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60CA1" w14:textId="77777777" w:rsidR="004E3095" w:rsidRPr="00C55E2A" w:rsidRDefault="004E3095" w:rsidP="004E3095">
      <w:pPr>
        <w:pStyle w:val="Heading2"/>
        <w:spacing w:line="276" w:lineRule="auto"/>
        <w:rPr>
          <w:rFonts w:ascii="Arial" w:hAnsi="Arial" w:cs="Arial"/>
          <w:b/>
          <w:bCs/>
          <w:color w:val="auto"/>
        </w:rPr>
      </w:pPr>
      <w:r w:rsidRPr="00C55E2A">
        <w:rPr>
          <w:rFonts w:ascii="Arial" w:hAnsi="Arial" w:cs="Arial"/>
          <w:b/>
          <w:bCs/>
          <w:color w:val="auto"/>
        </w:rPr>
        <w:t>Abstract</w:t>
      </w:r>
    </w:p>
    <w:p w14:paraId="20E595F1" w14:textId="77777777" w:rsidR="004E3095" w:rsidRPr="00C55E2A" w:rsidRDefault="004E3095" w:rsidP="004E3095">
      <w:pPr>
        <w:rPr>
          <w:rFonts w:ascii="Arial" w:hAnsi="Arial" w:cs="Arial"/>
        </w:rPr>
      </w:pPr>
    </w:p>
    <w:p w14:paraId="0CEF8D0F" w14:textId="15134CEF" w:rsidR="004E3095" w:rsidRPr="00C55E2A" w:rsidRDefault="004E3095" w:rsidP="006A091E">
      <w:pPr>
        <w:ind w:left="720"/>
        <w:rPr>
          <w:rFonts w:ascii="Arial" w:hAnsi="Arial" w:cs="Arial"/>
        </w:rPr>
      </w:pPr>
      <w:r w:rsidRPr="00C55E2A">
        <w:rPr>
          <w:rFonts w:ascii="Arial" w:hAnsi="Arial" w:cs="Arial"/>
        </w:rPr>
        <w:t xml:space="preserve">At present, the FMCG world is experiencing a </w:t>
      </w:r>
      <w:r w:rsidR="00AB7C9D">
        <w:rPr>
          <w:rFonts w:ascii="Arial" w:hAnsi="Arial" w:cs="Arial"/>
        </w:rPr>
        <w:t>change</w:t>
      </w:r>
      <w:r w:rsidRPr="00C55E2A">
        <w:rPr>
          <w:rFonts w:ascii="Arial" w:hAnsi="Arial" w:cs="Arial"/>
        </w:rPr>
        <w:t xml:space="preserve"> described as “double transition”, with citizen-consumers laying the foundations for a digital-first architecture while increasingly engaging with the environmental transition. The dissertation </w:t>
      </w:r>
      <w:r w:rsidR="001A5C30" w:rsidRPr="00C55E2A">
        <w:rPr>
          <w:rFonts w:ascii="Arial" w:hAnsi="Arial" w:cs="Arial"/>
        </w:rPr>
        <w:t>analy</w:t>
      </w:r>
      <w:r w:rsidR="001A5C30">
        <w:rPr>
          <w:rFonts w:ascii="Arial" w:hAnsi="Arial" w:cs="Arial"/>
        </w:rPr>
        <w:t>se</w:t>
      </w:r>
      <w:r w:rsidRPr="00C55E2A">
        <w:rPr>
          <w:rFonts w:ascii="Arial" w:hAnsi="Arial" w:cs="Arial"/>
        </w:rPr>
        <w:t xml:space="preserve"> how Unilever, one of these </w:t>
      </w:r>
      <w:r w:rsidR="006D6BC0">
        <w:rPr>
          <w:rFonts w:ascii="Arial" w:hAnsi="Arial" w:cs="Arial"/>
        </w:rPr>
        <w:t>FMCG’S</w:t>
      </w:r>
      <w:r w:rsidRPr="00C55E2A">
        <w:rPr>
          <w:rFonts w:ascii="Arial" w:hAnsi="Arial" w:cs="Arial"/>
        </w:rPr>
        <w:t xml:space="preserve">, move away from both the mass broadcast approach and the sustainability marketing to digital targeting sustainability marketing in the UK and India which are two markets with </w:t>
      </w:r>
      <w:r w:rsidR="00BF45C9">
        <w:rPr>
          <w:rFonts w:ascii="Arial" w:hAnsi="Arial" w:cs="Arial"/>
        </w:rPr>
        <w:t>different</w:t>
      </w:r>
      <w:r w:rsidRPr="00C55E2A">
        <w:rPr>
          <w:rFonts w:ascii="Arial" w:hAnsi="Arial" w:cs="Arial"/>
        </w:rPr>
        <w:t xml:space="preserve"> socio-economic differentials. This research asks: how and in what way is the “Trust-Digital Paradox” driving computational propaganda and hyper-personalisation to lead not only to active “deep-state” push-back but also charges of “digital greenwashing”? </w:t>
      </w:r>
    </w:p>
    <w:p w14:paraId="38E8FDF2" w14:textId="5A04D20E" w:rsidR="004E3095" w:rsidRPr="00872DD2" w:rsidRDefault="00872DD2" w:rsidP="00872DD2">
      <w:pPr>
        <w:ind w:left="720"/>
        <w:rPr>
          <w:rFonts w:ascii="Arial" w:hAnsi="Arial" w:cs="Arial"/>
          <w:lang w:val="en-IN"/>
        </w:rPr>
      </w:pPr>
      <w:r w:rsidRPr="00872DD2">
        <w:rPr>
          <w:rFonts w:ascii="Arial" w:hAnsi="Arial" w:cs="Arial"/>
          <w:lang w:val="en-IN"/>
        </w:rPr>
        <w:t xml:space="preserve">This study used a qualitative case study approach, guided by the interpretivist </w:t>
      </w:r>
      <w:r w:rsidR="00300CB3" w:rsidRPr="00872DD2">
        <w:rPr>
          <w:rFonts w:ascii="Arial" w:hAnsi="Arial" w:cs="Arial"/>
          <w:lang w:val="en-IN"/>
        </w:rPr>
        <w:t>paradigm</w:t>
      </w:r>
      <w:r w:rsidR="00300CB3">
        <w:rPr>
          <w:rFonts w:ascii="Arial" w:hAnsi="Arial" w:cs="Arial"/>
          <w:lang w:val="en-IN"/>
        </w:rPr>
        <w:t>(</w:t>
      </w:r>
      <w:r w:rsidR="00D4497A" w:rsidRPr="00D4497A">
        <w:rPr>
          <w:rFonts w:ascii="Arial" w:hAnsi="Arial" w:cs="Arial"/>
        </w:rPr>
        <w:t>one should understand them by focusing on their unique meanings, emotions, and experiences.</w:t>
      </w:r>
      <w:r w:rsidR="00D4497A">
        <w:rPr>
          <w:rFonts w:ascii="Arial" w:hAnsi="Arial" w:cs="Arial"/>
          <w:lang w:val="en-IN"/>
        </w:rPr>
        <w:t>)</w:t>
      </w:r>
      <w:r w:rsidR="004E3095" w:rsidRPr="00C55E2A">
        <w:rPr>
          <w:rFonts w:ascii="Arial" w:hAnsi="Arial" w:cs="Arial"/>
        </w:rPr>
        <w:t xml:space="preserve">. </w:t>
      </w:r>
      <w:r w:rsidR="00764DCE" w:rsidRPr="00764DCE">
        <w:rPr>
          <w:rFonts w:ascii="Arial" w:hAnsi="Arial" w:cs="Arial"/>
        </w:rPr>
        <w:t>cross</w:t>
      </w:r>
      <w:r w:rsidR="00764DCE" w:rsidRPr="00764DCE">
        <w:rPr>
          <w:rFonts w:ascii="Arial" w:hAnsi="Arial" w:cs="Arial"/>
        </w:rPr>
        <w:noBreakHyphen/>
        <w:t>checking</w:t>
      </w:r>
      <w:r w:rsidR="004E3095" w:rsidRPr="00C55E2A">
        <w:rPr>
          <w:rFonts w:ascii="Arial" w:hAnsi="Arial" w:cs="Arial"/>
        </w:rPr>
        <w:t xml:space="preserve"> of responses refers to the different methods the authors used which were </w:t>
      </w:r>
      <w:r w:rsidR="00C47CCF">
        <w:rPr>
          <w:rFonts w:ascii="Arial" w:hAnsi="Arial" w:cs="Arial"/>
        </w:rPr>
        <w:t>supported by</w:t>
      </w:r>
      <w:r w:rsidR="004E3095" w:rsidRPr="00C55E2A">
        <w:rPr>
          <w:rFonts w:ascii="Arial" w:hAnsi="Arial" w:cs="Arial"/>
        </w:rPr>
        <w:t xml:space="preserve"> Market Intelligence. This research organizes “Green Codes” Unilever methodically. The research that only using one global narrative </w:t>
      </w:r>
      <w:r w:rsidR="001B6F87" w:rsidRPr="001B6F87">
        <w:rPr>
          <w:rFonts w:ascii="Arial" w:hAnsi="Arial" w:cs="Arial"/>
        </w:rPr>
        <w:t>doesn’t work well in business</w:t>
      </w:r>
      <w:r w:rsidR="004E3095" w:rsidRPr="00C55E2A">
        <w:rPr>
          <w:rFonts w:ascii="Arial" w:hAnsi="Arial" w:cs="Arial"/>
        </w:rPr>
        <w:t>. Importance of hyper-localisation. In the competitive market in the UK, Unilever shows how to use “Systemic Accountability” and “Carbon Literacy” because of their semiotic framework being deployed and grounded in science/supply chain evidence. On the other hand, Unilever employs codes of ‘Grassroots Empowerment’ and ‘Social Equality’ for the emerging India market.</w:t>
      </w:r>
    </w:p>
    <w:p w14:paraId="58503F56" w14:textId="79A16765" w:rsidR="007112CB" w:rsidRPr="00C55E2A" w:rsidRDefault="004E3095" w:rsidP="006A091E">
      <w:pPr>
        <w:ind w:left="720"/>
        <w:rPr>
          <w:rFonts w:ascii="Arial" w:hAnsi="Arial" w:cs="Arial"/>
        </w:rPr>
      </w:pPr>
      <w:r w:rsidRPr="00C55E2A">
        <w:rPr>
          <w:rFonts w:ascii="Arial" w:hAnsi="Arial" w:cs="Arial"/>
        </w:rPr>
        <w:t xml:space="preserve">The study finds that unlike all other </w:t>
      </w:r>
      <w:r w:rsidR="0061200D" w:rsidRPr="00C55E2A">
        <w:rPr>
          <w:rFonts w:ascii="Arial" w:hAnsi="Arial" w:cs="Arial"/>
        </w:rPr>
        <w:t>studies;</w:t>
      </w:r>
      <w:r w:rsidR="00970A3B">
        <w:rPr>
          <w:rFonts w:ascii="Arial" w:hAnsi="Arial" w:cs="Arial"/>
        </w:rPr>
        <w:t xml:space="preserve"> </w:t>
      </w:r>
      <w:r w:rsidR="00C50FE9" w:rsidRPr="00C50FE9">
        <w:rPr>
          <w:rFonts w:ascii="Arial" w:hAnsi="Arial" w:cs="Arial"/>
        </w:rPr>
        <w:t xml:space="preserve">The author notes that the strong impact of charged emotions and personal information does not rely on framing; it is created by the unique interaction between these two factors. Perhaps the brand should face accusations of greenwashing due to its extensive emotional campaigns, but it shouldn’t face repercussions as harshly as Unilever </w:t>
      </w:r>
      <w:r w:rsidR="00970A3B" w:rsidRPr="00C50FE9">
        <w:rPr>
          <w:rFonts w:ascii="Arial" w:hAnsi="Arial" w:cs="Arial"/>
        </w:rPr>
        <w:t>has.</w:t>
      </w:r>
      <w:r w:rsidR="00970A3B" w:rsidRPr="00C55E2A">
        <w:rPr>
          <w:rFonts w:ascii="Arial" w:hAnsi="Arial" w:cs="Arial"/>
        </w:rPr>
        <w:t xml:space="preserve"> The</w:t>
      </w:r>
      <w:r w:rsidRPr="00C55E2A">
        <w:rPr>
          <w:rFonts w:ascii="Arial" w:hAnsi="Arial" w:cs="Arial"/>
        </w:rPr>
        <w:t xml:space="preserve"> decentralized policy of Unilever mainly helps the company to generate a very sustainable and strong competitive edge against such against that is very strong.</w:t>
      </w:r>
    </w:p>
    <w:p w14:paraId="5806C068" w14:textId="77777777" w:rsidR="004E3095" w:rsidRPr="00C55E2A" w:rsidRDefault="004E3095" w:rsidP="004E3095">
      <w:pPr>
        <w:rPr>
          <w:rFonts w:ascii="Arial" w:hAnsi="Arial" w:cs="Arial"/>
        </w:rPr>
      </w:pPr>
    </w:p>
    <w:p w14:paraId="078986B8" w14:textId="77777777" w:rsidR="004E3095" w:rsidRPr="00C55E2A" w:rsidRDefault="004E3095" w:rsidP="004E3095">
      <w:pPr>
        <w:rPr>
          <w:rFonts w:ascii="Arial" w:hAnsi="Arial" w:cs="Arial"/>
        </w:rPr>
      </w:pPr>
    </w:p>
    <w:p w14:paraId="61964D7C" w14:textId="77777777" w:rsidR="004E3095" w:rsidRPr="00C55E2A" w:rsidRDefault="004E3095" w:rsidP="004E3095">
      <w:pPr>
        <w:rPr>
          <w:rFonts w:ascii="Arial" w:hAnsi="Arial" w:cs="Arial"/>
        </w:rPr>
      </w:pPr>
    </w:p>
    <w:p w14:paraId="291C9D63" w14:textId="77777777" w:rsidR="004E3095" w:rsidRPr="00C55E2A" w:rsidRDefault="004E3095" w:rsidP="004E3095">
      <w:pPr>
        <w:rPr>
          <w:rFonts w:ascii="Arial" w:hAnsi="Arial" w:cs="Arial"/>
        </w:rPr>
      </w:pPr>
    </w:p>
    <w:p w14:paraId="19D9B0EB" w14:textId="77777777" w:rsidR="004E3095" w:rsidRPr="00C55E2A" w:rsidRDefault="004E3095" w:rsidP="004E3095">
      <w:pPr>
        <w:rPr>
          <w:rFonts w:ascii="Arial" w:hAnsi="Arial" w:cs="Arial"/>
        </w:rPr>
      </w:pPr>
    </w:p>
    <w:p w14:paraId="6B016A71" w14:textId="77777777" w:rsidR="004E3095" w:rsidRPr="00C55E2A" w:rsidRDefault="004E3095" w:rsidP="004E3095">
      <w:pPr>
        <w:rPr>
          <w:rFonts w:ascii="Arial" w:hAnsi="Arial" w:cs="Arial"/>
        </w:rPr>
      </w:pPr>
    </w:p>
    <w:p w14:paraId="098156F3" w14:textId="77777777" w:rsidR="004E3095" w:rsidRPr="00C55E2A" w:rsidRDefault="004E3095" w:rsidP="004E3095">
      <w:pPr>
        <w:rPr>
          <w:rFonts w:ascii="Arial" w:hAnsi="Arial" w:cs="Arial"/>
        </w:rPr>
      </w:pPr>
    </w:p>
    <w:p w14:paraId="3DDCAD30" w14:textId="77777777" w:rsidR="004E3095" w:rsidRPr="00C55E2A" w:rsidRDefault="004E3095" w:rsidP="004E3095">
      <w:pPr>
        <w:pStyle w:val="Heading1"/>
        <w:spacing w:line="276" w:lineRule="auto"/>
        <w:rPr>
          <w:rFonts w:ascii="Arial" w:hAnsi="Arial" w:cs="Arial"/>
          <w:b/>
          <w:bCs/>
          <w:color w:val="auto"/>
        </w:rPr>
      </w:pPr>
      <w:r w:rsidRPr="00C55E2A">
        <w:rPr>
          <w:rFonts w:ascii="Arial" w:hAnsi="Arial" w:cs="Arial"/>
          <w:b/>
          <w:bCs/>
          <w:color w:val="auto"/>
        </w:rPr>
        <w:t>Chapter 1: Introduction</w:t>
      </w:r>
    </w:p>
    <w:p w14:paraId="5195A519" w14:textId="6B2246F0" w:rsidR="004E3095" w:rsidRPr="00C55E2A" w:rsidRDefault="004E3095" w:rsidP="004E3095">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1.1 Background of the Study: The FMCG "Double Transition" (Digital-First and Environmental Sustainability)</w:t>
      </w:r>
    </w:p>
    <w:p w14:paraId="6B11907F" w14:textId="227676E4" w:rsidR="004E3095" w:rsidRPr="00C55E2A" w:rsidRDefault="004E3095" w:rsidP="004E3095">
      <w:pPr>
        <w:rPr>
          <w:rFonts w:ascii="Arial" w:hAnsi="Arial" w:cs="Arial"/>
        </w:rPr>
      </w:pPr>
      <w:r w:rsidRPr="00C55E2A">
        <w:rPr>
          <w:rFonts w:ascii="Arial" w:hAnsi="Arial" w:cs="Arial"/>
        </w:rPr>
        <w:t xml:space="preserve">For many years, the fast-moving consumer goods (FMCG) industry used to follow a high-volume low-margin static production </w:t>
      </w:r>
      <w:r w:rsidR="00970A3B" w:rsidRPr="00C55E2A">
        <w:rPr>
          <w:rFonts w:ascii="Arial" w:hAnsi="Arial" w:cs="Arial"/>
        </w:rPr>
        <w:t>process, large</w:t>
      </w:r>
      <w:r w:rsidRPr="00C55E2A">
        <w:rPr>
          <w:rFonts w:ascii="Arial" w:hAnsi="Arial" w:cs="Arial"/>
        </w:rPr>
        <w:t xml:space="preserve"> physical supply chains and one-way mass broadcasting. By using broadcast television, print ads and radio, </w:t>
      </w:r>
      <w:r w:rsidR="00D974E5" w:rsidRPr="00761389">
        <w:rPr>
          <w:rFonts w:ascii="Arial" w:hAnsi="Arial" w:cs="Arial"/>
        </w:rPr>
        <w:t>due</w:t>
      </w:r>
      <w:r w:rsidR="00B26296" w:rsidRPr="00761389">
        <w:rPr>
          <w:rFonts w:ascii="Arial" w:hAnsi="Arial" w:cs="Arial"/>
        </w:rPr>
        <w:t xml:space="preserve"> to their irrelevance, corporates shaped all consumer preferences</w:t>
      </w:r>
      <w:r w:rsidRPr="00C55E2A">
        <w:rPr>
          <w:rFonts w:ascii="Arial" w:hAnsi="Arial" w:cs="Arial"/>
        </w:rPr>
        <w:t xml:space="preserve">. Today we are faced with a never-before level of disruption to the worldwide marketplace. According to industry veterans, the FMCG sector today is in the </w:t>
      </w:r>
      <w:r w:rsidR="00E0628F">
        <w:rPr>
          <w:rFonts w:ascii="Arial" w:hAnsi="Arial" w:cs="Arial"/>
        </w:rPr>
        <w:t>middle</w:t>
      </w:r>
      <w:r w:rsidRPr="00C55E2A">
        <w:rPr>
          <w:rFonts w:ascii="Arial" w:hAnsi="Arial" w:cs="Arial"/>
        </w:rPr>
        <w:t xml:space="preserve"> of a “double transition”. The need of the hour is to reposition quickly for a digital-first corporate architecture and sustainability at the same time (Jaiswal &amp; Singh, 2018).      </w:t>
      </w:r>
    </w:p>
    <w:p w14:paraId="72C0FF42" w14:textId="3D500648" w:rsidR="004E3095" w:rsidRPr="00C55E2A" w:rsidRDefault="004E3095" w:rsidP="004E3095">
      <w:pPr>
        <w:rPr>
          <w:rFonts w:ascii="Arial" w:hAnsi="Arial" w:cs="Arial"/>
        </w:rPr>
      </w:pPr>
      <w:r w:rsidRPr="00C55E2A">
        <w:rPr>
          <w:rFonts w:ascii="Arial" w:hAnsi="Arial" w:cs="Arial"/>
        </w:rPr>
        <w:t xml:space="preserve">The first pillar of this transition – digitalization – came from Web 2.0 and exponential growth of social and e-commerce sites. </w:t>
      </w:r>
      <w:r w:rsidR="002D009D" w:rsidRPr="002D009D">
        <w:rPr>
          <w:rFonts w:ascii="Arial" w:hAnsi="Arial" w:cs="Arial"/>
        </w:rPr>
        <w:t>People are not as easily influenced anymore. The multinational's monopoly over information about themselves has been</w:t>
      </w:r>
      <w:r w:rsidR="002D009D">
        <w:rPr>
          <w:rFonts w:ascii="Arial" w:hAnsi="Arial" w:cs="Arial"/>
        </w:rPr>
        <w:t xml:space="preserve"> </w:t>
      </w:r>
      <w:r w:rsidR="002D009D" w:rsidRPr="002D009D">
        <w:rPr>
          <w:rFonts w:ascii="Arial" w:hAnsi="Arial" w:cs="Arial"/>
        </w:rPr>
        <w:t>weakened as people found it easier to find information. Consumers are not passive shoppers who accept everything.</w:t>
      </w:r>
      <w:r w:rsidR="005A2097" w:rsidRPr="005A2097">
        <w:rPr>
          <w:rFonts w:ascii="Arial" w:hAnsi="Arial" w:cs="Arial"/>
        </w:rPr>
        <w:t xml:space="preserve"> They are increasingly becoming a </w:t>
      </w:r>
      <w:r w:rsidR="00D11C68" w:rsidRPr="005A2097">
        <w:rPr>
          <w:rFonts w:ascii="Arial" w:hAnsi="Arial" w:cs="Arial"/>
        </w:rPr>
        <w:t>stakeholder,</w:t>
      </w:r>
      <w:r w:rsidR="005A2097" w:rsidRPr="005A2097">
        <w:rPr>
          <w:rFonts w:ascii="Arial" w:hAnsi="Arial" w:cs="Arial"/>
        </w:rPr>
        <w:t xml:space="preserve"> and the stakeholders are becoming actors who want the brand to talk to them back. Further, the brand has to be accountable and transparent (</w:t>
      </w:r>
      <w:proofErr w:type="spellStart"/>
      <w:r w:rsidR="005A2097" w:rsidRPr="005A2097">
        <w:rPr>
          <w:rFonts w:ascii="Arial" w:hAnsi="Arial" w:cs="Arial"/>
        </w:rPr>
        <w:t>Qalati</w:t>
      </w:r>
      <w:proofErr w:type="spellEnd"/>
      <w:r w:rsidR="005A2097" w:rsidRPr="005A2097">
        <w:rPr>
          <w:rFonts w:ascii="Arial" w:hAnsi="Arial" w:cs="Arial"/>
        </w:rPr>
        <w:t xml:space="preserve"> et al., 2024). </w:t>
      </w:r>
      <w:r w:rsidR="0005383F" w:rsidRPr="0005383F">
        <w:rPr>
          <w:rFonts w:ascii="Arial" w:hAnsi="Arial" w:cs="Arial"/>
        </w:rPr>
        <w:t>The broadcasting model will become less and less effective,</w:t>
      </w:r>
      <w:r w:rsidR="00832DE2" w:rsidRPr="00832DE2">
        <w:rPr>
          <w:rFonts w:ascii="Arial" w:hAnsi="Arial" w:cs="Arial"/>
          <w:color w:val="0F172A"/>
          <w:spacing w:val="-2"/>
          <w:sz w:val="22"/>
          <w:szCs w:val="22"/>
          <w:shd w:val="clear" w:color="auto" w:fill="FFFFFF"/>
        </w:rPr>
        <w:t xml:space="preserve"> </w:t>
      </w:r>
      <w:r w:rsidR="00832DE2" w:rsidRPr="00832DE2">
        <w:rPr>
          <w:rFonts w:ascii="Arial" w:hAnsi="Arial" w:cs="Arial"/>
        </w:rPr>
        <w:t>Since the mass market being clearly categorized into specific micro segments.</w:t>
      </w:r>
    </w:p>
    <w:p w14:paraId="3957E2B2" w14:textId="3833A2C3" w:rsidR="00C510AD" w:rsidRDefault="004E3095" w:rsidP="004E3095">
      <w:pPr>
        <w:rPr>
          <w:rFonts w:ascii="Arial" w:hAnsi="Arial" w:cs="Arial"/>
        </w:rPr>
      </w:pPr>
      <w:r w:rsidRPr="00C55E2A">
        <w:rPr>
          <w:rFonts w:ascii="Arial" w:hAnsi="Arial" w:cs="Arial"/>
        </w:rPr>
        <w:t xml:space="preserve">The first column is often social, and the second environmental sustainability which was a minor CSR to </w:t>
      </w:r>
      <w:r w:rsidR="00BB75DA" w:rsidRPr="00BB75DA">
        <w:rPr>
          <w:rFonts w:ascii="Arial" w:hAnsi="Arial" w:cs="Arial"/>
        </w:rPr>
        <w:t>a tool for economic growth</w:t>
      </w:r>
      <w:r w:rsidRPr="00C55E2A">
        <w:rPr>
          <w:rFonts w:ascii="Arial" w:hAnsi="Arial" w:cs="Arial"/>
        </w:rPr>
        <w:t xml:space="preserve">. Plastic waste is growing day by day just as the climate crisis is. Moreover, there is evolving social value, and there is a scanner on all major FMCG. All over the world, tougher regulations will mean verifiable proof of responsibility toward the environment. Similarly, </w:t>
      </w:r>
      <w:r w:rsidR="009040BE" w:rsidRPr="009040BE">
        <w:rPr>
          <w:rFonts w:ascii="Arial" w:hAnsi="Arial" w:cs="Arial"/>
        </w:rPr>
        <w:t>Consumers today are being impacted more and more by their buying behaviour while purchasing brands considered less harmful or eco-friendly or even boycotting those products which are said to be harmful</w:t>
      </w:r>
      <w:r w:rsidR="002E0F72">
        <w:rPr>
          <w:rFonts w:ascii="Arial" w:hAnsi="Arial" w:cs="Arial"/>
        </w:rPr>
        <w:t xml:space="preserve"> </w:t>
      </w:r>
      <w:r w:rsidRPr="00C55E2A">
        <w:rPr>
          <w:rFonts w:ascii="Arial" w:hAnsi="Arial" w:cs="Arial"/>
        </w:rPr>
        <w:t xml:space="preserve">( Yadav &amp; Kumari, 2024). Unilever, a world leader in FMCG, is leading this dual transition. </w:t>
      </w:r>
      <w:r w:rsidR="001C3C17" w:rsidRPr="001C3C17">
        <w:rPr>
          <w:rFonts w:ascii="Arial" w:hAnsi="Arial" w:cs="Arial"/>
        </w:rPr>
        <w:t>In the view of Unilever, anything that it is selling will have no inconsistency of market price because sustainability has been digitised</w:t>
      </w:r>
      <w:r w:rsidR="008770DF">
        <w:rPr>
          <w:rFonts w:ascii="Arial" w:hAnsi="Arial" w:cs="Arial"/>
        </w:rPr>
        <w:t>.</w:t>
      </w:r>
      <w:r w:rsidR="00A7249E" w:rsidRPr="00A7249E">
        <w:rPr>
          <w:rFonts w:ascii="Arial" w:hAnsi="Arial" w:cs="Arial"/>
        </w:rPr>
        <w:t xml:space="preserve"> </w:t>
      </w:r>
      <w:r w:rsidR="00CA3D81" w:rsidRPr="00CA3D81">
        <w:rPr>
          <w:rFonts w:ascii="Arial" w:hAnsi="Arial" w:cs="Arial"/>
        </w:rPr>
        <w:t xml:space="preserve">According to the organization, digital technology is an important instrument in shaping the consumer mind. </w:t>
      </w:r>
      <w:r w:rsidR="00A7249E" w:rsidRPr="00C55E2A">
        <w:rPr>
          <w:rFonts w:ascii="Arial" w:hAnsi="Arial" w:cs="Arial"/>
        </w:rPr>
        <w:t xml:space="preserve">(Ibrahim et al., 2025). This transition will not be worldwide, but will depend on financial conditions and socio-global challenges. </w:t>
      </w:r>
      <w:r w:rsidR="00A7249E" w:rsidRPr="00C510AD">
        <w:rPr>
          <w:rFonts w:ascii="Arial" w:hAnsi="Arial" w:cs="Arial"/>
        </w:rPr>
        <w:t>The UK and India represent different markets for this shift.</w:t>
      </w:r>
      <w:r w:rsidRPr="00C55E2A">
        <w:rPr>
          <w:rFonts w:ascii="Arial" w:hAnsi="Arial" w:cs="Arial"/>
        </w:rPr>
        <w:t xml:space="preserve"> </w:t>
      </w:r>
    </w:p>
    <w:p w14:paraId="53CF1C58" w14:textId="77777777" w:rsidR="00753FDC" w:rsidRDefault="004E3095" w:rsidP="00107A13">
      <w:pPr>
        <w:rPr>
          <w:rFonts w:ascii="Arial" w:hAnsi="Arial" w:cs="Arial"/>
        </w:rPr>
      </w:pPr>
      <w:r w:rsidRPr="00C55E2A">
        <w:rPr>
          <w:rFonts w:ascii="Arial" w:hAnsi="Arial" w:cs="Arial"/>
        </w:rPr>
        <w:t>CO2 Aware</w:t>
      </w:r>
      <w:r w:rsidR="00A02648">
        <w:rPr>
          <w:rFonts w:ascii="Arial" w:hAnsi="Arial" w:cs="Arial"/>
        </w:rPr>
        <w:t>ness</w:t>
      </w:r>
      <w:r w:rsidRPr="00C55E2A">
        <w:rPr>
          <w:rFonts w:ascii="Arial" w:hAnsi="Arial" w:cs="Arial"/>
        </w:rPr>
        <w:t xml:space="preserve"> explains that knowing the size of the footprint is the very first step toward reducing your carbon footprint. Moreover, the document outlines effective methods for reducing scope 1 emissions through onsite renewable energy use and switching fuels (Subramanian et al., 2025). </w:t>
      </w:r>
      <w:r w:rsidR="00107A13" w:rsidRPr="00107A13">
        <w:rPr>
          <w:rFonts w:ascii="Arial" w:hAnsi="Arial" w:cs="Arial"/>
        </w:rPr>
        <w:t>The amount of greenhouse gas emission by a product or service is its carbon footprint. As a result, more and more organisations, corporations &amp; government agencies are coming to realize that sustainability is becoming a key competitive differentiator and strategy.</w:t>
      </w:r>
    </w:p>
    <w:p w14:paraId="1875B0B3" w14:textId="2E24C610" w:rsidR="004E3095" w:rsidRPr="00C55E2A" w:rsidRDefault="004E3095" w:rsidP="00107A13">
      <w:pPr>
        <w:rPr>
          <w:rFonts w:ascii="Arial" w:eastAsia="Times New Roman" w:hAnsi="Arial" w:cs="Arial"/>
          <w:b/>
          <w:bCs/>
          <w:lang w:eastAsia="en-GB"/>
        </w:rPr>
      </w:pPr>
      <w:r w:rsidRPr="00C55E2A">
        <w:rPr>
          <w:rFonts w:ascii="Arial" w:eastAsia="Times New Roman" w:hAnsi="Arial" w:cs="Arial"/>
          <w:b/>
          <w:bCs/>
          <w:lang w:eastAsia="en-GB"/>
        </w:rPr>
        <w:t>1.2 Unilever's Strategic Evolution: Transitioning to the "Desire at Scale" Paradigm</w:t>
      </w:r>
    </w:p>
    <w:p w14:paraId="5DD2D0F5" w14:textId="706100F0" w:rsidR="004E3095" w:rsidRPr="00C55E2A" w:rsidRDefault="004E3095" w:rsidP="004E3095">
      <w:pPr>
        <w:rPr>
          <w:rFonts w:ascii="Arial" w:hAnsi="Arial" w:cs="Arial"/>
          <w:lang w:eastAsia="en-GB"/>
        </w:rPr>
      </w:pPr>
      <w:r w:rsidRPr="00C55E2A">
        <w:rPr>
          <w:rFonts w:ascii="Arial" w:hAnsi="Arial" w:cs="Arial"/>
          <w:lang w:eastAsia="en-GB"/>
        </w:rPr>
        <w:t xml:space="preserve">Unilever uses the “Desire at Scale” concept in markets to help define and apply this double transition.  In the past, </w:t>
      </w:r>
      <w:r w:rsidR="00991860" w:rsidRPr="00991860">
        <w:rPr>
          <w:rFonts w:ascii="Arial" w:hAnsi="Arial" w:cs="Arial"/>
          <w:lang w:eastAsia="en-GB"/>
        </w:rPr>
        <w:t>The widespread usage of emotional generic advertising weakened advertising specific for the brand and advertising brand image.</w:t>
      </w:r>
      <w:r w:rsidRPr="00C55E2A">
        <w:rPr>
          <w:rFonts w:ascii="Arial" w:hAnsi="Arial" w:cs="Arial"/>
          <w:lang w:eastAsia="en-GB"/>
        </w:rPr>
        <w:t xml:space="preserve"> While this “Desire at Scale” model has conceptual differences due to the use of advanced AI and machine learning algorithms along with </w:t>
      </w:r>
      <w:r w:rsidR="009D4575" w:rsidRPr="009D4575">
        <w:rPr>
          <w:rFonts w:ascii="Arial" w:hAnsi="Arial" w:cs="Arial"/>
          <w:lang w:eastAsia="en-GB"/>
        </w:rPr>
        <w:t xml:space="preserve">Utilizing big data analytics can help create very personalized marketing pieces that contribute to consumption at a large scale but in an individual manner. </w:t>
      </w:r>
      <w:r w:rsidRPr="00C55E2A">
        <w:rPr>
          <w:rFonts w:ascii="Arial" w:hAnsi="Arial" w:cs="Arial"/>
          <w:lang w:eastAsia="en-GB"/>
        </w:rPr>
        <w:t xml:space="preserve">(Kim et al., 2015). With the help of AI-enabled programmatic advertising and personalised content, Unilever aims to create authentic 1:1 connections with millions of consumers simultaneously. </w:t>
      </w:r>
    </w:p>
    <w:p w14:paraId="6FC202A7" w14:textId="19C9FDC4" w:rsidR="004E3095" w:rsidRPr="00C55E2A" w:rsidRDefault="004E3095" w:rsidP="004E3095">
      <w:pPr>
        <w:rPr>
          <w:rFonts w:ascii="Arial" w:hAnsi="Arial" w:cs="Arial"/>
          <w:lang w:eastAsia="en-GB"/>
        </w:rPr>
      </w:pPr>
      <w:r w:rsidRPr="00C55E2A">
        <w:rPr>
          <w:rFonts w:ascii="Arial" w:hAnsi="Arial" w:cs="Arial"/>
          <w:lang w:eastAsia="en-GB"/>
        </w:rPr>
        <w:t xml:space="preserve">The aim is to achieve commercial profit and ethical purpose together in a way that treats sustainability neither as a premium nor as a compromise on the effectiveness of the product. It utilizes the SASSY framework, which refers to Superior Science, Agility, Sustainability and Younique personalization. </w:t>
      </w:r>
      <w:r w:rsidR="0065076E" w:rsidRPr="0065076E">
        <w:rPr>
          <w:rFonts w:ascii="Arial" w:hAnsi="Arial" w:cs="Arial"/>
          <w:lang w:eastAsia="en-GB"/>
        </w:rPr>
        <w:t>Unilever marketers can regularly update their messages as per actual consumer behaviour reports which are available from data tracking</w:t>
      </w:r>
      <w:r w:rsidRPr="00C55E2A">
        <w:rPr>
          <w:rFonts w:ascii="Arial" w:hAnsi="Arial" w:cs="Arial"/>
          <w:lang w:eastAsia="en-GB"/>
        </w:rPr>
        <w:t xml:space="preserve"> (Rana &amp; Kapoor, 2025). Unilever will add more technology hubs to their marketing operations with this strategy.</w:t>
      </w:r>
    </w:p>
    <w:p w14:paraId="03C7EE86" w14:textId="68B27A01" w:rsidR="004E3095" w:rsidRPr="00C55E2A" w:rsidRDefault="004E3095" w:rsidP="004E3095">
      <w:pPr>
        <w:rPr>
          <w:rFonts w:ascii="Arial" w:hAnsi="Arial" w:cs="Arial"/>
          <w:lang w:eastAsia="en-GB"/>
        </w:rPr>
      </w:pPr>
      <w:r w:rsidRPr="00C55E2A">
        <w:rPr>
          <w:rFonts w:ascii="Arial" w:hAnsi="Arial" w:cs="Arial"/>
          <w:lang w:eastAsia="en-GB"/>
        </w:rPr>
        <w:t xml:space="preserve">Similar to visual story-telling software and data-sharing platforms (eg. “Sketch Pro”) enables the company to practice radical transparency. Due to such tools, Unilever’s supply-chain data, product lifecycle and carbon footprint are easy to present and actively showcase the firm’s compatibility with the Unilever Compass (Ibrahim et al 2025). </w:t>
      </w:r>
      <w:r w:rsidR="00945E7E" w:rsidRPr="00945E7E">
        <w:rPr>
          <w:rFonts w:ascii="Arial" w:hAnsi="Arial" w:cs="Arial"/>
          <w:lang w:eastAsia="en-GB"/>
        </w:rPr>
        <w:t>A single big idea can spark a wide conversation, especially with youth. Compass is the sustainability programme of Unilever. However, a message that would feel real and believable in the digital world of London would feel out of place in rural India. As a result, Unilever must generate highly localized digital material for every influencer partnership, as well as localized language content for local news websites.</w:t>
      </w:r>
    </w:p>
    <w:p w14:paraId="1699A65D" w14:textId="77777777" w:rsidR="004E3095" w:rsidRPr="00C55E2A" w:rsidRDefault="004E3095" w:rsidP="004E3095">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1.3 Problem Statement: The Trust-Digital Paradox and the Rise of Digital Greenwashing</w:t>
      </w:r>
    </w:p>
    <w:p w14:paraId="40A94524" w14:textId="01133D9C" w:rsidR="004A09E4" w:rsidRPr="00C55E2A" w:rsidRDefault="00672D4B" w:rsidP="004A09E4">
      <w:pPr>
        <w:rPr>
          <w:rFonts w:ascii="Arial" w:hAnsi="Arial" w:cs="Arial"/>
          <w:lang w:eastAsia="en-GB"/>
        </w:rPr>
      </w:pPr>
      <w:r w:rsidRPr="00672D4B">
        <w:rPr>
          <w:rFonts w:ascii="Arial" w:hAnsi="Arial" w:cs="Arial"/>
          <w:lang w:eastAsia="en-GB"/>
        </w:rPr>
        <w:t>Moving towards digital sustainability marketing allows companies to be more focused and transparent in their dealings. But, it loses a certain something that traditional marketing had. As per the authors, large FMCG brands now face a “Trust-Digital Paradox” (Serhan and Zhang 2025). In other words, while digital platforms allow firms to send out very personal messages, those same digital platforms are now filled with information, knee-jerk reactions and distrust. As the digital marketing industry grows rapidly, the phenomenon of “digital greenwashing” is also on the rise</w:t>
      </w:r>
      <w:r w:rsidR="00A7038A">
        <w:rPr>
          <w:rFonts w:ascii="Arial" w:hAnsi="Arial" w:cs="Arial"/>
          <w:lang w:eastAsia="en-GB"/>
        </w:rPr>
        <w:t xml:space="preserve">. </w:t>
      </w:r>
      <w:r w:rsidRPr="00672D4B">
        <w:rPr>
          <w:rFonts w:ascii="Arial" w:hAnsi="Arial" w:cs="Arial"/>
          <w:lang w:eastAsia="en-GB"/>
        </w:rPr>
        <w:t>When an enterprise attempts to make a product appear more ecologically friendly than it is through methods such as imposing images of nature</w:t>
      </w:r>
      <w:r w:rsidR="00A7038A">
        <w:rPr>
          <w:rFonts w:ascii="Arial" w:hAnsi="Arial" w:cs="Arial"/>
          <w:lang w:eastAsia="en-GB"/>
        </w:rPr>
        <w:t xml:space="preserve"> </w:t>
      </w:r>
      <w:r w:rsidR="00A7038A" w:rsidRPr="00672D4B">
        <w:rPr>
          <w:rFonts w:ascii="Arial" w:hAnsi="Arial" w:cs="Arial"/>
          <w:lang w:eastAsia="en-GB"/>
        </w:rPr>
        <w:t>(</w:t>
      </w:r>
      <w:proofErr w:type="spellStart"/>
      <w:r w:rsidR="00A7038A" w:rsidRPr="00672D4B">
        <w:rPr>
          <w:rFonts w:ascii="Arial" w:hAnsi="Arial" w:cs="Arial"/>
          <w:lang w:eastAsia="en-GB"/>
        </w:rPr>
        <w:t>Blagorazumnaia</w:t>
      </w:r>
      <w:proofErr w:type="spellEnd"/>
      <w:r w:rsidR="00A7038A" w:rsidRPr="00672D4B">
        <w:rPr>
          <w:rFonts w:ascii="Arial" w:hAnsi="Arial" w:cs="Arial"/>
          <w:lang w:eastAsia="en-GB"/>
        </w:rPr>
        <w:t xml:space="preserve"> et al. 2024).</w:t>
      </w:r>
    </w:p>
    <w:p w14:paraId="456593F1" w14:textId="77777777" w:rsidR="00160882" w:rsidRDefault="00F71D3D" w:rsidP="004A09E4">
      <w:pPr>
        <w:rPr>
          <w:rFonts w:ascii="Arial" w:hAnsi="Arial" w:cs="Arial"/>
          <w:lang w:eastAsia="en-GB"/>
        </w:rPr>
      </w:pPr>
      <w:r w:rsidRPr="00F71D3D">
        <w:rPr>
          <w:rFonts w:ascii="Arial" w:hAnsi="Arial" w:cs="Arial"/>
          <w:lang w:eastAsia="en-GB"/>
        </w:rPr>
        <w:t>With large brands moving more of their green messages online consumers are becoming smarter at distancing brands that say one thing but do another. Research tells us most people do not believe companies with environment-friendly claims (Ibrahim et al., 2025). Moreover, electronic messages vanish fast. They are competing. Because of this, brands struggle to keep their credibility over time.</w:t>
      </w:r>
    </w:p>
    <w:p w14:paraId="2533C66D" w14:textId="77777777" w:rsidR="0048798C" w:rsidRDefault="00965A2B" w:rsidP="00B0393F">
      <w:pPr>
        <w:pStyle w:val="Heading2"/>
        <w:spacing w:line="276" w:lineRule="auto"/>
        <w:rPr>
          <w:rFonts w:ascii="Arial" w:eastAsiaTheme="minorHAnsi" w:hAnsi="Arial" w:cs="Arial"/>
          <w:color w:val="auto"/>
          <w:sz w:val="24"/>
          <w:szCs w:val="24"/>
          <w:lang w:eastAsia="en-GB"/>
        </w:rPr>
      </w:pPr>
      <w:r w:rsidRPr="00965A2B">
        <w:rPr>
          <w:rFonts w:ascii="Arial" w:eastAsiaTheme="minorHAnsi" w:hAnsi="Arial" w:cs="Arial"/>
          <w:color w:val="auto"/>
          <w:sz w:val="24"/>
          <w:szCs w:val="24"/>
          <w:lang w:eastAsia="en-GB"/>
        </w:rPr>
        <w:t>According to Edelman (2023), the Trust-Digital Paradox is when companies are able to almost perfectly target individuals with an advertisement because of AI. People start to doubt its authenticity when they realize that the ad was created by an algorithm. If the ad sounds like it’s coming from a computer instead of a genuine company guarantee, mistrust sets in quickly. Unilever can use digital signals to demonstrate their sustainability claims more effectively in a real and believable way. Employing a case study method, the trust issues in the UK and India are examined in detail.</w:t>
      </w:r>
    </w:p>
    <w:p w14:paraId="251B9D49" w14:textId="3A77E909" w:rsidR="00B0393F" w:rsidRPr="00C55E2A" w:rsidRDefault="00B0393F" w:rsidP="00B0393F">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1.4 Research Aim and Objectives</w:t>
      </w:r>
    </w:p>
    <w:p w14:paraId="2F6DBB15" w14:textId="77777777" w:rsidR="00B0393F" w:rsidRPr="00C55E2A" w:rsidRDefault="00B0393F" w:rsidP="00B0393F">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The goal of this dissertation is to show how Unilever has moved from traditional marketing to digital and sustainability in the UK and India with special focus on culture, consumer’s trust and brand equity. </w:t>
      </w:r>
    </w:p>
    <w:p w14:paraId="1FAEEBFF" w14:textId="77777777" w:rsidR="00B0393F" w:rsidRPr="00C55E2A" w:rsidRDefault="00B0393F" w:rsidP="00B0393F">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Taking this general objective as the main goal of the study, this study defines the following specific objectives:</w:t>
      </w:r>
    </w:p>
    <w:p w14:paraId="14A06789" w14:textId="77777777" w:rsidR="00B0393F" w:rsidRPr="00C55E2A" w:rsidRDefault="00B0393F" w:rsidP="00B0393F">
      <w:pPr>
        <w:numPr>
          <w:ilvl w:val="0"/>
          <w:numId w:val="1"/>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To identify and systematically map the distinct digital "Green Codes"</w:t>
      </w:r>
      <w:r w:rsidRPr="00C55E2A">
        <w:rPr>
          <w:rFonts w:ascii="Arial" w:eastAsia="Times New Roman" w:hAnsi="Arial" w:cs="Arial"/>
          <w:kern w:val="0"/>
          <w:lang w:eastAsia="en-GB"/>
          <w14:ligatures w14:val="none"/>
        </w:rPr>
        <w:t xml:space="preserve"> Consumer engagement in UK and India capturing the use of thematic sustainability narratives and meaning making systems by Unilever in UK versus India.</w:t>
      </w:r>
    </w:p>
    <w:p w14:paraId="68B0BAB3" w14:textId="77777777" w:rsidR="00B0393F" w:rsidRPr="00C55E2A" w:rsidRDefault="00B0393F" w:rsidP="00B0393F">
      <w:pPr>
        <w:numPr>
          <w:ilvl w:val="0"/>
          <w:numId w:val="1"/>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To critically assess the effectiveness of these highly localized digital strategies</w:t>
      </w:r>
      <w:r w:rsidRPr="00C55E2A">
        <w:rPr>
          <w:rFonts w:ascii="Arial" w:eastAsia="Times New Roman" w:hAnsi="Arial" w:cs="Arial"/>
          <w:kern w:val="0"/>
          <w:lang w:eastAsia="en-GB"/>
          <w14:ligatures w14:val="none"/>
        </w:rPr>
        <w:t xml:space="preserve"> in mitigating consumer skepticism, countering greenwashing allegations, and overcoming the Trust-Digital Paradox.</w:t>
      </w:r>
    </w:p>
    <w:p w14:paraId="5EF74D40" w14:textId="77777777" w:rsidR="00B0393F" w:rsidRPr="00C55E2A" w:rsidRDefault="00B0393F" w:rsidP="00B0393F">
      <w:pPr>
        <w:numPr>
          <w:ilvl w:val="0"/>
          <w:numId w:val="1"/>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To evaluate the commercial and strategic efficacy of these narratives</w:t>
      </w:r>
      <w:r w:rsidRPr="00C55E2A">
        <w:rPr>
          <w:rFonts w:ascii="Arial" w:eastAsia="Times New Roman" w:hAnsi="Arial" w:cs="Arial"/>
          <w:kern w:val="0"/>
          <w:lang w:eastAsia="en-GB"/>
          <w14:ligatures w14:val="none"/>
        </w:rPr>
        <w:t xml:space="preserve"> by triangulating documentary evidence, corporate disclosures (such as the </w:t>
      </w:r>
      <w:r w:rsidRPr="00C55E2A">
        <w:rPr>
          <w:rFonts w:ascii="Arial" w:eastAsia="Times New Roman" w:hAnsi="Arial" w:cs="Arial"/>
          <w:i/>
          <w:iCs/>
          <w:kern w:val="0"/>
          <w:lang w:eastAsia="en-GB"/>
          <w14:ligatures w14:val="none"/>
        </w:rPr>
        <w:t>Unilever Compass</w:t>
      </w:r>
      <w:r w:rsidRPr="00C55E2A">
        <w:rPr>
          <w:rFonts w:ascii="Arial" w:eastAsia="Times New Roman" w:hAnsi="Arial" w:cs="Arial"/>
          <w:kern w:val="0"/>
          <w:lang w:eastAsia="en-GB"/>
          <w14:ligatures w14:val="none"/>
        </w:rPr>
        <w:t xml:space="preserve"> and Annual Reports), and independent market intelligence (e.g., Edelman Trust Barometer, Mintel reports).</w:t>
      </w:r>
    </w:p>
    <w:p w14:paraId="505B837D" w14:textId="77777777" w:rsidR="00B0393F" w:rsidRPr="00C55E2A" w:rsidRDefault="00B0393F" w:rsidP="00B0393F">
      <w:pPr>
        <w:numPr>
          <w:ilvl w:val="0"/>
          <w:numId w:val="1"/>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To provide a critical comparative analysis</w:t>
      </w:r>
      <w:r w:rsidRPr="00C55E2A">
        <w:rPr>
          <w:rFonts w:ascii="Arial" w:eastAsia="Times New Roman" w:hAnsi="Arial" w:cs="Arial"/>
          <w:kern w:val="0"/>
          <w:lang w:eastAsia="en-GB"/>
          <w14:ligatures w14:val="none"/>
        </w:rPr>
        <w:t xml:space="preserve"> of Unilever’s hyper-localized digital sustainability approach against the broader strategic landscape, utilizing specific case studies (such as the Dove brand) to illuminate the divergence between science-led and social-led marketing.</w:t>
      </w:r>
    </w:p>
    <w:p w14:paraId="61D03A2F" w14:textId="77777777" w:rsidR="00B0393F" w:rsidRPr="00C55E2A" w:rsidRDefault="00B0393F" w:rsidP="00B0393F">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1.5 Research Questions</w:t>
      </w:r>
    </w:p>
    <w:p w14:paraId="0C550CDF" w14:textId="77777777" w:rsidR="00B0393F" w:rsidRPr="00C55E2A" w:rsidRDefault="00B0393F" w:rsidP="00B0393F">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Guided by the aims and objectives, and grounded in a qualitative comparative framework, this dissertation seeks to answer the following core research questions:</w:t>
      </w:r>
    </w:p>
    <w:p w14:paraId="35DB7ACA" w14:textId="77777777" w:rsidR="00B0393F" w:rsidRPr="00C55E2A" w:rsidRDefault="00B0393F" w:rsidP="00B0393F">
      <w:pPr>
        <w:numPr>
          <w:ilvl w:val="0"/>
          <w:numId w:val="2"/>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Primary Question:</w:t>
      </w:r>
      <w:r w:rsidRPr="00C55E2A">
        <w:rPr>
          <w:rFonts w:ascii="Arial" w:eastAsia="Times New Roman" w:hAnsi="Arial" w:cs="Arial"/>
          <w:kern w:val="0"/>
          <w:lang w:eastAsia="en-GB"/>
          <w14:ligatures w14:val="none"/>
        </w:rPr>
        <w:t xml:space="preserve"> How do cultural and socio-economic perceptions of sustainability fundamentally differ between the UK and India, and how does Unilever adapt its digital marketing strategies (specifically its "Green Codes" and SASSY framework) to accommodate these divides?</w:t>
      </w:r>
    </w:p>
    <w:p w14:paraId="40025E91" w14:textId="77777777" w:rsidR="00B0393F" w:rsidRPr="00C55E2A" w:rsidRDefault="00B0393F" w:rsidP="00B0393F">
      <w:pPr>
        <w:numPr>
          <w:ilvl w:val="0"/>
          <w:numId w:val="2"/>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Secondary Question 1:</w:t>
      </w:r>
      <w:r w:rsidRPr="00C55E2A">
        <w:rPr>
          <w:rFonts w:ascii="Arial" w:eastAsia="Times New Roman" w:hAnsi="Arial" w:cs="Arial"/>
          <w:kern w:val="0"/>
          <w:lang w:eastAsia="en-GB"/>
          <w14:ligatures w14:val="none"/>
        </w:rPr>
        <w:t xml:space="preserve"> To what extent do Unilever’s localized digital sustainability narratives successfully mitigate the "Trust-Digital Paradox" and defend against accusations of digital greenwashing in both mature and emerging markets?</w:t>
      </w:r>
    </w:p>
    <w:p w14:paraId="35F2A995" w14:textId="77777777" w:rsidR="00B0393F" w:rsidRPr="00C55E2A" w:rsidRDefault="00B0393F" w:rsidP="00B0393F">
      <w:pPr>
        <w:numPr>
          <w:ilvl w:val="0"/>
          <w:numId w:val="2"/>
        </w:num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Secondary Question 2:</w:t>
      </w:r>
      <w:r w:rsidRPr="00C55E2A">
        <w:rPr>
          <w:rFonts w:ascii="Arial" w:eastAsia="Times New Roman" w:hAnsi="Arial" w:cs="Arial"/>
          <w:kern w:val="0"/>
          <w:lang w:eastAsia="en-GB"/>
          <w14:ligatures w14:val="none"/>
        </w:rPr>
        <w:t xml:space="preserve"> How does the strategic resource allocation toward digital-first ecosystems and technological transparency tools impact the overarching corporate narrative as reflected in Unilever's annual performance and sustainability disclosures?</w:t>
      </w:r>
    </w:p>
    <w:p w14:paraId="0116158E" w14:textId="77777777" w:rsidR="00B0393F" w:rsidRPr="00C55E2A" w:rsidRDefault="00B0393F" w:rsidP="00B0393F">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1.6 Rationale of the Study: Navigating Cultural Divides in the UK and India</w:t>
      </w:r>
    </w:p>
    <w:p w14:paraId="03E26356" w14:textId="62CCF7B3" w:rsidR="00B0393F" w:rsidRPr="00C55E2A" w:rsidRDefault="005F7680" w:rsidP="00B0393F">
      <w:pPr>
        <w:rPr>
          <w:rFonts w:ascii="Arial" w:hAnsi="Arial" w:cs="Arial"/>
          <w:lang w:eastAsia="en-GB"/>
        </w:rPr>
      </w:pPr>
      <w:r w:rsidRPr="005F7680">
        <w:rPr>
          <w:rFonts w:ascii="Arial" w:hAnsi="Arial" w:cs="Arial"/>
          <w:lang w:eastAsia="en-GB"/>
        </w:rPr>
        <w:t>Green marketing is a phenomenon which a number of studies talk about, but the none of them have compared how global companies adapt their online sustainability communication in very different cultural contexts. Marketers need an understanding of the digital marketing and the link between local culture. The usefulness of contrast lies in the fact that UK and India are totally different on many counts. Citizens in United Kingdom are conscious about the environmental issue. They shop with great caution and intelligence. On top of that, the UK has a very stringent DMCC Act. Greenwashing is now illegal in the country. It goes on to analyse carbon reduction, recycling, evidence of claims, the full responsibility of firms, and further (Ibrahim et al. 2025</w:t>
      </w:r>
      <w:r w:rsidR="00FA4699">
        <w:rPr>
          <w:rFonts w:ascii="Arial" w:hAnsi="Arial" w:cs="Arial"/>
          <w:lang w:eastAsia="en-GB"/>
        </w:rPr>
        <w:t>)</w:t>
      </w:r>
      <w:r w:rsidR="00B0393F" w:rsidRPr="00C55E2A">
        <w:rPr>
          <w:rFonts w:ascii="Arial" w:hAnsi="Arial" w:cs="Arial"/>
          <w:lang w:eastAsia="en-GB"/>
        </w:rPr>
        <w:t xml:space="preserve">. </w:t>
      </w:r>
    </w:p>
    <w:p w14:paraId="62C8605C" w14:textId="77777777" w:rsidR="00583C1C" w:rsidRDefault="008A67A4" w:rsidP="00583C1C">
      <w:pPr>
        <w:rPr>
          <w:rFonts w:ascii="Arial" w:hAnsi="Arial" w:cs="Arial"/>
          <w:lang w:eastAsia="en-GB"/>
        </w:rPr>
      </w:pPr>
      <w:r w:rsidRPr="008A67A4">
        <w:rPr>
          <w:rFonts w:ascii="Arial" w:hAnsi="Arial" w:cs="Arial"/>
          <w:lang w:eastAsia="en-GB"/>
        </w:rPr>
        <w:t>The economy of India is very big and growing very fast. People associate sustainability with bigger issues such as earning more money, being more healthy, having better gender equality and having more community life. As a result, the “thing green” is obscured with these social issues (Imane &amp; Rabeh, 2025).</w:t>
      </w:r>
      <w:r>
        <w:rPr>
          <w:rFonts w:ascii="Arial" w:hAnsi="Arial" w:cs="Arial"/>
          <w:lang w:eastAsia="en-GB"/>
        </w:rPr>
        <w:t xml:space="preserve"> </w:t>
      </w:r>
      <w:r w:rsidR="00583C1C" w:rsidRPr="00583C1C">
        <w:rPr>
          <w:rFonts w:ascii="Arial" w:hAnsi="Arial" w:cs="Arial"/>
          <w:lang w:eastAsia="en-GB"/>
        </w:rPr>
        <w:t>This research analyzes the effectiveness of green advertising in two very different contexts in a much deeper, not superficial fashion. They demonstrate that a global brand cannot simply take one message and make it work in every market, but needs to customize their narrative on a national level only. Brands that understand the local culture of the market are doing the best sustainability marketing.</w:t>
      </w:r>
    </w:p>
    <w:p w14:paraId="04DEABF0" w14:textId="50C64EC3" w:rsidR="00B0393F" w:rsidRPr="00C55E2A" w:rsidRDefault="00B0393F" w:rsidP="00583C1C">
      <w:pPr>
        <w:rPr>
          <w:rFonts w:ascii="Arial" w:eastAsia="Times New Roman" w:hAnsi="Arial" w:cs="Arial"/>
          <w:b/>
          <w:bCs/>
          <w:lang w:eastAsia="en-GB"/>
        </w:rPr>
      </w:pPr>
      <w:r w:rsidRPr="00C55E2A">
        <w:rPr>
          <w:rFonts w:ascii="Arial" w:eastAsia="Times New Roman" w:hAnsi="Arial" w:cs="Arial"/>
          <w:b/>
          <w:bCs/>
          <w:lang w:eastAsia="en-GB"/>
        </w:rPr>
        <w:t>1.7 Dissertation Outline</w:t>
      </w:r>
    </w:p>
    <w:p w14:paraId="2C225FE7" w14:textId="0B83C543" w:rsidR="00B0393F" w:rsidRPr="00C55E2A" w:rsidRDefault="009E617F" w:rsidP="00B0393F">
      <w:pPr>
        <w:rPr>
          <w:rFonts w:ascii="Arial" w:hAnsi="Arial" w:cs="Arial"/>
          <w:lang w:eastAsia="en-GB"/>
        </w:rPr>
      </w:pPr>
      <w:r w:rsidRPr="00C55E2A">
        <w:rPr>
          <w:rFonts w:ascii="Arial" w:hAnsi="Arial" w:cs="Arial"/>
          <w:lang w:eastAsia="en-GB"/>
        </w:rPr>
        <w:t>Chapter 2 (Literature Review) will critically review the academic discussion and literature around evolution of brand purpose, Broadcasting to Belonging, SASSY marketing and Signalling Theory in the light of digital greenwashing. The study uses interpretivist philosophy and qualitative comparative case study methodology as discussed in chapter 3 (Research Methodology) covering archival digital research and corporate disclosure analysis. Chapter 4 (Results and Comparative Analysis) includes important qualitative findings as they relate the specific “Green Codes” of the UK and India by virtue of a comparative case study of Dove as well as Unilever’s corporate streams. In chapter 5 (Discussion), Critical reflections on these findings are presented in a novel way in terms of how the Trust-Digital Paradox could be resolved by Localized Authenticity. Chapter 6, consisting of the Conclusion and Recommendations, provides a synthesis of theoretical contribution and strategic managerial recommendations for the working FMCG sector.</w:t>
      </w:r>
    </w:p>
    <w:p w14:paraId="1B4E82E1" w14:textId="77777777" w:rsidR="009E617F" w:rsidRPr="00C55E2A" w:rsidRDefault="009E617F" w:rsidP="00B0393F">
      <w:pPr>
        <w:rPr>
          <w:rFonts w:ascii="Arial" w:hAnsi="Arial" w:cs="Arial"/>
          <w:lang w:eastAsia="en-GB"/>
        </w:rPr>
      </w:pPr>
    </w:p>
    <w:p w14:paraId="46493FEF" w14:textId="77777777" w:rsidR="009E617F" w:rsidRPr="00C55E2A" w:rsidRDefault="009E617F" w:rsidP="00B0393F">
      <w:pPr>
        <w:rPr>
          <w:rFonts w:ascii="Arial" w:hAnsi="Arial" w:cs="Arial"/>
          <w:lang w:eastAsia="en-GB"/>
        </w:rPr>
      </w:pPr>
    </w:p>
    <w:p w14:paraId="77FEB0F9" w14:textId="77777777" w:rsidR="009E617F" w:rsidRPr="00C55E2A" w:rsidRDefault="009E617F" w:rsidP="00B0393F">
      <w:pPr>
        <w:rPr>
          <w:rFonts w:ascii="Arial" w:hAnsi="Arial" w:cs="Arial"/>
          <w:lang w:eastAsia="en-GB"/>
        </w:rPr>
      </w:pPr>
    </w:p>
    <w:p w14:paraId="7FCE8354" w14:textId="77777777" w:rsidR="009E617F" w:rsidRPr="00C55E2A" w:rsidRDefault="009E617F" w:rsidP="00B0393F">
      <w:pPr>
        <w:rPr>
          <w:rFonts w:ascii="Arial" w:hAnsi="Arial" w:cs="Arial"/>
          <w:lang w:eastAsia="en-GB"/>
        </w:rPr>
      </w:pPr>
    </w:p>
    <w:p w14:paraId="499A0B53" w14:textId="77777777" w:rsidR="009E617F" w:rsidRPr="00C55E2A" w:rsidRDefault="009E617F" w:rsidP="00B0393F">
      <w:pPr>
        <w:rPr>
          <w:rFonts w:ascii="Arial" w:hAnsi="Arial" w:cs="Arial"/>
          <w:lang w:eastAsia="en-GB"/>
        </w:rPr>
      </w:pPr>
    </w:p>
    <w:p w14:paraId="6FBF8D9F" w14:textId="77777777" w:rsidR="009E617F" w:rsidRPr="00C55E2A" w:rsidRDefault="009E617F" w:rsidP="00B0393F">
      <w:pPr>
        <w:rPr>
          <w:rFonts w:ascii="Arial" w:hAnsi="Arial" w:cs="Arial"/>
          <w:lang w:eastAsia="en-GB"/>
        </w:rPr>
      </w:pPr>
    </w:p>
    <w:p w14:paraId="474CB4F8" w14:textId="77777777" w:rsidR="009E617F" w:rsidRPr="00C55E2A" w:rsidRDefault="009E617F" w:rsidP="00B0393F">
      <w:pPr>
        <w:rPr>
          <w:rFonts w:ascii="Arial" w:hAnsi="Arial" w:cs="Arial"/>
          <w:lang w:eastAsia="en-GB"/>
        </w:rPr>
      </w:pPr>
    </w:p>
    <w:p w14:paraId="4E364CAA" w14:textId="77777777" w:rsidR="009E617F" w:rsidRPr="00C55E2A" w:rsidRDefault="009E617F" w:rsidP="00B0393F">
      <w:pPr>
        <w:rPr>
          <w:rFonts w:ascii="Arial" w:hAnsi="Arial" w:cs="Arial"/>
          <w:lang w:eastAsia="en-GB"/>
        </w:rPr>
      </w:pPr>
    </w:p>
    <w:p w14:paraId="5A6A7A66" w14:textId="77777777" w:rsidR="009E617F" w:rsidRPr="00C55E2A" w:rsidRDefault="009E617F" w:rsidP="00B0393F">
      <w:pPr>
        <w:rPr>
          <w:rFonts w:ascii="Arial" w:hAnsi="Arial" w:cs="Arial"/>
          <w:lang w:eastAsia="en-GB"/>
        </w:rPr>
      </w:pPr>
    </w:p>
    <w:p w14:paraId="4577B4D0" w14:textId="77777777" w:rsidR="009E617F" w:rsidRDefault="009E617F" w:rsidP="00B0393F">
      <w:pPr>
        <w:rPr>
          <w:rFonts w:ascii="Arial" w:hAnsi="Arial" w:cs="Arial"/>
          <w:lang w:eastAsia="en-GB"/>
        </w:rPr>
      </w:pPr>
    </w:p>
    <w:p w14:paraId="73ABC5CB" w14:textId="77777777" w:rsidR="00C55E2A" w:rsidRDefault="00C55E2A" w:rsidP="00B0393F">
      <w:pPr>
        <w:rPr>
          <w:rFonts w:ascii="Arial" w:hAnsi="Arial" w:cs="Arial"/>
          <w:lang w:eastAsia="en-GB"/>
        </w:rPr>
      </w:pPr>
    </w:p>
    <w:p w14:paraId="0664BEC5" w14:textId="77777777" w:rsidR="00C55E2A" w:rsidRDefault="00C55E2A" w:rsidP="00B0393F">
      <w:pPr>
        <w:rPr>
          <w:rFonts w:ascii="Arial" w:hAnsi="Arial" w:cs="Arial"/>
          <w:lang w:eastAsia="en-GB"/>
        </w:rPr>
      </w:pPr>
    </w:p>
    <w:p w14:paraId="663FEEE6" w14:textId="77777777" w:rsidR="00C55E2A" w:rsidRDefault="00C55E2A" w:rsidP="00B0393F">
      <w:pPr>
        <w:rPr>
          <w:rFonts w:ascii="Arial" w:hAnsi="Arial" w:cs="Arial"/>
          <w:lang w:eastAsia="en-GB"/>
        </w:rPr>
      </w:pPr>
    </w:p>
    <w:p w14:paraId="0F739145" w14:textId="77777777" w:rsidR="00C55E2A" w:rsidRPr="00C55E2A" w:rsidRDefault="00C55E2A" w:rsidP="00B0393F">
      <w:pPr>
        <w:rPr>
          <w:rFonts w:ascii="Arial" w:hAnsi="Arial" w:cs="Arial"/>
          <w:lang w:eastAsia="en-GB"/>
        </w:rPr>
      </w:pPr>
    </w:p>
    <w:p w14:paraId="32C77475" w14:textId="77777777" w:rsidR="009E617F" w:rsidRPr="00C55E2A" w:rsidRDefault="009E617F" w:rsidP="009E617F">
      <w:pPr>
        <w:pStyle w:val="Heading1"/>
        <w:rPr>
          <w:rFonts w:ascii="Arial" w:hAnsi="Arial" w:cs="Arial"/>
        </w:rPr>
      </w:pPr>
      <w:r w:rsidRPr="00C55E2A">
        <w:rPr>
          <w:rFonts w:ascii="Arial" w:hAnsi="Arial" w:cs="Arial"/>
        </w:rPr>
        <w:t>Chapter 2: Literature Review</w:t>
      </w:r>
    </w:p>
    <w:p w14:paraId="3C1CAA8B" w14:textId="28CB7DCE" w:rsidR="009E617F" w:rsidRPr="00C55E2A" w:rsidRDefault="009E617F" w:rsidP="009E617F">
      <w:pPr>
        <w:pStyle w:val="Heading2"/>
        <w:rPr>
          <w:rFonts w:ascii="Arial" w:eastAsia="Times New Roman" w:hAnsi="Arial" w:cs="Arial"/>
          <w:lang w:eastAsia="en-GB"/>
        </w:rPr>
      </w:pPr>
      <w:r w:rsidRPr="00C55E2A">
        <w:rPr>
          <w:rFonts w:ascii="Arial" w:eastAsia="Times New Roman" w:hAnsi="Arial" w:cs="Arial"/>
          <w:lang w:eastAsia="en-GB"/>
        </w:rPr>
        <w:t>2.1 Introduction to the Literature</w:t>
      </w:r>
    </w:p>
    <w:p w14:paraId="2DC57CA3" w14:textId="404AC4DD" w:rsidR="009E617F" w:rsidRPr="00C55E2A" w:rsidRDefault="009E617F" w:rsidP="009E617F">
      <w:pPr>
        <w:rPr>
          <w:rFonts w:ascii="Arial" w:hAnsi="Arial" w:cs="Arial"/>
          <w:lang w:eastAsia="en-GB"/>
        </w:rPr>
      </w:pPr>
      <w:r w:rsidRPr="00C55E2A">
        <w:rPr>
          <w:rFonts w:ascii="Arial" w:hAnsi="Arial" w:cs="Arial"/>
          <w:lang w:eastAsia="en-GB"/>
        </w:rPr>
        <w:t>In recent years, the issue of marketing of fast-moving consumer goods (FMCG), digital transformation, and environmental sustainability</w:t>
      </w:r>
      <w:r w:rsidR="00C00DB0">
        <w:rPr>
          <w:rFonts w:ascii="Arial" w:hAnsi="Arial" w:cs="Arial"/>
          <w:lang w:eastAsia="en-GB"/>
        </w:rPr>
        <w:t xml:space="preserve"> </w:t>
      </w:r>
      <w:r w:rsidR="00C00DB0" w:rsidRPr="00C00DB0">
        <w:rPr>
          <w:rFonts w:ascii="Arial" w:hAnsi="Arial" w:cs="Arial"/>
          <w:lang w:eastAsia="en-GB"/>
        </w:rPr>
        <w:t>has become a very important topic in business studies.</w:t>
      </w:r>
      <w:r w:rsidRPr="00C55E2A">
        <w:rPr>
          <w:rFonts w:ascii="Arial" w:hAnsi="Arial" w:cs="Arial"/>
          <w:lang w:eastAsia="en-GB"/>
        </w:rPr>
        <w:t xml:space="preserve">  International companies, such as Unilever, must deal with a more complex world with shifting consumer expectations and regulations as they move into a digital sustainability strategy (Ibrahim et al. 2025). </w:t>
      </w:r>
    </w:p>
    <w:p w14:paraId="7A3D0258" w14:textId="77777777" w:rsidR="005A75A0" w:rsidRDefault="00151198" w:rsidP="005A75A0">
      <w:pPr>
        <w:rPr>
          <w:rFonts w:ascii="Arial" w:hAnsi="Arial" w:cs="Arial"/>
          <w:lang w:eastAsia="en-GB"/>
        </w:rPr>
      </w:pPr>
      <w:r w:rsidRPr="00151198">
        <w:rPr>
          <w:rFonts w:ascii="Arial" w:hAnsi="Arial" w:cs="Arial"/>
          <w:lang w:eastAsia="en-GB"/>
        </w:rPr>
        <w:t>These days, there is a move away from the traditional kind of “green marketing” to more decentralized and digitally enabled forms that aim to counter digital greenwashing, authenticity and transparency</w:t>
      </w:r>
      <w:r w:rsidR="005A38B3">
        <w:rPr>
          <w:rFonts w:ascii="Arial" w:hAnsi="Arial" w:cs="Arial"/>
          <w:lang w:eastAsia="en-GB"/>
        </w:rPr>
        <w:t xml:space="preserve"> </w:t>
      </w:r>
      <w:r w:rsidR="009E617F" w:rsidRPr="00C55E2A">
        <w:rPr>
          <w:rFonts w:ascii="Arial" w:hAnsi="Arial" w:cs="Arial"/>
          <w:lang w:eastAsia="en-GB"/>
        </w:rPr>
        <w:t xml:space="preserve">(Shaimerdenkyzy et al. 2025). </w:t>
      </w:r>
      <w:r w:rsidR="005A75A0" w:rsidRPr="005A75A0">
        <w:rPr>
          <w:rFonts w:ascii="Arial" w:hAnsi="Arial" w:cs="Arial"/>
          <w:lang w:eastAsia="en-GB"/>
        </w:rPr>
        <w:t>The chapter discusses what the literature says about sustainability marketing. Initially, it describes the evolution of the idea of brand purpose. Next, signalling theory and the SASSY framework will be discussed. It concludes by showing UK and Indian consumers’ characteristic comparison.</w:t>
      </w:r>
    </w:p>
    <w:p w14:paraId="2F072ED5" w14:textId="04458647" w:rsidR="009E617F" w:rsidRPr="00C55E2A" w:rsidRDefault="009E617F" w:rsidP="005A75A0">
      <w:pPr>
        <w:rPr>
          <w:rFonts w:ascii="Arial" w:hAnsi="Arial" w:cs="Arial"/>
        </w:rPr>
      </w:pPr>
      <w:r w:rsidRPr="00C55E2A">
        <w:rPr>
          <w:rFonts w:ascii="Arial" w:hAnsi="Arial" w:cs="Arial"/>
        </w:rPr>
        <w:t>2.2 The Evolution of Purpose: From "Broadcasting" to Decentralized "Belonging"</w:t>
      </w:r>
    </w:p>
    <w:p w14:paraId="39C6A047" w14:textId="6C7984DB" w:rsidR="009E617F" w:rsidRPr="009C07A5" w:rsidRDefault="009B0313" w:rsidP="00CA76D4">
      <w:pPr>
        <w:rPr>
          <w:rFonts w:ascii="Arial" w:hAnsi="Arial" w:cs="Arial"/>
          <w:lang w:val="en-IN"/>
        </w:rPr>
      </w:pPr>
      <w:r w:rsidRPr="009B0313">
        <w:rPr>
          <w:rFonts w:ascii="Arial" w:hAnsi="Arial" w:cs="Arial"/>
        </w:rPr>
        <w:t>Marketing has evolved sufficiently as per Serhan and Zhang (2025). There used to be the one-way “broadcast” style, where one sender spoke to many persons. Currently, it is more community-based and decentralized</w:t>
      </w:r>
      <w:r w:rsidR="009E617F" w:rsidRPr="00C55E2A">
        <w:rPr>
          <w:rFonts w:ascii="Arial" w:hAnsi="Arial" w:cs="Arial"/>
        </w:rPr>
        <w:t xml:space="preserve">. In this model, the “sender” (company) and “receiver” (consumer) were very clearly defined. Television or print is the key communication tool used by the FMGC brands. </w:t>
      </w:r>
      <w:r w:rsidR="00CA76D4" w:rsidRPr="00CA76D4">
        <w:rPr>
          <w:rFonts w:ascii="Arial" w:hAnsi="Arial" w:cs="Arial"/>
          <w:lang w:val="en-IN"/>
        </w:rPr>
        <w:t>Back in the day, the FMCG brands had the ability to push messages downwards from the top to a passive audience. Back then, sustainability wasn’t a very big deal. Actually, it was just an extension of CSR.</w:t>
      </w:r>
      <w:r w:rsidR="009C07A5">
        <w:rPr>
          <w:rFonts w:ascii="Arial" w:hAnsi="Arial" w:cs="Arial"/>
          <w:lang w:val="en-IN"/>
        </w:rPr>
        <w:t xml:space="preserve"> </w:t>
      </w:r>
      <w:r w:rsidR="00CA76D4" w:rsidRPr="00CA76D4">
        <w:rPr>
          <w:rFonts w:ascii="Arial" w:hAnsi="Arial" w:cs="Arial"/>
          <w:lang w:val="en-IN"/>
        </w:rPr>
        <w:t>Reflecting such positioning, the firms decide to communicate their sustainability only once in a year through reports or a single PR campaign but not in their daily branding (Jaiswal &amp; Singh, 2018)</w:t>
      </w:r>
      <w:r w:rsidR="009C07A5">
        <w:rPr>
          <w:rFonts w:ascii="Arial" w:hAnsi="Arial" w:cs="Arial"/>
          <w:lang w:val="en-IN"/>
        </w:rPr>
        <w:t xml:space="preserve">. </w:t>
      </w:r>
      <w:r w:rsidR="009E617F" w:rsidRPr="00C55E2A">
        <w:rPr>
          <w:rFonts w:ascii="Arial" w:hAnsi="Arial" w:cs="Arial"/>
        </w:rPr>
        <w:t>However, things changed with the coming of the 2.0 and algorithmic social media. These days, the individual wants full disclosure and complete two-way engagement in the corporate sustainability initiative. According to literature, the consumers have stopped “buying”. Consumers want to “belong” to a brand community</w:t>
      </w:r>
      <w:r w:rsidR="00623689" w:rsidRPr="00623689">
        <w:rPr>
          <w:rFonts w:ascii="Arial" w:hAnsi="Arial" w:cs="Arial"/>
        </w:rPr>
        <w:t xml:space="preserve"> that reflect their morals and the environment. </w:t>
      </w:r>
      <w:r w:rsidR="009E617F" w:rsidRPr="00C55E2A">
        <w:rPr>
          <w:rFonts w:ascii="Arial" w:hAnsi="Arial" w:cs="Arial"/>
        </w:rPr>
        <w:t xml:space="preserve">(Belk, 2017). </w:t>
      </w:r>
      <w:r w:rsidR="0056102F" w:rsidRPr="0056102F">
        <w:rPr>
          <w:rFonts w:ascii="Arial" w:hAnsi="Arial" w:cs="Arial"/>
        </w:rPr>
        <w:t>Recent research noted that Unilever now emphasizes something called, “Desire at Scale.” It refers to making things most people want and relate to</w:t>
      </w:r>
      <w:r w:rsidR="00B93B78">
        <w:rPr>
          <w:rFonts w:ascii="Arial" w:hAnsi="Arial" w:cs="Arial"/>
        </w:rPr>
        <w:t>.</w:t>
      </w:r>
      <w:r w:rsidR="009E617F" w:rsidRPr="00C55E2A">
        <w:rPr>
          <w:rFonts w:ascii="Arial" w:hAnsi="Arial" w:cs="Arial"/>
        </w:rPr>
        <w:t xml:space="preserve">  Through data-driven insights and AI-generated personalized digital touchpoints, it creates a sense of “belonging” for consumers from diverse backgrounds (Shaimerdenkyzy et al., 2025).</w:t>
      </w:r>
    </w:p>
    <w:p w14:paraId="18860697" w14:textId="77777777" w:rsidR="0054686B" w:rsidRDefault="009E617F" w:rsidP="0054686B">
      <w:pPr>
        <w:rPr>
          <w:rFonts w:ascii="Arial" w:hAnsi="Arial" w:cs="Arial"/>
        </w:rPr>
      </w:pPr>
      <w:r w:rsidRPr="00C55E2A">
        <w:rPr>
          <w:rFonts w:ascii="Arial" w:hAnsi="Arial" w:cs="Arial"/>
        </w:rPr>
        <w:t xml:space="preserve">FMCG companies aren’t just running static advertisements or regular brand promotions or building awareness. </w:t>
      </w:r>
      <w:r w:rsidR="009F7223" w:rsidRPr="009F7223">
        <w:rPr>
          <w:rFonts w:ascii="Arial" w:hAnsi="Arial" w:cs="Arial"/>
        </w:rPr>
        <w:t>Using digital channels, they develop a complete brand narrative. On top of that, local stories and cultural information further clarifies the main message</w:t>
      </w:r>
      <w:r w:rsidRPr="00C55E2A">
        <w:rPr>
          <w:rFonts w:ascii="Arial" w:hAnsi="Arial" w:cs="Arial"/>
        </w:rPr>
        <w:t xml:space="preserve">. </w:t>
      </w:r>
      <w:r w:rsidR="002811E0" w:rsidRPr="002811E0">
        <w:rPr>
          <w:rFonts w:ascii="Arial" w:hAnsi="Arial" w:cs="Arial"/>
        </w:rPr>
        <w:t>People in the UK are obviously participating in digital networks, taking real-world environmental action, and supporting lower-carbon practices</w:t>
      </w:r>
      <w:r w:rsidRPr="00C55E2A">
        <w:rPr>
          <w:rFonts w:ascii="Arial" w:hAnsi="Arial" w:cs="Arial"/>
        </w:rPr>
        <w:t xml:space="preserve">. </w:t>
      </w:r>
      <w:r w:rsidR="006B66C2" w:rsidRPr="006B66C2">
        <w:rPr>
          <w:rFonts w:ascii="Arial" w:hAnsi="Arial" w:cs="Arial"/>
        </w:rPr>
        <w:t>In India, brands’ local stories generation is engaging more on fairness, community wellbeing and social issues (Imane &amp; Rabeh, 2025).</w:t>
      </w:r>
    </w:p>
    <w:p w14:paraId="43F638CD" w14:textId="10333BB3" w:rsidR="0054686B" w:rsidRDefault="00882B31" w:rsidP="0054686B">
      <w:pPr>
        <w:rPr>
          <w:rFonts w:ascii="Arial" w:hAnsi="Arial" w:cs="Arial"/>
        </w:rPr>
      </w:pPr>
      <w:r w:rsidRPr="00882B31">
        <w:rPr>
          <w:rFonts w:ascii="Arial" w:hAnsi="Arial" w:cs="Arial"/>
        </w:rPr>
        <w:t>Many experts claim that branding has now been made open and is accessible to everyone. The organization does not control the whole message. The communities are now developing the message. Therefore, sustainable messages are naturally boosted within the digital community. People become more loyal with the brand. Hence, a strong protection of the company against stronger competing companies exists (Rana &amp; Kapoor, 2025).</w:t>
      </w:r>
    </w:p>
    <w:p w14:paraId="1476D72E" w14:textId="1FA97B91" w:rsidR="009E617F" w:rsidRPr="00C55E2A" w:rsidRDefault="009E617F" w:rsidP="009E617F">
      <w:pPr>
        <w:pStyle w:val="Heading2"/>
        <w:rPr>
          <w:rFonts w:ascii="Arial" w:hAnsi="Arial" w:cs="Arial"/>
        </w:rPr>
      </w:pPr>
      <w:r w:rsidRPr="00C55E2A">
        <w:rPr>
          <w:rFonts w:ascii="Arial" w:hAnsi="Arial" w:cs="Arial"/>
        </w:rPr>
        <w:t>2.3 The SASSY Framework as a Strategic Signalling Tool</w:t>
      </w:r>
    </w:p>
    <w:p w14:paraId="45F4EF47" w14:textId="08CD8EE2" w:rsidR="00F5234E" w:rsidRDefault="00F5234E" w:rsidP="00CD0AF1">
      <w:pPr>
        <w:rPr>
          <w:rFonts w:ascii="Arial" w:hAnsi="Arial" w:cs="Arial"/>
        </w:rPr>
      </w:pPr>
      <w:r w:rsidRPr="00F5234E">
        <w:rPr>
          <w:rFonts w:ascii="Arial" w:hAnsi="Arial" w:cs="Arial"/>
        </w:rPr>
        <w:t xml:space="preserve">Experts say that digitalisation can help big corporates achieve their sustainability business goals more effectively. The majority of people focus on this one thing. SASSY: </w:t>
      </w:r>
      <w:r w:rsidR="002A6AC6" w:rsidRPr="002A6AC6">
        <w:rPr>
          <w:rFonts w:ascii="Arial" w:hAnsi="Arial" w:cs="Arial"/>
        </w:rPr>
        <w:t>which refers to superior science, agility, sustainability and Younique personalization</w:t>
      </w:r>
      <w:r w:rsidRPr="00F5234E">
        <w:rPr>
          <w:rFonts w:ascii="Arial" w:hAnsi="Arial" w:cs="Arial"/>
        </w:rPr>
        <w:t xml:space="preserve">. This framework highlights ‘signalling’ which means signal what you actually do environmentally as top focus. Due to the current digital consumer being more sceptical and demanding evidence (Azhar 2024). </w:t>
      </w:r>
    </w:p>
    <w:p w14:paraId="01F588EA" w14:textId="77777777" w:rsidR="00F5234E" w:rsidRDefault="00F5234E" w:rsidP="00CD0AF1">
      <w:pPr>
        <w:rPr>
          <w:rFonts w:ascii="Arial" w:hAnsi="Arial" w:cs="Arial"/>
        </w:rPr>
      </w:pPr>
    </w:p>
    <w:p w14:paraId="2220A04E" w14:textId="024D18E5" w:rsidR="009E617F" w:rsidRPr="009B3600" w:rsidRDefault="00901570" w:rsidP="00F50E44">
      <w:pPr>
        <w:rPr>
          <w:rFonts w:ascii="Arial" w:hAnsi="Arial" w:cs="Arial"/>
          <w:lang w:val="en-IN"/>
        </w:rPr>
      </w:pPr>
      <w:r w:rsidRPr="00901570">
        <w:rPr>
          <w:rFonts w:ascii="Arial" w:hAnsi="Arial" w:cs="Arial"/>
        </w:rPr>
        <w:t>area-specific marketing requires communicating messages that can easily be adapted and modified. Although Unilever has become a global brand, it continues to use regional marketing through customized marketing messages.</w:t>
      </w:r>
      <w:r w:rsidR="00713640">
        <w:rPr>
          <w:rFonts w:ascii="Arial" w:hAnsi="Arial" w:cs="Arial"/>
        </w:rPr>
        <w:t xml:space="preserve"> </w:t>
      </w:r>
      <w:r w:rsidRPr="00901570">
        <w:rPr>
          <w:rFonts w:ascii="Arial" w:hAnsi="Arial" w:cs="Arial"/>
        </w:rPr>
        <w:t>(</w:t>
      </w:r>
      <w:proofErr w:type="spellStart"/>
      <w:r w:rsidRPr="00901570">
        <w:rPr>
          <w:rFonts w:ascii="Arial" w:hAnsi="Arial" w:cs="Arial"/>
        </w:rPr>
        <w:t>Shaimerdenkyzyzy</w:t>
      </w:r>
      <w:proofErr w:type="spellEnd"/>
      <w:r w:rsidRPr="00901570">
        <w:rPr>
          <w:rFonts w:ascii="Arial" w:hAnsi="Arial" w:cs="Arial"/>
        </w:rPr>
        <w:t>, 2025)</w:t>
      </w:r>
      <w:r w:rsidR="00713640">
        <w:rPr>
          <w:rFonts w:ascii="Arial" w:hAnsi="Arial" w:cs="Arial"/>
        </w:rPr>
        <w:t>.</w:t>
      </w:r>
      <w:r w:rsidR="00CD0AF1" w:rsidRPr="00C55E2A">
        <w:rPr>
          <w:rFonts w:ascii="Arial" w:hAnsi="Arial" w:cs="Arial"/>
        </w:rPr>
        <w:t xml:space="preserve"> </w:t>
      </w:r>
      <w:r w:rsidR="00DD6E09" w:rsidRPr="00DD6E09">
        <w:rPr>
          <w:rFonts w:ascii="Arial" w:hAnsi="Arial" w:cs="Arial"/>
        </w:rPr>
        <w:t>Younique Personalisation Scores Well On These Things. UK consumers have strong positive feelings towards real sustainability initiatives. They demand guarantee and clear evidence that your quality brand is doing something well for the environment.</w:t>
      </w:r>
      <w:r w:rsidR="00CD0AF1" w:rsidRPr="00C55E2A">
        <w:rPr>
          <w:rFonts w:ascii="Arial" w:hAnsi="Arial" w:cs="Arial"/>
        </w:rPr>
        <w:t xml:space="preserve"> </w:t>
      </w:r>
      <w:r w:rsidR="00F50E44" w:rsidRPr="00F50E44">
        <w:rPr>
          <w:rFonts w:ascii="Arial" w:hAnsi="Arial" w:cs="Arial"/>
          <w:lang w:val="en-IN"/>
        </w:rPr>
        <w:t>Moreover, there are too many barriers to social responsibility with the environment warning. In India, the system can be flexible enough to move to social responsibility using local stories and people’s wellbeing.</w:t>
      </w:r>
      <w:r w:rsidR="009B3600">
        <w:rPr>
          <w:rFonts w:ascii="Arial" w:hAnsi="Arial" w:cs="Arial"/>
          <w:lang w:val="en-IN"/>
        </w:rPr>
        <w:t xml:space="preserve"> </w:t>
      </w:r>
      <w:r w:rsidR="00F50E44" w:rsidRPr="00F50E44">
        <w:rPr>
          <w:rFonts w:ascii="Arial" w:hAnsi="Arial" w:cs="Arial"/>
          <w:lang w:val="en-IN"/>
        </w:rPr>
        <w:t>This is aligned with</w:t>
      </w:r>
      <w:r w:rsidR="009B3600">
        <w:rPr>
          <w:rFonts w:ascii="Arial" w:hAnsi="Arial" w:cs="Arial"/>
          <w:lang w:val="en-IN"/>
        </w:rPr>
        <w:t xml:space="preserve"> </w:t>
      </w:r>
      <w:r w:rsidR="00F50E44" w:rsidRPr="00F50E44">
        <w:rPr>
          <w:rFonts w:ascii="Arial" w:hAnsi="Arial" w:cs="Arial"/>
          <w:lang w:val="en-IN"/>
        </w:rPr>
        <w:t>the economic and cultural objectives of the area</w:t>
      </w:r>
      <w:r w:rsidR="00CD0AF1" w:rsidRPr="00C55E2A">
        <w:rPr>
          <w:rFonts w:ascii="Arial" w:hAnsi="Arial" w:cs="Arial"/>
        </w:rPr>
        <w:t xml:space="preserve"> </w:t>
      </w:r>
      <w:r w:rsidR="00CD0AF1" w:rsidRPr="00C55E2A">
        <w:rPr>
          <w:rFonts w:ascii="Arial" w:eastAsia="Times New Roman" w:hAnsi="Arial" w:cs="Arial"/>
          <w:kern w:val="0"/>
          <w:lang w:eastAsia="en-GB"/>
          <w14:ligatures w14:val="none"/>
        </w:rPr>
        <w:t>(</w:t>
      </w:r>
      <w:proofErr w:type="spellStart"/>
      <w:r w:rsidR="00CD0AF1" w:rsidRPr="00C55E2A">
        <w:rPr>
          <w:rFonts w:ascii="Arial" w:eastAsia="Times New Roman" w:hAnsi="Arial" w:cs="Arial"/>
          <w:kern w:val="0"/>
          <w:lang w:eastAsia="en-GB"/>
          <w14:ligatures w14:val="none"/>
        </w:rPr>
        <w:t>Qalati</w:t>
      </w:r>
      <w:proofErr w:type="spellEnd"/>
      <w:r w:rsidR="00CD0AF1" w:rsidRPr="00C55E2A">
        <w:rPr>
          <w:rFonts w:ascii="Arial" w:eastAsia="Times New Roman" w:hAnsi="Arial" w:cs="Arial"/>
          <w:kern w:val="0"/>
          <w:lang w:eastAsia="en-GB"/>
          <w14:ligatures w14:val="none"/>
        </w:rPr>
        <w:t xml:space="preserve"> et al., 2024).</w:t>
      </w:r>
    </w:p>
    <w:p w14:paraId="6ECAF329" w14:textId="3ECDACD1" w:rsidR="00CD0AF1" w:rsidRPr="00C55E2A" w:rsidRDefault="00CD0AF1" w:rsidP="00CD0AF1">
      <w:pPr>
        <w:rPr>
          <w:rFonts w:ascii="Arial" w:hAnsi="Arial" w:cs="Arial"/>
        </w:rPr>
      </w:pPr>
      <w:r w:rsidRPr="00C55E2A">
        <w:rPr>
          <w:rFonts w:ascii="Arial" w:eastAsia="Times New Roman" w:hAnsi="Arial" w:cs="Arial"/>
          <w:noProof/>
          <w:kern w:val="0"/>
          <w:lang w:eastAsia="en-GB"/>
        </w:rPr>
        <w:drawing>
          <wp:inline distT="0" distB="0" distL="0" distR="0" wp14:anchorId="736B9927" wp14:editId="5FA66C5D">
            <wp:extent cx="3548782" cy="2339089"/>
            <wp:effectExtent l="0" t="266700" r="0" b="156845"/>
            <wp:docPr id="171612276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63AF9B1" w14:textId="77777777" w:rsidR="00CD0AF1" w:rsidRPr="00C55E2A" w:rsidRDefault="00CD0AF1" w:rsidP="00CD0AF1">
      <w:pPr>
        <w:spacing w:after="100" w:afterAutospacing="1" w:line="276" w:lineRule="auto"/>
        <w:jc w:val="center"/>
        <w:outlineLvl w:val="3"/>
        <w:rPr>
          <w:rFonts w:ascii="Arial" w:eastAsia="Times New Roman" w:hAnsi="Arial" w:cs="Arial"/>
          <w:kern w:val="0"/>
          <w:sz w:val="20"/>
          <w:szCs w:val="20"/>
          <w:lang w:eastAsia="en-GB"/>
          <w14:ligatures w14:val="none"/>
        </w:rPr>
      </w:pPr>
      <w:r w:rsidRPr="00C55E2A">
        <w:rPr>
          <w:rFonts w:ascii="Arial" w:eastAsia="Times New Roman" w:hAnsi="Arial" w:cs="Arial"/>
          <w:kern w:val="0"/>
          <w:sz w:val="20"/>
          <w:szCs w:val="20"/>
          <w:lang w:eastAsia="en-GB"/>
          <w14:ligatures w14:val="none"/>
        </w:rPr>
        <w:t>Figure 1: The SASSY Framework dimensions tailored for localized consumer markets. (Source: Created by author).</w:t>
      </w:r>
    </w:p>
    <w:p w14:paraId="1A186E73" w14:textId="77777777" w:rsidR="00CD0AF1" w:rsidRPr="00C55E2A" w:rsidRDefault="00CD0AF1" w:rsidP="00CD0AF1">
      <w:pPr>
        <w:pStyle w:val="Heading3"/>
        <w:rPr>
          <w:rFonts w:ascii="Arial" w:hAnsi="Arial" w:cs="Arial"/>
        </w:rPr>
      </w:pPr>
      <w:r w:rsidRPr="00C55E2A">
        <w:rPr>
          <w:rFonts w:ascii="Arial" w:hAnsi="Arial" w:cs="Arial"/>
        </w:rPr>
        <w:t>2.3.1 Superior Science: Indisputable Innovation as a Trust Anchor</w:t>
      </w:r>
    </w:p>
    <w:p w14:paraId="6C9788C2" w14:textId="5656C43E" w:rsidR="00EE367E" w:rsidRPr="002F0EB6" w:rsidRDefault="001F6D42" w:rsidP="00CD0AF1">
      <w:pPr>
        <w:rPr>
          <w:rFonts w:ascii="Arial" w:hAnsi="Arial" w:cs="Arial"/>
          <w:lang w:val="en-IN"/>
        </w:rPr>
      </w:pPr>
      <w:r w:rsidRPr="001F6D42">
        <w:rPr>
          <w:rFonts w:ascii="Arial" w:hAnsi="Arial" w:cs="Arial"/>
          <w:u w:val="single"/>
        </w:rPr>
        <w:t>According</w:t>
      </w:r>
      <w:r w:rsidRPr="001F6D42">
        <w:rPr>
          <w:rFonts w:ascii="Arial" w:hAnsi="Arial" w:cs="Arial"/>
        </w:rPr>
        <w:t xml:space="preserve"> to marketing experts, the most convincing component of the SASSY framework in developed markets is “Superior Science”</w:t>
      </w:r>
      <w:r w:rsidR="00EE367E" w:rsidRPr="00C55E2A">
        <w:rPr>
          <w:rFonts w:ascii="Arial" w:hAnsi="Arial" w:cs="Arial"/>
        </w:rPr>
        <w:t>.</w:t>
      </w:r>
      <w:r w:rsidR="002F0EB6">
        <w:rPr>
          <w:rFonts w:ascii="Arial" w:hAnsi="Arial" w:cs="Arial"/>
        </w:rPr>
        <w:t xml:space="preserve"> </w:t>
      </w:r>
      <w:r w:rsidR="00F84786" w:rsidRPr="00F84786">
        <w:rPr>
          <w:rFonts w:ascii="Arial" w:hAnsi="Arial" w:cs="Arial"/>
          <w:lang w:val="en-IN"/>
        </w:rPr>
        <w:t xml:space="preserve"> in recent times, a lot of people have been complaining there is much “greenwashing” going on; that is, companies claiming to be “eco” when they aren’t, really. If companies want to show true impact on the ground, they will require real science</w:t>
      </w:r>
      <w:r w:rsidR="002F0EB6">
        <w:rPr>
          <w:rFonts w:ascii="Arial" w:hAnsi="Arial" w:cs="Arial"/>
          <w:lang w:val="en-IN"/>
        </w:rPr>
        <w:t xml:space="preserve"> </w:t>
      </w:r>
      <w:r w:rsidR="00EE367E" w:rsidRPr="00C55E2A">
        <w:rPr>
          <w:rFonts w:ascii="Arial" w:hAnsi="Arial" w:cs="Arial"/>
        </w:rPr>
        <w:t>(Ibrahim et al. 2025).</w:t>
      </w:r>
    </w:p>
    <w:p w14:paraId="2C778F21" w14:textId="600C7390" w:rsidR="00CD0AF1" w:rsidRPr="00C55E2A" w:rsidRDefault="00F427FD" w:rsidP="00CD0AF1">
      <w:pPr>
        <w:rPr>
          <w:rFonts w:ascii="Arial" w:hAnsi="Arial" w:cs="Arial"/>
        </w:rPr>
      </w:pPr>
      <w:r w:rsidRPr="00F427FD">
        <w:rPr>
          <w:rFonts w:ascii="Arial" w:hAnsi="Arial" w:cs="Arial"/>
        </w:rPr>
        <w:t>The people of UK are very concerned for environment issues. Due to this eco-awareness, UK customers are being more trusting of brands with genuinely biodegradable packaging, with supply chains that can be verified via blockchain, and with clear &amp; measurable evidence given to reductions in their carbon footprint</w:t>
      </w:r>
      <w:r w:rsidR="00EE367E" w:rsidRPr="00C55E2A">
        <w:rPr>
          <w:rFonts w:ascii="Arial" w:hAnsi="Arial" w:cs="Arial"/>
        </w:rPr>
        <w:t xml:space="preserve"> (Serhan &amp; Zhang 2025)</w:t>
      </w:r>
      <w:r w:rsidR="00840AAA">
        <w:rPr>
          <w:rFonts w:ascii="Arial" w:hAnsi="Arial" w:cs="Arial"/>
        </w:rPr>
        <w:t>.</w:t>
      </w:r>
      <w:r w:rsidR="00F63BAC">
        <w:rPr>
          <w:rFonts w:ascii="Arial" w:hAnsi="Arial" w:cs="Arial"/>
        </w:rPr>
        <w:t xml:space="preserve"> S</w:t>
      </w:r>
      <w:r w:rsidR="001C17FD" w:rsidRPr="001C17FD">
        <w:rPr>
          <w:rFonts w:ascii="Arial" w:hAnsi="Arial" w:cs="Arial"/>
        </w:rPr>
        <w:t>tudies show</w:t>
      </w:r>
      <w:r w:rsidR="00F63BAC">
        <w:rPr>
          <w:rFonts w:ascii="Arial" w:hAnsi="Arial" w:cs="Arial"/>
        </w:rPr>
        <w:t xml:space="preserve"> that</w:t>
      </w:r>
      <w:r w:rsidR="00EE367E" w:rsidRPr="00C55E2A">
        <w:rPr>
          <w:rFonts w:ascii="Arial" w:hAnsi="Arial" w:cs="Arial"/>
        </w:rPr>
        <w:t xml:space="preserve"> </w:t>
      </w:r>
      <w:r w:rsidR="001C17FD" w:rsidRPr="001C17FD">
        <w:rPr>
          <w:rFonts w:ascii="Arial" w:hAnsi="Arial" w:cs="Arial"/>
        </w:rPr>
        <w:t>"Superior Science" works differently in fast-growing markets</w:t>
      </w:r>
      <w:r w:rsidR="00F63BAC">
        <w:rPr>
          <w:rFonts w:ascii="Arial" w:hAnsi="Arial" w:cs="Arial"/>
        </w:rPr>
        <w:t>,</w:t>
      </w:r>
      <w:r w:rsidR="001C17FD">
        <w:rPr>
          <w:rFonts w:ascii="Arial" w:hAnsi="Arial" w:cs="Arial"/>
        </w:rPr>
        <w:t xml:space="preserve"> </w:t>
      </w:r>
      <w:r w:rsidR="00F63BAC">
        <w:rPr>
          <w:rFonts w:ascii="Arial" w:hAnsi="Arial" w:cs="Arial"/>
        </w:rPr>
        <w:t>t</w:t>
      </w:r>
      <w:r w:rsidR="001C17FD" w:rsidRPr="001C17FD">
        <w:rPr>
          <w:rFonts w:ascii="Arial" w:hAnsi="Arial" w:cs="Arial"/>
        </w:rPr>
        <w:t>his means that India utilizes local products</w:t>
      </w:r>
      <w:r w:rsidR="00840AAA">
        <w:rPr>
          <w:rFonts w:ascii="Arial" w:hAnsi="Arial" w:cs="Arial"/>
        </w:rPr>
        <w:t xml:space="preserve"> like</w:t>
      </w:r>
      <w:r w:rsidR="001C17FD" w:rsidRPr="001C17FD">
        <w:rPr>
          <w:rFonts w:ascii="Arial" w:hAnsi="Arial" w:cs="Arial"/>
        </w:rPr>
        <w:t xml:space="preserve"> Ayurvedic ideas, and cheap hygiene products. People’s everyday needs and sense of fairness can be met, while also supporting the environment. </w:t>
      </w:r>
      <w:r w:rsidR="00EE367E" w:rsidRPr="00C55E2A">
        <w:rPr>
          <w:rFonts w:ascii="Arial" w:hAnsi="Arial" w:cs="Arial"/>
        </w:rPr>
        <w:t>(Choudhury et al., 2025).</w:t>
      </w:r>
    </w:p>
    <w:p w14:paraId="2DC752B1" w14:textId="77777777" w:rsidR="00EE367E" w:rsidRPr="00C55E2A" w:rsidRDefault="00EE367E" w:rsidP="00EE367E">
      <w:pPr>
        <w:pStyle w:val="Heading3"/>
        <w:rPr>
          <w:rFonts w:ascii="Arial" w:hAnsi="Arial" w:cs="Arial"/>
        </w:rPr>
      </w:pPr>
      <w:r w:rsidRPr="00C55E2A">
        <w:rPr>
          <w:rFonts w:ascii="Arial" w:hAnsi="Arial" w:cs="Arial"/>
        </w:rPr>
        <w:t>2.3.2 "Said by Others" &amp; Young-Spiritedness: Influencer Narratives and Gen Z Expectations</w:t>
      </w:r>
    </w:p>
    <w:p w14:paraId="369E2F2C" w14:textId="47C0CD8C" w:rsidR="00EE367E" w:rsidRPr="00C55E2A" w:rsidRDefault="00EE367E" w:rsidP="00EE367E">
      <w:pPr>
        <w:rPr>
          <w:rFonts w:ascii="Arial" w:hAnsi="Arial" w:cs="Arial"/>
        </w:rPr>
      </w:pPr>
      <w:r w:rsidRPr="00C55E2A">
        <w:rPr>
          <w:rFonts w:ascii="Arial" w:hAnsi="Arial" w:cs="Arial"/>
        </w:rPr>
        <w:t>According to the literature</w:t>
      </w:r>
      <w:r w:rsidR="00574E5C">
        <w:rPr>
          <w:rFonts w:ascii="Arial" w:hAnsi="Arial" w:cs="Arial"/>
        </w:rPr>
        <w:t>,</w:t>
      </w:r>
      <w:r w:rsidR="00850DF2">
        <w:rPr>
          <w:rFonts w:ascii="Arial" w:hAnsi="Arial" w:cs="Arial"/>
        </w:rPr>
        <w:t xml:space="preserve"> </w:t>
      </w:r>
      <w:r w:rsidR="00850DF2" w:rsidRPr="00850DF2">
        <w:rPr>
          <w:rFonts w:ascii="Arial" w:hAnsi="Arial" w:cs="Arial"/>
        </w:rPr>
        <w:t>Studies have shown that Generation Z is currently a generation who is young at heart. They were equipped with a lot of new technology and their hearts were in a good place towards helping big social issues.</w:t>
      </w:r>
      <w:r w:rsidRPr="00C55E2A">
        <w:rPr>
          <w:rFonts w:ascii="Arial" w:hAnsi="Arial" w:cs="Arial"/>
        </w:rPr>
        <w:t xml:space="preserve"> </w:t>
      </w:r>
      <w:r w:rsidR="0095398C" w:rsidRPr="0095398C">
        <w:rPr>
          <w:rFonts w:ascii="Arial" w:hAnsi="Arial" w:cs="Arial"/>
        </w:rPr>
        <w:t>Because of the demand of this generation, some brands have started using the approach of “Said by Others”. This means letting other people or communities talk about it. Thus, communicating the brand’s message without sounding fake or forced</w:t>
      </w:r>
      <w:r w:rsidRPr="00C55E2A">
        <w:rPr>
          <w:rFonts w:ascii="Arial" w:hAnsi="Arial" w:cs="Arial"/>
        </w:rPr>
        <w:t>. According to Shaimerdenkyzy et al. (2025), the sustainability message is purely dependent on digital influencers.</w:t>
      </w:r>
    </w:p>
    <w:p w14:paraId="2AD753A4" w14:textId="7AA10473" w:rsidR="00EE367E" w:rsidRPr="00C55E2A" w:rsidRDefault="002A0AED" w:rsidP="00EE367E">
      <w:pPr>
        <w:rPr>
          <w:rFonts w:ascii="Arial" w:hAnsi="Arial" w:cs="Arial"/>
        </w:rPr>
      </w:pPr>
      <w:r w:rsidRPr="002A0AED">
        <w:rPr>
          <w:rFonts w:ascii="Arial" w:hAnsi="Arial" w:cs="Arial"/>
        </w:rPr>
        <w:t>As per research “Said by Others” is used differently in cultures. For example, brands in the UK often use humour and sarcasm since that connects with the way people think about environmental issues there.</w:t>
      </w:r>
      <w:r w:rsidR="00EE367E" w:rsidRPr="00C55E2A">
        <w:rPr>
          <w:rFonts w:ascii="Arial" w:hAnsi="Arial" w:cs="Arial"/>
        </w:rPr>
        <w:t xml:space="preserve"> </w:t>
      </w:r>
      <w:r w:rsidR="00E4269A" w:rsidRPr="00E4269A">
        <w:rPr>
          <w:rFonts w:ascii="Arial" w:hAnsi="Arial" w:cs="Arial"/>
        </w:rPr>
        <w:t>Similarly, UK users in the same way categorize brands online. However, Indian influencers generally depend on drawing from the local culture, family values, and community upliftment to achieve higher participation</w:t>
      </w:r>
      <w:r w:rsidR="00156669">
        <w:rPr>
          <w:rFonts w:ascii="Arial" w:hAnsi="Arial" w:cs="Arial"/>
        </w:rPr>
        <w:t xml:space="preserve"> </w:t>
      </w:r>
      <w:r w:rsidR="00EE367E" w:rsidRPr="00C55E2A">
        <w:rPr>
          <w:rFonts w:ascii="Arial" w:hAnsi="Arial" w:cs="Arial"/>
        </w:rPr>
        <w:t xml:space="preserve">(Imane &amp; Rabeh, 2025). </w:t>
      </w:r>
      <w:r w:rsidR="009A1BE1">
        <w:rPr>
          <w:rFonts w:ascii="Arial" w:hAnsi="Arial" w:cs="Arial"/>
        </w:rPr>
        <w:t xml:space="preserve">Many </w:t>
      </w:r>
      <w:r w:rsidR="009A1BE1" w:rsidRPr="009A1BE1">
        <w:rPr>
          <w:rFonts w:ascii="Arial" w:hAnsi="Arial" w:cs="Arial"/>
          <w:u w:val="single"/>
        </w:rPr>
        <w:t>studies</w:t>
      </w:r>
      <w:r w:rsidR="009A1BE1" w:rsidRPr="009A1BE1">
        <w:rPr>
          <w:rFonts w:ascii="Arial" w:hAnsi="Arial" w:cs="Arial"/>
        </w:rPr>
        <w:t xml:space="preserve"> show that the discussion about sustainability by local influencers help to clarify the topic while building authentic trust within communities </w:t>
      </w:r>
      <w:r w:rsidR="00EE367E" w:rsidRPr="00C55E2A">
        <w:rPr>
          <w:rFonts w:ascii="Arial" w:hAnsi="Arial" w:cs="Arial"/>
        </w:rPr>
        <w:t>(Udeh et al., 2023).</w:t>
      </w:r>
    </w:p>
    <w:p w14:paraId="7D13C1E8" w14:textId="77777777" w:rsidR="00EE367E" w:rsidRPr="00C55E2A" w:rsidRDefault="00EE367E" w:rsidP="00EE367E">
      <w:pPr>
        <w:pStyle w:val="Heading2"/>
        <w:rPr>
          <w:rFonts w:ascii="Arial" w:hAnsi="Arial" w:cs="Arial"/>
        </w:rPr>
      </w:pPr>
      <w:r w:rsidRPr="00C55E2A">
        <w:rPr>
          <w:rFonts w:ascii="Arial" w:hAnsi="Arial" w:cs="Arial"/>
        </w:rPr>
        <w:t>2.4 Theoretical Framework: Signalling Theory &amp; The Trust-Digital Paradox</w:t>
      </w:r>
    </w:p>
    <w:p w14:paraId="067E70FD" w14:textId="0048FD81" w:rsidR="00EE367E" w:rsidRPr="005737C1" w:rsidRDefault="00476E26" w:rsidP="00476E26">
      <w:pPr>
        <w:rPr>
          <w:rFonts w:ascii="Arial" w:hAnsi="Arial" w:cs="Arial"/>
          <w:lang w:val="en-IN"/>
        </w:rPr>
      </w:pPr>
      <w:r>
        <w:rPr>
          <w:rFonts w:ascii="Arial" w:hAnsi="Arial" w:cs="Arial"/>
        </w:rPr>
        <w:t>In t</w:t>
      </w:r>
      <w:r w:rsidR="005C2923" w:rsidRPr="00C55E2A">
        <w:rPr>
          <w:rFonts w:ascii="Arial" w:hAnsi="Arial" w:cs="Arial"/>
        </w:rPr>
        <w:t>his dissertation</w:t>
      </w:r>
      <w:r w:rsidR="005737C1">
        <w:rPr>
          <w:rFonts w:ascii="Arial" w:hAnsi="Arial" w:cs="Arial"/>
          <w:lang w:val="en-IN"/>
        </w:rPr>
        <w:t xml:space="preserve"> w</w:t>
      </w:r>
      <w:r w:rsidRPr="00476E26">
        <w:rPr>
          <w:rFonts w:ascii="Arial" w:hAnsi="Arial" w:cs="Arial"/>
          <w:lang w:val="en-IN"/>
        </w:rPr>
        <w:t>e will analyse how consumers understand digital sustainability messages</w:t>
      </w:r>
      <w:r w:rsidR="005C2923" w:rsidRPr="00C55E2A">
        <w:rPr>
          <w:rFonts w:ascii="Arial" w:hAnsi="Arial" w:cs="Arial"/>
        </w:rPr>
        <w:t xml:space="preserve">. </w:t>
      </w:r>
      <w:r w:rsidR="00AF50B5" w:rsidRPr="00AF50B5">
        <w:rPr>
          <w:rFonts w:ascii="Arial" w:hAnsi="Arial" w:cs="Arial"/>
        </w:rPr>
        <w:t>Originally, the signalling theory is originates from biology and economics</w:t>
      </w:r>
      <w:r w:rsidR="005C2923" w:rsidRPr="00C55E2A">
        <w:rPr>
          <w:rFonts w:ascii="Arial" w:hAnsi="Arial" w:cs="Arial"/>
        </w:rPr>
        <w:t xml:space="preserve"> (</w:t>
      </w:r>
      <w:proofErr w:type="spellStart"/>
      <w:r w:rsidR="005C2923" w:rsidRPr="00C55E2A">
        <w:rPr>
          <w:rFonts w:ascii="Arial" w:hAnsi="Arial" w:cs="Arial"/>
        </w:rPr>
        <w:t>spitzeck</w:t>
      </w:r>
      <w:proofErr w:type="spellEnd"/>
      <w:r w:rsidR="005C2923" w:rsidRPr="00C55E2A">
        <w:rPr>
          <w:rFonts w:ascii="Arial" w:hAnsi="Arial" w:cs="Arial"/>
        </w:rPr>
        <w:t xml:space="preserve"> and chapman, 2012). </w:t>
      </w:r>
      <w:r w:rsidR="001A107C" w:rsidRPr="001A107C">
        <w:rPr>
          <w:rFonts w:ascii="Arial" w:hAnsi="Arial" w:cs="Arial"/>
        </w:rPr>
        <w:t>Anything you can see is a signal. When one side has more information than the other, they both send signals regarding their quality to each other. For example, a company knows about its environmental footprint, but a consumer does not. Hence the company sends its signals. A company displays behaviour which confirms their claims; actions speak louder than words</w:t>
      </w:r>
      <w:r w:rsidR="005C2923" w:rsidRPr="00C55E2A">
        <w:rPr>
          <w:rFonts w:ascii="Arial" w:hAnsi="Arial" w:cs="Arial"/>
        </w:rPr>
        <w:t>.</w:t>
      </w:r>
    </w:p>
    <w:p w14:paraId="50E749D7" w14:textId="77777777" w:rsidR="005C2923" w:rsidRPr="00C55E2A" w:rsidRDefault="005C2923" w:rsidP="005C2923">
      <w:pPr>
        <w:pStyle w:val="Heading3"/>
        <w:rPr>
          <w:rFonts w:ascii="Arial" w:eastAsia="Times New Roman" w:hAnsi="Arial" w:cs="Arial"/>
          <w:lang w:eastAsia="en-GB"/>
        </w:rPr>
      </w:pPr>
      <w:r w:rsidRPr="00C55E2A">
        <w:rPr>
          <w:rFonts w:ascii="Arial" w:eastAsia="Times New Roman" w:hAnsi="Arial" w:cs="Arial"/>
          <w:lang w:eastAsia="en-GB"/>
        </w:rPr>
        <w:t>2.4.1 Signalling Theory: The Necessity of "High-Cost" Verification</w:t>
      </w:r>
    </w:p>
    <w:p w14:paraId="40B21A08" w14:textId="424B26E9" w:rsidR="005C2923" w:rsidRPr="00C55E2A" w:rsidRDefault="005C2923" w:rsidP="005C2923">
      <w:pPr>
        <w:rPr>
          <w:rFonts w:ascii="Arial" w:hAnsi="Arial" w:cs="Arial"/>
          <w:lang w:eastAsia="en-GB"/>
        </w:rPr>
      </w:pPr>
      <w:r w:rsidRPr="00C55E2A">
        <w:rPr>
          <w:rFonts w:ascii="Arial" w:hAnsi="Arial" w:cs="Arial"/>
          <w:lang w:eastAsia="en-GB"/>
        </w:rPr>
        <w:t xml:space="preserve">The difference between low-cost and high-cost signals in digital green marketing is narrowed down. </w:t>
      </w:r>
      <w:r w:rsidR="00BC088A" w:rsidRPr="00BC088A">
        <w:rPr>
          <w:rFonts w:ascii="Arial" w:hAnsi="Arial" w:cs="Arial"/>
          <w:lang w:eastAsia="en-GB"/>
        </w:rPr>
        <w:t>This can be done by anyone due to free cost</w:t>
      </w:r>
      <w:r w:rsidRPr="00C55E2A">
        <w:rPr>
          <w:rFonts w:ascii="Arial" w:hAnsi="Arial" w:cs="Arial"/>
          <w:lang w:eastAsia="en-GB"/>
        </w:rPr>
        <w:t>. For example, you can change the logo on your social media to green or post vague phrases about being green. A competitor who is anything but green does the same thing. Someone similar to a superstore does it too. Anyone with a budget can essentially do this. They’re cheap to manufacture, so consumers quickly learn to ignore them as mere greenwashing.</w:t>
      </w:r>
    </w:p>
    <w:p w14:paraId="2977F36C" w14:textId="196EC08F" w:rsidR="005C2923" w:rsidRPr="00C55E2A" w:rsidRDefault="008E65C7" w:rsidP="005C2923">
      <w:pPr>
        <w:rPr>
          <w:rFonts w:ascii="Arial" w:hAnsi="Arial" w:cs="Arial"/>
          <w:lang w:eastAsia="en-GB"/>
        </w:rPr>
      </w:pPr>
      <w:r w:rsidRPr="008E65C7">
        <w:rPr>
          <w:rFonts w:ascii="Arial" w:hAnsi="Arial" w:cs="Arial"/>
          <w:lang w:eastAsia="en-GB"/>
        </w:rPr>
        <w:t>For a company to show they are legitimate, it must send a costly signal that is hard to fake</w:t>
      </w:r>
      <w:r w:rsidR="005C2923" w:rsidRPr="00C55E2A">
        <w:rPr>
          <w:rFonts w:ascii="Arial" w:hAnsi="Arial" w:cs="Arial"/>
          <w:lang w:eastAsia="en-GB"/>
        </w:rPr>
        <w:t xml:space="preserve"> </w:t>
      </w:r>
      <w:r w:rsidR="00F81985" w:rsidRPr="00C55E2A">
        <w:rPr>
          <w:rFonts w:ascii="Arial" w:hAnsi="Arial" w:cs="Arial"/>
        </w:rPr>
        <w:t xml:space="preserve">(Dr. Rana &amp; Kapoor, 2025). </w:t>
      </w:r>
      <w:r w:rsidR="007B3E40" w:rsidRPr="007B3E40">
        <w:rPr>
          <w:rFonts w:ascii="Arial" w:hAnsi="Arial" w:cs="Arial"/>
          <w:lang w:eastAsia="en-GB"/>
        </w:rPr>
        <w:t>Businesses need to invest actual money in sustainable standards and technologies that other fake “green” businesses cannot copy. For instance, for Dove, Unilever changed its entire production process, with the bottles now made of 100% recycled plastic, which no one else in the UK has done before. This costly, transparent signal reveals a genuine commitment to sustainability</w:t>
      </w:r>
      <w:r w:rsidR="00B173CD">
        <w:rPr>
          <w:rFonts w:ascii="Arial" w:hAnsi="Arial" w:cs="Arial"/>
          <w:lang w:eastAsia="en-GB"/>
        </w:rPr>
        <w:t xml:space="preserve"> </w:t>
      </w:r>
      <w:r w:rsidR="005C2923" w:rsidRPr="00C55E2A">
        <w:rPr>
          <w:rFonts w:ascii="Arial" w:hAnsi="Arial" w:cs="Arial"/>
          <w:lang w:eastAsia="en-GB"/>
        </w:rPr>
        <w:t>(</w:t>
      </w:r>
      <w:proofErr w:type="spellStart"/>
      <w:r w:rsidR="005C2923" w:rsidRPr="00C55E2A">
        <w:rPr>
          <w:rFonts w:ascii="Arial" w:hAnsi="Arial" w:cs="Arial"/>
          <w:lang w:eastAsia="en-GB"/>
        </w:rPr>
        <w:t>Qalati</w:t>
      </w:r>
      <w:proofErr w:type="spellEnd"/>
      <w:r w:rsidR="005C2923" w:rsidRPr="00C55E2A">
        <w:rPr>
          <w:rFonts w:ascii="Arial" w:hAnsi="Arial" w:cs="Arial"/>
          <w:lang w:eastAsia="en-GB"/>
        </w:rPr>
        <w:t xml:space="preserve"> et al., 2024).</w:t>
      </w:r>
    </w:p>
    <w:p w14:paraId="3E676148" w14:textId="77777777" w:rsidR="005C2923" w:rsidRPr="00C55E2A" w:rsidRDefault="005C2923" w:rsidP="005C2923">
      <w:pPr>
        <w:pStyle w:val="Heading3"/>
        <w:rPr>
          <w:rFonts w:ascii="Arial" w:hAnsi="Arial" w:cs="Arial"/>
        </w:rPr>
      </w:pPr>
      <w:r w:rsidRPr="00C55E2A">
        <w:rPr>
          <w:rFonts w:ascii="Arial" w:hAnsi="Arial" w:cs="Arial"/>
        </w:rPr>
        <w:t>2.4.2 The Trust-Digital Paradox: The Legitimacy Crisis of AI Personalization</w:t>
      </w:r>
    </w:p>
    <w:p w14:paraId="0D49DF1C" w14:textId="66B68DE1" w:rsidR="005C2923" w:rsidRPr="00C55E2A" w:rsidRDefault="00AF55EC" w:rsidP="005C2923">
      <w:pPr>
        <w:rPr>
          <w:rFonts w:ascii="Arial" w:hAnsi="Arial" w:cs="Arial"/>
        </w:rPr>
      </w:pPr>
      <w:r w:rsidRPr="00AF55EC">
        <w:rPr>
          <w:rFonts w:ascii="Arial" w:hAnsi="Arial" w:cs="Arial"/>
        </w:rPr>
        <w:t>The use of AI and automated targeting in FMCG marketing has created Trust-Digital Paradox. According to the study, even though AI can also send super-personalised messaging that exactly suits a person's environmental concern, it makes people wonder if the firm is being truthful. In addition, the failure to resolve doubt sets off repeated ‘crises of legitimacy’, or whether the brand can really be trusted</w:t>
      </w:r>
      <w:r w:rsidR="004721BF">
        <w:rPr>
          <w:rFonts w:ascii="Arial" w:hAnsi="Arial" w:cs="Arial"/>
        </w:rPr>
        <w:t xml:space="preserve"> </w:t>
      </w:r>
      <w:r w:rsidR="005C2923" w:rsidRPr="00C55E2A">
        <w:rPr>
          <w:rFonts w:ascii="Arial" w:hAnsi="Arial" w:cs="Arial"/>
        </w:rPr>
        <w:t>(Ibrahim et al., 2025).</w:t>
      </w:r>
      <w:r w:rsidR="006B0386" w:rsidRPr="006B0386">
        <w:rPr>
          <w:rFonts w:ascii="Arial" w:hAnsi="Arial" w:cs="Arial"/>
          <w:color w:val="0F172A"/>
          <w:spacing w:val="-2"/>
          <w:sz w:val="22"/>
          <w:szCs w:val="22"/>
          <w:bdr w:val="single" w:sz="2" w:space="0" w:color="E2E8F0" w:frame="1"/>
          <w:shd w:val="clear" w:color="auto" w:fill="FFFFFF"/>
        </w:rPr>
        <w:t xml:space="preserve"> </w:t>
      </w:r>
      <w:r w:rsidR="006B0386" w:rsidRPr="006B0386">
        <w:rPr>
          <w:rFonts w:ascii="Arial" w:hAnsi="Arial" w:cs="Arial"/>
        </w:rPr>
        <w:t>When a consumer understands that an algorithm which used personal data delivered a powerful, purpose-driven sustainability message, it may change how they view that message. It feels more like a marketing gimmick than a legitimate commitment to social justice</w:t>
      </w:r>
      <w:r w:rsidR="006B0386">
        <w:rPr>
          <w:rFonts w:ascii="Arial" w:hAnsi="Arial" w:cs="Arial"/>
        </w:rPr>
        <w:t xml:space="preserve"> </w:t>
      </w:r>
      <w:r w:rsidR="005C2923" w:rsidRPr="00C55E2A">
        <w:rPr>
          <w:rFonts w:ascii="Arial" w:hAnsi="Arial" w:cs="Arial"/>
        </w:rPr>
        <w:t xml:space="preserve">(Shaimerdenkyzy et al., 2025). </w:t>
      </w:r>
    </w:p>
    <w:p w14:paraId="5F8F9423" w14:textId="42D0028F" w:rsidR="005C2923" w:rsidRPr="00C55E2A" w:rsidRDefault="008C05C4" w:rsidP="005C2923">
      <w:pPr>
        <w:rPr>
          <w:rFonts w:ascii="Arial" w:hAnsi="Arial" w:cs="Arial"/>
        </w:rPr>
      </w:pPr>
      <w:r w:rsidRPr="008C05C4">
        <w:rPr>
          <w:rFonts w:ascii="Arial" w:hAnsi="Arial" w:cs="Arial"/>
        </w:rPr>
        <w:t>Personalisation behind the screen might increase engagement, but it reduces trust. This paradox comes from the same digital tools that help companies reach large audiences and provoke strong emotions, also damaging trust. According to the researchers, the only way to eliminate this doubt is absolute transparency, open data, actions people can verify for themselves. These things restore faith which deep personalization harms</w:t>
      </w:r>
      <w:r w:rsidR="002D181D">
        <w:rPr>
          <w:rFonts w:ascii="Arial" w:hAnsi="Arial" w:cs="Arial"/>
        </w:rPr>
        <w:t xml:space="preserve"> </w:t>
      </w:r>
      <w:r w:rsidR="005C2923" w:rsidRPr="00C55E2A">
        <w:rPr>
          <w:rFonts w:ascii="Arial" w:hAnsi="Arial" w:cs="Arial"/>
        </w:rPr>
        <w:t>(Imane &amp; Rabeh, 2025).</w:t>
      </w:r>
    </w:p>
    <w:p w14:paraId="664D9DC1" w14:textId="77777777" w:rsidR="00301982" w:rsidRPr="00C55E2A" w:rsidRDefault="00301982" w:rsidP="00301982">
      <w:pPr>
        <w:pStyle w:val="Heading2"/>
        <w:rPr>
          <w:rFonts w:ascii="Arial" w:hAnsi="Arial" w:cs="Arial"/>
        </w:rPr>
      </w:pPr>
      <w:r w:rsidRPr="00C55E2A">
        <w:rPr>
          <w:rFonts w:ascii="Arial" w:hAnsi="Arial" w:cs="Arial"/>
        </w:rPr>
        <w:t>2.5 Cross-Cultural Sustainability Dynamics: A Tale of Two Markets</w:t>
      </w:r>
    </w:p>
    <w:p w14:paraId="37BFF560" w14:textId="77777777" w:rsidR="00C72CF7" w:rsidRDefault="00C72CF7" w:rsidP="00301982">
      <w:pPr>
        <w:pStyle w:val="Heading3"/>
        <w:rPr>
          <w:rFonts w:ascii="Arial" w:eastAsiaTheme="minorHAnsi" w:hAnsi="Arial" w:cs="Arial"/>
          <w:color w:val="auto"/>
          <w:sz w:val="24"/>
          <w:szCs w:val="24"/>
        </w:rPr>
      </w:pPr>
      <w:r w:rsidRPr="00C72CF7">
        <w:rPr>
          <w:rFonts w:ascii="Arial" w:eastAsiaTheme="minorHAnsi" w:hAnsi="Arial" w:cs="Arial"/>
          <w:color w:val="auto"/>
          <w:sz w:val="24"/>
          <w:szCs w:val="24"/>
        </w:rPr>
        <w:t>Many researchers claim that the term ‘sustainability’ is heavily debated in discussion and lacks agreement amongst scholars. Sustainability doesn't have a clear global definition. Actually, every location has its own unique environmental conditions and marketing requirements.</w:t>
      </w:r>
    </w:p>
    <w:p w14:paraId="76A52E96" w14:textId="12B152BE" w:rsidR="00301982" w:rsidRPr="00C55E2A" w:rsidRDefault="00301982" w:rsidP="00301982">
      <w:pPr>
        <w:pStyle w:val="Heading3"/>
        <w:rPr>
          <w:rFonts w:ascii="Arial" w:hAnsi="Arial" w:cs="Arial"/>
        </w:rPr>
      </w:pPr>
      <w:r w:rsidRPr="00C55E2A">
        <w:rPr>
          <w:rFonts w:ascii="Arial" w:hAnsi="Arial" w:cs="Arial"/>
        </w:rPr>
        <w:t>2.5.1 The UK Perspective: Regulatory Scrutiny, Net Zero, and Carbon Metrics</w:t>
      </w:r>
    </w:p>
    <w:p w14:paraId="363792F2" w14:textId="3CBFF557" w:rsidR="005C205F" w:rsidRDefault="00AF5969" w:rsidP="00301982">
      <w:pPr>
        <w:rPr>
          <w:rFonts w:ascii="Arial" w:hAnsi="Arial" w:cs="Arial"/>
        </w:rPr>
      </w:pPr>
      <w:r w:rsidRPr="00C55E2A">
        <w:rPr>
          <w:rFonts w:ascii="Arial" w:hAnsi="Arial" w:cs="Arial"/>
        </w:rPr>
        <w:t>T</w:t>
      </w:r>
      <w:r w:rsidRPr="005C205F">
        <w:rPr>
          <w:rFonts w:ascii="Arial" w:hAnsi="Arial" w:cs="Arial"/>
          <w:color w:val="0F172A"/>
          <w:spacing w:val="-2"/>
          <w:sz w:val="22"/>
          <w:szCs w:val="22"/>
          <w:bdr w:val="single" w:sz="2" w:space="0" w:color="E2E8F0" w:frame="1"/>
        </w:rPr>
        <w:t>h</w:t>
      </w:r>
      <w:r w:rsidRPr="005C205F">
        <w:rPr>
          <w:rFonts w:ascii="Arial" w:hAnsi="Arial" w:cs="Arial"/>
        </w:rPr>
        <w:t>e</w:t>
      </w:r>
      <w:r w:rsidR="005C205F" w:rsidRPr="005C205F">
        <w:rPr>
          <w:rFonts w:ascii="Arial" w:hAnsi="Arial" w:cs="Arial"/>
        </w:rPr>
        <w:t xml:space="preserve"> DCMM Act 2024 in the UK states that every company must provide supportive evidence for any environmental claim that it makes (Ibrahim et al., 2025). UK consumers today live in an established market that has climate concern. As they have much environmental understanding, they expect organisations to align their own sustainability goals with the UK’s net-zero and circular economy frameworks. Consumers want proof from businesses to show that they align to national targets. </w:t>
      </w:r>
    </w:p>
    <w:p w14:paraId="620BABCD" w14:textId="6520ADCA" w:rsidR="00301982" w:rsidRPr="00C55E2A" w:rsidRDefault="00301982" w:rsidP="00301982">
      <w:pPr>
        <w:rPr>
          <w:rFonts w:ascii="Arial" w:hAnsi="Arial" w:cs="Arial"/>
        </w:rPr>
      </w:pPr>
      <w:r w:rsidRPr="00C55E2A">
        <w:rPr>
          <w:rFonts w:ascii="Arial" w:hAnsi="Arial" w:cs="Arial"/>
        </w:rPr>
        <w:t xml:space="preserve">In addition, </w:t>
      </w:r>
      <w:r w:rsidR="005C5DC9" w:rsidRPr="005C5DC9">
        <w:rPr>
          <w:rFonts w:ascii="Arial" w:hAnsi="Arial" w:cs="Arial"/>
        </w:rPr>
        <w:t>people in the UK debate whether or the use of Ai is ethical and their personal information is safe or protected. Brand managers state that brands now need to walk a fine line to establish a balance. They aim to employ advanced digital tools that allow them to target individuals based on their carbon literacy. But they also want to be open about how their algorithms work to maintain the trust of the consumer. When companies fail to get the balance right, trust quickly crashes down</w:t>
      </w:r>
      <w:r w:rsidR="00244D16">
        <w:rPr>
          <w:rFonts w:ascii="Arial" w:hAnsi="Arial" w:cs="Arial"/>
        </w:rPr>
        <w:t xml:space="preserve"> </w:t>
      </w:r>
      <w:r w:rsidRPr="00C55E2A">
        <w:rPr>
          <w:rFonts w:ascii="Arial" w:hAnsi="Arial" w:cs="Arial"/>
        </w:rPr>
        <w:t>(Dr. Rana &amp; Kapoor, 2025).</w:t>
      </w:r>
    </w:p>
    <w:p w14:paraId="20B8DFA1" w14:textId="77777777" w:rsidR="00301982" w:rsidRPr="00C55E2A" w:rsidRDefault="00301982" w:rsidP="00301982">
      <w:pPr>
        <w:pStyle w:val="Heading3"/>
        <w:rPr>
          <w:rFonts w:ascii="Arial" w:hAnsi="Arial" w:cs="Arial"/>
        </w:rPr>
      </w:pPr>
      <w:r w:rsidRPr="00C55E2A">
        <w:rPr>
          <w:rFonts w:ascii="Arial" w:hAnsi="Arial" w:cs="Arial"/>
        </w:rPr>
        <w:t>2.5.2 The India Perspective: Social Mobility, Hygiene, and Community Fairness</w:t>
      </w:r>
    </w:p>
    <w:p w14:paraId="43D2221B" w14:textId="312D1B0E" w:rsidR="00417682" w:rsidRDefault="00AA1AFF" w:rsidP="00871812">
      <w:pPr>
        <w:rPr>
          <w:rFonts w:ascii="Arial" w:hAnsi="Arial" w:cs="Arial"/>
        </w:rPr>
      </w:pPr>
      <w:r w:rsidRPr="00AA1AFF">
        <w:rPr>
          <w:rFonts w:ascii="Arial" w:hAnsi="Arial" w:cs="Arial"/>
        </w:rPr>
        <w:t xml:space="preserve">As per research on emerging markets, in India, sustainability is impossible without meeting basic social and economic requirements. People care about climate change. </w:t>
      </w:r>
      <w:r w:rsidR="00583DD2" w:rsidRPr="00AA1AFF">
        <w:rPr>
          <w:rFonts w:ascii="Arial" w:hAnsi="Arial" w:cs="Arial"/>
        </w:rPr>
        <w:t>But</w:t>
      </w:r>
      <w:r w:rsidRPr="00AA1AFF">
        <w:rPr>
          <w:rFonts w:ascii="Arial" w:hAnsi="Arial" w:cs="Arial"/>
        </w:rPr>
        <w:t xml:space="preserve"> they are more worried about their daily lives. This includes getting a better job, staying healthy, getting good hygiene, and not being unfairly treated in the community (Serhan and Zhang, 2025).</w:t>
      </w:r>
      <w:r w:rsidR="00440D2E">
        <w:rPr>
          <w:rFonts w:ascii="Arial" w:hAnsi="Arial" w:cs="Arial"/>
        </w:rPr>
        <w:t xml:space="preserve"> </w:t>
      </w:r>
      <w:r w:rsidR="00871812" w:rsidRPr="00871812">
        <w:rPr>
          <w:rFonts w:ascii="Arial" w:hAnsi="Arial" w:cs="Arial"/>
        </w:rPr>
        <w:t>As per Shaimerdenkyzy et al. (2025), India must satisfy the real community and physical requirements of its citizens. Based on research, Unilever did this by empowering women to earn income through Project Shakti and supporting hygiene education with Lifebuoy. True support equalizes power relations and ensures social justice.</w:t>
      </w:r>
    </w:p>
    <w:p w14:paraId="59AF3020" w14:textId="4ABCB0A9" w:rsidR="00184B86" w:rsidRPr="00C55E2A" w:rsidRDefault="00184B86" w:rsidP="00871812">
      <w:pPr>
        <w:rPr>
          <w:rFonts w:ascii="Arial" w:hAnsi="Arial" w:cs="Arial"/>
        </w:rPr>
      </w:pPr>
      <w:r w:rsidRPr="00C55E2A">
        <w:rPr>
          <w:rFonts w:ascii="Arial" w:hAnsi="Arial" w:cs="Arial"/>
        </w:rPr>
        <w:t>2.6 Digital Transformation as a Curb on Greenwashing</w:t>
      </w:r>
    </w:p>
    <w:p w14:paraId="5861268B" w14:textId="31B34302" w:rsidR="00184B86" w:rsidRPr="00C55E2A" w:rsidRDefault="00184B86" w:rsidP="00184B86">
      <w:pPr>
        <w:rPr>
          <w:rFonts w:ascii="Arial" w:hAnsi="Arial" w:cs="Arial"/>
        </w:rPr>
      </w:pPr>
      <w:r w:rsidRPr="00C55E2A">
        <w:rPr>
          <w:rFonts w:ascii="Arial" w:hAnsi="Arial" w:cs="Arial"/>
        </w:rPr>
        <w:t xml:space="preserve">Recently, </w:t>
      </w:r>
      <w:r w:rsidR="00F369C0" w:rsidRPr="00F369C0">
        <w:rPr>
          <w:rFonts w:ascii="Arial" w:hAnsi="Arial" w:cs="Arial"/>
        </w:rPr>
        <w:t>there are researchers who want to find out if the same people who think that digital platforms are making greenwashing easier, would use digital technology to escape a problem they created themselves. In other words, they want to know if digital transformation can both be a problem and a solution to greenwashing.</w:t>
      </w:r>
      <w:r w:rsidRPr="00C55E2A">
        <w:rPr>
          <w:rFonts w:ascii="Arial" w:hAnsi="Arial" w:cs="Arial"/>
        </w:rPr>
        <w:t xml:space="preserve">  </w:t>
      </w:r>
      <w:r w:rsidR="00E92314" w:rsidRPr="00E92314">
        <w:rPr>
          <w:rFonts w:ascii="Arial" w:hAnsi="Arial" w:cs="Arial"/>
        </w:rPr>
        <w:t xml:space="preserve">Through technology like blockchain, real-time supply-chain tracking, and shared databases, consumers now have </w:t>
      </w:r>
      <w:r w:rsidR="00583DD2" w:rsidRPr="00E92314">
        <w:rPr>
          <w:rFonts w:ascii="Arial" w:hAnsi="Arial" w:cs="Arial"/>
        </w:rPr>
        <w:t>a</w:t>
      </w:r>
      <w:r w:rsidR="00E92314" w:rsidRPr="00E92314">
        <w:rPr>
          <w:rFonts w:ascii="Arial" w:hAnsi="Arial" w:cs="Arial"/>
        </w:rPr>
        <w:t xml:space="preserve"> permanent digital record. This document helps people in confirming a company’s sustainability claims. Companies and their stakeholders work together more closely and confirm the information that is shared is accurately represented</w:t>
      </w:r>
      <w:r w:rsidRPr="00C55E2A">
        <w:rPr>
          <w:rFonts w:ascii="Arial" w:hAnsi="Arial" w:cs="Arial"/>
        </w:rPr>
        <w:t xml:space="preserve"> (Ibrahim et al. 2025).</w:t>
      </w:r>
    </w:p>
    <w:p w14:paraId="1D9237E8" w14:textId="77777777" w:rsidR="00C9442D" w:rsidRDefault="00C9442D" w:rsidP="00184B86">
      <w:pPr>
        <w:pStyle w:val="Heading2"/>
        <w:rPr>
          <w:rFonts w:ascii="Arial" w:eastAsiaTheme="minorHAnsi" w:hAnsi="Arial" w:cs="Arial"/>
          <w:color w:val="auto"/>
          <w:sz w:val="24"/>
          <w:szCs w:val="24"/>
        </w:rPr>
      </w:pPr>
      <w:r w:rsidRPr="00C9442D">
        <w:rPr>
          <w:rFonts w:ascii="Arial" w:eastAsiaTheme="minorHAnsi" w:hAnsi="Arial" w:cs="Arial"/>
          <w:color w:val="auto"/>
          <w:sz w:val="24"/>
          <w:szCs w:val="24"/>
        </w:rPr>
        <w:t>Brands using new technologies for complete transparency will share their true stories backed up by real, everywhere, verifiable data. Moreover, top brands are creating a new standard for a redesign that has very specific product acceptance rules. In the future, these guidelines will continuously adapt so they always reflect the changing consumer expectations, ongoing digital transformation and development of new technologies.</w:t>
      </w:r>
    </w:p>
    <w:p w14:paraId="51EB48BB" w14:textId="6A56C360" w:rsidR="00184B86" w:rsidRPr="00C55E2A" w:rsidRDefault="00184B86" w:rsidP="00184B86">
      <w:pPr>
        <w:pStyle w:val="Heading2"/>
        <w:rPr>
          <w:rFonts w:ascii="Arial" w:hAnsi="Arial" w:cs="Arial"/>
        </w:rPr>
      </w:pPr>
      <w:r w:rsidRPr="00C55E2A">
        <w:rPr>
          <w:rFonts w:ascii="Arial" w:hAnsi="Arial" w:cs="Arial"/>
        </w:rPr>
        <w:t>2.7 Literature Gap: The Need for Comparative Digital Signalling Analysis</w:t>
      </w:r>
    </w:p>
    <w:p w14:paraId="5A6613D7" w14:textId="0C433483" w:rsidR="00184B86" w:rsidRPr="00C55E2A" w:rsidRDefault="00130400" w:rsidP="00184B86">
      <w:pPr>
        <w:rPr>
          <w:rFonts w:ascii="Arial" w:hAnsi="Arial" w:cs="Arial"/>
        </w:rPr>
      </w:pPr>
      <w:r w:rsidRPr="00130400">
        <w:rPr>
          <w:rFonts w:ascii="Arial" w:hAnsi="Arial" w:cs="Arial"/>
        </w:rPr>
        <w:t>Although we all have a basic idea of what sustainability means, and we can think of some examples of digital marketing for sustainability from different markets, the literature shows that there is still a clear gap in strong, side</w:t>
      </w:r>
      <w:r w:rsidRPr="00130400">
        <w:rPr>
          <w:rFonts w:ascii="Arial" w:hAnsi="Arial" w:cs="Arial"/>
        </w:rPr>
        <w:noBreakHyphen/>
        <w:t>by</w:t>
      </w:r>
      <w:r w:rsidRPr="00130400">
        <w:rPr>
          <w:rFonts w:ascii="Arial" w:hAnsi="Arial" w:cs="Arial"/>
        </w:rPr>
        <w:noBreakHyphen/>
        <w:t>side comparisons. At the moment, we do not yet have a lot of in-depth research about how international firms adjust their digital sustainability signalling or manage the Trust–Digital Paradox while working across countries with different economies</w:t>
      </w:r>
      <w:r w:rsidR="00184B86" w:rsidRPr="00C55E2A">
        <w:rPr>
          <w:rFonts w:ascii="Arial" w:hAnsi="Arial" w:cs="Arial"/>
        </w:rPr>
        <w:t xml:space="preserve"> (Ibrahim et al., 2025).</w:t>
      </w:r>
    </w:p>
    <w:p w14:paraId="38F8EAB5" w14:textId="593E56A9" w:rsidR="00184B86" w:rsidRPr="00C55E2A" w:rsidRDefault="00184B86" w:rsidP="00184B86">
      <w:pPr>
        <w:rPr>
          <w:rFonts w:ascii="Arial" w:hAnsi="Arial" w:cs="Arial"/>
        </w:rPr>
      </w:pPr>
      <w:r w:rsidRPr="00C55E2A">
        <w:rPr>
          <w:rFonts w:ascii="Arial" w:hAnsi="Arial" w:cs="Arial"/>
        </w:rPr>
        <w:t>Because the existing carbon focused market (UK) is mature whereas the socially focused emerging economy (India) is developing rapidly, the existing study often doesn’t contextualize how digital transparency, authenticity and “Green Codes” need to be differently localized depending on embedded cultural norms (Dr. Rana &amp; Kapoor, 2025). This paper focuses on the global brand Unilever and how it deploys distinctly hyper-local digital marketing strategies to communicate sustainability with a view to developing durable trust across deep cultural divides (Rawat and Pande, 2024).</w:t>
      </w:r>
    </w:p>
    <w:p w14:paraId="63A703ED" w14:textId="77777777" w:rsidR="00184B86" w:rsidRPr="00C55E2A" w:rsidRDefault="00184B86" w:rsidP="00184B86">
      <w:pPr>
        <w:pStyle w:val="Heading2"/>
        <w:rPr>
          <w:rFonts w:ascii="Arial" w:eastAsia="Times New Roman" w:hAnsi="Arial" w:cs="Arial"/>
          <w:lang w:eastAsia="en-GB"/>
        </w:rPr>
      </w:pPr>
      <w:r w:rsidRPr="00C55E2A">
        <w:rPr>
          <w:rFonts w:ascii="Arial" w:eastAsia="Times New Roman" w:hAnsi="Arial" w:cs="Arial"/>
          <w:lang w:eastAsia="en-GB"/>
        </w:rPr>
        <w:t>2.8 The Mechanics of Digital Greenwashing and Consumer Skepticism</w:t>
      </w:r>
    </w:p>
    <w:p w14:paraId="7F9A9765" w14:textId="6F3E3600" w:rsidR="004D13CC" w:rsidRPr="00C55E2A" w:rsidRDefault="00A17B9A" w:rsidP="004D13CC">
      <w:pPr>
        <w:rPr>
          <w:rFonts w:ascii="Arial" w:hAnsi="Arial" w:cs="Arial"/>
        </w:rPr>
      </w:pPr>
      <w:r w:rsidRPr="00A17B9A">
        <w:rPr>
          <w:rFonts w:ascii="Arial" w:hAnsi="Arial" w:cs="Arial"/>
        </w:rPr>
        <w:t>Sometimes it seems that the brand’s claims are unverified or exaggerated. It becomes a major issue when such marketing communications change the consumer’s understanding about the positive environmental effect of something</w:t>
      </w:r>
      <w:r w:rsidR="00C42B60">
        <w:rPr>
          <w:rFonts w:ascii="Arial" w:hAnsi="Arial" w:cs="Arial"/>
        </w:rPr>
        <w:t xml:space="preserve"> </w:t>
      </w:r>
      <w:r w:rsidR="004D13CC" w:rsidRPr="00C55E2A">
        <w:rPr>
          <w:rFonts w:ascii="Arial" w:hAnsi="Arial" w:cs="Arial"/>
        </w:rPr>
        <w:t xml:space="preserve">(Siano et al 2017) </w:t>
      </w:r>
      <w:r w:rsidR="00387844" w:rsidRPr="00387844">
        <w:rPr>
          <w:rFonts w:ascii="Arial" w:hAnsi="Arial" w:cs="Arial"/>
        </w:rPr>
        <w:t>Digital platforms that promote sustainability marketing allow participation, use of the algorithm to target audiences, and enable rapid distribution. This platform’s adoption of corporates which makes them exposed to a huge extent. Keeping track of false sustainability claims in the internet space is tough. Many brands use vague terms such as ‘eco-friendly’, ‘natural’ or ‘carbon-neutral’ in paid for, targeted social media ads to reinforce their messages. Many unverified claims can also be found in sponsored posts by digital influencers who praise about various green lifestyles without ever providing proof of the brand’s actual sustainability</w:t>
      </w:r>
      <w:r w:rsidR="00730EE8">
        <w:rPr>
          <w:rFonts w:ascii="Arial" w:hAnsi="Arial" w:cs="Arial"/>
        </w:rPr>
        <w:t xml:space="preserve"> </w:t>
      </w:r>
      <w:r w:rsidR="004D13CC" w:rsidRPr="00C55E2A">
        <w:rPr>
          <w:rFonts w:ascii="Arial" w:hAnsi="Arial" w:cs="Arial"/>
        </w:rPr>
        <w:t>(Delmas and Burbano, 2011).</w:t>
      </w:r>
    </w:p>
    <w:p w14:paraId="1DDEF2A5" w14:textId="1E44D2FA" w:rsidR="00184B86" w:rsidRPr="00C55E2A" w:rsidRDefault="00BA4507" w:rsidP="004D13CC">
      <w:pPr>
        <w:rPr>
          <w:rFonts w:ascii="Arial" w:hAnsi="Arial" w:cs="Arial"/>
        </w:rPr>
      </w:pPr>
      <w:r w:rsidRPr="00BA4507">
        <w:rPr>
          <w:rFonts w:ascii="Arial" w:hAnsi="Arial" w:cs="Arial"/>
        </w:rPr>
        <w:t>According to torelli, Balluchi and Lazzini (2020), people using digital platforms often tend to prefer content that is visual, emotional and eye catching rather than detail and logic. Consumers don’t understand what sustainability means due to the lack of clarity. Many people have a basic knowledge of words but lack the technical know-how to even judge truth. Smart pictures and more influencer posts can mask greenwashing, without question. As companies compete for attention on social media, visual or emotional content works better</w:t>
      </w:r>
      <w:r w:rsidR="004D13CC" w:rsidRPr="00C55E2A">
        <w:rPr>
          <w:rFonts w:ascii="Arial" w:hAnsi="Arial" w:cs="Arial"/>
        </w:rPr>
        <w:t>.</w:t>
      </w:r>
    </w:p>
    <w:p w14:paraId="1D7FAE76" w14:textId="77777777" w:rsidR="004D13CC" w:rsidRPr="00C55E2A" w:rsidRDefault="004D13CC" w:rsidP="004D13CC">
      <w:pPr>
        <w:pStyle w:val="Heading3"/>
        <w:rPr>
          <w:rFonts w:ascii="Arial" w:eastAsia="Times New Roman" w:hAnsi="Arial" w:cs="Arial"/>
          <w:lang w:eastAsia="en-GB"/>
        </w:rPr>
      </w:pPr>
      <w:r w:rsidRPr="00C55E2A">
        <w:rPr>
          <w:rFonts w:ascii="Arial" w:eastAsia="Times New Roman" w:hAnsi="Arial" w:cs="Arial"/>
          <w:lang w:eastAsia="en-GB"/>
        </w:rPr>
        <w:t>2.8.1 Consumer Backlash and the "Active Skepticism" Model</w:t>
      </w:r>
    </w:p>
    <w:p w14:paraId="163A4471" w14:textId="4683A696" w:rsidR="004D13CC" w:rsidRPr="00C55E2A" w:rsidRDefault="00C23E07" w:rsidP="004D13CC">
      <w:pPr>
        <w:rPr>
          <w:rFonts w:ascii="Arial" w:hAnsi="Arial" w:cs="Arial"/>
          <w:lang w:eastAsia="en-GB"/>
        </w:rPr>
      </w:pPr>
      <w:r w:rsidRPr="00C23E07">
        <w:rPr>
          <w:rFonts w:ascii="Arial" w:hAnsi="Arial" w:cs="Arial"/>
          <w:lang w:eastAsia="en-GB"/>
        </w:rPr>
        <w:t xml:space="preserve">Research shows that future customers will “punish” brands that practice digital greenwashing. According to </w:t>
      </w:r>
      <w:r w:rsidR="001F4341" w:rsidRPr="001F4341">
        <w:rPr>
          <w:rFonts w:ascii="Arial" w:hAnsi="Arial" w:cs="Arial"/>
          <w:lang w:eastAsia="en-GB"/>
        </w:rPr>
        <w:t>Schmuck, D., Matthes, J. and Naderer, B. (2018)</w:t>
      </w:r>
      <w:r w:rsidRPr="00C23E07">
        <w:rPr>
          <w:rFonts w:ascii="Arial" w:hAnsi="Arial" w:cs="Arial"/>
          <w:lang w:eastAsia="en-GB"/>
        </w:rPr>
        <w:t>, consumers experienced negative emotions like anger, disappointment, and skepticism when they identified a mismatch between the environmental claims and actual behaviour of a brand. However, the research disagrees each other on how quickly the consumer can spot this inconsistency automatically.</w:t>
      </w:r>
      <w:r w:rsidR="004E7D71">
        <w:rPr>
          <w:rFonts w:ascii="Arial" w:hAnsi="Arial" w:cs="Arial"/>
          <w:lang w:eastAsia="en-GB"/>
        </w:rPr>
        <w:t xml:space="preserve"> Therefore,</w:t>
      </w:r>
      <w:r>
        <w:rPr>
          <w:rFonts w:ascii="Arial" w:hAnsi="Arial" w:cs="Arial"/>
          <w:lang w:eastAsia="en-GB"/>
        </w:rPr>
        <w:t xml:space="preserve"> r</w:t>
      </w:r>
      <w:r w:rsidRPr="00C23E07">
        <w:rPr>
          <w:rFonts w:ascii="Arial" w:hAnsi="Arial" w:cs="Arial"/>
          <w:lang w:eastAsia="en-GB"/>
        </w:rPr>
        <w:t>esponses can differ between various groups.</w:t>
      </w:r>
      <w:r w:rsidR="004D13CC" w:rsidRPr="00C55E2A">
        <w:rPr>
          <w:rFonts w:ascii="Arial" w:hAnsi="Arial" w:cs="Arial"/>
          <w:lang w:eastAsia="en-GB"/>
        </w:rPr>
        <w:t xml:space="preserve"> </w:t>
      </w:r>
    </w:p>
    <w:p w14:paraId="1003BDC9" w14:textId="219E1622" w:rsidR="004D13CC" w:rsidRPr="00C55E2A" w:rsidRDefault="00146871" w:rsidP="004D13CC">
      <w:pPr>
        <w:rPr>
          <w:rFonts w:ascii="Arial" w:hAnsi="Arial" w:cs="Arial"/>
          <w:lang w:eastAsia="en-GB"/>
        </w:rPr>
      </w:pPr>
      <w:r w:rsidRPr="00146871">
        <w:rPr>
          <w:rFonts w:ascii="Arial" w:hAnsi="Arial" w:cs="Arial"/>
          <w:lang w:eastAsia="en-GB"/>
        </w:rPr>
        <w:t xml:space="preserve">In 2014, Nyilasy, G., </w:t>
      </w:r>
      <w:proofErr w:type="spellStart"/>
      <w:r w:rsidRPr="00146871">
        <w:rPr>
          <w:rFonts w:ascii="Arial" w:hAnsi="Arial" w:cs="Arial"/>
          <w:lang w:eastAsia="en-GB"/>
        </w:rPr>
        <w:t>Gangadharbatla</w:t>
      </w:r>
      <w:proofErr w:type="spellEnd"/>
      <w:r w:rsidRPr="00146871">
        <w:rPr>
          <w:rFonts w:ascii="Arial" w:hAnsi="Arial" w:cs="Arial"/>
          <w:lang w:eastAsia="en-GB"/>
        </w:rPr>
        <w:t>, H. and Paladino, A</w:t>
      </w:r>
      <w:r w:rsidR="00E85B7E">
        <w:rPr>
          <w:rFonts w:ascii="Arial" w:hAnsi="Arial" w:cs="Arial"/>
          <w:lang w:eastAsia="en-GB"/>
        </w:rPr>
        <w:t>.</w:t>
      </w:r>
      <w:r w:rsidR="00467A15">
        <w:rPr>
          <w:rFonts w:ascii="Arial" w:eastAsia="Times New Roman" w:hAnsi="Arial" w:cs="Arial"/>
          <w:kern w:val="0"/>
          <w:lang w:eastAsia="en-GB"/>
          <w14:ligatures w14:val="none"/>
        </w:rPr>
        <w:t xml:space="preserve"> </w:t>
      </w:r>
      <w:r w:rsidR="004D13CC" w:rsidRPr="00C55E2A">
        <w:rPr>
          <w:rFonts w:ascii="Arial" w:hAnsi="Arial" w:cs="Arial"/>
          <w:lang w:eastAsia="en-GB"/>
        </w:rPr>
        <w:t>used structural equation modeling to show that consumers notice (detect) digital greenwashing only when specifically invited by the researcher to inspect (upfront) sustainability communication. This backs up the theory that digital skepticism is an active choice, not an automatic response.</w:t>
      </w:r>
    </w:p>
    <w:p w14:paraId="4705F717" w14:textId="5A63E0F6" w:rsidR="004D13CC" w:rsidRPr="00C55E2A" w:rsidRDefault="004D13CC" w:rsidP="004D13CC">
      <w:pPr>
        <w:rPr>
          <w:rFonts w:ascii="Arial" w:hAnsi="Arial" w:cs="Arial"/>
          <w:lang w:eastAsia="en-GB"/>
        </w:rPr>
      </w:pPr>
      <w:r w:rsidRPr="00C55E2A">
        <w:rPr>
          <w:rFonts w:ascii="Arial" w:hAnsi="Arial" w:cs="Arial"/>
          <w:lang w:eastAsia="en-GB"/>
        </w:rPr>
        <w:t xml:space="preserve">As a result, </w:t>
      </w:r>
      <w:r w:rsidR="00553D1A" w:rsidRPr="00553D1A">
        <w:rPr>
          <w:rFonts w:ascii="Arial" w:hAnsi="Arial" w:cs="Arial"/>
          <w:lang w:eastAsia="en-GB"/>
        </w:rPr>
        <w:t>People ignore when they scroll casually through algorithm</w:t>
      </w:r>
      <w:r w:rsidR="00553D1A" w:rsidRPr="00553D1A">
        <w:rPr>
          <w:rFonts w:ascii="Arial" w:hAnsi="Arial" w:cs="Arial"/>
          <w:lang w:eastAsia="en-GB"/>
        </w:rPr>
        <w:noBreakHyphen/>
        <w:t xml:space="preserve">controlled feeds on Facebook, Instagram or LinkedIn. As people become more trusting, they tend to drop their guard. Thus, they’re easier to pull one over with dark patterns and fake “green” moves. When they are in this state, they don’t ask questions </w:t>
      </w:r>
      <w:r w:rsidRPr="00C55E2A">
        <w:rPr>
          <w:rFonts w:ascii="Arial" w:hAnsi="Arial" w:cs="Arial"/>
          <w:lang w:eastAsia="en-GB"/>
        </w:rPr>
        <w:t xml:space="preserve">(Paramitha, Tan, &amp; Lim, 2025).  Because brands cannot leave it to the consumer to not detect it, </w:t>
      </w:r>
      <w:r w:rsidR="00D15199" w:rsidRPr="00D15199">
        <w:rPr>
          <w:rFonts w:ascii="Arial" w:hAnsi="Arial" w:cs="Arial"/>
          <w:lang w:eastAsia="en-GB"/>
        </w:rPr>
        <w:t>the brand is responsible to bridge the trust gap so the brand can provide validation-ready data to actually validate its sustainability claims. FMCG brands have to adopt sustainable green marketing for brand development and positioning.</w:t>
      </w:r>
    </w:p>
    <w:p w14:paraId="475CE0AF" w14:textId="77777777" w:rsidR="004D13CC" w:rsidRPr="00C55E2A" w:rsidRDefault="004D13CC" w:rsidP="004D13CC">
      <w:pPr>
        <w:pStyle w:val="Heading2"/>
        <w:rPr>
          <w:rFonts w:ascii="Arial" w:eastAsia="Times New Roman" w:hAnsi="Arial" w:cs="Arial"/>
          <w:lang w:eastAsia="en-GB"/>
        </w:rPr>
      </w:pPr>
      <w:r w:rsidRPr="00C55E2A">
        <w:rPr>
          <w:rFonts w:ascii="Arial" w:eastAsia="Times New Roman" w:hAnsi="Arial" w:cs="Arial"/>
          <w:lang w:eastAsia="en-GB"/>
        </w:rPr>
        <w:t>2.9 The AI Marketing Paradox in FMCG Consumer Journeys</w:t>
      </w:r>
    </w:p>
    <w:p w14:paraId="03CEC047" w14:textId="5551E15B" w:rsidR="00590A44" w:rsidRPr="00C55E2A" w:rsidRDefault="00193717" w:rsidP="00590A44">
      <w:pPr>
        <w:rPr>
          <w:rFonts w:ascii="Arial" w:hAnsi="Arial" w:cs="Arial"/>
          <w:lang w:eastAsia="en-GB"/>
        </w:rPr>
      </w:pPr>
      <w:r w:rsidRPr="00193717">
        <w:rPr>
          <w:rFonts w:ascii="Arial" w:hAnsi="Arial" w:cs="Arial"/>
          <w:lang w:eastAsia="en-GB"/>
        </w:rPr>
        <w:t>According to reports 2026, around 89% of firms utilise AI in at least one of their marketing functions. The majority of people utilize AI to improve messaging and communications, including targeting, issuing at a micro-segment level. The growing adoption of Artificial Intelligence is challenging digital sustainability marketing</w:t>
      </w:r>
      <w:r w:rsidR="00590A44" w:rsidRPr="00C55E2A">
        <w:rPr>
          <w:rFonts w:ascii="Arial" w:hAnsi="Arial" w:cs="Arial"/>
          <w:lang w:eastAsia="en-GB"/>
        </w:rPr>
        <w:t xml:space="preserve"> (</w:t>
      </w:r>
      <w:proofErr w:type="spellStart"/>
      <w:r w:rsidR="00590A44" w:rsidRPr="00C55E2A">
        <w:rPr>
          <w:rFonts w:ascii="Arial" w:hAnsi="Arial" w:cs="Arial"/>
          <w:lang w:eastAsia="en-GB"/>
        </w:rPr>
        <w:t>Mustak</w:t>
      </w:r>
      <w:proofErr w:type="spellEnd"/>
      <w:r w:rsidR="00590A44" w:rsidRPr="00C55E2A">
        <w:rPr>
          <w:rFonts w:ascii="Arial" w:hAnsi="Arial" w:cs="Arial"/>
          <w:lang w:eastAsia="en-GB"/>
        </w:rPr>
        <w:t xml:space="preserve"> et al., 2021). </w:t>
      </w:r>
      <w:r w:rsidR="009E7F47" w:rsidRPr="009E7F47">
        <w:rPr>
          <w:rFonts w:ascii="Arial" w:hAnsi="Arial" w:cs="Arial"/>
          <w:lang w:eastAsia="en-GB"/>
        </w:rPr>
        <w:t xml:space="preserve">FMCG </w:t>
      </w:r>
      <w:r w:rsidR="009E7F47">
        <w:rPr>
          <w:rFonts w:ascii="Arial" w:hAnsi="Arial" w:cs="Arial"/>
          <w:lang w:eastAsia="en-GB"/>
        </w:rPr>
        <w:t>companies</w:t>
      </w:r>
      <w:r w:rsidR="009E7F47" w:rsidRPr="009E7F47">
        <w:rPr>
          <w:rFonts w:ascii="Arial" w:hAnsi="Arial" w:cs="Arial"/>
          <w:lang w:eastAsia="en-GB"/>
        </w:rPr>
        <w:t xml:space="preserve"> are using generative AI to assist their marketing officials with creating thousands of variants of ads, emails, graphics, and more. So </w:t>
      </w:r>
      <w:r w:rsidR="002A167E" w:rsidRPr="009E7F47">
        <w:rPr>
          <w:rFonts w:ascii="Arial" w:hAnsi="Arial" w:cs="Arial"/>
          <w:lang w:eastAsia="en-GB"/>
        </w:rPr>
        <w:t>basically,</w:t>
      </w:r>
      <w:r w:rsidR="009E7F47" w:rsidRPr="009E7F47">
        <w:rPr>
          <w:rFonts w:ascii="Arial" w:hAnsi="Arial" w:cs="Arial"/>
          <w:lang w:eastAsia="en-GB"/>
        </w:rPr>
        <w:t xml:space="preserve"> AI helps them make endless content quickly.</w:t>
      </w:r>
      <w:r w:rsidR="00590A44" w:rsidRPr="00C55E2A">
        <w:rPr>
          <w:rFonts w:ascii="Arial" w:hAnsi="Arial" w:cs="Arial"/>
          <w:lang w:eastAsia="en-GB"/>
        </w:rPr>
        <w:t xml:space="preserve"> </w:t>
      </w:r>
      <w:r w:rsidR="00471377" w:rsidRPr="00471377">
        <w:rPr>
          <w:rFonts w:ascii="Arial" w:hAnsi="Arial" w:cs="Arial"/>
          <w:lang w:eastAsia="en-GB"/>
        </w:rPr>
        <w:t>Artificial intelligence can send automatically sustainable appearing messages to every consumer because of this high level of personalisation. However, researchers warn this creates an AI Marketing Paradox.</w:t>
      </w:r>
      <w:r w:rsidR="00B56E2D">
        <w:rPr>
          <w:rFonts w:ascii="Arial" w:hAnsi="Arial" w:cs="Arial"/>
          <w:lang w:eastAsia="en-GB"/>
        </w:rPr>
        <w:t xml:space="preserve"> </w:t>
      </w:r>
      <w:r w:rsidR="00590A44" w:rsidRPr="00C55E2A">
        <w:rPr>
          <w:rFonts w:ascii="Arial" w:hAnsi="Arial" w:cs="Arial"/>
          <w:lang w:eastAsia="en-GB"/>
        </w:rPr>
        <w:t xml:space="preserve">This happens when </w:t>
      </w:r>
      <w:r w:rsidR="009176F1">
        <w:rPr>
          <w:rFonts w:ascii="Arial" w:hAnsi="Arial" w:cs="Arial"/>
          <w:lang w:eastAsia="en-GB"/>
        </w:rPr>
        <w:t xml:space="preserve">u see </w:t>
      </w:r>
      <w:r w:rsidR="00590A44" w:rsidRPr="00C55E2A">
        <w:rPr>
          <w:rFonts w:ascii="Arial" w:hAnsi="Arial" w:cs="Arial"/>
          <w:lang w:eastAsia="en-GB"/>
        </w:rPr>
        <w:t xml:space="preserve">automated digital touchpoints multiply the brand presence, </w:t>
      </w:r>
      <w:r w:rsidR="00BE11C7" w:rsidRPr="00BE11C7">
        <w:rPr>
          <w:rFonts w:ascii="Arial" w:hAnsi="Arial" w:cs="Arial"/>
          <w:lang w:eastAsia="en-GB"/>
        </w:rPr>
        <w:t>Due to the large number of automated messages, the engagement feels less genuine and less meaningful.</w:t>
      </w:r>
    </w:p>
    <w:p w14:paraId="2DB31180" w14:textId="5EF956E5" w:rsidR="00590A44" w:rsidRPr="00C55E2A" w:rsidRDefault="00A705A0" w:rsidP="00590A44">
      <w:pPr>
        <w:rPr>
          <w:rFonts w:ascii="Arial" w:hAnsi="Arial" w:cs="Arial"/>
          <w:lang w:eastAsia="en-GB"/>
        </w:rPr>
      </w:pPr>
      <w:r w:rsidRPr="00A705A0">
        <w:rPr>
          <w:rFonts w:ascii="Arial" w:hAnsi="Arial" w:cs="Arial"/>
          <w:lang w:eastAsia="en-GB"/>
        </w:rPr>
        <w:t>Consumers are more and more overwhelmed with advertisements utilising AI technology to promote sustainability message. They soon figure out that these messages have no brand led intentions but are just algorithmic tactics.</w:t>
      </w:r>
      <w:r w:rsidR="00004B5D">
        <w:rPr>
          <w:rFonts w:ascii="Arial" w:hAnsi="Arial" w:cs="Arial"/>
          <w:lang w:eastAsia="en-GB"/>
        </w:rPr>
        <w:t xml:space="preserve"> </w:t>
      </w:r>
      <w:r w:rsidR="00590A44" w:rsidRPr="00C55E2A">
        <w:rPr>
          <w:rFonts w:ascii="Arial" w:hAnsi="Arial" w:cs="Arial"/>
          <w:lang w:eastAsia="en-GB"/>
        </w:rPr>
        <w:t xml:space="preserve"> According to </w:t>
      </w:r>
      <w:proofErr w:type="spellStart"/>
      <w:r w:rsidR="00590A44" w:rsidRPr="00C55E2A">
        <w:rPr>
          <w:rFonts w:ascii="Arial" w:hAnsi="Arial" w:cs="Arial"/>
          <w:lang w:eastAsia="en-GB"/>
        </w:rPr>
        <w:t>mustak</w:t>
      </w:r>
      <w:proofErr w:type="spellEnd"/>
      <w:r w:rsidR="00590A44" w:rsidRPr="00C55E2A">
        <w:rPr>
          <w:rFonts w:ascii="Arial" w:hAnsi="Arial" w:cs="Arial"/>
          <w:lang w:eastAsia="en-GB"/>
        </w:rPr>
        <w:t xml:space="preserve"> et al., 2021, </w:t>
      </w:r>
      <w:r w:rsidR="00363199" w:rsidRPr="00363199">
        <w:rPr>
          <w:rFonts w:ascii="Arial" w:hAnsi="Arial" w:cs="Arial"/>
          <w:lang w:eastAsia="en-GB"/>
        </w:rPr>
        <w:t xml:space="preserve">AI can definitely help get information out to consumers and help you connect with them. However, in sustainability marketing, it only works when it is part of a bigger meaningful brand experience and not just a tool to get content out. </w:t>
      </w:r>
      <w:r w:rsidR="00D960D6" w:rsidRPr="00363199">
        <w:rPr>
          <w:rFonts w:ascii="Arial" w:hAnsi="Arial" w:cs="Arial"/>
          <w:lang w:eastAsia="en-GB"/>
        </w:rPr>
        <w:t>Hence,</w:t>
      </w:r>
      <w:r w:rsidR="00363199" w:rsidRPr="00363199">
        <w:rPr>
          <w:rFonts w:ascii="Arial" w:hAnsi="Arial" w:cs="Arial"/>
          <w:lang w:eastAsia="en-GB"/>
        </w:rPr>
        <w:t xml:space="preserve"> we need to question how AI and CSR can spark together. Up until now AI has often been used mainly for speed and productivity. Brands should consider utilizing AI in ways that promote genuine connection and strong empathy. </w:t>
      </w:r>
      <w:r w:rsidR="005C0F3D" w:rsidRPr="00363199">
        <w:rPr>
          <w:rFonts w:ascii="Arial" w:hAnsi="Arial" w:cs="Arial"/>
          <w:lang w:eastAsia="en-GB"/>
        </w:rPr>
        <w:t>Unilever</w:t>
      </w:r>
      <w:r w:rsidR="00363199" w:rsidRPr="00363199">
        <w:rPr>
          <w:rFonts w:ascii="Arial" w:hAnsi="Arial" w:cs="Arial"/>
          <w:lang w:eastAsia="en-GB"/>
        </w:rPr>
        <w:t xml:space="preserve"> and other global companies should not use AI in operations to enhance greenwash or undermine sustainability claims.</w:t>
      </w:r>
    </w:p>
    <w:p w14:paraId="118518D4" w14:textId="0ADE098D" w:rsidR="004D13CC" w:rsidRPr="00BF6F9D" w:rsidRDefault="007C230A" w:rsidP="00590A44">
      <w:pPr>
        <w:rPr>
          <w:rFonts w:ascii="Arial" w:hAnsi="Arial" w:cs="Arial"/>
          <w:lang w:val="en-IN" w:eastAsia="en-GB"/>
        </w:rPr>
      </w:pPr>
      <w:r w:rsidRPr="007C230A">
        <w:rPr>
          <w:rFonts w:ascii="Arial" w:hAnsi="Arial" w:cs="Arial"/>
          <w:lang w:val="en-IN" w:eastAsia="en-GB"/>
        </w:rPr>
        <w:t>AI should help people discover what is real, verifiable information instead of just making up a story that sounds good. Interactive AI could let us all check who made our clothes and where our food comes from, while pointing out the carbon footprint of something</w:t>
      </w:r>
      <w:r w:rsidR="00BF6F9D">
        <w:rPr>
          <w:rFonts w:ascii="Arial" w:hAnsi="Arial" w:cs="Arial"/>
          <w:lang w:val="en-IN" w:eastAsia="en-GB"/>
        </w:rPr>
        <w:t xml:space="preserve">. </w:t>
      </w:r>
      <w:r w:rsidR="00100781" w:rsidRPr="00100781">
        <w:rPr>
          <w:rFonts w:ascii="Arial" w:hAnsi="Arial" w:cs="Arial"/>
          <w:lang w:eastAsia="en-GB"/>
        </w:rPr>
        <w:t>Such transparency builds trust because you can see it for yourself.</w:t>
      </w:r>
      <w:r w:rsidR="00590A44" w:rsidRPr="00C55E2A">
        <w:rPr>
          <w:rFonts w:ascii="Arial" w:hAnsi="Arial" w:cs="Arial"/>
          <w:lang w:eastAsia="en-GB"/>
        </w:rPr>
        <w:t xml:space="preserve"> (Siano et al. 2021).</w:t>
      </w:r>
    </w:p>
    <w:p w14:paraId="4BC73AE0" w14:textId="77777777" w:rsidR="004D13CC" w:rsidRPr="00C55E2A" w:rsidRDefault="004D13CC" w:rsidP="004D13CC">
      <w:pPr>
        <w:rPr>
          <w:rFonts w:ascii="Arial" w:hAnsi="Arial" w:cs="Arial"/>
          <w:lang w:eastAsia="en-GB"/>
        </w:rPr>
      </w:pPr>
    </w:p>
    <w:p w14:paraId="60E13571" w14:textId="77777777" w:rsidR="004D13CC" w:rsidRPr="00C55E2A" w:rsidRDefault="004D13CC" w:rsidP="004D13CC">
      <w:pPr>
        <w:rPr>
          <w:rFonts w:ascii="Arial" w:hAnsi="Arial" w:cs="Arial"/>
        </w:rPr>
      </w:pPr>
    </w:p>
    <w:p w14:paraId="2D716445" w14:textId="77777777" w:rsidR="00184B86" w:rsidRPr="00C55E2A" w:rsidRDefault="00184B86" w:rsidP="00184B86">
      <w:pPr>
        <w:rPr>
          <w:rFonts w:ascii="Arial" w:hAnsi="Arial" w:cs="Arial"/>
        </w:rPr>
      </w:pPr>
    </w:p>
    <w:p w14:paraId="42D5D747" w14:textId="77777777" w:rsidR="00184B86" w:rsidRPr="00C55E2A" w:rsidRDefault="00184B86" w:rsidP="00301982">
      <w:pPr>
        <w:rPr>
          <w:rFonts w:ascii="Arial" w:hAnsi="Arial" w:cs="Arial"/>
        </w:rPr>
      </w:pPr>
    </w:p>
    <w:p w14:paraId="311F924D" w14:textId="77777777" w:rsidR="00301982" w:rsidRPr="00C55E2A" w:rsidRDefault="00301982" w:rsidP="00301982">
      <w:pPr>
        <w:rPr>
          <w:rFonts w:ascii="Arial" w:hAnsi="Arial" w:cs="Arial"/>
        </w:rPr>
      </w:pPr>
    </w:p>
    <w:p w14:paraId="3B6A3111" w14:textId="77777777" w:rsidR="00301982" w:rsidRPr="00C55E2A" w:rsidRDefault="00301982" w:rsidP="00301982">
      <w:pPr>
        <w:rPr>
          <w:rFonts w:ascii="Arial" w:hAnsi="Arial" w:cs="Arial"/>
        </w:rPr>
      </w:pPr>
    </w:p>
    <w:p w14:paraId="6BA1D372" w14:textId="77777777" w:rsidR="00301982" w:rsidRPr="00C55E2A" w:rsidRDefault="00301982" w:rsidP="005C2923">
      <w:pPr>
        <w:rPr>
          <w:rFonts w:ascii="Arial" w:hAnsi="Arial" w:cs="Arial"/>
        </w:rPr>
      </w:pPr>
    </w:p>
    <w:p w14:paraId="0CF5F1BA" w14:textId="77777777" w:rsidR="005C2923" w:rsidRPr="00C55E2A" w:rsidRDefault="005C2923" w:rsidP="005C2923">
      <w:pPr>
        <w:rPr>
          <w:rFonts w:ascii="Arial" w:hAnsi="Arial" w:cs="Arial"/>
          <w:lang w:eastAsia="en-GB"/>
        </w:rPr>
      </w:pPr>
    </w:p>
    <w:p w14:paraId="4C20BA40" w14:textId="77777777" w:rsidR="005C2923" w:rsidRPr="00C55E2A" w:rsidRDefault="005C2923" w:rsidP="005C2923">
      <w:pPr>
        <w:rPr>
          <w:rFonts w:ascii="Arial" w:hAnsi="Arial" w:cs="Arial"/>
          <w:lang w:eastAsia="en-GB"/>
        </w:rPr>
      </w:pPr>
    </w:p>
    <w:p w14:paraId="0B210791" w14:textId="77777777" w:rsidR="00EE367E" w:rsidRPr="00C55E2A" w:rsidRDefault="00EE367E" w:rsidP="00EE367E">
      <w:pPr>
        <w:rPr>
          <w:rFonts w:ascii="Arial" w:hAnsi="Arial" w:cs="Arial"/>
        </w:rPr>
      </w:pPr>
    </w:p>
    <w:p w14:paraId="773BF659" w14:textId="77777777" w:rsidR="00C6030F" w:rsidRPr="00C55E2A" w:rsidRDefault="00C6030F" w:rsidP="00C6030F">
      <w:pPr>
        <w:pStyle w:val="Heading1"/>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Chapter 3: Research Methodology</w:t>
      </w:r>
    </w:p>
    <w:p w14:paraId="5266B821" w14:textId="77777777" w:rsidR="00C6030F" w:rsidRPr="00C55E2A" w:rsidRDefault="00C6030F" w:rsidP="00C6030F">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3.1 Introduction to the Methodological Framework</w:t>
      </w:r>
    </w:p>
    <w:p w14:paraId="6F76D25B" w14:textId="77777777" w:rsidR="00E15366" w:rsidRDefault="00E75F4D" w:rsidP="00AD2AD7">
      <w:pPr>
        <w:rPr>
          <w:rFonts w:ascii="Arial" w:hAnsi="Arial" w:cs="Arial"/>
        </w:rPr>
      </w:pPr>
      <w:r w:rsidRPr="00E75F4D">
        <w:rPr>
          <w:rFonts w:ascii="Arial" w:hAnsi="Arial" w:cs="Arial"/>
        </w:rPr>
        <w:t>In marketing for fast-moving consumer goods, you won’t see the shift in approach by looking at the data. Data only shows a small portion of what is happening. Marketing nowadays is much more than planning, managing and executing marketing campaigns. As a result, the methodology chapter will adopt the qualitative approach to implement Unilever’s strategy change coherently.</w:t>
      </w:r>
      <w:r w:rsidR="00EB36A5">
        <w:rPr>
          <w:rFonts w:ascii="Arial" w:hAnsi="Arial" w:cs="Arial"/>
        </w:rPr>
        <w:t xml:space="preserve"> </w:t>
      </w:r>
      <w:r w:rsidR="006577FB" w:rsidRPr="006577FB">
        <w:rPr>
          <w:rFonts w:ascii="Arial" w:hAnsi="Arial" w:cs="Arial"/>
        </w:rPr>
        <w:t>In this paper, we utilize a qualitative comparative case method that combines various forms of evidence documents, reports from companies, and other secondary data. This methodology will apply a thematic analysis to uncover the key themes and cultural Green Codes that demonstrate the meanings relating to sustainability culturally in the UK and India</w:t>
      </w:r>
      <w:r w:rsidR="00C6030F" w:rsidRPr="00C55E2A">
        <w:rPr>
          <w:rFonts w:ascii="Arial" w:hAnsi="Arial" w:cs="Arial"/>
        </w:rPr>
        <w:t xml:space="preserve">. </w:t>
      </w:r>
      <w:r w:rsidR="004E5090" w:rsidRPr="004E5090">
        <w:rPr>
          <w:rFonts w:ascii="Arial" w:hAnsi="Arial" w:cs="Arial"/>
        </w:rPr>
        <w:t xml:space="preserve">This method confirms the findings through comparison across multiple data sets. It helps organizations synthesize reports and uses only available materials to offer a summary. Simultaneously, it is aware of limitations in the data, </w:t>
      </w:r>
      <w:r w:rsidR="00AD2AD7" w:rsidRPr="00AD2AD7">
        <w:rPr>
          <w:rFonts w:ascii="Arial" w:hAnsi="Arial" w:cs="Arial"/>
        </w:rPr>
        <w:t>The online information may come with unwanted “contaminants”, for instance misleading data, biased content, or manipulated sustainability claims. At the same time, the ethical issues in digital marketing are already well-known.</w:t>
      </w:r>
    </w:p>
    <w:p w14:paraId="6582361B" w14:textId="3A587B16" w:rsidR="00C6030F" w:rsidRPr="00C55E2A" w:rsidRDefault="00C6030F" w:rsidP="00AD2AD7">
      <w:pPr>
        <w:rPr>
          <w:rFonts w:ascii="Arial" w:eastAsia="Times New Roman" w:hAnsi="Arial" w:cs="Arial"/>
          <w:b/>
          <w:bCs/>
          <w:lang w:eastAsia="en-GB"/>
        </w:rPr>
      </w:pPr>
      <w:r w:rsidRPr="00C55E2A">
        <w:rPr>
          <w:rFonts w:ascii="Arial" w:eastAsia="Times New Roman" w:hAnsi="Arial" w:cs="Arial"/>
          <w:b/>
          <w:bCs/>
          <w:lang w:eastAsia="en-GB"/>
        </w:rPr>
        <w:t>3.2 Research Philosophy: Interpretivism</w:t>
      </w:r>
    </w:p>
    <w:p w14:paraId="4A861944" w14:textId="100CCEFF" w:rsidR="00C6030F" w:rsidRPr="00C55E2A" w:rsidRDefault="00801B1E" w:rsidP="00C6030F">
      <w:pPr>
        <w:rPr>
          <w:rFonts w:ascii="Arial" w:hAnsi="Arial" w:cs="Arial"/>
        </w:rPr>
      </w:pPr>
      <w:r w:rsidRPr="00801B1E">
        <w:rPr>
          <w:rFonts w:ascii="Arial" w:hAnsi="Arial" w:cs="Arial"/>
        </w:rPr>
        <w:t xml:space="preserve">Understanding the diversified consumer marketing mixes across cultures enable us </w:t>
      </w:r>
      <w:r w:rsidR="005C0F3D" w:rsidRPr="00801B1E">
        <w:rPr>
          <w:rFonts w:ascii="Arial" w:hAnsi="Arial" w:cs="Arial"/>
        </w:rPr>
        <w:t>to comprehend</w:t>
      </w:r>
      <w:r w:rsidRPr="00801B1E">
        <w:rPr>
          <w:rFonts w:ascii="Arial" w:hAnsi="Arial" w:cs="Arial"/>
        </w:rPr>
        <w:t xml:space="preserve"> how people understand and respond to the corporate sustainability claims. Since it’s complex, the research uses a interpretivist philosophy to analyze data; not to show what the number’s methods are, but how the research participant created meaning.</w:t>
      </w:r>
    </w:p>
    <w:p w14:paraId="37E18A73" w14:textId="77777777" w:rsidR="00771D46" w:rsidRDefault="005B2228" w:rsidP="00FD6730">
      <w:pPr>
        <w:rPr>
          <w:rFonts w:ascii="Arial" w:hAnsi="Arial" w:cs="Arial"/>
        </w:rPr>
      </w:pPr>
      <w:r w:rsidRPr="005B2228">
        <w:rPr>
          <w:rFonts w:ascii="Arial" w:hAnsi="Arial" w:cs="Arial"/>
        </w:rPr>
        <w:t>Unlike positivism, constructivism holds reality and meaning are subjective, resulting from the influences within society and culture (</w:t>
      </w:r>
      <w:proofErr w:type="spellStart"/>
      <w:r w:rsidRPr="005B2228">
        <w:rPr>
          <w:rFonts w:ascii="Arial" w:hAnsi="Arial" w:cs="Arial"/>
        </w:rPr>
        <w:t>Vespestad</w:t>
      </w:r>
      <w:proofErr w:type="spellEnd"/>
      <w:r w:rsidRPr="005B2228">
        <w:rPr>
          <w:rFonts w:ascii="Arial" w:hAnsi="Arial" w:cs="Arial"/>
        </w:rPr>
        <w:t xml:space="preserve"> &amp; Clancy, 2020). On the </w:t>
      </w:r>
      <w:r w:rsidR="008147BB">
        <w:rPr>
          <w:rFonts w:ascii="Arial" w:hAnsi="Arial" w:cs="Arial"/>
        </w:rPr>
        <w:t>other hand</w:t>
      </w:r>
      <w:r w:rsidRPr="005B2228">
        <w:rPr>
          <w:rFonts w:ascii="Arial" w:hAnsi="Arial" w:cs="Arial"/>
        </w:rPr>
        <w:t>, positivism thinks that reality can be objectively measured. Interpretivism acknowledges the fact that not everywhere consumer behaviour towards sustainability is the same.</w:t>
      </w:r>
      <w:r>
        <w:rPr>
          <w:rFonts w:ascii="Arial" w:hAnsi="Arial" w:cs="Arial"/>
        </w:rPr>
        <w:t xml:space="preserve"> </w:t>
      </w:r>
      <w:r w:rsidR="00FD6730" w:rsidRPr="00FD6730">
        <w:rPr>
          <w:rFonts w:ascii="Arial" w:hAnsi="Arial" w:cs="Arial"/>
        </w:rPr>
        <w:t>Both personal identity and shared cultural identity influence the action of people. Local consumers’ expectations and behaviours are shaped by these two aspects which is crucial to interpreting analysis</w:t>
      </w:r>
    </w:p>
    <w:p w14:paraId="0931CB69" w14:textId="2B10A047" w:rsidR="00C6030F" w:rsidRPr="00C55E2A" w:rsidRDefault="00C6030F" w:rsidP="00FD6730">
      <w:pPr>
        <w:rPr>
          <w:rFonts w:ascii="Arial" w:eastAsia="Times New Roman" w:hAnsi="Arial" w:cs="Arial"/>
          <w:b/>
          <w:bCs/>
          <w:lang w:eastAsia="en-GB"/>
        </w:rPr>
      </w:pPr>
      <w:r w:rsidRPr="00C55E2A">
        <w:rPr>
          <w:rFonts w:ascii="Arial" w:eastAsia="Times New Roman" w:hAnsi="Arial" w:cs="Arial"/>
          <w:b/>
          <w:bCs/>
          <w:lang w:eastAsia="en-GB"/>
        </w:rPr>
        <w:t>3.2.1 Mapping Cultural "Green Codes" as a Meaning-Making System</w:t>
      </w:r>
    </w:p>
    <w:p w14:paraId="4960FEF2" w14:textId="7D0666D5" w:rsidR="00C6030F" w:rsidRPr="00C55E2A" w:rsidRDefault="00D9070E" w:rsidP="00C6030F">
      <w:pPr>
        <w:rPr>
          <w:rFonts w:ascii="Arial" w:hAnsi="Arial" w:cs="Arial"/>
        </w:rPr>
      </w:pPr>
      <w:r w:rsidRPr="00D9070E">
        <w:rPr>
          <w:rFonts w:ascii="Arial" w:hAnsi="Arial" w:cs="Arial"/>
        </w:rPr>
        <w:t>The research utilizes a constructivist position by identifying out cultural “green codes,” which refer to the short-cut rules that ordinary people depend on to make sense of environmental claims. They showcase how consumers in distinct cultures understand sustainability messages, linking to constructivist thinking and green marketing codes.</w:t>
      </w:r>
      <w:r>
        <w:rPr>
          <w:rFonts w:ascii="Arial" w:hAnsi="Arial" w:cs="Arial"/>
        </w:rPr>
        <w:t xml:space="preserve"> </w:t>
      </w:r>
      <w:r w:rsidR="0059624A" w:rsidRPr="0059624A">
        <w:rPr>
          <w:rFonts w:ascii="Arial" w:hAnsi="Arial" w:cs="Arial"/>
        </w:rPr>
        <w:t xml:space="preserve">A constructivist analysis of the UK suggests that people </w:t>
      </w:r>
      <w:r w:rsidR="005C0F3D" w:rsidRPr="0059624A">
        <w:rPr>
          <w:rFonts w:ascii="Arial" w:hAnsi="Arial" w:cs="Arial"/>
        </w:rPr>
        <w:t xml:space="preserve">usually </w:t>
      </w:r>
      <w:r w:rsidR="005C0F3D">
        <w:rPr>
          <w:rFonts w:ascii="Arial" w:hAnsi="Arial" w:cs="Arial"/>
        </w:rPr>
        <w:t>link</w:t>
      </w:r>
      <w:r w:rsidR="0059624A" w:rsidRPr="0059624A">
        <w:rPr>
          <w:rFonts w:ascii="Arial" w:hAnsi="Arial" w:cs="Arial"/>
        </w:rPr>
        <w:t xml:space="preserve"> the consumption of sustainable with environmentalism and social responsibility and scientific evidence. Sustainability only feels real to UK customers if brands demonstrate authenticity because shoppers are highly aware of greenwashing. This has a direct connection to green codes and constructivist thinking.</w:t>
      </w:r>
      <w:r w:rsidR="00C6030F" w:rsidRPr="00C55E2A">
        <w:rPr>
          <w:rFonts w:ascii="Arial" w:hAnsi="Arial" w:cs="Arial"/>
        </w:rPr>
        <w:t xml:space="preserve"> </w:t>
      </w:r>
      <w:r w:rsidR="005C0F3D" w:rsidRPr="00C55E2A">
        <w:rPr>
          <w:rFonts w:ascii="Arial" w:hAnsi="Arial" w:cs="Arial"/>
        </w:rPr>
        <w:t>(Ibrahim</w:t>
      </w:r>
      <w:r w:rsidR="00C6030F" w:rsidRPr="00C55E2A">
        <w:rPr>
          <w:rFonts w:ascii="Arial" w:hAnsi="Arial" w:cs="Arial"/>
        </w:rPr>
        <w:t xml:space="preserve"> et al, 2025).</w:t>
      </w:r>
    </w:p>
    <w:p w14:paraId="292159DD" w14:textId="77777777" w:rsidR="00C6030F" w:rsidRPr="00C55E2A" w:rsidRDefault="00C6030F" w:rsidP="00C6030F">
      <w:pPr>
        <w:rPr>
          <w:rFonts w:ascii="Arial" w:hAnsi="Arial" w:cs="Arial"/>
        </w:rPr>
      </w:pPr>
    </w:p>
    <w:p w14:paraId="4ACD9E99" w14:textId="3842BFD4" w:rsidR="00C6030F" w:rsidRPr="00C55E2A" w:rsidRDefault="00300377" w:rsidP="00C6030F">
      <w:pPr>
        <w:rPr>
          <w:rFonts w:ascii="Arial" w:hAnsi="Arial" w:cs="Arial"/>
        </w:rPr>
      </w:pPr>
      <w:r w:rsidRPr="00300377">
        <w:rPr>
          <w:rFonts w:ascii="Arial" w:hAnsi="Arial" w:cs="Arial"/>
        </w:rPr>
        <w:t>People in India view sustainable consumption through practical (cultural) habits and business necessity. When the interpretivist approach is used, a different kind of sustainability message emerges. It relates what companies do to key social issues like cleanliness, empowerment and social justice</w:t>
      </w:r>
      <w:r>
        <w:rPr>
          <w:rFonts w:ascii="Arial" w:hAnsi="Arial" w:cs="Arial"/>
        </w:rPr>
        <w:t xml:space="preserve"> </w:t>
      </w:r>
      <w:r w:rsidR="00C6030F" w:rsidRPr="00C55E2A">
        <w:rPr>
          <w:rFonts w:ascii="Arial" w:hAnsi="Arial" w:cs="Arial"/>
        </w:rPr>
        <w:t>(</w:t>
      </w:r>
      <w:proofErr w:type="spellStart"/>
      <w:r w:rsidR="00C6030F" w:rsidRPr="00C55E2A">
        <w:rPr>
          <w:rFonts w:ascii="Arial" w:hAnsi="Arial" w:cs="Arial"/>
        </w:rPr>
        <w:t>Shaimerdenkov</w:t>
      </w:r>
      <w:proofErr w:type="spellEnd"/>
      <w:r w:rsidR="00C6030F" w:rsidRPr="00C55E2A">
        <w:rPr>
          <w:rFonts w:ascii="Arial" w:hAnsi="Arial" w:cs="Arial"/>
        </w:rPr>
        <w:t xml:space="preserve"> et al. 2025). </w:t>
      </w:r>
      <w:r w:rsidR="004F7D0D" w:rsidRPr="004F7D0D">
        <w:rPr>
          <w:rFonts w:ascii="Arial" w:hAnsi="Arial" w:cs="Arial"/>
        </w:rPr>
        <w:t>By using a multi-level interpretation, we can see how digital stories can be more engaging for consumers. In addition, it generates culturally-sensitive research findings that address the Trust</w:t>
      </w:r>
      <w:r w:rsidR="004F7D0D" w:rsidRPr="004F7D0D">
        <w:rPr>
          <w:rFonts w:ascii="Arial" w:hAnsi="Arial" w:cs="Arial"/>
        </w:rPr>
        <w:noBreakHyphen/>
        <w:t>Digital Paradox</w:t>
      </w:r>
      <w:r w:rsidR="00C14FE2">
        <w:rPr>
          <w:rFonts w:ascii="Arial" w:hAnsi="Arial" w:cs="Arial"/>
        </w:rPr>
        <w:t>,</w:t>
      </w:r>
      <w:r w:rsidR="004F7D0D" w:rsidRPr="004F7D0D">
        <w:rPr>
          <w:rFonts w:ascii="Arial" w:hAnsi="Arial" w:cs="Arial"/>
        </w:rPr>
        <w:t xml:space="preserve"> people may stop believing in digital messages because they seem too automated or too unrealistic.</w:t>
      </w:r>
      <w:r w:rsidR="00C6030F" w:rsidRPr="00C55E2A">
        <w:rPr>
          <w:rFonts w:ascii="Arial" w:hAnsi="Arial" w:cs="Arial"/>
        </w:rPr>
        <w:t xml:space="preserve"> (Imane &amp; Rabeh, 2025).</w:t>
      </w:r>
    </w:p>
    <w:p w14:paraId="1C38D81C" w14:textId="77777777" w:rsidR="00C6030F" w:rsidRPr="00C55E2A" w:rsidRDefault="00C6030F" w:rsidP="00C6030F">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3.3 Research Approach: Qualitative Comparative Case Study</w:t>
      </w:r>
    </w:p>
    <w:p w14:paraId="454668D1" w14:textId="2FB76593" w:rsidR="00C6030F" w:rsidRPr="00C55E2A" w:rsidRDefault="005E7090" w:rsidP="00C6030F">
      <w:pPr>
        <w:rPr>
          <w:rFonts w:ascii="Arial" w:hAnsi="Arial" w:cs="Arial"/>
        </w:rPr>
      </w:pPr>
      <w:r w:rsidRPr="005E7090">
        <w:rPr>
          <w:rFonts w:ascii="Arial" w:hAnsi="Arial" w:cs="Arial"/>
        </w:rPr>
        <w:t>Researchers selected the qualitative comparative case study to apply the subjectivist way of thinking. A case study is helpful when you want to investigate into a real life situation, not just collect survey numbers. It’s great when you can’t tell what’s happening and where -- for example, when something works because of cultural differences. This matches with interpretivist research perfectly</w:t>
      </w:r>
      <w:r w:rsidR="00CB6B1D">
        <w:rPr>
          <w:rFonts w:ascii="Arial" w:hAnsi="Arial" w:cs="Arial"/>
        </w:rPr>
        <w:t xml:space="preserve"> </w:t>
      </w:r>
      <w:r w:rsidR="00C6030F" w:rsidRPr="00C55E2A">
        <w:rPr>
          <w:rFonts w:ascii="Arial" w:hAnsi="Arial" w:cs="Arial"/>
        </w:rPr>
        <w:t xml:space="preserve">(Dr. Rana &amp; Kapoor, 2025). </w:t>
      </w:r>
      <w:r w:rsidR="00CB20BE" w:rsidRPr="00CB20BE">
        <w:rPr>
          <w:rFonts w:ascii="Arial" w:hAnsi="Arial" w:cs="Arial"/>
        </w:rPr>
        <w:t>Similarly, Dove, Unilever’s top purpose-driven product, will be one brand we will study. Dove has focused on, and helps us understand how they smoothly operate, digitally communicate and how they deliver sustainably. This is a direct link to brand case study analysis and sustainability marketing</w:t>
      </w:r>
      <w:r w:rsidR="00CB20BE">
        <w:rPr>
          <w:rFonts w:ascii="Arial" w:hAnsi="Arial" w:cs="Arial"/>
        </w:rPr>
        <w:t xml:space="preserve"> </w:t>
      </w:r>
      <w:r w:rsidR="00C6030F" w:rsidRPr="00C55E2A">
        <w:rPr>
          <w:rFonts w:ascii="Arial" w:hAnsi="Arial" w:cs="Arial"/>
        </w:rPr>
        <w:t xml:space="preserve">(Serhan and Zhang, 2025). </w:t>
      </w:r>
    </w:p>
    <w:p w14:paraId="4A7C9BAE" w14:textId="23D8DE56" w:rsidR="00C6030F" w:rsidRPr="00C55E2A" w:rsidRDefault="00F53891" w:rsidP="00C6030F">
      <w:pPr>
        <w:rPr>
          <w:rFonts w:ascii="Arial" w:hAnsi="Arial" w:cs="Arial"/>
        </w:rPr>
      </w:pPr>
      <w:r w:rsidRPr="00F53891">
        <w:rPr>
          <w:rFonts w:ascii="Arial" w:hAnsi="Arial" w:cs="Arial"/>
        </w:rPr>
        <w:t>The comparative case study allows for a closer look at the Trust-Digital Paradox. The results show that large international brands cannot always build trust through sustainability talk. And this issue is not just limited to online but also the fear of greenwashing, where businesses make statements that sound impressive but are not quite so</w:t>
      </w:r>
      <w:r>
        <w:rPr>
          <w:rFonts w:ascii="Arial" w:hAnsi="Arial" w:cs="Arial"/>
        </w:rPr>
        <w:t xml:space="preserve"> </w:t>
      </w:r>
      <w:r w:rsidR="00C6030F" w:rsidRPr="00C55E2A">
        <w:rPr>
          <w:rFonts w:ascii="Arial" w:hAnsi="Arial" w:cs="Arial"/>
        </w:rPr>
        <w:t>(Ibrahim et al.</w:t>
      </w:r>
      <w:r w:rsidR="009C1003">
        <w:t xml:space="preserve"> </w:t>
      </w:r>
      <w:r w:rsidR="00C6030F" w:rsidRPr="00C55E2A">
        <w:rPr>
          <w:rFonts w:ascii="Arial" w:hAnsi="Arial" w:cs="Arial"/>
        </w:rPr>
        <w:t xml:space="preserve">2025). </w:t>
      </w:r>
      <w:r w:rsidR="008C6BF1" w:rsidRPr="008C6BF1">
        <w:rPr>
          <w:rFonts w:ascii="Arial" w:hAnsi="Arial" w:cs="Arial"/>
        </w:rPr>
        <w:t>The qualitative data collected in both countries provides us insight into voices and opinions of different people. It shows the attitudes and emotions of consumers and other stakeholders, providing a more balanced account of sustainability across cultures. "To explain why the reactions differ in each setting, it would help simplify the collaboration with interpretivist analysis.</w:t>
      </w:r>
      <w:r w:rsidR="008C6BF1">
        <w:rPr>
          <w:rFonts w:ascii="Arial" w:hAnsi="Arial" w:cs="Arial"/>
        </w:rPr>
        <w:t xml:space="preserve"> </w:t>
      </w:r>
      <w:r w:rsidR="005756AA" w:rsidRPr="005756AA">
        <w:rPr>
          <w:rFonts w:ascii="Arial" w:hAnsi="Arial" w:cs="Arial"/>
        </w:rPr>
        <w:t>With this framework, we can analyze the marketing messages and judge how authentic, relevant or valuable they are. This process boosts the global dialogue on sustainability marketing as well, making it more stable to weak claims or greenwashing. This helps achieve a stronger sustainability analysis, and a clearer message evaluation</w:t>
      </w:r>
      <w:r w:rsidR="005756AA">
        <w:rPr>
          <w:rFonts w:ascii="Arial" w:hAnsi="Arial" w:cs="Arial"/>
        </w:rPr>
        <w:t xml:space="preserve"> </w:t>
      </w:r>
      <w:r w:rsidR="00C6030F" w:rsidRPr="00C55E2A">
        <w:rPr>
          <w:rFonts w:ascii="Arial" w:hAnsi="Arial" w:cs="Arial"/>
        </w:rPr>
        <w:t>(</w:t>
      </w:r>
      <w:proofErr w:type="spellStart"/>
      <w:r w:rsidR="00C6030F" w:rsidRPr="00C55E2A">
        <w:rPr>
          <w:rFonts w:ascii="Arial" w:hAnsi="Arial" w:cs="Arial"/>
        </w:rPr>
        <w:t>Qalati</w:t>
      </w:r>
      <w:proofErr w:type="spellEnd"/>
      <w:r w:rsidR="00C6030F" w:rsidRPr="00C55E2A">
        <w:rPr>
          <w:rFonts w:ascii="Arial" w:hAnsi="Arial" w:cs="Arial"/>
        </w:rPr>
        <w:t xml:space="preserve"> et al 2024).</w:t>
      </w:r>
    </w:p>
    <w:p w14:paraId="6C94CB65" w14:textId="77777777" w:rsidR="00726E26" w:rsidRPr="00C55E2A" w:rsidRDefault="00726E26" w:rsidP="00726E26">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3.4 Research Strategy: Archival Digital Research and Corporate Disclosure Analysis</w:t>
      </w:r>
    </w:p>
    <w:p w14:paraId="7634ECBF" w14:textId="5B28A17F" w:rsidR="00C6030F" w:rsidRPr="00C55E2A" w:rsidRDefault="00726E26" w:rsidP="00C6030F">
      <w:pPr>
        <w:rPr>
          <w:rFonts w:ascii="Arial" w:hAnsi="Arial" w:cs="Arial"/>
        </w:rPr>
      </w:pPr>
      <w:r w:rsidRPr="00C55E2A">
        <w:rPr>
          <w:rFonts w:ascii="Arial" w:hAnsi="Arial" w:cs="Arial"/>
        </w:rPr>
        <w:t>The research strategy consists of two parts, namely archival digital research and organizational disclosure.</w:t>
      </w:r>
    </w:p>
    <w:p w14:paraId="254978CE" w14:textId="77777777" w:rsidR="00726E26" w:rsidRPr="00C55E2A" w:rsidRDefault="00726E26" w:rsidP="00726E26">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3.4.1 Archival Digital Research</w:t>
      </w:r>
    </w:p>
    <w:p w14:paraId="62214C4B" w14:textId="37EF7278" w:rsidR="00726E26" w:rsidRPr="00C55E2A" w:rsidRDefault="0097653A" w:rsidP="00C6030F">
      <w:pPr>
        <w:rPr>
          <w:rFonts w:ascii="Arial" w:hAnsi="Arial" w:cs="Arial"/>
        </w:rPr>
      </w:pPr>
      <w:r w:rsidRPr="0097653A">
        <w:rPr>
          <w:rFonts w:ascii="Arial" w:hAnsi="Arial" w:cs="Arial"/>
        </w:rPr>
        <w:t>Ibrahim et al. (2025) conducts a digital study of both branded content and social media posts, and any other digital material that gets shared through websites and e</w:t>
      </w:r>
      <w:r w:rsidRPr="0097653A">
        <w:rPr>
          <w:rFonts w:ascii="Arial" w:hAnsi="Arial" w:cs="Arial"/>
        </w:rPr>
        <w:noBreakHyphen/>
        <w:t>commerce. It shows how companies create, verify and update their public narratives over time. This relates to brand storytelling and communicating sustainability.</w:t>
      </w:r>
      <w:r w:rsidR="00685277">
        <w:rPr>
          <w:rFonts w:ascii="Arial" w:hAnsi="Arial" w:cs="Arial"/>
        </w:rPr>
        <w:t xml:space="preserve"> </w:t>
      </w:r>
      <w:r w:rsidR="00643811" w:rsidRPr="00643811">
        <w:rPr>
          <w:rFonts w:ascii="Arial" w:hAnsi="Arial" w:cs="Arial"/>
        </w:rPr>
        <w:t>Architectural digital archives allow us to see how the reporting style of companies has been different in their older and newer versions of the website. They also demonstrate how brands adapt these reports to fit various demographic groups they want to address.</w:t>
      </w:r>
    </w:p>
    <w:p w14:paraId="72118E81" w14:textId="77777777" w:rsidR="00726E26" w:rsidRPr="00C55E2A" w:rsidRDefault="00726E26" w:rsidP="00726E26">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3.4.2 Corporate Disclosure Analysis</w:t>
      </w:r>
    </w:p>
    <w:p w14:paraId="2BEECC4F" w14:textId="603287EE" w:rsidR="00726E26" w:rsidRPr="00C55E2A" w:rsidRDefault="00C22594" w:rsidP="00C6030F">
      <w:pPr>
        <w:rPr>
          <w:rFonts w:ascii="Arial" w:hAnsi="Arial" w:cs="Arial"/>
        </w:rPr>
      </w:pPr>
      <w:r w:rsidRPr="00C22594">
        <w:rPr>
          <w:rFonts w:ascii="Arial" w:hAnsi="Arial" w:cs="Arial"/>
        </w:rPr>
        <w:t>The internal production, resource allocation and compliance assessment of a corporation is done through corporate report analysis</w:t>
      </w:r>
      <w:r w:rsidR="00726E26" w:rsidRPr="00C55E2A">
        <w:rPr>
          <w:rFonts w:ascii="Arial" w:hAnsi="Arial" w:cs="Arial"/>
        </w:rPr>
        <w:t xml:space="preserve"> (Shaimerdenkyzy et al. 2025)</w:t>
      </w:r>
      <w:r>
        <w:rPr>
          <w:rFonts w:ascii="Arial" w:hAnsi="Arial" w:cs="Arial"/>
        </w:rPr>
        <w:t>.</w:t>
      </w:r>
      <w:r w:rsidR="00726E26" w:rsidRPr="00C55E2A">
        <w:rPr>
          <w:rFonts w:ascii="Arial" w:hAnsi="Arial" w:cs="Arial"/>
        </w:rPr>
        <w:t xml:space="preserve"> </w:t>
      </w:r>
      <w:r w:rsidR="00D77FA0" w:rsidRPr="00D77FA0">
        <w:rPr>
          <w:rFonts w:ascii="Arial" w:hAnsi="Arial" w:cs="Arial"/>
        </w:rPr>
        <w:t>Due to this dual-purpose technique, we know that certain cultures like sustainability messages to be “personalised” in formal documents and frameworks. It also helps the researcher in a deep discussion analysis, comparing the companies’ claims online with what they do in real life. This helps in determining how these activities affect brand equity and citizens’ trust in sustainable brands. It connects with the digital assessment of a brand and discourse analysis of sustainability.</w:t>
      </w:r>
    </w:p>
    <w:p w14:paraId="0DCACCDA" w14:textId="77777777" w:rsidR="00726E26" w:rsidRPr="00C55E2A" w:rsidRDefault="00726E26" w:rsidP="00726E26">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3.5 Data Collection Methods</w:t>
      </w:r>
    </w:p>
    <w:p w14:paraId="23357D91" w14:textId="7ACA2577" w:rsidR="00726E26" w:rsidRPr="00C55E2A" w:rsidRDefault="00064B85" w:rsidP="00C6030F">
      <w:pPr>
        <w:rPr>
          <w:rFonts w:ascii="Arial" w:hAnsi="Arial" w:cs="Arial"/>
        </w:rPr>
      </w:pPr>
      <w:r w:rsidRPr="00064B85">
        <w:rPr>
          <w:rFonts w:ascii="Arial" w:hAnsi="Arial" w:cs="Arial"/>
        </w:rPr>
        <w:t>Collecting information is the most important step towards a digital sustainability strategy and execution. The integrated framework allows researchers to perform an in-depth qualitative study using the existing literature</w:t>
      </w:r>
      <w:r w:rsidR="00726E26" w:rsidRPr="00C55E2A">
        <w:rPr>
          <w:rFonts w:ascii="Arial" w:hAnsi="Arial" w:cs="Arial"/>
        </w:rPr>
        <w:t>.</w:t>
      </w:r>
    </w:p>
    <w:p w14:paraId="46EAAC64" w14:textId="23CE8F85" w:rsidR="00726E26" w:rsidRPr="00C55E2A" w:rsidRDefault="00726E26" w:rsidP="00C6030F">
      <w:pPr>
        <w:rPr>
          <w:rFonts w:ascii="Arial" w:hAnsi="Arial" w:cs="Arial"/>
        </w:rPr>
      </w:pPr>
      <w:r w:rsidRPr="00C55E2A">
        <w:rPr>
          <w:rFonts w:ascii="Arial" w:eastAsia="Times New Roman" w:hAnsi="Arial" w:cs="Arial"/>
          <w:b/>
          <w:bCs/>
          <w:lang w:eastAsia="en-GB"/>
        </w:rPr>
        <w:t>3.5.1 The Corporate Stream: Unilever Compass and Annual Reports</w:t>
      </w:r>
    </w:p>
    <w:p w14:paraId="7A296E3C" w14:textId="77777777" w:rsidR="003924AC" w:rsidRDefault="00DC63A7" w:rsidP="003924AC">
      <w:pPr>
        <w:rPr>
          <w:rFonts w:ascii="Arial" w:hAnsi="Arial" w:cs="Arial"/>
          <w:lang w:eastAsia="en-GB"/>
        </w:rPr>
      </w:pPr>
      <w:r w:rsidRPr="00DC63A7">
        <w:rPr>
          <w:rFonts w:ascii="Arial" w:hAnsi="Arial" w:cs="Arial"/>
          <w:lang w:eastAsia="en-GB"/>
        </w:rPr>
        <w:t xml:space="preserve">Unilever </w:t>
      </w:r>
      <w:r>
        <w:rPr>
          <w:rFonts w:ascii="Arial" w:hAnsi="Arial" w:cs="Arial"/>
          <w:lang w:eastAsia="en-GB"/>
        </w:rPr>
        <w:t>c</w:t>
      </w:r>
      <w:r w:rsidRPr="00DC63A7">
        <w:rPr>
          <w:rFonts w:ascii="Arial" w:hAnsi="Arial" w:cs="Arial"/>
          <w:lang w:eastAsia="en-GB"/>
        </w:rPr>
        <w:t>ompass is the internal information source for</w:t>
      </w:r>
      <w:r>
        <w:rPr>
          <w:rFonts w:ascii="Arial" w:hAnsi="Arial" w:cs="Arial"/>
          <w:lang w:eastAsia="en-GB"/>
        </w:rPr>
        <w:t xml:space="preserve"> the</w:t>
      </w:r>
      <w:r w:rsidRPr="00DC63A7">
        <w:rPr>
          <w:rFonts w:ascii="Arial" w:hAnsi="Arial" w:cs="Arial"/>
          <w:lang w:eastAsia="en-GB"/>
        </w:rPr>
        <w:t xml:space="preserve"> </w:t>
      </w:r>
      <w:r>
        <w:rPr>
          <w:rFonts w:ascii="Arial" w:hAnsi="Arial" w:cs="Arial"/>
          <w:lang w:eastAsia="en-GB"/>
        </w:rPr>
        <w:t>c</w:t>
      </w:r>
      <w:r w:rsidRPr="00DC63A7">
        <w:rPr>
          <w:rFonts w:ascii="Arial" w:hAnsi="Arial" w:cs="Arial"/>
          <w:lang w:eastAsia="en-GB"/>
        </w:rPr>
        <w:t>orporation. This document presents a plan for future validation and responsibility in operations. The latest Unilever Annual Reports also provide further evidence of these goals. This connects with the organizations reporting appraisal and sustainability strategy</w:t>
      </w:r>
      <w:r w:rsidR="00726E26" w:rsidRPr="00C55E2A">
        <w:rPr>
          <w:rFonts w:ascii="Arial" w:hAnsi="Arial" w:cs="Arial"/>
          <w:lang w:eastAsia="en-GB"/>
        </w:rPr>
        <w:t xml:space="preserve">. According to Ibrahim et al. (2025), these reports include measurable results such as reduced carbon emissions and no non-hazardous waste to landfill. </w:t>
      </w:r>
      <w:r w:rsidR="001B7B10" w:rsidRPr="001B7B10">
        <w:rPr>
          <w:rFonts w:ascii="Arial" w:hAnsi="Arial" w:cs="Arial"/>
          <w:lang w:eastAsia="en-GB"/>
        </w:rPr>
        <w:t>Therefore, consumers are engaging in conversations that involve sustainability messages from brands. This is linked to sustainability communication and public discourse</w:t>
      </w:r>
      <w:r w:rsidR="00726E26" w:rsidRPr="00C55E2A">
        <w:rPr>
          <w:rFonts w:ascii="Arial" w:hAnsi="Arial" w:cs="Arial"/>
          <w:lang w:eastAsia="en-GB"/>
        </w:rPr>
        <w:t xml:space="preserve">. </w:t>
      </w:r>
      <w:r w:rsidR="003924AC" w:rsidRPr="003924AC">
        <w:rPr>
          <w:rFonts w:ascii="Arial" w:hAnsi="Arial" w:cs="Arial"/>
          <w:lang w:eastAsia="en-GB"/>
        </w:rPr>
        <w:t>The Unilever Compass and the Annual Reports act as significant data benchmarks for creating a verifiable evaluation of Unilever’s digital marketing. Like the UK DMCC Act (Rana and Kapoor, 2025), the company is reacting to rising governance demands and stricter regulatory frameworks. This is connected to the analysis of corporate reporting and regulation on sustainability.</w:t>
      </w:r>
    </w:p>
    <w:p w14:paraId="125051BE" w14:textId="1190C6DB" w:rsidR="00726E26" w:rsidRPr="00C55E2A" w:rsidRDefault="00726E26" w:rsidP="003924AC">
      <w:pPr>
        <w:rPr>
          <w:rFonts w:ascii="Arial" w:eastAsia="Times New Roman" w:hAnsi="Arial" w:cs="Arial"/>
          <w:b/>
          <w:bCs/>
          <w:lang w:eastAsia="en-GB"/>
        </w:rPr>
      </w:pPr>
      <w:r w:rsidRPr="00C55E2A">
        <w:rPr>
          <w:rFonts w:ascii="Arial" w:eastAsia="Times New Roman" w:hAnsi="Arial" w:cs="Arial"/>
          <w:b/>
          <w:bCs/>
          <w:lang w:eastAsia="en-GB"/>
        </w:rPr>
        <w:t>3.5.2 The Archival Stream: Longitudinal Analysis of Digital Assets</w:t>
      </w:r>
    </w:p>
    <w:p w14:paraId="0D4FAB3C" w14:textId="092A9FCE" w:rsidR="00E22578" w:rsidRDefault="00E6355C" w:rsidP="000F487D">
      <w:pPr>
        <w:rPr>
          <w:rFonts w:ascii="Arial" w:hAnsi="Arial" w:cs="Arial"/>
          <w:lang w:eastAsia="en-GB"/>
        </w:rPr>
      </w:pPr>
      <w:r w:rsidRPr="00E241B8">
        <w:rPr>
          <w:rFonts w:ascii="Arial" w:hAnsi="Arial" w:cs="Arial"/>
          <w:lang w:eastAsia="en-GB"/>
        </w:rPr>
        <w:t>To</w:t>
      </w:r>
      <w:r w:rsidR="00E241B8" w:rsidRPr="00E241B8">
        <w:rPr>
          <w:rFonts w:ascii="Arial" w:hAnsi="Arial" w:cs="Arial"/>
          <w:lang w:eastAsia="en-GB"/>
        </w:rPr>
        <w:t xml:space="preserve"> enable a time-series analysis of consumer-facing marketing, a detailed review of around 40-50 digital assets in the UK and India has been done. There were social media posts on Facebook and Instagram, YouTube videos, branded sites and</w:t>
      </w:r>
      <w:r w:rsidR="00327830">
        <w:rPr>
          <w:rFonts w:ascii="Arial" w:hAnsi="Arial" w:cs="Arial"/>
          <w:lang w:eastAsia="en-GB"/>
        </w:rPr>
        <w:t xml:space="preserve"> </w:t>
      </w:r>
      <w:r w:rsidR="00897680" w:rsidRPr="00C55E2A">
        <w:rPr>
          <w:rFonts w:ascii="Arial" w:hAnsi="Arial" w:cs="Arial"/>
          <w:lang w:eastAsia="en-GB"/>
        </w:rPr>
        <w:t xml:space="preserve">influencer marketing. Imane and Rabeh (2025) </w:t>
      </w:r>
      <w:r w:rsidR="002F5852" w:rsidRPr="002F5852">
        <w:rPr>
          <w:rFonts w:ascii="Arial" w:hAnsi="Arial" w:cs="Arial"/>
          <w:lang w:eastAsia="en-GB"/>
        </w:rPr>
        <w:t>They claim that over time the marketing messages develop to better address the challenges of engaging local consumers. Describes a connection to users’ engagement with brands.</w:t>
      </w:r>
      <w:r w:rsidR="00D70D5A">
        <w:rPr>
          <w:rFonts w:ascii="Arial" w:hAnsi="Arial" w:cs="Arial"/>
          <w:lang w:eastAsia="en-GB"/>
        </w:rPr>
        <w:t xml:space="preserve"> </w:t>
      </w:r>
      <w:r w:rsidR="000F487D" w:rsidRPr="000F487D">
        <w:rPr>
          <w:rFonts w:ascii="Arial" w:hAnsi="Arial" w:cs="Arial"/>
          <w:lang w:eastAsia="en-GB"/>
        </w:rPr>
        <w:t xml:space="preserve">Moreover, brands with an updated marketing rule that represents sustainability as a core feature benefit from this messaging. It relates to sustainable communications and brand positioning. </w:t>
      </w:r>
    </w:p>
    <w:p w14:paraId="18171E3A" w14:textId="27A202BC" w:rsidR="00897680" w:rsidRPr="00C55E2A" w:rsidRDefault="00897680" w:rsidP="000F487D">
      <w:pPr>
        <w:rPr>
          <w:rFonts w:ascii="Arial" w:eastAsia="Times New Roman" w:hAnsi="Arial" w:cs="Arial"/>
          <w:b/>
          <w:bCs/>
          <w:lang w:eastAsia="en-GB"/>
        </w:rPr>
      </w:pPr>
      <w:r w:rsidRPr="00C55E2A">
        <w:rPr>
          <w:rFonts w:ascii="Arial" w:eastAsia="Times New Roman" w:hAnsi="Arial" w:cs="Arial"/>
          <w:b/>
          <w:bCs/>
          <w:lang w:eastAsia="en-GB"/>
        </w:rPr>
        <w:t>3.5.3 Market Intelligence and Expert Insights</w:t>
      </w:r>
    </w:p>
    <w:p w14:paraId="6645D555" w14:textId="5ADBBD9A" w:rsidR="00897680" w:rsidRPr="00C55E2A" w:rsidRDefault="00FB1722" w:rsidP="00897680">
      <w:pPr>
        <w:rPr>
          <w:rFonts w:ascii="Arial" w:hAnsi="Arial" w:cs="Arial"/>
          <w:lang w:eastAsia="en-GB"/>
        </w:rPr>
      </w:pPr>
      <w:r w:rsidRPr="00FB1722">
        <w:rPr>
          <w:rFonts w:ascii="Arial" w:hAnsi="Arial" w:cs="Arial"/>
          <w:lang w:eastAsia="en-GB"/>
        </w:rPr>
        <w:t>The best way to judge any strategy is within its own context. The Edelman Trust Barometer shows, for instance, that only about 60% of consumers trust brands, and that 61% do not trust green claims (Ibrahim et al. 2025)</w:t>
      </w:r>
      <w:r w:rsidR="00897680" w:rsidRPr="00C55E2A">
        <w:rPr>
          <w:rFonts w:ascii="Arial" w:hAnsi="Arial" w:cs="Arial"/>
          <w:lang w:eastAsia="en-GB"/>
        </w:rPr>
        <w:t xml:space="preserve">. After that, </w:t>
      </w:r>
      <w:r w:rsidR="00A162F3" w:rsidRPr="00A162F3">
        <w:rPr>
          <w:rFonts w:ascii="Arial" w:hAnsi="Arial" w:cs="Arial"/>
          <w:lang w:eastAsia="en-GB"/>
        </w:rPr>
        <w:t>we reviewed Mintel reports which showcased consumer behaviour patterns as well as market conditions. They pointed out that consumers are looking for sustainable brands. Yet, they also showed a greater price sensitivity in developing markets like Indi</w:t>
      </w:r>
      <w:r w:rsidR="00FE2B3A">
        <w:rPr>
          <w:rFonts w:ascii="Arial" w:hAnsi="Arial" w:cs="Arial"/>
          <w:lang w:eastAsia="en-GB"/>
        </w:rPr>
        <w:t>a</w:t>
      </w:r>
      <w:r w:rsidR="00897680" w:rsidRPr="00C55E2A">
        <w:rPr>
          <w:rFonts w:ascii="Arial" w:hAnsi="Arial" w:cs="Arial"/>
          <w:lang w:eastAsia="en-GB"/>
        </w:rPr>
        <w:t xml:space="preserve"> (</w:t>
      </w:r>
      <w:proofErr w:type="spellStart"/>
      <w:r w:rsidR="00897680" w:rsidRPr="00C55E2A">
        <w:rPr>
          <w:rFonts w:ascii="Arial" w:hAnsi="Arial" w:cs="Arial"/>
          <w:lang w:eastAsia="en-GB"/>
        </w:rPr>
        <w:t>Shaimerdenkyzy</w:t>
      </w:r>
      <w:proofErr w:type="spellEnd"/>
      <w:r w:rsidR="00897680" w:rsidRPr="00C55E2A">
        <w:rPr>
          <w:rFonts w:ascii="Arial" w:hAnsi="Arial" w:cs="Arial"/>
          <w:lang w:eastAsia="en-GB"/>
        </w:rPr>
        <w:t xml:space="preserve"> et al. 2025). </w:t>
      </w:r>
    </w:p>
    <w:p w14:paraId="0BABD27E" w14:textId="77777777" w:rsidR="00897680" w:rsidRPr="00C55E2A" w:rsidRDefault="00897680" w:rsidP="00897680">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3.6 Data Analysis Techniques: Thematic Analysis and Mapping "Green Codes"</w:t>
      </w:r>
    </w:p>
    <w:p w14:paraId="5518C769" w14:textId="0E182023" w:rsidR="00B1380F" w:rsidRDefault="007B2751" w:rsidP="00897680">
      <w:pPr>
        <w:pStyle w:val="Heading3"/>
        <w:spacing w:line="276" w:lineRule="auto"/>
        <w:rPr>
          <w:rFonts w:ascii="Arial" w:eastAsia="Times New Roman" w:hAnsi="Arial" w:cs="Arial"/>
          <w:color w:val="auto"/>
          <w:kern w:val="0"/>
          <w:sz w:val="24"/>
          <w:szCs w:val="24"/>
          <w:lang w:eastAsia="en-GB"/>
          <w14:ligatures w14:val="none"/>
        </w:rPr>
      </w:pPr>
      <w:r w:rsidRPr="007B2751">
        <w:rPr>
          <w:rFonts w:ascii="Arial" w:eastAsia="Times New Roman" w:hAnsi="Arial" w:cs="Arial"/>
          <w:color w:val="auto"/>
          <w:kern w:val="0"/>
          <w:sz w:val="24"/>
          <w:szCs w:val="24"/>
          <w:lang w:eastAsia="en-GB"/>
          <w14:ligatures w14:val="none"/>
        </w:rPr>
        <w:t>Data collected for this research project is diverse and qualitative. In addition, it is suitable for thematic analysis. The use of this method is to identify patterns, or themes, in data and be able to organize and report on them (</w:t>
      </w:r>
      <w:proofErr w:type="spellStart"/>
      <w:r w:rsidRPr="007B2751">
        <w:rPr>
          <w:rFonts w:ascii="Arial" w:eastAsia="Times New Roman" w:hAnsi="Arial" w:cs="Arial"/>
          <w:color w:val="auto"/>
          <w:kern w:val="0"/>
          <w:sz w:val="24"/>
          <w:szCs w:val="24"/>
          <w:lang w:eastAsia="en-GB"/>
          <w14:ligatures w14:val="none"/>
        </w:rPr>
        <w:t>Vespestad</w:t>
      </w:r>
      <w:proofErr w:type="spellEnd"/>
      <w:r w:rsidRPr="007B2751">
        <w:rPr>
          <w:rFonts w:ascii="Arial" w:eastAsia="Times New Roman" w:hAnsi="Arial" w:cs="Arial"/>
          <w:color w:val="auto"/>
          <w:kern w:val="0"/>
          <w:sz w:val="24"/>
          <w:szCs w:val="24"/>
          <w:lang w:eastAsia="en-GB"/>
          <w14:ligatures w14:val="none"/>
        </w:rPr>
        <w:t xml:space="preserve"> and Clancy</w:t>
      </w:r>
      <w:r w:rsidR="007E401D">
        <w:rPr>
          <w:rFonts w:ascii="Arial" w:eastAsia="Times New Roman" w:hAnsi="Arial" w:cs="Arial"/>
          <w:color w:val="auto"/>
          <w:kern w:val="0"/>
          <w:sz w:val="24"/>
          <w:szCs w:val="24"/>
          <w:lang w:eastAsia="en-GB"/>
          <w14:ligatures w14:val="none"/>
        </w:rPr>
        <w:t>,</w:t>
      </w:r>
      <w:r w:rsidRPr="007B2751">
        <w:rPr>
          <w:rFonts w:ascii="Arial" w:eastAsia="Times New Roman" w:hAnsi="Arial" w:cs="Arial"/>
          <w:color w:val="auto"/>
          <w:kern w:val="0"/>
          <w:sz w:val="24"/>
          <w:szCs w:val="24"/>
          <w:lang w:eastAsia="en-GB"/>
          <w14:ligatures w14:val="none"/>
        </w:rPr>
        <w:t xml:space="preserve"> 2018)</w:t>
      </w:r>
      <w:r w:rsidR="00B1380F">
        <w:rPr>
          <w:rFonts w:ascii="Arial" w:eastAsia="Times New Roman" w:hAnsi="Arial" w:cs="Arial"/>
          <w:color w:val="auto"/>
          <w:kern w:val="0"/>
          <w:sz w:val="24"/>
          <w:szCs w:val="24"/>
          <w:lang w:eastAsia="en-GB"/>
          <w14:ligatures w14:val="none"/>
        </w:rPr>
        <w:t>.</w:t>
      </w:r>
    </w:p>
    <w:p w14:paraId="4E39A581" w14:textId="119D281E" w:rsidR="00897680" w:rsidRPr="00C55E2A" w:rsidRDefault="00897680" w:rsidP="00897680">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3.6.1 The Coding Process</w:t>
      </w:r>
    </w:p>
    <w:p w14:paraId="7F96A421" w14:textId="36F3856A" w:rsidR="00F244A8" w:rsidRDefault="00897680" w:rsidP="00897680">
      <w:pPr>
        <w:rPr>
          <w:rFonts w:ascii="Arial" w:hAnsi="Arial" w:cs="Arial"/>
          <w:lang w:eastAsia="en-GB"/>
        </w:rPr>
      </w:pPr>
      <w:r w:rsidRPr="00C55E2A">
        <w:rPr>
          <w:rFonts w:ascii="Arial" w:hAnsi="Arial" w:cs="Arial"/>
          <w:lang w:eastAsia="en-GB"/>
        </w:rPr>
        <w:t xml:space="preserve">According to Ibrahim et al. (2025), </w:t>
      </w:r>
      <w:r w:rsidR="00F93D41" w:rsidRPr="00F93D41">
        <w:rPr>
          <w:rFonts w:ascii="Arial" w:hAnsi="Arial" w:cs="Arial"/>
          <w:lang w:eastAsia="en-GB"/>
        </w:rPr>
        <w:t>Thematic analysis of the Green Codes was carried out on a systematic basis to show qualitative patterns that explain how Unilever’s communication on sustainability works.</w:t>
      </w:r>
      <w:r w:rsidRPr="00C55E2A">
        <w:rPr>
          <w:rFonts w:ascii="Arial" w:hAnsi="Arial" w:cs="Arial"/>
          <w:lang w:eastAsia="en-GB"/>
        </w:rPr>
        <w:t xml:space="preserve"> </w:t>
      </w:r>
      <w:r w:rsidR="00F244A8" w:rsidRPr="00F244A8">
        <w:rPr>
          <w:rFonts w:ascii="Arial" w:hAnsi="Arial" w:cs="Arial"/>
          <w:lang w:eastAsia="en-GB"/>
        </w:rPr>
        <w:t xml:space="preserve">For example, it happens while reviewing digital resources and company files. When set of instructions were created, the first codes got created by identifying repeated language or images. terms like “Carbon offset” or “hand in hand” are </w:t>
      </w:r>
      <w:r w:rsidR="00CB3351">
        <w:rPr>
          <w:rFonts w:ascii="Arial" w:hAnsi="Arial" w:cs="Arial"/>
          <w:lang w:eastAsia="en-GB"/>
        </w:rPr>
        <w:t xml:space="preserve">some of the </w:t>
      </w:r>
      <w:r w:rsidR="00F244A8" w:rsidRPr="00F244A8">
        <w:rPr>
          <w:rFonts w:ascii="Arial" w:hAnsi="Arial" w:cs="Arial"/>
          <w:lang w:eastAsia="en-GB"/>
        </w:rPr>
        <w:t>examples.</w:t>
      </w:r>
    </w:p>
    <w:p w14:paraId="0E750E97" w14:textId="1A06DED2" w:rsidR="006600F8" w:rsidRDefault="006600F8" w:rsidP="00897680">
      <w:pPr>
        <w:pStyle w:val="Heading3"/>
        <w:spacing w:line="276" w:lineRule="auto"/>
        <w:rPr>
          <w:rFonts w:ascii="Arial" w:eastAsiaTheme="minorHAnsi" w:hAnsi="Arial" w:cs="Arial"/>
          <w:color w:val="auto"/>
          <w:sz w:val="24"/>
          <w:szCs w:val="24"/>
          <w:lang w:eastAsia="en-GB"/>
        </w:rPr>
      </w:pPr>
      <w:r w:rsidRPr="006600F8">
        <w:rPr>
          <w:rFonts w:ascii="Arial" w:eastAsiaTheme="minorHAnsi" w:hAnsi="Arial" w:cs="Arial"/>
          <w:color w:val="auto"/>
          <w:sz w:val="24"/>
          <w:szCs w:val="24"/>
          <w:lang w:eastAsia="en-GB"/>
        </w:rPr>
        <w:t xml:space="preserve">These codes were combined into wider themes. In the UK, terms like ‘Sustainable Innovation’ and carbon-related data were classified as “Superior Science” and “Systemic Accountability”. In comparison, stories from India – offering something for everyone and supporting women – </w:t>
      </w:r>
      <w:r w:rsidR="00047D35">
        <w:rPr>
          <w:rFonts w:ascii="Arial" w:eastAsiaTheme="minorHAnsi" w:hAnsi="Arial" w:cs="Arial"/>
          <w:color w:val="auto"/>
          <w:sz w:val="24"/>
          <w:szCs w:val="24"/>
          <w:lang w:eastAsia="en-GB"/>
        </w:rPr>
        <w:t>called</w:t>
      </w:r>
      <w:r w:rsidRPr="006600F8">
        <w:rPr>
          <w:rFonts w:ascii="Arial" w:eastAsiaTheme="minorHAnsi" w:hAnsi="Arial" w:cs="Arial"/>
          <w:color w:val="auto"/>
          <w:sz w:val="24"/>
          <w:szCs w:val="24"/>
          <w:lang w:eastAsia="en-GB"/>
        </w:rPr>
        <w:t xml:space="preserve"> as “social responsibility.”</w:t>
      </w:r>
    </w:p>
    <w:p w14:paraId="5FDFCA8E" w14:textId="5989970F" w:rsidR="00897680" w:rsidRPr="00C55E2A" w:rsidRDefault="00897680" w:rsidP="00897680">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3.6.2 Hybrid Analytical Design</w:t>
      </w:r>
    </w:p>
    <w:p w14:paraId="5108DE31" w14:textId="77777777" w:rsidR="00517D26" w:rsidRDefault="00A00C19" w:rsidP="00517D26">
      <w:pPr>
        <w:rPr>
          <w:rFonts w:ascii="Arial" w:hAnsi="Arial" w:cs="Arial"/>
          <w:lang w:eastAsia="en-GB"/>
        </w:rPr>
      </w:pPr>
      <w:r w:rsidRPr="00A00C19">
        <w:rPr>
          <w:rFonts w:ascii="Arial" w:hAnsi="Arial" w:cs="Arial"/>
          <w:lang w:eastAsia="en-GB"/>
        </w:rPr>
        <w:t>Each green code shows a connection between what consumers expect, and how the business runs. By identifying patterns and mapping the appearance of a code in digital assets, it is possible to see how strategies are created due to changing consumer behaviour.</w:t>
      </w:r>
      <w:r>
        <w:rPr>
          <w:rFonts w:ascii="Arial" w:hAnsi="Arial" w:cs="Arial"/>
          <w:lang w:eastAsia="en-GB"/>
        </w:rPr>
        <w:t xml:space="preserve"> </w:t>
      </w:r>
      <w:r w:rsidR="00D13BB1" w:rsidRPr="00D13BB1">
        <w:rPr>
          <w:rFonts w:ascii="Arial" w:hAnsi="Arial" w:cs="Arial"/>
          <w:lang w:eastAsia="en-GB"/>
        </w:rPr>
        <w:t>The research used quantitative and qualitative methods. It applies a constructivist thematic qualitative analysis in two ways. It also utilizes systematic qualitative content analysis to analyze how these codes are represented throughout Unilever’s digital ecosystem</w:t>
      </w:r>
      <w:r w:rsidR="00D13BB1">
        <w:rPr>
          <w:rFonts w:ascii="Arial" w:hAnsi="Arial" w:cs="Arial"/>
          <w:lang w:eastAsia="en-GB"/>
        </w:rPr>
        <w:t xml:space="preserve"> </w:t>
      </w:r>
      <w:r w:rsidR="00897680" w:rsidRPr="00C55E2A">
        <w:rPr>
          <w:rFonts w:ascii="Arial" w:hAnsi="Arial" w:cs="Arial"/>
          <w:lang w:eastAsia="en-GB"/>
        </w:rPr>
        <w:t xml:space="preserve">(Serhan &amp; Zhang, 2025). </w:t>
      </w:r>
      <w:r w:rsidR="00517D26" w:rsidRPr="00517D26">
        <w:rPr>
          <w:rFonts w:ascii="Arial" w:hAnsi="Arial" w:cs="Arial"/>
          <w:lang w:eastAsia="en-GB"/>
        </w:rPr>
        <w:t>The paper used graphical data visualization like BCG matrix and graphs showing growth potential of IoT technology to explain the distribution of resources and how digital investments are changing and evolving over time.</w:t>
      </w:r>
    </w:p>
    <w:p w14:paraId="7F174A7A" w14:textId="27570934" w:rsidR="00897680" w:rsidRPr="00C55E2A" w:rsidRDefault="00897680" w:rsidP="00517D26">
      <w:pPr>
        <w:rPr>
          <w:rFonts w:ascii="Arial" w:eastAsia="Times New Roman" w:hAnsi="Arial" w:cs="Arial"/>
          <w:b/>
          <w:bCs/>
          <w:lang w:eastAsia="en-GB"/>
        </w:rPr>
      </w:pPr>
      <w:r w:rsidRPr="00C55E2A">
        <w:rPr>
          <w:rFonts w:ascii="Arial" w:eastAsia="Times New Roman" w:hAnsi="Arial" w:cs="Arial"/>
          <w:b/>
          <w:bCs/>
          <w:lang w:eastAsia="en-GB"/>
        </w:rPr>
        <w:t>3.7 Reliability, Validity, and the Challenge of "Digital Ephemerality"</w:t>
      </w:r>
    </w:p>
    <w:p w14:paraId="12EA3DE7" w14:textId="77777777" w:rsidR="009C3F88" w:rsidRDefault="009C3F88" w:rsidP="001E6BB0">
      <w:pPr>
        <w:pStyle w:val="Heading3"/>
        <w:spacing w:line="276" w:lineRule="auto"/>
        <w:rPr>
          <w:rFonts w:ascii="Arial" w:eastAsia="Times New Roman" w:hAnsi="Arial" w:cs="Arial"/>
          <w:color w:val="auto"/>
          <w:kern w:val="0"/>
          <w:sz w:val="24"/>
          <w:szCs w:val="24"/>
          <w:lang w:eastAsia="en-GB"/>
          <w14:ligatures w14:val="none"/>
        </w:rPr>
      </w:pPr>
      <w:r w:rsidRPr="009C3F88">
        <w:rPr>
          <w:rFonts w:ascii="Arial" w:eastAsia="Times New Roman" w:hAnsi="Arial" w:cs="Arial"/>
          <w:color w:val="auto"/>
          <w:kern w:val="0"/>
          <w:sz w:val="24"/>
          <w:szCs w:val="24"/>
          <w:lang w:eastAsia="en-GB"/>
          <w14:ligatures w14:val="none"/>
        </w:rPr>
        <w:t>In today’s digital market advertising messages go at “light” speed – messages go viral. The analysis requires advanced systematic techniques so only high-quality research results consumer trust dynamics.</w:t>
      </w:r>
    </w:p>
    <w:p w14:paraId="33BC26AE" w14:textId="01180E53" w:rsidR="001E6BB0" w:rsidRPr="00C55E2A" w:rsidRDefault="001E6BB0" w:rsidP="001E6BB0">
      <w:pPr>
        <w:pStyle w:val="Heading3"/>
        <w:spacing w:line="276" w:lineRule="auto"/>
        <w:rPr>
          <w:rFonts w:ascii="Arial" w:eastAsia="Times New Roman" w:hAnsi="Arial" w:cs="Arial"/>
          <w:b/>
          <w:bCs/>
          <w:lang w:eastAsia="en-GB"/>
        </w:rPr>
      </w:pPr>
      <w:r w:rsidRPr="00C55E2A">
        <w:rPr>
          <w:rFonts w:ascii="Arial" w:eastAsia="Times New Roman" w:hAnsi="Arial" w:cs="Arial"/>
          <w:b/>
          <w:bCs/>
          <w:color w:val="auto"/>
          <w:lang w:eastAsia="en-GB"/>
        </w:rPr>
        <w:t>3.7.1 The Illusion of Digital Permanence</w:t>
      </w:r>
    </w:p>
    <w:p w14:paraId="4B522D3C" w14:textId="77777777" w:rsidR="00E74308" w:rsidRDefault="00885BBB" w:rsidP="00E74308">
      <w:pPr>
        <w:rPr>
          <w:rFonts w:ascii="Arial" w:hAnsi="Arial" w:cs="Arial"/>
          <w:lang w:eastAsia="en-GB"/>
        </w:rPr>
      </w:pPr>
      <w:r w:rsidRPr="00885BBB">
        <w:rPr>
          <w:rFonts w:ascii="Arial" w:hAnsi="Arial" w:cs="Arial"/>
          <w:lang w:eastAsia="en-GB"/>
        </w:rPr>
        <w:t xml:space="preserve">These days </w:t>
      </w:r>
      <w:r w:rsidR="001B0A54">
        <w:rPr>
          <w:rFonts w:ascii="Arial" w:hAnsi="Arial" w:cs="Arial"/>
          <w:lang w:eastAsia="en-GB"/>
        </w:rPr>
        <w:t xml:space="preserve">the </w:t>
      </w:r>
      <w:r w:rsidRPr="00885BBB">
        <w:rPr>
          <w:rFonts w:ascii="Arial" w:hAnsi="Arial" w:cs="Arial"/>
          <w:lang w:eastAsia="en-GB"/>
        </w:rPr>
        <w:t>digital media makes you feel like any brand can just switch on a button and have access to its customers wherever and whenever it wants. Noisy social media has a role to play in sharing correct information</w:t>
      </w:r>
      <w:r w:rsidR="001E6BB0" w:rsidRPr="00C55E2A">
        <w:rPr>
          <w:rFonts w:ascii="Arial" w:hAnsi="Arial" w:cs="Arial"/>
          <w:lang w:eastAsia="en-GB"/>
        </w:rPr>
        <w:t xml:space="preserve">. </w:t>
      </w:r>
      <w:r w:rsidR="00311616" w:rsidRPr="00311616">
        <w:rPr>
          <w:rFonts w:ascii="Arial" w:hAnsi="Arial" w:cs="Arial"/>
          <w:lang w:eastAsia="en-GB"/>
        </w:rPr>
        <w:t>On the other hand, green washing could sneak in through a back door. This refers to useless information, for instance. The growing fire and consumer backlash have raised doubt on the authenticity and practicality of the whole thing</w:t>
      </w:r>
      <w:r w:rsidR="00A8271C">
        <w:rPr>
          <w:rFonts w:ascii="Arial" w:hAnsi="Arial" w:cs="Arial"/>
          <w:lang w:eastAsia="en-GB"/>
        </w:rPr>
        <w:t xml:space="preserve"> </w:t>
      </w:r>
      <w:r w:rsidR="001E6BB0" w:rsidRPr="00C55E2A">
        <w:rPr>
          <w:rFonts w:ascii="Arial" w:hAnsi="Arial" w:cs="Arial"/>
          <w:lang w:eastAsia="en-GB"/>
        </w:rPr>
        <w:t xml:space="preserve">(Serhan &amp; Zhang, 2025). </w:t>
      </w:r>
      <w:r w:rsidR="00E74308" w:rsidRPr="00E74308">
        <w:rPr>
          <w:rFonts w:ascii="Arial" w:hAnsi="Arial" w:cs="Arial"/>
          <w:lang w:eastAsia="en-GB"/>
        </w:rPr>
        <w:t>AI's Impact on Sustainability: Limitation on Communication Algorithms Organizations will have to undertake strict data verification or the data can attract greenwashing charges which will increase due to AI.</w:t>
      </w:r>
    </w:p>
    <w:p w14:paraId="3CFD086C" w14:textId="38E88564" w:rsidR="001E6BB0" w:rsidRPr="00C55E2A" w:rsidRDefault="001E6BB0" w:rsidP="00E74308">
      <w:pPr>
        <w:rPr>
          <w:rFonts w:ascii="Arial" w:eastAsia="Times New Roman" w:hAnsi="Arial" w:cs="Arial"/>
          <w:b/>
          <w:bCs/>
          <w:lang w:eastAsia="en-GB"/>
        </w:rPr>
      </w:pPr>
      <w:r w:rsidRPr="00C55E2A">
        <w:rPr>
          <w:rFonts w:ascii="Arial" w:eastAsia="Times New Roman" w:hAnsi="Arial" w:cs="Arial"/>
          <w:b/>
          <w:bCs/>
          <w:lang w:eastAsia="en-GB"/>
        </w:rPr>
        <w:t>3.7.2 Addressing Digital Ephemerality</w:t>
      </w:r>
    </w:p>
    <w:p w14:paraId="3693F79D" w14:textId="1AC66517" w:rsidR="001E6BB0" w:rsidRPr="00C55E2A" w:rsidRDefault="00CF430E" w:rsidP="00897680">
      <w:pPr>
        <w:rPr>
          <w:rFonts w:ascii="Arial" w:hAnsi="Arial" w:cs="Arial"/>
          <w:lang w:eastAsia="en-GB"/>
        </w:rPr>
      </w:pPr>
      <w:r>
        <w:rPr>
          <w:rFonts w:ascii="Arial" w:hAnsi="Arial" w:cs="Arial"/>
          <w:lang w:eastAsia="en-GB"/>
        </w:rPr>
        <w:t>A</w:t>
      </w:r>
      <w:r w:rsidR="00B8335C" w:rsidRPr="00B8335C">
        <w:rPr>
          <w:rFonts w:ascii="Arial" w:hAnsi="Arial" w:cs="Arial"/>
          <w:lang w:eastAsia="en-GB"/>
        </w:rPr>
        <w:t>dvertisements of a campaign become outdated as soon as the campaign is over. A major takeaway is that using tactics to grab short</w:t>
      </w:r>
      <w:r w:rsidR="00B8335C" w:rsidRPr="00B8335C">
        <w:rPr>
          <w:rFonts w:ascii="Arial" w:hAnsi="Arial" w:cs="Arial"/>
          <w:lang w:eastAsia="en-GB"/>
        </w:rPr>
        <w:noBreakHyphen/>
        <w:t>term attention does damage to the credibility of the brand over the long term. Online consumer comparison is quick but offline is slow</w:t>
      </w:r>
      <w:r w:rsidR="001363EA">
        <w:rPr>
          <w:rFonts w:ascii="Arial" w:hAnsi="Arial" w:cs="Arial"/>
          <w:lang w:eastAsia="en-GB"/>
        </w:rPr>
        <w:t xml:space="preserve"> </w:t>
      </w:r>
      <w:r w:rsidR="001E6BB0" w:rsidRPr="00C55E2A">
        <w:rPr>
          <w:rFonts w:ascii="Arial" w:hAnsi="Arial" w:cs="Arial"/>
          <w:lang w:eastAsia="en-GB"/>
        </w:rPr>
        <w:t xml:space="preserve">(Azhar, 2024). </w:t>
      </w:r>
      <w:r w:rsidR="005202A6" w:rsidRPr="005202A6">
        <w:rPr>
          <w:rFonts w:ascii="Arial" w:hAnsi="Arial" w:cs="Arial"/>
          <w:lang w:eastAsia="en-GB"/>
        </w:rPr>
        <w:t>To put it another way, communication isn’t going to be digital for long.</w:t>
      </w:r>
      <w:r w:rsidR="001E6BB0" w:rsidRPr="00C55E2A">
        <w:rPr>
          <w:rFonts w:ascii="Arial" w:hAnsi="Arial" w:cs="Arial"/>
          <w:lang w:eastAsia="en-GB"/>
        </w:rPr>
        <w:t xml:space="preserve"> </w:t>
      </w:r>
      <w:r w:rsidRPr="00CF430E">
        <w:rPr>
          <w:rFonts w:ascii="Arial" w:hAnsi="Arial" w:cs="Arial"/>
          <w:lang w:eastAsia="en-GB"/>
        </w:rPr>
        <w:t>Digital data collected in a short period of time alone was limited and did not provide valid evidence on communication and strategy. To fix the challenge identified within the data, reliable institutional disclosures and long-term market intelligence reports were used to complement the digital data</w:t>
      </w:r>
      <w:r>
        <w:rPr>
          <w:rFonts w:ascii="Arial" w:hAnsi="Arial" w:cs="Arial"/>
          <w:lang w:eastAsia="en-GB"/>
        </w:rPr>
        <w:t xml:space="preserve"> </w:t>
      </w:r>
      <w:r w:rsidR="001E6BB0" w:rsidRPr="00C55E2A">
        <w:rPr>
          <w:rFonts w:ascii="Arial" w:hAnsi="Arial" w:cs="Arial"/>
          <w:lang w:eastAsia="en-GB"/>
        </w:rPr>
        <w:t>(Choudhury et al. 2025).</w:t>
      </w:r>
    </w:p>
    <w:p w14:paraId="5C5F57C8" w14:textId="77777777" w:rsidR="001E6BB0" w:rsidRPr="00C55E2A" w:rsidRDefault="001E6BB0" w:rsidP="001E6BB0">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3.8 Ethical Considerations in Digital Marketing Research</w:t>
      </w:r>
    </w:p>
    <w:p w14:paraId="39813FEE" w14:textId="77777777" w:rsidR="00063E65" w:rsidRDefault="00063E65" w:rsidP="001E6BB0">
      <w:pPr>
        <w:rPr>
          <w:rFonts w:ascii="Arial" w:hAnsi="Arial" w:cs="Arial"/>
          <w:lang w:eastAsia="en-GB"/>
        </w:rPr>
      </w:pPr>
      <w:r w:rsidRPr="00063E65">
        <w:rPr>
          <w:rFonts w:ascii="Arial" w:hAnsi="Arial" w:cs="Arial"/>
          <w:lang w:eastAsia="en-GB"/>
        </w:rPr>
        <w:t xml:space="preserve">In light of the Trust-Digital Paradox, it is essential that we supervise how brands are becoming ethically engaged. Just because a brand uses the right legal channels, it does not mean that it is using ethical marketing methods. There are several other methods of influencing those including the physical and local communities as well as the consumers. </w:t>
      </w:r>
    </w:p>
    <w:p w14:paraId="2BD59A6B" w14:textId="5B7B214E" w:rsidR="001E6BB0" w:rsidRPr="00C55E2A" w:rsidRDefault="001E6BB0" w:rsidP="001E6BB0">
      <w:pPr>
        <w:rPr>
          <w:rFonts w:ascii="Arial" w:hAnsi="Arial" w:cs="Arial"/>
          <w:lang w:eastAsia="en-GB"/>
        </w:rPr>
      </w:pPr>
      <w:r w:rsidRPr="00C55E2A">
        <w:rPr>
          <w:rFonts w:ascii="Arial" w:hAnsi="Arial" w:cs="Arial"/>
          <w:lang w:eastAsia="en-GB"/>
        </w:rPr>
        <w:t xml:space="preserve">Efforts aimed at environmental sustainability must be transparent and avoid the ethical issue of greenwashing (Ibrahim et al., 2025). Unilever’s digital services and products were </w:t>
      </w:r>
      <w:r w:rsidR="00E35C0B" w:rsidRPr="00E35C0B">
        <w:rPr>
          <w:rFonts w:ascii="Arial" w:hAnsi="Arial" w:cs="Arial"/>
          <w:lang w:eastAsia="en-GB"/>
        </w:rPr>
        <w:t>examined</w:t>
      </w:r>
      <w:r w:rsidRPr="00C55E2A">
        <w:rPr>
          <w:rFonts w:ascii="Arial" w:hAnsi="Arial" w:cs="Arial"/>
          <w:lang w:eastAsia="en-GB"/>
        </w:rPr>
        <w:t xml:space="preserve"> with a critical perspective. </w:t>
      </w:r>
      <w:r w:rsidR="00AF5E97" w:rsidRPr="00AF5E97">
        <w:rPr>
          <w:rFonts w:ascii="Arial" w:hAnsi="Arial" w:cs="Arial"/>
          <w:lang w:eastAsia="en-GB"/>
        </w:rPr>
        <w:t>In 2020, AI hyper-personalisation was considered unethical by many people, but that didn’t stop its outburst across industries. When unlimited personalized options are available to consumers, the company can influence or guide – and even manipulate – consumers with data</w:t>
      </w:r>
      <w:r w:rsidR="00AC23D0">
        <w:rPr>
          <w:rFonts w:ascii="Arial" w:hAnsi="Arial" w:cs="Arial"/>
          <w:lang w:eastAsia="en-GB"/>
        </w:rPr>
        <w:t xml:space="preserve"> </w:t>
      </w:r>
      <w:r w:rsidRPr="00C55E2A">
        <w:rPr>
          <w:rFonts w:ascii="Arial" w:hAnsi="Arial" w:cs="Arial"/>
          <w:lang w:eastAsia="en-GB"/>
        </w:rPr>
        <w:t>(Serhan &amp; Zhang, 2025).</w:t>
      </w:r>
    </w:p>
    <w:p w14:paraId="47F65655" w14:textId="770A052B" w:rsidR="001E6BB0" w:rsidRPr="00C55E2A" w:rsidRDefault="001E6BB0" w:rsidP="001E6BB0">
      <w:pPr>
        <w:rPr>
          <w:rFonts w:ascii="Arial" w:hAnsi="Arial" w:cs="Arial"/>
          <w:lang w:eastAsia="en-GB"/>
        </w:rPr>
      </w:pPr>
      <w:r w:rsidRPr="00C55E2A">
        <w:rPr>
          <w:rFonts w:ascii="Arial" w:hAnsi="Arial" w:cs="Arial"/>
          <w:lang w:eastAsia="en-GB"/>
        </w:rPr>
        <w:t xml:space="preserve">Moreover, when making use of influencer marketing as a part of Said by Others, </w:t>
      </w:r>
      <w:r w:rsidR="000177D8" w:rsidRPr="000177D8">
        <w:rPr>
          <w:rFonts w:ascii="Arial" w:hAnsi="Arial" w:cs="Arial"/>
          <w:lang w:eastAsia="en-GB"/>
        </w:rPr>
        <w:t>in influencer marketing. They’re in it for the money – influencers can essentially make sustainability or product claims because they’re paid to do so</w:t>
      </w:r>
      <w:r w:rsidRPr="00C55E2A">
        <w:rPr>
          <w:rFonts w:ascii="Arial" w:hAnsi="Arial" w:cs="Arial"/>
          <w:lang w:eastAsia="en-GB"/>
        </w:rPr>
        <w:t xml:space="preserve"> (Imane &amp; Rabeh, 2025).</w:t>
      </w:r>
      <w:r w:rsidR="00177268" w:rsidRPr="00177268">
        <w:rPr>
          <w:rFonts w:ascii="Arial" w:hAnsi="Arial" w:cs="Arial"/>
          <w:color w:val="0F172A"/>
          <w:spacing w:val="-2"/>
          <w:sz w:val="22"/>
          <w:szCs w:val="22"/>
          <w:bdr w:val="single" w:sz="2" w:space="0" w:color="E2E8F0" w:frame="1"/>
        </w:rPr>
        <w:t xml:space="preserve"> </w:t>
      </w:r>
      <w:r w:rsidR="00177268" w:rsidRPr="00177268">
        <w:rPr>
          <w:rFonts w:ascii="Arial" w:hAnsi="Arial" w:cs="Arial"/>
          <w:lang w:eastAsia="en-GB"/>
        </w:rPr>
        <w:t>For sustainability marketing to be trustworthy and ethical, constant discussion and verification are needed. Global Companies are involving external parties like NGOs and consumer organisations more and more</w:t>
      </w:r>
      <w:r w:rsidR="003E248F">
        <w:rPr>
          <w:rFonts w:ascii="Arial" w:hAnsi="Arial" w:cs="Arial"/>
          <w:lang w:eastAsia="en-GB"/>
        </w:rPr>
        <w:t xml:space="preserve"> </w:t>
      </w:r>
      <w:r w:rsidRPr="00C55E2A">
        <w:rPr>
          <w:rFonts w:ascii="Arial" w:hAnsi="Arial" w:cs="Arial"/>
          <w:lang w:eastAsia="en-GB"/>
        </w:rPr>
        <w:t>(Rana &amp; Kapoor, 2025)</w:t>
      </w:r>
    </w:p>
    <w:p w14:paraId="0DE0689F" w14:textId="751A6484" w:rsidR="001E6BB0" w:rsidRPr="00C55E2A" w:rsidRDefault="001E6BB0">
      <w:pPr>
        <w:rPr>
          <w:rFonts w:ascii="Arial" w:hAnsi="Arial" w:cs="Arial"/>
          <w:lang w:eastAsia="en-GB"/>
        </w:rPr>
      </w:pPr>
      <w:r w:rsidRPr="00C55E2A">
        <w:rPr>
          <w:rFonts w:ascii="Arial" w:hAnsi="Arial" w:cs="Arial"/>
          <w:lang w:eastAsia="en-GB"/>
        </w:rPr>
        <w:br w:type="page"/>
      </w:r>
    </w:p>
    <w:p w14:paraId="5C9237D1" w14:textId="77777777" w:rsidR="001E6BB0" w:rsidRPr="00C55E2A" w:rsidRDefault="001E6BB0" w:rsidP="001E6BB0">
      <w:pPr>
        <w:pStyle w:val="Heading1"/>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Chapter 4: Results and Comparative Analysis</w:t>
      </w:r>
    </w:p>
    <w:p w14:paraId="70743E84" w14:textId="77777777" w:rsidR="001E6BB0" w:rsidRPr="00C55E2A" w:rsidRDefault="001E6BB0" w:rsidP="001E6BB0">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4.1 Introduction to the Findings</w:t>
      </w:r>
    </w:p>
    <w:p w14:paraId="7696E325" w14:textId="5B3E71A9" w:rsidR="00852C52" w:rsidRPr="00C55E2A" w:rsidRDefault="006C7A8E" w:rsidP="00852C52">
      <w:pPr>
        <w:rPr>
          <w:rFonts w:ascii="Arial" w:hAnsi="Arial" w:cs="Arial"/>
          <w:lang w:eastAsia="en-GB"/>
        </w:rPr>
      </w:pPr>
      <w:r w:rsidRPr="006C7A8E">
        <w:rPr>
          <w:rFonts w:ascii="Arial" w:hAnsi="Arial" w:cs="Arial"/>
          <w:lang w:eastAsia="en-GB"/>
        </w:rPr>
        <w:t xml:space="preserve">According to Unilever findings the UK and India have different ways of working but they are linked in some ways. The report analyzes Unilever’s larger transformation journey and compares the two markets to discover </w:t>
      </w:r>
      <w:r w:rsidR="007E401D" w:rsidRPr="006C7A8E">
        <w:rPr>
          <w:rFonts w:ascii="Arial" w:hAnsi="Arial" w:cs="Arial"/>
          <w:lang w:eastAsia="en-GB"/>
        </w:rPr>
        <w:t>this difference</w:t>
      </w:r>
      <w:r w:rsidR="00852C52" w:rsidRPr="00C55E2A">
        <w:rPr>
          <w:rFonts w:ascii="Arial" w:hAnsi="Arial" w:cs="Arial"/>
          <w:lang w:eastAsia="en-GB"/>
        </w:rPr>
        <w:t xml:space="preserve">. </w:t>
      </w:r>
      <w:r w:rsidR="00EB055B" w:rsidRPr="00EB055B">
        <w:rPr>
          <w:rFonts w:ascii="Arial" w:hAnsi="Arial" w:cs="Arial"/>
          <w:lang w:eastAsia="en-GB"/>
        </w:rPr>
        <w:t>Unilever’s total sustainability targets seem to set the example for both the UK and the Indian markets. However, the analysis shows that local strategies have a significant effect on culture, economy and consumer behaviour. That’s the reason</w:t>
      </w:r>
      <w:r w:rsidR="00951980">
        <w:rPr>
          <w:rFonts w:ascii="Arial" w:hAnsi="Arial" w:cs="Arial"/>
          <w:lang w:eastAsia="en-GB"/>
        </w:rPr>
        <w:t xml:space="preserve"> that there is a</w:t>
      </w:r>
      <w:r w:rsidR="00EB055B" w:rsidRPr="00EB055B">
        <w:rPr>
          <w:rFonts w:ascii="Arial" w:hAnsi="Arial" w:cs="Arial"/>
          <w:lang w:eastAsia="en-GB"/>
        </w:rPr>
        <w:t xml:space="preserve"> gap in the</w:t>
      </w:r>
      <w:r w:rsidR="00951980">
        <w:rPr>
          <w:rFonts w:ascii="Arial" w:hAnsi="Arial" w:cs="Arial"/>
          <w:lang w:eastAsia="en-GB"/>
        </w:rPr>
        <w:t>se</w:t>
      </w:r>
      <w:r w:rsidR="00EB055B" w:rsidRPr="00EB055B">
        <w:rPr>
          <w:rFonts w:ascii="Arial" w:hAnsi="Arial" w:cs="Arial"/>
          <w:lang w:eastAsia="en-GB"/>
        </w:rPr>
        <w:t xml:space="preserve"> two markets.</w:t>
      </w:r>
    </w:p>
    <w:p w14:paraId="108F041B" w14:textId="4B69CBD6" w:rsidR="001E6BB0" w:rsidRPr="00C55E2A" w:rsidRDefault="0043496D" w:rsidP="00852C52">
      <w:pPr>
        <w:rPr>
          <w:rFonts w:ascii="Arial" w:hAnsi="Arial" w:cs="Arial"/>
          <w:lang w:eastAsia="en-GB"/>
        </w:rPr>
      </w:pPr>
      <w:r w:rsidRPr="0043496D">
        <w:rPr>
          <w:rFonts w:ascii="Arial" w:hAnsi="Arial" w:cs="Arial"/>
          <w:lang w:eastAsia="en-GB"/>
        </w:rPr>
        <w:t xml:space="preserve">Just listing down these strategic differences will not make this a full-fledged study. In this chapter the analysis will be different and we will measure the commercial effectiveness of these strategies based on a close examination of the local campaigns of </w:t>
      </w:r>
      <w:r w:rsidR="000F1917" w:rsidRPr="0043496D">
        <w:rPr>
          <w:rFonts w:ascii="Arial" w:hAnsi="Arial" w:cs="Arial"/>
          <w:lang w:eastAsia="en-GB"/>
        </w:rPr>
        <w:t>Unilever</w:t>
      </w:r>
      <w:r w:rsidRPr="0043496D">
        <w:rPr>
          <w:rFonts w:ascii="Arial" w:hAnsi="Arial" w:cs="Arial"/>
          <w:lang w:eastAsia="en-GB"/>
        </w:rPr>
        <w:t xml:space="preserve"> in the previous chapter.</w:t>
      </w:r>
      <w:r w:rsidR="00852C52" w:rsidRPr="00C55E2A">
        <w:rPr>
          <w:rFonts w:ascii="Arial" w:hAnsi="Arial" w:cs="Arial"/>
          <w:lang w:eastAsia="en-GB"/>
        </w:rPr>
        <w:t xml:space="preserve"> </w:t>
      </w:r>
      <w:r w:rsidR="00833AA5" w:rsidRPr="00833AA5">
        <w:rPr>
          <w:rFonts w:ascii="Arial" w:hAnsi="Arial" w:cs="Arial"/>
          <w:lang w:eastAsia="en-GB"/>
        </w:rPr>
        <w:t>This chapter tests if Unilever’s strategies are working to get consumers to change their behaviour. The task measures the capability of their investment, digital content and reports to impact consumers’ behaviour and solve the trust-digital paradox. The analysis also examines how the brand’s building a name internationally.</w:t>
      </w:r>
    </w:p>
    <w:p w14:paraId="61E17970" w14:textId="77777777" w:rsidR="00852C52" w:rsidRPr="00C55E2A" w:rsidRDefault="00852C52" w:rsidP="00852C52">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4.2 Strategic Resource Allocation: The Shift to Digital-First Ecosystems</w:t>
      </w:r>
    </w:p>
    <w:p w14:paraId="1F4F172E" w14:textId="5BECDC1D" w:rsidR="00852C52" w:rsidRPr="00C55E2A" w:rsidRDefault="00543AE8" w:rsidP="00852C52">
      <w:pPr>
        <w:rPr>
          <w:rFonts w:ascii="Arial" w:hAnsi="Arial" w:cs="Arial"/>
          <w:lang w:eastAsia="en-GB"/>
        </w:rPr>
      </w:pPr>
      <w:r w:rsidRPr="00543AE8">
        <w:rPr>
          <w:rFonts w:ascii="Arial" w:hAnsi="Arial" w:cs="Arial"/>
          <w:lang w:eastAsia="en-GB"/>
        </w:rPr>
        <w:t>With a focus on smarter eco-claims checked for authenticity, Unilever is changing the way it buys media as part of a shift away from mass media to digital-first systems.</w:t>
      </w:r>
      <w:r w:rsidR="00852C52" w:rsidRPr="00C55E2A">
        <w:rPr>
          <w:rFonts w:ascii="Arial" w:hAnsi="Arial" w:cs="Arial"/>
          <w:lang w:eastAsia="en-GB"/>
        </w:rPr>
        <w:t xml:space="preserve"> </w:t>
      </w:r>
      <w:r w:rsidR="002730E8" w:rsidRPr="002730E8">
        <w:rPr>
          <w:rFonts w:ascii="Arial" w:hAnsi="Arial" w:cs="Arial"/>
          <w:lang w:eastAsia="en-GB"/>
        </w:rPr>
        <w:t>Unilever has claimed that they need to introduce a far greater level of digital engagement. The company now sends messages to stakeholders on the platform and channels. This gap has become quite obvious in worldwide technology spending in the past years. Advanced software development/IoT support</w:t>
      </w:r>
      <w:r w:rsidR="00D304CD">
        <w:rPr>
          <w:rFonts w:ascii="Arial" w:hAnsi="Arial" w:cs="Arial"/>
          <w:lang w:eastAsia="en-GB"/>
        </w:rPr>
        <w:t>s</w:t>
      </w:r>
      <w:r w:rsidR="002730E8" w:rsidRPr="002730E8">
        <w:rPr>
          <w:rFonts w:ascii="Arial" w:hAnsi="Arial" w:cs="Arial"/>
          <w:lang w:eastAsia="en-GB"/>
        </w:rPr>
        <w:t xml:space="preserve"> people in critical mission operations and situation that matters. As a result, several </w:t>
      </w:r>
      <w:r w:rsidR="00D304CD" w:rsidRPr="002730E8">
        <w:rPr>
          <w:rFonts w:ascii="Arial" w:hAnsi="Arial" w:cs="Arial"/>
          <w:lang w:eastAsia="en-GB"/>
        </w:rPr>
        <w:t>Advertisers and businesses today</w:t>
      </w:r>
      <w:r w:rsidR="002730E8" w:rsidRPr="002730E8">
        <w:rPr>
          <w:rFonts w:ascii="Arial" w:hAnsi="Arial" w:cs="Arial"/>
          <w:lang w:eastAsia="en-GB"/>
        </w:rPr>
        <w:t xml:space="preserve"> all over the world are experiencing </w:t>
      </w:r>
      <w:r w:rsidR="00D304CD">
        <w:rPr>
          <w:rFonts w:ascii="Arial" w:hAnsi="Arial" w:cs="Arial"/>
          <w:lang w:eastAsia="en-GB"/>
        </w:rPr>
        <w:t xml:space="preserve">a lot of </w:t>
      </w:r>
      <w:r w:rsidR="002730E8" w:rsidRPr="002730E8">
        <w:rPr>
          <w:rFonts w:ascii="Arial" w:hAnsi="Arial" w:cs="Arial"/>
          <w:lang w:eastAsia="en-GB"/>
        </w:rPr>
        <w:t>usage of digitalisation.</w:t>
      </w:r>
    </w:p>
    <w:p w14:paraId="59CBEFB7" w14:textId="0745AD1C" w:rsidR="00852C52" w:rsidRPr="00C55E2A" w:rsidRDefault="00C233A4" w:rsidP="00852C52">
      <w:pPr>
        <w:rPr>
          <w:rFonts w:ascii="Arial" w:hAnsi="Arial" w:cs="Arial"/>
          <w:lang w:eastAsia="en-GB"/>
        </w:rPr>
      </w:pPr>
      <w:r w:rsidRPr="00C233A4">
        <w:rPr>
          <w:rFonts w:ascii="Arial" w:hAnsi="Arial" w:cs="Arial"/>
          <w:lang w:eastAsia="en-GB"/>
        </w:rPr>
        <w:t>Unilever is using digital media for sustainability communication to make its messages more impactful. Additionally, the company is changing the message depending on who the audience is and how they understand it.</w:t>
      </w:r>
      <w:r w:rsidR="00852C52" w:rsidRPr="00C55E2A">
        <w:rPr>
          <w:rFonts w:ascii="Arial" w:hAnsi="Arial" w:cs="Arial"/>
          <w:lang w:eastAsia="en-GB"/>
        </w:rPr>
        <w:t xml:space="preserve"> </w:t>
      </w:r>
      <w:r w:rsidR="00C50213" w:rsidRPr="00C50213">
        <w:rPr>
          <w:rFonts w:ascii="Arial" w:hAnsi="Arial" w:cs="Arial"/>
          <w:lang w:eastAsia="en-GB"/>
        </w:rPr>
        <w:t>In the UK where sustainability claims are taken very seriously Unilever engages with high</w:t>
      </w:r>
      <w:r w:rsidR="00C50213" w:rsidRPr="00C50213">
        <w:rPr>
          <w:rFonts w:ascii="Arial" w:hAnsi="Arial" w:cs="Arial"/>
          <w:lang w:eastAsia="en-GB"/>
        </w:rPr>
        <w:noBreakHyphen/>
        <w:t xml:space="preserve">engagement visual platforms like Instagram and YouTube. Consumers prefer brands with strong environmental actions </w:t>
      </w:r>
      <w:r w:rsidR="00C50213">
        <w:rPr>
          <w:rFonts w:ascii="Arial" w:hAnsi="Arial" w:cs="Arial"/>
          <w:lang w:eastAsia="en-GB"/>
        </w:rPr>
        <w:t xml:space="preserve">as </w:t>
      </w:r>
      <w:r w:rsidR="00C50213" w:rsidRPr="00C50213">
        <w:rPr>
          <w:rFonts w:ascii="Arial" w:hAnsi="Arial" w:cs="Arial"/>
          <w:lang w:eastAsia="en-GB"/>
        </w:rPr>
        <w:t>per recent studies</w:t>
      </w:r>
      <w:r w:rsidR="00852C52" w:rsidRPr="00C55E2A">
        <w:rPr>
          <w:rFonts w:ascii="Arial" w:hAnsi="Arial" w:cs="Arial"/>
          <w:lang w:eastAsia="en-GB"/>
        </w:rPr>
        <w:t xml:space="preserve">. </w:t>
      </w:r>
      <w:r w:rsidR="00A16D7D" w:rsidRPr="00A16D7D">
        <w:rPr>
          <w:rFonts w:ascii="Arial" w:hAnsi="Arial" w:cs="Arial"/>
          <w:lang w:eastAsia="en-GB"/>
        </w:rPr>
        <w:t>As mentioned by Unilever, the company plans to achieve a net zero emissions footprint by 2039. Unilever has improved its media plan which is now becoming data-rich and allows for digital-first media implementation in real-time. Due to digital platforms, a brand is able to modify correct messaging in a campaign as per consumer reaction in real-time</w:t>
      </w:r>
      <w:r w:rsidR="00852C52" w:rsidRPr="00C55E2A">
        <w:rPr>
          <w:rFonts w:ascii="Arial" w:hAnsi="Arial" w:cs="Arial"/>
          <w:lang w:eastAsia="en-GB"/>
        </w:rPr>
        <w:t>.</w:t>
      </w:r>
    </w:p>
    <w:p w14:paraId="2D707059" w14:textId="44DB0DB3" w:rsidR="00852C52" w:rsidRPr="00C55E2A" w:rsidRDefault="00441231" w:rsidP="00852C52">
      <w:pPr>
        <w:rPr>
          <w:rFonts w:ascii="Arial" w:hAnsi="Arial" w:cs="Arial"/>
          <w:lang w:eastAsia="en-GB"/>
        </w:rPr>
      </w:pPr>
      <w:r w:rsidRPr="00441231">
        <w:rPr>
          <w:rFonts w:ascii="Arial" w:hAnsi="Arial" w:cs="Arial"/>
          <w:lang w:eastAsia="en-GB"/>
        </w:rPr>
        <w:t>However, the story in the Indian contexts rather different. This gets an aware audience to move forward.</w:t>
      </w:r>
      <w:r>
        <w:rPr>
          <w:rFonts w:ascii="Arial" w:hAnsi="Arial" w:cs="Arial"/>
          <w:lang w:eastAsia="en-GB"/>
        </w:rPr>
        <w:t xml:space="preserve"> </w:t>
      </w:r>
      <w:r w:rsidR="006D731D" w:rsidRPr="006D731D">
        <w:rPr>
          <w:rFonts w:ascii="Arial" w:hAnsi="Arial" w:cs="Arial"/>
          <w:lang w:eastAsia="en-GB"/>
        </w:rPr>
        <w:t>The two worlds that have very different technological access and behaviour have a lot going on.</w:t>
      </w:r>
      <w:r w:rsidR="006D731D">
        <w:rPr>
          <w:rFonts w:ascii="Arial" w:hAnsi="Arial" w:cs="Arial"/>
          <w:lang w:eastAsia="en-GB"/>
        </w:rPr>
        <w:t xml:space="preserve"> </w:t>
      </w:r>
      <w:r w:rsidR="003971EA">
        <w:rPr>
          <w:rFonts w:ascii="Arial" w:hAnsi="Arial" w:cs="Arial"/>
          <w:lang w:eastAsia="en-GB"/>
        </w:rPr>
        <w:t xml:space="preserve">As </w:t>
      </w:r>
      <w:r w:rsidR="009D36A5" w:rsidRPr="009D36A5">
        <w:rPr>
          <w:rFonts w:ascii="Arial" w:hAnsi="Arial" w:cs="Arial"/>
          <w:lang w:eastAsia="en-GB"/>
        </w:rPr>
        <w:t>this trend is gradually turning out to be more bottom-up one than top down one</w:t>
      </w:r>
      <w:r w:rsidR="00852C52" w:rsidRPr="00C55E2A">
        <w:rPr>
          <w:rFonts w:ascii="Arial" w:hAnsi="Arial" w:cs="Arial"/>
          <w:lang w:eastAsia="en-GB"/>
        </w:rPr>
        <w:t xml:space="preserve">, Unilever’s digital-first approach in India is one of more and more people being connected through their phones. </w:t>
      </w:r>
      <w:r w:rsidR="0006792E" w:rsidRPr="0006792E">
        <w:rPr>
          <w:rFonts w:ascii="Arial" w:hAnsi="Arial" w:cs="Arial"/>
          <w:lang w:eastAsia="en-GB"/>
        </w:rPr>
        <w:t>The organization is actively promoting the generation of engaging content in local languages, as well as the use of localised digital channels and platforms for stronger and more customised engagement with its consumers.</w:t>
      </w:r>
      <w:r w:rsidR="00852C52" w:rsidRPr="00C55E2A">
        <w:rPr>
          <w:rFonts w:ascii="Arial" w:hAnsi="Arial" w:cs="Arial"/>
          <w:lang w:eastAsia="en-GB"/>
        </w:rPr>
        <w:t xml:space="preserve"> </w:t>
      </w:r>
      <w:r w:rsidR="00621A22" w:rsidRPr="00621A22">
        <w:rPr>
          <w:rFonts w:ascii="Arial" w:hAnsi="Arial" w:cs="Arial"/>
          <w:lang w:eastAsia="en-GB"/>
        </w:rPr>
        <w:t>At present, local marketing initiative is happening in digital marketing. The concept of SB value creation will start with responsible, resource effective and sustainable consciousness building and branding. It will be a valid standard that will contribute to creating demand in future for that sustainability which is emerging.</w:t>
      </w:r>
    </w:p>
    <w:p w14:paraId="4C6A2A84" w14:textId="0F2B9D3A" w:rsidR="00852C52" w:rsidRPr="00C55E2A" w:rsidRDefault="00852C52" w:rsidP="00852C52">
      <w:pPr>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 xml:space="preserve">Original Analysis of Strategic Efficacy: </w:t>
      </w:r>
      <w:r w:rsidR="0015392F" w:rsidRPr="0015392F">
        <w:rPr>
          <w:rFonts w:ascii="Arial" w:eastAsia="Times New Roman" w:hAnsi="Arial" w:cs="Arial"/>
          <w:kern w:val="0"/>
          <w:lang w:eastAsia="en-GB"/>
          <w14:ligatures w14:val="none"/>
        </w:rPr>
        <w:t xml:space="preserve">My analysis suggests that AI-generated personal ads should not be the main focus for sustainability. Rather than real customer demand, their impact comes more from responding to the trust-digital paradox. Through its hyper-targeted messaging Unilever </w:t>
      </w:r>
      <w:r w:rsidR="00BB1D54">
        <w:rPr>
          <w:rFonts w:ascii="Arial" w:eastAsia="Times New Roman" w:hAnsi="Arial" w:cs="Arial"/>
          <w:kern w:val="0"/>
          <w:lang w:eastAsia="en-GB"/>
          <w14:ligatures w14:val="none"/>
        </w:rPr>
        <w:t>try</w:t>
      </w:r>
      <w:r w:rsidR="0015392F" w:rsidRPr="0015392F">
        <w:rPr>
          <w:rFonts w:ascii="Arial" w:eastAsia="Times New Roman" w:hAnsi="Arial" w:cs="Arial"/>
          <w:kern w:val="0"/>
          <w:lang w:eastAsia="en-GB"/>
          <w14:ligatures w14:val="none"/>
        </w:rPr>
        <w:t xml:space="preserve"> to dodge accusations of greenwash feeling relevant to a small segment; every message is shaped to aim at groupings. I think this only holds true if the company is totally transparent at a 1 to 1 level. People will rise against lack of supply-chain transparency.</w:t>
      </w:r>
      <w:r w:rsidRPr="00C55E2A">
        <w:rPr>
          <w:rFonts w:ascii="Arial" w:eastAsia="Times New Roman" w:hAnsi="Arial" w:cs="Arial"/>
          <w:kern w:val="0"/>
          <w:lang w:eastAsia="en-GB"/>
          <w14:ligatures w14:val="none"/>
        </w:rPr>
        <w:t xml:space="preserve"> </w:t>
      </w:r>
    </w:p>
    <w:p w14:paraId="0485507C" w14:textId="0F34429D" w:rsidR="00852C52" w:rsidRPr="00C55E2A" w:rsidRDefault="00C25DDF" w:rsidP="00852C52">
      <w:pPr>
        <w:rPr>
          <w:rFonts w:ascii="Arial" w:eastAsia="Times New Roman" w:hAnsi="Arial" w:cs="Arial"/>
          <w:kern w:val="0"/>
          <w:lang w:eastAsia="en-GB"/>
          <w14:ligatures w14:val="none"/>
        </w:rPr>
      </w:pPr>
      <w:r w:rsidRPr="00C25DDF">
        <w:rPr>
          <w:rFonts w:ascii="Arial" w:eastAsia="Times New Roman" w:hAnsi="Arial" w:cs="Arial"/>
          <w:kern w:val="0"/>
          <w:lang w:eastAsia="en-GB"/>
          <w14:ligatures w14:val="none"/>
        </w:rPr>
        <w:t xml:space="preserve">Personalization for Sustainability Using AI Is Tricky It is placed in the zone of ethics. According to Unilever, hyper-personalization is educational, but it is still large-scale behaviour manipulation. We can see surveillance capitalism in how this company manufactures eco-anxiety. People will soon understand that all </w:t>
      </w:r>
      <w:r w:rsidR="00A17D50" w:rsidRPr="00C25DDF">
        <w:rPr>
          <w:rFonts w:ascii="Arial" w:eastAsia="Times New Roman" w:hAnsi="Arial" w:cs="Arial"/>
          <w:kern w:val="0"/>
          <w:lang w:eastAsia="en-GB"/>
          <w14:ligatures w14:val="none"/>
        </w:rPr>
        <w:t>these algorithms</w:t>
      </w:r>
      <w:r w:rsidRPr="00C25DDF">
        <w:rPr>
          <w:rFonts w:ascii="Arial" w:eastAsia="Times New Roman" w:hAnsi="Arial" w:cs="Arial"/>
          <w:kern w:val="0"/>
          <w:lang w:eastAsia="en-GB"/>
          <w14:ligatures w14:val="none"/>
        </w:rPr>
        <w:t xml:space="preserve"> do twist everything around for climate anxiety and make money off it, in which case, this strategy will fail very soon. Pushing people does not equal sustainability. Genuine sustainable action is required now, not further clicks driven by </w:t>
      </w:r>
      <w:r w:rsidR="00A17D50" w:rsidRPr="00C25DDF">
        <w:rPr>
          <w:rFonts w:ascii="Arial" w:eastAsia="Times New Roman" w:hAnsi="Arial" w:cs="Arial"/>
          <w:kern w:val="0"/>
          <w:lang w:eastAsia="en-GB"/>
          <w14:ligatures w14:val="none"/>
        </w:rPr>
        <w:t>algorithms.</w:t>
      </w:r>
    </w:p>
    <w:p w14:paraId="07C91C15" w14:textId="77777777" w:rsidR="00CC1CBD" w:rsidRPr="00C55E2A" w:rsidRDefault="00CC1CBD" w:rsidP="00CC1CBD">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4.3 Corporate Stream Analysis: Validating the Narrative</w:t>
      </w:r>
    </w:p>
    <w:p w14:paraId="5B4E10AF" w14:textId="517DED9B" w:rsidR="00CC1CBD" w:rsidRPr="00C55E2A" w:rsidRDefault="00F53D34" w:rsidP="00CC1CBD">
      <w:pPr>
        <w:rPr>
          <w:rFonts w:ascii="Arial" w:eastAsia="Times New Roman" w:hAnsi="Arial" w:cs="Arial"/>
          <w:kern w:val="0"/>
          <w:lang w:eastAsia="en-GB"/>
          <w14:ligatures w14:val="none"/>
        </w:rPr>
      </w:pPr>
      <w:r w:rsidRPr="00F53D34">
        <w:rPr>
          <w:rFonts w:ascii="Arial" w:eastAsia="Times New Roman" w:hAnsi="Arial" w:cs="Arial"/>
          <w:kern w:val="0"/>
          <w:lang w:eastAsia="en-GB"/>
          <w14:ligatures w14:val="none"/>
        </w:rPr>
        <w:t xml:space="preserve">Every company in India or the UK has </w:t>
      </w:r>
      <w:proofErr w:type="spellStart"/>
      <w:r w:rsidRPr="00F53D34">
        <w:rPr>
          <w:rFonts w:ascii="Arial" w:eastAsia="Times New Roman" w:hAnsi="Arial" w:cs="Arial"/>
          <w:kern w:val="0"/>
          <w:lang w:eastAsia="en-GB"/>
          <w14:ligatures w14:val="none"/>
        </w:rPr>
        <w:t>a</w:t>
      </w:r>
      <w:proofErr w:type="spellEnd"/>
      <w:r w:rsidRPr="00F53D34">
        <w:rPr>
          <w:rFonts w:ascii="Arial" w:eastAsia="Times New Roman" w:hAnsi="Arial" w:cs="Arial"/>
          <w:kern w:val="0"/>
          <w:lang w:eastAsia="en-GB"/>
          <w14:ligatures w14:val="none"/>
        </w:rPr>
        <w:t xml:space="preserve"> advantage of its own and an responsibility to its parent company. However, </w:t>
      </w:r>
      <w:r w:rsidR="00CA24F4" w:rsidRPr="00F53D34">
        <w:rPr>
          <w:rFonts w:ascii="Arial" w:eastAsia="Times New Roman" w:hAnsi="Arial" w:cs="Arial"/>
          <w:kern w:val="0"/>
          <w:lang w:eastAsia="en-GB"/>
          <w14:ligatures w14:val="none"/>
        </w:rPr>
        <w:t>Unilever</w:t>
      </w:r>
      <w:r w:rsidRPr="00F53D34">
        <w:rPr>
          <w:rFonts w:ascii="Arial" w:eastAsia="Times New Roman" w:hAnsi="Arial" w:cs="Arial"/>
          <w:kern w:val="0"/>
          <w:lang w:eastAsia="en-GB"/>
          <w14:ligatures w14:val="none"/>
        </w:rPr>
        <w:t xml:space="preserve"> is </w:t>
      </w:r>
      <w:r w:rsidR="00CA24F4" w:rsidRPr="00F53D34">
        <w:rPr>
          <w:rFonts w:ascii="Arial" w:eastAsia="Times New Roman" w:hAnsi="Arial" w:cs="Arial"/>
          <w:kern w:val="0"/>
          <w:lang w:eastAsia="en-GB"/>
          <w14:ligatures w14:val="none"/>
        </w:rPr>
        <w:t>different</w:t>
      </w:r>
      <w:r w:rsidRPr="00F53D34">
        <w:rPr>
          <w:rFonts w:ascii="Arial" w:eastAsia="Times New Roman" w:hAnsi="Arial" w:cs="Arial"/>
          <w:kern w:val="0"/>
          <w:lang w:eastAsia="en-GB"/>
          <w14:ligatures w14:val="none"/>
        </w:rPr>
        <w:t xml:space="preserve"> Like any number of international organisations, the EU is not </w:t>
      </w:r>
      <w:proofErr w:type="spellStart"/>
      <w:r w:rsidRPr="00F53D34">
        <w:rPr>
          <w:rFonts w:ascii="Arial" w:eastAsia="Times New Roman" w:hAnsi="Arial" w:cs="Arial"/>
          <w:kern w:val="0"/>
          <w:lang w:eastAsia="en-GB"/>
          <w14:ligatures w14:val="none"/>
        </w:rPr>
        <w:t>a</w:t>
      </w:r>
      <w:proofErr w:type="spellEnd"/>
      <w:r w:rsidRPr="00F53D34">
        <w:rPr>
          <w:rFonts w:ascii="Arial" w:eastAsia="Times New Roman" w:hAnsi="Arial" w:cs="Arial"/>
          <w:kern w:val="0"/>
          <w:lang w:eastAsia="en-GB"/>
          <w14:ligatures w14:val="none"/>
        </w:rPr>
        <w:t xml:space="preserve"> ordinary company and does not work by the normal principles</w:t>
      </w:r>
      <w:r w:rsidR="00CC1CBD" w:rsidRPr="00C55E2A">
        <w:rPr>
          <w:rFonts w:ascii="Arial" w:eastAsia="Times New Roman" w:hAnsi="Arial" w:cs="Arial"/>
          <w:kern w:val="0"/>
          <w:lang w:eastAsia="en-GB"/>
          <w14:ligatures w14:val="none"/>
        </w:rPr>
        <w:t xml:space="preserve">. </w:t>
      </w:r>
      <w:r w:rsidR="00CF15B8" w:rsidRPr="00CF15B8">
        <w:rPr>
          <w:rFonts w:ascii="Arial" w:eastAsia="Times New Roman" w:hAnsi="Arial" w:cs="Arial"/>
          <w:kern w:val="0"/>
          <w:lang w:eastAsia="en-GB"/>
          <w14:ligatures w14:val="none"/>
        </w:rPr>
        <w:t xml:space="preserve">According to the UNILEVER COMPASS, the investments made by Unilever to embed sustainability at the </w:t>
      </w:r>
      <w:r w:rsidR="00FB7279" w:rsidRPr="00CF15B8">
        <w:rPr>
          <w:rFonts w:ascii="Arial" w:eastAsia="Times New Roman" w:hAnsi="Arial" w:cs="Arial"/>
          <w:kern w:val="0"/>
          <w:lang w:eastAsia="en-GB"/>
          <w14:ligatures w14:val="none"/>
        </w:rPr>
        <w:t>centre</w:t>
      </w:r>
      <w:r w:rsidR="00CF15B8" w:rsidRPr="00CF15B8">
        <w:rPr>
          <w:rFonts w:ascii="Arial" w:eastAsia="Times New Roman" w:hAnsi="Arial" w:cs="Arial"/>
          <w:kern w:val="0"/>
          <w:lang w:eastAsia="en-GB"/>
          <w14:ligatures w14:val="none"/>
        </w:rPr>
        <w:t xml:space="preserve"> of its resources was another key factor in DOVE’s success as a brand. Unilever’s sustainable living plan links its big futures to its </w:t>
      </w:r>
      <w:r w:rsidR="00FB7279" w:rsidRPr="00CF15B8">
        <w:rPr>
          <w:rFonts w:ascii="Arial" w:eastAsia="Times New Roman" w:hAnsi="Arial" w:cs="Arial"/>
          <w:kern w:val="0"/>
          <w:lang w:eastAsia="en-GB"/>
          <w14:ligatures w14:val="none"/>
        </w:rPr>
        <w:t>day-to-day</w:t>
      </w:r>
      <w:r w:rsidR="00CF15B8" w:rsidRPr="00CF15B8">
        <w:rPr>
          <w:rFonts w:ascii="Arial" w:eastAsia="Times New Roman" w:hAnsi="Arial" w:cs="Arial"/>
          <w:kern w:val="0"/>
          <w:lang w:eastAsia="en-GB"/>
          <w14:ligatures w14:val="none"/>
        </w:rPr>
        <w:t xml:space="preserve"> ways at work, so it is transparent and accountable. Additionally, external members can also make use of the Compass. It helps Unilever in adjusting to the changing expectations of consumers in the UK and India</w:t>
      </w:r>
      <w:r w:rsidR="00CC1CBD" w:rsidRPr="00C55E2A">
        <w:rPr>
          <w:rFonts w:ascii="Arial" w:eastAsia="Times New Roman" w:hAnsi="Arial" w:cs="Arial"/>
          <w:kern w:val="0"/>
          <w:lang w:eastAsia="en-GB"/>
          <w14:ligatures w14:val="none"/>
        </w:rPr>
        <w:t>.</w:t>
      </w:r>
    </w:p>
    <w:p w14:paraId="5CE2E13D" w14:textId="77777777" w:rsidR="00CC1CBD" w:rsidRPr="00C55E2A" w:rsidRDefault="00CC1CBD" w:rsidP="00CC1CBD">
      <w:pPr>
        <w:rPr>
          <w:rFonts w:ascii="Arial" w:eastAsia="Times New Roman" w:hAnsi="Arial" w:cs="Arial"/>
          <w:kern w:val="0"/>
          <w:lang w:eastAsia="en-GB"/>
          <w14:ligatures w14:val="none"/>
        </w:rPr>
      </w:pPr>
    </w:p>
    <w:p w14:paraId="0F71474D" w14:textId="69CFB3E0" w:rsidR="00CC1CBD" w:rsidRPr="00C55E2A" w:rsidRDefault="008C1F21" w:rsidP="00CC1CBD">
      <w:pPr>
        <w:rPr>
          <w:rFonts w:ascii="Arial" w:eastAsia="Times New Roman" w:hAnsi="Arial" w:cs="Arial"/>
          <w:kern w:val="0"/>
          <w:lang w:eastAsia="en-GB"/>
          <w14:ligatures w14:val="none"/>
        </w:rPr>
      </w:pPr>
      <w:r w:rsidRPr="008C1F21">
        <w:rPr>
          <w:rFonts w:ascii="Arial" w:eastAsia="Times New Roman" w:hAnsi="Arial" w:cs="Arial"/>
          <w:kern w:val="0"/>
          <w:lang w:eastAsia="en-GB"/>
          <w14:ligatures w14:val="none"/>
        </w:rPr>
        <w:t>Unilever's claim that they are focused on long-term success is backed up by the above. The company’s Annual Reports seem to somewhat confirm this claim as they observe the performance of some sustainability metrics.</w:t>
      </w:r>
      <w:r w:rsidR="00BB38C6">
        <w:rPr>
          <w:rFonts w:ascii="Arial" w:eastAsia="Times New Roman" w:hAnsi="Arial" w:cs="Arial"/>
          <w:kern w:val="0"/>
          <w:lang w:eastAsia="en-GB"/>
          <w14:ligatures w14:val="none"/>
        </w:rPr>
        <w:t xml:space="preserve"> </w:t>
      </w:r>
      <w:r w:rsidR="00CC1CBD" w:rsidRPr="00C55E2A">
        <w:rPr>
          <w:rFonts w:ascii="Arial" w:eastAsia="Times New Roman" w:hAnsi="Arial" w:cs="Arial"/>
          <w:kern w:val="0"/>
          <w:lang w:eastAsia="en-GB"/>
          <w14:ligatures w14:val="none"/>
        </w:rPr>
        <w:t xml:space="preserve"> </w:t>
      </w:r>
      <w:r w:rsidR="002E323C" w:rsidRPr="002E323C">
        <w:rPr>
          <w:rFonts w:ascii="Arial" w:eastAsia="Times New Roman" w:hAnsi="Arial" w:cs="Arial"/>
          <w:kern w:val="0"/>
          <w:lang w:eastAsia="en-GB"/>
          <w14:ligatures w14:val="none"/>
        </w:rPr>
        <w:t>At least the multinational will take these reports seriously; this is what the story is on these standards. Consequently, look at its claim of ‘zero non-hazardous waste to landfill. Unilever is undertaking every possible effort to convince stakeholders that its goodness and sustainability are not just real but measurable.</w:t>
      </w:r>
    </w:p>
    <w:p w14:paraId="1036CE0F" w14:textId="5BCA0B2C" w:rsidR="00CC1CBD" w:rsidRPr="00C55E2A" w:rsidRDefault="00CC1CBD" w:rsidP="00CC1CBD">
      <w:pPr>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 xml:space="preserve">Original Evaluation of Regulatory Resilience: </w:t>
      </w:r>
      <w:r w:rsidR="008B199E" w:rsidRPr="008B199E">
        <w:rPr>
          <w:rFonts w:ascii="Arial" w:eastAsia="Times New Roman" w:hAnsi="Arial" w:cs="Arial"/>
          <w:kern w:val="0"/>
          <w:lang w:eastAsia="en-GB"/>
          <w14:ligatures w14:val="none"/>
        </w:rPr>
        <w:t>Unilever’s Annual Reports are in line with the Compass. If you read together the Unilever Compass and the Annual Reports, you’ll read a connected story about the way the company works. Basically, the Annual Reports and the Compass serve as powerful “proof tools” in combination. The tools help in the digital marketing and Sustainability claims of Unilever. The compass aligns with the business vision that will bring a prepared Unilever.</w:t>
      </w:r>
      <w:r w:rsidR="007A13DD">
        <w:rPr>
          <w:rFonts w:ascii="Arial" w:eastAsia="Times New Roman" w:hAnsi="Arial" w:cs="Arial"/>
          <w:kern w:val="0"/>
          <w:lang w:eastAsia="en-GB"/>
          <w14:ligatures w14:val="none"/>
        </w:rPr>
        <w:t xml:space="preserve"> I</w:t>
      </w:r>
      <w:r w:rsidR="007A13DD" w:rsidRPr="007A13DD">
        <w:rPr>
          <w:rFonts w:ascii="Arial" w:eastAsia="Times New Roman" w:hAnsi="Arial" w:cs="Arial"/>
          <w:kern w:val="0"/>
          <w:lang w:eastAsia="en-GB"/>
          <w14:ligatures w14:val="none"/>
        </w:rPr>
        <w:t xml:space="preserve"> think Unilever is being cautious about transparency. The DMCC Act states that in the UK, any environmental claim must be qualified by actual evidence. Sustainability reporting regulations are also getting strict in India. With honesty and transparency, Unilever can stay unaffected with these increasing regulations.</w:t>
      </w:r>
      <w:r w:rsidRPr="00C55E2A">
        <w:rPr>
          <w:rFonts w:ascii="Arial" w:eastAsia="Times New Roman" w:hAnsi="Arial" w:cs="Arial"/>
          <w:noProof/>
          <w:kern w:val="0"/>
          <w:lang w:eastAsia="en-GB"/>
        </w:rPr>
        <w:drawing>
          <wp:inline distT="0" distB="0" distL="0" distR="0" wp14:anchorId="56D9E0D6" wp14:editId="18E69FD5">
            <wp:extent cx="5731510" cy="1859280"/>
            <wp:effectExtent l="0" t="0" r="2540" b="7620"/>
            <wp:docPr id="1854030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30302" name="Picture 18540303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859280"/>
                    </a:xfrm>
                    <a:prstGeom prst="rect">
                      <a:avLst/>
                    </a:prstGeom>
                  </pic:spPr>
                </pic:pic>
              </a:graphicData>
            </a:graphic>
          </wp:inline>
        </w:drawing>
      </w:r>
    </w:p>
    <w:p w14:paraId="5ED5BF57" w14:textId="491A51AF" w:rsidR="00CC1CBD" w:rsidRPr="00C55E2A" w:rsidRDefault="00CC1CBD" w:rsidP="00CC1CBD">
      <w:pPr>
        <w:rPr>
          <w:rFonts w:ascii="Arial" w:eastAsia="Times New Roman" w:hAnsi="Arial" w:cs="Arial"/>
          <w:kern w:val="0"/>
          <w:lang w:eastAsia="en-GB"/>
          <w14:ligatures w14:val="none"/>
        </w:rPr>
      </w:pPr>
      <w:r w:rsidRPr="00C55E2A">
        <w:rPr>
          <w:rFonts w:ascii="Arial" w:eastAsia="Times New Roman" w:hAnsi="Arial" w:cs="Arial"/>
          <w:noProof/>
          <w:kern w:val="0"/>
          <w:lang w:eastAsia="en-GB"/>
        </w:rPr>
        <w:drawing>
          <wp:inline distT="0" distB="0" distL="0" distR="0" wp14:anchorId="11BC81B1" wp14:editId="7E68E358">
            <wp:extent cx="5731510" cy="2066925"/>
            <wp:effectExtent l="0" t="0" r="2540" b="9525"/>
            <wp:docPr id="1587872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72793" name="Picture 15878727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066925"/>
                    </a:xfrm>
                    <a:prstGeom prst="rect">
                      <a:avLst/>
                    </a:prstGeom>
                  </pic:spPr>
                </pic:pic>
              </a:graphicData>
            </a:graphic>
          </wp:inline>
        </w:drawing>
      </w:r>
    </w:p>
    <w:p w14:paraId="1A2BEF88" w14:textId="77777777" w:rsidR="00CC1CBD" w:rsidRPr="00C55E2A" w:rsidRDefault="00CC1CBD" w:rsidP="00CC1CBD">
      <w:pPr>
        <w:pStyle w:val="Heading2"/>
        <w:spacing w:line="276" w:lineRule="auto"/>
        <w:jc w:val="center"/>
        <w:rPr>
          <w:rFonts w:ascii="Arial" w:hAnsi="Arial" w:cs="Arial"/>
          <w:sz w:val="22"/>
          <w:szCs w:val="22"/>
        </w:rPr>
      </w:pPr>
      <w:r w:rsidRPr="00C55E2A">
        <w:rPr>
          <w:rFonts w:ascii="Arial" w:hAnsi="Arial" w:cs="Arial"/>
          <w:sz w:val="22"/>
          <w:szCs w:val="22"/>
        </w:rPr>
        <w:t>Figure 2: Unilever's corporate progress on key environmental metrics. (Source: Unilever Annual Report and Accounts 2025).</w:t>
      </w:r>
    </w:p>
    <w:p w14:paraId="6A9D98C0" w14:textId="77777777" w:rsidR="00CC1CBD" w:rsidRPr="00C55E2A" w:rsidRDefault="00CC1CBD" w:rsidP="00CC1CBD">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4.4 Thematic Mapping of "Green Codes"</w:t>
      </w:r>
    </w:p>
    <w:p w14:paraId="6CBD46A5" w14:textId="02FAD2E5" w:rsidR="008063C1" w:rsidRDefault="006662BA" w:rsidP="00CC1CBD">
      <w:pPr>
        <w:pStyle w:val="Heading3"/>
        <w:spacing w:line="276" w:lineRule="auto"/>
        <w:rPr>
          <w:rFonts w:ascii="Arial" w:eastAsiaTheme="minorHAnsi" w:hAnsi="Arial" w:cs="Arial"/>
          <w:color w:val="auto"/>
          <w:sz w:val="24"/>
          <w:szCs w:val="24"/>
          <w:lang w:eastAsia="en-GB"/>
        </w:rPr>
      </w:pPr>
      <w:r w:rsidRPr="006662BA">
        <w:rPr>
          <w:rFonts w:ascii="Arial" w:eastAsiaTheme="minorHAnsi" w:hAnsi="Arial" w:cs="Arial"/>
          <w:color w:val="auto"/>
          <w:sz w:val="24"/>
          <w:szCs w:val="24"/>
          <w:lang w:eastAsia="en-GB"/>
        </w:rPr>
        <w:t xml:space="preserve">In this case, the green </w:t>
      </w:r>
      <w:r w:rsidR="008063C1">
        <w:rPr>
          <w:rFonts w:ascii="Arial" w:eastAsiaTheme="minorHAnsi" w:hAnsi="Arial" w:cs="Arial"/>
          <w:color w:val="auto"/>
          <w:sz w:val="24"/>
          <w:szCs w:val="24"/>
          <w:lang w:eastAsia="en-GB"/>
        </w:rPr>
        <w:t xml:space="preserve">codes </w:t>
      </w:r>
      <w:r w:rsidR="00E07416" w:rsidRPr="006662BA">
        <w:rPr>
          <w:rFonts w:ascii="Arial" w:eastAsiaTheme="minorHAnsi" w:hAnsi="Arial" w:cs="Arial"/>
          <w:color w:val="auto"/>
          <w:sz w:val="24"/>
          <w:szCs w:val="24"/>
          <w:lang w:eastAsia="en-GB"/>
        </w:rPr>
        <w:t>carry</w:t>
      </w:r>
      <w:r w:rsidRPr="006662BA">
        <w:rPr>
          <w:rFonts w:ascii="Arial" w:eastAsiaTheme="minorHAnsi" w:hAnsi="Arial" w:cs="Arial"/>
          <w:color w:val="auto"/>
          <w:sz w:val="24"/>
          <w:szCs w:val="24"/>
          <w:lang w:eastAsia="en-GB"/>
        </w:rPr>
        <w:t xml:space="preserve"> important meaning regarding how Unilever is developing. The study sets standards for effective sustainability communication in generating consumer demand. It presents a pretty picture with the message that activists and organizers are anything but legitimate professionals. </w:t>
      </w:r>
      <w:r w:rsidR="00E07416" w:rsidRPr="00E07416">
        <w:rPr>
          <w:rFonts w:ascii="Arial" w:eastAsiaTheme="minorHAnsi" w:hAnsi="Arial" w:cs="Arial"/>
          <w:color w:val="auto"/>
          <w:sz w:val="24"/>
          <w:szCs w:val="24"/>
          <w:u w:val="single"/>
          <w:lang w:eastAsia="en-GB"/>
        </w:rPr>
        <w:t>Moreover</w:t>
      </w:r>
      <w:r w:rsidR="00E07416" w:rsidRPr="00E07416">
        <w:rPr>
          <w:rFonts w:ascii="Arial" w:eastAsiaTheme="minorHAnsi" w:hAnsi="Arial" w:cs="Arial"/>
          <w:color w:val="auto"/>
          <w:sz w:val="24"/>
          <w:szCs w:val="24"/>
          <w:lang w:eastAsia="en-GB"/>
        </w:rPr>
        <w:t>, the same codes are very important as they show how Unilever is responsive to always changing cultural expectations in every market.</w:t>
      </w:r>
    </w:p>
    <w:p w14:paraId="7600FFED" w14:textId="288AB7E3" w:rsidR="00CC1CBD" w:rsidRPr="00C55E2A" w:rsidRDefault="00CC1CBD" w:rsidP="00CC1CBD">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4.4.1 UK Findings: Systemic Accountability and Carbon Literacy</w:t>
      </w:r>
    </w:p>
    <w:p w14:paraId="344ED8EE" w14:textId="2747DF16" w:rsidR="00C14B32" w:rsidRPr="00C55E2A" w:rsidRDefault="00352D32" w:rsidP="00CC1CBD">
      <w:pPr>
        <w:rPr>
          <w:rFonts w:ascii="Arial" w:hAnsi="Arial" w:cs="Arial"/>
          <w:lang w:eastAsia="en-GB"/>
        </w:rPr>
      </w:pPr>
      <w:r w:rsidRPr="00352D32">
        <w:rPr>
          <w:rFonts w:ascii="Arial" w:hAnsi="Arial" w:cs="Arial"/>
          <w:lang w:eastAsia="en-GB"/>
        </w:rPr>
        <w:t>The study in the UK found two themes, which were Systemic Accountability and Carbon Literacy. This tells us how far the UK has come in holding companies accountable for environmentally harmful practices.</w:t>
      </w:r>
      <w:r>
        <w:rPr>
          <w:rFonts w:ascii="Arial" w:hAnsi="Arial" w:cs="Arial"/>
          <w:lang w:eastAsia="en-GB"/>
        </w:rPr>
        <w:t xml:space="preserve"> </w:t>
      </w:r>
      <w:r w:rsidR="002859FE" w:rsidRPr="002859FE">
        <w:rPr>
          <w:rFonts w:ascii="Arial" w:hAnsi="Arial" w:cs="Arial"/>
          <w:lang w:eastAsia="en-GB"/>
        </w:rPr>
        <w:t>According to a report, British people are becoming more climate-smart, as climate threats increase. Also known as the climate-smart citizen, they want brands to be honest about</w:t>
      </w:r>
      <w:r w:rsidR="00C14B32" w:rsidRPr="00C55E2A">
        <w:rPr>
          <w:rFonts w:ascii="Arial" w:hAnsi="Arial" w:cs="Arial"/>
          <w:lang w:eastAsia="en-GB"/>
        </w:rPr>
        <w:t xml:space="preserve"> where their goods come from, how they’re made and what will be greater impacts. </w:t>
      </w:r>
      <w:r w:rsidR="00CB135C" w:rsidRPr="00CB135C">
        <w:rPr>
          <w:rFonts w:ascii="Arial" w:hAnsi="Arial" w:cs="Arial"/>
          <w:lang w:eastAsia="en-GB"/>
        </w:rPr>
        <w:t xml:space="preserve">Unilever’s marketing strategy involves “Superior Science” as </w:t>
      </w:r>
      <w:r w:rsidR="006164B9" w:rsidRPr="00CB135C">
        <w:rPr>
          <w:rFonts w:ascii="Arial" w:hAnsi="Arial" w:cs="Arial"/>
          <w:lang w:eastAsia="en-GB"/>
        </w:rPr>
        <w:t>a</w:t>
      </w:r>
      <w:r w:rsidR="00CB135C" w:rsidRPr="00CB135C">
        <w:rPr>
          <w:rFonts w:ascii="Arial" w:hAnsi="Arial" w:cs="Arial"/>
          <w:lang w:eastAsia="en-GB"/>
        </w:rPr>
        <w:t xml:space="preserve"> vital component. It refers to the use of data that is believable, cost-effective, and measurable to verify its claims. It helps to add credibility and truthfulness to the brand image.</w:t>
      </w:r>
    </w:p>
    <w:p w14:paraId="43CCA425" w14:textId="1633D110" w:rsidR="00CC1CBD" w:rsidRPr="002C0A3B" w:rsidRDefault="002C0A3B" w:rsidP="00CC1CBD">
      <w:pPr>
        <w:rPr>
          <w:rFonts w:ascii="Arial" w:hAnsi="Arial" w:cs="Arial"/>
          <w:lang w:val="en-IN" w:eastAsia="en-GB"/>
        </w:rPr>
      </w:pPr>
      <w:r w:rsidRPr="002C0A3B">
        <w:rPr>
          <w:rFonts w:ascii="Arial" w:hAnsi="Arial" w:cs="Arial"/>
          <w:lang w:val="en-IN" w:eastAsia="en-GB"/>
        </w:rPr>
        <w:t>Scientists are creating AI algorithms to improve Unilever’s advertising through scientific methods. It makes their brand feel believable because it has eco product formulation.</w:t>
      </w:r>
      <w:r w:rsidR="00C14B32" w:rsidRPr="00C55E2A">
        <w:rPr>
          <w:rFonts w:ascii="Arial" w:hAnsi="Arial" w:cs="Arial"/>
          <w:lang w:eastAsia="en-GB"/>
        </w:rPr>
        <w:t xml:space="preserve"> </w:t>
      </w:r>
      <w:r w:rsidR="00CE452B" w:rsidRPr="00CE452B">
        <w:rPr>
          <w:rFonts w:ascii="Arial" w:hAnsi="Arial" w:cs="Arial"/>
          <w:lang w:eastAsia="en-GB"/>
        </w:rPr>
        <w:t>The power of choice is the ability and knowledge to analyse the impact that a choice will have on the environment. Unilever's programs help provide carbon literacy to stakeholders and consumers</w:t>
      </w:r>
      <w:r w:rsidR="00C14B32" w:rsidRPr="00C55E2A">
        <w:rPr>
          <w:rFonts w:ascii="Arial" w:hAnsi="Arial" w:cs="Arial"/>
          <w:lang w:eastAsia="en-GB"/>
        </w:rPr>
        <w:t xml:space="preserve">. The UK market is addressed by Unilever by telling stories about structural accountability through highly technical, verifiable digital interventions.  </w:t>
      </w:r>
      <w:r w:rsidR="00EE62D0">
        <w:rPr>
          <w:rFonts w:ascii="Arial" w:hAnsi="Arial" w:cs="Arial"/>
          <w:lang w:eastAsia="en-GB"/>
        </w:rPr>
        <w:t xml:space="preserve"> </w:t>
      </w:r>
    </w:p>
    <w:p w14:paraId="194850DB" w14:textId="77777777" w:rsidR="00C14B32" w:rsidRPr="00C55E2A" w:rsidRDefault="00C14B32" w:rsidP="00C14B32">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4.4.2 India Findings: Grassroots Empowerment and Collective Upliftment</w:t>
      </w:r>
    </w:p>
    <w:p w14:paraId="1B03F1F0" w14:textId="1A4C2B13" w:rsidR="00C14B32" w:rsidRPr="006E5C35" w:rsidRDefault="00C14B32" w:rsidP="00C14B32">
      <w:pPr>
        <w:rPr>
          <w:rFonts w:ascii="Arial" w:hAnsi="Arial" w:cs="Arial"/>
          <w:lang w:val="en-IN" w:eastAsia="en-GB"/>
        </w:rPr>
      </w:pPr>
      <w:r w:rsidRPr="00C55E2A">
        <w:rPr>
          <w:rFonts w:ascii="Arial" w:hAnsi="Arial" w:cs="Arial"/>
          <w:lang w:eastAsia="en-GB"/>
        </w:rPr>
        <w:t xml:space="preserve">In the very first example it makes an e-sensational statement which proves it is saying that eCommerce is Green. Unilever is committed to a “world where nothing will be wasted” and a “planet where nothing is lost”. Everything is produced using only what is necessary and important we believe. The introduction of green codes by India is aspirational; it’s not so technical in nature. </w:t>
      </w:r>
      <w:r w:rsidR="00FD465B" w:rsidRPr="00FD465B">
        <w:rPr>
          <w:rFonts w:ascii="Arial" w:hAnsi="Arial" w:cs="Arial"/>
          <w:lang w:eastAsia="en-GB"/>
        </w:rPr>
        <w:t>Results suggest a very effective situation for empowerment and uplifting of grass roots. In this case, the story on sustainable development has more social impact and cultural narrative than scientific proof.</w:t>
      </w:r>
      <w:r w:rsidR="00D43A24">
        <w:rPr>
          <w:rFonts w:ascii="Arial" w:hAnsi="Arial" w:cs="Arial"/>
          <w:lang w:eastAsia="en-GB"/>
        </w:rPr>
        <w:t xml:space="preserve"> </w:t>
      </w:r>
      <w:r w:rsidR="00433FA7" w:rsidRPr="00433FA7">
        <w:rPr>
          <w:rFonts w:ascii="Arial" w:hAnsi="Arial" w:cs="Arial"/>
          <w:lang w:eastAsia="en-GB"/>
        </w:rPr>
        <w:t>Unilever efficiently uses digital platforms to promote its products and facilitate ground actions by the local ecosystem and poor community in India. Take Shakti, for example, an initiative that trains women from the rural sector to market Unilever products</w:t>
      </w:r>
      <w:r w:rsidRPr="00C55E2A">
        <w:rPr>
          <w:rFonts w:ascii="Arial" w:hAnsi="Arial" w:cs="Arial"/>
          <w:lang w:eastAsia="en-GB"/>
        </w:rPr>
        <w:t xml:space="preserve">. It shows how business and social objectives can be mutually beneficial. Similarly, </w:t>
      </w:r>
      <w:r w:rsidR="006164B9" w:rsidRPr="006E5C35">
        <w:rPr>
          <w:rFonts w:ascii="Arial" w:hAnsi="Arial" w:cs="Arial"/>
          <w:lang w:val="en-IN" w:eastAsia="en-GB"/>
        </w:rPr>
        <w:t>another</w:t>
      </w:r>
      <w:r w:rsidR="006E5C35" w:rsidRPr="006E5C35">
        <w:rPr>
          <w:rFonts w:ascii="Arial" w:hAnsi="Arial" w:cs="Arial"/>
          <w:lang w:val="en-IN" w:eastAsia="en-GB"/>
        </w:rPr>
        <w:t xml:space="preserve"> trend that will become popular is local influencers who will promote sustainability with a brand story linked to local culture</w:t>
      </w:r>
      <w:r w:rsidRPr="00C55E2A">
        <w:rPr>
          <w:rFonts w:ascii="Arial" w:hAnsi="Arial" w:cs="Arial"/>
          <w:lang w:eastAsia="en-GB"/>
        </w:rPr>
        <w:t xml:space="preserve">. Unilever aims to empower women and local entrepreneurs. Consumers in developing </w:t>
      </w:r>
      <w:r w:rsidR="0074059B">
        <w:rPr>
          <w:rFonts w:ascii="Arial" w:hAnsi="Arial" w:cs="Arial"/>
          <w:lang w:eastAsia="en-GB"/>
        </w:rPr>
        <w:t>nations</w:t>
      </w:r>
      <w:r w:rsidRPr="00C55E2A">
        <w:rPr>
          <w:rFonts w:ascii="Arial" w:hAnsi="Arial" w:cs="Arial"/>
          <w:lang w:eastAsia="en-GB"/>
        </w:rPr>
        <w:t xml:space="preserve"> are </w:t>
      </w:r>
      <w:r w:rsidR="0074059B">
        <w:rPr>
          <w:rFonts w:ascii="Arial" w:hAnsi="Arial" w:cs="Arial"/>
          <w:lang w:eastAsia="en-GB"/>
        </w:rPr>
        <w:t xml:space="preserve">slowly </w:t>
      </w:r>
      <w:r w:rsidRPr="00C55E2A">
        <w:rPr>
          <w:rFonts w:ascii="Arial" w:hAnsi="Arial" w:cs="Arial"/>
          <w:lang w:eastAsia="en-GB"/>
        </w:rPr>
        <w:t xml:space="preserve">realizing the efficacy of the entire organization’s compassion. Brand Strategy </w:t>
      </w:r>
      <w:r w:rsidR="0074059B" w:rsidRPr="00C55E2A">
        <w:rPr>
          <w:rFonts w:ascii="Arial" w:hAnsi="Arial" w:cs="Arial"/>
          <w:lang w:eastAsia="en-GB"/>
        </w:rPr>
        <w:t>of</w:t>
      </w:r>
      <w:r w:rsidRPr="00C55E2A">
        <w:rPr>
          <w:rFonts w:ascii="Arial" w:hAnsi="Arial" w:cs="Arial"/>
          <w:lang w:eastAsia="en-GB"/>
        </w:rPr>
        <w:t xml:space="preserve"> Unilever.</w:t>
      </w:r>
    </w:p>
    <w:p w14:paraId="1041E81C" w14:textId="385D5426" w:rsidR="00C14B32" w:rsidRPr="00C55E2A" w:rsidRDefault="00C14B32" w:rsidP="00C14B32">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 xml:space="preserve">Implications for Purchasing </w:t>
      </w:r>
      <w:proofErr w:type="spellStart"/>
      <w:r w:rsidRPr="00C55E2A">
        <w:rPr>
          <w:rFonts w:ascii="Arial" w:eastAsia="Times New Roman" w:hAnsi="Arial" w:cs="Arial"/>
          <w:b/>
          <w:bCs/>
          <w:kern w:val="0"/>
          <w:lang w:eastAsia="en-GB"/>
          <w14:ligatures w14:val="none"/>
        </w:rPr>
        <w:t>Behavior</w:t>
      </w:r>
      <w:proofErr w:type="spellEnd"/>
      <w:r w:rsidRPr="00C55E2A">
        <w:rPr>
          <w:rFonts w:ascii="Arial" w:eastAsia="Times New Roman" w:hAnsi="Arial" w:cs="Arial"/>
          <w:b/>
          <w:bCs/>
          <w:kern w:val="0"/>
          <w:lang w:eastAsia="en-GB"/>
          <w14:ligatures w14:val="none"/>
        </w:rPr>
        <w:t xml:space="preserve">: </w:t>
      </w:r>
      <w:r w:rsidR="0072619A" w:rsidRPr="0072619A">
        <w:rPr>
          <w:rFonts w:ascii="Arial" w:eastAsia="Times New Roman" w:hAnsi="Arial" w:cs="Arial"/>
          <w:kern w:val="0"/>
          <w:lang w:eastAsia="en-GB"/>
          <w14:ligatures w14:val="none"/>
        </w:rPr>
        <w:t xml:space="preserve">The themes in the UK and </w:t>
      </w:r>
      <w:r w:rsidR="00CB0C17" w:rsidRPr="0072619A">
        <w:rPr>
          <w:rFonts w:ascii="Arial" w:eastAsia="Times New Roman" w:hAnsi="Arial" w:cs="Arial"/>
          <w:kern w:val="0"/>
          <w:lang w:eastAsia="en-GB"/>
          <w14:ligatures w14:val="none"/>
        </w:rPr>
        <w:t>India</w:t>
      </w:r>
      <w:r w:rsidR="0072619A" w:rsidRPr="0072619A">
        <w:rPr>
          <w:rFonts w:ascii="Arial" w:eastAsia="Times New Roman" w:hAnsi="Arial" w:cs="Arial"/>
          <w:kern w:val="0"/>
          <w:lang w:eastAsia="en-GB"/>
          <w14:ligatures w14:val="none"/>
        </w:rPr>
        <w:t xml:space="preserve"> are very different and it affects product purchase behaviour greatly. In the UK, customers want clarity and tools like blockchain</w:t>
      </w:r>
      <w:r w:rsidR="0072619A" w:rsidRPr="0072619A">
        <w:rPr>
          <w:rFonts w:ascii="Arial" w:eastAsia="Times New Roman" w:hAnsi="Arial" w:cs="Arial"/>
          <w:kern w:val="0"/>
          <w:lang w:eastAsia="en-GB"/>
          <w14:ligatures w14:val="none"/>
        </w:rPr>
        <w:noBreakHyphen/>
        <w:t>based carbon labels lead to higher trust and chance to buy again.</w:t>
      </w:r>
      <w:r w:rsidR="00C46F8A">
        <w:rPr>
          <w:rFonts w:ascii="Arial" w:eastAsia="Times New Roman" w:hAnsi="Arial" w:cs="Arial"/>
          <w:kern w:val="0"/>
          <w:lang w:eastAsia="en-GB"/>
          <w14:ligatures w14:val="none"/>
        </w:rPr>
        <w:t xml:space="preserve"> </w:t>
      </w:r>
      <w:r w:rsidR="004A6E3E" w:rsidRPr="00C46F8A">
        <w:rPr>
          <w:rFonts w:ascii="Arial" w:eastAsia="Times New Roman" w:hAnsi="Arial" w:cs="Arial"/>
          <w:kern w:val="0"/>
          <w:lang w:eastAsia="en-GB"/>
          <w14:ligatures w14:val="none"/>
        </w:rPr>
        <w:t>it works best in India</w:t>
      </w:r>
      <w:r w:rsidR="004A6E3E">
        <w:rPr>
          <w:rFonts w:ascii="Arial" w:eastAsia="Times New Roman" w:hAnsi="Arial" w:cs="Arial"/>
          <w:kern w:val="0"/>
          <w:lang w:eastAsia="en-GB"/>
          <w14:ligatures w14:val="none"/>
        </w:rPr>
        <w:t xml:space="preserve"> w</w:t>
      </w:r>
      <w:r w:rsidR="00C46F8A" w:rsidRPr="00C46F8A">
        <w:rPr>
          <w:rFonts w:ascii="Arial" w:eastAsia="Times New Roman" w:hAnsi="Arial" w:cs="Arial"/>
          <w:kern w:val="0"/>
          <w:lang w:eastAsia="en-GB"/>
          <w14:ligatures w14:val="none"/>
        </w:rPr>
        <w:t>hen digital sustainability is connected to social progress,</w:t>
      </w:r>
      <w:r w:rsidR="004A6E3E">
        <w:rPr>
          <w:rFonts w:ascii="Arial" w:eastAsia="Times New Roman" w:hAnsi="Arial" w:cs="Arial"/>
          <w:kern w:val="0"/>
          <w:lang w:eastAsia="en-GB"/>
          <w14:ligatures w14:val="none"/>
        </w:rPr>
        <w:t xml:space="preserve"> </w:t>
      </w:r>
      <w:r w:rsidR="006164B9" w:rsidRPr="00C46F8A">
        <w:rPr>
          <w:rFonts w:ascii="Arial" w:eastAsia="Times New Roman" w:hAnsi="Arial" w:cs="Arial"/>
          <w:kern w:val="0"/>
          <w:lang w:eastAsia="en-GB"/>
          <w14:ligatures w14:val="none"/>
        </w:rPr>
        <w:t>when</w:t>
      </w:r>
      <w:r w:rsidR="00C46F8A" w:rsidRPr="00C46F8A">
        <w:rPr>
          <w:rFonts w:ascii="Arial" w:eastAsia="Times New Roman" w:hAnsi="Arial" w:cs="Arial"/>
          <w:kern w:val="0"/>
          <w:lang w:eastAsia="en-GB"/>
          <w14:ligatures w14:val="none"/>
        </w:rPr>
        <w:t xml:space="preserve"> a person buys a Unilever product that helps people in their local community, he feels that he is contributing to his country’s development story. This realization makes the story about digital sustainability a reality, giving it market growth momentum especially in semi-urban India.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1"/>
        <w:gridCol w:w="2216"/>
        <w:gridCol w:w="2601"/>
        <w:gridCol w:w="2732"/>
      </w:tblGrid>
      <w:tr w:rsidR="00C14B32" w:rsidRPr="00C55E2A" w14:paraId="4E97D0A1" w14:textId="77777777" w:rsidTr="0038092A">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3F6187"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Market</w:t>
            </w:r>
          </w:p>
        </w:tc>
        <w:tc>
          <w:tcPr>
            <w:tcW w:w="0" w:type="auto"/>
            <w:tcBorders>
              <w:top w:val="single" w:sz="6" w:space="0" w:color="auto"/>
              <w:left w:val="single" w:sz="6" w:space="0" w:color="auto"/>
              <w:bottom w:val="single" w:sz="6" w:space="0" w:color="auto"/>
              <w:right w:val="single" w:sz="6" w:space="0" w:color="auto"/>
            </w:tcBorders>
            <w:vAlign w:val="center"/>
            <w:hideMark/>
          </w:tcPr>
          <w:p w14:paraId="708D6210"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Core Sustainability Theme</w:t>
            </w:r>
          </w:p>
        </w:tc>
        <w:tc>
          <w:tcPr>
            <w:tcW w:w="0" w:type="auto"/>
            <w:tcBorders>
              <w:top w:val="single" w:sz="6" w:space="0" w:color="auto"/>
              <w:left w:val="single" w:sz="6" w:space="0" w:color="auto"/>
              <w:bottom w:val="single" w:sz="6" w:space="0" w:color="auto"/>
              <w:right w:val="single" w:sz="6" w:space="0" w:color="auto"/>
            </w:tcBorders>
            <w:vAlign w:val="center"/>
            <w:hideMark/>
          </w:tcPr>
          <w:p w14:paraId="7AF800D6"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 xml:space="preserve">"Green Code" </w:t>
            </w:r>
            <w:proofErr w:type="spellStart"/>
            <w:r w:rsidRPr="00C55E2A">
              <w:rPr>
                <w:rFonts w:ascii="Arial" w:eastAsia="Times New Roman" w:hAnsi="Arial" w:cs="Arial"/>
                <w:b/>
                <w:bCs/>
                <w:kern w:val="0"/>
                <w:lang w:eastAsia="en-GB"/>
                <w14:ligatures w14:val="none"/>
              </w:rPr>
              <w:t>Analyzed</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174509DB"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Primary Emotional Driver</w:t>
            </w:r>
          </w:p>
        </w:tc>
      </w:tr>
      <w:tr w:rsidR="00C14B32" w:rsidRPr="00C55E2A" w14:paraId="16859B1B" w14:textId="77777777" w:rsidTr="0038092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2B8190"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United Kingdom</w:t>
            </w:r>
          </w:p>
        </w:tc>
        <w:tc>
          <w:tcPr>
            <w:tcW w:w="0" w:type="auto"/>
            <w:tcBorders>
              <w:top w:val="single" w:sz="6" w:space="0" w:color="auto"/>
              <w:left w:val="single" w:sz="6" w:space="0" w:color="auto"/>
              <w:bottom w:val="single" w:sz="6" w:space="0" w:color="auto"/>
              <w:right w:val="single" w:sz="6" w:space="0" w:color="auto"/>
            </w:tcBorders>
            <w:vAlign w:val="center"/>
            <w:hideMark/>
          </w:tcPr>
          <w:p w14:paraId="6D163951"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Systemic Accountability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08A1C7A0"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"Superior Science" / Carbon Literacy</w:t>
            </w:r>
          </w:p>
        </w:tc>
        <w:tc>
          <w:tcPr>
            <w:tcW w:w="0" w:type="auto"/>
            <w:tcBorders>
              <w:top w:val="single" w:sz="6" w:space="0" w:color="auto"/>
              <w:left w:val="single" w:sz="6" w:space="0" w:color="auto"/>
              <w:bottom w:val="single" w:sz="6" w:space="0" w:color="auto"/>
              <w:right w:val="single" w:sz="6" w:space="0" w:color="auto"/>
            </w:tcBorders>
            <w:vAlign w:val="center"/>
            <w:hideMark/>
          </w:tcPr>
          <w:p w14:paraId="4173E784"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Eco-anxiety, Demand for Empirical Proof</w:t>
            </w:r>
          </w:p>
        </w:tc>
      </w:tr>
      <w:tr w:rsidR="00C14B32" w:rsidRPr="00C55E2A" w14:paraId="0BAA4C12" w14:textId="77777777" w:rsidTr="0038092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E9C20B8"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India</w:t>
            </w:r>
          </w:p>
        </w:tc>
        <w:tc>
          <w:tcPr>
            <w:tcW w:w="0" w:type="auto"/>
            <w:tcBorders>
              <w:top w:val="single" w:sz="6" w:space="0" w:color="auto"/>
              <w:left w:val="single" w:sz="6" w:space="0" w:color="auto"/>
              <w:bottom w:val="single" w:sz="6" w:space="0" w:color="auto"/>
              <w:right w:val="single" w:sz="6" w:space="0" w:color="auto"/>
            </w:tcBorders>
            <w:vAlign w:val="center"/>
            <w:hideMark/>
          </w:tcPr>
          <w:p w14:paraId="669FF860"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Social Equality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22086A4C"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"Grassroots Empowerment"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7E29CE8" w14:textId="77777777" w:rsidR="00C14B32" w:rsidRPr="00C55E2A" w:rsidRDefault="00C14B32" w:rsidP="0038092A">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Social Mobility, Gender Equality, Public Health</w:t>
            </w:r>
          </w:p>
        </w:tc>
      </w:tr>
    </w:tbl>
    <w:p w14:paraId="46CFDF1D" w14:textId="77777777" w:rsidR="00C14B32" w:rsidRPr="00C55E2A" w:rsidRDefault="00C14B32" w:rsidP="00C14B32">
      <w:pPr>
        <w:spacing w:after="100" w:afterAutospacing="1" w:line="276" w:lineRule="auto"/>
        <w:jc w:val="center"/>
        <w:rPr>
          <w:rFonts w:ascii="Arial" w:eastAsia="Times New Roman" w:hAnsi="Arial" w:cs="Arial"/>
          <w:b/>
          <w:bCs/>
          <w:kern w:val="0"/>
          <w:lang w:eastAsia="en-GB"/>
          <w14:ligatures w14:val="none"/>
        </w:rPr>
      </w:pPr>
    </w:p>
    <w:p w14:paraId="1F351593" w14:textId="56990133" w:rsidR="00C14B32" w:rsidRPr="00C55E2A" w:rsidRDefault="00C14B32" w:rsidP="00C14B32">
      <w:pPr>
        <w:spacing w:after="100" w:afterAutospacing="1" w:line="276" w:lineRule="auto"/>
        <w:jc w:val="center"/>
        <w:rPr>
          <w:rFonts w:ascii="Arial" w:eastAsia="Times New Roman" w:hAnsi="Arial" w:cs="Arial"/>
          <w:b/>
          <w:bCs/>
          <w:kern w:val="0"/>
          <w:lang w:eastAsia="en-GB"/>
          <w14:ligatures w14:val="none"/>
        </w:rPr>
      </w:pPr>
      <w:r w:rsidRPr="00C55E2A">
        <w:rPr>
          <w:rFonts w:ascii="Arial" w:eastAsia="Times New Roman" w:hAnsi="Arial" w:cs="Arial"/>
          <w:b/>
          <w:bCs/>
          <w:kern w:val="0"/>
          <w:lang w:eastAsia="en-GB"/>
          <w14:ligatures w14:val="none"/>
        </w:rPr>
        <w:t>Table 1: Comparative Mapping of Thematic 'Green Codes' and Emotional Drivers in the UK and Indian Markets</w:t>
      </w:r>
    </w:p>
    <w:p w14:paraId="7BFA1A7C" w14:textId="77777777" w:rsidR="00C14B32" w:rsidRPr="00C55E2A" w:rsidRDefault="00C14B32" w:rsidP="00C14B32">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4.5 Comparative Narrative Analysis: The Dove Case Study</w:t>
      </w:r>
    </w:p>
    <w:p w14:paraId="6EDEDE36" w14:textId="3F6F5320" w:rsidR="00C14B32" w:rsidRPr="00C55E2A" w:rsidRDefault="00C14B32" w:rsidP="00C14B32">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The marketing strategy of Dove is an example for many other brands. </w:t>
      </w:r>
      <w:r w:rsidR="00590681" w:rsidRPr="00590681">
        <w:rPr>
          <w:rFonts w:ascii="Arial" w:eastAsia="Times New Roman" w:hAnsi="Arial" w:cs="Arial"/>
          <w:kern w:val="0"/>
          <w:lang w:eastAsia="en-GB"/>
          <w14:ligatures w14:val="none"/>
        </w:rPr>
        <w:t>Unilever is a prime example of how different the UK and Indian marketplaces are for beauty products. These two marketplaces perform very differently at the most basic level of marketing.</w:t>
      </w:r>
      <w:r w:rsidR="00590681">
        <w:rPr>
          <w:rFonts w:ascii="Arial" w:eastAsia="Times New Roman" w:hAnsi="Arial" w:cs="Arial"/>
          <w:kern w:val="0"/>
          <w:lang w:eastAsia="en-GB"/>
          <w14:ligatures w14:val="none"/>
        </w:rPr>
        <w:t xml:space="preserve"> </w:t>
      </w:r>
      <w:r w:rsidR="00554CD0" w:rsidRPr="00554CD0">
        <w:rPr>
          <w:rFonts w:ascii="Arial" w:eastAsia="Times New Roman" w:hAnsi="Arial" w:cs="Arial"/>
          <w:kern w:val="0"/>
          <w:lang w:eastAsia="en-GB"/>
          <w14:ligatures w14:val="none"/>
        </w:rPr>
        <w:t>Example of digital well-being is Dove`s UK digital platform. The campaign focuses on self-acceptance and how people often face mental health issues due to the images created by social media. Dove's communities and its campaign are different because on it there is a lot of meaningful and positive content created by the community. In the UK cultural circuit, a digital message must create sentimental and emotional sustainability</w:t>
      </w:r>
      <w:r w:rsidRPr="00C55E2A">
        <w:rPr>
          <w:rFonts w:ascii="Arial" w:eastAsia="Times New Roman" w:hAnsi="Arial" w:cs="Arial"/>
          <w:kern w:val="0"/>
          <w:lang w:eastAsia="en-GB"/>
          <w14:ligatures w14:val="none"/>
        </w:rPr>
        <w:t>.</w:t>
      </w:r>
    </w:p>
    <w:p w14:paraId="5CD2F95A" w14:textId="3F04CD25" w:rsidR="00C14B32" w:rsidRPr="00C55E2A" w:rsidRDefault="00C14B32" w:rsidP="00C14B32">
      <w:pPr>
        <w:spacing w:after="100" w:afterAutospacing="1" w:line="276" w:lineRule="auto"/>
        <w:jc w:val="center"/>
        <w:rPr>
          <w:rFonts w:ascii="Arial" w:eastAsia="Times New Roman" w:hAnsi="Arial" w:cs="Arial"/>
          <w:kern w:val="0"/>
          <w:lang w:eastAsia="en-GB"/>
          <w14:ligatures w14:val="none"/>
        </w:rPr>
      </w:pPr>
      <w:r w:rsidRPr="00C55E2A">
        <w:rPr>
          <w:rFonts w:ascii="Arial" w:eastAsia="Times New Roman" w:hAnsi="Arial" w:cs="Arial"/>
          <w:noProof/>
          <w:kern w:val="0"/>
          <w:lang w:eastAsia="en-GB"/>
        </w:rPr>
        <w:drawing>
          <wp:inline distT="0" distB="0" distL="0" distR="0" wp14:anchorId="363EECE4" wp14:editId="2712C89D">
            <wp:extent cx="3810880" cy="2633591"/>
            <wp:effectExtent l="0" t="0" r="0" b="0"/>
            <wp:docPr id="10358530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53028" name="Picture 103585302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40584" cy="2654119"/>
                    </a:xfrm>
                    <a:prstGeom prst="rect">
                      <a:avLst/>
                    </a:prstGeom>
                  </pic:spPr>
                </pic:pic>
              </a:graphicData>
            </a:graphic>
          </wp:inline>
        </w:drawing>
      </w:r>
    </w:p>
    <w:p w14:paraId="6FC40F15" w14:textId="77777777" w:rsidR="00C14B32" w:rsidRPr="00C55E2A" w:rsidRDefault="00C14B32" w:rsidP="00C14B32">
      <w:pPr>
        <w:spacing w:after="100" w:afterAutospacing="1" w:line="276" w:lineRule="auto"/>
        <w:jc w:val="center"/>
        <w:rPr>
          <w:rFonts w:ascii="Arial" w:eastAsia="Times New Roman" w:hAnsi="Arial" w:cs="Arial"/>
          <w:kern w:val="0"/>
          <w:sz w:val="22"/>
          <w:szCs w:val="22"/>
          <w:lang w:eastAsia="en-GB"/>
          <w14:ligatures w14:val="none"/>
        </w:rPr>
      </w:pPr>
      <w:r w:rsidRPr="00C55E2A">
        <w:rPr>
          <w:rFonts w:ascii="Arial" w:eastAsia="Times New Roman" w:hAnsi="Arial" w:cs="Arial"/>
          <w:kern w:val="0"/>
          <w:sz w:val="22"/>
          <w:szCs w:val="22"/>
          <w:lang w:eastAsia="en-GB"/>
          <w14:ligatures w14:val="none"/>
        </w:rPr>
        <w:t>Figure 3: Dove UK campaign framing digital manipulation as a public health crisis.</w:t>
      </w:r>
      <w:r w:rsidRPr="00C55E2A">
        <w:rPr>
          <w:rFonts w:ascii="Arial" w:hAnsi="Arial" w:cs="Arial"/>
        </w:rPr>
        <w:t xml:space="preserve"> </w:t>
      </w:r>
      <w:r w:rsidRPr="00C55E2A">
        <w:rPr>
          <w:rFonts w:ascii="Arial" w:eastAsia="Times New Roman" w:hAnsi="Arial" w:cs="Arial"/>
          <w:kern w:val="0"/>
          <w:sz w:val="22"/>
          <w:szCs w:val="22"/>
          <w:lang w:eastAsia="en-GB"/>
          <w14:ligatures w14:val="none"/>
        </w:rPr>
        <w:t>(Source: Screenshot from Dove UK 'Reverse Selfie' digital campaign, 2021).</w:t>
      </w:r>
    </w:p>
    <w:p w14:paraId="5EFBA8D1" w14:textId="77777777" w:rsidR="00E46C61" w:rsidRDefault="00F30297" w:rsidP="00C14B32">
      <w:pPr>
        <w:spacing w:after="100" w:afterAutospacing="1" w:line="276" w:lineRule="auto"/>
        <w:jc w:val="center"/>
        <w:rPr>
          <w:rFonts w:ascii="Arial" w:eastAsia="Times New Roman" w:hAnsi="Arial" w:cs="Arial"/>
          <w:kern w:val="0"/>
          <w:lang w:eastAsia="en-GB"/>
          <w14:ligatures w14:val="none"/>
        </w:rPr>
      </w:pPr>
      <w:r w:rsidRPr="00F30297">
        <w:rPr>
          <w:rFonts w:ascii="Arial" w:eastAsia="Times New Roman" w:hAnsi="Arial" w:cs="Arial"/>
          <w:kern w:val="0"/>
          <w:lang w:eastAsia="en-GB"/>
          <w14:ligatures w14:val="none"/>
        </w:rPr>
        <w:t>In India, Dove benefits from India’s specific socio-cultural situations by adapting its Brand Story as Social Equality when its real beauty theme is a common one. The brand focuses on equal treatment of male and female hence not supporting sexism. Dove aims for broad emotional impact, using women who break stereotypes in their campaigns and cleverly including local culture. There are more and more Non-Governmental Organisation with campaign on the grass-root level which is working for Women’s Right and social equality while following Indian culture.</w:t>
      </w:r>
    </w:p>
    <w:p w14:paraId="40A3C773" w14:textId="77777777" w:rsidR="00E46C61" w:rsidRDefault="00E46C61" w:rsidP="00C14B32">
      <w:pPr>
        <w:spacing w:after="100" w:afterAutospacing="1" w:line="276" w:lineRule="auto"/>
        <w:jc w:val="center"/>
        <w:rPr>
          <w:rFonts w:ascii="Arial" w:eastAsia="Times New Roman" w:hAnsi="Arial" w:cs="Arial"/>
          <w:kern w:val="0"/>
          <w:lang w:eastAsia="en-GB"/>
          <w14:ligatures w14:val="none"/>
        </w:rPr>
      </w:pPr>
    </w:p>
    <w:p w14:paraId="7DD97674" w14:textId="77883D47" w:rsidR="00C14B32" w:rsidRPr="00C55E2A" w:rsidRDefault="00C14B32" w:rsidP="00C14B32">
      <w:pPr>
        <w:spacing w:after="100" w:afterAutospacing="1" w:line="276" w:lineRule="auto"/>
        <w:jc w:val="center"/>
        <w:rPr>
          <w:rFonts w:ascii="Arial" w:eastAsia="Times New Roman" w:hAnsi="Arial" w:cs="Arial"/>
          <w:kern w:val="0"/>
          <w:lang w:eastAsia="en-GB"/>
          <w14:ligatures w14:val="none"/>
        </w:rPr>
      </w:pPr>
      <w:r w:rsidRPr="00C55E2A">
        <w:rPr>
          <w:rFonts w:ascii="Arial" w:eastAsia="Times New Roman" w:hAnsi="Arial" w:cs="Arial"/>
          <w:noProof/>
          <w:kern w:val="0"/>
          <w:lang w:eastAsia="en-GB"/>
        </w:rPr>
        <w:drawing>
          <wp:inline distT="0" distB="0" distL="0" distR="0" wp14:anchorId="769AE7F3" wp14:editId="2FC1442C">
            <wp:extent cx="3321926" cy="2267893"/>
            <wp:effectExtent l="0" t="0" r="0" b="0"/>
            <wp:docPr id="12686348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34868" name="Picture 126863486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46539" cy="2284696"/>
                    </a:xfrm>
                    <a:prstGeom prst="rect">
                      <a:avLst/>
                    </a:prstGeom>
                  </pic:spPr>
                </pic:pic>
              </a:graphicData>
            </a:graphic>
          </wp:inline>
        </w:drawing>
      </w:r>
    </w:p>
    <w:p w14:paraId="66A38CCA" w14:textId="77777777" w:rsidR="00C14B32" w:rsidRPr="00C55E2A" w:rsidRDefault="00C14B32" w:rsidP="00C14B32">
      <w:pPr>
        <w:spacing w:after="100" w:afterAutospacing="1" w:line="276" w:lineRule="auto"/>
        <w:jc w:val="center"/>
        <w:rPr>
          <w:rFonts w:ascii="Arial" w:eastAsia="Times New Roman" w:hAnsi="Arial" w:cs="Arial"/>
          <w:b/>
          <w:bCs/>
          <w:kern w:val="0"/>
          <w:sz w:val="22"/>
          <w:szCs w:val="22"/>
          <w:lang w:eastAsia="en-GB"/>
          <w14:ligatures w14:val="none"/>
        </w:rPr>
      </w:pPr>
      <w:r w:rsidRPr="00C55E2A">
        <w:rPr>
          <w:rFonts w:ascii="Arial" w:hAnsi="Arial" w:cs="Arial"/>
          <w:sz w:val="22"/>
          <w:szCs w:val="22"/>
        </w:rPr>
        <w:t>Figure 4: Dove India localizing its purpose by addressing systemic socio-cultural prejudices. (Source: Screenshot from Dove India '#</w:t>
      </w:r>
      <w:proofErr w:type="spellStart"/>
      <w:r w:rsidRPr="00C55E2A">
        <w:rPr>
          <w:rFonts w:ascii="Arial" w:hAnsi="Arial" w:cs="Arial"/>
          <w:sz w:val="22"/>
          <w:szCs w:val="22"/>
        </w:rPr>
        <w:t>StopTheBeautyTest</w:t>
      </w:r>
      <w:proofErr w:type="spellEnd"/>
      <w:r w:rsidRPr="00C55E2A">
        <w:rPr>
          <w:rFonts w:ascii="Arial" w:hAnsi="Arial" w:cs="Arial"/>
          <w:sz w:val="22"/>
          <w:szCs w:val="22"/>
        </w:rPr>
        <w:t>' digital campaign, 2021).</w:t>
      </w:r>
    </w:p>
    <w:p w14:paraId="0749A2F7" w14:textId="03A71773" w:rsidR="00DD4277" w:rsidRPr="00C55E2A" w:rsidRDefault="00DD4277" w:rsidP="00DD4277">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 xml:space="preserve">Critical Discussion: </w:t>
      </w:r>
      <w:r w:rsidR="004265F2" w:rsidRPr="004265F2">
        <w:rPr>
          <w:rFonts w:ascii="Arial" w:eastAsia="Times New Roman" w:hAnsi="Arial" w:cs="Arial"/>
          <w:kern w:val="0"/>
          <w:lang w:eastAsia="en-GB"/>
          <w14:ligatures w14:val="none"/>
        </w:rPr>
        <w:t xml:space="preserve">Dove’s campaigns show how the brand story must adjust to each country. In the UK’s fast-moving digital world, personal mental well-being is key. In India, large-scale social problems are important. As a result, Dove’s UK campaign around ‘Digital Wellbeing’ will not work at all in rural India where people are living </w:t>
      </w:r>
      <w:r w:rsidR="006164B9" w:rsidRPr="004265F2">
        <w:rPr>
          <w:rFonts w:ascii="Arial" w:eastAsia="Times New Roman" w:hAnsi="Arial" w:cs="Arial"/>
          <w:kern w:val="0"/>
          <w:lang w:eastAsia="en-GB"/>
          <w14:ligatures w14:val="none"/>
        </w:rPr>
        <w:t>physical</w:t>
      </w:r>
      <w:r w:rsidR="004265F2" w:rsidRPr="004265F2">
        <w:rPr>
          <w:rFonts w:ascii="Arial" w:eastAsia="Times New Roman" w:hAnsi="Arial" w:cs="Arial"/>
          <w:kern w:val="0"/>
          <w:lang w:eastAsia="en-GB"/>
          <w14:ligatures w14:val="none"/>
        </w:rPr>
        <w:t xml:space="preserve"> and social inequalities – it will come across very out of touch. Having a purpose means nothing, if that purpose doesn’t grow. Our research shows that global brands must take steps to localize their messaging to grow their purpose or risk greenwashing. Could Dove Well-being change the traffic and conversion? Moreover, will Dove’s UK Digital Well-being be a success as you place it next to cheaper rival?</w:t>
      </w:r>
      <w:r w:rsidRPr="00C55E2A">
        <w:rPr>
          <w:rFonts w:ascii="Arial" w:eastAsia="Times New Roman" w:hAnsi="Arial" w:cs="Arial"/>
          <w:kern w:val="0"/>
          <w:lang w:eastAsia="en-GB"/>
          <w14:ligatures w14:val="none"/>
        </w:rPr>
        <w:t xml:space="preserve"> </w:t>
      </w:r>
    </w:p>
    <w:p w14:paraId="190EF4CA" w14:textId="3E93982E" w:rsidR="00C14B32" w:rsidRPr="00C55E2A" w:rsidRDefault="003A40FD" w:rsidP="00DD4277">
      <w:pPr>
        <w:spacing w:after="100" w:afterAutospacing="1" w:line="276" w:lineRule="auto"/>
        <w:rPr>
          <w:rFonts w:ascii="Arial" w:eastAsia="Times New Roman" w:hAnsi="Arial" w:cs="Arial"/>
          <w:kern w:val="0"/>
          <w:lang w:eastAsia="en-GB"/>
          <w14:ligatures w14:val="none"/>
        </w:rPr>
      </w:pPr>
      <w:r w:rsidRPr="003A40FD">
        <w:rPr>
          <w:rFonts w:ascii="Arial" w:eastAsia="Times New Roman" w:hAnsi="Arial" w:cs="Arial"/>
          <w:kern w:val="0"/>
          <w:lang w:eastAsia="en-GB"/>
          <w14:ligatures w14:val="none"/>
        </w:rPr>
        <w:t xml:space="preserve">In the long term, supporters often become unpaid promoters if the founder’s vision is strong and mission is real. But how strong and consistent these values must be for people to get involved? That is an open question. It is also unclear how long that engagement will last. For example, I looked at the story connecting Dove body soap and Dove Self-Esteem Project. Dove’s message works more as a long-term brand-equity strategy, not something that delivers quick </w:t>
      </w:r>
      <w:r w:rsidR="003625B2" w:rsidRPr="003A40FD">
        <w:rPr>
          <w:rFonts w:ascii="Arial" w:eastAsia="Times New Roman" w:hAnsi="Arial" w:cs="Arial"/>
          <w:kern w:val="0"/>
          <w:lang w:eastAsia="en-GB"/>
          <w14:ligatures w14:val="none"/>
        </w:rPr>
        <w:t>sales.</w:t>
      </w:r>
    </w:p>
    <w:p w14:paraId="2BCCB17B" w14:textId="77777777" w:rsidR="00DD4277" w:rsidRPr="00C55E2A" w:rsidRDefault="00DD4277" w:rsidP="00DD4277">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4.6 Competitor Analysis: Unilever vs. Procter &amp; Gamble (P&amp;G)</w:t>
      </w:r>
    </w:p>
    <w:p w14:paraId="410826DF" w14:textId="2E94DC80" w:rsidR="00086D8F" w:rsidRDefault="00086D8F" w:rsidP="00DD4277">
      <w:pPr>
        <w:spacing w:after="100" w:afterAutospacing="1" w:line="276" w:lineRule="auto"/>
        <w:rPr>
          <w:rFonts w:ascii="Arial" w:eastAsia="Times New Roman" w:hAnsi="Arial" w:cs="Arial"/>
          <w:kern w:val="0"/>
          <w:lang w:eastAsia="en-GB"/>
          <w14:ligatures w14:val="none"/>
        </w:rPr>
      </w:pPr>
      <w:r w:rsidRPr="00086D8F">
        <w:rPr>
          <w:rFonts w:ascii="Arial" w:eastAsia="Times New Roman" w:hAnsi="Arial" w:cs="Arial"/>
          <w:kern w:val="0"/>
          <w:lang w:eastAsia="en-GB"/>
          <w14:ligatures w14:val="none"/>
        </w:rPr>
        <w:t xml:space="preserve">Before analyzing the digital sustainability move of Unilever and how it has been successful, we will first take a look at the wider FMCG industry context. Then, we will be comparing Unilever with another leading global giant, P&amp;G. </w:t>
      </w:r>
    </w:p>
    <w:p w14:paraId="4ECA062B" w14:textId="7A58D141" w:rsidR="00DD4277" w:rsidRPr="00C55E2A" w:rsidRDefault="008D0520" w:rsidP="00DD4277">
      <w:pPr>
        <w:spacing w:after="100" w:afterAutospacing="1" w:line="276" w:lineRule="auto"/>
        <w:rPr>
          <w:rFonts w:ascii="Arial" w:eastAsia="Times New Roman" w:hAnsi="Arial" w:cs="Arial"/>
          <w:kern w:val="0"/>
          <w:lang w:eastAsia="en-GB"/>
          <w14:ligatures w14:val="none"/>
        </w:rPr>
      </w:pPr>
      <w:r w:rsidRPr="008D0520">
        <w:rPr>
          <w:rFonts w:ascii="Arial" w:eastAsia="Times New Roman" w:hAnsi="Arial" w:cs="Arial"/>
          <w:kern w:val="0"/>
          <w:lang w:eastAsia="en-GB"/>
          <w14:ligatures w14:val="none"/>
        </w:rPr>
        <w:t>P&amp;G has generally not changed the global “Thank You, Mom” Olympic campaign to reuse it almost everywhere. P&amp;G typically launches huge, emotional digital campaigns that are very universal. Although P&amp;Gs aims 2030 includes large environmental goals, the campaigns are mainly consumer focused. P&amp;G speaks of sustainability mainly at the corporate level rather than focusing on brand-specific stories customized to local cultures. As the sustainability message is not as fragmented and over-localised as that of Unilever</w:t>
      </w:r>
      <w:r w:rsidR="00DD4277" w:rsidRPr="00C55E2A">
        <w:rPr>
          <w:rFonts w:ascii="Arial" w:eastAsia="Times New Roman" w:hAnsi="Arial" w:cs="Arial"/>
          <w:kern w:val="0"/>
          <w:lang w:eastAsia="en-GB"/>
          <w14:ligatures w14:val="none"/>
        </w:rPr>
        <w:t>.</w:t>
      </w:r>
    </w:p>
    <w:p w14:paraId="28E2ECD7" w14:textId="18DD0468" w:rsidR="00DD4277" w:rsidRPr="00A945E2" w:rsidRDefault="00DD4277" w:rsidP="005B7128">
      <w:pPr>
        <w:spacing w:after="100" w:afterAutospacing="1" w:line="276" w:lineRule="auto"/>
        <w:rPr>
          <w:rFonts w:ascii="Arial" w:eastAsia="Times New Roman" w:hAnsi="Arial" w:cs="Arial"/>
          <w:kern w:val="0"/>
          <w:lang w:val="en-IN" w:eastAsia="en-GB"/>
          <w14:ligatures w14:val="none"/>
        </w:rPr>
      </w:pPr>
      <w:r w:rsidRPr="00C55E2A">
        <w:rPr>
          <w:rFonts w:ascii="Arial" w:eastAsia="Times New Roman" w:hAnsi="Arial" w:cs="Arial"/>
          <w:b/>
          <w:bCs/>
          <w:kern w:val="0"/>
          <w:lang w:eastAsia="en-GB"/>
          <w14:ligatures w14:val="none"/>
        </w:rPr>
        <w:t xml:space="preserve">Competitive Evaluation: </w:t>
      </w:r>
      <w:r w:rsidR="005B7128" w:rsidRPr="005B7128">
        <w:rPr>
          <w:rFonts w:ascii="Arial" w:eastAsia="Times New Roman" w:hAnsi="Arial" w:cs="Arial"/>
          <w:kern w:val="0"/>
          <w:lang w:val="en-IN" w:eastAsia="en-GB"/>
          <w14:ligatures w14:val="none"/>
        </w:rPr>
        <w:t>P&amp;G’s global campaigns look cool and can be seen everywhere but these campaigns are mostly empty and usually generic or performative. Even though there may be strong local concerns, a generalized reassuring certification is quite likely. Cheap or silly generic signals are green washing digitally. When something is more controlled, it is easier to</w:t>
      </w:r>
      <w:r w:rsidR="00A945E2">
        <w:rPr>
          <w:rFonts w:ascii="Arial" w:eastAsia="Times New Roman" w:hAnsi="Arial" w:cs="Arial"/>
          <w:kern w:val="0"/>
          <w:lang w:val="en-IN" w:eastAsia="en-GB"/>
          <w14:ligatures w14:val="none"/>
        </w:rPr>
        <w:t xml:space="preserve"> </w:t>
      </w:r>
      <w:r w:rsidR="002F5C8B" w:rsidRPr="002F5C8B">
        <w:rPr>
          <w:rFonts w:ascii="Arial" w:eastAsia="Times New Roman" w:hAnsi="Arial" w:cs="Arial"/>
          <w:kern w:val="0"/>
          <w:lang w:eastAsia="en-GB"/>
          <w14:ligatures w14:val="none"/>
        </w:rPr>
        <w:t>make people stop trusting it</w:t>
      </w:r>
      <w:r w:rsidR="005A0FCB">
        <w:rPr>
          <w:rFonts w:ascii="Arial" w:eastAsia="Times New Roman" w:hAnsi="Arial" w:cs="Arial"/>
          <w:kern w:val="0"/>
          <w:lang w:eastAsia="en-GB"/>
          <w14:ligatures w14:val="none"/>
        </w:rPr>
        <w:t>.</w:t>
      </w:r>
      <w:r w:rsidR="002F5C8B">
        <w:rPr>
          <w:rFonts w:ascii="Arial" w:eastAsia="Times New Roman" w:hAnsi="Arial" w:cs="Arial"/>
          <w:kern w:val="0"/>
          <w:lang w:val="en-IN" w:eastAsia="en-GB"/>
          <w14:ligatures w14:val="none"/>
        </w:rPr>
        <w:t xml:space="preserve"> </w:t>
      </w:r>
      <w:r w:rsidR="000C4351" w:rsidRPr="000C4351">
        <w:rPr>
          <w:rFonts w:ascii="Arial" w:eastAsia="Times New Roman" w:hAnsi="Arial" w:cs="Arial"/>
          <w:kern w:val="0"/>
          <w:lang w:eastAsia="en-GB"/>
          <w14:ligatures w14:val="none"/>
        </w:rPr>
        <w:t>The green codes of Unilever require greater investment and operational management than they did earlier. Unilever's decentralized system is more trustworthy</w:t>
      </w:r>
      <w:r w:rsidRPr="00C55E2A">
        <w:rPr>
          <w:rFonts w:ascii="Arial" w:eastAsia="Times New Roman" w:hAnsi="Arial" w:cs="Arial"/>
          <w:kern w:val="0"/>
          <w:lang w:eastAsia="en-GB"/>
          <w14:ligatures w14:val="none"/>
        </w:rPr>
        <w:t xml:space="preserve">. </w:t>
      </w:r>
      <w:r w:rsidR="00A74BAE" w:rsidRPr="00A74BAE">
        <w:rPr>
          <w:rFonts w:ascii="Arial" w:eastAsia="Times New Roman" w:hAnsi="Arial" w:cs="Arial"/>
          <w:kern w:val="0"/>
          <w:lang w:eastAsia="en-GB"/>
          <w14:ligatures w14:val="none"/>
        </w:rPr>
        <w:t>according to</w:t>
      </w:r>
      <w:r w:rsidR="0042576B">
        <w:rPr>
          <w:rFonts w:ascii="Arial" w:eastAsia="Times New Roman" w:hAnsi="Arial" w:cs="Arial"/>
          <w:kern w:val="0"/>
          <w:lang w:eastAsia="en-GB"/>
          <w14:ligatures w14:val="none"/>
        </w:rPr>
        <w:t xml:space="preserve"> me</w:t>
      </w:r>
      <w:r w:rsidR="00A74BAE" w:rsidRPr="00A74BAE">
        <w:rPr>
          <w:rFonts w:ascii="Arial" w:eastAsia="Times New Roman" w:hAnsi="Arial" w:cs="Arial"/>
          <w:kern w:val="0"/>
          <w:lang w:eastAsia="en-GB"/>
          <w14:ligatures w14:val="none"/>
        </w:rPr>
        <w:t xml:space="preserve"> the qualitative data analysis of localization in Unilever, Unilever’s decentralization is a much stronger and </w:t>
      </w:r>
      <w:r w:rsidR="00BC6A05">
        <w:rPr>
          <w:rFonts w:ascii="Arial" w:eastAsia="Times New Roman" w:hAnsi="Arial" w:cs="Arial"/>
          <w:kern w:val="0"/>
          <w:lang w:eastAsia="en-GB"/>
          <w14:ligatures w14:val="none"/>
        </w:rPr>
        <w:t>important</w:t>
      </w:r>
      <w:r w:rsidR="00A74BAE" w:rsidRPr="00A74BAE">
        <w:rPr>
          <w:rFonts w:ascii="Arial" w:eastAsia="Times New Roman" w:hAnsi="Arial" w:cs="Arial"/>
          <w:kern w:val="0"/>
          <w:lang w:eastAsia="en-GB"/>
          <w14:ligatures w14:val="none"/>
        </w:rPr>
        <w:t xml:space="preserve"> obstacle to the Trust-Digital Paradox. Unilever directly mentions carbon literacy in London, and social equality in Mumbai which is both highly relevant to local consumers and somewhat difficult to deny</w:t>
      </w:r>
      <w:r w:rsidRPr="00C55E2A">
        <w:rPr>
          <w:rFonts w:ascii="Arial" w:eastAsia="Times New Roman" w:hAnsi="Arial" w:cs="Arial"/>
          <w:kern w:val="0"/>
          <w:lang w:eastAsia="en-GB"/>
          <w14:ligatures w14:val="none"/>
        </w:rPr>
        <w:t>.</w:t>
      </w:r>
    </w:p>
    <w:p w14:paraId="4489A697" w14:textId="77777777" w:rsidR="00DD4277" w:rsidRPr="00C55E2A" w:rsidRDefault="00DD4277" w:rsidP="00DD4277">
      <w:pPr>
        <w:pStyle w:val="Heading2"/>
        <w:spacing w:line="276" w:lineRule="auto"/>
        <w:rPr>
          <w:rFonts w:ascii="Arial" w:eastAsia="Times New Roman" w:hAnsi="Arial" w:cs="Arial"/>
          <w:b/>
          <w:bCs/>
          <w:lang w:eastAsia="en-GB"/>
        </w:rPr>
      </w:pPr>
      <w:r w:rsidRPr="00C55E2A">
        <w:rPr>
          <w:rFonts w:ascii="Arial" w:eastAsia="Times New Roman" w:hAnsi="Arial" w:cs="Arial"/>
          <w:b/>
          <w:bCs/>
          <w:color w:val="auto"/>
          <w:lang w:eastAsia="en-GB"/>
        </w:rPr>
        <w:t>4.6 Expanding the Narrative: Secondary Comparative Case Studies</w:t>
      </w:r>
    </w:p>
    <w:p w14:paraId="61532254" w14:textId="77777777" w:rsidR="003B25DA" w:rsidRDefault="003B25DA" w:rsidP="00DD4277">
      <w:pPr>
        <w:pStyle w:val="Heading3"/>
        <w:spacing w:line="276" w:lineRule="auto"/>
        <w:rPr>
          <w:rFonts w:ascii="Arial" w:eastAsia="Times New Roman" w:hAnsi="Arial" w:cs="Arial"/>
          <w:color w:val="auto"/>
          <w:kern w:val="0"/>
          <w:sz w:val="24"/>
          <w:szCs w:val="24"/>
          <w:lang w:eastAsia="en-GB"/>
          <w14:ligatures w14:val="none"/>
        </w:rPr>
      </w:pPr>
      <w:r w:rsidRPr="003B25DA">
        <w:rPr>
          <w:rFonts w:ascii="Arial" w:eastAsia="Times New Roman" w:hAnsi="Arial" w:cs="Arial"/>
          <w:color w:val="auto"/>
          <w:kern w:val="0"/>
          <w:sz w:val="24"/>
          <w:szCs w:val="24"/>
          <w:lang w:eastAsia="en-GB"/>
          <w14:ligatures w14:val="none"/>
        </w:rPr>
        <w:t>To analyze the full portfolio, this Dove case analysis can certainly be a good starting point. But how can we be sure that will not be the case for others? The Green Codes may be more broadly applied than those created specifically for Dove. So, we cannot assume that they are representative of Unilever’s overall strategy. So let us now look at two other brands from the portfolio: Hellmann’s (UK), and Surf Excel (India).</w:t>
      </w:r>
    </w:p>
    <w:p w14:paraId="28BC20E5" w14:textId="5523BB51" w:rsidR="00DD4277" w:rsidRPr="00C55E2A" w:rsidRDefault="003B3DBC" w:rsidP="00DD4277">
      <w:pPr>
        <w:pStyle w:val="Heading3"/>
        <w:spacing w:line="276" w:lineRule="auto"/>
        <w:rPr>
          <w:rFonts w:ascii="Arial" w:eastAsia="Times New Roman" w:hAnsi="Arial" w:cs="Arial"/>
          <w:b/>
          <w:bCs/>
          <w:color w:val="auto"/>
          <w:lang w:eastAsia="en-GB"/>
        </w:rPr>
      </w:pPr>
      <w:r>
        <w:rPr>
          <w:rFonts w:ascii="Arial" w:eastAsia="Times New Roman" w:hAnsi="Arial" w:cs="Arial"/>
          <w:color w:val="auto"/>
          <w:kern w:val="0"/>
          <w:sz w:val="24"/>
          <w:szCs w:val="24"/>
          <w:lang w:eastAsia="en-GB"/>
          <w14:ligatures w14:val="none"/>
        </w:rPr>
        <w:t xml:space="preserve">   </w:t>
      </w:r>
      <w:r w:rsidR="00DD4277" w:rsidRPr="00C55E2A">
        <w:rPr>
          <w:rFonts w:ascii="Arial" w:eastAsia="Times New Roman" w:hAnsi="Arial" w:cs="Arial"/>
          <w:b/>
          <w:bCs/>
          <w:color w:val="auto"/>
          <w:lang w:eastAsia="en-GB"/>
        </w:rPr>
        <w:t>4.6.1 Hellmann’s UK: Algorithmic Interventions in Food Waste</w:t>
      </w:r>
    </w:p>
    <w:p w14:paraId="66CD9D6D" w14:textId="3B04342E" w:rsidR="00AB094D" w:rsidRPr="00C55E2A" w:rsidRDefault="008C3A2F" w:rsidP="00AB094D">
      <w:pPr>
        <w:spacing w:after="100" w:afterAutospacing="1" w:line="276" w:lineRule="auto"/>
        <w:rPr>
          <w:rFonts w:ascii="Arial" w:eastAsia="Times New Roman" w:hAnsi="Arial" w:cs="Arial"/>
          <w:kern w:val="0"/>
          <w:lang w:eastAsia="en-GB"/>
          <w14:ligatures w14:val="none"/>
        </w:rPr>
      </w:pPr>
      <w:r w:rsidRPr="008C3A2F">
        <w:rPr>
          <w:rFonts w:ascii="Arial" w:eastAsia="Times New Roman" w:hAnsi="Arial" w:cs="Arial"/>
          <w:kern w:val="0"/>
          <w:lang w:eastAsia="en-GB"/>
          <w14:ligatures w14:val="none"/>
        </w:rPr>
        <w:t xml:space="preserve">In the UK, the food and drink sector has to deal with many sustainability issues. People, for example, use a lot of energy and produce a lot of carbon to make food. Therefore, it creates waste. One of Unilever’s brands is called Hellmann’s. It’s mayo, and it runs a pretty significant campaign, ‘Make Taste, Not Waste’. Digital ways and real evidence that back the claims of the UK’s one is quite obvious. It aligns to the idea of the Green </w:t>
      </w:r>
      <w:r w:rsidR="00CA4383" w:rsidRPr="008C3A2F">
        <w:rPr>
          <w:rFonts w:ascii="Arial" w:eastAsia="Times New Roman" w:hAnsi="Arial" w:cs="Arial"/>
          <w:kern w:val="0"/>
          <w:lang w:eastAsia="en-GB"/>
          <w14:ligatures w14:val="none"/>
        </w:rPr>
        <w:t>Code.</w:t>
      </w:r>
      <w:r w:rsidR="00AB094D" w:rsidRPr="00C55E2A">
        <w:rPr>
          <w:rFonts w:ascii="Arial" w:eastAsia="Times New Roman" w:hAnsi="Arial" w:cs="Arial"/>
          <w:kern w:val="0"/>
          <w:lang w:eastAsia="en-GB"/>
          <w14:ligatures w14:val="none"/>
        </w:rPr>
        <w:t xml:space="preserve"> </w:t>
      </w:r>
    </w:p>
    <w:p w14:paraId="6F196DCD" w14:textId="2421BFF4" w:rsidR="000078A4" w:rsidRDefault="0068366B" w:rsidP="00AB094D">
      <w:pPr>
        <w:spacing w:after="100" w:afterAutospacing="1" w:line="276" w:lineRule="auto"/>
        <w:rPr>
          <w:rFonts w:ascii="Arial" w:eastAsia="Times New Roman" w:hAnsi="Arial" w:cs="Arial"/>
          <w:kern w:val="0"/>
          <w:lang w:eastAsia="en-GB"/>
          <w14:ligatures w14:val="none"/>
        </w:rPr>
      </w:pPr>
      <w:r w:rsidRPr="0068366B">
        <w:rPr>
          <w:rFonts w:ascii="Arial" w:eastAsia="Times New Roman" w:hAnsi="Arial" w:cs="Arial"/>
          <w:kern w:val="0"/>
          <w:lang w:eastAsia="en-GB"/>
          <w14:ligatures w14:val="none"/>
        </w:rPr>
        <w:t xml:space="preserve">Hellmann’s in the UK uses an AI recipe generator that helps change how people use food in their homes. Instead of purely being focused with creating expressions of concern about food waste, they utilize actual digital tools that help consumers in the moment specifically, the moment they are deciding what to cook. In the UK, people can now </w:t>
      </w:r>
      <w:r w:rsidR="000078A4">
        <w:rPr>
          <w:rFonts w:ascii="Arial" w:eastAsia="Times New Roman" w:hAnsi="Arial" w:cs="Arial"/>
          <w:kern w:val="0"/>
          <w:lang w:eastAsia="en-GB"/>
          <w14:ligatures w14:val="none"/>
        </w:rPr>
        <w:t xml:space="preserve">use </w:t>
      </w:r>
      <w:r w:rsidRPr="0068366B">
        <w:rPr>
          <w:rFonts w:ascii="Arial" w:eastAsia="Times New Roman" w:hAnsi="Arial" w:cs="Arial"/>
          <w:kern w:val="0"/>
          <w:lang w:eastAsia="en-GB"/>
          <w14:ligatures w14:val="none"/>
        </w:rPr>
        <w:t xml:space="preserve">any leftover food they have in the fridge. The AI will then </w:t>
      </w:r>
      <w:r w:rsidR="000078A4">
        <w:rPr>
          <w:rFonts w:ascii="Arial" w:eastAsia="Times New Roman" w:hAnsi="Arial" w:cs="Arial"/>
          <w:kern w:val="0"/>
          <w:lang w:eastAsia="en-GB"/>
          <w14:ligatures w14:val="none"/>
        </w:rPr>
        <w:t>give</w:t>
      </w:r>
      <w:r w:rsidRPr="0068366B">
        <w:rPr>
          <w:rFonts w:ascii="Arial" w:eastAsia="Times New Roman" w:hAnsi="Arial" w:cs="Arial"/>
          <w:kern w:val="0"/>
          <w:lang w:eastAsia="en-GB"/>
          <w14:ligatures w14:val="none"/>
        </w:rPr>
        <w:t xml:space="preserve"> them a zero-waste recipe using Hellmann’s mayonnaise in no time. Hellmann’s, in some of their recent campaigns added also some fun and digital ideas like the “Smart Jar” and a WhatsApp bot.</w:t>
      </w:r>
    </w:p>
    <w:p w14:paraId="191A8063" w14:textId="5EFD104C" w:rsidR="00DD4277" w:rsidRPr="00C55E2A" w:rsidRDefault="007E69C1" w:rsidP="00AB094D">
      <w:pPr>
        <w:spacing w:after="100" w:afterAutospacing="1" w:line="276" w:lineRule="auto"/>
        <w:rPr>
          <w:rFonts w:ascii="Arial" w:eastAsia="Times New Roman" w:hAnsi="Arial" w:cs="Arial"/>
          <w:kern w:val="0"/>
          <w:lang w:eastAsia="en-GB"/>
          <w14:ligatures w14:val="none"/>
        </w:rPr>
      </w:pPr>
      <w:r w:rsidRPr="007E69C1">
        <w:rPr>
          <w:rFonts w:ascii="Arial" w:eastAsia="Times New Roman" w:hAnsi="Arial" w:cs="Arial"/>
          <w:kern w:val="0"/>
          <w:lang w:eastAsia="en-GB"/>
          <w14:ligatures w14:val="none"/>
        </w:rPr>
        <w:t>If you take a closer look, you’ll see a huge improvement on how digital sustainability marketing works. Basically, Unilever’s mayonnaise is now not just a simple product but also a tech-savvy device. As a result, Unilever may be able to successfully solve the trust-digital issue by providing real value, rather than just talking about it.</w:t>
      </w:r>
    </w:p>
    <w:p w14:paraId="3DB767A9" w14:textId="21D9480B" w:rsidR="00AB094D" w:rsidRPr="00C55E2A" w:rsidRDefault="00AB094D" w:rsidP="00AB094D">
      <w:pPr>
        <w:spacing w:after="100" w:afterAutospacing="1" w:line="276" w:lineRule="auto"/>
        <w:jc w:val="center"/>
        <w:rPr>
          <w:rFonts w:ascii="Arial" w:eastAsia="Times New Roman" w:hAnsi="Arial" w:cs="Arial"/>
          <w:kern w:val="0"/>
          <w:lang w:eastAsia="en-GB"/>
          <w14:ligatures w14:val="none"/>
        </w:rPr>
      </w:pPr>
      <w:r w:rsidRPr="00C55E2A">
        <w:rPr>
          <w:rFonts w:ascii="Arial" w:eastAsia="Times New Roman" w:hAnsi="Arial" w:cs="Arial"/>
          <w:noProof/>
          <w:kern w:val="0"/>
          <w:lang w:eastAsia="en-GB"/>
        </w:rPr>
        <w:drawing>
          <wp:inline distT="0" distB="0" distL="0" distR="0" wp14:anchorId="27AD80E0" wp14:editId="4635D1AA">
            <wp:extent cx="3838669" cy="2244725"/>
            <wp:effectExtent l="0" t="0" r="9525" b="3175"/>
            <wp:docPr id="11740902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90278" name="Picture 11740902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60403" cy="2257434"/>
                    </a:xfrm>
                    <a:prstGeom prst="rect">
                      <a:avLst/>
                    </a:prstGeom>
                  </pic:spPr>
                </pic:pic>
              </a:graphicData>
            </a:graphic>
          </wp:inline>
        </w:drawing>
      </w:r>
    </w:p>
    <w:p w14:paraId="722199C9" w14:textId="77777777" w:rsidR="00AB094D" w:rsidRPr="00C55E2A" w:rsidRDefault="00AB094D" w:rsidP="00AB094D">
      <w:pPr>
        <w:spacing w:after="100" w:afterAutospacing="1" w:line="276" w:lineRule="auto"/>
        <w:jc w:val="center"/>
        <w:outlineLvl w:val="2"/>
        <w:rPr>
          <w:rFonts w:ascii="Arial" w:eastAsia="Times New Roman" w:hAnsi="Arial" w:cs="Arial"/>
          <w:kern w:val="0"/>
          <w:sz w:val="22"/>
          <w:szCs w:val="22"/>
          <w:lang w:eastAsia="en-GB"/>
          <w14:ligatures w14:val="none"/>
        </w:rPr>
      </w:pPr>
      <w:r w:rsidRPr="00C55E2A">
        <w:rPr>
          <w:rFonts w:ascii="Arial" w:eastAsia="Times New Roman" w:hAnsi="Arial" w:cs="Arial"/>
          <w:kern w:val="0"/>
          <w:sz w:val="22"/>
          <w:szCs w:val="22"/>
          <w:lang w:eastAsia="en-GB"/>
          <w14:ligatures w14:val="none"/>
        </w:rPr>
        <w:t>Figure 5: Hellmann’s UK utilizing digital intervention interfaces to solve household food waste.</w:t>
      </w:r>
      <w:r w:rsidRPr="00C55E2A">
        <w:rPr>
          <w:rFonts w:ascii="Arial" w:hAnsi="Arial" w:cs="Arial"/>
        </w:rPr>
        <w:t xml:space="preserve"> </w:t>
      </w:r>
      <w:r w:rsidRPr="00C55E2A">
        <w:rPr>
          <w:rFonts w:ascii="Arial" w:eastAsia="Times New Roman" w:hAnsi="Arial" w:cs="Arial"/>
          <w:kern w:val="0"/>
          <w:sz w:val="22"/>
          <w:szCs w:val="22"/>
          <w:lang w:eastAsia="en-GB"/>
          <w14:ligatures w14:val="none"/>
        </w:rPr>
        <w:t>(Source: Screenshot from Hellmann's UK 'Make Taste, Not Waste' campaign).</w:t>
      </w:r>
    </w:p>
    <w:p w14:paraId="4F015E95" w14:textId="3A88CBDF" w:rsidR="005816FB" w:rsidRDefault="008C0FA1" w:rsidP="00AB094D">
      <w:pPr>
        <w:pStyle w:val="Heading3"/>
        <w:spacing w:line="276" w:lineRule="auto"/>
        <w:rPr>
          <w:rFonts w:ascii="Arial" w:eastAsia="Times New Roman" w:hAnsi="Arial" w:cs="Arial"/>
          <w:color w:val="auto"/>
          <w:kern w:val="0"/>
          <w:sz w:val="24"/>
          <w:szCs w:val="24"/>
          <w:lang w:eastAsia="en-GB"/>
          <w14:ligatures w14:val="none"/>
        </w:rPr>
      </w:pPr>
      <w:r w:rsidRPr="008C0FA1">
        <w:rPr>
          <w:rFonts w:ascii="Arial" w:eastAsia="Times New Roman" w:hAnsi="Arial" w:cs="Arial"/>
          <w:color w:val="auto"/>
          <w:kern w:val="0"/>
          <w:sz w:val="24"/>
          <w:szCs w:val="24"/>
          <w:lang w:eastAsia="en-GB"/>
          <w14:ligatures w14:val="none"/>
        </w:rPr>
        <w:t xml:space="preserve">People are losing trust on big company advertising and </w:t>
      </w:r>
      <w:r w:rsidR="002343D1" w:rsidRPr="008C0FA1">
        <w:rPr>
          <w:rFonts w:ascii="Arial" w:eastAsia="Times New Roman" w:hAnsi="Arial" w:cs="Arial"/>
          <w:color w:val="auto"/>
          <w:kern w:val="0"/>
          <w:sz w:val="24"/>
          <w:szCs w:val="24"/>
          <w:lang w:eastAsia="en-GB"/>
          <w14:ligatures w14:val="none"/>
        </w:rPr>
        <w:t>AI</w:t>
      </w:r>
      <w:r w:rsidR="002343D1">
        <w:rPr>
          <w:rFonts w:ascii="Arial" w:eastAsia="Times New Roman" w:hAnsi="Arial" w:cs="Arial"/>
          <w:color w:val="auto"/>
          <w:kern w:val="0"/>
          <w:sz w:val="24"/>
          <w:szCs w:val="24"/>
          <w:lang w:eastAsia="en-GB"/>
          <w14:ligatures w14:val="none"/>
        </w:rPr>
        <w:t>,</w:t>
      </w:r>
      <w:r w:rsidR="002343D1" w:rsidRPr="008C0FA1">
        <w:rPr>
          <w:rFonts w:ascii="Arial" w:eastAsia="Times New Roman" w:hAnsi="Arial" w:cs="Arial"/>
          <w:color w:val="auto"/>
          <w:kern w:val="0"/>
          <w:sz w:val="24"/>
          <w:szCs w:val="24"/>
          <w:lang w:eastAsia="en-GB"/>
          <w14:ligatures w14:val="none"/>
        </w:rPr>
        <w:t xml:space="preserve"> because</w:t>
      </w:r>
      <w:r w:rsidRPr="008C0FA1">
        <w:rPr>
          <w:rFonts w:ascii="Arial" w:eastAsia="Times New Roman" w:hAnsi="Arial" w:cs="Arial"/>
          <w:color w:val="auto"/>
          <w:kern w:val="0"/>
          <w:sz w:val="24"/>
          <w:szCs w:val="24"/>
          <w:lang w:eastAsia="en-GB"/>
          <w14:ligatures w14:val="none"/>
        </w:rPr>
        <w:t xml:space="preserve"> they are becoming more and more doubtful. However, according to Johansson and Smith, use of the technology is increasing popularity among the brands too. When an FMCG brand uses AI to solve a real-world problem, it becomes more relatable. For instance, once brands use it to stop food from rotting in the fridge, people will start trusting the brand. When AI is truly helpful in your home rather than just a corporate slogan, anxiety and doubt regarding AI reduces.</w:t>
      </w:r>
      <w:r w:rsidR="002343D1" w:rsidRPr="002343D1">
        <w:rPr>
          <w:rFonts w:ascii="Arial" w:eastAsiaTheme="minorHAnsi" w:hAnsi="Arial" w:cs="Arial"/>
          <w:color w:val="0F172A"/>
          <w:spacing w:val="-2"/>
          <w:sz w:val="22"/>
          <w:szCs w:val="22"/>
          <w:bdr w:val="single" w:sz="2" w:space="0" w:color="E2E8F0" w:frame="1"/>
          <w:shd w:val="clear" w:color="auto" w:fill="FFFFFF"/>
        </w:rPr>
        <w:t xml:space="preserve"> </w:t>
      </w:r>
      <w:r w:rsidR="002343D1" w:rsidRPr="002343D1">
        <w:rPr>
          <w:rFonts w:ascii="Arial" w:eastAsia="Times New Roman" w:hAnsi="Arial" w:cs="Arial"/>
          <w:color w:val="auto"/>
          <w:kern w:val="0"/>
          <w:sz w:val="24"/>
          <w:szCs w:val="24"/>
          <w:lang w:eastAsia="en-GB"/>
          <w14:ligatures w14:val="none"/>
        </w:rPr>
        <w:t xml:space="preserve">As of now, NatureWorks has become a pretty much well-known concept. For example, in the </w:t>
      </w:r>
      <w:r w:rsidR="002343D1">
        <w:rPr>
          <w:rFonts w:ascii="Arial" w:eastAsia="Times New Roman" w:hAnsi="Arial" w:cs="Arial"/>
          <w:color w:val="auto"/>
          <w:kern w:val="0"/>
          <w:sz w:val="24"/>
          <w:szCs w:val="24"/>
          <w:lang w:eastAsia="en-GB"/>
          <w14:ligatures w14:val="none"/>
        </w:rPr>
        <w:t>UK</w:t>
      </w:r>
      <w:r w:rsidR="002343D1" w:rsidRPr="002343D1">
        <w:rPr>
          <w:rFonts w:ascii="Arial" w:eastAsia="Times New Roman" w:hAnsi="Arial" w:cs="Arial"/>
          <w:color w:val="auto"/>
          <w:kern w:val="0"/>
          <w:sz w:val="24"/>
          <w:szCs w:val="24"/>
          <w:lang w:eastAsia="en-GB"/>
          <w14:ligatures w14:val="none"/>
        </w:rPr>
        <w:t xml:space="preserve">, </w:t>
      </w:r>
      <w:r w:rsidR="000777BC" w:rsidRPr="002343D1">
        <w:rPr>
          <w:rFonts w:ascii="Arial" w:eastAsia="Times New Roman" w:hAnsi="Arial" w:cs="Arial"/>
          <w:color w:val="auto"/>
          <w:kern w:val="0"/>
          <w:sz w:val="24"/>
          <w:szCs w:val="24"/>
          <w:lang w:eastAsia="en-GB"/>
          <w14:ligatures w14:val="none"/>
        </w:rPr>
        <w:t>it’s</w:t>
      </w:r>
      <w:r w:rsidR="002343D1" w:rsidRPr="002343D1">
        <w:rPr>
          <w:rFonts w:ascii="Arial" w:eastAsia="Times New Roman" w:hAnsi="Arial" w:cs="Arial"/>
          <w:color w:val="auto"/>
          <w:kern w:val="0"/>
          <w:sz w:val="24"/>
          <w:szCs w:val="24"/>
          <w:lang w:eastAsia="en-GB"/>
          <w14:ligatures w14:val="none"/>
        </w:rPr>
        <w:t xml:space="preserve"> a </w:t>
      </w:r>
      <w:r w:rsidR="00B71247" w:rsidRPr="002343D1">
        <w:rPr>
          <w:rFonts w:ascii="Arial" w:eastAsia="Times New Roman" w:hAnsi="Arial" w:cs="Arial"/>
          <w:color w:val="auto"/>
          <w:kern w:val="0"/>
          <w:sz w:val="24"/>
          <w:szCs w:val="24"/>
          <w:lang w:eastAsia="en-GB"/>
          <w14:ligatures w14:val="none"/>
        </w:rPr>
        <w:t>digital prompt</w:t>
      </w:r>
      <w:r w:rsidR="002343D1" w:rsidRPr="002343D1">
        <w:rPr>
          <w:rFonts w:ascii="Arial" w:eastAsia="Times New Roman" w:hAnsi="Arial" w:cs="Arial"/>
          <w:color w:val="auto"/>
          <w:kern w:val="0"/>
          <w:sz w:val="24"/>
          <w:szCs w:val="24"/>
          <w:lang w:eastAsia="en-GB"/>
          <w14:ligatures w14:val="none"/>
        </w:rPr>
        <w:t xml:space="preserve"> that guides people toward better carbon awareness.</w:t>
      </w:r>
    </w:p>
    <w:p w14:paraId="1218EC8F" w14:textId="42F869D8" w:rsidR="00AB094D" w:rsidRPr="00C55E2A" w:rsidRDefault="00AB094D" w:rsidP="00AB094D">
      <w:pPr>
        <w:pStyle w:val="Heading3"/>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4.6.2 Surf Excel India: Recontextualizing Sustainability as Social Harmony</w:t>
      </w:r>
    </w:p>
    <w:p w14:paraId="1F634166" w14:textId="304EF3C0" w:rsidR="00AB094D" w:rsidRPr="00C55E2A" w:rsidRDefault="00B27298" w:rsidP="00AB094D">
      <w:pPr>
        <w:spacing w:after="100" w:afterAutospacing="1" w:line="276" w:lineRule="auto"/>
        <w:outlineLvl w:val="2"/>
        <w:rPr>
          <w:rFonts w:ascii="Arial" w:eastAsia="Times New Roman" w:hAnsi="Arial" w:cs="Arial"/>
          <w:kern w:val="0"/>
          <w:lang w:eastAsia="en-GB"/>
          <w14:ligatures w14:val="none"/>
        </w:rPr>
      </w:pPr>
      <w:r w:rsidRPr="00B27298">
        <w:rPr>
          <w:rFonts w:ascii="Arial" w:eastAsia="Times New Roman" w:hAnsi="Arial" w:cs="Arial"/>
          <w:kern w:val="0"/>
          <w:lang w:eastAsia="en-GB"/>
          <w14:ligatures w14:val="none"/>
        </w:rPr>
        <w:t xml:space="preserve">In the UK the carbon storyline’s </w:t>
      </w:r>
      <w:r w:rsidR="00C9496A">
        <w:rPr>
          <w:rFonts w:ascii="Arial" w:eastAsia="Times New Roman" w:hAnsi="Arial" w:cs="Arial"/>
          <w:kern w:val="0"/>
          <w:lang w:eastAsia="en-GB"/>
          <w14:ligatures w14:val="none"/>
        </w:rPr>
        <w:t>best</w:t>
      </w:r>
      <w:r w:rsidRPr="00B27298">
        <w:rPr>
          <w:rFonts w:ascii="Arial" w:eastAsia="Times New Roman" w:hAnsi="Arial" w:cs="Arial"/>
          <w:kern w:val="0"/>
          <w:lang w:eastAsia="en-GB"/>
          <w14:ligatures w14:val="none"/>
        </w:rPr>
        <w:t xml:space="preserve">. In India that credit goes to Surf Excel’s laundry brand of Unilever with something completely different under the iconic “Daag Acche Hain” narrative. Any story on environmental sustainability </w:t>
      </w:r>
      <w:r w:rsidR="008A2C61">
        <w:rPr>
          <w:rFonts w:ascii="Arial" w:eastAsia="Times New Roman" w:hAnsi="Arial" w:cs="Arial"/>
          <w:kern w:val="0"/>
          <w:lang w:eastAsia="en-GB"/>
          <w14:ligatures w14:val="none"/>
        </w:rPr>
        <w:t>and when it’s</w:t>
      </w:r>
      <w:r w:rsidRPr="00B27298">
        <w:rPr>
          <w:rFonts w:ascii="Arial" w:eastAsia="Times New Roman" w:hAnsi="Arial" w:cs="Arial"/>
          <w:kern w:val="0"/>
          <w:lang w:eastAsia="en-GB"/>
          <w14:ligatures w14:val="none"/>
        </w:rPr>
        <w:t xml:space="preserve"> on water sustainability in India </w:t>
      </w:r>
      <w:r w:rsidR="009D0535">
        <w:rPr>
          <w:rFonts w:ascii="Arial" w:eastAsia="Times New Roman" w:hAnsi="Arial" w:cs="Arial"/>
          <w:kern w:val="0"/>
          <w:lang w:eastAsia="en-GB"/>
          <w14:ligatures w14:val="none"/>
        </w:rPr>
        <w:t>is fine already</w:t>
      </w:r>
      <w:r w:rsidR="008A2C61">
        <w:rPr>
          <w:rFonts w:ascii="Arial" w:eastAsia="Times New Roman" w:hAnsi="Arial" w:cs="Arial"/>
          <w:kern w:val="0"/>
          <w:lang w:eastAsia="en-GB"/>
          <w14:ligatures w14:val="none"/>
        </w:rPr>
        <w:t>.</w:t>
      </w:r>
    </w:p>
    <w:p w14:paraId="0051920F" w14:textId="31D51585" w:rsidR="00AB094D" w:rsidRPr="00C55E2A" w:rsidRDefault="001C0BFC" w:rsidP="00AB094D">
      <w:pPr>
        <w:spacing w:after="100" w:afterAutospacing="1" w:line="276" w:lineRule="auto"/>
        <w:outlineLvl w:val="2"/>
        <w:rPr>
          <w:rFonts w:ascii="Arial" w:eastAsia="Times New Roman" w:hAnsi="Arial" w:cs="Arial"/>
          <w:kern w:val="0"/>
          <w:lang w:eastAsia="en-GB"/>
          <w14:ligatures w14:val="none"/>
        </w:rPr>
      </w:pPr>
      <w:r w:rsidRPr="001C0BFC">
        <w:rPr>
          <w:rFonts w:ascii="Arial" w:eastAsia="Times New Roman" w:hAnsi="Arial" w:cs="Arial"/>
          <w:kern w:val="0"/>
          <w:lang w:eastAsia="en-GB"/>
          <w14:ligatures w14:val="none"/>
        </w:rPr>
        <w:t>When we took a close look at Surf Excel’s digital campaigns – including the ones they run during big Hindu festiv</w:t>
      </w:r>
      <w:r>
        <w:rPr>
          <w:rFonts w:ascii="Arial" w:eastAsia="Times New Roman" w:hAnsi="Arial" w:cs="Arial"/>
          <w:kern w:val="0"/>
          <w:lang w:eastAsia="en-GB"/>
          <w14:ligatures w14:val="none"/>
        </w:rPr>
        <w:t>als</w:t>
      </w:r>
      <w:r w:rsidRPr="001C0BFC">
        <w:rPr>
          <w:rFonts w:ascii="Arial" w:eastAsia="Times New Roman" w:hAnsi="Arial" w:cs="Arial"/>
          <w:kern w:val="0"/>
          <w:lang w:eastAsia="en-GB"/>
          <w14:ligatures w14:val="none"/>
        </w:rPr>
        <w:t xml:space="preserve"> like Holi and Muslim</w:t>
      </w:r>
      <w:r>
        <w:rPr>
          <w:rFonts w:ascii="Arial" w:eastAsia="Times New Roman" w:hAnsi="Arial" w:cs="Arial"/>
          <w:kern w:val="0"/>
          <w:lang w:eastAsia="en-GB"/>
          <w14:ligatures w14:val="none"/>
        </w:rPr>
        <w:t xml:space="preserve"> </w:t>
      </w:r>
      <w:r w:rsidRPr="001C0BFC">
        <w:rPr>
          <w:rFonts w:ascii="Arial" w:eastAsia="Times New Roman" w:hAnsi="Arial" w:cs="Arial"/>
          <w:kern w:val="0"/>
          <w:lang w:eastAsia="en-GB"/>
          <w14:ligatures w14:val="none"/>
        </w:rPr>
        <w:t>festiv</w:t>
      </w:r>
      <w:r>
        <w:rPr>
          <w:rFonts w:ascii="Arial" w:eastAsia="Times New Roman" w:hAnsi="Arial" w:cs="Arial"/>
          <w:kern w:val="0"/>
          <w:lang w:eastAsia="en-GB"/>
          <w14:ligatures w14:val="none"/>
        </w:rPr>
        <w:t>als</w:t>
      </w:r>
      <w:r w:rsidRPr="001C0BFC">
        <w:rPr>
          <w:rFonts w:ascii="Arial" w:eastAsia="Times New Roman" w:hAnsi="Arial" w:cs="Arial"/>
          <w:kern w:val="0"/>
          <w:lang w:eastAsia="en-GB"/>
          <w14:ligatures w14:val="none"/>
        </w:rPr>
        <w:t xml:space="preserve"> like Ramadan</w:t>
      </w:r>
      <w:r w:rsidR="00C16FB4">
        <w:rPr>
          <w:rFonts w:ascii="Arial" w:eastAsia="Times New Roman" w:hAnsi="Arial" w:cs="Arial"/>
          <w:kern w:val="0"/>
          <w:lang w:eastAsia="en-GB"/>
          <w14:ligatures w14:val="none"/>
        </w:rPr>
        <w:t xml:space="preserve">, </w:t>
      </w:r>
      <w:r w:rsidR="009275AB">
        <w:rPr>
          <w:rFonts w:ascii="Arial" w:eastAsia="Times New Roman" w:hAnsi="Arial" w:cs="Arial"/>
          <w:kern w:val="0"/>
          <w:lang w:eastAsia="en-GB"/>
          <w14:ligatures w14:val="none"/>
        </w:rPr>
        <w:t>and</w:t>
      </w:r>
      <w:r w:rsidRPr="001C0BFC">
        <w:rPr>
          <w:rFonts w:ascii="Arial" w:eastAsia="Times New Roman" w:hAnsi="Arial" w:cs="Arial"/>
          <w:kern w:val="0"/>
          <w:lang w:eastAsia="en-GB"/>
          <w14:ligatures w14:val="none"/>
        </w:rPr>
        <w:t xml:space="preserve"> what we saw</w:t>
      </w:r>
      <w:r w:rsidR="009275AB">
        <w:rPr>
          <w:rFonts w:ascii="Arial" w:eastAsia="Times New Roman" w:hAnsi="Arial" w:cs="Arial"/>
          <w:kern w:val="0"/>
          <w:lang w:eastAsia="en-GB"/>
          <w14:ligatures w14:val="none"/>
        </w:rPr>
        <w:t xml:space="preserve"> is</w:t>
      </w:r>
      <w:r w:rsidRPr="001C0BFC">
        <w:rPr>
          <w:rFonts w:ascii="Arial" w:eastAsia="Times New Roman" w:hAnsi="Arial" w:cs="Arial"/>
          <w:kern w:val="0"/>
          <w:lang w:eastAsia="en-GB"/>
          <w14:ligatures w14:val="none"/>
        </w:rPr>
        <w:t xml:space="preserve"> </w:t>
      </w:r>
      <w:r w:rsidR="009275AB">
        <w:rPr>
          <w:rFonts w:ascii="Arial" w:eastAsia="Times New Roman" w:hAnsi="Arial" w:cs="Arial"/>
          <w:kern w:val="0"/>
          <w:lang w:eastAsia="en-GB"/>
          <w14:ligatures w14:val="none"/>
        </w:rPr>
        <w:t>t</w:t>
      </w:r>
      <w:r w:rsidRPr="001C0BFC">
        <w:rPr>
          <w:rFonts w:ascii="Arial" w:eastAsia="Times New Roman" w:hAnsi="Arial" w:cs="Arial"/>
          <w:kern w:val="0"/>
          <w:lang w:eastAsia="en-GB"/>
          <w14:ligatures w14:val="none"/>
        </w:rPr>
        <w:t>hey don’t usually start with numbers and data about the environment</w:t>
      </w:r>
      <w:r w:rsidR="00AB094D" w:rsidRPr="00C55E2A">
        <w:rPr>
          <w:rFonts w:ascii="Arial" w:eastAsia="Times New Roman" w:hAnsi="Arial" w:cs="Arial"/>
          <w:kern w:val="0"/>
          <w:lang w:eastAsia="en-GB"/>
          <w14:ligatures w14:val="none"/>
        </w:rPr>
        <w:t xml:space="preserve">. </w:t>
      </w:r>
      <w:r w:rsidR="00514FAD" w:rsidRPr="00514FAD">
        <w:rPr>
          <w:rFonts w:ascii="Arial" w:eastAsia="Times New Roman" w:hAnsi="Arial" w:cs="Arial"/>
          <w:kern w:val="0"/>
          <w:lang w:eastAsia="en-GB"/>
          <w14:ligatures w14:val="none"/>
        </w:rPr>
        <w:t>According to Eckhardt and Mahi (2004),</w:t>
      </w:r>
      <w:r w:rsidR="00514FAD">
        <w:rPr>
          <w:rFonts w:ascii="Arial" w:eastAsia="Times New Roman" w:hAnsi="Arial" w:cs="Arial"/>
          <w:kern w:val="0"/>
          <w:lang w:eastAsia="en-GB"/>
          <w14:ligatures w14:val="none"/>
        </w:rPr>
        <w:t xml:space="preserve"> t</w:t>
      </w:r>
      <w:r w:rsidR="00FD2057" w:rsidRPr="00FD2057">
        <w:rPr>
          <w:rFonts w:ascii="Arial" w:eastAsia="Times New Roman" w:hAnsi="Arial" w:cs="Arial"/>
          <w:kern w:val="0"/>
          <w:lang w:eastAsia="en-GB"/>
          <w14:ligatures w14:val="none"/>
        </w:rPr>
        <w:t xml:space="preserve">he Surf Excel ad communicates ideas about social unity and grassroots empowerment crucial to society. A lot of their digital ads have kids going outside; getting dirty and showing </w:t>
      </w:r>
      <w:r w:rsidR="002E296C" w:rsidRPr="00FD2057">
        <w:rPr>
          <w:rFonts w:ascii="Arial" w:eastAsia="Times New Roman" w:hAnsi="Arial" w:cs="Arial"/>
          <w:kern w:val="0"/>
          <w:lang w:eastAsia="en-GB"/>
          <w14:ligatures w14:val="none"/>
        </w:rPr>
        <w:t>age-appropriate</w:t>
      </w:r>
      <w:r w:rsidR="00FD2057" w:rsidRPr="00FD2057">
        <w:rPr>
          <w:rFonts w:ascii="Arial" w:eastAsia="Times New Roman" w:hAnsi="Arial" w:cs="Arial"/>
          <w:kern w:val="0"/>
          <w:lang w:eastAsia="en-GB"/>
          <w14:ligatures w14:val="none"/>
        </w:rPr>
        <w:t xml:space="preserve"> and socially suitable actions</w:t>
      </w:r>
      <w:r w:rsidR="00AB094D" w:rsidRPr="00C55E2A">
        <w:rPr>
          <w:rFonts w:ascii="Arial" w:eastAsia="Times New Roman" w:hAnsi="Arial" w:cs="Arial"/>
          <w:kern w:val="0"/>
          <w:lang w:eastAsia="en-GB"/>
          <w14:ligatures w14:val="none"/>
        </w:rPr>
        <w:t>.</w:t>
      </w:r>
      <w:r w:rsidR="00805C7E" w:rsidRPr="00805C7E">
        <w:rPr>
          <w:rFonts w:ascii="Arial" w:hAnsi="Arial" w:cs="Arial"/>
          <w:color w:val="0F172A"/>
          <w:spacing w:val="-2"/>
          <w:sz w:val="22"/>
          <w:szCs w:val="22"/>
          <w:bdr w:val="single" w:sz="2" w:space="0" w:color="E2E8F0" w:frame="1"/>
          <w:shd w:val="clear" w:color="auto" w:fill="FFFFFF"/>
        </w:rPr>
        <w:t xml:space="preserve"> </w:t>
      </w:r>
      <w:r w:rsidR="00805C7E" w:rsidRPr="00805C7E">
        <w:rPr>
          <w:rFonts w:ascii="Arial" w:eastAsia="Times New Roman" w:hAnsi="Arial" w:cs="Arial"/>
          <w:kern w:val="0"/>
          <w:lang w:eastAsia="en-GB"/>
          <w14:ligatures w14:val="none"/>
        </w:rPr>
        <w:t>It is important for kids to get dirty as they play together, as it is fine. It is a beautiful thing when children come home from play with dirty clothes. Kids get dirty since these values get built up naturally. This justification is used by Surf Excel to tell a good story.</w:t>
      </w:r>
    </w:p>
    <w:p w14:paraId="5E66E716" w14:textId="09258AFC" w:rsidR="00AB094D" w:rsidRPr="00C55E2A" w:rsidRDefault="00AB094D" w:rsidP="00AB094D">
      <w:pPr>
        <w:spacing w:after="100" w:afterAutospacing="1" w:line="276" w:lineRule="auto"/>
        <w:jc w:val="center"/>
        <w:outlineLvl w:val="2"/>
        <w:rPr>
          <w:rFonts w:ascii="Arial" w:eastAsia="Times New Roman" w:hAnsi="Arial" w:cs="Arial"/>
          <w:kern w:val="0"/>
          <w:lang w:eastAsia="en-GB"/>
          <w14:ligatures w14:val="none"/>
        </w:rPr>
      </w:pPr>
      <w:r w:rsidRPr="00C55E2A">
        <w:rPr>
          <w:rFonts w:ascii="Arial" w:eastAsia="Times New Roman" w:hAnsi="Arial" w:cs="Arial"/>
          <w:noProof/>
          <w:kern w:val="0"/>
          <w:lang w:eastAsia="en-GB"/>
        </w:rPr>
        <w:drawing>
          <wp:inline distT="0" distB="0" distL="0" distR="0" wp14:anchorId="15899A0E" wp14:editId="5AE7BD70">
            <wp:extent cx="3792855" cy="2209046"/>
            <wp:effectExtent l="0" t="0" r="0" b="1270"/>
            <wp:docPr id="6729618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61843" name="Picture 67296184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09658" cy="2218832"/>
                    </a:xfrm>
                    <a:prstGeom prst="rect">
                      <a:avLst/>
                    </a:prstGeom>
                  </pic:spPr>
                </pic:pic>
              </a:graphicData>
            </a:graphic>
          </wp:inline>
        </w:drawing>
      </w:r>
    </w:p>
    <w:p w14:paraId="2CBC12EE" w14:textId="77777777" w:rsidR="00AB094D" w:rsidRPr="00C55E2A" w:rsidRDefault="00AB094D" w:rsidP="00AB094D">
      <w:pPr>
        <w:spacing w:after="100" w:afterAutospacing="1" w:line="276" w:lineRule="auto"/>
        <w:jc w:val="center"/>
        <w:outlineLvl w:val="2"/>
        <w:rPr>
          <w:rFonts w:ascii="Arial" w:eastAsia="Times New Roman" w:hAnsi="Arial" w:cs="Arial"/>
          <w:kern w:val="0"/>
          <w:sz w:val="22"/>
          <w:szCs w:val="22"/>
          <w:lang w:eastAsia="en-GB"/>
          <w14:ligatures w14:val="none"/>
        </w:rPr>
      </w:pPr>
      <w:r w:rsidRPr="00C55E2A">
        <w:rPr>
          <w:rFonts w:ascii="Arial" w:eastAsia="Times New Roman" w:hAnsi="Arial" w:cs="Arial"/>
          <w:kern w:val="0"/>
          <w:sz w:val="22"/>
          <w:szCs w:val="22"/>
          <w:lang w:eastAsia="en-GB"/>
          <w14:ligatures w14:val="none"/>
        </w:rPr>
        <w:t>Figure 6: Surf Excel framing product usage as an enabler of communal harmony and social mobility.</w:t>
      </w:r>
      <w:r w:rsidRPr="00C55E2A">
        <w:rPr>
          <w:rFonts w:ascii="Arial" w:hAnsi="Arial" w:cs="Arial"/>
        </w:rPr>
        <w:t xml:space="preserve"> </w:t>
      </w:r>
      <w:r w:rsidRPr="00C55E2A">
        <w:rPr>
          <w:rFonts w:ascii="Arial" w:eastAsia="Times New Roman" w:hAnsi="Arial" w:cs="Arial"/>
          <w:kern w:val="0"/>
          <w:sz w:val="22"/>
          <w:szCs w:val="22"/>
          <w:lang w:eastAsia="en-GB"/>
          <w14:ligatures w14:val="none"/>
        </w:rPr>
        <w:t>(Source: Screenshot from Surf Excel India 'Daag Acche Hain' campaign).</w:t>
      </w:r>
    </w:p>
    <w:p w14:paraId="76077944" w14:textId="66A0636C" w:rsidR="00A16A4A" w:rsidRDefault="00A16A4A" w:rsidP="00AB094D">
      <w:pPr>
        <w:spacing w:after="100" w:afterAutospacing="1" w:line="276" w:lineRule="auto"/>
        <w:outlineLvl w:val="2"/>
        <w:rPr>
          <w:rFonts w:ascii="Arial" w:eastAsia="Times New Roman" w:hAnsi="Arial" w:cs="Arial"/>
          <w:kern w:val="0"/>
          <w:lang w:eastAsia="en-GB"/>
          <w14:ligatures w14:val="none"/>
        </w:rPr>
      </w:pPr>
      <w:r w:rsidRPr="00A16A4A">
        <w:rPr>
          <w:rFonts w:ascii="Arial" w:eastAsia="Times New Roman" w:hAnsi="Arial" w:cs="Arial"/>
          <w:kern w:val="0"/>
          <w:lang w:eastAsia="en-GB"/>
          <w14:ligatures w14:val="none"/>
        </w:rPr>
        <w:t xml:space="preserve">If we have to be honest and look at this carefully, then we also must consider the environmental impact for Surf Excel. In India, Surf Excel produces products that require less water to wash away, which is a hefty and pricey change for the brand. It </w:t>
      </w:r>
      <w:r w:rsidR="00541DAE">
        <w:rPr>
          <w:rFonts w:ascii="Arial" w:eastAsia="Times New Roman" w:hAnsi="Arial" w:cs="Arial"/>
          <w:kern w:val="0"/>
          <w:lang w:eastAsia="en-GB"/>
          <w14:ligatures w14:val="none"/>
        </w:rPr>
        <w:t xml:space="preserve">does not look </w:t>
      </w:r>
      <w:r w:rsidRPr="00A16A4A">
        <w:rPr>
          <w:rFonts w:ascii="Arial" w:eastAsia="Times New Roman" w:hAnsi="Arial" w:cs="Arial"/>
          <w:kern w:val="0"/>
          <w:lang w:eastAsia="en-GB"/>
          <w14:ligatures w14:val="none"/>
        </w:rPr>
        <w:t xml:space="preserve">just marketing this is an operational change </w:t>
      </w:r>
      <w:r w:rsidR="00F73343">
        <w:rPr>
          <w:rFonts w:ascii="Arial" w:eastAsia="Times New Roman" w:hAnsi="Arial" w:cs="Arial"/>
          <w:kern w:val="0"/>
          <w:lang w:eastAsia="en-GB"/>
          <w14:ligatures w14:val="none"/>
        </w:rPr>
        <w:t>which they cannot</w:t>
      </w:r>
      <w:r w:rsidRPr="00A16A4A">
        <w:rPr>
          <w:rFonts w:ascii="Arial" w:eastAsia="Times New Roman" w:hAnsi="Arial" w:cs="Arial"/>
          <w:kern w:val="0"/>
          <w:lang w:eastAsia="en-GB"/>
          <w14:ligatures w14:val="none"/>
        </w:rPr>
        <w:t xml:space="preserve"> control.</w:t>
      </w:r>
      <w:r w:rsidR="002618DD" w:rsidRPr="002618DD">
        <w:rPr>
          <w:rFonts w:ascii="Arial" w:hAnsi="Arial" w:cs="Arial"/>
          <w:color w:val="7E22CE"/>
          <w:spacing w:val="-2"/>
          <w:sz w:val="22"/>
          <w:szCs w:val="22"/>
          <w:bdr w:val="single" w:sz="2" w:space="0" w:color="E2E8F0" w:frame="1"/>
        </w:rPr>
        <w:t xml:space="preserve"> </w:t>
      </w:r>
      <w:r w:rsidR="002618DD" w:rsidRPr="002618DD">
        <w:rPr>
          <w:rFonts w:ascii="Arial" w:eastAsia="Times New Roman" w:hAnsi="Arial" w:cs="Arial"/>
          <w:kern w:val="0"/>
          <w:lang w:eastAsia="en-GB"/>
          <w14:ligatures w14:val="none"/>
        </w:rPr>
        <w:t>Sometimes marketing can create social tension as well. However, a product that actually saves water can be very useful. This is clear from the main thesis of the dissertation. In developing countries, the rise of water savings as an environmental result only triggers strong engagement and commercial success with a positive social storyline (Mathur, 2010).</w:t>
      </w:r>
    </w:p>
    <w:p w14:paraId="1D29CC16" w14:textId="08E28B52" w:rsidR="00AB094D" w:rsidRPr="00C55E2A" w:rsidRDefault="00AB094D" w:rsidP="00AB094D">
      <w:pPr>
        <w:spacing w:after="100" w:afterAutospacing="1" w:line="276" w:lineRule="auto"/>
        <w:outlineLvl w:val="2"/>
        <w:rPr>
          <w:rFonts w:ascii="Arial" w:eastAsia="Times New Roman" w:hAnsi="Arial" w:cs="Arial"/>
          <w:b/>
          <w:bCs/>
          <w:kern w:val="0"/>
          <w:lang w:eastAsia="en-GB"/>
          <w14:ligatures w14:val="none"/>
        </w:rPr>
      </w:pPr>
      <w:r w:rsidRPr="00C55E2A">
        <w:rPr>
          <w:rFonts w:ascii="Arial" w:eastAsia="Times New Roman" w:hAnsi="Arial" w:cs="Arial"/>
          <w:b/>
          <w:bCs/>
          <w:kern w:val="0"/>
          <w:lang w:eastAsia="en-GB"/>
          <w14:ligatures w14:val="none"/>
        </w:rPr>
        <w:t>4.6.3 Synthesis of Portfolio-Wide "Green Codes"</w:t>
      </w:r>
    </w:p>
    <w:p w14:paraId="646A381A" w14:textId="69D13CC5" w:rsidR="00F11FC0" w:rsidRDefault="00F11FC0" w:rsidP="00AB094D">
      <w:pPr>
        <w:spacing w:after="100" w:afterAutospacing="1" w:line="276" w:lineRule="auto"/>
        <w:rPr>
          <w:rFonts w:ascii="Arial" w:eastAsia="Times New Roman" w:hAnsi="Arial" w:cs="Arial"/>
          <w:kern w:val="0"/>
          <w:lang w:eastAsia="en-GB"/>
          <w14:ligatures w14:val="none"/>
        </w:rPr>
      </w:pPr>
      <w:r w:rsidRPr="00F11FC0">
        <w:rPr>
          <w:rFonts w:ascii="Arial" w:eastAsia="Times New Roman" w:hAnsi="Arial" w:cs="Arial"/>
          <w:kern w:val="0"/>
          <w:lang w:eastAsia="en-GB"/>
          <w14:ligatures w14:val="none"/>
        </w:rPr>
        <w:t>The example of Hellmann’s and Surf Excel shows this is not a single Unilever segment pattern but visible across the entire portfolio.</w:t>
      </w:r>
      <w:r w:rsidR="00A452EC" w:rsidRPr="00A452EC">
        <w:t xml:space="preserve"> </w:t>
      </w:r>
      <w:r w:rsidR="00A452EC" w:rsidRPr="00A452EC">
        <w:rPr>
          <w:rFonts w:ascii="Arial" w:eastAsia="Times New Roman" w:hAnsi="Arial" w:cs="Arial"/>
          <w:kern w:val="0"/>
          <w:lang w:eastAsia="en-GB"/>
          <w14:ligatures w14:val="none"/>
        </w:rPr>
        <w:t>In the UK, the digital strategies are based on broad data, mental/physical wellbeing, and technology strategies to reduce systemic waste, whether it’s soap (Dove) or mayonnaise (Hellmann’s). In India, consumer goods companies like Hindustan Unilever utilize digital strategies to increase brand appeal through social equality, community health, and the breaking of socio-cultural taboos (Holt, 2016)</w:t>
      </w:r>
      <w:r w:rsidR="00101964">
        <w:rPr>
          <w:rFonts w:ascii="Arial" w:eastAsia="Times New Roman" w:hAnsi="Arial" w:cs="Arial"/>
          <w:kern w:val="0"/>
          <w:lang w:eastAsia="en-GB"/>
          <w14:ligatures w14:val="none"/>
        </w:rPr>
        <w:t>.</w:t>
      </w:r>
    </w:p>
    <w:p w14:paraId="7CF7781B" w14:textId="19EB4E52" w:rsidR="00DD4277" w:rsidRPr="00C55E2A" w:rsidRDefault="009C2BD0" w:rsidP="00AB094D">
      <w:pPr>
        <w:spacing w:after="100" w:afterAutospacing="1" w:line="276" w:lineRule="auto"/>
        <w:rPr>
          <w:rFonts w:ascii="Arial" w:eastAsia="Times New Roman" w:hAnsi="Arial" w:cs="Arial"/>
          <w:kern w:val="0"/>
          <w:lang w:eastAsia="en-GB"/>
          <w14:ligatures w14:val="none"/>
        </w:rPr>
      </w:pPr>
      <w:r w:rsidRPr="009C2BD0">
        <w:rPr>
          <w:rFonts w:ascii="Arial" w:eastAsia="Times New Roman" w:hAnsi="Arial" w:cs="Arial"/>
          <w:kern w:val="0"/>
          <w:lang w:eastAsia="en-GB"/>
          <w14:ligatures w14:val="none"/>
        </w:rPr>
        <w:t xml:space="preserve">The first analysis I have done shows that Unilever’s brand is staying as strong as ever because it is using all, as green codes. Actually, not only the big corporates office </w:t>
      </w:r>
      <w:r w:rsidR="00EA1F29" w:rsidRPr="009C2BD0">
        <w:rPr>
          <w:rFonts w:ascii="Arial" w:eastAsia="Times New Roman" w:hAnsi="Arial" w:cs="Arial"/>
          <w:kern w:val="0"/>
          <w:lang w:eastAsia="en-GB"/>
          <w14:ligatures w14:val="none"/>
        </w:rPr>
        <w:t>has</w:t>
      </w:r>
      <w:r w:rsidRPr="009C2BD0">
        <w:rPr>
          <w:rFonts w:ascii="Arial" w:eastAsia="Times New Roman" w:hAnsi="Arial" w:cs="Arial"/>
          <w:kern w:val="0"/>
          <w:lang w:eastAsia="en-GB"/>
          <w14:ligatures w14:val="none"/>
        </w:rPr>
        <w:t xml:space="preserve"> the power to make decisions. Local brand managers work to handle actual worries that people have about the social and cultural changes</w:t>
      </w:r>
      <w:r w:rsidR="00AB094D" w:rsidRPr="00C55E2A">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EA1F29" w:rsidRPr="00EA1F29">
        <w:rPr>
          <w:rFonts w:ascii="Arial" w:eastAsia="Times New Roman" w:hAnsi="Arial" w:cs="Arial"/>
          <w:kern w:val="0"/>
          <w:lang w:eastAsia="en-GB"/>
          <w14:ligatures w14:val="none"/>
        </w:rPr>
        <w:t>Unilever is a good example of truly genuine sustainability marketing, let us take a look. The firm owns a sustainable living plan that features top brands. These brands add value to the organization’s environmental sustainability projects.</w:t>
      </w:r>
    </w:p>
    <w:p w14:paraId="51E3DF37" w14:textId="77777777" w:rsidR="00AB094D" w:rsidRPr="00C55E2A" w:rsidRDefault="00AB094D" w:rsidP="00AB094D">
      <w:pPr>
        <w:pStyle w:val="Heading2"/>
        <w:spacing w:line="276" w:lineRule="auto"/>
        <w:rPr>
          <w:rFonts w:ascii="Arial" w:eastAsia="Times New Roman" w:hAnsi="Arial" w:cs="Arial"/>
          <w:b/>
          <w:bCs/>
          <w:color w:val="auto"/>
          <w:lang w:eastAsia="en-GB"/>
        </w:rPr>
      </w:pPr>
      <w:r w:rsidRPr="00C55E2A">
        <w:rPr>
          <w:rFonts w:ascii="Arial" w:eastAsia="Times New Roman" w:hAnsi="Arial" w:cs="Arial"/>
          <w:b/>
          <w:bCs/>
          <w:color w:val="auto"/>
          <w:lang w:eastAsia="en-GB"/>
        </w:rPr>
        <w:t>4.7 Role of Technological Hubs for Real-Time Validation</w:t>
      </w:r>
    </w:p>
    <w:p w14:paraId="666C63FC" w14:textId="1204AE9B" w:rsidR="00637313" w:rsidRDefault="006A1CC7" w:rsidP="00AB094D">
      <w:pPr>
        <w:spacing w:after="100" w:afterAutospacing="1" w:line="276" w:lineRule="auto"/>
        <w:rPr>
          <w:rFonts w:ascii="Arial" w:eastAsia="Times New Roman" w:hAnsi="Arial" w:cs="Arial"/>
          <w:kern w:val="0"/>
          <w:lang w:eastAsia="en-GB"/>
          <w14:ligatures w14:val="none"/>
        </w:rPr>
      </w:pPr>
      <w:r w:rsidRPr="006A1CC7">
        <w:rPr>
          <w:rFonts w:ascii="Arial" w:eastAsia="Times New Roman" w:hAnsi="Arial" w:cs="Arial"/>
          <w:kern w:val="0"/>
          <w:lang w:eastAsia="en-GB"/>
          <w14:ligatures w14:val="none"/>
        </w:rPr>
        <w:t>Unilever’s usual high claim is out of this world. For instance, they entered the consumer goods market like never before in this region</w:t>
      </w:r>
      <w:r w:rsidR="004677E5" w:rsidRPr="00C55E2A">
        <w:rPr>
          <w:rFonts w:ascii="Arial" w:eastAsia="Times New Roman" w:hAnsi="Arial" w:cs="Arial"/>
          <w:kern w:val="0"/>
          <w:lang w:eastAsia="en-GB"/>
          <w14:ligatures w14:val="none"/>
        </w:rPr>
        <w:t xml:space="preserve">. </w:t>
      </w:r>
      <w:r w:rsidR="00797FF2" w:rsidRPr="00797FF2">
        <w:rPr>
          <w:rFonts w:ascii="Arial" w:eastAsia="Times New Roman" w:hAnsi="Arial" w:cs="Arial"/>
          <w:kern w:val="0"/>
          <w:lang w:eastAsia="en-GB"/>
          <w14:ligatures w14:val="none"/>
        </w:rPr>
        <w:t xml:space="preserve">Unilever says if they try to mislead people through small print, consumers will lose trust. And that is something they just don’t do. They carefully verify everything, including others’ opinions about them. Most importantly, they implement strong steps to ensure that any claim they make can be proven. A company that runs on </w:t>
      </w:r>
      <w:r w:rsidR="00901B01" w:rsidRPr="00797FF2">
        <w:rPr>
          <w:rFonts w:ascii="Arial" w:eastAsia="Times New Roman" w:hAnsi="Arial" w:cs="Arial"/>
          <w:kern w:val="0"/>
          <w:lang w:eastAsia="en-GB"/>
          <w14:ligatures w14:val="none"/>
        </w:rPr>
        <w:t>a</w:t>
      </w:r>
      <w:r w:rsidR="00797FF2" w:rsidRPr="00797FF2">
        <w:rPr>
          <w:rFonts w:ascii="Arial" w:eastAsia="Times New Roman" w:hAnsi="Arial" w:cs="Arial"/>
          <w:kern w:val="0"/>
          <w:lang w:eastAsia="en-GB"/>
          <w14:ligatures w14:val="none"/>
        </w:rPr>
        <w:t xml:space="preserve"> flexible setup which runs without any problems, is able to quickly respond to changes in the market as well as customer needs and demands. A company like Unilever </w:t>
      </w:r>
      <w:r w:rsidR="00637313">
        <w:rPr>
          <w:rFonts w:ascii="Arial" w:eastAsia="Times New Roman" w:hAnsi="Arial" w:cs="Arial"/>
          <w:kern w:val="0"/>
          <w:lang w:eastAsia="en-GB"/>
          <w14:ligatures w14:val="none"/>
        </w:rPr>
        <w:t>is</w:t>
      </w:r>
      <w:r w:rsidR="00BB0C5D">
        <w:rPr>
          <w:rFonts w:ascii="Arial" w:eastAsia="Times New Roman" w:hAnsi="Arial" w:cs="Arial"/>
          <w:kern w:val="0"/>
          <w:lang w:eastAsia="en-GB"/>
          <w14:ligatures w14:val="none"/>
        </w:rPr>
        <w:t xml:space="preserve"> </w:t>
      </w:r>
      <w:r w:rsidR="00797FF2" w:rsidRPr="00797FF2">
        <w:rPr>
          <w:rFonts w:ascii="Arial" w:eastAsia="Times New Roman" w:hAnsi="Arial" w:cs="Arial"/>
          <w:kern w:val="0"/>
          <w:lang w:eastAsia="en-GB"/>
          <w14:ligatures w14:val="none"/>
        </w:rPr>
        <w:t xml:space="preserve">just </w:t>
      </w:r>
      <w:r w:rsidR="00BB0C5D">
        <w:rPr>
          <w:rFonts w:ascii="Arial" w:eastAsia="Times New Roman" w:hAnsi="Arial" w:cs="Arial"/>
          <w:kern w:val="0"/>
          <w:lang w:eastAsia="en-GB"/>
          <w14:ligatures w14:val="none"/>
        </w:rPr>
        <w:t xml:space="preserve">doing </w:t>
      </w:r>
      <w:r w:rsidR="00797FF2" w:rsidRPr="00797FF2">
        <w:rPr>
          <w:rFonts w:ascii="Arial" w:eastAsia="Times New Roman" w:hAnsi="Arial" w:cs="Arial"/>
          <w:kern w:val="0"/>
          <w:lang w:eastAsia="en-GB"/>
          <w14:ligatures w14:val="none"/>
        </w:rPr>
        <w:t>that.</w:t>
      </w:r>
    </w:p>
    <w:p w14:paraId="1B431DF0" w14:textId="0496EE6C" w:rsidR="001D142B" w:rsidRDefault="00AB094D" w:rsidP="001D1881">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b/>
          <w:bCs/>
          <w:kern w:val="0"/>
          <w:lang w:eastAsia="en-GB"/>
          <w14:ligatures w14:val="none"/>
        </w:rPr>
        <w:t>Conclusion on Technological Efficacy:</w:t>
      </w:r>
      <w:r w:rsidRPr="00C55E2A">
        <w:rPr>
          <w:rFonts w:ascii="Arial" w:eastAsia="Times New Roman" w:hAnsi="Arial" w:cs="Arial"/>
          <w:kern w:val="0"/>
          <w:lang w:eastAsia="en-GB"/>
          <w14:ligatures w14:val="none"/>
        </w:rPr>
        <w:t xml:space="preserve"> </w:t>
      </w:r>
      <w:r w:rsidR="001D1881" w:rsidRPr="001D1881">
        <w:rPr>
          <w:rFonts w:ascii="Arial" w:eastAsia="Times New Roman" w:hAnsi="Arial" w:cs="Arial"/>
          <w:kern w:val="0"/>
          <w:lang w:eastAsia="en-GB"/>
          <w14:ligatures w14:val="none"/>
        </w:rPr>
        <w:t>By providing sustainability information that attracts the customer, the brand can be linked to real values</w:t>
      </w:r>
      <w:r w:rsidR="00944E3B">
        <w:rPr>
          <w:rFonts w:ascii="Arial" w:eastAsia="Times New Roman" w:hAnsi="Arial" w:cs="Arial"/>
          <w:kern w:val="0"/>
          <w:lang w:eastAsia="en-GB"/>
          <w14:ligatures w14:val="none"/>
        </w:rPr>
        <w:t xml:space="preserve"> which people can test</w:t>
      </w:r>
      <w:r w:rsidR="001D1881" w:rsidRPr="001D1881">
        <w:rPr>
          <w:rFonts w:ascii="Arial" w:eastAsia="Times New Roman" w:hAnsi="Arial" w:cs="Arial"/>
          <w:kern w:val="0"/>
          <w:lang w:eastAsia="en-GB"/>
          <w14:ligatures w14:val="none"/>
        </w:rPr>
        <w:t xml:space="preserve">. In this way, Unilever will be protected from the trust-digital paradox. Unilever and technology are a strong match. You must take a strong stand, say something clear, and make it easy to prove. </w:t>
      </w:r>
      <w:r w:rsidR="007B468C">
        <w:rPr>
          <w:rFonts w:ascii="Arial" w:eastAsia="Times New Roman" w:hAnsi="Arial" w:cs="Arial"/>
          <w:kern w:val="0"/>
          <w:lang w:eastAsia="en-GB"/>
          <w14:ligatures w14:val="none"/>
        </w:rPr>
        <w:t>And they are just doing it.</w:t>
      </w:r>
    </w:p>
    <w:p w14:paraId="0079FAA5" w14:textId="7538B34A" w:rsidR="004677E5" w:rsidRPr="00C55E2A" w:rsidRDefault="004677E5" w:rsidP="001D1881">
      <w:pPr>
        <w:spacing w:after="100" w:afterAutospacing="1" w:line="276" w:lineRule="auto"/>
        <w:rPr>
          <w:rFonts w:ascii="Arial" w:hAnsi="Arial" w:cs="Arial"/>
          <w:b/>
          <w:bCs/>
        </w:rPr>
      </w:pPr>
      <w:r w:rsidRPr="00C55E2A">
        <w:rPr>
          <w:rFonts w:ascii="Arial" w:hAnsi="Arial" w:cs="Arial"/>
          <w:b/>
          <w:bCs/>
        </w:rPr>
        <w:t>Chapter 5: Discussion</w:t>
      </w:r>
    </w:p>
    <w:p w14:paraId="6291293D" w14:textId="77777777" w:rsidR="004677E5" w:rsidRPr="00C55E2A" w:rsidRDefault="004677E5" w:rsidP="004677E5">
      <w:pPr>
        <w:pStyle w:val="Heading2"/>
        <w:spacing w:line="276" w:lineRule="auto"/>
        <w:rPr>
          <w:rFonts w:ascii="Arial" w:hAnsi="Arial" w:cs="Arial"/>
          <w:b/>
          <w:bCs/>
          <w:color w:val="auto"/>
        </w:rPr>
      </w:pPr>
      <w:r w:rsidRPr="00C55E2A">
        <w:rPr>
          <w:rFonts w:ascii="Arial" w:hAnsi="Arial" w:cs="Arial"/>
          <w:b/>
          <w:bCs/>
          <w:color w:val="auto"/>
        </w:rPr>
        <w:t>5.1 Introduction to the Discussion</w:t>
      </w:r>
    </w:p>
    <w:p w14:paraId="33FF5EDF" w14:textId="54014123" w:rsidR="00901B01" w:rsidRDefault="00901B01" w:rsidP="004677E5">
      <w:pPr>
        <w:spacing w:after="100" w:afterAutospacing="1" w:line="276" w:lineRule="auto"/>
        <w:rPr>
          <w:rFonts w:ascii="Arial" w:hAnsi="Arial" w:cs="Arial"/>
        </w:rPr>
      </w:pPr>
      <w:r w:rsidRPr="00901B01">
        <w:rPr>
          <w:rFonts w:ascii="Arial" w:hAnsi="Arial" w:cs="Arial"/>
        </w:rPr>
        <w:t xml:space="preserve">According to Unilever, Britain is nothing like India, which is the main focus of this dissertation. Unilever's shift from traditional mass-marketing to sustainable digital marketing was analysed in two very different cultures. In the UK, Unilever uses the double strategy of teaching people about their Carbon Literacy and demonstrating Systemic Accountability through its digital ecosystem discussed in chapter four. Transforming India through social equity and enabling growth at the grassroots level. They satisfy social and cultural needs for bottom-up empowerment. </w:t>
      </w:r>
    </w:p>
    <w:p w14:paraId="0188B8A0" w14:textId="2D87B00F" w:rsidR="0057431B" w:rsidRDefault="001C51F1" w:rsidP="004677E5">
      <w:pPr>
        <w:pStyle w:val="Heading2"/>
        <w:spacing w:line="276" w:lineRule="auto"/>
        <w:rPr>
          <w:rFonts w:ascii="Arial" w:eastAsiaTheme="minorHAnsi" w:hAnsi="Arial" w:cs="Arial"/>
          <w:color w:val="auto"/>
          <w:sz w:val="24"/>
          <w:szCs w:val="24"/>
        </w:rPr>
      </w:pPr>
      <w:r w:rsidRPr="001C51F1">
        <w:rPr>
          <w:rFonts w:ascii="Arial" w:eastAsiaTheme="minorHAnsi" w:hAnsi="Arial" w:cs="Arial"/>
          <w:color w:val="auto"/>
          <w:sz w:val="24"/>
          <w:szCs w:val="24"/>
        </w:rPr>
        <w:t xml:space="preserve">The qualitative research started with identifying the secondary ‘Green Codes’ and once being able to find those results then this chapter </w:t>
      </w:r>
      <w:r w:rsidR="0057431B">
        <w:rPr>
          <w:rFonts w:ascii="Arial" w:eastAsiaTheme="minorHAnsi" w:hAnsi="Arial" w:cs="Arial"/>
          <w:color w:val="auto"/>
          <w:sz w:val="24"/>
          <w:szCs w:val="24"/>
        </w:rPr>
        <w:t>tries</w:t>
      </w:r>
      <w:r w:rsidRPr="001C51F1">
        <w:rPr>
          <w:rFonts w:ascii="Arial" w:eastAsiaTheme="minorHAnsi" w:hAnsi="Arial" w:cs="Arial"/>
          <w:color w:val="auto"/>
          <w:sz w:val="24"/>
          <w:szCs w:val="24"/>
        </w:rPr>
        <w:t xml:space="preserve"> to mix and analyse these codes. This discussion provides a different angle on how digital engagement could boost a brand’s market share through the use of </w:t>
      </w:r>
      <w:r w:rsidR="0057431B" w:rsidRPr="001C51F1">
        <w:rPr>
          <w:rFonts w:ascii="Arial" w:eastAsiaTheme="minorHAnsi" w:hAnsi="Arial" w:cs="Arial"/>
          <w:color w:val="auto"/>
          <w:sz w:val="24"/>
          <w:szCs w:val="24"/>
        </w:rPr>
        <w:t>real-life</w:t>
      </w:r>
      <w:r w:rsidRPr="001C51F1">
        <w:rPr>
          <w:rFonts w:ascii="Arial" w:eastAsiaTheme="minorHAnsi" w:hAnsi="Arial" w:cs="Arial"/>
          <w:color w:val="auto"/>
          <w:sz w:val="24"/>
          <w:szCs w:val="24"/>
        </w:rPr>
        <w:t xml:space="preserve"> examples that are compared against theory, specifically the SASSY framework, Signalling Theory and the Trust</w:t>
      </w:r>
      <w:r w:rsidRPr="001C51F1">
        <w:rPr>
          <w:rFonts w:ascii="Arial" w:eastAsiaTheme="minorHAnsi" w:hAnsi="Arial" w:cs="Arial"/>
          <w:color w:val="auto"/>
          <w:sz w:val="24"/>
          <w:szCs w:val="24"/>
        </w:rPr>
        <w:noBreakHyphen/>
        <w:t>Digital Paradox in the Literature Review. It also shows how Unilever’s strategy makes it difficult for P&amp;G to compete. Furthermore, it also explores the economic impacts these digital marketing changes could have on the FMCG industry.</w:t>
      </w:r>
    </w:p>
    <w:p w14:paraId="79D9240F" w14:textId="18D6BFCC" w:rsidR="004677E5" w:rsidRPr="00C55E2A" w:rsidRDefault="004677E5" w:rsidP="004677E5">
      <w:pPr>
        <w:pStyle w:val="Heading2"/>
        <w:spacing w:line="276" w:lineRule="auto"/>
        <w:rPr>
          <w:rFonts w:ascii="Arial" w:hAnsi="Arial" w:cs="Arial"/>
          <w:b/>
          <w:bCs/>
          <w:color w:val="auto"/>
        </w:rPr>
      </w:pPr>
      <w:r w:rsidRPr="00C55E2A">
        <w:rPr>
          <w:rFonts w:ascii="Arial" w:hAnsi="Arial" w:cs="Arial"/>
          <w:b/>
          <w:bCs/>
          <w:color w:val="auto"/>
        </w:rPr>
        <w:t>5.2 Resolving the Trust-Digital Paradox via Real-Time Authenticity</w:t>
      </w:r>
    </w:p>
    <w:p w14:paraId="1A2D00CA" w14:textId="012FB220" w:rsidR="004677E5" w:rsidRPr="00C55E2A" w:rsidRDefault="004677E5" w:rsidP="004677E5">
      <w:pPr>
        <w:spacing w:after="100" w:afterAutospacing="1" w:line="276" w:lineRule="auto"/>
        <w:rPr>
          <w:rFonts w:ascii="Arial" w:hAnsi="Arial" w:cs="Arial"/>
        </w:rPr>
      </w:pPr>
      <w:r w:rsidRPr="00C55E2A">
        <w:rPr>
          <w:rFonts w:ascii="Arial" w:hAnsi="Arial" w:cs="Arial"/>
        </w:rPr>
        <w:t xml:space="preserve">According to experts, </w:t>
      </w:r>
      <w:r w:rsidR="007558F4" w:rsidRPr="007558F4">
        <w:rPr>
          <w:rFonts w:ascii="Arial" w:hAnsi="Arial" w:cs="Arial"/>
        </w:rPr>
        <w:t>the Trust-Digital Paradox is a theoretical puzzle that is especially difficult to solve. The researchers stated this finding in their study</w:t>
      </w:r>
      <w:r w:rsidR="007D3425">
        <w:rPr>
          <w:rFonts w:ascii="Arial" w:hAnsi="Arial" w:cs="Arial"/>
        </w:rPr>
        <w:t xml:space="preserve"> and</w:t>
      </w:r>
      <w:r w:rsidR="007558F4" w:rsidRPr="007558F4">
        <w:rPr>
          <w:rFonts w:ascii="Arial" w:hAnsi="Arial" w:cs="Arial"/>
        </w:rPr>
        <w:t xml:space="preserve"> According to th</w:t>
      </w:r>
      <w:r w:rsidR="007D3425">
        <w:rPr>
          <w:rFonts w:ascii="Arial" w:hAnsi="Arial" w:cs="Arial"/>
        </w:rPr>
        <w:t>ose</w:t>
      </w:r>
      <w:r w:rsidR="007558F4" w:rsidRPr="007558F4">
        <w:rPr>
          <w:rFonts w:ascii="Arial" w:hAnsi="Arial" w:cs="Arial"/>
        </w:rPr>
        <w:t xml:space="preserve"> </w:t>
      </w:r>
      <w:r w:rsidR="0046261F" w:rsidRPr="007558F4">
        <w:rPr>
          <w:rFonts w:ascii="Arial" w:hAnsi="Arial" w:cs="Arial"/>
        </w:rPr>
        <w:t>findings’</w:t>
      </w:r>
      <w:r w:rsidR="007558F4" w:rsidRPr="007558F4">
        <w:rPr>
          <w:rFonts w:ascii="Arial" w:hAnsi="Arial" w:cs="Arial"/>
        </w:rPr>
        <w:t xml:space="preserve"> </w:t>
      </w:r>
      <w:r w:rsidR="0046261F" w:rsidRPr="007558F4">
        <w:rPr>
          <w:rFonts w:ascii="Arial" w:hAnsi="Arial" w:cs="Arial"/>
        </w:rPr>
        <w:t>high-tech</w:t>
      </w:r>
      <w:r w:rsidR="007558F4" w:rsidRPr="007558F4">
        <w:rPr>
          <w:rFonts w:ascii="Arial" w:hAnsi="Arial" w:cs="Arial"/>
        </w:rPr>
        <w:t xml:space="preserve"> tools like big data &amp; AI can bring better clear marketing messages to consumers. On the contrary, these very tools damage millennials’ trust in the genuineness of corporates. A customer sees an advertisement about hyper-target sustainability. The algorithm’s accuracy</w:t>
      </w:r>
      <w:r w:rsidR="00046756">
        <w:rPr>
          <w:rFonts w:ascii="Arial" w:hAnsi="Arial" w:cs="Arial"/>
        </w:rPr>
        <w:t xml:space="preserve"> </w:t>
      </w:r>
      <w:r w:rsidR="007558F4" w:rsidRPr="007558F4">
        <w:rPr>
          <w:rFonts w:ascii="Arial" w:hAnsi="Arial" w:cs="Arial"/>
        </w:rPr>
        <w:t>f</w:t>
      </w:r>
      <w:r w:rsidR="00046756">
        <w:rPr>
          <w:rFonts w:ascii="Arial" w:hAnsi="Arial" w:cs="Arial"/>
        </w:rPr>
        <w:t>eels like there is</w:t>
      </w:r>
      <w:r w:rsidR="007558F4" w:rsidRPr="007558F4">
        <w:rPr>
          <w:rFonts w:ascii="Arial" w:hAnsi="Arial" w:cs="Arial"/>
        </w:rPr>
        <w:t xml:space="preserve"> digital greenwashing </w:t>
      </w:r>
      <w:r w:rsidR="0046261F">
        <w:rPr>
          <w:rFonts w:ascii="Arial" w:hAnsi="Arial" w:cs="Arial"/>
        </w:rPr>
        <w:t>it isn</w:t>
      </w:r>
      <w:r w:rsidR="00FF4350">
        <w:rPr>
          <w:rFonts w:ascii="Arial" w:hAnsi="Arial" w:cs="Arial"/>
        </w:rPr>
        <w:t>’t</w:t>
      </w:r>
      <w:r w:rsidR="0046261F" w:rsidRPr="007558F4">
        <w:rPr>
          <w:rFonts w:ascii="Arial" w:hAnsi="Arial" w:cs="Arial"/>
        </w:rPr>
        <w:t xml:space="preserve"> trust</w:t>
      </w:r>
      <w:r w:rsidR="007558F4" w:rsidRPr="007558F4">
        <w:rPr>
          <w:rFonts w:ascii="Arial" w:hAnsi="Arial" w:cs="Arial"/>
        </w:rPr>
        <w:t>.</w:t>
      </w:r>
      <w:r w:rsidRPr="00C55E2A">
        <w:rPr>
          <w:rFonts w:ascii="Arial" w:hAnsi="Arial" w:cs="Arial"/>
        </w:rPr>
        <w:t xml:space="preserve"> </w:t>
      </w:r>
    </w:p>
    <w:p w14:paraId="2552CF07" w14:textId="59684B47" w:rsidR="004677E5" w:rsidRPr="00C55E2A" w:rsidRDefault="00457171" w:rsidP="004677E5">
      <w:pPr>
        <w:spacing w:after="100" w:afterAutospacing="1" w:line="276" w:lineRule="auto"/>
        <w:rPr>
          <w:rFonts w:ascii="Arial" w:hAnsi="Arial" w:cs="Arial"/>
        </w:rPr>
      </w:pPr>
      <w:r w:rsidRPr="00457171">
        <w:rPr>
          <w:rFonts w:ascii="Arial" w:hAnsi="Arial" w:cs="Arial"/>
        </w:rPr>
        <w:t xml:space="preserve">According to research, neither a cleverly targeted ad nor a feel-good ad will solve the trust-digital </w:t>
      </w:r>
      <w:r>
        <w:rPr>
          <w:rFonts w:ascii="Arial" w:hAnsi="Arial" w:cs="Arial"/>
        </w:rPr>
        <w:t>problems</w:t>
      </w:r>
      <w:r w:rsidRPr="00457171">
        <w:rPr>
          <w:rFonts w:ascii="Arial" w:hAnsi="Arial" w:cs="Arial"/>
        </w:rPr>
        <w:t xml:space="preserve">. Instead, audience segmentation through the help of AI-powered tools followed by feeding them a </w:t>
      </w:r>
      <w:r>
        <w:rPr>
          <w:rFonts w:ascii="Arial" w:hAnsi="Arial" w:cs="Arial"/>
        </w:rPr>
        <w:t>lot</w:t>
      </w:r>
      <w:r w:rsidRPr="00457171">
        <w:rPr>
          <w:rFonts w:ascii="Arial" w:hAnsi="Arial" w:cs="Arial"/>
        </w:rPr>
        <w:t xml:space="preserve"> of cheap outdated ‘green’ signals. According to the Dove case study, Unilever successfully aligned its corporate strategies through the use of its digital platforms.</w:t>
      </w:r>
      <w:r w:rsidR="004677E5" w:rsidRPr="00C55E2A">
        <w:rPr>
          <w:rFonts w:ascii="Arial" w:hAnsi="Arial" w:cs="Arial"/>
        </w:rPr>
        <w:t xml:space="preserve"> </w:t>
      </w:r>
    </w:p>
    <w:p w14:paraId="144ECAFD" w14:textId="5F99F7DF" w:rsidR="00CF36FA" w:rsidRPr="00CF36FA" w:rsidRDefault="00CF36FA" w:rsidP="00CF36FA">
      <w:pPr>
        <w:spacing w:after="100" w:afterAutospacing="1" w:line="276" w:lineRule="auto"/>
        <w:rPr>
          <w:rFonts w:ascii="Arial" w:hAnsi="Arial" w:cs="Arial"/>
          <w:lang w:val="en-IN"/>
        </w:rPr>
      </w:pPr>
      <w:r w:rsidRPr="00CF36FA">
        <w:rPr>
          <w:rFonts w:ascii="Arial" w:hAnsi="Arial" w:cs="Arial"/>
          <w:lang w:val="en-IN"/>
        </w:rPr>
        <w:t xml:space="preserve">Unilever is using new technology to access the full journey of a product and therefore will have real-time proof and testing. Customers can now use this technology to see where the ingredients in a product </w:t>
      </w:r>
      <w:r w:rsidR="002A1B44" w:rsidRPr="00CF36FA">
        <w:rPr>
          <w:rFonts w:ascii="Arial" w:hAnsi="Arial" w:cs="Arial"/>
          <w:lang w:val="en-IN"/>
        </w:rPr>
        <w:t>came</w:t>
      </w:r>
      <w:r w:rsidRPr="00CF36FA">
        <w:rPr>
          <w:rFonts w:ascii="Arial" w:hAnsi="Arial" w:cs="Arial"/>
          <w:lang w:val="en-IN"/>
        </w:rPr>
        <w:t xml:space="preserve"> from, like its carbon footprint.</w:t>
      </w:r>
      <w:r w:rsidR="002A1B44" w:rsidRPr="002A1B44">
        <w:rPr>
          <w:rFonts w:ascii="Arial" w:hAnsi="Arial" w:cs="Arial"/>
          <w:color w:val="0F172A"/>
          <w:spacing w:val="-2"/>
          <w:sz w:val="22"/>
          <w:szCs w:val="22"/>
          <w:bdr w:val="single" w:sz="2" w:space="0" w:color="E2E8F0" w:frame="1"/>
          <w:shd w:val="clear" w:color="auto" w:fill="FFFFFF"/>
        </w:rPr>
        <w:t xml:space="preserve"> </w:t>
      </w:r>
      <w:r w:rsidR="002A1B44" w:rsidRPr="002A1B44">
        <w:rPr>
          <w:rFonts w:ascii="Arial" w:hAnsi="Arial" w:cs="Arial"/>
        </w:rPr>
        <w:t>As a result, previously top-down digital marketing is becoming more decentralized, as customers themselves can verify claims. You’ll also see this trend become more decentralised, so that (top-down) digital marketing becomes a lot more decentral.</w:t>
      </w:r>
    </w:p>
    <w:p w14:paraId="5E4E3A34" w14:textId="70F46C36" w:rsidR="000730E0" w:rsidRDefault="006E28E0" w:rsidP="004677E5">
      <w:pPr>
        <w:spacing w:after="100" w:afterAutospacing="1" w:line="276" w:lineRule="auto"/>
        <w:rPr>
          <w:rFonts w:ascii="Arial" w:hAnsi="Arial" w:cs="Arial"/>
        </w:rPr>
      </w:pPr>
      <w:r w:rsidRPr="006E28E0">
        <w:rPr>
          <w:rFonts w:ascii="Arial" w:hAnsi="Arial" w:cs="Arial"/>
        </w:rPr>
        <w:t xml:space="preserve">This study is based on Signalling Theory; the Process of verification is no longer a brand’s strength and created by ad agencies with the research digital age. </w:t>
      </w:r>
      <w:r w:rsidR="003016C7" w:rsidRPr="003016C7">
        <w:rPr>
          <w:rFonts w:ascii="Arial" w:hAnsi="Arial" w:cs="Arial"/>
        </w:rPr>
        <w:t>The actions that can be counted are the ones where the credibility depends not on what you claim. All in all, this means it is actual operational result</w:t>
      </w:r>
      <w:r w:rsidRPr="006E28E0">
        <w:rPr>
          <w:rFonts w:ascii="Arial" w:hAnsi="Arial" w:cs="Arial"/>
        </w:rPr>
        <w:t xml:space="preserve">. In order to solve the paradox, Unilever is </w:t>
      </w:r>
      <w:r w:rsidR="00BD27BE">
        <w:rPr>
          <w:rFonts w:ascii="Arial" w:hAnsi="Arial" w:cs="Arial"/>
        </w:rPr>
        <w:t>making sure</w:t>
      </w:r>
      <w:r w:rsidRPr="006E28E0">
        <w:rPr>
          <w:rFonts w:ascii="Arial" w:hAnsi="Arial" w:cs="Arial"/>
        </w:rPr>
        <w:t xml:space="preserve"> that its digital marketing functions as a glass magnifying lens for its supply chain. It’s growing costly to understand the operations that multinationals perform.</w:t>
      </w:r>
    </w:p>
    <w:p w14:paraId="191D7D7B" w14:textId="77777777" w:rsidR="000730E0" w:rsidRDefault="000730E0" w:rsidP="004677E5">
      <w:pPr>
        <w:spacing w:after="100" w:afterAutospacing="1" w:line="276" w:lineRule="auto"/>
        <w:rPr>
          <w:rFonts w:ascii="Arial" w:hAnsi="Arial" w:cs="Arial"/>
        </w:rPr>
      </w:pPr>
    </w:p>
    <w:p w14:paraId="5ED0D706" w14:textId="7A1BD73F" w:rsidR="00957A9F" w:rsidRPr="00C55E2A" w:rsidRDefault="00957A9F" w:rsidP="004677E5">
      <w:pPr>
        <w:spacing w:after="100" w:afterAutospacing="1" w:line="276" w:lineRule="auto"/>
        <w:rPr>
          <w:rFonts w:ascii="Arial" w:hAnsi="Arial" w:cs="Arial"/>
        </w:rPr>
      </w:pPr>
      <w:r w:rsidRPr="00C55E2A">
        <w:rPr>
          <w:rFonts w:ascii="Arial" w:hAnsi="Arial" w:cs="Arial"/>
          <w:noProof/>
        </w:rPr>
        <w:drawing>
          <wp:inline distT="0" distB="0" distL="0" distR="0" wp14:anchorId="27F51771" wp14:editId="009120BF">
            <wp:extent cx="5486400" cy="3200400"/>
            <wp:effectExtent l="0" t="19050" r="0" b="0"/>
            <wp:docPr id="144424114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BBE9693" w14:textId="77777777" w:rsidR="00957A9F" w:rsidRPr="00C55E2A" w:rsidRDefault="00957A9F" w:rsidP="00957A9F">
      <w:pPr>
        <w:pStyle w:val="Heading2"/>
        <w:spacing w:line="276" w:lineRule="auto"/>
        <w:jc w:val="center"/>
        <w:rPr>
          <w:rFonts w:ascii="Arial" w:hAnsi="Arial" w:cs="Arial"/>
          <w:b/>
          <w:bCs/>
          <w:color w:val="auto"/>
          <w:sz w:val="20"/>
          <w:szCs w:val="20"/>
        </w:rPr>
      </w:pPr>
      <w:r w:rsidRPr="00C55E2A">
        <w:rPr>
          <w:rFonts w:ascii="Arial" w:hAnsi="Arial" w:cs="Arial"/>
          <w:b/>
          <w:bCs/>
          <w:color w:val="auto"/>
          <w:sz w:val="20"/>
          <w:szCs w:val="20"/>
        </w:rPr>
        <w:t>Figure 4</w:t>
      </w:r>
      <w:r w:rsidRPr="00C55E2A">
        <w:rPr>
          <w:rFonts w:ascii="Arial" w:hAnsi="Arial" w:cs="Arial"/>
          <w:color w:val="auto"/>
          <w:sz w:val="20"/>
          <w:szCs w:val="20"/>
        </w:rPr>
        <w:t>: Conceptual mapping of the Trust-Digital Paradox and its resolution in FMCG markets.</w:t>
      </w:r>
    </w:p>
    <w:p w14:paraId="7145A235" w14:textId="77777777" w:rsidR="00957A9F" w:rsidRPr="00C55E2A" w:rsidRDefault="00957A9F" w:rsidP="00957A9F">
      <w:pPr>
        <w:pStyle w:val="Heading2"/>
        <w:spacing w:line="276" w:lineRule="auto"/>
        <w:rPr>
          <w:rFonts w:ascii="Arial" w:hAnsi="Arial" w:cs="Arial"/>
          <w:b/>
          <w:bCs/>
          <w:color w:val="auto"/>
        </w:rPr>
      </w:pPr>
      <w:r w:rsidRPr="00C55E2A">
        <w:rPr>
          <w:rFonts w:ascii="Arial" w:hAnsi="Arial" w:cs="Arial"/>
          <w:b/>
          <w:bCs/>
          <w:color w:val="auto"/>
        </w:rPr>
        <w:t>5.3 The Hyper-Localization Imperative: Deconstructing the "Global" Myth</w:t>
      </w:r>
    </w:p>
    <w:p w14:paraId="59BBE8BF" w14:textId="6CE5AC04" w:rsidR="00957A9F" w:rsidRPr="00C55E2A" w:rsidRDefault="009B0472" w:rsidP="00957A9F">
      <w:pPr>
        <w:spacing w:after="100" w:afterAutospacing="1" w:line="276" w:lineRule="auto"/>
        <w:rPr>
          <w:rFonts w:ascii="Arial" w:hAnsi="Arial" w:cs="Arial"/>
        </w:rPr>
      </w:pPr>
      <w:r w:rsidRPr="009B0472">
        <w:rPr>
          <w:rFonts w:ascii="Arial" w:hAnsi="Arial" w:cs="Arial"/>
        </w:rPr>
        <w:t xml:space="preserve">The findings show that, in reality, a “global” sustainability marketing is completely misleading. The UK and Indian examples demonstrate this well: As per country, the cultural orientation will change. True success is when you implant the sustainability message in the people’s values. You </w:t>
      </w:r>
      <w:r w:rsidR="00DA3302" w:rsidRPr="009B0472">
        <w:rPr>
          <w:rFonts w:ascii="Arial" w:hAnsi="Arial" w:cs="Arial"/>
        </w:rPr>
        <w:t>cannot</w:t>
      </w:r>
      <w:r w:rsidRPr="009B0472">
        <w:rPr>
          <w:rFonts w:ascii="Arial" w:hAnsi="Arial" w:cs="Arial"/>
        </w:rPr>
        <w:t xml:space="preserve"> do so with the same “global” message in every country.</w:t>
      </w:r>
      <w:r w:rsidR="00957A9F" w:rsidRPr="00C55E2A">
        <w:rPr>
          <w:rFonts w:ascii="Arial" w:hAnsi="Arial" w:cs="Arial"/>
        </w:rPr>
        <w:t xml:space="preserve"> </w:t>
      </w:r>
      <w:r w:rsidR="001F313B" w:rsidRPr="001F313B">
        <w:rPr>
          <w:rFonts w:ascii="Arial" w:hAnsi="Arial" w:cs="Arial"/>
        </w:rPr>
        <w:t>Unilever’s SASSY personalization framework is based on superior science, speed, sustainability and Younique, that helped it go global. One of the major strategic learning from the Third World Conference on Disaster Risk Reduction was India’s priority on social justice. Experts on development have claimed that it would be risky to impose the environmental priorities of the West on emerging markets if such a move does not lessen social and economic concerns.</w:t>
      </w:r>
    </w:p>
    <w:p w14:paraId="0A072D7E" w14:textId="3083D3F9" w:rsidR="00A34D0B" w:rsidRDefault="00A34D0B" w:rsidP="00957A9F">
      <w:pPr>
        <w:pStyle w:val="Heading2"/>
        <w:spacing w:line="276" w:lineRule="auto"/>
        <w:rPr>
          <w:rFonts w:ascii="Arial" w:eastAsiaTheme="minorHAnsi" w:hAnsi="Arial" w:cs="Arial"/>
          <w:color w:val="auto"/>
          <w:sz w:val="24"/>
          <w:szCs w:val="24"/>
        </w:rPr>
      </w:pPr>
      <w:r w:rsidRPr="00A34D0B">
        <w:rPr>
          <w:rFonts w:ascii="Arial" w:eastAsiaTheme="minorHAnsi" w:hAnsi="Arial" w:cs="Arial"/>
          <w:color w:val="auto"/>
          <w:sz w:val="24"/>
          <w:szCs w:val="24"/>
        </w:rPr>
        <w:t>The UK considers it a mutual ethical responsibility to be sustainable and have linked this idea to digital wellbeing and carbon use. But in India, a strong green message can turn customers off as they focus more on daily survival, gender fairness and health issues.</w:t>
      </w:r>
      <w:r>
        <w:rPr>
          <w:rFonts w:ascii="Arial" w:eastAsiaTheme="minorHAnsi" w:hAnsi="Arial" w:cs="Arial"/>
          <w:color w:val="auto"/>
          <w:sz w:val="24"/>
          <w:szCs w:val="24"/>
        </w:rPr>
        <w:t xml:space="preserve"> </w:t>
      </w:r>
      <w:r w:rsidR="005A5E0D" w:rsidRPr="005A5E0D">
        <w:rPr>
          <w:rFonts w:ascii="Arial" w:eastAsiaTheme="minorHAnsi" w:hAnsi="Arial" w:cs="Arial"/>
          <w:color w:val="auto"/>
          <w:sz w:val="24"/>
          <w:szCs w:val="24"/>
        </w:rPr>
        <w:t xml:space="preserve">Unilever’s Strategy Stating That Digital Green Marketing Should Acknowledge the Specific Local Fear In Every Market </w:t>
      </w:r>
      <w:r w:rsidR="00CA6DF1" w:rsidRPr="005A5E0D">
        <w:rPr>
          <w:rFonts w:ascii="Arial" w:eastAsiaTheme="minorHAnsi" w:hAnsi="Arial" w:cs="Arial"/>
          <w:color w:val="auto"/>
          <w:sz w:val="24"/>
          <w:szCs w:val="24"/>
        </w:rPr>
        <w:t>and</w:t>
      </w:r>
      <w:r w:rsidR="005A5E0D" w:rsidRPr="005A5E0D">
        <w:rPr>
          <w:rFonts w:ascii="Arial" w:eastAsiaTheme="minorHAnsi" w:hAnsi="Arial" w:cs="Arial"/>
          <w:color w:val="auto"/>
          <w:sz w:val="24"/>
          <w:szCs w:val="24"/>
        </w:rPr>
        <w:t xml:space="preserve"> Address It Directly. By giving them more power locally, they will be able to create “Green Codes” that draw from the local cultural and social realities.</w:t>
      </w:r>
    </w:p>
    <w:p w14:paraId="0D65CBA4" w14:textId="5ED0C44A" w:rsidR="00957A9F" w:rsidRPr="00C55E2A" w:rsidRDefault="00957A9F" w:rsidP="00957A9F">
      <w:pPr>
        <w:pStyle w:val="Heading2"/>
        <w:spacing w:line="276" w:lineRule="auto"/>
        <w:rPr>
          <w:rFonts w:ascii="Arial" w:hAnsi="Arial" w:cs="Arial"/>
          <w:b/>
          <w:bCs/>
          <w:color w:val="auto"/>
        </w:rPr>
      </w:pPr>
      <w:r w:rsidRPr="00C55E2A">
        <w:rPr>
          <w:rFonts w:ascii="Arial" w:hAnsi="Arial" w:cs="Arial"/>
          <w:b/>
          <w:bCs/>
          <w:color w:val="auto"/>
        </w:rPr>
        <w:t>5.4 Translating Digital Engagement into Market Share and Purchasing Behaviour</w:t>
      </w:r>
    </w:p>
    <w:p w14:paraId="360794BA" w14:textId="5B0AD21F" w:rsidR="00957A9F" w:rsidRPr="00C55E2A" w:rsidRDefault="00957A9F" w:rsidP="00957A9F">
      <w:pPr>
        <w:spacing w:after="100" w:afterAutospacing="1" w:line="276" w:lineRule="auto"/>
        <w:rPr>
          <w:rFonts w:ascii="Arial" w:hAnsi="Arial" w:cs="Arial"/>
        </w:rPr>
      </w:pPr>
      <w:r w:rsidRPr="00C55E2A">
        <w:rPr>
          <w:rFonts w:ascii="Arial" w:hAnsi="Arial" w:cs="Arial"/>
        </w:rPr>
        <w:t xml:space="preserve">Unilever has created some amazing digital campaigns. The content on the web performs extremely well due to consumer interaction. But does it help them purchase the actual product? That's million-dollar question. </w:t>
      </w:r>
      <w:r w:rsidR="00C44B81" w:rsidRPr="00C44B81">
        <w:rPr>
          <w:rFonts w:ascii="Arial" w:hAnsi="Arial" w:cs="Arial"/>
        </w:rPr>
        <w:t>As per my assessment, digital sustainability marketing can positively influence consumer behaviour when it is adapted to suit the local culture and is backed by concrete actions of high cost, which consumers can verify. Along with other factors, its impact will make the consumer willing to pay a higher price and buy more often.</w:t>
      </w:r>
      <w:r w:rsidR="00C44B81">
        <w:rPr>
          <w:rFonts w:ascii="Arial" w:hAnsi="Arial" w:cs="Arial"/>
        </w:rPr>
        <w:t xml:space="preserve"> </w:t>
      </w:r>
      <w:r w:rsidR="004F37DF" w:rsidRPr="004F37DF">
        <w:rPr>
          <w:rFonts w:ascii="Arial" w:hAnsi="Arial" w:cs="Arial"/>
        </w:rPr>
        <w:t xml:space="preserve">This means that just because a consumer taps that digital “like” button, that doesn’t mean it results </w:t>
      </w:r>
      <w:r w:rsidR="00CA6DF1" w:rsidRPr="004F37DF">
        <w:rPr>
          <w:rFonts w:ascii="Arial" w:hAnsi="Arial" w:cs="Arial"/>
        </w:rPr>
        <w:t>into</w:t>
      </w:r>
      <w:r w:rsidR="004F37DF" w:rsidRPr="004F37DF">
        <w:rPr>
          <w:rFonts w:ascii="Arial" w:hAnsi="Arial" w:cs="Arial"/>
        </w:rPr>
        <w:t xml:space="preserve"> a real purchase. Moreover, even when this does happen, the probability between the UK and India is very different.</w:t>
      </w:r>
      <w:r w:rsidRPr="00C55E2A">
        <w:rPr>
          <w:rFonts w:ascii="Arial" w:hAnsi="Arial" w:cs="Arial"/>
        </w:rPr>
        <w:t xml:space="preserve"> </w:t>
      </w:r>
    </w:p>
    <w:p w14:paraId="5E758F3A" w14:textId="30E919D7" w:rsidR="00957A9F" w:rsidRPr="00C55E2A" w:rsidRDefault="00B54CA6" w:rsidP="00957A9F">
      <w:pPr>
        <w:spacing w:after="100" w:afterAutospacing="1" w:line="276" w:lineRule="auto"/>
        <w:rPr>
          <w:rFonts w:ascii="Arial" w:hAnsi="Arial" w:cs="Arial"/>
        </w:rPr>
      </w:pPr>
      <w:r w:rsidRPr="00B54CA6">
        <w:rPr>
          <w:rFonts w:ascii="Arial" w:hAnsi="Arial" w:cs="Arial"/>
        </w:rPr>
        <w:t>most of buyers look up reviews online before making brand purchases these days. Also, the behaviour is even more so in the UK. UK customers will quickly move on if the online evidence does not support a greener claim. Survey results show that customers are buying actual and physical evidence for the biggest single reason. Another important factor that turned interest into an immediate purchase was a lack of uncertainty.</w:t>
      </w:r>
      <w:r w:rsidR="00957A9F" w:rsidRPr="00C55E2A">
        <w:rPr>
          <w:rFonts w:ascii="Arial" w:hAnsi="Arial" w:cs="Arial"/>
        </w:rPr>
        <w:t xml:space="preserve"> </w:t>
      </w:r>
    </w:p>
    <w:p w14:paraId="2EC69215" w14:textId="7E556397" w:rsidR="00957A9F" w:rsidRPr="00C55E2A" w:rsidRDefault="00982823" w:rsidP="00957A9F">
      <w:pPr>
        <w:spacing w:after="100" w:afterAutospacing="1" w:line="276" w:lineRule="auto"/>
        <w:rPr>
          <w:rFonts w:ascii="Arial" w:hAnsi="Arial" w:cs="Arial"/>
        </w:rPr>
      </w:pPr>
      <w:r w:rsidRPr="00982823">
        <w:rPr>
          <w:rFonts w:ascii="Arial" w:hAnsi="Arial" w:cs="Arial"/>
        </w:rPr>
        <w:t>People in India show strong emotional loyalty to a brand that is genuinely taking steps to improve public health, social justice, and women empowerment like in Project Shakti. We refer to this as the premium for participation. People feel the brand is concerned about them, and such feeling triggers more buying</w:t>
      </w:r>
      <w:r w:rsidR="00957A9F" w:rsidRPr="00C55E2A">
        <w:rPr>
          <w:rFonts w:ascii="Arial" w:hAnsi="Arial" w:cs="Arial"/>
        </w:rPr>
        <w:t xml:space="preserve">. </w:t>
      </w:r>
      <w:r w:rsidR="00CA6DF1" w:rsidRPr="00CA6DF1">
        <w:rPr>
          <w:rFonts w:ascii="Arial" w:hAnsi="Arial" w:cs="Arial"/>
        </w:rPr>
        <w:t>Unilever links buying its products to a bigger story about helping build the country’s basic systems, and this has helped the company obtain a huge portion in fast-gaining semi-urban and rural areas. In an emerging market, people are more likely to buy products that have real social benefits. Hence, it can be used as the reason behind sustainable buying behaviour.</w:t>
      </w:r>
    </w:p>
    <w:p w14:paraId="5CD7E12F" w14:textId="77777777" w:rsidR="00640AE5" w:rsidRPr="00C55E2A" w:rsidRDefault="00640AE5" w:rsidP="00640AE5">
      <w:pPr>
        <w:pStyle w:val="Heading2"/>
        <w:spacing w:line="276" w:lineRule="auto"/>
        <w:rPr>
          <w:rFonts w:ascii="Arial" w:hAnsi="Arial" w:cs="Arial"/>
          <w:b/>
          <w:bCs/>
          <w:color w:val="auto"/>
        </w:rPr>
      </w:pPr>
      <w:r w:rsidRPr="00C55E2A">
        <w:rPr>
          <w:rFonts w:ascii="Arial" w:hAnsi="Arial" w:cs="Arial"/>
          <w:b/>
          <w:bCs/>
          <w:color w:val="auto"/>
        </w:rPr>
        <w:t>5.5 Constructing a Comparative Moat: Unilever vs. Procter &amp; Gamble (P&amp;G)</w:t>
      </w:r>
    </w:p>
    <w:p w14:paraId="722A4219" w14:textId="32A53948" w:rsidR="00640AE5" w:rsidRPr="00EA717D" w:rsidRDefault="003D09F8" w:rsidP="00957A9F">
      <w:pPr>
        <w:spacing w:after="100" w:afterAutospacing="1" w:line="276" w:lineRule="auto"/>
        <w:rPr>
          <w:rFonts w:ascii="Arial" w:hAnsi="Arial" w:cs="Arial"/>
          <w:lang w:val="en-IN"/>
        </w:rPr>
      </w:pPr>
      <w:r w:rsidRPr="003D09F8">
        <w:rPr>
          <w:rFonts w:ascii="Arial" w:hAnsi="Arial" w:cs="Arial"/>
        </w:rPr>
        <w:t>This analysis will continue further by seeing how Unilever’s local approach can perform over its main competitor P&amp;G. P&amp;G aims to tell big emotional stories that work the same everywhere and sets bold plans for the environment through its “Ambition 2030” program.</w:t>
      </w:r>
      <w:r>
        <w:rPr>
          <w:rFonts w:ascii="Arial" w:hAnsi="Arial" w:cs="Arial"/>
        </w:rPr>
        <w:t xml:space="preserve"> </w:t>
      </w:r>
      <w:r w:rsidR="00640AE5" w:rsidRPr="00C55E2A">
        <w:rPr>
          <w:rFonts w:ascii="Arial" w:hAnsi="Arial" w:cs="Arial"/>
        </w:rPr>
        <w:t xml:space="preserve">However, </w:t>
      </w:r>
      <w:r w:rsidR="000C4171" w:rsidRPr="000C4171">
        <w:rPr>
          <w:rFonts w:ascii="Arial" w:hAnsi="Arial" w:cs="Arial"/>
          <w:lang w:val="en-IN"/>
        </w:rPr>
        <w:t xml:space="preserve">even though local marketing is so useful </w:t>
      </w:r>
      <w:r w:rsidR="00EA717D">
        <w:rPr>
          <w:rFonts w:ascii="Arial" w:hAnsi="Arial" w:cs="Arial"/>
          <w:lang w:val="en-IN"/>
        </w:rPr>
        <w:t xml:space="preserve">for </w:t>
      </w:r>
      <w:r w:rsidR="000C4171" w:rsidRPr="000C4171">
        <w:rPr>
          <w:rFonts w:ascii="Arial" w:hAnsi="Arial" w:cs="Arial"/>
          <w:lang w:val="en-IN"/>
        </w:rPr>
        <w:t>P</w:t>
      </w:r>
      <w:r w:rsidR="00EA717D">
        <w:rPr>
          <w:rFonts w:ascii="Arial" w:hAnsi="Arial" w:cs="Arial"/>
          <w:lang w:val="en-IN"/>
        </w:rPr>
        <w:t>&amp;</w:t>
      </w:r>
      <w:r w:rsidR="000C4171" w:rsidRPr="000C4171">
        <w:rPr>
          <w:rFonts w:ascii="Arial" w:hAnsi="Arial" w:cs="Arial"/>
          <w:lang w:val="en-IN"/>
        </w:rPr>
        <w:t xml:space="preserve">G </w:t>
      </w:r>
      <w:r w:rsidR="00D26061">
        <w:rPr>
          <w:rFonts w:ascii="Arial" w:hAnsi="Arial" w:cs="Arial"/>
          <w:lang w:val="en-IN"/>
        </w:rPr>
        <w:t xml:space="preserve">they </w:t>
      </w:r>
      <w:r w:rsidR="000C4171" w:rsidRPr="000C4171">
        <w:rPr>
          <w:rFonts w:ascii="Arial" w:hAnsi="Arial" w:cs="Arial"/>
          <w:lang w:val="en-IN"/>
        </w:rPr>
        <w:t>use one big emotional marketing message, which essentially tries to work the same everywhere.</w:t>
      </w:r>
      <w:r w:rsidR="00EA717D">
        <w:rPr>
          <w:rFonts w:ascii="Arial" w:hAnsi="Arial" w:cs="Arial"/>
          <w:lang w:val="en-IN"/>
        </w:rPr>
        <w:t xml:space="preserve"> </w:t>
      </w:r>
      <w:r w:rsidR="0043740C" w:rsidRPr="0043740C">
        <w:rPr>
          <w:rFonts w:ascii="Arial" w:hAnsi="Arial" w:cs="Arial"/>
        </w:rPr>
        <w:t>For many companies, sustainability means one big global concept – which it is! Still, this is not a strong enough strategy to create the kind of local, meaningful brand stories that communities actually connect with.</w:t>
      </w:r>
      <w:r w:rsidR="00640AE5" w:rsidRPr="00C55E2A">
        <w:rPr>
          <w:rFonts w:ascii="Arial" w:hAnsi="Arial" w:cs="Arial"/>
        </w:rPr>
        <w:t xml:space="preserve"> </w:t>
      </w:r>
      <w:r w:rsidR="00131D5E" w:rsidRPr="00131D5E">
        <w:rPr>
          <w:rFonts w:ascii="Arial" w:hAnsi="Arial" w:cs="Arial"/>
        </w:rPr>
        <w:t>Due to Trust</w:t>
      </w:r>
      <w:r w:rsidR="00131D5E" w:rsidRPr="00131D5E">
        <w:rPr>
          <w:rFonts w:ascii="Arial" w:hAnsi="Arial" w:cs="Arial"/>
        </w:rPr>
        <w:noBreakHyphen/>
        <w:t>Digital Paradox today and the way people want to look through everything online, most of the digital communication feels shallow and fake. Another damaging effect of a unified messaging on sustainability shows that more consumers will lose trust. The main reason for this is that digital greenwashing often uses cost-effective and generic signals that do not prove much</w:t>
      </w:r>
      <w:r w:rsidR="00640AE5" w:rsidRPr="00C55E2A">
        <w:rPr>
          <w:rFonts w:ascii="Arial" w:hAnsi="Arial" w:cs="Arial"/>
        </w:rPr>
        <w:t xml:space="preserve">. </w:t>
      </w:r>
    </w:p>
    <w:p w14:paraId="78CB99BD" w14:textId="0B6F93E2" w:rsidR="00640AE5" w:rsidRPr="00C55E2A" w:rsidRDefault="003E4F41" w:rsidP="00957A9F">
      <w:pPr>
        <w:spacing w:after="100" w:afterAutospacing="1" w:line="276" w:lineRule="auto"/>
        <w:rPr>
          <w:rFonts w:ascii="Arial" w:hAnsi="Arial" w:cs="Arial"/>
        </w:rPr>
      </w:pPr>
      <w:r w:rsidRPr="003E4F41">
        <w:rPr>
          <w:rFonts w:ascii="Arial" w:hAnsi="Arial" w:cs="Arial"/>
        </w:rPr>
        <w:t>According to me, although the Unilever strategy has become more complicated to run and costs much more, it is giving the company powerful competitive advantage.</w:t>
      </w:r>
      <w:r w:rsidR="00B840E1" w:rsidRPr="00B840E1">
        <w:rPr>
          <w:rFonts w:ascii="Arial" w:hAnsi="Arial" w:cs="Arial"/>
          <w:color w:val="0F172A"/>
          <w:spacing w:val="-2"/>
          <w:sz w:val="22"/>
          <w:szCs w:val="22"/>
          <w:bdr w:val="single" w:sz="2" w:space="0" w:color="E2E8F0" w:frame="1"/>
          <w:shd w:val="clear" w:color="auto" w:fill="FFFFFF"/>
        </w:rPr>
        <w:t xml:space="preserve"> </w:t>
      </w:r>
      <w:r w:rsidR="00B840E1" w:rsidRPr="00B840E1">
        <w:rPr>
          <w:rFonts w:ascii="Arial" w:hAnsi="Arial" w:cs="Arial"/>
        </w:rPr>
        <w:t xml:space="preserve">Unilever can reinforce the local relevance of its corporate image through diverse and more human brand stories, “Green Codes” (social equality in Mumbai), and carbon literacy teaching in London. The 2016 report published by PricewaterhouseCoopers on greenwashing at a global scale revealed that most claims and marketing on sustainability came </w:t>
      </w:r>
      <w:r w:rsidR="00B840E1">
        <w:rPr>
          <w:rFonts w:ascii="Arial" w:hAnsi="Arial" w:cs="Arial"/>
        </w:rPr>
        <w:t xml:space="preserve">from </w:t>
      </w:r>
      <w:r w:rsidR="00B840E1" w:rsidRPr="00B840E1">
        <w:rPr>
          <w:rFonts w:ascii="Arial" w:hAnsi="Arial" w:cs="Arial"/>
        </w:rPr>
        <w:t>global corporations.</w:t>
      </w:r>
    </w:p>
    <w:p w14:paraId="73BC1452" w14:textId="77777777" w:rsidR="00640AE5" w:rsidRPr="00C55E2A" w:rsidRDefault="00640AE5" w:rsidP="00640AE5">
      <w:pPr>
        <w:pStyle w:val="Heading2"/>
        <w:spacing w:line="276" w:lineRule="auto"/>
        <w:rPr>
          <w:rFonts w:ascii="Arial" w:hAnsi="Arial" w:cs="Arial"/>
          <w:b/>
          <w:bCs/>
          <w:color w:val="auto"/>
        </w:rPr>
      </w:pPr>
      <w:r w:rsidRPr="00C55E2A">
        <w:rPr>
          <w:rFonts w:ascii="Arial" w:hAnsi="Arial" w:cs="Arial"/>
          <w:b/>
          <w:bCs/>
          <w:color w:val="auto"/>
        </w:rPr>
        <w:t>5.6 Financial Implications and Corporate Reality</w:t>
      </w:r>
    </w:p>
    <w:p w14:paraId="6B134931" w14:textId="5233C5AF" w:rsidR="00640AE5" w:rsidRDefault="009445DE" w:rsidP="00640AE5">
      <w:pPr>
        <w:spacing w:after="100" w:afterAutospacing="1" w:line="276" w:lineRule="auto"/>
        <w:rPr>
          <w:rFonts w:ascii="Arial" w:hAnsi="Arial" w:cs="Arial"/>
        </w:rPr>
      </w:pPr>
      <w:r w:rsidRPr="009445DE">
        <w:rPr>
          <w:rFonts w:ascii="Arial" w:hAnsi="Arial" w:cs="Arial"/>
        </w:rPr>
        <w:t>When you closely look at the Unilever Framework and Annual Reports you get to see the finances behind the messaging.</w:t>
      </w:r>
      <w:r w:rsidR="00EE1DFB" w:rsidRPr="00EE1DFB">
        <w:rPr>
          <w:rFonts w:ascii="Arial" w:hAnsi="Arial" w:cs="Arial"/>
          <w:color w:val="9333EA"/>
          <w:spacing w:val="-2"/>
          <w:sz w:val="22"/>
          <w:szCs w:val="22"/>
          <w:bdr w:val="single" w:sz="2" w:space="0" w:color="E2E8F0" w:frame="1"/>
          <w:shd w:val="clear" w:color="auto" w:fill="FFFFFF"/>
        </w:rPr>
        <w:t xml:space="preserve"> </w:t>
      </w:r>
      <w:r w:rsidR="00EE1DFB" w:rsidRPr="00EE1DFB">
        <w:rPr>
          <w:rFonts w:ascii="Arial" w:hAnsi="Arial" w:cs="Arial"/>
        </w:rPr>
        <w:t>According to Unilever, companies that are climate</w:t>
      </w:r>
      <w:r w:rsidR="00EE1DFB" w:rsidRPr="00EE1DFB">
        <w:rPr>
          <w:rFonts w:ascii="Arial" w:hAnsi="Arial" w:cs="Arial"/>
        </w:rPr>
        <w:noBreakHyphen/>
        <w:t>focused, digitally enabled and most of all purpose-led are growing faster than the average company and some are growing two or three times faster.</w:t>
      </w:r>
      <w:r w:rsidR="00184795" w:rsidRPr="00184795">
        <w:rPr>
          <w:rFonts w:ascii="Arial" w:hAnsi="Arial" w:cs="Arial"/>
          <w:color w:val="9333EA"/>
          <w:spacing w:val="-2"/>
          <w:sz w:val="22"/>
          <w:szCs w:val="22"/>
          <w:bdr w:val="single" w:sz="2" w:space="0" w:color="E2E8F0" w:frame="1"/>
          <w:shd w:val="clear" w:color="auto" w:fill="FFFFFF"/>
        </w:rPr>
        <w:t xml:space="preserve"> </w:t>
      </w:r>
      <w:r w:rsidR="00184795" w:rsidRPr="00184795">
        <w:rPr>
          <w:rFonts w:ascii="Arial" w:hAnsi="Arial" w:cs="Arial"/>
        </w:rPr>
        <w:t>Businesses should invest a whole lot of money into “high-cost signals” (like reorganizing supply chains to make them carbon-neutral, using recycled materials, and community initiatives) to make them financially better off. However, achieving this growth requires instant sacrifice.</w:t>
      </w:r>
      <w:r w:rsidR="0027457D" w:rsidRPr="0027457D">
        <w:rPr>
          <w:rFonts w:ascii="Arial" w:hAnsi="Arial" w:cs="Arial"/>
          <w:color w:val="0F172A"/>
          <w:spacing w:val="-2"/>
          <w:sz w:val="22"/>
          <w:szCs w:val="22"/>
          <w:shd w:val="clear" w:color="auto" w:fill="FFFFFF"/>
        </w:rPr>
        <w:t xml:space="preserve"> </w:t>
      </w:r>
      <w:r w:rsidR="0027457D" w:rsidRPr="0027457D">
        <w:rPr>
          <w:rFonts w:ascii="Arial" w:hAnsi="Arial" w:cs="Arial"/>
        </w:rPr>
        <w:t>Unilever's digital sustainability plan shows the company is a long-term defensive precaution against future climate-related risks.</w:t>
      </w:r>
    </w:p>
    <w:p w14:paraId="73DDC327" w14:textId="4FC0BD46" w:rsidR="0027457D" w:rsidRPr="00C55E2A" w:rsidRDefault="003B3165" w:rsidP="00640AE5">
      <w:pPr>
        <w:spacing w:after="100" w:afterAutospacing="1" w:line="276" w:lineRule="auto"/>
        <w:rPr>
          <w:rFonts w:ascii="Arial" w:hAnsi="Arial" w:cs="Arial"/>
        </w:rPr>
      </w:pPr>
      <w:r w:rsidRPr="003B3165">
        <w:rPr>
          <w:rFonts w:ascii="Arial" w:hAnsi="Arial" w:cs="Arial"/>
        </w:rPr>
        <w:t>For customers to trust upon the “Green Codes” on its website, Unilever is ready to spend out more and trade-off lesser profits. A world marked by strong regulatory regimes such as the DMCC Act and high online consumer scepticism simultaneously will offer power to local brands that are equipped with purpose verification, believes the company. According to the results, as there is a decline in profits initially, but it is compensated for later as the customers remain loyal and increase purchases.</w:t>
      </w:r>
    </w:p>
    <w:p w14:paraId="16F15B31" w14:textId="5476AE79" w:rsidR="005F2A95" w:rsidRDefault="00640AE5" w:rsidP="005F2A95">
      <w:pPr>
        <w:spacing w:after="100" w:afterAutospacing="1" w:line="276" w:lineRule="auto"/>
        <w:rPr>
          <w:rFonts w:ascii="Arial" w:hAnsi="Arial" w:cs="Arial"/>
        </w:rPr>
      </w:pPr>
      <w:r w:rsidRPr="00C55E2A">
        <w:rPr>
          <w:rFonts w:ascii="Arial" w:hAnsi="Arial" w:cs="Arial"/>
        </w:rPr>
        <w:t xml:space="preserve">To suggest that Unilever does not care about the environment or </w:t>
      </w:r>
      <w:r w:rsidR="00845AEA" w:rsidRPr="00845AEA">
        <w:rPr>
          <w:rFonts w:ascii="Arial" w:hAnsi="Arial" w:cs="Arial"/>
        </w:rPr>
        <w:t>just goes through the motions about the environment</w:t>
      </w:r>
      <w:r w:rsidRPr="00C55E2A">
        <w:rPr>
          <w:rFonts w:ascii="Arial" w:hAnsi="Arial" w:cs="Arial"/>
        </w:rPr>
        <w:t xml:space="preserve">. </w:t>
      </w:r>
      <w:r w:rsidR="00462A5F" w:rsidRPr="00462A5F">
        <w:rPr>
          <w:rFonts w:ascii="Arial" w:hAnsi="Arial" w:cs="Arial"/>
        </w:rPr>
        <w:t xml:space="preserve">The corporate strategy to save themselves is </w:t>
      </w:r>
      <w:proofErr w:type="spellStart"/>
      <w:r w:rsidR="00462A5F" w:rsidRPr="00462A5F">
        <w:rPr>
          <w:rFonts w:ascii="Arial" w:hAnsi="Arial" w:cs="Arial"/>
        </w:rPr>
        <w:t>a</w:t>
      </w:r>
      <w:proofErr w:type="spellEnd"/>
      <w:r w:rsidR="00462A5F" w:rsidRPr="00462A5F">
        <w:rPr>
          <w:rFonts w:ascii="Arial" w:hAnsi="Arial" w:cs="Arial"/>
        </w:rPr>
        <w:t xml:space="preserve"> aggressive form of digital sustainability</w:t>
      </w:r>
      <w:r w:rsidRPr="00C55E2A">
        <w:rPr>
          <w:rFonts w:ascii="Arial" w:hAnsi="Arial" w:cs="Arial"/>
        </w:rPr>
        <w:t xml:space="preserve">. </w:t>
      </w:r>
      <w:r w:rsidR="00BA27E9" w:rsidRPr="00BA27E9">
        <w:rPr>
          <w:rFonts w:ascii="Arial" w:hAnsi="Arial" w:cs="Arial"/>
        </w:rPr>
        <w:t xml:space="preserve">I believe the UK is heading for a </w:t>
      </w:r>
      <w:r w:rsidR="00A001D5" w:rsidRPr="00BA27E9">
        <w:rPr>
          <w:rFonts w:ascii="Arial" w:hAnsi="Arial" w:cs="Arial"/>
        </w:rPr>
        <w:t>legally enforceable</w:t>
      </w:r>
      <w:r w:rsidR="00BA27E9" w:rsidRPr="00BA27E9">
        <w:rPr>
          <w:rFonts w:ascii="Arial" w:hAnsi="Arial" w:cs="Arial"/>
        </w:rPr>
        <w:t xml:space="preserve"> ‘Carbon Literacy’ </w:t>
      </w:r>
      <w:r w:rsidR="000A40E0" w:rsidRPr="00BA27E9">
        <w:rPr>
          <w:rFonts w:ascii="Arial" w:hAnsi="Arial" w:cs="Arial"/>
        </w:rPr>
        <w:t>because of</w:t>
      </w:r>
      <w:r w:rsidR="00BA27E9" w:rsidRPr="00BA27E9">
        <w:rPr>
          <w:rFonts w:ascii="Arial" w:hAnsi="Arial" w:cs="Arial"/>
        </w:rPr>
        <w:t xml:space="preserve"> DMCC as well as new environmental act </w:t>
      </w:r>
      <w:r w:rsidR="00BA27E9">
        <w:rPr>
          <w:rFonts w:ascii="Arial" w:hAnsi="Arial" w:cs="Arial"/>
        </w:rPr>
        <w:t xml:space="preserve">are </w:t>
      </w:r>
      <w:r w:rsidR="00BA27E9" w:rsidRPr="00BA27E9">
        <w:rPr>
          <w:rFonts w:ascii="Arial" w:hAnsi="Arial" w:cs="Arial"/>
        </w:rPr>
        <w:t>on the way</w:t>
      </w:r>
      <w:r w:rsidRPr="00C55E2A">
        <w:rPr>
          <w:rFonts w:ascii="Arial" w:hAnsi="Arial" w:cs="Arial"/>
        </w:rPr>
        <w:t xml:space="preserve">. Unilever is not just trying to save the planet The company with a valuation of over a billion dollars is making its business model future-ready against fines from regulators and changing instructions from customers. While the environmental benefits on an operational basis are very real and very large the scale, </w:t>
      </w:r>
      <w:r w:rsidR="008063A3" w:rsidRPr="005F2A95">
        <w:rPr>
          <w:rFonts w:ascii="Arial" w:hAnsi="Arial" w:cs="Arial"/>
        </w:rPr>
        <w:t>maybe</w:t>
      </w:r>
      <w:r w:rsidR="005F2A95" w:rsidRPr="005F2A95">
        <w:rPr>
          <w:rFonts w:ascii="Arial" w:hAnsi="Arial" w:cs="Arial"/>
        </w:rPr>
        <w:t xml:space="preserve"> they’re second-tier because the main reason for doing this is that it guarantees long-term unquestioned dominance in the global economy.</w:t>
      </w:r>
    </w:p>
    <w:p w14:paraId="348F7EC4" w14:textId="7B5214B5" w:rsidR="00640AE5" w:rsidRPr="00C55E2A" w:rsidRDefault="00640AE5" w:rsidP="005F2A95">
      <w:pPr>
        <w:spacing w:after="100" w:afterAutospacing="1" w:line="276" w:lineRule="auto"/>
        <w:rPr>
          <w:rFonts w:ascii="Arial" w:hAnsi="Arial" w:cs="Arial"/>
          <w:b/>
          <w:bCs/>
        </w:rPr>
      </w:pPr>
      <w:r w:rsidRPr="00C55E2A">
        <w:rPr>
          <w:rFonts w:ascii="Arial" w:hAnsi="Arial" w:cs="Arial"/>
          <w:b/>
          <w:bCs/>
        </w:rPr>
        <w:t>5.7 Macroeconomic Pressures and the Erosion of the "Green Premium"</w:t>
      </w:r>
    </w:p>
    <w:p w14:paraId="7EE45E84" w14:textId="0F4C1BAD" w:rsidR="00640AE5" w:rsidRPr="00C55E2A" w:rsidRDefault="00F250D2" w:rsidP="00337A35">
      <w:pPr>
        <w:spacing w:after="100" w:afterAutospacing="1" w:line="276" w:lineRule="auto"/>
        <w:rPr>
          <w:rFonts w:ascii="Arial" w:hAnsi="Arial" w:cs="Arial"/>
        </w:rPr>
      </w:pPr>
      <w:r w:rsidRPr="007D7ED9">
        <w:rPr>
          <w:rFonts w:ascii="Arial" w:hAnsi="Arial" w:cs="Arial"/>
        </w:rPr>
        <w:t>Using</w:t>
      </w:r>
      <w:r w:rsidR="007D7ED9" w:rsidRPr="007D7ED9">
        <w:rPr>
          <w:rFonts w:ascii="Arial" w:hAnsi="Arial" w:cs="Arial"/>
        </w:rPr>
        <w:t xml:space="preserve"> digital strategies, Unilever is able to build strong media and distribution networks. The hyper-local approach makes them work in each place and community</w:t>
      </w:r>
      <w:r w:rsidR="00337A35" w:rsidRPr="00C55E2A">
        <w:rPr>
          <w:rFonts w:ascii="Arial" w:hAnsi="Arial" w:cs="Arial"/>
        </w:rPr>
        <w:t xml:space="preserve">. </w:t>
      </w:r>
      <w:r w:rsidR="00E7325A" w:rsidRPr="00E7325A">
        <w:rPr>
          <w:rFonts w:ascii="Arial" w:hAnsi="Arial" w:cs="Arial"/>
        </w:rPr>
        <w:t xml:space="preserve">Due to the nature of the global economy, we still need </w:t>
      </w:r>
      <w:proofErr w:type="spellStart"/>
      <w:r w:rsidR="00E7325A" w:rsidRPr="00E7325A">
        <w:rPr>
          <w:rFonts w:ascii="Arial" w:hAnsi="Arial" w:cs="Arial"/>
        </w:rPr>
        <w:t>a</w:t>
      </w:r>
      <w:proofErr w:type="spellEnd"/>
      <w:r w:rsidR="00E7325A" w:rsidRPr="00E7325A">
        <w:rPr>
          <w:rFonts w:ascii="Arial" w:hAnsi="Arial" w:cs="Arial"/>
        </w:rPr>
        <w:t xml:space="preserve"> important discussion of these strategies as we speak. This explain why current situation calls for nothing but this to happen “The Writing Studio” is nothing but the initial source of this post. This report reviews Unilever’s digital strategies and their hyper-local approach</w:t>
      </w:r>
      <w:r w:rsidR="00337A35" w:rsidRPr="00C55E2A">
        <w:rPr>
          <w:rFonts w:ascii="Arial" w:hAnsi="Arial" w:cs="Arial"/>
        </w:rPr>
        <w:t xml:space="preserve">.  </w:t>
      </w:r>
      <w:r w:rsidR="00E452F4" w:rsidRPr="00E452F4">
        <w:rPr>
          <w:rFonts w:ascii="Arial" w:hAnsi="Arial" w:cs="Arial"/>
        </w:rPr>
        <w:t xml:space="preserve">FMCG sector globally is facing huge difficulty as people are going through a </w:t>
      </w:r>
      <w:r w:rsidR="006C7FC1" w:rsidRPr="006C7FC1">
        <w:rPr>
          <w:rFonts w:ascii="Arial" w:hAnsi="Arial" w:cs="Arial"/>
        </w:rPr>
        <w:t>long-lasting</w:t>
      </w:r>
      <w:r w:rsidR="00E452F4" w:rsidRPr="00E452F4">
        <w:rPr>
          <w:rFonts w:ascii="Arial" w:hAnsi="Arial" w:cs="Arial"/>
        </w:rPr>
        <w:t xml:space="preserve"> cost of living crisis and strong inflation.</w:t>
      </w:r>
      <w:r w:rsidR="00337A35" w:rsidRPr="00C55E2A">
        <w:rPr>
          <w:rFonts w:ascii="Arial" w:hAnsi="Arial" w:cs="Arial"/>
        </w:rPr>
        <w:t xml:space="preserve"> </w:t>
      </w:r>
      <w:r w:rsidR="00D35FB5" w:rsidRPr="00D35FB5">
        <w:rPr>
          <w:rFonts w:ascii="Arial" w:hAnsi="Arial" w:cs="Arial"/>
        </w:rPr>
        <w:t>The academic research suggests that there is a growing attitude behaviour gap in this tough economy. People care for sustainability does not reflect on making that choice when purchasing products.</w:t>
      </w:r>
      <w:r w:rsidR="00337A35" w:rsidRPr="00C55E2A">
        <w:rPr>
          <w:rFonts w:ascii="Arial" w:hAnsi="Arial" w:cs="Arial"/>
        </w:rPr>
        <w:t xml:space="preserve"> </w:t>
      </w:r>
      <w:r w:rsidR="00F75DB5" w:rsidRPr="00F75DB5">
        <w:rPr>
          <w:rFonts w:ascii="Arial" w:hAnsi="Arial" w:cs="Arial"/>
        </w:rPr>
        <w:t>Consumers engage often with the digital sustainability messages of companies. Many consumers either opt not to or cannot afford the extra “green premium” while making their purchases. (</w:t>
      </w:r>
      <w:proofErr w:type="spellStart"/>
      <w:r w:rsidR="00F75DB5" w:rsidRPr="00F75DB5">
        <w:rPr>
          <w:rFonts w:ascii="Arial" w:hAnsi="Arial" w:cs="Arial"/>
        </w:rPr>
        <w:t>Kollmuss</w:t>
      </w:r>
      <w:proofErr w:type="spellEnd"/>
      <w:r w:rsidR="00F75DB5" w:rsidRPr="00F75DB5">
        <w:rPr>
          <w:rFonts w:ascii="Arial" w:hAnsi="Arial" w:cs="Arial"/>
        </w:rPr>
        <w:t xml:space="preserve"> and Agyeman, 2002).</w:t>
      </w:r>
      <w:r w:rsidR="000D35E6">
        <w:rPr>
          <w:rFonts w:ascii="Arial" w:hAnsi="Arial" w:cs="Arial"/>
        </w:rPr>
        <w:t xml:space="preserve"> </w:t>
      </w:r>
      <w:r w:rsidR="00BD4243" w:rsidRPr="00BD4243">
        <w:rPr>
          <w:rFonts w:ascii="Arial" w:hAnsi="Arial" w:cs="Arial"/>
        </w:rPr>
        <w:t>The evidence provided shows how Unilever adjusts the positioning of its sustainability message in response to challenging economies in the UK and India. This allows the company to stay steady within the nations at the same stage, even during tight money conditions and price concern.</w:t>
      </w:r>
    </w:p>
    <w:p w14:paraId="01562B06" w14:textId="77777777" w:rsidR="00337A35" w:rsidRPr="00C55E2A" w:rsidRDefault="00337A35" w:rsidP="00337A35">
      <w:pPr>
        <w:pStyle w:val="Heading3"/>
        <w:spacing w:line="276" w:lineRule="auto"/>
        <w:rPr>
          <w:rFonts w:ascii="Arial" w:hAnsi="Arial" w:cs="Arial"/>
          <w:b/>
          <w:bCs/>
          <w:color w:val="auto"/>
        </w:rPr>
      </w:pPr>
      <w:r w:rsidRPr="00C55E2A">
        <w:rPr>
          <w:rFonts w:ascii="Arial" w:hAnsi="Arial" w:cs="Arial"/>
          <w:b/>
          <w:bCs/>
          <w:color w:val="auto"/>
        </w:rPr>
        <w:t>5.7.1 The UK Market: From "Eco-Premium" to "Eco-Efficiency"</w:t>
      </w:r>
    </w:p>
    <w:p w14:paraId="43980BB9" w14:textId="41C0D083" w:rsidR="00860AE6" w:rsidRDefault="00860AE6" w:rsidP="00337A35">
      <w:pPr>
        <w:spacing w:after="100" w:afterAutospacing="1" w:line="276" w:lineRule="auto"/>
        <w:rPr>
          <w:rFonts w:ascii="Arial" w:hAnsi="Arial" w:cs="Arial"/>
        </w:rPr>
      </w:pPr>
      <w:r w:rsidRPr="00860AE6">
        <w:rPr>
          <w:rFonts w:ascii="Arial" w:hAnsi="Arial" w:cs="Arial"/>
        </w:rPr>
        <w:t xml:space="preserve">In the UK, </w:t>
      </w:r>
      <w:r w:rsidR="006A66E3" w:rsidRPr="006A66E3">
        <w:rPr>
          <w:rFonts w:ascii="Arial" w:hAnsi="Arial" w:cs="Arial"/>
        </w:rPr>
        <w:t>promotion teams</w:t>
      </w:r>
      <w:r w:rsidR="006A66E3">
        <w:rPr>
          <w:rFonts w:ascii="Arial" w:hAnsi="Arial" w:cs="Arial"/>
        </w:rPr>
        <w:t xml:space="preserve"> </w:t>
      </w:r>
      <w:r w:rsidRPr="00860AE6">
        <w:rPr>
          <w:rFonts w:ascii="Arial" w:hAnsi="Arial" w:cs="Arial"/>
        </w:rPr>
        <w:t>can never say buy sustainability because it is the right thing. Due to inflation, families are feeling the pressure. Having to give up other options, customers will now say, don’t make me buy your version of sustainability.</w:t>
      </w:r>
      <w:r w:rsidR="001824CB">
        <w:rPr>
          <w:rFonts w:ascii="Arial" w:hAnsi="Arial" w:cs="Arial"/>
        </w:rPr>
        <w:t xml:space="preserve"> </w:t>
      </w:r>
      <w:r w:rsidR="001824CB" w:rsidRPr="001824CB">
        <w:rPr>
          <w:rFonts w:ascii="Arial" w:hAnsi="Arial" w:cs="Arial"/>
        </w:rPr>
        <w:t xml:space="preserve">According to </w:t>
      </w:r>
      <w:proofErr w:type="spellStart"/>
      <w:r w:rsidR="001824CB" w:rsidRPr="001824CB">
        <w:rPr>
          <w:rFonts w:ascii="Arial" w:hAnsi="Arial" w:cs="Arial"/>
        </w:rPr>
        <w:t>Kollmuss</w:t>
      </w:r>
      <w:proofErr w:type="spellEnd"/>
      <w:r w:rsidR="001824CB" w:rsidRPr="001824CB">
        <w:rPr>
          <w:rFonts w:ascii="Arial" w:hAnsi="Arial" w:cs="Arial"/>
        </w:rPr>
        <w:t xml:space="preserve"> and Agyeman (2002), this situation happens very often</w:t>
      </w:r>
      <w:r w:rsidR="00F66CD2">
        <w:rPr>
          <w:rFonts w:ascii="Arial" w:hAnsi="Arial" w:cs="Arial"/>
        </w:rPr>
        <w:t>,</w:t>
      </w:r>
      <w:r w:rsidR="00F66CD2" w:rsidRPr="00F66CD2">
        <w:rPr>
          <w:rFonts w:ascii="Arial" w:hAnsi="Arial" w:cs="Arial"/>
          <w:color w:val="0F172A"/>
          <w:spacing w:val="-2"/>
          <w:sz w:val="22"/>
          <w:szCs w:val="22"/>
          <w:bdr w:val="single" w:sz="2" w:space="0" w:color="E2E8F0" w:frame="1"/>
          <w:shd w:val="clear" w:color="auto" w:fill="FFFFFF"/>
        </w:rPr>
        <w:t xml:space="preserve"> </w:t>
      </w:r>
      <w:r w:rsidR="00F66CD2" w:rsidRPr="00F66CD2">
        <w:rPr>
          <w:rFonts w:ascii="Arial" w:hAnsi="Arial" w:cs="Arial"/>
        </w:rPr>
        <w:t>Like a lot of U.K. consumers</w:t>
      </w:r>
      <w:r w:rsidR="001824CB" w:rsidRPr="001824CB">
        <w:rPr>
          <w:rFonts w:ascii="Arial" w:hAnsi="Arial" w:cs="Arial"/>
        </w:rPr>
        <w:t>, I am fed up with it. Brands keep asking me to pay more for sustainable packaging, that’s why.</w:t>
      </w:r>
    </w:p>
    <w:p w14:paraId="457E3572" w14:textId="77777777" w:rsidR="00D8345C" w:rsidRDefault="00BC06DE" w:rsidP="00337A35">
      <w:pPr>
        <w:spacing w:after="100" w:afterAutospacing="1" w:line="276" w:lineRule="auto"/>
        <w:rPr>
          <w:rFonts w:ascii="Arial" w:hAnsi="Arial" w:cs="Arial"/>
        </w:rPr>
      </w:pPr>
      <w:r w:rsidRPr="00BC06DE">
        <w:rPr>
          <w:rFonts w:ascii="Arial" w:hAnsi="Arial" w:cs="Arial"/>
          <w:lang w:val="en-IN"/>
        </w:rPr>
        <w:t>Unilever has changed the plan of Hellmann's to not charge extra for eco-friendly products. They have switched to focus on 'eco-efficiency. Hence, Unilever solved the economic problem in this way</w:t>
      </w:r>
      <w:r w:rsidR="00337A35" w:rsidRPr="00C55E2A">
        <w:rPr>
          <w:rFonts w:ascii="Arial" w:hAnsi="Arial" w:cs="Arial"/>
        </w:rPr>
        <w:t>.</w:t>
      </w:r>
      <w:r w:rsidR="00C22C4A">
        <w:rPr>
          <w:rFonts w:ascii="Arial" w:hAnsi="Arial" w:cs="Arial"/>
        </w:rPr>
        <w:t xml:space="preserve"> </w:t>
      </w:r>
      <w:r w:rsidR="00E305F3" w:rsidRPr="00C22C4A">
        <w:rPr>
          <w:rFonts w:ascii="Arial" w:hAnsi="Arial" w:cs="Arial"/>
        </w:rPr>
        <w:t>their</w:t>
      </w:r>
      <w:r w:rsidR="00C22C4A" w:rsidRPr="00C22C4A">
        <w:rPr>
          <w:rFonts w:ascii="Arial" w:hAnsi="Arial" w:cs="Arial"/>
        </w:rPr>
        <w:t xml:space="preserve"> first level of algorithm tools guide small digital changes.</w:t>
      </w:r>
      <w:r w:rsidR="00337A35" w:rsidRPr="00C55E2A">
        <w:rPr>
          <w:rFonts w:ascii="Arial" w:hAnsi="Arial" w:cs="Arial"/>
        </w:rPr>
        <w:t xml:space="preserve"> </w:t>
      </w:r>
      <w:r w:rsidR="00F45F42" w:rsidRPr="00F45F42">
        <w:rPr>
          <w:rFonts w:ascii="Arial" w:hAnsi="Arial" w:cs="Arial"/>
        </w:rPr>
        <w:t>When families use Hellmann’s digital AI tools, they waste less food at home and save more money at their weekly spending. So basically, these tools help people use up whatever they have at home without them just throwing it away.</w:t>
      </w:r>
    </w:p>
    <w:p w14:paraId="68AE2E19" w14:textId="52D6BDCB" w:rsidR="00337A35" w:rsidRPr="00C55E2A" w:rsidRDefault="006F736B" w:rsidP="00337A35">
      <w:pPr>
        <w:spacing w:after="100" w:afterAutospacing="1" w:line="276" w:lineRule="auto"/>
        <w:rPr>
          <w:rFonts w:ascii="Arial" w:hAnsi="Arial" w:cs="Arial"/>
        </w:rPr>
      </w:pPr>
      <w:r w:rsidRPr="006F736B">
        <w:rPr>
          <w:rFonts w:ascii="Arial" w:hAnsi="Arial" w:cs="Arial"/>
        </w:rPr>
        <w:t xml:space="preserve">In my view, more developed markets, digital sustainability marketing often becomes a subtle way of reducing the price of people’s </w:t>
      </w:r>
      <w:r w:rsidR="00BC5F0A">
        <w:rPr>
          <w:rFonts w:ascii="Arial" w:hAnsi="Arial" w:cs="Arial"/>
        </w:rPr>
        <w:t xml:space="preserve">daily need things, </w:t>
      </w:r>
      <w:r w:rsidRPr="006F736B">
        <w:rPr>
          <w:rFonts w:ascii="Arial" w:hAnsi="Arial" w:cs="Arial"/>
        </w:rPr>
        <w:t>as companies try to make green choices less expensive</w:t>
      </w:r>
      <w:r w:rsidR="00596167">
        <w:rPr>
          <w:rFonts w:ascii="Arial" w:hAnsi="Arial" w:cs="Arial"/>
        </w:rPr>
        <w:t xml:space="preserve"> so that people can easily but it</w:t>
      </w:r>
      <w:r w:rsidRPr="006F736B">
        <w:rPr>
          <w:rFonts w:ascii="Arial" w:hAnsi="Arial" w:cs="Arial"/>
        </w:rPr>
        <w:t xml:space="preserve">. This way, consumers </w:t>
      </w:r>
      <w:r w:rsidR="005A4350">
        <w:rPr>
          <w:rFonts w:ascii="Arial" w:hAnsi="Arial" w:cs="Arial"/>
        </w:rPr>
        <w:t>who wants to save some money while pur</w:t>
      </w:r>
      <w:r w:rsidR="00CF0110">
        <w:rPr>
          <w:rFonts w:ascii="Arial" w:hAnsi="Arial" w:cs="Arial"/>
        </w:rPr>
        <w:t xml:space="preserve">chasing do not have to more worry about sustainability as they mainly focus on saving some </w:t>
      </w:r>
      <w:r w:rsidR="00565CD8">
        <w:rPr>
          <w:rFonts w:ascii="Arial" w:hAnsi="Arial" w:cs="Arial"/>
        </w:rPr>
        <w:t>money without any guilt.</w:t>
      </w:r>
    </w:p>
    <w:p w14:paraId="1C54D77D" w14:textId="77777777" w:rsidR="00337A35" w:rsidRPr="00C55E2A" w:rsidRDefault="00337A35" w:rsidP="00337A35">
      <w:pPr>
        <w:pStyle w:val="Heading3"/>
        <w:spacing w:line="276" w:lineRule="auto"/>
        <w:rPr>
          <w:rFonts w:ascii="Arial" w:hAnsi="Arial" w:cs="Arial"/>
          <w:b/>
          <w:bCs/>
          <w:color w:val="auto"/>
        </w:rPr>
      </w:pPr>
      <w:r w:rsidRPr="00C55E2A">
        <w:rPr>
          <w:rFonts w:ascii="Arial" w:hAnsi="Arial" w:cs="Arial"/>
          <w:b/>
          <w:bCs/>
          <w:color w:val="auto"/>
        </w:rPr>
        <w:t>5.7.2 The Indian Market: Value-Based Pricing and the Sachet Economy</w:t>
      </w:r>
    </w:p>
    <w:p w14:paraId="4BA55654" w14:textId="3FF2C249" w:rsidR="00337A35" w:rsidRPr="00C55E2A" w:rsidRDefault="0038205A" w:rsidP="00337A35">
      <w:pPr>
        <w:spacing w:after="100" w:afterAutospacing="1" w:line="276" w:lineRule="auto"/>
        <w:rPr>
          <w:rFonts w:ascii="Arial" w:hAnsi="Arial" w:cs="Arial"/>
        </w:rPr>
      </w:pPr>
      <w:r w:rsidRPr="0038205A">
        <w:rPr>
          <w:rFonts w:ascii="Arial" w:hAnsi="Arial" w:cs="Arial"/>
        </w:rPr>
        <w:t xml:space="preserve">The issue of eco-friendly premium in India cannot be separated from the way the FMCG market operates – many people buy products in small single-use packs. The “single serving” structure influences customer behaviour and makes it harder for brands to charge </w:t>
      </w:r>
      <w:proofErr w:type="spellStart"/>
      <w:r w:rsidRPr="0038205A">
        <w:rPr>
          <w:rFonts w:ascii="Arial" w:hAnsi="Arial" w:cs="Arial"/>
        </w:rPr>
        <w:t>a</w:t>
      </w:r>
      <w:proofErr w:type="spellEnd"/>
      <w:r w:rsidRPr="0038205A">
        <w:rPr>
          <w:rFonts w:ascii="Arial" w:hAnsi="Arial" w:cs="Arial"/>
        </w:rPr>
        <w:t xml:space="preserve"> extra cost for green options.</w:t>
      </w:r>
      <w:r>
        <w:rPr>
          <w:rFonts w:ascii="Arial" w:hAnsi="Arial" w:cs="Arial"/>
        </w:rPr>
        <w:t xml:space="preserve"> </w:t>
      </w:r>
      <w:r w:rsidR="00194ACC" w:rsidRPr="00194ACC">
        <w:rPr>
          <w:rFonts w:ascii="Arial" w:hAnsi="Arial" w:cs="Arial"/>
        </w:rPr>
        <w:t xml:space="preserve">Showed Viswanathan, Sridharan and Ritchie (2010) </w:t>
      </w:r>
      <w:r w:rsidR="00194ACC">
        <w:rPr>
          <w:rFonts w:ascii="Arial" w:hAnsi="Arial" w:cs="Arial"/>
        </w:rPr>
        <w:t xml:space="preserve">said </w:t>
      </w:r>
      <w:r w:rsidR="00194ACC" w:rsidRPr="00194ACC">
        <w:rPr>
          <w:rFonts w:ascii="Arial" w:hAnsi="Arial" w:cs="Arial"/>
        </w:rPr>
        <w:t>that the only thing people in India who have little or no money can afford are the little single</w:t>
      </w:r>
      <w:r w:rsidR="00194ACC" w:rsidRPr="00194ACC">
        <w:rPr>
          <w:rFonts w:ascii="Cambria Math" w:hAnsi="Cambria Math" w:cs="Cambria Math"/>
        </w:rPr>
        <w:t>‐</w:t>
      </w:r>
      <w:r w:rsidR="00194ACC" w:rsidRPr="00194ACC">
        <w:rPr>
          <w:rFonts w:ascii="Arial" w:hAnsi="Arial" w:cs="Arial"/>
        </w:rPr>
        <w:t>use packs.</w:t>
      </w:r>
      <w:r w:rsidR="00194ACC">
        <w:rPr>
          <w:rFonts w:ascii="Arial" w:hAnsi="Arial" w:cs="Arial"/>
        </w:rPr>
        <w:t xml:space="preserve"> </w:t>
      </w:r>
      <w:r w:rsidR="00E92650" w:rsidRPr="00E92650">
        <w:rPr>
          <w:rFonts w:ascii="Arial" w:hAnsi="Arial" w:cs="Arial"/>
        </w:rPr>
        <w:t>According to Unilever India, they are not going to face the issue of price since their sustainability work has nothing to do with ‘good’ and ‘bad’. It involves constructing social infrastructure that can benefit everyone.</w:t>
      </w:r>
      <w:r w:rsidR="00E92650">
        <w:rPr>
          <w:rFonts w:ascii="Arial" w:hAnsi="Arial" w:cs="Arial"/>
        </w:rPr>
        <w:t xml:space="preserve"> </w:t>
      </w:r>
      <w:r w:rsidR="00A012F1" w:rsidRPr="00A012F1">
        <w:rPr>
          <w:rFonts w:ascii="Arial" w:hAnsi="Arial" w:cs="Arial"/>
        </w:rPr>
        <w:t>The brand is not like Lifebuoy or Project Shakti and does not sell sustainability by charging consumers a premium for “green” ingredients. Instead, it pulls people into a larger narrative about public health and women’s empowerment to generate higher payment.</w:t>
      </w:r>
      <w:r w:rsidR="00951378">
        <w:rPr>
          <w:rFonts w:ascii="Arial" w:hAnsi="Arial" w:cs="Arial"/>
        </w:rPr>
        <w:t xml:space="preserve"> </w:t>
      </w:r>
      <w:r w:rsidR="00A26D77" w:rsidRPr="00A26D77">
        <w:rPr>
          <w:rFonts w:ascii="Arial" w:hAnsi="Arial" w:cs="Arial"/>
        </w:rPr>
        <w:t>Unilever's message to consumers is going from ‘eco’ to ‘social good’. We are</w:t>
      </w:r>
      <w:r w:rsidR="009A7514">
        <w:rPr>
          <w:rFonts w:ascii="Arial" w:hAnsi="Arial" w:cs="Arial"/>
        </w:rPr>
        <w:t xml:space="preserve"> </w:t>
      </w:r>
      <w:r w:rsidR="009A7514" w:rsidRPr="00A26D77">
        <w:rPr>
          <w:rFonts w:ascii="Arial" w:hAnsi="Arial" w:cs="Arial"/>
        </w:rPr>
        <w:t>seeing</w:t>
      </w:r>
      <w:r w:rsidR="00A26D77" w:rsidRPr="00A26D77">
        <w:rPr>
          <w:rFonts w:ascii="Arial" w:hAnsi="Arial" w:cs="Arial"/>
        </w:rPr>
        <w:t xml:space="preserve"> more and more </w:t>
      </w:r>
      <w:r w:rsidR="009A7514">
        <w:rPr>
          <w:rFonts w:ascii="Arial" w:hAnsi="Arial" w:cs="Arial"/>
        </w:rPr>
        <w:t xml:space="preserve">that </w:t>
      </w:r>
      <w:r w:rsidR="00A26D77" w:rsidRPr="00A26D77">
        <w:rPr>
          <w:rFonts w:ascii="Arial" w:hAnsi="Arial" w:cs="Arial"/>
        </w:rPr>
        <w:t xml:space="preserve">it </w:t>
      </w:r>
      <w:r w:rsidR="009A7514" w:rsidRPr="00A26D77">
        <w:rPr>
          <w:rFonts w:ascii="Arial" w:hAnsi="Arial" w:cs="Arial"/>
        </w:rPr>
        <w:t>translates</w:t>
      </w:r>
      <w:r w:rsidR="00A26D77" w:rsidRPr="00A26D77">
        <w:rPr>
          <w:rFonts w:ascii="Arial" w:hAnsi="Arial" w:cs="Arial"/>
        </w:rPr>
        <w:t xml:space="preserve"> to very local online messaging for everyday helpful actions.</w:t>
      </w:r>
      <w:r w:rsidR="00337A35" w:rsidRPr="00C55E2A">
        <w:rPr>
          <w:rFonts w:ascii="Arial" w:hAnsi="Arial" w:cs="Arial"/>
        </w:rPr>
        <w:t xml:space="preserve"> </w:t>
      </w:r>
    </w:p>
    <w:p w14:paraId="30F7FEE9" w14:textId="048DC9D5" w:rsidR="00337A35" w:rsidRPr="00C55E2A" w:rsidRDefault="00B33572" w:rsidP="00337A35">
      <w:pPr>
        <w:spacing w:after="100" w:afterAutospacing="1" w:line="276" w:lineRule="auto"/>
        <w:rPr>
          <w:rFonts w:ascii="Arial" w:hAnsi="Arial" w:cs="Arial"/>
        </w:rPr>
      </w:pPr>
      <w:r w:rsidRPr="00B33572">
        <w:rPr>
          <w:rFonts w:ascii="Arial" w:hAnsi="Arial" w:cs="Arial"/>
        </w:rPr>
        <w:t xml:space="preserve">The additional charge is not a "green" cost, but rather effectively a local social fairness </w:t>
      </w:r>
      <w:r w:rsidR="0001376B">
        <w:rPr>
          <w:rFonts w:ascii="Arial" w:hAnsi="Arial" w:cs="Arial"/>
        </w:rPr>
        <w:t>fee</w:t>
      </w:r>
      <w:r w:rsidR="00337A35" w:rsidRPr="00C55E2A">
        <w:rPr>
          <w:rFonts w:ascii="Arial" w:hAnsi="Arial" w:cs="Arial"/>
        </w:rPr>
        <w:t>.</w:t>
      </w:r>
      <w:r>
        <w:rPr>
          <w:rFonts w:ascii="Arial" w:hAnsi="Arial" w:cs="Arial"/>
        </w:rPr>
        <w:t xml:space="preserve"> </w:t>
      </w:r>
      <w:r w:rsidR="0001376B" w:rsidRPr="0001376B">
        <w:rPr>
          <w:rFonts w:ascii="Arial" w:hAnsi="Arial" w:cs="Arial"/>
        </w:rPr>
        <w:t xml:space="preserve">According to Burgess and Steenkamp (2006), social advantage is the most valued quality of customers in developing countries. </w:t>
      </w:r>
      <w:r w:rsidR="0001376B">
        <w:rPr>
          <w:rFonts w:ascii="Arial" w:hAnsi="Arial" w:cs="Arial"/>
        </w:rPr>
        <w:t xml:space="preserve">It </w:t>
      </w:r>
      <w:r w:rsidR="0001376B" w:rsidRPr="0001376B">
        <w:rPr>
          <w:rFonts w:ascii="Arial" w:hAnsi="Arial" w:cs="Arial"/>
        </w:rPr>
        <w:t>protects brands from being forced to change prices.</w:t>
      </w:r>
    </w:p>
    <w:p w14:paraId="216C6F86" w14:textId="77777777" w:rsidR="00337A35" w:rsidRPr="00C55E2A" w:rsidRDefault="00337A35" w:rsidP="00337A35">
      <w:pPr>
        <w:pStyle w:val="Heading2"/>
        <w:spacing w:line="276" w:lineRule="auto"/>
        <w:rPr>
          <w:rFonts w:ascii="Arial" w:hAnsi="Arial" w:cs="Arial"/>
          <w:b/>
          <w:bCs/>
          <w:color w:val="auto"/>
        </w:rPr>
      </w:pPr>
      <w:r w:rsidRPr="00C55E2A">
        <w:rPr>
          <w:rFonts w:ascii="Arial" w:hAnsi="Arial" w:cs="Arial"/>
          <w:b/>
          <w:bCs/>
          <w:color w:val="auto"/>
        </w:rPr>
        <w:t>5.8 The Weaponization of Digital Transparency as a Barrier to Entry</w:t>
      </w:r>
    </w:p>
    <w:p w14:paraId="6D8576D8" w14:textId="5C302385" w:rsidR="000F2C89" w:rsidRDefault="000F2C89" w:rsidP="00337A35">
      <w:pPr>
        <w:spacing w:after="100" w:afterAutospacing="1" w:line="276" w:lineRule="auto"/>
        <w:rPr>
          <w:rFonts w:ascii="Arial" w:hAnsi="Arial" w:cs="Arial"/>
        </w:rPr>
      </w:pPr>
      <w:r w:rsidRPr="000F2C89">
        <w:rPr>
          <w:rFonts w:ascii="Arial" w:hAnsi="Arial" w:cs="Arial"/>
        </w:rPr>
        <w:t>This paper through Signalling Theory introduces a new idea of exploitation of transparency. Modern-day international companies have started adopting transparency and openness to an extreme degree.</w:t>
      </w:r>
      <w:r>
        <w:rPr>
          <w:rFonts w:ascii="Arial" w:hAnsi="Arial" w:cs="Arial"/>
        </w:rPr>
        <w:t xml:space="preserve"> </w:t>
      </w:r>
      <w:r w:rsidR="004264EE" w:rsidRPr="004264EE">
        <w:rPr>
          <w:rFonts w:ascii="Arial" w:hAnsi="Arial" w:cs="Arial"/>
        </w:rPr>
        <w:t xml:space="preserve">Unilever </w:t>
      </w:r>
      <w:r w:rsidR="00C44B86">
        <w:rPr>
          <w:rFonts w:ascii="Arial" w:hAnsi="Arial" w:cs="Arial"/>
        </w:rPr>
        <w:t>shows</w:t>
      </w:r>
      <w:r w:rsidR="004264EE" w:rsidRPr="004264EE">
        <w:rPr>
          <w:rFonts w:ascii="Arial" w:hAnsi="Arial" w:cs="Arial"/>
        </w:rPr>
        <w:t xml:space="preserve"> a big show by spending on costly digital tools</w:t>
      </w:r>
      <w:r w:rsidR="00C44B86">
        <w:rPr>
          <w:rFonts w:ascii="Arial" w:hAnsi="Arial" w:cs="Arial"/>
        </w:rPr>
        <w:t xml:space="preserve"> like, </w:t>
      </w:r>
      <w:r w:rsidR="004264EE" w:rsidRPr="004264EE">
        <w:rPr>
          <w:rFonts w:ascii="Arial" w:hAnsi="Arial" w:cs="Arial"/>
        </w:rPr>
        <w:t>advanced tracking hubs, blockchain checks, real</w:t>
      </w:r>
      <w:r w:rsidR="004264EE" w:rsidRPr="004264EE">
        <w:rPr>
          <w:rFonts w:ascii="Arial" w:hAnsi="Arial" w:cs="Arial"/>
        </w:rPr>
        <w:noBreakHyphen/>
        <w:t>time carbon data</w:t>
      </w:r>
      <w:r w:rsidR="00C44B86">
        <w:rPr>
          <w:rFonts w:ascii="Arial" w:hAnsi="Arial" w:cs="Arial"/>
        </w:rPr>
        <w:t xml:space="preserve">, </w:t>
      </w:r>
      <w:r w:rsidR="004264EE" w:rsidRPr="004264EE">
        <w:rPr>
          <w:rFonts w:ascii="Arial" w:hAnsi="Arial" w:cs="Arial"/>
        </w:rPr>
        <w:t xml:space="preserve">to signal strong ethics to </w:t>
      </w:r>
      <w:r w:rsidR="00422F2E">
        <w:rPr>
          <w:rFonts w:ascii="Arial" w:hAnsi="Arial" w:cs="Arial"/>
        </w:rPr>
        <w:t>everyone</w:t>
      </w:r>
      <w:r w:rsidR="00BC48B0" w:rsidRPr="00BC48B0">
        <w:rPr>
          <w:rFonts w:ascii="Arial" w:hAnsi="Arial" w:cs="Arial"/>
          <w:color w:val="0F172A"/>
          <w:spacing w:val="-2"/>
          <w:sz w:val="22"/>
          <w:szCs w:val="22"/>
          <w:shd w:val="clear" w:color="auto" w:fill="FFFFFF"/>
        </w:rPr>
        <w:t xml:space="preserve"> </w:t>
      </w:r>
      <w:r w:rsidR="00BC48B0" w:rsidRPr="00BC48B0">
        <w:rPr>
          <w:rFonts w:ascii="Arial" w:hAnsi="Arial" w:cs="Arial"/>
        </w:rPr>
        <w:t>But they also pose a pretty big business challenge, this is because building such a large system of digital transparency requires a lot of money and small local FMCG companies cannot afford it, as per Marquis and Toffel (2012)</w:t>
      </w:r>
      <w:r w:rsidR="004264EE" w:rsidRPr="004264EE">
        <w:rPr>
          <w:rFonts w:ascii="Arial" w:hAnsi="Arial" w:cs="Arial"/>
        </w:rPr>
        <w:t>.</w:t>
      </w:r>
    </w:p>
    <w:p w14:paraId="7EC7FB15" w14:textId="26111E64" w:rsidR="00623450" w:rsidRPr="00C4341F" w:rsidRDefault="003D0F60" w:rsidP="00337A35">
      <w:pPr>
        <w:spacing w:after="100" w:afterAutospacing="1" w:line="276" w:lineRule="auto"/>
        <w:rPr>
          <w:rFonts w:ascii="Arial" w:hAnsi="Arial" w:cs="Arial"/>
          <w:lang w:val="en-IN"/>
        </w:rPr>
      </w:pPr>
      <w:r w:rsidRPr="003D0F60">
        <w:rPr>
          <w:rFonts w:ascii="Arial" w:hAnsi="Arial" w:cs="Arial"/>
          <w:lang w:val="en-IN"/>
        </w:rPr>
        <w:t>Unilever is creating a new benchmark in the UK where customers will expect to scan the QR code and immediately view the full and verified carbon story of a product</w:t>
      </w:r>
      <w:r w:rsidR="00337A35" w:rsidRPr="00C55E2A">
        <w:rPr>
          <w:rFonts w:ascii="Arial" w:hAnsi="Arial" w:cs="Arial"/>
        </w:rPr>
        <w:t>.</w:t>
      </w:r>
      <w:r w:rsidR="008A3549">
        <w:rPr>
          <w:rFonts w:ascii="Arial" w:hAnsi="Arial" w:cs="Arial"/>
        </w:rPr>
        <w:t xml:space="preserve"> </w:t>
      </w:r>
      <w:r w:rsidR="007423D6" w:rsidRPr="007423D6">
        <w:rPr>
          <w:rFonts w:ascii="Arial" w:hAnsi="Arial" w:cs="Arial"/>
        </w:rPr>
        <w:t>It mainly isn't about educating consumers.</w:t>
      </w:r>
      <w:r w:rsidR="006E23A0" w:rsidRPr="006E23A0">
        <w:rPr>
          <w:rFonts w:ascii="Arial" w:hAnsi="Arial" w:cs="Arial"/>
          <w:color w:val="9333EA"/>
          <w:spacing w:val="-2"/>
          <w:sz w:val="22"/>
          <w:szCs w:val="22"/>
          <w:bdr w:val="single" w:sz="2" w:space="0" w:color="E2E8F0" w:frame="1"/>
          <w:shd w:val="clear" w:color="auto" w:fill="FFFFFF"/>
        </w:rPr>
        <w:t xml:space="preserve"> </w:t>
      </w:r>
      <w:r w:rsidR="006E23A0" w:rsidRPr="006E23A0">
        <w:rPr>
          <w:rFonts w:ascii="Arial" w:hAnsi="Arial" w:cs="Arial"/>
        </w:rPr>
        <w:t>Digital sustainability means keeping a check or an eye on one’s digital activities</w:t>
      </w:r>
      <w:r w:rsidR="00C62ED8">
        <w:rPr>
          <w:rFonts w:ascii="Arial" w:hAnsi="Arial" w:cs="Arial"/>
        </w:rPr>
        <w:t xml:space="preserve">. </w:t>
      </w:r>
      <w:r w:rsidR="00C62ED8" w:rsidRPr="00C62ED8">
        <w:rPr>
          <w:rFonts w:ascii="Arial" w:hAnsi="Arial" w:cs="Arial"/>
        </w:rPr>
        <w:t>In my opinion, how do you know when an FMCG global major is in the room? Gallagher and Fisher (2024) say times are tough in the FMCG.</w:t>
      </w:r>
      <w:r w:rsidR="009722D7" w:rsidRPr="009722D7">
        <w:rPr>
          <w:rFonts w:ascii="Arial" w:hAnsi="Arial" w:cs="Arial"/>
          <w:color w:val="9333EA"/>
          <w:spacing w:val="-2"/>
          <w:sz w:val="22"/>
          <w:szCs w:val="22"/>
          <w:bdr w:val="single" w:sz="2" w:space="0" w:color="E2E8F0" w:frame="1"/>
          <w:shd w:val="clear" w:color="auto" w:fill="FFFFFF"/>
        </w:rPr>
        <w:t xml:space="preserve"> </w:t>
      </w:r>
      <w:r w:rsidR="009722D7" w:rsidRPr="009722D7">
        <w:rPr>
          <w:rFonts w:ascii="Arial" w:hAnsi="Arial" w:cs="Arial"/>
        </w:rPr>
        <w:t>According to Marquis and Toffel (2012), with tighter ESG regulation such as the DMCC Act in the UK or the BRSR in India made compulsory, no corporation can down-grade its digital transparency or be locked-out of the “ethical” market. Unilever's complete digital clarity surpasses</w:t>
      </w:r>
      <w:r w:rsidR="009722D7">
        <w:rPr>
          <w:rFonts w:ascii="Arial" w:hAnsi="Arial" w:cs="Arial"/>
        </w:rPr>
        <w:t xml:space="preserve"> </w:t>
      </w:r>
      <w:r w:rsidR="009722D7" w:rsidRPr="009722D7">
        <w:rPr>
          <w:rFonts w:ascii="Arial" w:hAnsi="Arial" w:cs="Arial"/>
        </w:rPr>
        <w:t>its smaller competitors.</w:t>
      </w:r>
    </w:p>
    <w:p w14:paraId="006377CA" w14:textId="77777777" w:rsidR="00640AE5" w:rsidRPr="00C55E2A" w:rsidRDefault="00640AE5" w:rsidP="00957A9F">
      <w:pPr>
        <w:spacing w:after="100" w:afterAutospacing="1" w:line="276" w:lineRule="auto"/>
        <w:rPr>
          <w:rFonts w:ascii="Arial" w:hAnsi="Arial" w:cs="Arial"/>
        </w:rPr>
      </w:pPr>
    </w:p>
    <w:p w14:paraId="437400EE" w14:textId="77777777" w:rsidR="00623450" w:rsidRPr="00C55E2A" w:rsidRDefault="00623450" w:rsidP="00623450">
      <w:pPr>
        <w:pStyle w:val="Heading1"/>
        <w:spacing w:line="276" w:lineRule="auto"/>
        <w:rPr>
          <w:rFonts w:ascii="Arial" w:hAnsi="Arial" w:cs="Arial"/>
          <w:b/>
          <w:bCs/>
          <w:color w:val="auto"/>
        </w:rPr>
      </w:pPr>
      <w:r w:rsidRPr="00C55E2A">
        <w:rPr>
          <w:rFonts w:ascii="Arial" w:hAnsi="Arial" w:cs="Arial"/>
          <w:b/>
          <w:bCs/>
          <w:color w:val="auto"/>
        </w:rPr>
        <w:t>Chapter 6: Conclusion and Recommendations</w:t>
      </w:r>
    </w:p>
    <w:p w14:paraId="54547CBB" w14:textId="77777777" w:rsidR="00623450" w:rsidRPr="00C55E2A" w:rsidRDefault="00623450" w:rsidP="00623450">
      <w:pPr>
        <w:pStyle w:val="Heading2"/>
        <w:spacing w:line="276" w:lineRule="auto"/>
        <w:rPr>
          <w:rFonts w:ascii="Arial" w:hAnsi="Arial" w:cs="Arial"/>
          <w:b/>
          <w:bCs/>
          <w:color w:val="auto"/>
        </w:rPr>
      </w:pPr>
      <w:r w:rsidRPr="00C55E2A">
        <w:rPr>
          <w:rFonts w:ascii="Arial" w:hAnsi="Arial" w:cs="Arial"/>
          <w:b/>
          <w:bCs/>
          <w:color w:val="auto"/>
        </w:rPr>
        <w:t>6.1 Introduction to the Conclusion</w:t>
      </w:r>
    </w:p>
    <w:p w14:paraId="7D764170" w14:textId="2673EC75" w:rsidR="00623450" w:rsidRPr="00C55E2A" w:rsidRDefault="00EE6C2C" w:rsidP="00623450">
      <w:pPr>
        <w:spacing w:after="100" w:afterAutospacing="1" w:line="276" w:lineRule="auto"/>
        <w:rPr>
          <w:rFonts w:ascii="Arial" w:eastAsia="Times New Roman" w:hAnsi="Arial" w:cs="Arial"/>
          <w:kern w:val="0"/>
          <w:lang w:eastAsia="en-GB"/>
          <w14:ligatures w14:val="none"/>
        </w:rPr>
      </w:pPr>
      <w:r w:rsidRPr="00EE6C2C">
        <w:rPr>
          <w:rFonts w:ascii="Arial" w:eastAsia="Times New Roman" w:hAnsi="Arial" w:cs="Arial"/>
          <w:kern w:val="0"/>
          <w:lang w:eastAsia="en-GB"/>
          <w14:ligatures w14:val="none"/>
        </w:rPr>
        <w:t xml:space="preserve">FMCG sector is going through what can be called a “Dual Transformation.” This means companies have to </w:t>
      </w:r>
      <w:r w:rsidR="00967295">
        <w:rPr>
          <w:rFonts w:ascii="Arial" w:eastAsia="Times New Roman" w:hAnsi="Arial" w:cs="Arial"/>
          <w:kern w:val="0"/>
          <w:lang w:eastAsia="en-GB"/>
          <w14:ligatures w14:val="none"/>
        </w:rPr>
        <w:t>add</w:t>
      </w:r>
      <w:r w:rsidRPr="00EE6C2C">
        <w:rPr>
          <w:rFonts w:ascii="Arial" w:eastAsia="Times New Roman" w:hAnsi="Arial" w:cs="Arial"/>
          <w:kern w:val="0"/>
          <w:lang w:eastAsia="en-GB"/>
          <w14:ligatures w14:val="none"/>
        </w:rPr>
        <w:t xml:space="preserve"> advanced digital tools in each part of the business while </w:t>
      </w:r>
      <w:r w:rsidR="00DF09D4">
        <w:rPr>
          <w:rFonts w:ascii="Arial" w:eastAsia="Times New Roman" w:hAnsi="Arial" w:cs="Arial"/>
          <w:kern w:val="0"/>
          <w:lang w:eastAsia="en-GB"/>
          <w14:ligatures w14:val="none"/>
        </w:rPr>
        <w:t>fit in</w:t>
      </w:r>
      <w:r w:rsidRPr="00EE6C2C">
        <w:rPr>
          <w:rFonts w:ascii="Arial" w:eastAsia="Times New Roman" w:hAnsi="Arial" w:cs="Arial"/>
          <w:kern w:val="0"/>
          <w:lang w:eastAsia="en-GB"/>
          <w14:ligatures w14:val="none"/>
        </w:rPr>
        <w:t xml:space="preserve"> strong green ideas across the organisation at the same time.</w:t>
      </w:r>
      <w:r w:rsidR="00623450" w:rsidRPr="00C55E2A">
        <w:rPr>
          <w:rFonts w:ascii="Arial" w:eastAsia="Times New Roman" w:hAnsi="Arial" w:cs="Arial"/>
          <w:kern w:val="0"/>
          <w:lang w:eastAsia="en-GB"/>
          <w14:ligatures w14:val="none"/>
        </w:rPr>
        <w:t xml:space="preserve"> </w:t>
      </w:r>
      <w:r w:rsidR="00880454" w:rsidRPr="00880454">
        <w:rPr>
          <w:rFonts w:ascii="Arial" w:eastAsia="Times New Roman" w:hAnsi="Arial" w:cs="Arial"/>
          <w:kern w:val="0"/>
          <w:lang w:eastAsia="en-GB"/>
          <w14:ligatures w14:val="none"/>
        </w:rPr>
        <w:t xml:space="preserve">Put another way, a </w:t>
      </w:r>
      <w:r w:rsidR="00E82EC3" w:rsidRPr="00880454">
        <w:rPr>
          <w:rFonts w:ascii="Arial" w:eastAsia="Times New Roman" w:hAnsi="Arial" w:cs="Arial"/>
          <w:kern w:val="0"/>
          <w:lang w:eastAsia="en-GB"/>
          <w14:ligatures w14:val="none"/>
        </w:rPr>
        <w:t>modern-day</w:t>
      </w:r>
      <w:r w:rsidR="00880454" w:rsidRPr="00880454">
        <w:rPr>
          <w:rFonts w:ascii="Arial" w:eastAsia="Times New Roman" w:hAnsi="Arial" w:cs="Arial"/>
          <w:kern w:val="0"/>
          <w:lang w:eastAsia="en-GB"/>
          <w14:ligatures w14:val="none"/>
        </w:rPr>
        <w:t xml:space="preserve"> business would need to be able to carry out everything on computer systems while taking the environment into consideration, not the other way around.</w:t>
      </w:r>
      <w:r w:rsidR="00E82EC3">
        <w:rPr>
          <w:rFonts w:ascii="Arial" w:eastAsia="Times New Roman" w:hAnsi="Arial" w:cs="Arial"/>
          <w:kern w:val="0"/>
          <w:lang w:eastAsia="en-GB"/>
          <w14:ligatures w14:val="none"/>
        </w:rPr>
        <w:t xml:space="preserve"> </w:t>
      </w:r>
      <w:r w:rsidR="00623450" w:rsidRPr="00C55E2A">
        <w:rPr>
          <w:rFonts w:ascii="Arial" w:eastAsia="Times New Roman" w:hAnsi="Arial" w:cs="Arial"/>
          <w:kern w:val="0"/>
          <w:lang w:eastAsia="en-GB"/>
          <w14:ligatures w14:val="none"/>
        </w:rPr>
        <w:t xml:space="preserve">The dissertation will critically </w:t>
      </w:r>
      <w:r w:rsidR="005F2927" w:rsidRPr="005F2927">
        <w:rPr>
          <w:rFonts w:ascii="Arial" w:eastAsia="Times New Roman" w:hAnsi="Arial" w:cs="Arial"/>
          <w:kern w:val="0"/>
          <w:lang w:eastAsia="en-GB"/>
          <w14:ligatures w14:val="none"/>
        </w:rPr>
        <w:t>explore how Unilever, i.e. a company at the front of this shift, is using digital marketing and sustainability in two different worlds – the UK and India – to move away from traditional mass marketing. The purpose of this assignment is to analyze the approaches used by the company.</w:t>
      </w:r>
      <w:r w:rsidR="00623450" w:rsidRPr="00C55E2A">
        <w:rPr>
          <w:rFonts w:ascii="Arial" w:eastAsia="Times New Roman" w:hAnsi="Arial" w:cs="Arial"/>
          <w:kern w:val="0"/>
          <w:lang w:eastAsia="en-GB"/>
          <w14:ligatures w14:val="none"/>
        </w:rPr>
        <w:t xml:space="preserve"> </w:t>
      </w:r>
    </w:p>
    <w:p w14:paraId="283EF116" w14:textId="42A23BE1" w:rsidR="00A52357" w:rsidRDefault="00115F0F" w:rsidP="00A52357">
      <w:pPr>
        <w:spacing w:after="100" w:afterAutospacing="1" w:line="276" w:lineRule="auto"/>
        <w:rPr>
          <w:rFonts w:ascii="Arial" w:eastAsia="Times New Roman" w:hAnsi="Arial" w:cs="Arial"/>
          <w:kern w:val="0"/>
          <w:lang w:eastAsia="en-GB"/>
          <w14:ligatures w14:val="none"/>
        </w:rPr>
      </w:pPr>
      <w:r w:rsidRPr="00115F0F">
        <w:rPr>
          <w:rFonts w:ascii="Arial" w:eastAsia="Times New Roman" w:hAnsi="Arial" w:cs="Arial"/>
          <w:kern w:val="0"/>
          <w:lang w:eastAsia="en-GB"/>
          <w14:ligatures w14:val="none"/>
        </w:rPr>
        <w:t>This research is a detailed study comparing two cases. It uses a perspective of trying to understand how people take in information. The paper investigates the “Trust-Digital Paradox”. The paradox questions why people don’t always trust digital messages, even when they are intended to help.</w:t>
      </w:r>
      <w:r>
        <w:rPr>
          <w:rFonts w:ascii="Arial" w:eastAsia="Times New Roman" w:hAnsi="Arial" w:cs="Arial"/>
          <w:kern w:val="0"/>
          <w:lang w:eastAsia="en-GB"/>
          <w14:ligatures w14:val="none"/>
        </w:rPr>
        <w:t xml:space="preserve"> </w:t>
      </w:r>
      <w:r w:rsidR="009B0A3F" w:rsidRPr="009B0A3F">
        <w:rPr>
          <w:rFonts w:ascii="Arial" w:eastAsia="Times New Roman" w:hAnsi="Arial" w:cs="Arial"/>
          <w:kern w:val="0"/>
          <w:lang w:eastAsia="en-GB"/>
          <w14:ligatures w14:val="none"/>
        </w:rPr>
        <w:t>How a multinational can use AI-powered, highly customised digital ecosystems to promote its environmental purpose without raising consumer doubts and accusations of “digital greenwashing”.</w:t>
      </w:r>
      <w:r w:rsidR="00623450" w:rsidRPr="00C55E2A">
        <w:rPr>
          <w:rFonts w:ascii="Arial" w:eastAsia="Times New Roman" w:hAnsi="Arial" w:cs="Arial"/>
          <w:kern w:val="0"/>
          <w:lang w:eastAsia="en-GB"/>
          <w14:ligatures w14:val="none"/>
        </w:rPr>
        <w:t xml:space="preserve"> </w:t>
      </w:r>
      <w:r w:rsidR="00A52357" w:rsidRPr="00A52357">
        <w:rPr>
          <w:rFonts w:ascii="Arial" w:eastAsia="Times New Roman" w:hAnsi="Arial" w:cs="Arial"/>
          <w:kern w:val="0"/>
          <w:lang w:eastAsia="en-GB"/>
          <w14:ligatures w14:val="none"/>
        </w:rPr>
        <w:t>The study gives insights into the mechanisms of sustainability marketing across different cultures, operational signalling and scaling brand purpose as crucial in the digital world</w:t>
      </w:r>
      <w:r w:rsidR="00A52357">
        <w:rPr>
          <w:rFonts w:ascii="Arial" w:eastAsia="Times New Roman" w:hAnsi="Arial" w:cs="Arial"/>
          <w:kern w:val="0"/>
          <w:lang w:eastAsia="en-GB"/>
          <w14:ligatures w14:val="none"/>
        </w:rPr>
        <w:t>, p</w:t>
      </w:r>
      <w:r w:rsidR="00A52357" w:rsidRPr="00A52357">
        <w:rPr>
          <w:rFonts w:ascii="Arial" w:eastAsia="Times New Roman" w:hAnsi="Arial" w:cs="Arial"/>
          <w:kern w:val="0"/>
          <w:lang w:eastAsia="en-GB"/>
          <w14:ligatures w14:val="none"/>
        </w:rPr>
        <w:t>rices may differ in each country.</w:t>
      </w:r>
    </w:p>
    <w:p w14:paraId="58DF0F8A" w14:textId="3A49473E" w:rsidR="00623450" w:rsidRPr="002E296C" w:rsidRDefault="00623450" w:rsidP="00A52357">
      <w:pPr>
        <w:spacing w:after="100" w:afterAutospacing="1" w:line="276" w:lineRule="auto"/>
        <w:rPr>
          <w:rFonts w:ascii="Arial" w:hAnsi="Arial" w:cs="Arial"/>
          <w:b/>
          <w:bCs/>
          <w:sz w:val="32"/>
          <w:szCs w:val="32"/>
        </w:rPr>
      </w:pPr>
      <w:r w:rsidRPr="002E296C">
        <w:rPr>
          <w:rFonts w:ascii="Arial" w:hAnsi="Arial" w:cs="Arial"/>
          <w:b/>
          <w:bCs/>
          <w:sz w:val="32"/>
          <w:szCs w:val="32"/>
        </w:rPr>
        <w:t>6.2 Synthesis of Key Findings</w:t>
      </w:r>
    </w:p>
    <w:p w14:paraId="52E57CEC" w14:textId="77777777" w:rsidR="00957159" w:rsidRDefault="00B468BD" w:rsidP="00623450">
      <w:pPr>
        <w:spacing w:after="100" w:afterAutospacing="1" w:line="276" w:lineRule="auto"/>
        <w:rPr>
          <w:rFonts w:ascii="Arial" w:eastAsia="Times New Roman" w:hAnsi="Arial" w:cs="Arial"/>
          <w:kern w:val="0"/>
          <w:lang w:eastAsia="en-GB"/>
          <w14:ligatures w14:val="none"/>
        </w:rPr>
      </w:pPr>
      <w:r w:rsidRPr="00B468BD">
        <w:rPr>
          <w:rFonts w:ascii="Arial" w:eastAsia="Times New Roman" w:hAnsi="Arial" w:cs="Arial"/>
          <w:kern w:val="0"/>
          <w:lang w:eastAsia="en-GB"/>
          <w14:ligatures w14:val="none"/>
        </w:rPr>
        <w:t xml:space="preserve">A simple review of Unilever’s reports, digital content and research files showed clear answers to the research questions. First, the study finds that one global sustainability message doesn’t work. Unilever deals with cultural differences through highly localized ‘Green Codes’. In the UK, its digital stories focus on themes of systemic accountability and carbon literacy, which strongly influence how people perceive the brand. </w:t>
      </w:r>
      <w:r w:rsidR="00793CF9" w:rsidRPr="00793CF9">
        <w:rPr>
          <w:rFonts w:ascii="Arial" w:eastAsia="Times New Roman" w:hAnsi="Arial" w:cs="Arial"/>
          <w:kern w:val="0"/>
          <w:lang w:eastAsia="en-GB"/>
          <w14:ligatures w14:val="none"/>
        </w:rPr>
        <w:t>It uses a simple online system that depends on evidence</w:t>
      </w:r>
    </w:p>
    <w:p w14:paraId="786E1549" w14:textId="22173E44" w:rsidR="00623450" w:rsidRPr="00C55E2A" w:rsidRDefault="00623450" w:rsidP="00623450">
      <w:pPr>
        <w:spacing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In comparison, </w:t>
      </w:r>
      <w:r w:rsidR="00B3676A" w:rsidRPr="00B3676A">
        <w:rPr>
          <w:rFonts w:ascii="Arial" w:eastAsia="Times New Roman" w:hAnsi="Arial" w:cs="Arial"/>
          <w:kern w:val="0"/>
          <w:lang w:eastAsia="en-GB"/>
          <w14:ligatures w14:val="none"/>
        </w:rPr>
        <w:t xml:space="preserve">Unilever India is changing its approach as it views the country as an economic power growing very quickly. Today it works in the Grassroots Empowerment and social justice space, connecting sustainability with public health and women’s empowerment through projects like Project Shakti and Dove’s #StopTheBeautyTest. </w:t>
      </w:r>
      <w:r w:rsidR="00B3676A" w:rsidRPr="00B3676A">
        <w:rPr>
          <w:rFonts w:ascii="Arial" w:eastAsia="Times New Roman" w:hAnsi="Arial" w:cs="Arial"/>
          <w:kern w:val="0"/>
          <w:lang w:eastAsia="en-GB"/>
          <w14:ligatures w14:val="none"/>
        </w:rPr>
        <w:t>Looking at Dove and P&amp;G shows,</w:t>
      </w:r>
      <w:r w:rsidR="00B3676A" w:rsidRPr="00B3676A">
        <w:rPr>
          <w:rFonts w:ascii="Arial" w:eastAsia="Times New Roman" w:hAnsi="Arial" w:cs="Arial"/>
          <w:kern w:val="0"/>
          <w:lang w:eastAsia="en-GB"/>
          <w14:ligatures w14:val="none"/>
        </w:rPr>
        <w:t xml:space="preserve"> how powerful hyper-local messages can be in protecting a brand from the Trust-Digital Paradox. P&amp;G often uses simple emotional ads, while Unilever lowers this risk by using a more local style of </w:t>
      </w:r>
      <w:r w:rsidR="00B3676A" w:rsidRPr="00B3676A">
        <w:rPr>
          <w:rFonts w:ascii="Arial" w:eastAsia="Times New Roman" w:hAnsi="Arial" w:cs="Arial"/>
          <w:kern w:val="0"/>
          <w:lang w:eastAsia="en-GB"/>
          <w14:ligatures w14:val="none"/>
        </w:rPr>
        <w:t>message.</w:t>
      </w:r>
    </w:p>
    <w:p w14:paraId="4C40D2D4" w14:textId="5D2B28E4" w:rsidR="00623450" w:rsidRPr="00C55E2A" w:rsidRDefault="00A568E5" w:rsidP="00623450">
      <w:pPr>
        <w:spacing w:after="100" w:afterAutospacing="1" w:line="276" w:lineRule="auto"/>
        <w:rPr>
          <w:rFonts w:ascii="Arial" w:eastAsia="Times New Roman" w:hAnsi="Arial" w:cs="Arial"/>
          <w:kern w:val="0"/>
          <w:lang w:eastAsia="en-GB"/>
          <w14:ligatures w14:val="none"/>
        </w:rPr>
      </w:pPr>
      <w:r w:rsidRPr="00A568E5">
        <w:rPr>
          <w:rFonts w:ascii="Arial" w:eastAsia="Times New Roman" w:hAnsi="Arial" w:cs="Arial"/>
          <w:kern w:val="0"/>
          <w:lang w:eastAsia="en-GB"/>
          <w14:ligatures w14:val="none"/>
        </w:rPr>
        <w:t>When consumers feel that sustainable product selections are tied to their local area or personal values, especially if they can see their money directly supporting a community project, they view them as more genuine</w:t>
      </w:r>
      <w:r w:rsidR="00011C1A">
        <w:rPr>
          <w:rFonts w:ascii="Arial" w:eastAsia="Times New Roman" w:hAnsi="Arial" w:cs="Arial"/>
          <w:kern w:val="0"/>
          <w:lang w:eastAsia="en-GB"/>
          <w14:ligatures w14:val="none"/>
        </w:rPr>
        <w:t xml:space="preserve">. </w:t>
      </w:r>
      <w:r w:rsidR="00011C1A" w:rsidRPr="00011C1A">
        <w:rPr>
          <w:rFonts w:ascii="Arial" w:eastAsia="Times New Roman" w:hAnsi="Arial" w:cs="Arial"/>
          <w:kern w:val="0"/>
          <w:lang w:eastAsia="en-GB"/>
          <w14:ligatures w14:val="none"/>
        </w:rPr>
        <w:t>It’s a way to counter the impression that sustainability campaigns are not genuine, but rather shallow "</w:t>
      </w:r>
      <w:r w:rsidR="00616C74">
        <w:rPr>
          <w:rFonts w:ascii="Arial" w:eastAsia="Times New Roman" w:hAnsi="Arial" w:cs="Arial"/>
          <w:kern w:val="0"/>
          <w:lang w:eastAsia="en-GB"/>
          <w14:ligatures w14:val="none"/>
        </w:rPr>
        <w:t>fake</w:t>
      </w:r>
      <w:r w:rsidR="00011C1A" w:rsidRPr="00011C1A">
        <w:rPr>
          <w:rFonts w:ascii="Arial" w:eastAsia="Times New Roman" w:hAnsi="Arial" w:cs="Arial"/>
          <w:kern w:val="0"/>
          <w:lang w:eastAsia="en-GB"/>
          <w14:ligatures w14:val="none"/>
        </w:rPr>
        <w:t xml:space="preserve"> greenwashing"</w:t>
      </w:r>
      <w:r w:rsidRPr="00A568E5">
        <w:rPr>
          <w:rFonts w:ascii="Arial" w:eastAsia="Times New Roman" w:hAnsi="Arial" w:cs="Arial"/>
          <w:kern w:val="0"/>
          <w:lang w:eastAsia="en-GB"/>
          <w14:ligatures w14:val="none"/>
        </w:rPr>
        <w:t xml:space="preserve"> </w:t>
      </w:r>
      <w:r w:rsidR="00623450" w:rsidRPr="00C55E2A">
        <w:rPr>
          <w:rFonts w:ascii="Arial" w:eastAsia="Times New Roman" w:hAnsi="Arial" w:cs="Arial"/>
          <w:kern w:val="0"/>
          <w:lang w:eastAsia="en-GB"/>
          <w14:ligatures w14:val="none"/>
        </w:rPr>
        <w:t xml:space="preserve">(Ibrahim et al.,2025). </w:t>
      </w:r>
      <w:r w:rsidR="00A75A37" w:rsidRPr="00A75A37">
        <w:rPr>
          <w:rFonts w:ascii="Arial" w:eastAsia="Times New Roman" w:hAnsi="Arial" w:cs="Arial"/>
          <w:kern w:val="0"/>
          <w:lang w:eastAsia="en-GB"/>
          <w14:ligatures w14:val="none"/>
        </w:rPr>
        <w:t xml:space="preserve">The Unilever Compass and its Annual Reports analysis </w:t>
      </w:r>
      <w:r w:rsidR="00A75A37" w:rsidRPr="00A75A37">
        <w:rPr>
          <w:rFonts w:ascii="Arial" w:eastAsia="Times New Roman" w:hAnsi="Arial" w:cs="Arial"/>
          <w:kern w:val="0"/>
          <w:lang w:eastAsia="en-GB"/>
          <w14:ligatures w14:val="none"/>
        </w:rPr>
        <w:t>reveal</w:t>
      </w:r>
      <w:r w:rsidR="00A75A37" w:rsidRPr="00A75A37">
        <w:rPr>
          <w:rFonts w:ascii="Arial" w:eastAsia="Times New Roman" w:hAnsi="Arial" w:cs="Arial"/>
          <w:kern w:val="0"/>
          <w:lang w:eastAsia="en-GB"/>
          <w14:ligatures w14:val="none"/>
        </w:rPr>
        <w:t xml:space="preserve"> the true financial explanation for this action. Unilever fights the Trust-Digital Paradox by showing the authenticity of its online stories with expensive actions and software hubs for transparency, such "Sketch Pro." This proof increases long-term sales and high brand value in purpose-based products, but it requires resources and reduces short-term profit (Rana and Kapoor, 2025).</w:t>
      </w:r>
    </w:p>
    <w:p w14:paraId="7ADE403B" w14:textId="07739973" w:rsidR="00623450" w:rsidRPr="00C55E2A" w:rsidRDefault="00692231" w:rsidP="00623450">
      <w:pPr>
        <w:spacing w:after="100" w:afterAutospacing="1" w:line="276" w:lineRule="auto"/>
        <w:rPr>
          <w:rFonts w:ascii="Arial" w:eastAsia="Times New Roman" w:hAnsi="Arial" w:cs="Arial"/>
          <w:kern w:val="0"/>
          <w:lang w:eastAsia="en-GB"/>
          <w14:ligatures w14:val="none"/>
        </w:rPr>
      </w:pPr>
      <w:r w:rsidRPr="00692231">
        <w:rPr>
          <w:rFonts w:ascii="Arial" w:eastAsia="Times New Roman" w:hAnsi="Arial" w:cs="Arial"/>
          <w:kern w:val="0"/>
          <w:lang w:eastAsia="en-GB"/>
          <w14:ligatures w14:val="none"/>
        </w:rPr>
        <w:t xml:space="preserve">The further examples of Hellmann's and Surf Excel demonstrate that Unilever's different premium methods are typical and not out of the ordinary. Another important issue is that Unilever is shifting its message from "Eco-Premium" to "Eco-Efficiency" in developed markets, and this can be seen in its AI tools, such as Hellmann's recipe bots. By making sustainable choices </w:t>
      </w:r>
      <w:r>
        <w:rPr>
          <w:rFonts w:ascii="Arial" w:eastAsia="Times New Roman" w:hAnsi="Arial" w:cs="Arial"/>
          <w:kern w:val="0"/>
          <w:lang w:eastAsia="en-GB"/>
          <w14:ligatures w14:val="none"/>
        </w:rPr>
        <w:t>feels</w:t>
      </w:r>
      <w:r w:rsidRPr="00692231">
        <w:rPr>
          <w:rFonts w:ascii="Arial" w:eastAsia="Times New Roman" w:hAnsi="Arial" w:cs="Arial"/>
          <w:kern w:val="0"/>
          <w:lang w:eastAsia="en-GB"/>
          <w14:ligatures w14:val="none"/>
        </w:rPr>
        <w:t xml:space="preserve"> local and personal, as if people are directly supporting local social programs, the brand normalizes luxurious items in developing nations</w:t>
      </w:r>
      <w:r w:rsidR="00623450" w:rsidRPr="00C55E2A">
        <w:rPr>
          <w:rFonts w:ascii="Arial" w:eastAsia="Times New Roman" w:hAnsi="Arial" w:cs="Arial"/>
          <w:kern w:val="0"/>
          <w:lang w:eastAsia="en-GB"/>
          <w14:ligatures w14:val="none"/>
        </w:rPr>
        <w:t>.</w:t>
      </w:r>
    </w:p>
    <w:p w14:paraId="30BF98C6" w14:textId="77777777" w:rsidR="00623450" w:rsidRPr="00C55E2A" w:rsidRDefault="00623450" w:rsidP="00623450">
      <w:pPr>
        <w:pStyle w:val="Heading2"/>
        <w:spacing w:line="276" w:lineRule="auto"/>
        <w:rPr>
          <w:rFonts w:ascii="Arial" w:hAnsi="Arial" w:cs="Arial"/>
          <w:b/>
          <w:bCs/>
          <w:color w:val="auto"/>
        </w:rPr>
      </w:pPr>
      <w:r w:rsidRPr="00C55E2A">
        <w:rPr>
          <w:rFonts w:ascii="Arial" w:hAnsi="Arial" w:cs="Arial"/>
          <w:b/>
          <w:bCs/>
          <w:color w:val="auto"/>
        </w:rPr>
        <w:t>6.3 Theoretical Contributions</w:t>
      </w:r>
    </w:p>
    <w:p w14:paraId="1E458904" w14:textId="77777777" w:rsidR="00E07F0E" w:rsidRPr="00C55E2A" w:rsidRDefault="00E07F0E" w:rsidP="00E07F0E">
      <w:pPr>
        <w:spacing w:line="276" w:lineRule="auto"/>
        <w:rPr>
          <w:rFonts w:ascii="Arial" w:hAnsi="Arial" w:cs="Arial"/>
        </w:rPr>
      </w:pPr>
      <w:r w:rsidRPr="00C55E2A">
        <w:rPr>
          <w:rFonts w:ascii="Arial" w:hAnsi="Arial" w:cs="Arial"/>
        </w:rPr>
        <w:t>The dissertation contributes significantly to the academic literature of FMCG marketing, corporate sustainability and digital communication.</w:t>
      </w:r>
    </w:p>
    <w:p w14:paraId="68CD9995" w14:textId="31D54E31" w:rsidR="00623450" w:rsidRPr="00C55E2A" w:rsidRDefault="00623450" w:rsidP="00623450">
      <w:pPr>
        <w:numPr>
          <w:ilvl w:val="0"/>
          <w:numId w:val="3"/>
        </w:numPr>
        <w:spacing w:line="276" w:lineRule="auto"/>
        <w:rPr>
          <w:rFonts w:ascii="Arial" w:hAnsi="Arial" w:cs="Arial"/>
        </w:rPr>
      </w:pPr>
      <w:r w:rsidRPr="00C55E2A">
        <w:rPr>
          <w:rFonts w:ascii="Arial" w:hAnsi="Arial" w:cs="Arial"/>
          <w:b/>
          <w:bCs/>
        </w:rPr>
        <w:t>Extension of Signalling Theory in Digital Contexts:</w:t>
      </w:r>
      <w:r w:rsidRPr="00C55E2A">
        <w:rPr>
          <w:rFonts w:ascii="Arial" w:hAnsi="Arial" w:cs="Arial"/>
        </w:rPr>
        <w:t xml:space="preserve"> </w:t>
      </w:r>
      <w:r w:rsidR="00B64610" w:rsidRPr="00B64610">
        <w:rPr>
          <w:rFonts w:ascii="Arial" w:hAnsi="Arial" w:cs="Arial"/>
        </w:rPr>
        <w:t>Using Signalling Theory to explain digital greenwashing across countries is an interesting yet important gap that this study solves. The theory specifically claims that low-cost digital signals, like straightforward green-looking designs, are no longer effective, while high-cost, facts that can be verified like transparent and verifiable supply-chain data, are what now make claims about digital sustainability reliable when people are likely to be doubting online messages (Serhan and Zhang, 2025).</w:t>
      </w:r>
    </w:p>
    <w:p w14:paraId="52B8FB44" w14:textId="77777777" w:rsidR="00567325" w:rsidRPr="00567325" w:rsidRDefault="00623450" w:rsidP="00623450">
      <w:pPr>
        <w:numPr>
          <w:ilvl w:val="0"/>
          <w:numId w:val="3"/>
        </w:numPr>
        <w:spacing w:line="276" w:lineRule="auto"/>
        <w:rPr>
          <w:rFonts w:ascii="Arial" w:hAnsi="Arial" w:cs="Arial"/>
          <w:b/>
          <w:bCs/>
        </w:rPr>
      </w:pPr>
      <w:r w:rsidRPr="00567325">
        <w:rPr>
          <w:rFonts w:ascii="Arial" w:hAnsi="Arial" w:cs="Arial"/>
          <w:b/>
          <w:bCs/>
        </w:rPr>
        <w:t>Conceptualizing the Trust-Digital Paradox:</w:t>
      </w:r>
      <w:r w:rsidRPr="00567325">
        <w:rPr>
          <w:rFonts w:ascii="Arial" w:hAnsi="Arial" w:cs="Arial"/>
        </w:rPr>
        <w:t xml:space="preserve"> </w:t>
      </w:r>
      <w:r w:rsidR="00567325" w:rsidRPr="00567325">
        <w:rPr>
          <w:rFonts w:ascii="Arial" w:hAnsi="Arial" w:cs="Arial"/>
        </w:rPr>
        <w:t xml:space="preserve">The Trust-Digital Paradox simply says some marketing strategies and consumer trust are contradictory. This concept is clarified in a recent paper, which also shows that algorithms alone can't fix the paradox. In fact, for digital claims to be valid, high levels of operational transparency is needed. </w:t>
      </w:r>
    </w:p>
    <w:p w14:paraId="700870B4" w14:textId="3B424008" w:rsidR="00623450" w:rsidRPr="00567325" w:rsidRDefault="00623450" w:rsidP="00623450">
      <w:pPr>
        <w:numPr>
          <w:ilvl w:val="0"/>
          <w:numId w:val="3"/>
        </w:numPr>
        <w:spacing w:line="276" w:lineRule="auto"/>
        <w:rPr>
          <w:rFonts w:ascii="Arial" w:hAnsi="Arial" w:cs="Arial"/>
          <w:b/>
          <w:bCs/>
        </w:rPr>
      </w:pPr>
      <w:r w:rsidRPr="00567325">
        <w:rPr>
          <w:rFonts w:ascii="Arial" w:hAnsi="Arial" w:cs="Arial"/>
          <w:b/>
          <w:bCs/>
        </w:rPr>
        <w:t>Cross-Cultural Adaptation of the SASSY Framework:</w:t>
      </w:r>
      <w:r w:rsidRPr="00567325">
        <w:rPr>
          <w:rFonts w:ascii="Arial" w:hAnsi="Arial" w:cs="Arial"/>
        </w:rPr>
        <w:t xml:space="preserve"> </w:t>
      </w:r>
      <w:r w:rsidR="00CF6EF2" w:rsidRPr="00CF6EF2">
        <w:rPr>
          <w:rFonts w:ascii="Arial" w:hAnsi="Arial" w:cs="Arial"/>
        </w:rPr>
        <w:t>By carefully comparing the UK and India, this study increases the usefulness of SASSY. SASSY stands for Younique personalization, Superior Science, Agility, and Sustainability. According to research, "Younique" personalization should address more important social and cultural issues in addition to product choices. This means that there is a clear framework for localising global brand purpose (Imane &amp; Rabeh, 2025).</w:t>
      </w:r>
    </w:p>
    <w:p w14:paraId="260CE0B6" w14:textId="77777777" w:rsidR="00D560CC" w:rsidRDefault="00623450" w:rsidP="00E07F0E">
      <w:pPr>
        <w:numPr>
          <w:ilvl w:val="0"/>
          <w:numId w:val="3"/>
        </w:numPr>
        <w:spacing w:line="276" w:lineRule="auto"/>
        <w:rPr>
          <w:rFonts w:ascii="Arial" w:hAnsi="Arial" w:cs="Arial"/>
        </w:rPr>
      </w:pPr>
      <w:r w:rsidRPr="00D560CC">
        <w:rPr>
          <w:rFonts w:ascii="Arial" w:hAnsi="Arial" w:cs="Arial"/>
          <w:b/>
          <w:bCs/>
        </w:rPr>
        <w:t>The Weaponization of Digital Transparency:</w:t>
      </w:r>
      <w:r w:rsidR="00E07F0E" w:rsidRPr="00D560CC">
        <w:rPr>
          <w:rFonts w:ascii="Arial" w:hAnsi="Arial" w:cs="Arial"/>
          <w:b/>
          <w:bCs/>
        </w:rPr>
        <w:t xml:space="preserve"> </w:t>
      </w:r>
      <w:r w:rsidR="00D560CC" w:rsidRPr="00D560CC">
        <w:rPr>
          <w:rFonts w:ascii="Arial" w:hAnsi="Arial" w:cs="Arial"/>
        </w:rPr>
        <w:t>Our study shows that big global companies aren’t using costly transparency tools—like blockchain or real-time carbon tracking—just because people want eco-friendly products. Global companies also use transparency to avoid other competitors from entering into strict ESG markets. This means transparency serves as both a trust signal and a market control tool.</w:t>
      </w:r>
    </w:p>
    <w:p w14:paraId="07899707" w14:textId="6DE6E16A" w:rsidR="00E07F0E" w:rsidRPr="00D560CC" w:rsidRDefault="00623450" w:rsidP="00E07F0E">
      <w:pPr>
        <w:numPr>
          <w:ilvl w:val="0"/>
          <w:numId w:val="3"/>
        </w:numPr>
        <w:spacing w:line="276" w:lineRule="auto"/>
        <w:rPr>
          <w:rFonts w:ascii="Arial" w:hAnsi="Arial" w:cs="Arial"/>
        </w:rPr>
      </w:pPr>
      <w:r w:rsidRPr="00D560CC">
        <w:rPr>
          <w:rFonts w:ascii="Arial" w:hAnsi="Arial" w:cs="Arial"/>
          <w:b/>
          <w:bCs/>
        </w:rPr>
        <w:t>Navigating the AI Marketing Paradox:</w:t>
      </w:r>
      <w:r w:rsidRPr="00D560CC">
        <w:rPr>
          <w:rFonts w:ascii="Arial" w:hAnsi="Arial" w:cs="Arial"/>
        </w:rPr>
        <w:t xml:space="preserve"> </w:t>
      </w:r>
      <w:r w:rsidR="001168E0" w:rsidRPr="001168E0">
        <w:rPr>
          <w:rFonts w:ascii="Arial" w:hAnsi="Arial" w:cs="Arial"/>
        </w:rPr>
        <w:t xml:space="preserve">This study contributes to marketing research on machine-generated green messages by pointing out that AI often fails. The results suggest AI only adds value to sustainability marketing when it changes out of a productivity phase into an empathy phase – where it stops creating mass ads and starts offering personal, helpful solutions </w:t>
      </w:r>
      <w:r w:rsidR="006C1622">
        <w:rPr>
          <w:rFonts w:ascii="Arial" w:hAnsi="Arial" w:cs="Arial"/>
        </w:rPr>
        <w:t xml:space="preserve">for </w:t>
      </w:r>
      <w:r w:rsidR="001168E0" w:rsidRPr="001168E0">
        <w:rPr>
          <w:rFonts w:ascii="Arial" w:hAnsi="Arial" w:cs="Arial"/>
        </w:rPr>
        <w:t>people’s environmental concerns.</w:t>
      </w:r>
    </w:p>
    <w:p w14:paraId="40258A65" w14:textId="77777777" w:rsidR="00E07F0E" w:rsidRPr="00C55E2A" w:rsidRDefault="00E07F0E" w:rsidP="00E07F0E">
      <w:pPr>
        <w:pStyle w:val="Heading2"/>
        <w:spacing w:line="276" w:lineRule="auto"/>
        <w:rPr>
          <w:rFonts w:ascii="Arial" w:hAnsi="Arial" w:cs="Arial"/>
          <w:b/>
          <w:bCs/>
          <w:color w:val="auto"/>
        </w:rPr>
      </w:pPr>
      <w:r w:rsidRPr="00C55E2A">
        <w:rPr>
          <w:rFonts w:ascii="Arial" w:hAnsi="Arial" w:cs="Arial"/>
          <w:b/>
          <w:bCs/>
          <w:color w:val="auto"/>
        </w:rPr>
        <w:t>6.4 Managerial and Strategic Recommendations</w:t>
      </w:r>
    </w:p>
    <w:p w14:paraId="33604D1A" w14:textId="504B6F4E" w:rsidR="00E07F0E" w:rsidRPr="00C55E2A" w:rsidRDefault="00A505FC" w:rsidP="00E07F0E">
      <w:pPr>
        <w:rPr>
          <w:rFonts w:ascii="Arial" w:hAnsi="Arial" w:cs="Arial"/>
        </w:rPr>
      </w:pPr>
      <w:r w:rsidRPr="00A505FC">
        <w:rPr>
          <w:rFonts w:ascii="Arial" w:hAnsi="Arial" w:cs="Arial"/>
        </w:rPr>
        <w:t>The market experts, FMCG executives and international brand managers and the analysis carried out in this dissertation will generate qualitative insights that will be used to provide the strategic implications</w:t>
      </w:r>
      <w:r w:rsidR="00E07F0E" w:rsidRPr="00C55E2A">
        <w:rPr>
          <w:rFonts w:ascii="Arial" w:hAnsi="Arial" w:cs="Arial"/>
        </w:rPr>
        <w:t>.</w:t>
      </w:r>
    </w:p>
    <w:p w14:paraId="260C3936" w14:textId="16A8056C" w:rsidR="00E07F0E" w:rsidRPr="00C55E2A" w:rsidRDefault="00E07F0E" w:rsidP="00E07F0E">
      <w:pPr>
        <w:numPr>
          <w:ilvl w:val="0"/>
          <w:numId w:val="4"/>
        </w:numPr>
        <w:spacing w:line="276" w:lineRule="auto"/>
        <w:rPr>
          <w:rFonts w:ascii="Arial" w:hAnsi="Arial" w:cs="Arial"/>
        </w:rPr>
      </w:pPr>
      <w:r w:rsidRPr="00C55E2A">
        <w:rPr>
          <w:rFonts w:ascii="Arial" w:hAnsi="Arial" w:cs="Arial"/>
          <w:b/>
          <w:bCs/>
        </w:rPr>
        <w:t xml:space="preserve">Decentralize Sustainability Command </w:t>
      </w:r>
      <w:r w:rsidR="00E3054D" w:rsidRPr="00C55E2A">
        <w:rPr>
          <w:rFonts w:ascii="Arial" w:hAnsi="Arial" w:cs="Arial"/>
          <w:b/>
          <w:bCs/>
        </w:rPr>
        <w:t>Centres</w:t>
      </w:r>
      <w:r w:rsidRPr="00C55E2A">
        <w:rPr>
          <w:rFonts w:ascii="Arial" w:hAnsi="Arial" w:cs="Arial"/>
          <w:b/>
          <w:bCs/>
        </w:rPr>
        <w:t>:</w:t>
      </w:r>
      <w:r w:rsidRPr="00C55E2A">
        <w:rPr>
          <w:rFonts w:ascii="Arial" w:hAnsi="Arial" w:cs="Arial"/>
        </w:rPr>
        <w:t xml:space="preserve"> </w:t>
      </w:r>
      <w:r w:rsidR="00D3673D" w:rsidRPr="00D3673D">
        <w:rPr>
          <w:rFonts w:ascii="Arial" w:hAnsi="Arial" w:cs="Arial"/>
        </w:rPr>
        <w:t xml:space="preserve">Multinational companies have a significant problem with global environmental campaigns that try to use a single approach for all regions. Regional marketing teams need to have the necessary resources and the freedom to develop sustainability claims that reflect local issues. In simple terms, ignoring the deeper factors, like community infrastructure, will not allow emerging markets to succeed based on Western carbon </w:t>
      </w:r>
      <w:r w:rsidR="007B0123" w:rsidRPr="00D3673D">
        <w:rPr>
          <w:rFonts w:ascii="Arial" w:hAnsi="Arial" w:cs="Arial"/>
        </w:rPr>
        <w:t>metrics.</w:t>
      </w:r>
    </w:p>
    <w:p w14:paraId="00186379" w14:textId="77777777" w:rsidR="005E1BD7" w:rsidRPr="005E1BD7" w:rsidRDefault="00E07F0E" w:rsidP="005E1BD7">
      <w:pPr>
        <w:numPr>
          <w:ilvl w:val="0"/>
          <w:numId w:val="4"/>
        </w:numPr>
        <w:spacing w:line="276" w:lineRule="auto"/>
        <w:rPr>
          <w:rFonts w:ascii="Arial" w:hAnsi="Arial" w:cs="Arial"/>
          <w:lang w:val="en-IN"/>
        </w:rPr>
      </w:pPr>
      <w:r w:rsidRPr="005E1BD7">
        <w:rPr>
          <w:rFonts w:ascii="Arial" w:hAnsi="Arial" w:cs="Arial"/>
          <w:b/>
          <w:bCs/>
        </w:rPr>
        <w:t>Invest in High-Cost Digital Verification Hubs:</w:t>
      </w:r>
      <w:r w:rsidRPr="005E1BD7">
        <w:rPr>
          <w:rFonts w:ascii="Arial" w:hAnsi="Arial" w:cs="Arial"/>
        </w:rPr>
        <w:t xml:space="preserve"> </w:t>
      </w:r>
      <w:r w:rsidR="005E1BD7" w:rsidRPr="005E1BD7">
        <w:rPr>
          <w:rFonts w:ascii="Arial" w:hAnsi="Arial" w:cs="Arial"/>
          <w:lang w:val="en-IN"/>
        </w:rPr>
        <w:t>Investors do not easily trust green claims by companies because corporate greenwashing often shares information that sounds more eco-friendly than it is. This false message is harmful because it helps products gain undeserved public approval and misleads people about the environment.</w:t>
      </w:r>
    </w:p>
    <w:p w14:paraId="74FDA3EC" w14:textId="13A1BEF3" w:rsidR="00E07F0E" w:rsidRPr="005E1BD7" w:rsidRDefault="00E07F0E" w:rsidP="003E5D6C">
      <w:pPr>
        <w:numPr>
          <w:ilvl w:val="0"/>
          <w:numId w:val="10"/>
        </w:numPr>
        <w:spacing w:line="276" w:lineRule="auto"/>
        <w:rPr>
          <w:rFonts w:ascii="Arial" w:hAnsi="Arial" w:cs="Arial"/>
        </w:rPr>
      </w:pPr>
      <w:r w:rsidRPr="005E1BD7">
        <w:rPr>
          <w:rFonts w:ascii="Arial" w:hAnsi="Arial" w:cs="Arial"/>
          <w:b/>
          <w:bCs/>
        </w:rPr>
        <w:t>Harmonize Operational Reality with Marketing Claims:</w:t>
      </w:r>
      <w:r w:rsidRPr="005E1BD7">
        <w:rPr>
          <w:rFonts w:ascii="Arial" w:hAnsi="Arial" w:cs="Arial"/>
        </w:rPr>
        <w:t xml:space="preserve"> </w:t>
      </w:r>
      <w:r w:rsidR="008E1586" w:rsidRPr="008E1586">
        <w:rPr>
          <w:rFonts w:ascii="Arial" w:hAnsi="Arial" w:cs="Arial"/>
        </w:rPr>
        <w:t xml:space="preserve">Nowadays, authenticity comes from genuine </w:t>
      </w:r>
      <w:r w:rsidR="008E1586" w:rsidRPr="008E1586">
        <w:rPr>
          <w:rFonts w:ascii="Arial" w:hAnsi="Arial" w:cs="Arial"/>
        </w:rPr>
        <w:t>actions, not</w:t>
      </w:r>
      <w:r w:rsidR="008E1586" w:rsidRPr="008E1586">
        <w:rPr>
          <w:rFonts w:ascii="Arial" w:hAnsi="Arial" w:cs="Arial"/>
        </w:rPr>
        <w:t xml:space="preserve"> cunning marketing strategies. It is something that a firm has to prove via its actions, rather than something that can be created with advertisements or appealing statements. Authenticity has become an operational result and not a marketing fabrication.</w:t>
      </w:r>
    </w:p>
    <w:p w14:paraId="78613F5B" w14:textId="77777777" w:rsidR="00190D0C" w:rsidRDefault="00E07F0E" w:rsidP="00E07F0E">
      <w:pPr>
        <w:numPr>
          <w:ilvl w:val="0"/>
          <w:numId w:val="4"/>
        </w:numPr>
        <w:spacing w:line="276" w:lineRule="auto"/>
        <w:rPr>
          <w:rFonts w:ascii="Arial" w:hAnsi="Arial" w:cs="Arial"/>
        </w:rPr>
      </w:pPr>
      <w:r w:rsidRPr="00190D0C">
        <w:rPr>
          <w:rFonts w:ascii="Arial" w:hAnsi="Arial" w:cs="Arial"/>
          <w:b/>
          <w:bCs/>
        </w:rPr>
        <w:t>Accept Short-Term Margin Compression for Long-Term Equity:</w:t>
      </w:r>
      <w:r w:rsidRPr="00190D0C">
        <w:rPr>
          <w:rFonts w:ascii="Arial" w:hAnsi="Arial" w:cs="Arial"/>
        </w:rPr>
        <w:t xml:space="preserve"> </w:t>
      </w:r>
      <w:r w:rsidR="00190D0C" w:rsidRPr="00190D0C">
        <w:rPr>
          <w:rFonts w:ascii="Arial" w:hAnsi="Arial" w:cs="Arial"/>
        </w:rPr>
        <w:t xml:space="preserve">Top companies usually believe that a product with a strong brand value, trustworthy dealers, good design, or attractive packaging would do well. However, merely changing the pack or adding a green claim will not work. When branding becomes simply buying and selling designs, the quality drops. Any new claim, design, or pack must be credible in order for the product to succeed. </w:t>
      </w:r>
    </w:p>
    <w:p w14:paraId="60D92648" w14:textId="648DD0AB" w:rsidR="00E07F0E" w:rsidRPr="00190D0C" w:rsidRDefault="00E07F0E" w:rsidP="00E07F0E">
      <w:pPr>
        <w:numPr>
          <w:ilvl w:val="0"/>
          <w:numId w:val="4"/>
        </w:numPr>
        <w:spacing w:line="276" w:lineRule="auto"/>
        <w:rPr>
          <w:rFonts w:ascii="Arial" w:hAnsi="Arial" w:cs="Arial"/>
        </w:rPr>
      </w:pPr>
      <w:r w:rsidRPr="00190D0C">
        <w:rPr>
          <w:rFonts w:ascii="Arial" w:hAnsi="Arial" w:cs="Arial"/>
          <w:b/>
          <w:bCs/>
        </w:rPr>
        <w:t xml:space="preserve">Align Sustainability with Macroeconomic Utility: </w:t>
      </w:r>
      <w:r w:rsidR="0098649A" w:rsidRPr="0098649A">
        <w:rPr>
          <w:rFonts w:ascii="Arial" w:hAnsi="Arial" w:cs="Arial"/>
        </w:rPr>
        <w:t>Green or sustainable FMCG items can no longer demand higher costs, according to surveys. Due to inflation and the cost-of-living crisis, many luxurious coatings have gone away, and brands increasingly utilize plain clear PP. This means that sustainability ads need to be redesign such that the product provides the consumer with an instant use-value, such as financial savings or social assistance. Digital tools can assist reduce waste because consumers in developed markets care about being environmentally aware.</w:t>
      </w:r>
    </w:p>
    <w:p w14:paraId="7C71A84C" w14:textId="788CCB0B" w:rsidR="00E3054D" w:rsidRPr="00C55E2A" w:rsidRDefault="00E3054D" w:rsidP="00E3054D">
      <w:pPr>
        <w:pStyle w:val="Heading2"/>
        <w:spacing w:line="276" w:lineRule="auto"/>
        <w:rPr>
          <w:rFonts w:ascii="Arial" w:hAnsi="Arial" w:cs="Arial"/>
          <w:b/>
          <w:bCs/>
          <w:color w:val="auto"/>
        </w:rPr>
      </w:pPr>
      <w:r w:rsidRPr="00C55E2A">
        <w:rPr>
          <w:rFonts w:ascii="Arial" w:hAnsi="Arial" w:cs="Arial"/>
          <w:b/>
          <w:bCs/>
          <w:color w:val="auto"/>
        </w:rPr>
        <w:t>6.5 Limitations of the Study</w:t>
      </w:r>
    </w:p>
    <w:p w14:paraId="07A61C04" w14:textId="725F1FCC" w:rsidR="00E3054D" w:rsidRPr="00C55E2A" w:rsidRDefault="00E3054D" w:rsidP="00E3054D">
      <w:pPr>
        <w:spacing w:line="276" w:lineRule="auto"/>
        <w:rPr>
          <w:rFonts w:ascii="Arial" w:hAnsi="Arial" w:cs="Arial"/>
        </w:rPr>
      </w:pPr>
      <w:r w:rsidRPr="00C55E2A">
        <w:rPr>
          <w:rFonts w:ascii="Arial" w:hAnsi="Arial" w:cs="Arial"/>
        </w:rPr>
        <w:t>This qualitative research reveals compelling and practical insight, but it is important to keep a few limitations in mind. A large part of the research data is drawn from secondary archival data sources that include a disclosure of corporates and market intelligence reports.  Never let your data speak alone, ensure they are rigorously triangulated or supported backed but, corporate documents (Annual Reports to be specific) have a temptation of corporate framing or spin (Azhar, 2024). The strategy also tackles "digital ephemerality," where many digital campaigns do not last long and keep disappearing after a while. Thus, tracking them digitally for long becomes tough under this type of plan. Through the case study of Unilever (a multinational company), the dissertation compares Global Brand strategies in two geographic settings (UK &amp; India). As a result, some findings may not be entirely universally generalizable to vastly different sectors of industry.</w:t>
      </w:r>
    </w:p>
    <w:p w14:paraId="136CA53C" w14:textId="77777777" w:rsidR="00E3054D" w:rsidRPr="00C55E2A" w:rsidRDefault="00E3054D" w:rsidP="00E3054D">
      <w:pPr>
        <w:pStyle w:val="Heading2"/>
        <w:spacing w:line="276" w:lineRule="auto"/>
        <w:rPr>
          <w:rFonts w:ascii="Arial" w:hAnsi="Arial" w:cs="Arial"/>
          <w:b/>
          <w:bCs/>
          <w:color w:val="auto"/>
        </w:rPr>
      </w:pPr>
      <w:r w:rsidRPr="00C55E2A">
        <w:rPr>
          <w:rFonts w:ascii="Arial" w:hAnsi="Arial" w:cs="Arial"/>
          <w:b/>
          <w:bCs/>
          <w:color w:val="auto"/>
        </w:rPr>
        <w:t>6.6 Future Research Directions</w:t>
      </w:r>
    </w:p>
    <w:p w14:paraId="4A0BBCCC" w14:textId="77777777" w:rsidR="00E3054D" w:rsidRPr="00C55E2A" w:rsidRDefault="00E3054D" w:rsidP="00E3054D">
      <w:pPr>
        <w:spacing w:line="276" w:lineRule="auto"/>
        <w:rPr>
          <w:rFonts w:ascii="Arial" w:hAnsi="Arial" w:cs="Arial"/>
        </w:rPr>
      </w:pPr>
      <w:r w:rsidRPr="00C55E2A">
        <w:rPr>
          <w:rFonts w:ascii="Arial" w:hAnsi="Arial" w:cs="Arial"/>
        </w:rPr>
        <w:t>This dissertation’s findings and limitations open several key areas for future research:</w:t>
      </w:r>
    </w:p>
    <w:p w14:paraId="3F56BB52" w14:textId="696D4DA5" w:rsidR="00E3054D" w:rsidRPr="00C55E2A" w:rsidRDefault="00E3054D" w:rsidP="00E3054D">
      <w:pPr>
        <w:numPr>
          <w:ilvl w:val="0"/>
          <w:numId w:val="5"/>
        </w:numPr>
        <w:spacing w:line="276" w:lineRule="auto"/>
        <w:rPr>
          <w:rFonts w:ascii="Arial" w:hAnsi="Arial" w:cs="Arial"/>
        </w:rPr>
      </w:pPr>
      <w:r w:rsidRPr="00C55E2A">
        <w:rPr>
          <w:rFonts w:ascii="Arial" w:hAnsi="Arial" w:cs="Arial"/>
          <w:b/>
          <w:bCs/>
        </w:rPr>
        <w:t>Quantitative Conversion Studies:</w:t>
      </w:r>
      <w:r w:rsidRPr="00C55E2A">
        <w:rPr>
          <w:rFonts w:ascii="Arial" w:hAnsi="Arial" w:cs="Arial"/>
        </w:rPr>
        <w:t xml:space="preserve"> </w:t>
      </w:r>
      <w:r w:rsidR="00952CBB" w:rsidRPr="00952CBB">
        <w:rPr>
          <w:rFonts w:ascii="Arial" w:hAnsi="Arial" w:cs="Arial"/>
        </w:rPr>
        <w:t>An upcoming consumer survey for a local sustainable campaign will keep an eye on the number of individuals who go from merely watching the campaign online to actually making a purchase as a result of it.</w:t>
      </w:r>
    </w:p>
    <w:p w14:paraId="7D5D1120" w14:textId="46C903F9" w:rsidR="00E3054D" w:rsidRPr="00C55E2A" w:rsidRDefault="00E3054D" w:rsidP="00E3054D">
      <w:pPr>
        <w:numPr>
          <w:ilvl w:val="0"/>
          <w:numId w:val="5"/>
        </w:numPr>
        <w:spacing w:line="276" w:lineRule="auto"/>
        <w:rPr>
          <w:rFonts w:ascii="Arial" w:hAnsi="Arial" w:cs="Arial"/>
        </w:rPr>
      </w:pPr>
      <w:r w:rsidRPr="00C55E2A">
        <w:rPr>
          <w:rFonts w:ascii="Arial" w:hAnsi="Arial" w:cs="Arial"/>
          <w:b/>
          <w:bCs/>
        </w:rPr>
        <w:t>The Impact of AI Regulation:</w:t>
      </w:r>
      <w:r w:rsidRPr="00C55E2A">
        <w:rPr>
          <w:rFonts w:ascii="Arial" w:hAnsi="Arial" w:cs="Arial"/>
        </w:rPr>
        <w:t xml:space="preserve"> </w:t>
      </w:r>
      <w:r w:rsidR="00656219" w:rsidRPr="00656219">
        <w:rPr>
          <w:rFonts w:ascii="Arial" w:hAnsi="Arial" w:cs="Arial"/>
        </w:rPr>
        <w:t>As AI is rapidly changing marketing strategies, understanding the new and difficult AI regulations and their effects on targeted green marketing can help gain insight into the future of digital corporate communication (Choudhury et al., 2025).</w:t>
      </w:r>
    </w:p>
    <w:p w14:paraId="7666FEBE" w14:textId="589E9623" w:rsidR="00E3054D" w:rsidRPr="00C55E2A" w:rsidRDefault="00E3054D" w:rsidP="00E3054D">
      <w:pPr>
        <w:numPr>
          <w:ilvl w:val="0"/>
          <w:numId w:val="5"/>
        </w:numPr>
        <w:spacing w:line="276" w:lineRule="auto"/>
        <w:rPr>
          <w:rFonts w:ascii="Arial" w:hAnsi="Arial" w:cs="Arial"/>
          <w:b/>
          <w:bCs/>
        </w:rPr>
      </w:pPr>
      <w:r w:rsidRPr="00C55E2A">
        <w:rPr>
          <w:rFonts w:ascii="Arial" w:hAnsi="Arial" w:cs="Arial"/>
          <w:b/>
          <w:bCs/>
        </w:rPr>
        <w:t>Expanding the Comparative Scope:</w:t>
      </w:r>
      <w:r w:rsidRPr="00C55E2A">
        <w:rPr>
          <w:rFonts w:ascii="Arial" w:hAnsi="Arial" w:cs="Arial"/>
        </w:rPr>
        <w:t xml:space="preserve"> </w:t>
      </w:r>
      <w:r w:rsidR="00680AA1" w:rsidRPr="00680AA1">
        <w:rPr>
          <w:rFonts w:ascii="Arial" w:hAnsi="Arial" w:cs="Arial"/>
        </w:rPr>
        <w:t>This simple research plan must be adopted in future studies based on people’s views and experiences which compare FMCG digital sustainability strategies across very different markets. One such use can be comparison of US with emerging African economies which can test out localized version of “Green Codes”.</w:t>
      </w:r>
    </w:p>
    <w:p w14:paraId="4DC071F3" w14:textId="77777777" w:rsidR="00E3054D" w:rsidRPr="00C55E2A" w:rsidRDefault="00E3054D" w:rsidP="00E3054D">
      <w:pPr>
        <w:pStyle w:val="Heading2"/>
        <w:spacing w:line="276" w:lineRule="auto"/>
        <w:rPr>
          <w:rFonts w:ascii="Arial" w:hAnsi="Arial" w:cs="Arial"/>
          <w:b/>
          <w:bCs/>
          <w:color w:val="auto"/>
        </w:rPr>
      </w:pPr>
      <w:r w:rsidRPr="00C55E2A">
        <w:rPr>
          <w:rFonts w:ascii="Arial" w:hAnsi="Arial" w:cs="Arial"/>
          <w:b/>
          <w:bCs/>
          <w:color w:val="auto"/>
        </w:rPr>
        <w:t>6.7 Concluding Remarks</w:t>
      </w:r>
    </w:p>
    <w:p w14:paraId="6E4D228E" w14:textId="1E97692A" w:rsidR="00E3054D" w:rsidRPr="00C55E2A" w:rsidRDefault="007776E8" w:rsidP="00E3054D">
      <w:pPr>
        <w:spacing w:line="276" w:lineRule="auto"/>
        <w:rPr>
          <w:rFonts w:ascii="Arial" w:hAnsi="Arial" w:cs="Arial"/>
        </w:rPr>
      </w:pPr>
      <w:r w:rsidRPr="007776E8">
        <w:rPr>
          <w:rFonts w:ascii="Arial" w:hAnsi="Arial" w:cs="Arial"/>
        </w:rPr>
        <w:t>It appears that a number of FMCG giants discovered during the COVID-19 outbreak that being transparent is the most effective marketing tactic available now. In addition to engaging in meaningful marketing, brands will also stand for clear transparency and authenticity. The days of businesses using green logos to win over customers are long gone. Because of its growth, customers now have a voice and a magnifying glass thanks to advancements in digital technology</w:t>
      </w:r>
      <w:r w:rsidR="00E3054D" w:rsidRPr="00C55E2A">
        <w:rPr>
          <w:rFonts w:ascii="Arial" w:hAnsi="Arial" w:cs="Arial"/>
        </w:rPr>
        <w:t>.</w:t>
      </w:r>
    </w:p>
    <w:p w14:paraId="4EAB2B2F" w14:textId="0FEA04ED" w:rsidR="00E07F0E" w:rsidRPr="00C55E2A" w:rsidRDefault="008E3AB3" w:rsidP="00E07F0E">
      <w:pPr>
        <w:spacing w:line="276" w:lineRule="auto"/>
        <w:rPr>
          <w:rFonts w:ascii="Arial" w:hAnsi="Arial" w:cs="Arial"/>
        </w:rPr>
      </w:pPr>
      <w:r w:rsidRPr="008E3AB3">
        <w:rPr>
          <w:rFonts w:ascii="Arial" w:hAnsi="Arial" w:cs="Arial"/>
        </w:rPr>
        <w:t>Compared to most UK supermarkets and Indian West Asia, Unilever is fare better than most. The understanding of global purpose and the required cultural knowledge, as well as a combination of digital claims with backed up fact, will define the future of FMCG brands.</w:t>
      </w:r>
    </w:p>
    <w:p w14:paraId="009538F1" w14:textId="77777777" w:rsidR="00623450" w:rsidRPr="00C55E2A" w:rsidRDefault="00623450" w:rsidP="00623450">
      <w:pPr>
        <w:spacing w:after="100" w:afterAutospacing="1" w:line="276" w:lineRule="auto"/>
        <w:rPr>
          <w:rFonts w:ascii="Arial" w:eastAsia="Times New Roman" w:hAnsi="Arial" w:cs="Arial"/>
          <w:kern w:val="0"/>
          <w:lang w:eastAsia="en-GB"/>
          <w14:ligatures w14:val="none"/>
        </w:rPr>
      </w:pPr>
    </w:p>
    <w:p w14:paraId="698F239A" w14:textId="77777777" w:rsidR="00623450" w:rsidRPr="00C55E2A" w:rsidRDefault="00623450" w:rsidP="00623450">
      <w:pPr>
        <w:spacing w:after="100" w:afterAutospacing="1" w:line="276" w:lineRule="auto"/>
        <w:rPr>
          <w:rFonts w:ascii="Arial" w:eastAsia="Times New Roman" w:hAnsi="Arial" w:cs="Arial"/>
          <w:kern w:val="0"/>
          <w:lang w:eastAsia="en-GB"/>
          <w14:ligatures w14:val="none"/>
        </w:rPr>
      </w:pPr>
    </w:p>
    <w:p w14:paraId="30C0449C" w14:textId="77777777" w:rsidR="00AB094D" w:rsidRPr="00C55E2A" w:rsidRDefault="00AB094D" w:rsidP="00AB094D">
      <w:pPr>
        <w:spacing w:after="100" w:afterAutospacing="1" w:line="276" w:lineRule="auto"/>
        <w:rPr>
          <w:rFonts w:ascii="Arial" w:eastAsia="Times New Roman" w:hAnsi="Arial" w:cs="Arial"/>
          <w:kern w:val="0"/>
          <w:lang w:eastAsia="en-GB"/>
          <w14:ligatures w14:val="none"/>
        </w:rPr>
      </w:pPr>
    </w:p>
    <w:p w14:paraId="79833105" w14:textId="77777777" w:rsidR="00C14B32" w:rsidRPr="00C55E2A" w:rsidRDefault="00C14B32" w:rsidP="00C14B32">
      <w:pPr>
        <w:spacing w:after="100" w:afterAutospacing="1" w:line="276" w:lineRule="auto"/>
        <w:rPr>
          <w:rFonts w:ascii="Arial" w:eastAsia="Times New Roman" w:hAnsi="Arial" w:cs="Arial"/>
          <w:kern w:val="0"/>
          <w:lang w:eastAsia="en-GB"/>
          <w14:ligatures w14:val="none"/>
        </w:rPr>
      </w:pPr>
    </w:p>
    <w:p w14:paraId="612F4DFF" w14:textId="77777777" w:rsidR="00C14B32" w:rsidRPr="00C55E2A" w:rsidRDefault="00C14B32" w:rsidP="00C14B32">
      <w:pPr>
        <w:rPr>
          <w:rFonts w:ascii="Arial" w:hAnsi="Arial" w:cs="Arial"/>
          <w:lang w:eastAsia="en-GB"/>
        </w:rPr>
      </w:pPr>
    </w:p>
    <w:p w14:paraId="141F91E0" w14:textId="77777777" w:rsidR="00CC1CBD" w:rsidRPr="00C55E2A" w:rsidRDefault="00CC1CBD" w:rsidP="00CC1CBD">
      <w:pPr>
        <w:rPr>
          <w:rFonts w:ascii="Arial" w:eastAsia="Times New Roman" w:hAnsi="Arial" w:cs="Arial"/>
          <w:kern w:val="0"/>
          <w:lang w:eastAsia="en-GB"/>
          <w14:ligatures w14:val="none"/>
        </w:rPr>
      </w:pPr>
    </w:p>
    <w:p w14:paraId="058AA5F0" w14:textId="77777777" w:rsidR="00852C52" w:rsidRPr="00C55E2A" w:rsidRDefault="00852C52" w:rsidP="00852C52">
      <w:pPr>
        <w:rPr>
          <w:rFonts w:ascii="Arial" w:eastAsia="Times New Roman" w:hAnsi="Arial" w:cs="Arial"/>
          <w:b/>
          <w:bCs/>
          <w:kern w:val="0"/>
          <w:lang w:eastAsia="en-GB"/>
          <w14:ligatures w14:val="none"/>
        </w:rPr>
      </w:pPr>
    </w:p>
    <w:p w14:paraId="646B0B0A" w14:textId="77777777" w:rsidR="00897680" w:rsidRPr="00C55E2A" w:rsidRDefault="00897680" w:rsidP="009E617F">
      <w:pPr>
        <w:rPr>
          <w:rFonts w:ascii="Arial" w:hAnsi="Arial" w:cs="Arial"/>
          <w:lang w:eastAsia="en-GB"/>
        </w:rPr>
      </w:pPr>
    </w:p>
    <w:p w14:paraId="7C9F6DD6" w14:textId="0C3A2664" w:rsidR="004E3095" w:rsidRPr="00C55E2A" w:rsidRDefault="004E3095" w:rsidP="004E3095">
      <w:pPr>
        <w:rPr>
          <w:rFonts w:ascii="Arial" w:hAnsi="Arial" w:cs="Arial"/>
          <w:lang w:eastAsia="en-GB"/>
        </w:rPr>
      </w:pPr>
    </w:p>
    <w:p w14:paraId="42DD714B" w14:textId="77777777" w:rsidR="004E3095" w:rsidRPr="00C55E2A" w:rsidRDefault="004E3095" w:rsidP="004E3095">
      <w:pPr>
        <w:rPr>
          <w:rFonts w:ascii="Arial" w:hAnsi="Arial" w:cs="Arial"/>
          <w:lang w:eastAsia="en-GB"/>
        </w:rPr>
      </w:pPr>
    </w:p>
    <w:p w14:paraId="383D0857" w14:textId="77777777" w:rsidR="004E3095" w:rsidRPr="00C55E2A" w:rsidRDefault="004E3095" w:rsidP="004E3095">
      <w:pPr>
        <w:rPr>
          <w:rFonts w:ascii="Arial" w:hAnsi="Arial" w:cs="Arial"/>
        </w:rPr>
      </w:pPr>
    </w:p>
    <w:p w14:paraId="372917E3" w14:textId="77777777" w:rsidR="00C55E2A" w:rsidRPr="00C55E2A" w:rsidRDefault="00C55E2A" w:rsidP="004E3095">
      <w:pPr>
        <w:rPr>
          <w:rFonts w:ascii="Arial" w:hAnsi="Arial" w:cs="Arial"/>
        </w:rPr>
      </w:pPr>
    </w:p>
    <w:p w14:paraId="3E233914" w14:textId="77777777" w:rsidR="00C55E2A" w:rsidRPr="00C55E2A" w:rsidRDefault="00C55E2A" w:rsidP="004E3095">
      <w:pPr>
        <w:rPr>
          <w:rFonts w:ascii="Arial" w:hAnsi="Arial" w:cs="Arial"/>
        </w:rPr>
      </w:pPr>
    </w:p>
    <w:p w14:paraId="1A1646E2" w14:textId="77777777" w:rsidR="00C55E2A" w:rsidRPr="00C55E2A" w:rsidRDefault="00C55E2A" w:rsidP="004E3095">
      <w:pPr>
        <w:rPr>
          <w:rFonts w:ascii="Arial" w:hAnsi="Arial" w:cs="Arial"/>
        </w:rPr>
      </w:pPr>
    </w:p>
    <w:p w14:paraId="0C541BB7" w14:textId="77777777" w:rsidR="00C55E2A" w:rsidRPr="00C55E2A" w:rsidRDefault="00C55E2A" w:rsidP="004E3095">
      <w:pPr>
        <w:rPr>
          <w:rFonts w:ascii="Arial" w:hAnsi="Arial" w:cs="Arial"/>
        </w:rPr>
      </w:pPr>
    </w:p>
    <w:p w14:paraId="5AA72409" w14:textId="77777777" w:rsidR="00C55E2A" w:rsidRPr="00C55E2A" w:rsidRDefault="00C55E2A" w:rsidP="004E3095">
      <w:pPr>
        <w:rPr>
          <w:rFonts w:ascii="Arial" w:hAnsi="Arial" w:cs="Arial"/>
        </w:rPr>
      </w:pPr>
    </w:p>
    <w:p w14:paraId="78CBD827" w14:textId="77777777" w:rsidR="00C55E2A" w:rsidRPr="00C55E2A" w:rsidRDefault="00C55E2A" w:rsidP="004E3095">
      <w:pPr>
        <w:rPr>
          <w:rFonts w:ascii="Arial" w:hAnsi="Arial" w:cs="Arial"/>
        </w:rPr>
      </w:pPr>
    </w:p>
    <w:p w14:paraId="39EFF0A0" w14:textId="77777777" w:rsidR="00C55E2A" w:rsidRPr="00C55E2A" w:rsidRDefault="00C55E2A" w:rsidP="004E3095">
      <w:pPr>
        <w:rPr>
          <w:rFonts w:ascii="Arial" w:hAnsi="Arial" w:cs="Arial"/>
        </w:rPr>
      </w:pPr>
    </w:p>
    <w:p w14:paraId="2090FF10" w14:textId="77777777" w:rsidR="00C55E2A" w:rsidRPr="00C55E2A" w:rsidRDefault="00C55E2A" w:rsidP="00C55E2A">
      <w:pPr>
        <w:spacing w:before="100" w:beforeAutospacing="1" w:after="100" w:afterAutospacing="1" w:line="276" w:lineRule="auto"/>
        <w:outlineLvl w:val="2"/>
        <w:rPr>
          <w:rFonts w:ascii="Arial" w:eastAsia="Times New Roman" w:hAnsi="Arial" w:cs="Arial"/>
          <w:b/>
          <w:bCs/>
          <w:kern w:val="0"/>
          <w:sz w:val="27"/>
          <w:szCs w:val="27"/>
          <w:lang w:eastAsia="en-GB"/>
          <w14:ligatures w14:val="none"/>
        </w:rPr>
      </w:pPr>
      <w:r w:rsidRPr="00C55E2A">
        <w:rPr>
          <w:rFonts w:ascii="Arial" w:eastAsia="Times New Roman" w:hAnsi="Arial" w:cs="Arial"/>
          <w:b/>
          <w:bCs/>
          <w:kern w:val="0"/>
          <w:sz w:val="27"/>
          <w:szCs w:val="27"/>
          <w:lang w:eastAsia="en-GB"/>
          <w14:ligatures w14:val="none"/>
        </w:rPr>
        <w:t>References</w:t>
      </w:r>
    </w:p>
    <w:p w14:paraId="7595DB9B"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Anh, H. (2024) 'Harmonizing engagement: The impact of music on consumer interaction in social media marketing', </w:t>
      </w:r>
      <w:r w:rsidRPr="00C55E2A">
        <w:rPr>
          <w:rFonts w:ascii="Arial" w:eastAsia="Times New Roman" w:hAnsi="Arial" w:cs="Arial"/>
          <w:i/>
          <w:iCs/>
          <w:kern w:val="0"/>
          <w:lang w:eastAsia="en-GB"/>
          <w14:ligatures w14:val="none"/>
        </w:rPr>
        <w:t>International Journal of Economics, Business and Management Research</w:t>
      </w:r>
      <w:r w:rsidRPr="00C55E2A">
        <w:rPr>
          <w:rFonts w:ascii="Arial" w:eastAsia="Times New Roman" w:hAnsi="Arial" w:cs="Arial"/>
          <w:kern w:val="0"/>
          <w:lang w:eastAsia="en-GB"/>
          <w14:ligatures w14:val="none"/>
        </w:rPr>
        <w:t>.</w:t>
      </w:r>
    </w:p>
    <w:p w14:paraId="1116BE80"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Atkinson, L. and Rosenthal, S. (2014) '</w:t>
      </w:r>
      <w:proofErr w:type="spellStart"/>
      <w:r w:rsidRPr="00C55E2A">
        <w:rPr>
          <w:rFonts w:ascii="Arial" w:eastAsia="Times New Roman" w:hAnsi="Arial" w:cs="Arial"/>
          <w:kern w:val="0"/>
          <w:lang w:eastAsia="en-GB"/>
          <w14:ligatures w14:val="none"/>
        </w:rPr>
        <w:t>Signaling</w:t>
      </w:r>
      <w:proofErr w:type="spellEnd"/>
      <w:r w:rsidRPr="00C55E2A">
        <w:rPr>
          <w:rFonts w:ascii="Arial" w:eastAsia="Times New Roman" w:hAnsi="Arial" w:cs="Arial"/>
          <w:kern w:val="0"/>
          <w:lang w:eastAsia="en-GB"/>
          <w14:ligatures w14:val="none"/>
        </w:rPr>
        <w:t xml:space="preserve"> the green sell: The influence of eco-label source, argument specificity, and product involvement on consumer trust', </w:t>
      </w:r>
      <w:r w:rsidRPr="00C55E2A">
        <w:rPr>
          <w:rFonts w:ascii="Arial" w:eastAsia="Times New Roman" w:hAnsi="Arial" w:cs="Arial"/>
          <w:i/>
          <w:iCs/>
          <w:kern w:val="0"/>
          <w:lang w:eastAsia="en-GB"/>
          <w14:ligatures w14:val="none"/>
        </w:rPr>
        <w:t>Journal of Advertising</w:t>
      </w:r>
      <w:r w:rsidRPr="00C55E2A">
        <w:rPr>
          <w:rFonts w:ascii="Arial" w:eastAsia="Times New Roman" w:hAnsi="Arial" w:cs="Arial"/>
          <w:kern w:val="0"/>
          <w:lang w:eastAsia="en-GB"/>
          <w14:ligatures w14:val="none"/>
        </w:rPr>
        <w:t>, 43(1), pp. 33-45.</w:t>
      </w:r>
    </w:p>
    <w:p w14:paraId="3096EB46"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Azhar, N. M. (2024) </w:t>
      </w:r>
      <w:r w:rsidRPr="00C55E2A">
        <w:rPr>
          <w:rFonts w:ascii="Arial" w:eastAsia="Times New Roman" w:hAnsi="Arial" w:cs="Arial"/>
          <w:i/>
          <w:iCs/>
          <w:kern w:val="0"/>
          <w:lang w:eastAsia="en-GB"/>
          <w14:ligatures w14:val="none"/>
        </w:rPr>
        <w:t>Digital Marketing Strategies for Sustainable Brand Development</w:t>
      </w:r>
      <w:r w:rsidRPr="00C55E2A">
        <w:rPr>
          <w:rFonts w:ascii="Arial" w:eastAsia="Times New Roman" w:hAnsi="Arial" w:cs="Arial"/>
          <w:kern w:val="0"/>
          <w:lang w:eastAsia="en-GB"/>
          <w14:ligatures w14:val="none"/>
        </w:rPr>
        <w:t>.</w:t>
      </w:r>
    </w:p>
    <w:p w14:paraId="28CCADCE"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Bagga, M. S. (2025) </w:t>
      </w:r>
      <w:r w:rsidRPr="00C55E2A">
        <w:rPr>
          <w:rFonts w:ascii="Arial" w:eastAsia="Times New Roman" w:hAnsi="Arial" w:cs="Arial"/>
          <w:i/>
          <w:iCs/>
          <w:kern w:val="0"/>
          <w:lang w:eastAsia="en-GB"/>
          <w14:ligatures w14:val="none"/>
        </w:rPr>
        <w:t>Evaluating the Impact of Green Marketing on Consumer Buying Behaviour in The Indian Market</w:t>
      </w:r>
      <w:r w:rsidRPr="00C55E2A">
        <w:rPr>
          <w:rFonts w:ascii="Arial" w:eastAsia="Times New Roman" w:hAnsi="Arial" w:cs="Arial"/>
          <w:kern w:val="0"/>
          <w:lang w:eastAsia="en-GB"/>
          <w14:ligatures w14:val="none"/>
        </w:rPr>
        <w:t>.</w:t>
      </w:r>
    </w:p>
    <w:p w14:paraId="4F34755A"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Belk, R. W. (2017) 'Qualitative research in advertising', </w:t>
      </w:r>
      <w:r w:rsidRPr="00C55E2A">
        <w:rPr>
          <w:rFonts w:ascii="Arial" w:eastAsia="Times New Roman" w:hAnsi="Arial" w:cs="Arial"/>
          <w:i/>
          <w:iCs/>
          <w:kern w:val="0"/>
          <w:lang w:eastAsia="en-GB"/>
          <w14:ligatures w14:val="none"/>
        </w:rPr>
        <w:t>Journal of Advertising</w:t>
      </w:r>
      <w:r w:rsidRPr="00C55E2A">
        <w:rPr>
          <w:rFonts w:ascii="Arial" w:eastAsia="Times New Roman" w:hAnsi="Arial" w:cs="Arial"/>
          <w:kern w:val="0"/>
          <w:lang w:eastAsia="en-GB"/>
          <w14:ligatures w14:val="none"/>
        </w:rPr>
        <w:t>.</w:t>
      </w:r>
    </w:p>
    <w:p w14:paraId="2A86DC68"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proofErr w:type="spellStart"/>
      <w:r w:rsidRPr="00C55E2A">
        <w:rPr>
          <w:rFonts w:ascii="Arial" w:eastAsia="Times New Roman" w:hAnsi="Arial" w:cs="Arial"/>
          <w:kern w:val="0"/>
          <w:lang w:eastAsia="en-GB"/>
          <w14:ligatures w14:val="none"/>
        </w:rPr>
        <w:t>Blagorazumnaia</w:t>
      </w:r>
      <w:proofErr w:type="spellEnd"/>
      <w:r w:rsidRPr="00C55E2A">
        <w:rPr>
          <w:rFonts w:ascii="Arial" w:eastAsia="Times New Roman" w:hAnsi="Arial" w:cs="Arial"/>
          <w:kern w:val="0"/>
          <w:lang w:eastAsia="en-GB"/>
          <w14:ligatures w14:val="none"/>
        </w:rPr>
        <w:t xml:space="preserve">, O., Trifonova, E. et al. (2024) 'Digital greenwashing phenomena in the FMCG sector', </w:t>
      </w:r>
      <w:r w:rsidRPr="00C55E2A">
        <w:rPr>
          <w:rFonts w:ascii="Arial" w:eastAsia="Times New Roman" w:hAnsi="Arial" w:cs="Arial"/>
          <w:i/>
          <w:iCs/>
          <w:kern w:val="0"/>
          <w:lang w:eastAsia="en-GB"/>
          <w14:ligatures w14:val="none"/>
        </w:rPr>
        <w:t>European Journal of Marketing Ethics</w:t>
      </w:r>
      <w:r w:rsidRPr="00C55E2A">
        <w:rPr>
          <w:rFonts w:ascii="Arial" w:eastAsia="Times New Roman" w:hAnsi="Arial" w:cs="Arial"/>
          <w:kern w:val="0"/>
          <w:lang w:eastAsia="en-GB"/>
          <w14:ligatures w14:val="none"/>
        </w:rPr>
        <w:t>.</w:t>
      </w:r>
    </w:p>
    <w:p w14:paraId="12C24C0A"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Bray, J., Johns, N. and Kilburn, D. (2011) 'An exploratory study into the factors impeding ethical consumption', </w:t>
      </w:r>
      <w:r w:rsidRPr="00C55E2A">
        <w:rPr>
          <w:rFonts w:ascii="Arial" w:eastAsia="Times New Roman" w:hAnsi="Arial" w:cs="Arial"/>
          <w:i/>
          <w:iCs/>
          <w:kern w:val="0"/>
          <w:lang w:eastAsia="en-GB"/>
          <w14:ligatures w14:val="none"/>
        </w:rPr>
        <w:t>Journal of Business Ethics</w:t>
      </w:r>
      <w:r w:rsidRPr="00C55E2A">
        <w:rPr>
          <w:rFonts w:ascii="Arial" w:eastAsia="Times New Roman" w:hAnsi="Arial" w:cs="Arial"/>
          <w:kern w:val="0"/>
          <w:lang w:eastAsia="en-GB"/>
          <w14:ligatures w14:val="none"/>
        </w:rPr>
        <w:t>, 98(4), pp. 597-608.</w:t>
      </w:r>
    </w:p>
    <w:p w14:paraId="42EBCF55"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Burgess, S. M. and Steenkamp, J. B. E. (2006) 'Marketing renaissance: How research in emerging markets advances marketing science and practice', </w:t>
      </w:r>
      <w:r w:rsidRPr="00C55E2A">
        <w:rPr>
          <w:rFonts w:ascii="Arial" w:eastAsia="Times New Roman" w:hAnsi="Arial" w:cs="Arial"/>
          <w:i/>
          <w:iCs/>
          <w:kern w:val="0"/>
          <w:lang w:eastAsia="en-GB"/>
          <w14:ligatures w14:val="none"/>
        </w:rPr>
        <w:t>International Journal of Research in Marketing</w:t>
      </w:r>
      <w:r w:rsidRPr="00C55E2A">
        <w:rPr>
          <w:rFonts w:ascii="Arial" w:eastAsia="Times New Roman" w:hAnsi="Arial" w:cs="Arial"/>
          <w:kern w:val="0"/>
          <w:lang w:eastAsia="en-GB"/>
          <w14:ligatures w14:val="none"/>
        </w:rPr>
        <w:t>, 23(4), pp. 337-356.</w:t>
      </w:r>
    </w:p>
    <w:p w14:paraId="6B7DD674"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Bushman, R.M., </w:t>
      </w:r>
      <w:proofErr w:type="spellStart"/>
      <w:r w:rsidRPr="00C55E2A">
        <w:rPr>
          <w:rFonts w:ascii="Arial" w:eastAsia="Times New Roman" w:hAnsi="Arial" w:cs="Arial"/>
          <w:kern w:val="0"/>
          <w:lang w:eastAsia="en-GB"/>
          <w14:ligatures w14:val="none"/>
        </w:rPr>
        <w:t>Piotroski</w:t>
      </w:r>
      <w:proofErr w:type="spellEnd"/>
      <w:r w:rsidRPr="00C55E2A">
        <w:rPr>
          <w:rFonts w:ascii="Arial" w:eastAsia="Times New Roman" w:hAnsi="Arial" w:cs="Arial"/>
          <w:kern w:val="0"/>
          <w:lang w:eastAsia="en-GB"/>
          <w14:ligatures w14:val="none"/>
        </w:rPr>
        <w:t xml:space="preserve">, J.D. and Smith, A.J. (2004) 'What determines corporate transparency?', </w:t>
      </w:r>
      <w:r w:rsidRPr="00C55E2A">
        <w:rPr>
          <w:rFonts w:ascii="Arial" w:eastAsia="Times New Roman" w:hAnsi="Arial" w:cs="Arial"/>
          <w:i/>
          <w:iCs/>
          <w:kern w:val="0"/>
          <w:lang w:eastAsia="en-GB"/>
          <w14:ligatures w14:val="none"/>
        </w:rPr>
        <w:t>Journal of Accounting Research</w:t>
      </w:r>
      <w:r w:rsidRPr="00C55E2A">
        <w:rPr>
          <w:rFonts w:ascii="Arial" w:eastAsia="Times New Roman" w:hAnsi="Arial" w:cs="Arial"/>
          <w:kern w:val="0"/>
          <w:lang w:eastAsia="en-GB"/>
          <w14:ligatures w14:val="none"/>
        </w:rPr>
        <w:t>, 42(2), pp. 207-252.</w:t>
      </w:r>
    </w:p>
    <w:p w14:paraId="55991387"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Choudhury, S., Santra, A., Karar, A. and Koner, N. (2025) </w:t>
      </w:r>
      <w:r w:rsidRPr="00C55E2A">
        <w:rPr>
          <w:rFonts w:ascii="Arial" w:eastAsia="Times New Roman" w:hAnsi="Arial" w:cs="Arial"/>
          <w:i/>
          <w:iCs/>
          <w:kern w:val="0"/>
          <w:lang w:eastAsia="en-GB"/>
          <w14:ligatures w14:val="none"/>
        </w:rPr>
        <w:t>A Study on Consumer Preference for Products Prioritizing Sustainability</w:t>
      </w:r>
      <w:r w:rsidRPr="00C55E2A">
        <w:rPr>
          <w:rFonts w:ascii="Arial" w:eastAsia="Times New Roman" w:hAnsi="Arial" w:cs="Arial"/>
          <w:kern w:val="0"/>
          <w:lang w:eastAsia="en-GB"/>
          <w14:ligatures w14:val="none"/>
        </w:rPr>
        <w:t>.</w:t>
      </w:r>
    </w:p>
    <w:p w14:paraId="6C8F17C1"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Connelly, B. L., Certo, S. T., Ireland, R. D. and Reutzel, C. R. (2011) '</w:t>
      </w:r>
      <w:proofErr w:type="spellStart"/>
      <w:r w:rsidRPr="00C55E2A">
        <w:rPr>
          <w:rFonts w:ascii="Arial" w:eastAsia="Times New Roman" w:hAnsi="Arial" w:cs="Arial"/>
          <w:kern w:val="0"/>
          <w:lang w:eastAsia="en-GB"/>
          <w14:ligatures w14:val="none"/>
        </w:rPr>
        <w:t>Signaling</w:t>
      </w:r>
      <w:proofErr w:type="spellEnd"/>
      <w:r w:rsidRPr="00C55E2A">
        <w:rPr>
          <w:rFonts w:ascii="Arial" w:eastAsia="Times New Roman" w:hAnsi="Arial" w:cs="Arial"/>
          <w:kern w:val="0"/>
          <w:lang w:eastAsia="en-GB"/>
          <w14:ligatures w14:val="none"/>
        </w:rPr>
        <w:t xml:space="preserve"> theory: A review and assessment', </w:t>
      </w:r>
      <w:r w:rsidRPr="00C55E2A">
        <w:rPr>
          <w:rFonts w:ascii="Arial" w:eastAsia="Times New Roman" w:hAnsi="Arial" w:cs="Arial"/>
          <w:i/>
          <w:iCs/>
          <w:kern w:val="0"/>
          <w:lang w:eastAsia="en-GB"/>
          <w14:ligatures w14:val="none"/>
        </w:rPr>
        <w:t>Journal of Management</w:t>
      </w:r>
      <w:r w:rsidRPr="00C55E2A">
        <w:rPr>
          <w:rFonts w:ascii="Arial" w:eastAsia="Times New Roman" w:hAnsi="Arial" w:cs="Arial"/>
          <w:kern w:val="0"/>
          <w:lang w:eastAsia="en-GB"/>
          <w14:ligatures w14:val="none"/>
        </w:rPr>
        <w:t>, 37(1), pp. 39-67.</w:t>
      </w:r>
    </w:p>
    <w:p w14:paraId="488F2EAA"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Delmas, M. A. and Burbano, V. C. (2011) 'The drivers of greenwashing', </w:t>
      </w:r>
      <w:r w:rsidRPr="00C55E2A">
        <w:rPr>
          <w:rFonts w:ascii="Arial" w:eastAsia="Times New Roman" w:hAnsi="Arial" w:cs="Arial"/>
          <w:i/>
          <w:iCs/>
          <w:kern w:val="0"/>
          <w:lang w:eastAsia="en-GB"/>
          <w14:ligatures w14:val="none"/>
        </w:rPr>
        <w:t>California Management Review</w:t>
      </w:r>
      <w:r w:rsidRPr="00C55E2A">
        <w:rPr>
          <w:rFonts w:ascii="Arial" w:eastAsia="Times New Roman" w:hAnsi="Arial" w:cs="Arial"/>
          <w:kern w:val="0"/>
          <w:lang w:eastAsia="en-GB"/>
          <w14:ligatures w14:val="none"/>
        </w:rPr>
        <w:t>, 54(1), pp. 64-87.</w:t>
      </w:r>
    </w:p>
    <w:p w14:paraId="37FE0ACC"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Eckhardt, G.M. and Mahi, H. (2004) 'The role of consumer culture in India's emerging economy', </w:t>
      </w:r>
      <w:r w:rsidRPr="00C55E2A">
        <w:rPr>
          <w:rFonts w:ascii="Arial" w:eastAsia="Times New Roman" w:hAnsi="Arial" w:cs="Arial"/>
          <w:i/>
          <w:iCs/>
          <w:kern w:val="0"/>
          <w:lang w:eastAsia="en-GB"/>
          <w14:ligatures w14:val="none"/>
        </w:rPr>
        <w:t xml:space="preserve">Research in Consumer </w:t>
      </w:r>
      <w:proofErr w:type="spellStart"/>
      <w:r w:rsidRPr="00C55E2A">
        <w:rPr>
          <w:rFonts w:ascii="Arial" w:eastAsia="Times New Roman" w:hAnsi="Arial" w:cs="Arial"/>
          <w:i/>
          <w:iCs/>
          <w:kern w:val="0"/>
          <w:lang w:eastAsia="en-GB"/>
          <w14:ligatures w14:val="none"/>
        </w:rPr>
        <w:t>Behavior</w:t>
      </w:r>
      <w:proofErr w:type="spellEnd"/>
      <w:r w:rsidRPr="00C55E2A">
        <w:rPr>
          <w:rFonts w:ascii="Arial" w:eastAsia="Times New Roman" w:hAnsi="Arial" w:cs="Arial"/>
          <w:kern w:val="0"/>
          <w:lang w:eastAsia="en-GB"/>
          <w14:ligatures w14:val="none"/>
        </w:rPr>
        <w:t>, 10, pp. 299-318.</w:t>
      </w:r>
    </w:p>
    <w:p w14:paraId="27F10230"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Edelman (2023) </w:t>
      </w:r>
      <w:r w:rsidRPr="00C55E2A">
        <w:rPr>
          <w:rFonts w:ascii="Arial" w:eastAsia="Times New Roman" w:hAnsi="Arial" w:cs="Arial"/>
          <w:i/>
          <w:iCs/>
          <w:kern w:val="0"/>
          <w:lang w:eastAsia="en-GB"/>
          <w14:ligatures w14:val="none"/>
        </w:rPr>
        <w:t>Edelman Trust Barometer: Navigating a Polarized World</w:t>
      </w:r>
      <w:r w:rsidRPr="00C55E2A">
        <w:rPr>
          <w:rFonts w:ascii="Arial" w:eastAsia="Times New Roman" w:hAnsi="Arial" w:cs="Arial"/>
          <w:kern w:val="0"/>
          <w:lang w:eastAsia="en-GB"/>
          <w14:ligatures w14:val="none"/>
        </w:rPr>
        <w:t xml:space="preserve">. Available at: </w:t>
      </w:r>
      <w:hyperlink r:id="rId21" w:tgtFrame="_blank" w:history="1">
        <w:r w:rsidRPr="00C55E2A">
          <w:rPr>
            <w:rFonts w:ascii="Arial" w:eastAsia="Times New Roman" w:hAnsi="Arial" w:cs="Arial"/>
            <w:color w:val="0000FF"/>
            <w:kern w:val="0"/>
            <w:u w:val="single"/>
            <w:lang w:eastAsia="en-GB"/>
            <w14:ligatures w14:val="none"/>
          </w:rPr>
          <w:t>https://www.edelman.com/trust/2023</w:t>
        </w:r>
      </w:hyperlink>
      <w:r w:rsidRPr="00C55E2A">
        <w:rPr>
          <w:rFonts w:ascii="Arial" w:eastAsia="Times New Roman" w:hAnsi="Arial" w:cs="Arial"/>
          <w:kern w:val="0"/>
          <w:lang w:eastAsia="en-GB"/>
          <w14:ligatures w14:val="none"/>
        </w:rPr>
        <w:t xml:space="preserve"> (Accessed: 22 May 2024).</w:t>
      </w:r>
    </w:p>
    <w:p w14:paraId="63EDA940"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Farr-Wharton, G., Foth, M. and Choi, J.H.J. (2014) 'Identifying factors that promote consumer behaviours causing expired domestic food waste', </w:t>
      </w:r>
      <w:r w:rsidRPr="00C55E2A">
        <w:rPr>
          <w:rFonts w:ascii="Arial" w:eastAsia="Times New Roman" w:hAnsi="Arial" w:cs="Arial"/>
          <w:i/>
          <w:iCs/>
          <w:kern w:val="0"/>
          <w:lang w:eastAsia="en-GB"/>
          <w14:ligatures w14:val="none"/>
        </w:rPr>
        <w:t>Journal of Consumer Behaviour</w:t>
      </w:r>
      <w:r w:rsidRPr="00C55E2A">
        <w:rPr>
          <w:rFonts w:ascii="Arial" w:eastAsia="Times New Roman" w:hAnsi="Arial" w:cs="Arial"/>
          <w:kern w:val="0"/>
          <w:lang w:eastAsia="en-GB"/>
          <w14:ligatures w14:val="none"/>
        </w:rPr>
        <w:t>, 13(6), pp. 393-402.</w:t>
      </w:r>
    </w:p>
    <w:p w14:paraId="2F82F6D6"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Gleim, M. R., Smith, J. S., Andrews, D. and Cronin Jr, J. J. (2013) 'Against the green: A multi-method examination of the barriers to green consumption', </w:t>
      </w:r>
      <w:r w:rsidRPr="00C55E2A">
        <w:rPr>
          <w:rFonts w:ascii="Arial" w:eastAsia="Times New Roman" w:hAnsi="Arial" w:cs="Arial"/>
          <w:i/>
          <w:iCs/>
          <w:kern w:val="0"/>
          <w:lang w:eastAsia="en-GB"/>
          <w14:ligatures w14:val="none"/>
        </w:rPr>
        <w:t>Journal of Retailing</w:t>
      </w:r>
      <w:r w:rsidRPr="00C55E2A">
        <w:rPr>
          <w:rFonts w:ascii="Arial" w:eastAsia="Times New Roman" w:hAnsi="Arial" w:cs="Arial"/>
          <w:kern w:val="0"/>
          <w:lang w:eastAsia="en-GB"/>
          <w14:ligatures w14:val="none"/>
        </w:rPr>
        <w:t>, 89(1), pp. 44-61.</w:t>
      </w:r>
    </w:p>
    <w:p w14:paraId="4E442983"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Glikson, E. and Woolley, A.W. (2020) 'Human trust in artificial intelligence: Review of empirical research', </w:t>
      </w:r>
      <w:r w:rsidRPr="00C55E2A">
        <w:rPr>
          <w:rFonts w:ascii="Arial" w:eastAsia="Times New Roman" w:hAnsi="Arial" w:cs="Arial"/>
          <w:i/>
          <w:iCs/>
          <w:kern w:val="0"/>
          <w:lang w:eastAsia="en-GB"/>
          <w14:ligatures w14:val="none"/>
        </w:rPr>
        <w:t>Academy of Management Annals</w:t>
      </w:r>
      <w:r w:rsidRPr="00C55E2A">
        <w:rPr>
          <w:rFonts w:ascii="Arial" w:eastAsia="Times New Roman" w:hAnsi="Arial" w:cs="Arial"/>
          <w:kern w:val="0"/>
          <w:lang w:eastAsia="en-GB"/>
          <w14:ligatures w14:val="none"/>
        </w:rPr>
        <w:t>, 14(2), pp. 627-660.</w:t>
      </w:r>
    </w:p>
    <w:p w14:paraId="27F96227"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Hofstede, G. (2011) '</w:t>
      </w:r>
      <w:proofErr w:type="spellStart"/>
      <w:r w:rsidRPr="00C55E2A">
        <w:rPr>
          <w:rFonts w:ascii="Arial" w:eastAsia="Times New Roman" w:hAnsi="Arial" w:cs="Arial"/>
          <w:kern w:val="0"/>
          <w:lang w:eastAsia="en-GB"/>
          <w14:ligatures w14:val="none"/>
        </w:rPr>
        <w:t>Dimensionalizing</w:t>
      </w:r>
      <w:proofErr w:type="spellEnd"/>
      <w:r w:rsidRPr="00C55E2A">
        <w:rPr>
          <w:rFonts w:ascii="Arial" w:eastAsia="Times New Roman" w:hAnsi="Arial" w:cs="Arial"/>
          <w:kern w:val="0"/>
          <w:lang w:eastAsia="en-GB"/>
          <w14:ligatures w14:val="none"/>
        </w:rPr>
        <w:t xml:space="preserve"> cultures: The Hofstede model in context', </w:t>
      </w:r>
      <w:r w:rsidRPr="00C55E2A">
        <w:rPr>
          <w:rFonts w:ascii="Arial" w:eastAsia="Times New Roman" w:hAnsi="Arial" w:cs="Arial"/>
          <w:i/>
          <w:iCs/>
          <w:kern w:val="0"/>
          <w:lang w:eastAsia="en-GB"/>
          <w14:ligatures w14:val="none"/>
        </w:rPr>
        <w:t>Online Readings in Psychology and Culture</w:t>
      </w:r>
      <w:r w:rsidRPr="00C55E2A">
        <w:rPr>
          <w:rFonts w:ascii="Arial" w:eastAsia="Times New Roman" w:hAnsi="Arial" w:cs="Arial"/>
          <w:kern w:val="0"/>
          <w:lang w:eastAsia="en-GB"/>
          <w14:ligatures w14:val="none"/>
        </w:rPr>
        <w:t>, 2(1), pp. 1-26.</w:t>
      </w:r>
    </w:p>
    <w:p w14:paraId="25374AA9"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Holt, D.B. (2016) 'Branding in the age of social media', </w:t>
      </w:r>
      <w:r w:rsidRPr="00C55E2A">
        <w:rPr>
          <w:rFonts w:ascii="Arial" w:eastAsia="Times New Roman" w:hAnsi="Arial" w:cs="Arial"/>
          <w:i/>
          <w:iCs/>
          <w:kern w:val="0"/>
          <w:lang w:eastAsia="en-GB"/>
          <w14:ligatures w14:val="none"/>
        </w:rPr>
        <w:t>Harvard Business Review</w:t>
      </w:r>
      <w:r w:rsidRPr="00C55E2A">
        <w:rPr>
          <w:rFonts w:ascii="Arial" w:eastAsia="Times New Roman" w:hAnsi="Arial" w:cs="Arial"/>
          <w:kern w:val="0"/>
          <w:lang w:eastAsia="en-GB"/>
          <w14:ligatures w14:val="none"/>
        </w:rPr>
        <w:t>, 94(3), pp. 40-50.</w:t>
      </w:r>
    </w:p>
    <w:p w14:paraId="5537FCBA"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Ibrahim, A., Amin, N., </w:t>
      </w:r>
      <w:proofErr w:type="spellStart"/>
      <w:r w:rsidRPr="00C55E2A">
        <w:rPr>
          <w:rFonts w:ascii="Arial" w:eastAsia="Times New Roman" w:hAnsi="Arial" w:cs="Arial"/>
          <w:kern w:val="0"/>
          <w:lang w:eastAsia="en-GB"/>
          <w14:ligatures w14:val="none"/>
        </w:rPr>
        <w:t>Shehloo</w:t>
      </w:r>
      <w:proofErr w:type="spellEnd"/>
      <w:r w:rsidRPr="00C55E2A">
        <w:rPr>
          <w:rFonts w:ascii="Arial" w:eastAsia="Times New Roman" w:hAnsi="Arial" w:cs="Arial"/>
          <w:kern w:val="0"/>
          <w:lang w:eastAsia="en-GB"/>
          <w14:ligatures w14:val="none"/>
        </w:rPr>
        <w:t xml:space="preserve">, A. A. and Qadri, N. (2025) </w:t>
      </w:r>
      <w:r w:rsidRPr="00C55E2A">
        <w:rPr>
          <w:rFonts w:ascii="Arial" w:eastAsia="Times New Roman" w:hAnsi="Arial" w:cs="Arial"/>
          <w:i/>
          <w:iCs/>
          <w:kern w:val="0"/>
          <w:lang w:eastAsia="en-GB"/>
          <w14:ligatures w14:val="none"/>
        </w:rPr>
        <w:t>Digital Marketing As A Catalyst For Environmental Sustainability And Green Consumerism: A Transformative Approach</w:t>
      </w:r>
      <w:r w:rsidRPr="00C55E2A">
        <w:rPr>
          <w:rFonts w:ascii="Arial" w:eastAsia="Times New Roman" w:hAnsi="Arial" w:cs="Arial"/>
          <w:kern w:val="0"/>
          <w:lang w:eastAsia="en-GB"/>
          <w14:ligatures w14:val="none"/>
        </w:rPr>
        <w:t>.</w:t>
      </w:r>
    </w:p>
    <w:p w14:paraId="5FE74269"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Imane, G. and Rabeh, H. (2025) </w:t>
      </w:r>
      <w:r w:rsidRPr="00C55E2A">
        <w:rPr>
          <w:rFonts w:ascii="Arial" w:eastAsia="Times New Roman" w:hAnsi="Arial" w:cs="Arial"/>
          <w:i/>
          <w:iCs/>
          <w:kern w:val="0"/>
          <w:lang w:eastAsia="en-GB"/>
          <w14:ligatures w14:val="none"/>
        </w:rPr>
        <w:t>The Role of Electronic Marketing in Encouraging Clean Products in the Context of Sustainable Development</w:t>
      </w:r>
      <w:r w:rsidRPr="00C55E2A">
        <w:rPr>
          <w:rFonts w:ascii="Arial" w:eastAsia="Times New Roman" w:hAnsi="Arial" w:cs="Arial"/>
          <w:kern w:val="0"/>
          <w:lang w:eastAsia="en-GB"/>
          <w14:ligatures w14:val="none"/>
        </w:rPr>
        <w:t>.</w:t>
      </w:r>
    </w:p>
    <w:p w14:paraId="45EBA3FD"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Jaiswal, D. and Singh, B. (2018) 'Toward sustainable consumption: Investigating the determinants of green buying behaviour of Indian consumers', </w:t>
      </w:r>
      <w:r w:rsidRPr="00C55E2A">
        <w:rPr>
          <w:rFonts w:ascii="Arial" w:eastAsia="Times New Roman" w:hAnsi="Arial" w:cs="Arial"/>
          <w:i/>
          <w:iCs/>
          <w:kern w:val="0"/>
          <w:lang w:eastAsia="en-GB"/>
          <w14:ligatures w14:val="none"/>
        </w:rPr>
        <w:t>Business Strategy and Development</w:t>
      </w:r>
      <w:r w:rsidRPr="00C55E2A">
        <w:rPr>
          <w:rFonts w:ascii="Arial" w:eastAsia="Times New Roman" w:hAnsi="Arial" w:cs="Arial"/>
          <w:kern w:val="0"/>
          <w:lang w:eastAsia="en-GB"/>
          <w14:ligatures w14:val="none"/>
        </w:rPr>
        <w:t>.</w:t>
      </w:r>
    </w:p>
    <w:p w14:paraId="7BFF05AF"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Kim, J., Taylor, C. R., Kim, K. H. and Lee, H. K. (2015) 'Measures of perceived sustainability', </w:t>
      </w:r>
      <w:r w:rsidRPr="00C55E2A">
        <w:rPr>
          <w:rFonts w:ascii="Arial" w:eastAsia="Times New Roman" w:hAnsi="Arial" w:cs="Arial"/>
          <w:i/>
          <w:iCs/>
          <w:kern w:val="0"/>
          <w:lang w:eastAsia="en-GB"/>
          <w14:ligatures w14:val="none"/>
        </w:rPr>
        <w:t>Journal of Global Scholars of Marketing Science</w:t>
      </w:r>
      <w:r w:rsidRPr="00C55E2A">
        <w:rPr>
          <w:rFonts w:ascii="Arial" w:eastAsia="Times New Roman" w:hAnsi="Arial" w:cs="Arial"/>
          <w:kern w:val="0"/>
          <w:lang w:eastAsia="en-GB"/>
          <w14:ligatures w14:val="none"/>
        </w:rPr>
        <w:t>.</w:t>
      </w:r>
    </w:p>
    <w:p w14:paraId="018A168B"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Kollmuss, A. and Agyeman, J. (2002) 'Mind the gap: Why do people act environmentally and what are the barriers to pro-environmental </w:t>
      </w:r>
      <w:proofErr w:type="spellStart"/>
      <w:r w:rsidRPr="00C55E2A">
        <w:rPr>
          <w:rFonts w:ascii="Arial" w:eastAsia="Times New Roman" w:hAnsi="Arial" w:cs="Arial"/>
          <w:kern w:val="0"/>
          <w:lang w:eastAsia="en-GB"/>
          <w14:ligatures w14:val="none"/>
        </w:rPr>
        <w:t>behavior</w:t>
      </w:r>
      <w:proofErr w:type="spellEnd"/>
      <w:r w:rsidRPr="00C55E2A">
        <w:rPr>
          <w:rFonts w:ascii="Arial" w:eastAsia="Times New Roman" w:hAnsi="Arial" w:cs="Arial"/>
          <w:kern w:val="0"/>
          <w:lang w:eastAsia="en-GB"/>
          <w14:ligatures w14:val="none"/>
        </w:rPr>
        <w:t xml:space="preserve">?', </w:t>
      </w:r>
      <w:r w:rsidRPr="00C55E2A">
        <w:rPr>
          <w:rFonts w:ascii="Arial" w:eastAsia="Times New Roman" w:hAnsi="Arial" w:cs="Arial"/>
          <w:i/>
          <w:iCs/>
          <w:kern w:val="0"/>
          <w:lang w:eastAsia="en-GB"/>
          <w14:ligatures w14:val="none"/>
        </w:rPr>
        <w:t>Environmental Education Research</w:t>
      </w:r>
      <w:r w:rsidRPr="00C55E2A">
        <w:rPr>
          <w:rFonts w:ascii="Arial" w:eastAsia="Times New Roman" w:hAnsi="Arial" w:cs="Arial"/>
          <w:kern w:val="0"/>
          <w:lang w:eastAsia="en-GB"/>
          <w14:ligatures w14:val="none"/>
        </w:rPr>
        <w:t>, 8(3), pp. 239-260.</w:t>
      </w:r>
    </w:p>
    <w:p w14:paraId="298F91AA"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Marquis, C. and Toffel, M.W. (2012) 'When do firms greenwash? Corporate visibility, civil society testing, and the probability of environmental sanctions', </w:t>
      </w:r>
      <w:r w:rsidRPr="00C55E2A">
        <w:rPr>
          <w:rFonts w:ascii="Arial" w:eastAsia="Times New Roman" w:hAnsi="Arial" w:cs="Arial"/>
          <w:i/>
          <w:iCs/>
          <w:kern w:val="0"/>
          <w:lang w:eastAsia="en-GB"/>
          <w14:ligatures w14:val="none"/>
        </w:rPr>
        <w:t>Organization Science</w:t>
      </w:r>
      <w:r w:rsidRPr="00C55E2A">
        <w:rPr>
          <w:rFonts w:ascii="Arial" w:eastAsia="Times New Roman" w:hAnsi="Arial" w:cs="Arial"/>
          <w:kern w:val="0"/>
          <w:lang w:eastAsia="en-GB"/>
          <w14:ligatures w14:val="none"/>
        </w:rPr>
        <w:t>, 24(2), pp. 739-757.</w:t>
      </w:r>
    </w:p>
    <w:p w14:paraId="03D3DEF6"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Mathur, N. (2010) 'Shopping malls, credit cards and global brands: Consumer culture and lifestyle of India's new middle class', </w:t>
      </w:r>
      <w:r w:rsidRPr="00C55E2A">
        <w:rPr>
          <w:rFonts w:ascii="Arial" w:eastAsia="Times New Roman" w:hAnsi="Arial" w:cs="Arial"/>
          <w:i/>
          <w:iCs/>
          <w:kern w:val="0"/>
          <w:lang w:eastAsia="en-GB"/>
          <w14:ligatures w14:val="none"/>
        </w:rPr>
        <w:t>South Asia Research</w:t>
      </w:r>
      <w:r w:rsidRPr="00C55E2A">
        <w:rPr>
          <w:rFonts w:ascii="Arial" w:eastAsia="Times New Roman" w:hAnsi="Arial" w:cs="Arial"/>
          <w:kern w:val="0"/>
          <w:lang w:eastAsia="en-GB"/>
          <w14:ligatures w14:val="none"/>
        </w:rPr>
        <w:t>, 30(3), pp. 211-231.</w:t>
      </w:r>
    </w:p>
    <w:p w14:paraId="721D24D2"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proofErr w:type="spellStart"/>
      <w:r w:rsidRPr="00C55E2A">
        <w:rPr>
          <w:rFonts w:ascii="Arial" w:eastAsia="Times New Roman" w:hAnsi="Arial" w:cs="Arial"/>
          <w:kern w:val="0"/>
          <w:lang w:eastAsia="en-GB"/>
          <w14:ligatures w14:val="none"/>
        </w:rPr>
        <w:t>Mustak</w:t>
      </w:r>
      <w:proofErr w:type="spellEnd"/>
      <w:r w:rsidRPr="00C55E2A">
        <w:rPr>
          <w:rFonts w:ascii="Arial" w:eastAsia="Times New Roman" w:hAnsi="Arial" w:cs="Arial"/>
          <w:kern w:val="0"/>
          <w:lang w:eastAsia="en-GB"/>
          <w14:ligatures w14:val="none"/>
        </w:rPr>
        <w:t xml:space="preserve">, M., Salminen, J., </w:t>
      </w:r>
      <w:proofErr w:type="spellStart"/>
      <w:r w:rsidRPr="00C55E2A">
        <w:rPr>
          <w:rFonts w:ascii="Arial" w:eastAsia="Times New Roman" w:hAnsi="Arial" w:cs="Arial"/>
          <w:kern w:val="0"/>
          <w:lang w:eastAsia="en-GB"/>
          <w14:ligatures w14:val="none"/>
        </w:rPr>
        <w:t>Plé</w:t>
      </w:r>
      <w:proofErr w:type="spellEnd"/>
      <w:r w:rsidRPr="00C55E2A">
        <w:rPr>
          <w:rFonts w:ascii="Arial" w:eastAsia="Times New Roman" w:hAnsi="Arial" w:cs="Arial"/>
          <w:kern w:val="0"/>
          <w:lang w:eastAsia="en-GB"/>
          <w14:ligatures w14:val="none"/>
        </w:rPr>
        <w:t xml:space="preserve">, L. and Wirtz, J. (2021) 'Artificial intelligence in marketing: Topic </w:t>
      </w:r>
      <w:proofErr w:type="spellStart"/>
      <w:r w:rsidRPr="00C55E2A">
        <w:rPr>
          <w:rFonts w:ascii="Arial" w:eastAsia="Times New Roman" w:hAnsi="Arial" w:cs="Arial"/>
          <w:kern w:val="0"/>
          <w:lang w:eastAsia="en-GB"/>
          <w14:ligatures w14:val="none"/>
        </w:rPr>
        <w:t>modeling</w:t>
      </w:r>
      <w:proofErr w:type="spellEnd"/>
      <w:r w:rsidRPr="00C55E2A">
        <w:rPr>
          <w:rFonts w:ascii="Arial" w:eastAsia="Times New Roman" w:hAnsi="Arial" w:cs="Arial"/>
          <w:kern w:val="0"/>
          <w:lang w:eastAsia="en-GB"/>
          <w14:ligatures w14:val="none"/>
        </w:rPr>
        <w:t xml:space="preserve">, </w:t>
      </w:r>
      <w:proofErr w:type="spellStart"/>
      <w:r w:rsidRPr="00C55E2A">
        <w:rPr>
          <w:rFonts w:ascii="Arial" w:eastAsia="Times New Roman" w:hAnsi="Arial" w:cs="Arial"/>
          <w:kern w:val="0"/>
          <w:lang w:eastAsia="en-GB"/>
          <w14:ligatures w14:val="none"/>
        </w:rPr>
        <w:t>scientometric</w:t>
      </w:r>
      <w:proofErr w:type="spellEnd"/>
      <w:r w:rsidRPr="00C55E2A">
        <w:rPr>
          <w:rFonts w:ascii="Arial" w:eastAsia="Times New Roman" w:hAnsi="Arial" w:cs="Arial"/>
          <w:kern w:val="0"/>
          <w:lang w:eastAsia="en-GB"/>
          <w14:ligatures w14:val="none"/>
        </w:rPr>
        <w:t xml:space="preserve"> analysis, and research agenda', </w:t>
      </w:r>
      <w:r w:rsidRPr="00C55E2A">
        <w:rPr>
          <w:rFonts w:ascii="Arial" w:eastAsia="Times New Roman" w:hAnsi="Arial" w:cs="Arial"/>
          <w:i/>
          <w:iCs/>
          <w:kern w:val="0"/>
          <w:lang w:eastAsia="en-GB"/>
          <w14:ligatures w14:val="none"/>
        </w:rPr>
        <w:t>Journal of Business Research</w:t>
      </w:r>
      <w:r w:rsidRPr="00C55E2A">
        <w:rPr>
          <w:rFonts w:ascii="Arial" w:eastAsia="Times New Roman" w:hAnsi="Arial" w:cs="Arial"/>
          <w:kern w:val="0"/>
          <w:lang w:eastAsia="en-GB"/>
          <w14:ligatures w14:val="none"/>
        </w:rPr>
        <w:t>, 124, pp. 389-404.</w:t>
      </w:r>
    </w:p>
    <w:p w14:paraId="631A7D3E"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Nyilasy, G., </w:t>
      </w:r>
      <w:proofErr w:type="spellStart"/>
      <w:r w:rsidRPr="00C55E2A">
        <w:rPr>
          <w:rFonts w:ascii="Arial" w:eastAsia="Times New Roman" w:hAnsi="Arial" w:cs="Arial"/>
          <w:kern w:val="0"/>
          <w:lang w:eastAsia="en-GB"/>
          <w14:ligatures w14:val="none"/>
        </w:rPr>
        <w:t>Gangadharbatla</w:t>
      </w:r>
      <w:proofErr w:type="spellEnd"/>
      <w:r w:rsidRPr="00C55E2A">
        <w:rPr>
          <w:rFonts w:ascii="Arial" w:eastAsia="Times New Roman" w:hAnsi="Arial" w:cs="Arial"/>
          <w:kern w:val="0"/>
          <w:lang w:eastAsia="en-GB"/>
          <w14:ligatures w14:val="none"/>
        </w:rPr>
        <w:t xml:space="preserve">, H. and Paladino, A. (2014) 'Perceived greenwashing: The interactive effects of green advertising and corporate environmental performance on environmental responses', </w:t>
      </w:r>
      <w:r w:rsidRPr="00C55E2A">
        <w:rPr>
          <w:rFonts w:ascii="Arial" w:eastAsia="Times New Roman" w:hAnsi="Arial" w:cs="Arial"/>
          <w:i/>
          <w:iCs/>
          <w:kern w:val="0"/>
          <w:lang w:eastAsia="en-GB"/>
          <w14:ligatures w14:val="none"/>
        </w:rPr>
        <w:t>Journal of Business Ethics</w:t>
      </w:r>
      <w:r w:rsidRPr="00C55E2A">
        <w:rPr>
          <w:rFonts w:ascii="Arial" w:eastAsia="Times New Roman" w:hAnsi="Arial" w:cs="Arial"/>
          <w:kern w:val="0"/>
          <w:lang w:eastAsia="en-GB"/>
          <w14:ligatures w14:val="none"/>
        </w:rPr>
        <w:t>, 125(4), pp. 693-707.</w:t>
      </w:r>
    </w:p>
    <w:p w14:paraId="0A4399CE"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Peattie, K. (2001) 'Towards sustainability: The third age of green marketing', </w:t>
      </w:r>
      <w:r w:rsidRPr="00C55E2A">
        <w:rPr>
          <w:rFonts w:ascii="Arial" w:eastAsia="Times New Roman" w:hAnsi="Arial" w:cs="Arial"/>
          <w:i/>
          <w:iCs/>
          <w:kern w:val="0"/>
          <w:lang w:eastAsia="en-GB"/>
          <w14:ligatures w14:val="none"/>
        </w:rPr>
        <w:t>The Marketing Review</w:t>
      </w:r>
      <w:r w:rsidRPr="00C55E2A">
        <w:rPr>
          <w:rFonts w:ascii="Arial" w:eastAsia="Times New Roman" w:hAnsi="Arial" w:cs="Arial"/>
          <w:kern w:val="0"/>
          <w:lang w:eastAsia="en-GB"/>
          <w14:ligatures w14:val="none"/>
        </w:rPr>
        <w:t>, 2(2), pp. 129-146.</w:t>
      </w:r>
    </w:p>
    <w:p w14:paraId="5E7024FD"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Polonsky, M. J. (1994) 'An introduction to green marketing', </w:t>
      </w:r>
      <w:r w:rsidRPr="00C55E2A">
        <w:rPr>
          <w:rFonts w:ascii="Arial" w:eastAsia="Times New Roman" w:hAnsi="Arial" w:cs="Arial"/>
          <w:i/>
          <w:iCs/>
          <w:kern w:val="0"/>
          <w:lang w:eastAsia="en-GB"/>
          <w14:ligatures w14:val="none"/>
        </w:rPr>
        <w:t>Electronic Green Journal</w:t>
      </w:r>
      <w:r w:rsidRPr="00C55E2A">
        <w:rPr>
          <w:rFonts w:ascii="Arial" w:eastAsia="Times New Roman" w:hAnsi="Arial" w:cs="Arial"/>
          <w:kern w:val="0"/>
          <w:lang w:eastAsia="en-GB"/>
          <w14:ligatures w14:val="none"/>
        </w:rPr>
        <w:t>, 1(2).</w:t>
      </w:r>
    </w:p>
    <w:p w14:paraId="0F47DDBF"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Prahalad, C. K. (2004) </w:t>
      </w:r>
      <w:r w:rsidRPr="00C55E2A">
        <w:rPr>
          <w:rFonts w:ascii="Arial" w:eastAsia="Times New Roman" w:hAnsi="Arial" w:cs="Arial"/>
          <w:i/>
          <w:iCs/>
          <w:kern w:val="0"/>
          <w:lang w:eastAsia="en-GB"/>
          <w14:ligatures w14:val="none"/>
        </w:rPr>
        <w:t>The Fortune at the Bottom of the Pyramid: Eradicating Poverty Through Profits</w:t>
      </w:r>
      <w:r w:rsidRPr="00C55E2A">
        <w:rPr>
          <w:rFonts w:ascii="Arial" w:eastAsia="Times New Roman" w:hAnsi="Arial" w:cs="Arial"/>
          <w:kern w:val="0"/>
          <w:lang w:eastAsia="en-GB"/>
          <w14:ligatures w14:val="none"/>
        </w:rPr>
        <w:t>. Upper Saddle River, NJ: Wharton School Publishing.</w:t>
      </w:r>
    </w:p>
    <w:p w14:paraId="5312A813"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proofErr w:type="spellStart"/>
      <w:r w:rsidRPr="00C55E2A">
        <w:rPr>
          <w:rFonts w:ascii="Arial" w:eastAsia="Times New Roman" w:hAnsi="Arial" w:cs="Arial"/>
          <w:kern w:val="0"/>
          <w:lang w:eastAsia="en-GB"/>
          <w14:ligatures w14:val="none"/>
        </w:rPr>
        <w:t>Puntoni</w:t>
      </w:r>
      <w:proofErr w:type="spellEnd"/>
      <w:r w:rsidRPr="00C55E2A">
        <w:rPr>
          <w:rFonts w:ascii="Arial" w:eastAsia="Times New Roman" w:hAnsi="Arial" w:cs="Arial"/>
          <w:kern w:val="0"/>
          <w:lang w:eastAsia="en-GB"/>
          <w14:ligatures w14:val="none"/>
        </w:rPr>
        <w:t xml:space="preserve">, S., Reczek, R. W., Giesler, M. and Botti, S. (2021) 'Consumers and artificial intelligence: An experiential perspective', </w:t>
      </w:r>
      <w:r w:rsidRPr="00C55E2A">
        <w:rPr>
          <w:rFonts w:ascii="Arial" w:eastAsia="Times New Roman" w:hAnsi="Arial" w:cs="Arial"/>
          <w:i/>
          <w:iCs/>
          <w:kern w:val="0"/>
          <w:lang w:eastAsia="en-GB"/>
          <w14:ligatures w14:val="none"/>
        </w:rPr>
        <w:t>Journal of Marketing</w:t>
      </w:r>
      <w:r w:rsidRPr="00C55E2A">
        <w:rPr>
          <w:rFonts w:ascii="Arial" w:eastAsia="Times New Roman" w:hAnsi="Arial" w:cs="Arial"/>
          <w:kern w:val="0"/>
          <w:lang w:eastAsia="en-GB"/>
          <w14:ligatures w14:val="none"/>
        </w:rPr>
        <w:t>, 85(1), pp. 131-151.</w:t>
      </w:r>
    </w:p>
    <w:p w14:paraId="0DC6C9E1"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Qalati, S. A., Barbosa, B. and </w:t>
      </w:r>
      <w:proofErr w:type="spellStart"/>
      <w:r w:rsidRPr="00C55E2A">
        <w:rPr>
          <w:rFonts w:ascii="Arial" w:eastAsia="Times New Roman" w:hAnsi="Arial" w:cs="Arial"/>
          <w:kern w:val="0"/>
          <w:lang w:eastAsia="en-GB"/>
          <w14:ligatures w14:val="none"/>
        </w:rPr>
        <w:t>Deshwal</w:t>
      </w:r>
      <w:proofErr w:type="spellEnd"/>
      <w:r w:rsidRPr="00C55E2A">
        <w:rPr>
          <w:rFonts w:ascii="Arial" w:eastAsia="Times New Roman" w:hAnsi="Arial" w:cs="Arial"/>
          <w:kern w:val="0"/>
          <w:lang w:eastAsia="en-GB"/>
          <w14:ligatures w14:val="none"/>
        </w:rPr>
        <w:t xml:space="preserve">, P. (2024) 'Consumer </w:t>
      </w:r>
      <w:proofErr w:type="spellStart"/>
      <w:r w:rsidRPr="00C55E2A">
        <w:rPr>
          <w:rFonts w:ascii="Arial" w:eastAsia="Times New Roman" w:hAnsi="Arial" w:cs="Arial"/>
          <w:kern w:val="0"/>
          <w:lang w:eastAsia="en-GB"/>
          <w14:ligatures w14:val="none"/>
        </w:rPr>
        <w:t>Behavior</w:t>
      </w:r>
      <w:proofErr w:type="spellEnd"/>
      <w:r w:rsidRPr="00C55E2A">
        <w:rPr>
          <w:rFonts w:ascii="Arial" w:eastAsia="Times New Roman" w:hAnsi="Arial" w:cs="Arial"/>
          <w:kern w:val="0"/>
          <w:lang w:eastAsia="en-GB"/>
          <w14:ligatures w14:val="none"/>
        </w:rPr>
        <w:t xml:space="preserve"> and Sustainable Marketing Development in Online and Offline Settings', </w:t>
      </w:r>
      <w:r w:rsidRPr="00C55E2A">
        <w:rPr>
          <w:rFonts w:ascii="Arial" w:eastAsia="Times New Roman" w:hAnsi="Arial" w:cs="Arial"/>
          <w:i/>
          <w:iCs/>
          <w:kern w:val="0"/>
          <w:lang w:eastAsia="en-GB"/>
          <w14:ligatures w14:val="none"/>
        </w:rPr>
        <w:t>Sustainability</w:t>
      </w:r>
      <w:r w:rsidRPr="00C55E2A">
        <w:rPr>
          <w:rFonts w:ascii="Arial" w:eastAsia="Times New Roman" w:hAnsi="Arial" w:cs="Arial"/>
          <w:kern w:val="0"/>
          <w:lang w:eastAsia="en-GB"/>
          <w14:ligatures w14:val="none"/>
        </w:rPr>
        <w:t>.</w:t>
      </w:r>
    </w:p>
    <w:p w14:paraId="1E3B8293"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Ramus, C. A. and Montiel, I. (2005) 'When are corporate environmental policies a form of greenwashing?', </w:t>
      </w:r>
      <w:r w:rsidRPr="00C55E2A">
        <w:rPr>
          <w:rFonts w:ascii="Arial" w:eastAsia="Times New Roman" w:hAnsi="Arial" w:cs="Arial"/>
          <w:i/>
          <w:iCs/>
          <w:kern w:val="0"/>
          <w:lang w:eastAsia="en-GB"/>
          <w14:ligatures w14:val="none"/>
        </w:rPr>
        <w:t>Business &amp; Society</w:t>
      </w:r>
      <w:r w:rsidRPr="00C55E2A">
        <w:rPr>
          <w:rFonts w:ascii="Arial" w:eastAsia="Times New Roman" w:hAnsi="Arial" w:cs="Arial"/>
          <w:kern w:val="0"/>
          <w:lang w:eastAsia="en-GB"/>
          <w14:ligatures w14:val="none"/>
        </w:rPr>
        <w:t>, 44(4), pp. 377-414.</w:t>
      </w:r>
    </w:p>
    <w:p w14:paraId="6C0CFFF7"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Rana, M. D. and Kapoor, P. (2025) </w:t>
      </w:r>
      <w:r w:rsidRPr="00C55E2A">
        <w:rPr>
          <w:rFonts w:ascii="Arial" w:eastAsia="Times New Roman" w:hAnsi="Arial" w:cs="Arial"/>
          <w:i/>
          <w:iCs/>
          <w:kern w:val="0"/>
          <w:lang w:eastAsia="en-GB"/>
          <w14:ligatures w14:val="none"/>
        </w:rPr>
        <w:t xml:space="preserve">Emerging Trends In Sustainable Marketing: Analyzing The Impact Of Eco-Friendly Consumer </w:t>
      </w:r>
      <w:proofErr w:type="spellStart"/>
      <w:r w:rsidRPr="00C55E2A">
        <w:rPr>
          <w:rFonts w:ascii="Arial" w:eastAsia="Times New Roman" w:hAnsi="Arial" w:cs="Arial"/>
          <w:i/>
          <w:iCs/>
          <w:kern w:val="0"/>
          <w:lang w:eastAsia="en-GB"/>
          <w14:ligatures w14:val="none"/>
        </w:rPr>
        <w:t>Behavior</w:t>
      </w:r>
      <w:proofErr w:type="spellEnd"/>
      <w:r w:rsidRPr="00C55E2A">
        <w:rPr>
          <w:rFonts w:ascii="Arial" w:eastAsia="Times New Roman" w:hAnsi="Arial" w:cs="Arial"/>
          <w:i/>
          <w:iCs/>
          <w:kern w:val="0"/>
          <w:lang w:eastAsia="en-GB"/>
          <w14:ligatures w14:val="none"/>
        </w:rPr>
        <w:t xml:space="preserve"> On Brand Strategies</w:t>
      </w:r>
      <w:r w:rsidRPr="00C55E2A">
        <w:rPr>
          <w:rFonts w:ascii="Arial" w:eastAsia="Times New Roman" w:hAnsi="Arial" w:cs="Arial"/>
          <w:kern w:val="0"/>
          <w:lang w:eastAsia="en-GB"/>
          <w14:ligatures w14:val="none"/>
        </w:rPr>
        <w:t>.</w:t>
      </w:r>
    </w:p>
    <w:p w14:paraId="49C49A45"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Rawat, G. and Pande, M. C. (2024) </w:t>
      </w:r>
      <w:r w:rsidRPr="00C55E2A">
        <w:rPr>
          <w:rFonts w:ascii="Arial" w:eastAsia="Times New Roman" w:hAnsi="Arial" w:cs="Arial"/>
          <w:i/>
          <w:iCs/>
          <w:kern w:val="0"/>
          <w:lang w:eastAsia="en-GB"/>
          <w14:ligatures w14:val="none"/>
        </w:rPr>
        <w:t>Adoption of Green Marketing Strategies and Challenges in Sustainable Business Practices: Insights from Indian Companies</w:t>
      </w:r>
      <w:r w:rsidRPr="00C55E2A">
        <w:rPr>
          <w:rFonts w:ascii="Arial" w:eastAsia="Times New Roman" w:hAnsi="Arial" w:cs="Arial"/>
          <w:kern w:val="0"/>
          <w:lang w:eastAsia="en-GB"/>
          <w14:ligatures w14:val="none"/>
        </w:rPr>
        <w:t>.</w:t>
      </w:r>
    </w:p>
    <w:p w14:paraId="165F2681"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Salhab, H. S., Khanfar, I., </w:t>
      </w:r>
      <w:proofErr w:type="spellStart"/>
      <w:r w:rsidRPr="00C55E2A">
        <w:rPr>
          <w:rFonts w:ascii="Arial" w:eastAsia="Times New Roman" w:hAnsi="Arial" w:cs="Arial"/>
          <w:kern w:val="0"/>
          <w:lang w:eastAsia="en-GB"/>
          <w14:ligatures w14:val="none"/>
        </w:rPr>
        <w:t>Khrais</w:t>
      </w:r>
      <w:proofErr w:type="spellEnd"/>
      <w:r w:rsidRPr="00C55E2A">
        <w:rPr>
          <w:rFonts w:ascii="Arial" w:eastAsia="Times New Roman" w:hAnsi="Arial" w:cs="Arial"/>
          <w:kern w:val="0"/>
          <w:lang w:eastAsia="en-GB"/>
          <w14:ligatures w14:val="none"/>
        </w:rPr>
        <w:t xml:space="preserve">, L. T., </w:t>
      </w:r>
      <w:proofErr w:type="spellStart"/>
      <w:r w:rsidRPr="00C55E2A">
        <w:rPr>
          <w:rFonts w:ascii="Arial" w:eastAsia="Times New Roman" w:hAnsi="Arial" w:cs="Arial"/>
          <w:kern w:val="0"/>
          <w:lang w:eastAsia="en-GB"/>
          <w14:ligatures w14:val="none"/>
        </w:rPr>
        <w:t>Zoubi</w:t>
      </w:r>
      <w:proofErr w:type="spellEnd"/>
      <w:r w:rsidRPr="00C55E2A">
        <w:rPr>
          <w:rFonts w:ascii="Arial" w:eastAsia="Times New Roman" w:hAnsi="Arial" w:cs="Arial"/>
          <w:kern w:val="0"/>
          <w:lang w:eastAsia="en-GB"/>
          <w14:ligatures w14:val="none"/>
        </w:rPr>
        <w:t xml:space="preserve">, M. and Morshed, A. (2025) </w:t>
      </w:r>
      <w:r w:rsidRPr="00C55E2A">
        <w:rPr>
          <w:rFonts w:ascii="Arial" w:eastAsia="Times New Roman" w:hAnsi="Arial" w:cs="Arial"/>
          <w:i/>
          <w:iCs/>
          <w:kern w:val="0"/>
          <w:lang w:eastAsia="en-GB"/>
          <w14:ligatures w14:val="none"/>
        </w:rPr>
        <w:t xml:space="preserve">Green marketing and sustainable consumer </w:t>
      </w:r>
      <w:proofErr w:type="spellStart"/>
      <w:r w:rsidRPr="00C55E2A">
        <w:rPr>
          <w:rFonts w:ascii="Arial" w:eastAsia="Times New Roman" w:hAnsi="Arial" w:cs="Arial"/>
          <w:i/>
          <w:iCs/>
          <w:kern w:val="0"/>
          <w:lang w:eastAsia="en-GB"/>
          <w14:ligatures w14:val="none"/>
        </w:rPr>
        <w:t>behavior</w:t>
      </w:r>
      <w:proofErr w:type="spellEnd"/>
      <w:r w:rsidRPr="00C55E2A">
        <w:rPr>
          <w:rFonts w:ascii="Arial" w:eastAsia="Times New Roman" w:hAnsi="Arial" w:cs="Arial"/>
          <w:i/>
          <w:iCs/>
          <w:kern w:val="0"/>
          <w:lang w:eastAsia="en-GB"/>
          <w14:ligatures w14:val="none"/>
        </w:rPr>
        <w:t xml:space="preserve"> in Jordan: Advancing SDGs through localized strategies and environmental awareness</w:t>
      </w:r>
      <w:r w:rsidRPr="00C55E2A">
        <w:rPr>
          <w:rFonts w:ascii="Arial" w:eastAsia="Times New Roman" w:hAnsi="Arial" w:cs="Arial"/>
          <w:kern w:val="0"/>
          <w:lang w:eastAsia="en-GB"/>
          <w14:ligatures w14:val="none"/>
        </w:rPr>
        <w:t>.</w:t>
      </w:r>
    </w:p>
    <w:p w14:paraId="5B54E9BE"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Schmuck, D., Matthes, J. and Naderer, B. (2018) 'Misleading consumers with green advertising? An affect–reason–involvement account of greenwashing effects in environmental advertising', </w:t>
      </w:r>
      <w:r w:rsidRPr="00C55E2A">
        <w:rPr>
          <w:rFonts w:ascii="Arial" w:eastAsia="Times New Roman" w:hAnsi="Arial" w:cs="Arial"/>
          <w:i/>
          <w:iCs/>
          <w:kern w:val="0"/>
          <w:lang w:eastAsia="en-GB"/>
          <w14:ligatures w14:val="none"/>
        </w:rPr>
        <w:t>Journal of Advertising</w:t>
      </w:r>
      <w:r w:rsidRPr="00C55E2A">
        <w:rPr>
          <w:rFonts w:ascii="Arial" w:eastAsia="Times New Roman" w:hAnsi="Arial" w:cs="Arial"/>
          <w:kern w:val="0"/>
          <w:lang w:eastAsia="en-GB"/>
          <w14:ligatures w14:val="none"/>
        </w:rPr>
        <w:t>, 47(2), pp. 127-145.</w:t>
      </w:r>
    </w:p>
    <w:p w14:paraId="639817C8"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Serhan, T. F. A. A. and Zhang, S. (2025) </w:t>
      </w:r>
      <w:r w:rsidRPr="00C55E2A">
        <w:rPr>
          <w:rFonts w:ascii="Arial" w:eastAsia="Times New Roman" w:hAnsi="Arial" w:cs="Arial"/>
          <w:i/>
          <w:iCs/>
          <w:kern w:val="0"/>
          <w:lang w:eastAsia="en-GB"/>
          <w14:ligatures w14:val="none"/>
        </w:rPr>
        <w:t>The paradox of digital marketing: Sustainable framework for effective strategies and regulatory challenges</w:t>
      </w:r>
      <w:r w:rsidRPr="00C55E2A">
        <w:rPr>
          <w:rFonts w:ascii="Arial" w:eastAsia="Times New Roman" w:hAnsi="Arial" w:cs="Arial"/>
          <w:kern w:val="0"/>
          <w:lang w:eastAsia="en-GB"/>
          <w14:ligatures w14:val="none"/>
        </w:rPr>
        <w:t>.</w:t>
      </w:r>
    </w:p>
    <w:p w14:paraId="5CD533DD"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Shaimerdenkyzy, Sh. E., </w:t>
      </w:r>
      <w:proofErr w:type="spellStart"/>
      <w:r w:rsidRPr="00C55E2A">
        <w:rPr>
          <w:rFonts w:ascii="Arial" w:eastAsia="Times New Roman" w:hAnsi="Arial" w:cs="Arial"/>
          <w:kern w:val="0"/>
          <w:lang w:eastAsia="en-GB"/>
          <w14:ligatures w14:val="none"/>
        </w:rPr>
        <w:t>Orazgaliyeva</w:t>
      </w:r>
      <w:proofErr w:type="spellEnd"/>
      <w:r w:rsidRPr="00C55E2A">
        <w:rPr>
          <w:rFonts w:ascii="Arial" w:eastAsia="Times New Roman" w:hAnsi="Arial" w:cs="Arial"/>
          <w:kern w:val="0"/>
          <w:lang w:eastAsia="en-GB"/>
          <w14:ligatures w14:val="none"/>
        </w:rPr>
        <w:t xml:space="preserve">, E. and </w:t>
      </w:r>
      <w:proofErr w:type="spellStart"/>
      <w:r w:rsidRPr="00C55E2A">
        <w:rPr>
          <w:rFonts w:ascii="Arial" w:eastAsia="Times New Roman" w:hAnsi="Arial" w:cs="Arial"/>
          <w:kern w:val="0"/>
          <w:lang w:eastAsia="en-GB"/>
          <w14:ligatures w14:val="none"/>
        </w:rPr>
        <w:t>Ismagilova</w:t>
      </w:r>
      <w:proofErr w:type="spellEnd"/>
      <w:r w:rsidRPr="00C55E2A">
        <w:rPr>
          <w:rFonts w:ascii="Arial" w:eastAsia="Times New Roman" w:hAnsi="Arial" w:cs="Arial"/>
          <w:kern w:val="0"/>
          <w:lang w:eastAsia="en-GB"/>
          <w14:ligatures w14:val="none"/>
        </w:rPr>
        <w:t xml:space="preserve">, A. (2025) </w:t>
      </w:r>
      <w:r w:rsidRPr="00C55E2A">
        <w:rPr>
          <w:rFonts w:ascii="Arial" w:eastAsia="Times New Roman" w:hAnsi="Arial" w:cs="Arial"/>
          <w:i/>
          <w:iCs/>
          <w:kern w:val="0"/>
          <w:lang w:eastAsia="en-GB"/>
          <w14:ligatures w14:val="none"/>
        </w:rPr>
        <w:t xml:space="preserve">Sustainable consumer </w:t>
      </w:r>
      <w:proofErr w:type="spellStart"/>
      <w:r w:rsidRPr="00C55E2A">
        <w:rPr>
          <w:rFonts w:ascii="Arial" w:eastAsia="Times New Roman" w:hAnsi="Arial" w:cs="Arial"/>
          <w:i/>
          <w:iCs/>
          <w:kern w:val="0"/>
          <w:lang w:eastAsia="en-GB"/>
          <w14:ligatures w14:val="none"/>
        </w:rPr>
        <w:t>behavior</w:t>
      </w:r>
      <w:proofErr w:type="spellEnd"/>
      <w:r w:rsidRPr="00C55E2A">
        <w:rPr>
          <w:rFonts w:ascii="Arial" w:eastAsia="Times New Roman" w:hAnsi="Arial" w:cs="Arial"/>
          <w:i/>
          <w:iCs/>
          <w:kern w:val="0"/>
          <w:lang w:eastAsia="en-GB"/>
          <w14:ligatures w14:val="none"/>
        </w:rPr>
        <w:t xml:space="preserve"> and digital marketing: an integrative literature review</w:t>
      </w:r>
      <w:r w:rsidRPr="00C55E2A">
        <w:rPr>
          <w:rFonts w:ascii="Arial" w:eastAsia="Times New Roman" w:hAnsi="Arial" w:cs="Arial"/>
          <w:kern w:val="0"/>
          <w:lang w:eastAsia="en-GB"/>
          <w14:ligatures w14:val="none"/>
        </w:rPr>
        <w:t>.</w:t>
      </w:r>
    </w:p>
    <w:p w14:paraId="7A3387D0"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Siano, A., Vollero, A., Conte, F. and Amabile, S. (2017) '“More than words”: Expanding the taxonomy of greenwashing after the Volkswagen scandal', </w:t>
      </w:r>
      <w:r w:rsidRPr="00C55E2A">
        <w:rPr>
          <w:rFonts w:ascii="Arial" w:eastAsia="Times New Roman" w:hAnsi="Arial" w:cs="Arial"/>
          <w:i/>
          <w:iCs/>
          <w:kern w:val="0"/>
          <w:lang w:eastAsia="en-GB"/>
          <w14:ligatures w14:val="none"/>
        </w:rPr>
        <w:t>Journal of Business Research</w:t>
      </w:r>
      <w:r w:rsidRPr="00C55E2A">
        <w:rPr>
          <w:rFonts w:ascii="Arial" w:eastAsia="Times New Roman" w:hAnsi="Arial" w:cs="Arial"/>
          <w:kern w:val="0"/>
          <w:lang w:eastAsia="en-GB"/>
          <w14:ligatures w14:val="none"/>
        </w:rPr>
        <w:t>, 71, pp. 27-37.</w:t>
      </w:r>
    </w:p>
    <w:p w14:paraId="25EE314C"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Taj, S. A. (2016) 'Application of </w:t>
      </w:r>
      <w:proofErr w:type="spellStart"/>
      <w:r w:rsidRPr="00C55E2A">
        <w:rPr>
          <w:rFonts w:ascii="Arial" w:eastAsia="Times New Roman" w:hAnsi="Arial" w:cs="Arial"/>
          <w:kern w:val="0"/>
          <w:lang w:eastAsia="en-GB"/>
          <w14:ligatures w14:val="none"/>
        </w:rPr>
        <w:t>signaling</w:t>
      </w:r>
      <w:proofErr w:type="spellEnd"/>
      <w:r w:rsidRPr="00C55E2A">
        <w:rPr>
          <w:rFonts w:ascii="Arial" w:eastAsia="Times New Roman" w:hAnsi="Arial" w:cs="Arial"/>
          <w:kern w:val="0"/>
          <w:lang w:eastAsia="en-GB"/>
          <w14:ligatures w14:val="none"/>
        </w:rPr>
        <w:t xml:space="preserve"> theory in management research: Addressing major gaps in theory', </w:t>
      </w:r>
      <w:r w:rsidRPr="00C55E2A">
        <w:rPr>
          <w:rFonts w:ascii="Arial" w:eastAsia="Times New Roman" w:hAnsi="Arial" w:cs="Arial"/>
          <w:i/>
          <w:iCs/>
          <w:kern w:val="0"/>
          <w:lang w:eastAsia="en-GB"/>
          <w14:ligatures w14:val="none"/>
        </w:rPr>
        <w:t>European Management Journal</w:t>
      </w:r>
      <w:r w:rsidRPr="00C55E2A">
        <w:rPr>
          <w:rFonts w:ascii="Arial" w:eastAsia="Times New Roman" w:hAnsi="Arial" w:cs="Arial"/>
          <w:kern w:val="0"/>
          <w:lang w:eastAsia="en-GB"/>
          <w14:ligatures w14:val="none"/>
        </w:rPr>
        <w:t>, 34(4), pp. 338-348.</w:t>
      </w:r>
    </w:p>
    <w:p w14:paraId="3DE5F877"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Torelli, R., Balluchi, F. and Lazzini, A. (2020) 'Greenwashing and environmental communication: Effects on stakeholders' perceptions', </w:t>
      </w:r>
      <w:r w:rsidRPr="00C55E2A">
        <w:rPr>
          <w:rFonts w:ascii="Arial" w:eastAsia="Times New Roman" w:hAnsi="Arial" w:cs="Arial"/>
          <w:i/>
          <w:iCs/>
          <w:kern w:val="0"/>
          <w:lang w:eastAsia="en-GB"/>
          <w14:ligatures w14:val="none"/>
        </w:rPr>
        <w:t>Business Strategy and the Environment</w:t>
      </w:r>
      <w:r w:rsidRPr="00C55E2A">
        <w:rPr>
          <w:rFonts w:ascii="Arial" w:eastAsia="Times New Roman" w:hAnsi="Arial" w:cs="Arial"/>
          <w:kern w:val="0"/>
          <w:lang w:eastAsia="en-GB"/>
          <w14:ligatures w14:val="none"/>
        </w:rPr>
        <w:t>, 29(2), pp. 407-421.</w:t>
      </w:r>
    </w:p>
    <w:p w14:paraId="3A79CE7D"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Udeh, C. A., </w:t>
      </w:r>
      <w:proofErr w:type="spellStart"/>
      <w:r w:rsidRPr="00C55E2A">
        <w:rPr>
          <w:rFonts w:ascii="Arial" w:eastAsia="Times New Roman" w:hAnsi="Arial" w:cs="Arial"/>
          <w:kern w:val="0"/>
          <w:lang w:eastAsia="en-GB"/>
          <w14:ligatures w14:val="none"/>
        </w:rPr>
        <w:t>Iheremeze</w:t>
      </w:r>
      <w:proofErr w:type="spellEnd"/>
      <w:r w:rsidRPr="00C55E2A">
        <w:rPr>
          <w:rFonts w:ascii="Arial" w:eastAsia="Times New Roman" w:hAnsi="Arial" w:cs="Arial"/>
          <w:kern w:val="0"/>
          <w:lang w:eastAsia="en-GB"/>
          <w14:ligatures w14:val="none"/>
        </w:rPr>
        <w:t xml:space="preserve">, K. C., Abdul, A. A., </w:t>
      </w:r>
      <w:proofErr w:type="spellStart"/>
      <w:r w:rsidRPr="00C55E2A">
        <w:rPr>
          <w:rFonts w:ascii="Arial" w:eastAsia="Times New Roman" w:hAnsi="Arial" w:cs="Arial"/>
          <w:kern w:val="0"/>
          <w:lang w:eastAsia="en-GB"/>
          <w14:ligatures w14:val="none"/>
        </w:rPr>
        <w:t>Daraojimba</w:t>
      </w:r>
      <w:proofErr w:type="spellEnd"/>
      <w:r w:rsidRPr="00C55E2A">
        <w:rPr>
          <w:rFonts w:ascii="Arial" w:eastAsia="Times New Roman" w:hAnsi="Arial" w:cs="Arial"/>
          <w:kern w:val="0"/>
          <w:lang w:eastAsia="en-GB"/>
          <w14:ligatures w14:val="none"/>
        </w:rPr>
        <w:t xml:space="preserve">, D. O. and Oke, T. T. (2023) 'Marketing Across Multicultural Landscapes: A Comprehensive Review of Strategies Bridging U.S. and African Markets', </w:t>
      </w:r>
      <w:r w:rsidRPr="00C55E2A">
        <w:rPr>
          <w:rFonts w:ascii="Arial" w:eastAsia="Times New Roman" w:hAnsi="Arial" w:cs="Arial"/>
          <w:i/>
          <w:iCs/>
          <w:kern w:val="0"/>
          <w:lang w:eastAsia="en-GB"/>
          <w14:ligatures w14:val="none"/>
        </w:rPr>
        <w:t>International Journal of Research and Scientific Innovation</w:t>
      </w:r>
      <w:r w:rsidRPr="00C55E2A">
        <w:rPr>
          <w:rFonts w:ascii="Arial" w:eastAsia="Times New Roman" w:hAnsi="Arial" w:cs="Arial"/>
          <w:kern w:val="0"/>
          <w:lang w:eastAsia="en-GB"/>
          <w14:ligatures w14:val="none"/>
        </w:rPr>
        <w:t>.</w:t>
      </w:r>
    </w:p>
    <w:p w14:paraId="6DF36268"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Unilever (2025) </w:t>
      </w:r>
      <w:r w:rsidRPr="00C55E2A">
        <w:rPr>
          <w:rFonts w:ascii="Arial" w:eastAsia="Times New Roman" w:hAnsi="Arial" w:cs="Arial"/>
          <w:i/>
          <w:iCs/>
          <w:kern w:val="0"/>
          <w:lang w:eastAsia="en-GB"/>
          <w14:ligatures w14:val="none"/>
        </w:rPr>
        <w:t>Unilever Annual Report and Accounts 2025</w:t>
      </w:r>
      <w:r w:rsidRPr="00C55E2A">
        <w:rPr>
          <w:rFonts w:ascii="Arial" w:eastAsia="Times New Roman" w:hAnsi="Arial" w:cs="Arial"/>
          <w:kern w:val="0"/>
          <w:lang w:eastAsia="en-GB"/>
          <w14:ligatures w14:val="none"/>
        </w:rPr>
        <w:t xml:space="preserve">. Available at: </w:t>
      </w:r>
      <w:hyperlink r:id="rId22" w:tgtFrame="_blank" w:history="1">
        <w:r w:rsidRPr="00C55E2A">
          <w:rPr>
            <w:rFonts w:ascii="Arial" w:eastAsia="Times New Roman" w:hAnsi="Arial" w:cs="Arial"/>
            <w:color w:val="0000FF"/>
            <w:kern w:val="0"/>
            <w:u w:val="single"/>
            <w:lang w:eastAsia="en-GB"/>
            <w14:ligatures w14:val="none"/>
          </w:rPr>
          <w:t>www.unilever.com</w:t>
        </w:r>
      </w:hyperlink>
      <w:r w:rsidRPr="00C55E2A">
        <w:rPr>
          <w:rFonts w:ascii="Arial" w:eastAsia="Times New Roman" w:hAnsi="Arial" w:cs="Arial"/>
          <w:kern w:val="0"/>
          <w:lang w:eastAsia="en-GB"/>
          <w14:ligatures w14:val="none"/>
        </w:rPr>
        <w:t>.</w:t>
      </w:r>
    </w:p>
    <w:p w14:paraId="2D13172F"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proofErr w:type="spellStart"/>
      <w:r w:rsidRPr="00C55E2A">
        <w:rPr>
          <w:rFonts w:ascii="Arial" w:eastAsia="Times New Roman" w:hAnsi="Arial" w:cs="Arial"/>
          <w:kern w:val="0"/>
          <w:lang w:eastAsia="en-GB"/>
          <w14:ligatures w14:val="none"/>
        </w:rPr>
        <w:t>Vespestad</w:t>
      </w:r>
      <w:proofErr w:type="spellEnd"/>
      <w:r w:rsidRPr="00C55E2A">
        <w:rPr>
          <w:rFonts w:ascii="Arial" w:eastAsia="Times New Roman" w:hAnsi="Arial" w:cs="Arial"/>
          <w:kern w:val="0"/>
          <w:lang w:eastAsia="en-GB"/>
          <w14:ligatures w14:val="none"/>
        </w:rPr>
        <w:t xml:space="preserve">, M. K. and Clancy, A. (2020) 'Exploring the use of content analysis methodology in consumer research', </w:t>
      </w:r>
      <w:r w:rsidRPr="00C55E2A">
        <w:rPr>
          <w:rFonts w:ascii="Arial" w:eastAsia="Times New Roman" w:hAnsi="Arial" w:cs="Arial"/>
          <w:i/>
          <w:iCs/>
          <w:kern w:val="0"/>
          <w:lang w:eastAsia="en-GB"/>
          <w14:ligatures w14:val="none"/>
        </w:rPr>
        <w:t>Journal of Retailing and Consumer Services</w:t>
      </w:r>
      <w:r w:rsidRPr="00C55E2A">
        <w:rPr>
          <w:rFonts w:ascii="Arial" w:eastAsia="Times New Roman" w:hAnsi="Arial" w:cs="Arial"/>
          <w:kern w:val="0"/>
          <w:lang w:eastAsia="en-GB"/>
          <w14:ligatures w14:val="none"/>
        </w:rPr>
        <w:t>.</w:t>
      </w:r>
    </w:p>
    <w:p w14:paraId="506D3306"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Viswanathan, M., Sridharan, S. and Ritchie, R. (2010) 'Understanding consumption and entrepreneurship in subsistence marketplaces', </w:t>
      </w:r>
      <w:r w:rsidRPr="00C55E2A">
        <w:rPr>
          <w:rFonts w:ascii="Arial" w:eastAsia="Times New Roman" w:hAnsi="Arial" w:cs="Arial"/>
          <w:i/>
          <w:iCs/>
          <w:kern w:val="0"/>
          <w:lang w:eastAsia="en-GB"/>
          <w14:ligatures w14:val="none"/>
        </w:rPr>
        <w:t>Journal of Business Research</w:t>
      </w:r>
      <w:r w:rsidRPr="00C55E2A">
        <w:rPr>
          <w:rFonts w:ascii="Arial" w:eastAsia="Times New Roman" w:hAnsi="Arial" w:cs="Arial"/>
          <w:kern w:val="0"/>
          <w:lang w:eastAsia="en-GB"/>
          <w14:ligatures w14:val="none"/>
        </w:rPr>
        <w:t>, 63(6), pp. 570-581.</w:t>
      </w:r>
    </w:p>
    <w:p w14:paraId="084B5BED"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White, K., Habib, R. and Hardisty, D. J. (2019) 'How to SHIFT consumer </w:t>
      </w:r>
      <w:proofErr w:type="spellStart"/>
      <w:r w:rsidRPr="00C55E2A">
        <w:rPr>
          <w:rFonts w:ascii="Arial" w:eastAsia="Times New Roman" w:hAnsi="Arial" w:cs="Arial"/>
          <w:kern w:val="0"/>
          <w:lang w:eastAsia="en-GB"/>
          <w14:ligatures w14:val="none"/>
        </w:rPr>
        <w:t>behaviors</w:t>
      </w:r>
      <w:proofErr w:type="spellEnd"/>
      <w:r w:rsidRPr="00C55E2A">
        <w:rPr>
          <w:rFonts w:ascii="Arial" w:eastAsia="Times New Roman" w:hAnsi="Arial" w:cs="Arial"/>
          <w:kern w:val="0"/>
          <w:lang w:eastAsia="en-GB"/>
          <w14:ligatures w14:val="none"/>
        </w:rPr>
        <w:t xml:space="preserve"> to be more sustainable: A literature review and guiding framework', </w:t>
      </w:r>
      <w:r w:rsidRPr="00C55E2A">
        <w:rPr>
          <w:rFonts w:ascii="Arial" w:eastAsia="Times New Roman" w:hAnsi="Arial" w:cs="Arial"/>
          <w:i/>
          <w:iCs/>
          <w:kern w:val="0"/>
          <w:lang w:eastAsia="en-GB"/>
          <w14:ligatures w14:val="none"/>
        </w:rPr>
        <w:t>Journal of Marketing</w:t>
      </w:r>
      <w:r w:rsidRPr="00C55E2A">
        <w:rPr>
          <w:rFonts w:ascii="Arial" w:eastAsia="Times New Roman" w:hAnsi="Arial" w:cs="Arial"/>
          <w:kern w:val="0"/>
          <w:lang w:eastAsia="en-GB"/>
          <w14:ligatures w14:val="none"/>
        </w:rPr>
        <w:t>, 83(3), pp. 22-49.</w:t>
      </w:r>
    </w:p>
    <w:p w14:paraId="4E125868" w14:textId="77777777" w:rsidR="00C55E2A" w:rsidRPr="00C55E2A" w:rsidRDefault="00C55E2A" w:rsidP="00C55E2A">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Yadav, S. and Kumari, V. (2024) </w:t>
      </w:r>
      <w:r w:rsidRPr="00C55E2A">
        <w:rPr>
          <w:rFonts w:ascii="Arial" w:eastAsia="Times New Roman" w:hAnsi="Arial" w:cs="Arial"/>
          <w:i/>
          <w:iCs/>
          <w:kern w:val="0"/>
          <w:lang w:eastAsia="en-GB"/>
          <w14:ligatures w14:val="none"/>
        </w:rPr>
        <w:t>Segmenting Green: Exploring Market Segmentation And Targeting Strategies In Sustainable Marketing</w:t>
      </w:r>
      <w:r w:rsidRPr="00C55E2A">
        <w:rPr>
          <w:rFonts w:ascii="Arial" w:eastAsia="Times New Roman" w:hAnsi="Arial" w:cs="Arial"/>
          <w:kern w:val="0"/>
          <w:lang w:eastAsia="en-GB"/>
          <w14:ligatures w14:val="none"/>
        </w:rPr>
        <w:t>.</w:t>
      </w:r>
    </w:p>
    <w:p w14:paraId="3EA557E5" w14:textId="5F38B163" w:rsidR="00C55E2A" w:rsidRPr="00C55E2A" w:rsidRDefault="00C55E2A" w:rsidP="00647C48">
      <w:pPr>
        <w:spacing w:before="100" w:beforeAutospacing="1" w:after="100" w:afterAutospacing="1" w:line="276" w:lineRule="auto"/>
        <w:rPr>
          <w:rFonts w:ascii="Arial" w:eastAsia="Times New Roman" w:hAnsi="Arial" w:cs="Arial"/>
          <w:kern w:val="0"/>
          <w:lang w:eastAsia="en-GB"/>
          <w14:ligatures w14:val="none"/>
        </w:rPr>
      </w:pPr>
      <w:r w:rsidRPr="00C55E2A">
        <w:rPr>
          <w:rFonts w:ascii="Arial" w:eastAsia="Times New Roman" w:hAnsi="Arial" w:cs="Arial"/>
          <w:kern w:val="0"/>
          <w:lang w:eastAsia="en-GB"/>
          <w14:ligatures w14:val="none"/>
        </w:rPr>
        <w:t xml:space="preserve">Yao, L. (2024) 'How Does Sustainable Digital Marketing Affect Consumer </w:t>
      </w:r>
      <w:proofErr w:type="spellStart"/>
      <w:r w:rsidRPr="00C55E2A">
        <w:rPr>
          <w:rFonts w:ascii="Arial" w:eastAsia="Times New Roman" w:hAnsi="Arial" w:cs="Arial"/>
          <w:kern w:val="0"/>
          <w:lang w:eastAsia="en-GB"/>
          <w14:ligatures w14:val="none"/>
        </w:rPr>
        <w:t>Behavior</w:t>
      </w:r>
      <w:proofErr w:type="spellEnd"/>
      <w:r w:rsidRPr="00C55E2A">
        <w:rPr>
          <w:rFonts w:ascii="Arial" w:eastAsia="Times New Roman" w:hAnsi="Arial" w:cs="Arial"/>
          <w:kern w:val="0"/>
          <w:lang w:eastAsia="en-GB"/>
          <w14:ligatures w14:val="none"/>
        </w:rPr>
        <w:t xml:space="preserve">?', </w:t>
      </w:r>
      <w:r w:rsidRPr="00C55E2A">
        <w:rPr>
          <w:rFonts w:ascii="Arial" w:eastAsia="Times New Roman" w:hAnsi="Arial" w:cs="Arial"/>
          <w:i/>
          <w:iCs/>
          <w:kern w:val="0"/>
          <w:lang w:eastAsia="en-GB"/>
          <w14:ligatures w14:val="none"/>
        </w:rPr>
        <w:t>American Journal of Industrial and Business Management</w:t>
      </w:r>
      <w:r w:rsidRPr="00C55E2A">
        <w:rPr>
          <w:rFonts w:ascii="Arial" w:eastAsia="Times New Roman" w:hAnsi="Arial" w:cs="Arial"/>
          <w:kern w:val="0"/>
          <w:lang w:eastAsia="en-GB"/>
          <w14:ligatures w14:val="none"/>
        </w:rPr>
        <w:t>.</w:t>
      </w:r>
    </w:p>
    <w:sectPr w:rsidR="00C55E2A" w:rsidRPr="00C55E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6BE1"/>
    <w:multiLevelType w:val="multilevel"/>
    <w:tmpl w:val="A92A21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01689"/>
    <w:multiLevelType w:val="multilevel"/>
    <w:tmpl w:val="6950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6C1015"/>
    <w:multiLevelType w:val="multilevel"/>
    <w:tmpl w:val="4192F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9F7ED7"/>
    <w:multiLevelType w:val="multilevel"/>
    <w:tmpl w:val="8326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A4E7E"/>
    <w:multiLevelType w:val="multilevel"/>
    <w:tmpl w:val="0DC6C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726A83"/>
    <w:multiLevelType w:val="multilevel"/>
    <w:tmpl w:val="9DAEAFF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DA2A23"/>
    <w:multiLevelType w:val="multilevel"/>
    <w:tmpl w:val="8B5E28A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F069F7"/>
    <w:multiLevelType w:val="multilevel"/>
    <w:tmpl w:val="0B34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8678F4"/>
    <w:multiLevelType w:val="multilevel"/>
    <w:tmpl w:val="0384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2316F1"/>
    <w:multiLevelType w:val="multilevel"/>
    <w:tmpl w:val="C4102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1242688">
    <w:abstractNumId w:val="8"/>
  </w:num>
  <w:num w:numId="2" w16cid:durableId="80614558">
    <w:abstractNumId w:val="2"/>
  </w:num>
  <w:num w:numId="3" w16cid:durableId="2004550401">
    <w:abstractNumId w:val="4"/>
  </w:num>
  <w:num w:numId="4" w16cid:durableId="345328120">
    <w:abstractNumId w:val="9"/>
  </w:num>
  <w:num w:numId="5" w16cid:durableId="553277579">
    <w:abstractNumId w:val="7"/>
  </w:num>
  <w:num w:numId="6" w16cid:durableId="27800476">
    <w:abstractNumId w:val="0"/>
  </w:num>
  <w:num w:numId="7" w16cid:durableId="786125204">
    <w:abstractNumId w:val="3"/>
  </w:num>
  <w:num w:numId="8" w16cid:durableId="1960070346">
    <w:abstractNumId w:val="6"/>
  </w:num>
  <w:num w:numId="9" w16cid:durableId="182912013">
    <w:abstractNumId w:val="1"/>
  </w:num>
  <w:num w:numId="10" w16cid:durableId="1822119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9F"/>
    <w:rsid w:val="00004B5D"/>
    <w:rsid w:val="000078A4"/>
    <w:rsid w:val="00011C1A"/>
    <w:rsid w:val="0001376B"/>
    <w:rsid w:val="00016524"/>
    <w:rsid w:val="000177D8"/>
    <w:rsid w:val="00046756"/>
    <w:rsid w:val="00047D35"/>
    <w:rsid w:val="00051ADC"/>
    <w:rsid w:val="0005383F"/>
    <w:rsid w:val="000632A7"/>
    <w:rsid w:val="00063E65"/>
    <w:rsid w:val="00064B85"/>
    <w:rsid w:val="00066649"/>
    <w:rsid w:val="0006792E"/>
    <w:rsid w:val="000730E0"/>
    <w:rsid w:val="000777BC"/>
    <w:rsid w:val="00086D8F"/>
    <w:rsid w:val="000A40E0"/>
    <w:rsid w:val="000A478F"/>
    <w:rsid w:val="000C4171"/>
    <w:rsid w:val="000C4351"/>
    <w:rsid w:val="000C6ED9"/>
    <w:rsid w:val="000D35E6"/>
    <w:rsid w:val="000F1917"/>
    <w:rsid w:val="000F2C89"/>
    <w:rsid w:val="000F487D"/>
    <w:rsid w:val="00100781"/>
    <w:rsid w:val="00101964"/>
    <w:rsid w:val="0010457D"/>
    <w:rsid w:val="00107A13"/>
    <w:rsid w:val="00115F0F"/>
    <w:rsid w:val="001168E0"/>
    <w:rsid w:val="00130400"/>
    <w:rsid w:val="00131D5E"/>
    <w:rsid w:val="001363EA"/>
    <w:rsid w:val="00146871"/>
    <w:rsid w:val="00151198"/>
    <w:rsid w:val="0015392F"/>
    <w:rsid w:val="00156669"/>
    <w:rsid w:val="00156D1A"/>
    <w:rsid w:val="00160882"/>
    <w:rsid w:val="00177268"/>
    <w:rsid w:val="001824CB"/>
    <w:rsid w:val="00184795"/>
    <w:rsid w:val="00184B86"/>
    <w:rsid w:val="00190D0C"/>
    <w:rsid w:val="00193717"/>
    <w:rsid w:val="00194ACC"/>
    <w:rsid w:val="001A107C"/>
    <w:rsid w:val="001A5C30"/>
    <w:rsid w:val="001B0A54"/>
    <w:rsid w:val="001B6F87"/>
    <w:rsid w:val="001B7B10"/>
    <w:rsid w:val="001C0BFC"/>
    <w:rsid w:val="001C17FD"/>
    <w:rsid w:val="001C3C17"/>
    <w:rsid w:val="001C42AC"/>
    <w:rsid w:val="001C51F1"/>
    <w:rsid w:val="001D04C5"/>
    <w:rsid w:val="001D142B"/>
    <w:rsid w:val="001D1881"/>
    <w:rsid w:val="001D25B6"/>
    <w:rsid w:val="001E01F0"/>
    <w:rsid w:val="001E6BB0"/>
    <w:rsid w:val="001F123D"/>
    <w:rsid w:val="001F313B"/>
    <w:rsid w:val="001F4341"/>
    <w:rsid w:val="001F6D42"/>
    <w:rsid w:val="00205FB0"/>
    <w:rsid w:val="00210E24"/>
    <w:rsid w:val="002343D1"/>
    <w:rsid w:val="0024418A"/>
    <w:rsid w:val="00244D16"/>
    <w:rsid w:val="002618DD"/>
    <w:rsid w:val="002730E8"/>
    <w:rsid w:val="00273990"/>
    <w:rsid w:val="0027457D"/>
    <w:rsid w:val="002811E0"/>
    <w:rsid w:val="002859FE"/>
    <w:rsid w:val="0029017A"/>
    <w:rsid w:val="002A0AED"/>
    <w:rsid w:val="002A167E"/>
    <w:rsid w:val="002A1B44"/>
    <w:rsid w:val="002A6AC6"/>
    <w:rsid w:val="002C0A3B"/>
    <w:rsid w:val="002D009D"/>
    <w:rsid w:val="002D181D"/>
    <w:rsid w:val="002E0F72"/>
    <w:rsid w:val="002E296C"/>
    <w:rsid w:val="002E323C"/>
    <w:rsid w:val="002F0EB6"/>
    <w:rsid w:val="002F4CEC"/>
    <w:rsid w:val="002F5852"/>
    <w:rsid w:val="002F5C8B"/>
    <w:rsid w:val="00300377"/>
    <w:rsid w:val="00300CB3"/>
    <w:rsid w:val="003016C7"/>
    <w:rsid w:val="00301982"/>
    <w:rsid w:val="00304620"/>
    <w:rsid w:val="00311616"/>
    <w:rsid w:val="00326206"/>
    <w:rsid w:val="00327830"/>
    <w:rsid w:val="00337A35"/>
    <w:rsid w:val="00352D32"/>
    <w:rsid w:val="003625B2"/>
    <w:rsid w:val="00363199"/>
    <w:rsid w:val="003636D1"/>
    <w:rsid w:val="00364986"/>
    <w:rsid w:val="00365F3A"/>
    <w:rsid w:val="00380209"/>
    <w:rsid w:val="0038205A"/>
    <w:rsid w:val="00387844"/>
    <w:rsid w:val="003924AC"/>
    <w:rsid w:val="003971EA"/>
    <w:rsid w:val="003A40FD"/>
    <w:rsid w:val="003A56DC"/>
    <w:rsid w:val="003B25DA"/>
    <w:rsid w:val="003B3165"/>
    <w:rsid w:val="003B3DBC"/>
    <w:rsid w:val="003B40ED"/>
    <w:rsid w:val="003D09F8"/>
    <w:rsid w:val="003D0F60"/>
    <w:rsid w:val="003E248F"/>
    <w:rsid w:val="003E4F41"/>
    <w:rsid w:val="003E5D6C"/>
    <w:rsid w:val="00417682"/>
    <w:rsid w:val="00422090"/>
    <w:rsid w:val="00422F2E"/>
    <w:rsid w:val="0042576B"/>
    <w:rsid w:val="004264EE"/>
    <w:rsid w:val="004265F2"/>
    <w:rsid w:val="00433FA7"/>
    <w:rsid w:val="0043496D"/>
    <w:rsid w:val="0043740C"/>
    <w:rsid w:val="00440D2E"/>
    <w:rsid w:val="00441231"/>
    <w:rsid w:val="00447B42"/>
    <w:rsid w:val="0045625F"/>
    <w:rsid w:val="00457171"/>
    <w:rsid w:val="0046261F"/>
    <w:rsid w:val="00462A5F"/>
    <w:rsid w:val="004677E5"/>
    <w:rsid w:val="00467A15"/>
    <w:rsid w:val="00471377"/>
    <w:rsid w:val="004721BF"/>
    <w:rsid w:val="00472A3C"/>
    <w:rsid w:val="00476E26"/>
    <w:rsid w:val="00484011"/>
    <w:rsid w:val="0048798C"/>
    <w:rsid w:val="00496AA9"/>
    <w:rsid w:val="004A09E4"/>
    <w:rsid w:val="004A6719"/>
    <w:rsid w:val="004A6E3E"/>
    <w:rsid w:val="004D13CC"/>
    <w:rsid w:val="004E3095"/>
    <w:rsid w:val="004E5090"/>
    <w:rsid w:val="004E7D71"/>
    <w:rsid w:val="004F37DF"/>
    <w:rsid w:val="004F7D0D"/>
    <w:rsid w:val="005026D0"/>
    <w:rsid w:val="00514FAD"/>
    <w:rsid w:val="00517D26"/>
    <w:rsid w:val="005202A6"/>
    <w:rsid w:val="00541DAE"/>
    <w:rsid w:val="00543AE8"/>
    <w:rsid w:val="0054686B"/>
    <w:rsid w:val="00553D1A"/>
    <w:rsid w:val="00554CD0"/>
    <w:rsid w:val="0056102F"/>
    <w:rsid w:val="00562236"/>
    <w:rsid w:val="00565CD8"/>
    <w:rsid w:val="00567325"/>
    <w:rsid w:val="005737C1"/>
    <w:rsid w:val="0057431B"/>
    <w:rsid w:val="00574E5C"/>
    <w:rsid w:val="005756AA"/>
    <w:rsid w:val="005816FB"/>
    <w:rsid w:val="00583C1C"/>
    <w:rsid w:val="00583DD2"/>
    <w:rsid w:val="00584519"/>
    <w:rsid w:val="00590681"/>
    <w:rsid w:val="00590A44"/>
    <w:rsid w:val="00596167"/>
    <w:rsid w:val="0059624A"/>
    <w:rsid w:val="005A0FCB"/>
    <w:rsid w:val="005A2097"/>
    <w:rsid w:val="005A28AE"/>
    <w:rsid w:val="005A38B3"/>
    <w:rsid w:val="005A4350"/>
    <w:rsid w:val="005A5E0D"/>
    <w:rsid w:val="005A75A0"/>
    <w:rsid w:val="005B2228"/>
    <w:rsid w:val="005B7128"/>
    <w:rsid w:val="005C0F3D"/>
    <w:rsid w:val="005C205F"/>
    <w:rsid w:val="005C2923"/>
    <w:rsid w:val="005C5DC9"/>
    <w:rsid w:val="005C7022"/>
    <w:rsid w:val="005E1BD7"/>
    <w:rsid w:val="005E7090"/>
    <w:rsid w:val="005F2927"/>
    <w:rsid w:val="005F2A95"/>
    <w:rsid w:val="005F7142"/>
    <w:rsid w:val="005F7680"/>
    <w:rsid w:val="0061200D"/>
    <w:rsid w:val="00613DA5"/>
    <w:rsid w:val="006164B9"/>
    <w:rsid w:val="00616C74"/>
    <w:rsid w:val="006172CC"/>
    <w:rsid w:val="00620BB1"/>
    <w:rsid w:val="00621A22"/>
    <w:rsid w:val="00623450"/>
    <w:rsid w:val="00623689"/>
    <w:rsid w:val="00635240"/>
    <w:rsid w:val="00637313"/>
    <w:rsid w:val="00640AE5"/>
    <w:rsid w:val="00643811"/>
    <w:rsid w:val="00647C48"/>
    <w:rsid w:val="0065076E"/>
    <w:rsid w:val="00653D12"/>
    <w:rsid w:val="00656219"/>
    <w:rsid w:val="006577FB"/>
    <w:rsid w:val="006600F8"/>
    <w:rsid w:val="006662BA"/>
    <w:rsid w:val="00671536"/>
    <w:rsid w:val="00672D4B"/>
    <w:rsid w:val="00680AA1"/>
    <w:rsid w:val="0068366B"/>
    <w:rsid w:val="006847CE"/>
    <w:rsid w:val="00685277"/>
    <w:rsid w:val="00692231"/>
    <w:rsid w:val="006A091E"/>
    <w:rsid w:val="006A10FF"/>
    <w:rsid w:val="006A1CC7"/>
    <w:rsid w:val="006A66E3"/>
    <w:rsid w:val="006B0386"/>
    <w:rsid w:val="006B66C2"/>
    <w:rsid w:val="006C1622"/>
    <w:rsid w:val="006C7A8E"/>
    <w:rsid w:val="006C7FC1"/>
    <w:rsid w:val="006D6BC0"/>
    <w:rsid w:val="006D731D"/>
    <w:rsid w:val="006E23A0"/>
    <w:rsid w:val="006E28E0"/>
    <w:rsid w:val="006E5C35"/>
    <w:rsid w:val="006F736B"/>
    <w:rsid w:val="007112CB"/>
    <w:rsid w:val="00713640"/>
    <w:rsid w:val="0072619A"/>
    <w:rsid w:val="00726E26"/>
    <w:rsid w:val="00730EE8"/>
    <w:rsid w:val="0074059B"/>
    <w:rsid w:val="007423D6"/>
    <w:rsid w:val="007517EC"/>
    <w:rsid w:val="00753FDC"/>
    <w:rsid w:val="007558F4"/>
    <w:rsid w:val="0075764F"/>
    <w:rsid w:val="00757D66"/>
    <w:rsid w:val="00761389"/>
    <w:rsid w:val="00764DCE"/>
    <w:rsid w:val="00765866"/>
    <w:rsid w:val="00771D46"/>
    <w:rsid w:val="007776E8"/>
    <w:rsid w:val="0078053A"/>
    <w:rsid w:val="00784A06"/>
    <w:rsid w:val="00793CF9"/>
    <w:rsid w:val="00797FF2"/>
    <w:rsid w:val="007A13DD"/>
    <w:rsid w:val="007B0123"/>
    <w:rsid w:val="007B2751"/>
    <w:rsid w:val="007B3E40"/>
    <w:rsid w:val="007B468C"/>
    <w:rsid w:val="007C230A"/>
    <w:rsid w:val="007C6EFB"/>
    <w:rsid w:val="007D3425"/>
    <w:rsid w:val="007D7ED9"/>
    <w:rsid w:val="007E401D"/>
    <w:rsid w:val="007E574B"/>
    <w:rsid w:val="007E69C1"/>
    <w:rsid w:val="007F6EFB"/>
    <w:rsid w:val="00801B1E"/>
    <w:rsid w:val="00805C7E"/>
    <w:rsid w:val="008063A3"/>
    <w:rsid w:val="008063C1"/>
    <w:rsid w:val="00813A60"/>
    <w:rsid w:val="008147BB"/>
    <w:rsid w:val="00832DE2"/>
    <w:rsid w:val="00833AA5"/>
    <w:rsid w:val="00840AAA"/>
    <w:rsid w:val="00845AEA"/>
    <w:rsid w:val="00845B65"/>
    <w:rsid w:val="00850DF2"/>
    <w:rsid w:val="00852C52"/>
    <w:rsid w:val="00860AE6"/>
    <w:rsid w:val="008644AC"/>
    <w:rsid w:val="00871812"/>
    <w:rsid w:val="00872DD2"/>
    <w:rsid w:val="00876F1D"/>
    <w:rsid w:val="008770DF"/>
    <w:rsid w:val="00880454"/>
    <w:rsid w:val="00882B31"/>
    <w:rsid w:val="00885BBB"/>
    <w:rsid w:val="00897680"/>
    <w:rsid w:val="008A2C61"/>
    <w:rsid w:val="008A30B4"/>
    <w:rsid w:val="008A3549"/>
    <w:rsid w:val="008A67A4"/>
    <w:rsid w:val="008B199E"/>
    <w:rsid w:val="008C05C4"/>
    <w:rsid w:val="008C0FA1"/>
    <w:rsid w:val="008C1F21"/>
    <w:rsid w:val="008C2867"/>
    <w:rsid w:val="008C3A2F"/>
    <w:rsid w:val="008C6BF1"/>
    <w:rsid w:val="008D0520"/>
    <w:rsid w:val="008D6EB9"/>
    <w:rsid w:val="008E1586"/>
    <w:rsid w:val="008E3AB3"/>
    <w:rsid w:val="008E65C7"/>
    <w:rsid w:val="00901570"/>
    <w:rsid w:val="00901B01"/>
    <w:rsid w:val="00903C67"/>
    <w:rsid w:val="009040BE"/>
    <w:rsid w:val="009176F1"/>
    <w:rsid w:val="00926787"/>
    <w:rsid w:val="009275AB"/>
    <w:rsid w:val="009445DE"/>
    <w:rsid w:val="00944E3B"/>
    <w:rsid w:val="00945E7E"/>
    <w:rsid w:val="00951378"/>
    <w:rsid w:val="00951980"/>
    <w:rsid w:val="00952CBB"/>
    <w:rsid w:val="0095398C"/>
    <w:rsid w:val="00957159"/>
    <w:rsid w:val="00957A9F"/>
    <w:rsid w:val="00960D47"/>
    <w:rsid w:val="009634DB"/>
    <w:rsid w:val="009643A8"/>
    <w:rsid w:val="00965A2B"/>
    <w:rsid w:val="00967295"/>
    <w:rsid w:val="00970A3B"/>
    <w:rsid w:val="009722D7"/>
    <w:rsid w:val="0097653A"/>
    <w:rsid w:val="00982823"/>
    <w:rsid w:val="009852DE"/>
    <w:rsid w:val="0098649A"/>
    <w:rsid w:val="00991860"/>
    <w:rsid w:val="009A090D"/>
    <w:rsid w:val="009A1BE1"/>
    <w:rsid w:val="009A335D"/>
    <w:rsid w:val="009A5B9F"/>
    <w:rsid w:val="009A7514"/>
    <w:rsid w:val="009B0313"/>
    <w:rsid w:val="009B0472"/>
    <w:rsid w:val="009B0A3F"/>
    <w:rsid w:val="009B301E"/>
    <w:rsid w:val="009B3600"/>
    <w:rsid w:val="009C07A5"/>
    <w:rsid w:val="009C1003"/>
    <w:rsid w:val="009C2BD0"/>
    <w:rsid w:val="009C3F88"/>
    <w:rsid w:val="009D0535"/>
    <w:rsid w:val="009D068F"/>
    <w:rsid w:val="009D269C"/>
    <w:rsid w:val="009D36A5"/>
    <w:rsid w:val="009D4575"/>
    <w:rsid w:val="009E222A"/>
    <w:rsid w:val="009E617F"/>
    <w:rsid w:val="009E7F47"/>
    <w:rsid w:val="009F7223"/>
    <w:rsid w:val="00A001D5"/>
    <w:rsid w:val="00A00C19"/>
    <w:rsid w:val="00A012F1"/>
    <w:rsid w:val="00A02648"/>
    <w:rsid w:val="00A02B51"/>
    <w:rsid w:val="00A046A9"/>
    <w:rsid w:val="00A162F3"/>
    <w:rsid w:val="00A16A4A"/>
    <w:rsid w:val="00A16D7D"/>
    <w:rsid w:val="00A17B9A"/>
    <w:rsid w:val="00A17D50"/>
    <w:rsid w:val="00A20325"/>
    <w:rsid w:val="00A26D77"/>
    <w:rsid w:val="00A306AC"/>
    <w:rsid w:val="00A34D0B"/>
    <w:rsid w:val="00A431C3"/>
    <w:rsid w:val="00A438B2"/>
    <w:rsid w:val="00A452EC"/>
    <w:rsid w:val="00A505FC"/>
    <w:rsid w:val="00A52357"/>
    <w:rsid w:val="00A52B0F"/>
    <w:rsid w:val="00A568E5"/>
    <w:rsid w:val="00A67E5D"/>
    <w:rsid w:val="00A7038A"/>
    <w:rsid w:val="00A705A0"/>
    <w:rsid w:val="00A7249E"/>
    <w:rsid w:val="00A74BAE"/>
    <w:rsid w:val="00A75A37"/>
    <w:rsid w:val="00A80C9E"/>
    <w:rsid w:val="00A8271C"/>
    <w:rsid w:val="00A8353B"/>
    <w:rsid w:val="00A945E2"/>
    <w:rsid w:val="00AA1AFF"/>
    <w:rsid w:val="00AA7EC5"/>
    <w:rsid w:val="00AB094D"/>
    <w:rsid w:val="00AB7C9D"/>
    <w:rsid w:val="00AC23D0"/>
    <w:rsid w:val="00AD2AD7"/>
    <w:rsid w:val="00AF50B5"/>
    <w:rsid w:val="00AF55EC"/>
    <w:rsid w:val="00AF5969"/>
    <w:rsid w:val="00AF5E97"/>
    <w:rsid w:val="00B0393F"/>
    <w:rsid w:val="00B1380F"/>
    <w:rsid w:val="00B173CD"/>
    <w:rsid w:val="00B26296"/>
    <w:rsid w:val="00B27298"/>
    <w:rsid w:val="00B33572"/>
    <w:rsid w:val="00B3676A"/>
    <w:rsid w:val="00B468BD"/>
    <w:rsid w:val="00B476A7"/>
    <w:rsid w:val="00B51DD1"/>
    <w:rsid w:val="00B54CA6"/>
    <w:rsid w:val="00B56E2D"/>
    <w:rsid w:val="00B64610"/>
    <w:rsid w:val="00B71247"/>
    <w:rsid w:val="00B8335C"/>
    <w:rsid w:val="00B83860"/>
    <w:rsid w:val="00B840E1"/>
    <w:rsid w:val="00B90170"/>
    <w:rsid w:val="00B93B78"/>
    <w:rsid w:val="00BA11E0"/>
    <w:rsid w:val="00BA27E9"/>
    <w:rsid w:val="00BA4507"/>
    <w:rsid w:val="00BA6345"/>
    <w:rsid w:val="00BB0C5D"/>
    <w:rsid w:val="00BB1D54"/>
    <w:rsid w:val="00BB38C6"/>
    <w:rsid w:val="00BB75DA"/>
    <w:rsid w:val="00BC06DE"/>
    <w:rsid w:val="00BC088A"/>
    <w:rsid w:val="00BC48B0"/>
    <w:rsid w:val="00BC596C"/>
    <w:rsid w:val="00BC5F0A"/>
    <w:rsid w:val="00BC6A05"/>
    <w:rsid w:val="00BC7BF7"/>
    <w:rsid w:val="00BD27BE"/>
    <w:rsid w:val="00BD4243"/>
    <w:rsid w:val="00BE11C7"/>
    <w:rsid w:val="00BE6942"/>
    <w:rsid w:val="00BF45C9"/>
    <w:rsid w:val="00BF6F9D"/>
    <w:rsid w:val="00C00DB0"/>
    <w:rsid w:val="00C14B32"/>
    <w:rsid w:val="00C14FE2"/>
    <w:rsid w:val="00C16FB4"/>
    <w:rsid w:val="00C22594"/>
    <w:rsid w:val="00C22C4A"/>
    <w:rsid w:val="00C233A4"/>
    <w:rsid w:val="00C23E07"/>
    <w:rsid w:val="00C25DDF"/>
    <w:rsid w:val="00C42B60"/>
    <w:rsid w:val="00C4341F"/>
    <w:rsid w:val="00C44B81"/>
    <w:rsid w:val="00C44B86"/>
    <w:rsid w:val="00C46F8A"/>
    <w:rsid w:val="00C47CCF"/>
    <w:rsid w:val="00C50213"/>
    <w:rsid w:val="00C50FE9"/>
    <w:rsid w:val="00C510AD"/>
    <w:rsid w:val="00C55E2A"/>
    <w:rsid w:val="00C6030F"/>
    <w:rsid w:val="00C62ED8"/>
    <w:rsid w:val="00C63B27"/>
    <w:rsid w:val="00C72CF7"/>
    <w:rsid w:val="00C92CED"/>
    <w:rsid w:val="00C9442D"/>
    <w:rsid w:val="00C9496A"/>
    <w:rsid w:val="00C973AC"/>
    <w:rsid w:val="00CA24F4"/>
    <w:rsid w:val="00CA3D81"/>
    <w:rsid w:val="00CA4383"/>
    <w:rsid w:val="00CA6DF1"/>
    <w:rsid w:val="00CA76D4"/>
    <w:rsid w:val="00CB0C17"/>
    <w:rsid w:val="00CB135C"/>
    <w:rsid w:val="00CB20BE"/>
    <w:rsid w:val="00CB3351"/>
    <w:rsid w:val="00CB487F"/>
    <w:rsid w:val="00CB6B1D"/>
    <w:rsid w:val="00CC1CBD"/>
    <w:rsid w:val="00CD0AF1"/>
    <w:rsid w:val="00CE452B"/>
    <w:rsid w:val="00CF0110"/>
    <w:rsid w:val="00CF15B8"/>
    <w:rsid w:val="00CF36FA"/>
    <w:rsid w:val="00CF430E"/>
    <w:rsid w:val="00CF6EF2"/>
    <w:rsid w:val="00D11C68"/>
    <w:rsid w:val="00D13BB1"/>
    <w:rsid w:val="00D15199"/>
    <w:rsid w:val="00D26061"/>
    <w:rsid w:val="00D304CD"/>
    <w:rsid w:val="00D35FB5"/>
    <w:rsid w:val="00D3673D"/>
    <w:rsid w:val="00D41C64"/>
    <w:rsid w:val="00D43A24"/>
    <w:rsid w:val="00D4497A"/>
    <w:rsid w:val="00D45369"/>
    <w:rsid w:val="00D45D38"/>
    <w:rsid w:val="00D560CC"/>
    <w:rsid w:val="00D70D5A"/>
    <w:rsid w:val="00D7200D"/>
    <w:rsid w:val="00D76E0D"/>
    <w:rsid w:val="00D77FA0"/>
    <w:rsid w:val="00D8345C"/>
    <w:rsid w:val="00D9070E"/>
    <w:rsid w:val="00D9289E"/>
    <w:rsid w:val="00D960D6"/>
    <w:rsid w:val="00D974E5"/>
    <w:rsid w:val="00DA242E"/>
    <w:rsid w:val="00DA3302"/>
    <w:rsid w:val="00DC63A7"/>
    <w:rsid w:val="00DD4277"/>
    <w:rsid w:val="00DD6E09"/>
    <w:rsid w:val="00DF09D4"/>
    <w:rsid w:val="00E042D4"/>
    <w:rsid w:val="00E0628F"/>
    <w:rsid w:val="00E07416"/>
    <w:rsid w:val="00E07F0E"/>
    <w:rsid w:val="00E108D8"/>
    <w:rsid w:val="00E15366"/>
    <w:rsid w:val="00E22578"/>
    <w:rsid w:val="00E241B8"/>
    <w:rsid w:val="00E3054D"/>
    <w:rsid w:val="00E305F3"/>
    <w:rsid w:val="00E3355A"/>
    <w:rsid w:val="00E33AF0"/>
    <w:rsid w:val="00E35C0B"/>
    <w:rsid w:val="00E4269A"/>
    <w:rsid w:val="00E452F4"/>
    <w:rsid w:val="00E46C61"/>
    <w:rsid w:val="00E60A28"/>
    <w:rsid w:val="00E6355C"/>
    <w:rsid w:val="00E7325A"/>
    <w:rsid w:val="00E74308"/>
    <w:rsid w:val="00E75F4D"/>
    <w:rsid w:val="00E77A9D"/>
    <w:rsid w:val="00E80C65"/>
    <w:rsid w:val="00E82EC3"/>
    <w:rsid w:val="00E85B7E"/>
    <w:rsid w:val="00E85E62"/>
    <w:rsid w:val="00E92314"/>
    <w:rsid w:val="00E92650"/>
    <w:rsid w:val="00EA1F29"/>
    <w:rsid w:val="00EA717D"/>
    <w:rsid w:val="00EB055B"/>
    <w:rsid w:val="00EB36A5"/>
    <w:rsid w:val="00EE1DFB"/>
    <w:rsid w:val="00EE367E"/>
    <w:rsid w:val="00EE46B9"/>
    <w:rsid w:val="00EE62D0"/>
    <w:rsid w:val="00EE6C2C"/>
    <w:rsid w:val="00EF7B2E"/>
    <w:rsid w:val="00F11FC0"/>
    <w:rsid w:val="00F244A8"/>
    <w:rsid w:val="00F250D2"/>
    <w:rsid w:val="00F2523B"/>
    <w:rsid w:val="00F27F67"/>
    <w:rsid w:val="00F30297"/>
    <w:rsid w:val="00F369C0"/>
    <w:rsid w:val="00F427FD"/>
    <w:rsid w:val="00F45F42"/>
    <w:rsid w:val="00F50E44"/>
    <w:rsid w:val="00F5234E"/>
    <w:rsid w:val="00F53891"/>
    <w:rsid w:val="00F53D34"/>
    <w:rsid w:val="00F63BAC"/>
    <w:rsid w:val="00F66160"/>
    <w:rsid w:val="00F66CD2"/>
    <w:rsid w:val="00F71D3D"/>
    <w:rsid w:val="00F73343"/>
    <w:rsid w:val="00F75DB5"/>
    <w:rsid w:val="00F8119B"/>
    <w:rsid w:val="00F81985"/>
    <w:rsid w:val="00F84786"/>
    <w:rsid w:val="00F91AC5"/>
    <w:rsid w:val="00F93529"/>
    <w:rsid w:val="00F93D41"/>
    <w:rsid w:val="00FA4699"/>
    <w:rsid w:val="00FA5149"/>
    <w:rsid w:val="00FB1722"/>
    <w:rsid w:val="00FB7279"/>
    <w:rsid w:val="00FD2057"/>
    <w:rsid w:val="00FD465B"/>
    <w:rsid w:val="00FD6730"/>
    <w:rsid w:val="00FE2B3A"/>
    <w:rsid w:val="00FF4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E92C"/>
  <w15:chartTrackingRefBased/>
  <w15:docId w15:val="{4C681265-63E3-4453-AC98-2DAAF988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B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5B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5B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B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B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B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B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B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5B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5B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B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B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B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B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B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B9F"/>
    <w:rPr>
      <w:rFonts w:eastAsiaTheme="majorEastAsia" w:cstheme="majorBidi"/>
      <w:color w:val="272727" w:themeColor="text1" w:themeTint="D8"/>
    </w:rPr>
  </w:style>
  <w:style w:type="paragraph" w:styleId="Title">
    <w:name w:val="Title"/>
    <w:basedOn w:val="Normal"/>
    <w:next w:val="Normal"/>
    <w:link w:val="TitleChar"/>
    <w:uiPriority w:val="10"/>
    <w:qFormat/>
    <w:rsid w:val="009A5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B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B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B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B9F"/>
    <w:pPr>
      <w:spacing w:before="160"/>
      <w:jc w:val="center"/>
    </w:pPr>
    <w:rPr>
      <w:i/>
      <w:iCs/>
      <w:color w:val="404040" w:themeColor="text1" w:themeTint="BF"/>
    </w:rPr>
  </w:style>
  <w:style w:type="character" w:customStyle="1" w:styleId="QuoteChar">
    <w:name w:val="Quote Char"/>
    <w:basedOn w:val="DefaultParagraphFont"/>
    <w:link w:val="Quote"/>
    <w:uiPriority w:val="29"/>
    <w:rsid w:val="009A5B9F"/>
    <w:rPr>
      <w:i/>
      <w:iCs/>
      <w:color w:val="404040" w:themeColor="text1" w:themeTint="BF"/>
    </w:rPr>
  </w:style>
  <w:style w:type="paragraph" w:styleId="ListParagraph">
    <w:name w:val="List Paragraph"/>
    <w:basedOn w:val="Normal"/>
    <w:uiPriority w:val="34"/>
    <w:qFormat/>
    <w:rsid w:val="009A5B9F"/>
    <w:pPr>
      <w:ind w:left="720"/>
      <w:contextualSpacing/>
    </w:pPr>
  </w:style>
  <w:style w:type="character" w:styleId="IntenseEmphasis">
    <w:name w:val="Intense Emphasis"/>
    <w:basedOn w:val="DefaultParagraphFont"/>
    <w:uiPriority w:val="21"/>
    <w:qFormat/>
    <w:rsid w:val="009A5B9F"/>
    <w:rPr>
      <w:i/>
      <w:iCs/>
      <w:color w:val="0F4761" w:themeColor="accent1" w:themeShade="BF"/>
    </w:rPr>
  </w:style>
  <w:style w:type="paragraph" w:styleId="IntenseQuote">
    <w:name w:val="Intense Quote"/>
    <w:basedOn w:val="Normal"/>
    <w:next w:val="Normal"/>
    <w:link w:val="IntenseQuoteChar"/>
    <w:uiPriority w:val="30"/>
    <w:qFormat/>
    <w:rsid w:val="009A5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B9F"/>
    <w:rPr>
      <w:i/>
      <w:iCs/>
      <w:color w:val="0F4761" w:themeColor="accent1" w:themeShade="BF"/>
    </w:rPr>
  </w:style>
  <w:style w:type="character" w:styleId="IntenseReference">
    <w:name w:val="Intense Reference"/>
    <w:basedOn w:val="DefaultParagraphFont"/>
    <w:uiPriority w:val="32"/>
    <w:qFormat/>
    <w:rsid w:val="009A5B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image" Target="media/image4.jpeg"/><Relationship Id="rId18" Type="http://schemas.openxmlformats.org/officeDocument/2006/relationships/diagramQuickStyle" Target="diagrams/quickStyle2.xml"/><Relationship Id="rId3" Type="http://schemas.openxmlformats.org/officeDocument/2006/relationships/settings" Target="settings.xml"/><Relationship Id="rId21" Type="http://schemas.openxmlformats.org/officeDocument/2006/relationships/hyperlink" Target="https://www.google.com/search?q=https://www.edelman.com/trust/2023&amp;authuser=3" TargetMode="External"/><Relationship Id="rId7" Type="http://schemas.openxmlformats.org/officeDocument/2006/relationships/diagramQuickStyle" Target="diagrams/quickStyle1.xml"/><Relationship Id="rId12" Type="http://schemas.openxmlformats.org/officeDocument/2006/relationships/image" Target="media/image3.jpeg"/><Relationship Id="rId17" Type="http://schemas.openxmlformats.org/officeDocument/2006/relationships/diagramLayout" Target="diagrams/layout2.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diagramData" Target="diagrams/data1.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diagramColors" Target="diagrams/colors2.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5.jpeg"/><Relationship Id="rId22" Type="http://schemas.openxmlformats.org/officeDocument/2006/relationships/hyperlink" Target="https://www.unilever.com"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1A7C49-625C-4860-A8BF-C271F9504CF4}" type="doc">
      <dgm:prSet loTypeId="urn:microsoft.com/office/officeart/2005/8/layout/matrix1" loCatId="matrix" qsTypeId="urn:microsoft.com/office/officeart/2005/8/quickstyle/3d5" qsCatId="3D" csTypeId="urn:microsoft.com/office/officeart/2005/8/colors/colorful1" csCatId="colorful" phldr="1"/>
      <dgm:spPr/>
      <dgm:t>
        <a:bodyPr/>
        <a:lstStyle/>
        <a:p>
          <a:endParaRPr lang="en-GB"/>
        </a:p>
      </dgm:t>
    </dgm:pt>
    <dgm:pt modelId="{8F25FE4F-69C3-4345-9A5A-5FFD5D821EE5}">
      <dgm:prSet phldrT="[Text]"/>
      <dgm:spPr/>
      <dgm:t>
        <a:bodyPr/>
        <a:lstStyle/>
        <a:p>
          <a:pPr algn="ctr">
            <a:buNone/>
          </a:pPr>
          <a:r>
            <a:rPr lang="en-GB"/>
            <a:t>SASSY Framework</a:t>
          </a:r>
        </a:p>
      </dgm:t>
    </dgm:pt>
    <dgm:pt modelId="{9150FACE-26C6-4B14-BC3F-5E2B5F107932}" type="parTrans" cxnId="{F3C1289A-D03B-48D9-A41A-889498F190F8}">
      <dgm:prSet/>
      <dgm:spPr/>
      <dgm:t>
        <a:bodyPr/>
        <a:lstStyle/>
        <a:p>
          <a:pPr algn="ctr"/>
          <a:endParaRPr lang="en-GB"/>
        </a:p>
      </dgm:t>
    </dgm:pt>
    <dgm:pt modelId="{FE06C265-D1C1-4D41-8AB1-3764DDB10E4F}" type="sibTrans" cxnId="{F3C1289A-D03B-48D9-A41A-889498F190F8}">
      <dgm:prSet/>
      <dgm:spPr/>
      <dgm:t>
        <a:bodyPr/>
        <a:lstStyle/>
        <a:p>
          <a:pPr algn="ctr"/>
          <a:endParaRPr lang="en-GB"/>
        </a:p>
      </dgm:t>
    </dgm:pt>
    <dgm:pt modelId="{2D3B1D5C-98CF-4EA3-B52A-E42E01584E16}">
      <dgm:prSet phldrT="[Text]"/>
      <dgm:spPr/>
      <dgm:t>
        <a:bodyPr/>
        <a:lstStyle/>
        <a:p>
          <a:pPr algn="ctr">
            <a:buNone/>
          </a:pPr>
          <a:r>
            <a:rPr lang="en-GB"/>
            <a:t>Superior Science</a:t>
          </a:r>
        </a:p>
      </dgm:t>
    </dgm:pt>
    <dgm:pt modelId="{2C6B73DB-903C-4F04-B793-DDFD03F38874}" type="parTrans" cxnId="{6975F194-DFC5-46BD-B02F-C7CE0DB4A00A}">
      <dgm:prSet/>
      <dgm:spPr/>
      <dgm:t>
        <a:bodyPr/>
        <a:lstStyle/>
        <a:p>
          <a:pPr algn="ctr"/>
          <a:endParaRPr lang="en-GB"/>
        </a:p>
      </dgm:t>
    </dgm:pt>
    <dgm:pt modelId="{B4170049-67A7-46C3-842A-212ED7374F8B}" type="sibTrans" cxnId="{6975F194-DFC5-46BD-B02F-C7CE0DB4A00A}">
      <dgm:prSet/>
      <dgm:spPr/>
      <dgm:t>
        <a:bodyPr/>
        <a:lstStyle/>
        <a:p>
          <a:pPr algn="ctr"/>
          <a:endParaRPr lang="en-GB"/>
        </a:p>
      </dgm:t>
    </dgm:pt>
    <dgm:pt modelId="{77B3C63F-D661-487B-B59A-B26281E7FFED}">
      <dgm:prSet phldrT="[Text]"/>
      <dgm:spPr/>
      <dgm:t>
        <a:bodyPr/>
        <a:lstStyle/>
        <a:p>
          <a:pPr algn="ctr">
            <a:buNone/>
          </a:pPr>
          <a:r>
            <a:rPr lang="en-GB"/>
            <a:t>Agility</a:t>
          </a:r>
        </a:p>
      </dgm:t>
    </dgm:pt>
    <dgm:pt modelId="{3B75BE65-AAB6-42D1-B3CA-C2EBA7BCF441}" type="parTrans" cxnId="{654FFC65-45D8-4C12-A2FA-B573D15B8A8D}">
      <dgm:prSet/>
      <dgm:spPr/>
      <dgm:t>
        <a:bodyPr/>
        <a:lstStyle/>
        <a:p>
          <a:pPr algn="ctr"/>
          <a:endParaRPr lang="en-GB"/>
        </a:p>
      </dgm:t>
    </dgm:pt>
    <dgm:pt modelId="{BDB85276-8A5A-409E-88DE-3EBBDA5D4672}" type="sibTrans" cxnId="{654FFC65-45D8-4C12-A2FA-B573D15B8A8D}">
      <dgm:prSet/>
      <dgm:spPr/>
      <dgm:t>
        <a:bodyPr/>
        <a:lstStyle/>
        <a:p>
          <a:pPr algn="ctr"/>
          <a:endParaRPr lang="en-GB"/>
        </a:p>
      </dgm:t>
    </dgm:pt>
    <dgm:pt modelId="{02AE17D3-F397-4887-A51A-A82ADB8FF999}">
      <dgm:prSet phldrT="[Text]"/>
      <dgm:spPr/>
      <dgm:t>
        <a:bodyPr/>
        <a:lstStyle/>
        <a:p>
          <a:pPr algn="ctr">
            <a:buNone/>
          </a:pPr>
          <a:r>
            <a:rPr lang="en-GB"/>
            <a:t>Sustainability</a:t>
          </a:r>
        </a:p>
      </dgm:t>
    </dgm:pt>
    <dgm:pt modelId="{DEA91299-E62B-4A56-812E-257FC0EF2352}" type="parTrans" cxnId="{6916FF7F-0914-46C7-BC81-DCE463EB7970}">
      <dgm:prSet/>
      <dgm:spPr/>
      <dgm:t>
        <a:bodyPr/>
        <a:lstStyle/>
        <a:p>
          <a:pPr algn="ctr"/>
          <a:endParaRPr lang="en-GB"/>
        </a:p>
      </dgm:t>
    </dgm:pt>
    <dgm:pt modelId="{B7766666-4F81-46AC-B1B5-E03C8ACFB66C}" type="sibTrans" cxnId="{6916FF7F-0914-46C7-BC81-DCE463EB7970}">
      <dgm:prSet/>
      <dgm:spPr/>
      <dgm:t>
        <a:bodyPr/>
        <a:lstStyle/>
        <a:p>
          <a:pPr algn="ctr"/>
          <a:endParaRPr lang="en-GB"/>
        </a:p>
      </dgm:t>
    </dgm:pt>
    <dgm:pt modelId="{97806422-ACCA-4A11-AA51-2BBFABEF420D}">
      <dgm:prSet phldrT="[Text]"/>
      <dgm:spPr/>
      <dgm:t>
        <a:bodyPr/>
        <a:lstStyle/>
        <a:p>
          <a:pPr algn="ctr">
            <a:buNone/>
          </a:pPr>
          <a:r>
            <a:rPr lang="en-GB"/>
            <a:t>Younique</a:t>
          </a:r>
        </a:p>
      </dgm:t>
    </dgm:pt>
    <dgm:pt modelId="{287E5A1F-031E-47AA-B7EB-CEAE2592BE3C}" type="parTrans" cxnId="{681DFBBD-B6C3-4821-A708-605CCBE7693B}">
      <dgm:prSet/>
      <dgm:spPr/>
      <dgm:t>
        <a:bodyPr/>
        <a:lstStyle/>
        <a:p>
          <a:pPr algn="ctr"/>
          <a:endParaRPr lang="en-GB"/>
        </a:p>
      </dgm:t>
    </dgm:pt>
    <dgm:pt modelId="{1F7A81B8-4070-484F-A5BA-2285E52ADAB9}" type="sibTrans" cxnId="{681DFBBD-B6C3-4821-A708-605CCBE7693B}">
      <dgm:prSet/>
      <dgm:spPr/>
      <dgm:t>
        <a:bodyPr/>
        <a:lstStyle/>
        <a:p>
          <a:pPr algn="ctr"/>
          <a:endParaRPr lang="en-GB"/>
        </a:p>
      </dgm:t>
    </dgm:pt>
    <dgm:pt modelId="{07D87B0D-1795-4F1F-8AE9-FFE0FAB1E24E}" type="pres">
      <dgm:prSet presAssocID="{D91A7C49-625C-4860-A8BF-C271F9504CF4}" presName="diagram" presStyleCnt="0">
        <dgm:presLayoutVars>
          <dgm:chMax val="1"/>
          <dgm:dir/>
          <dgm:animLvl val="ctr"/>
          <dgm:resizeHandles val="exact"/>
        </dgm:presLayoutVars>
      </dgm:prSet>
      <dgm:spPr/>
    </dgm:pt>
    <dgm:pt modelId="{DED19C66-E8B7-4659-B78D-69CBDD87BFBD}" type="pres">
      <dgm:prSet presAssocID="{D91A7C49-625C-4860-A8BF-C271F9504CF4}" presName="matrix" presStyleCnt="0"/>
      <dgm:spPr/>
    </dgm:pt>
    <dgm:pt modelId="{86E03DEF-7FD3-41BB-BBB4-C720D98BF0ED}" type="pres">
      <dgm:prSet presAssocID="{D91A7C49-625C-4860-A8BF-C271F9504CF4}" presName="tile1" presStyleLbl="node1" presStyleIdx="0" presStyleCnt="4"/>
      <dgm:spPr/>
    </dgm:pt>
    <dgm:pt modelId="{02088E81-6B01-4289-86B1-B547A6BE0E8B}" type="pres">
      <dgm:prSet presAssocID="{D91A7C49-625C-4860-A8BF-C271F9504CF4}" presName="tile1text" presStyleLbl="node1" presStyleIdx="0" presStyleCnt="4">
        <dgm:presLayoutVars>
          <dgm:chMax val="0"/>
          <dgm:chPref val="0"/>
          <dgm:bulletEnabled val="1"/>
        </dgm:presLayoutVars>
      </dgm:prSet>
      <dgm:spPr/>
    </dgm:pt>
    <dgm:pt modelId="{DF7352B3-7B8A-4813-9DD3-070FCB3E7FB4}" type="pres">
      <dgm:prSet presAssocID="{D91A7C49-625C-4860-A8BF-C271F9504CF4}" presName="tile2" presStyleLbl="node1" presStyleIdx="1" presStyleCnt="4" custLinFactNeighborX="3316" custLinFactNeighborY="-3483"/>
      <dgm:spPr/>
    </dgm:pt>
    <dgm:pt modelId="{F83F5916-ED02-4DB6-AE7B-21D03F42A1EB}" type="pres">
      <dgm:prSet presAssocID="{D91A7C49-625C-4860-A8BF-C271F9504CF4}" presName="tile2text" presStyleLbl="node1" presStyleIdx="1" presStyleCnt="4">
        <dgm:presLayoutVars>
          <dgm:chMax val="0"/>
          <dgm:chPref val="0"/>
          <dgm:bulletEnabled val="1"/>
        </dgm:presLayoutVars>
      </dgm:prSet>
      <dgm:spPr/>
    </dgm:pt>
    <dgm:pt modelId="{773062FD-C298-4948-899E-C4F70CD3214A}" type="pres">
      <dgm:prSet presAssocID="{D91A7C49-625C-4860-A8BF-C271F9504CF4}" presName="tile3" presStyleLbl="node1" presStyleIdx="2" presStyleCnt="4"/>
      <dgm:spPr/>
    </dgm:pt>
    <dgm:pt modelId="{F64C5F78-3BE6-49C8-9246-0ADDEEE1B46A}" type="pres">
      <dgm:prSet presAssocID="{D91A7C49-625C-4860-A8BF-C271F9504CF4}" presName="tile3text" presStyleLbl="node1" presStyleIdx="2" presStyleCnt="4">
        <dgm:presLayoutVars>
          <dgm:chMax val="0"/>
          <dgm:chPref val="0"/>
          <dgm:bulletEnabled val="1"/>
        </dgm:presLayoutVars>
      </dgm:prSet>
      <dgm:spPr/>
    </dgm:pt>
    <dgm:pt modelId="{C78D67D3-9CDD-4CE1-9C73-2089AF6C45BE}" type="pres">
      <dgm:prSet presAssocID="{D91A7C49-625C-4860-A8BF-C271F9504CF4}" presName="tile4" presStyleLbl="node1" presStyleIdx="3" presStyleCnt="4"/>
      <dgm:spPr/>
    </dgm:pt>
    <dgm:pt modelId="{2AC0800A-3110-404B-8BFB-6274EAAC364F}" type="pres">
      <dgm:prSet presAssocID="{D91A7C49-625C-4860-A8BF-C271F9504CF4}" presName="tile4text" presStyleLbl="node1" presStyleIdx="3" presStyleCnt="4">
        <dgm:presLayoutVars>
          <dgm:chMax val="0"/>
          <dgm:chPref val="0"/>
          <dgm:bulletEnabled val="1"/>
        </dgm:presLayoutVars>
      </dgm:prSet>
      <dgm:spPr/>
    </dgm:pt>
    <dgm:pt modelId="{BEE649D7-289B-4B5C-91BF-EC59D6230080}" type="pres">
      <dgm:prSet presAssocID="{D91A7C49-625C-4860-A8BF-C271F9504CF4}" presName="centerTile" presStyleLbl="fgShp" presStyleIdx="0" presStyleCnt="1">
        <dgm:presLayoutVars>
          <dgm:chMax val="0"/>
          <dgm:chPref val="0"/>
        </dgm:presLayoutVars>
      </dgm:prSet>
      <dgm:spPr/>
    </dgm:pt>
  </dgm:ptLst>
  <dgm:cxnLst>
    <dgm:cxn modelId="{9D3B0035-F790-4B48-B123-C18612002388}" type="presOf" srcId="{77B3C63F-D661-487B-B59A-B26281E7FFED}" destId="{F83F5916-ED02-4DB6-AE7B-21D03F42A1EB}" srcOrd="1" destOrd="0" presId="urn:microsoft.com/office/officeart/2005/8/layout/matrix1"/>
    <dgm:cxn modelId="{5B90263B-B95D-4631-A9BC-125945702263}" type="presOf" srcId="{2D3B1D5C-98CF-4EA3-B52A-E42E01584E16}" destId="{02088E81-6B01-4289-86B1-B547A6BE0E8B}" srcOrd="1" destOrd="0" presId="urn:microsoft.com/office/officeart/2005/8/layout/matrix1"/>
    <dgm:cxn modelId="{1F6C523C-7945-497D-9319-3092F6E4CE66}" type="presOf" srcId="{97806422-ACCA-4A11-AA51-2BBFABEF420D}" destId="{C78D67D3-9CDD-4CE1-9C73-2089AF6C45BE}" srcOrd="0" destOrd="0" presId="urn:microsoft.com/office/officeart/2005/8/layout/matrix1"/>
    <dgm:cxn modelId="{654FFC65-45D8-4C12-A2FA-B573D15B8A8D}" srcId="{8F25FE4F-69C3-4345-9A5A-5FFD5D821EE5}" destId="{77B3C63F-D661-487B-B59A-B26281E7FFED}" srcOrd="1" destOrd="0" parTransId="{3B75BE65-AAB6-42D1-B3CA-C2EBA7BCF441}" sibTransId="{BDB85276-8A5A-409E-88DE-3EBBDA5D4672}"/>
    <dgm:cxn modelId="{7504B648-EBFD-4BA2-81C5-D2430CCA0562}" type="presOf" srcId="{02AE17D3-F397-4887-A51A-A82ADB8FF999}" destId="{F64C5F78-3BE6-49C8-9246-0ADDEEE1B46A}" srcOrd="1" destOrd="0" presId="urn:microsoft.com/office/officeart/2005/8/layout/matrix1"/>
    <dgm:cxn modelId="{04B5FA6A-4F8D-4A7B-B821-79ECE0D5D18E}" type="presOf" srcId="{97806422-ACCA-4A11-AA51-2BBFABEF420D}" destId="{2AC0800A-3110-404B-8BFB-6274EAAC364F}" srcOrd="1" destOrd="0" presId="urn:microsoft.com/office/officeart/2005/8/layout/matrix1"/>
    <dgm:cxn modelId="{43BE1859-C193-4CD4-89D9-16FA506D444E}" type="presOf" srcId="{02AE17D3-F397-4887-A51A-A82ADB8FF999}" destId="{773062FD-C298-4948-899E-C4F70CD3214A}" srcOrd="0" destOrd="0" presId="urn:microsoft.com/office/officeart/2005/8/layout/matrix1"/>
    <dgm:cxn modelId="{6916FF7F-0914-46C7-BC81-DCE463EB7970}" srcId="{8F25FE4F-69C3-4345-9A5A-5FFD5D821EE5}" destId="{02AE17D3-F397-4887-A51A-A82ADB8FF999}" srcOrd="2" destOrd="0" parTransId="{DEA91299-E62B-4A56-812E-257FC0EF2352}" sibTransId="{B7766666-4F81-46AC-B1B5-E03C8ACFB66C}"/>
    <dgm:cxn modelId="{6975F194-DFC5-46BD-B02F-C7CE0DB4A00A}" srcId="{8F25FE4F-69C3-4345-9A5A-5FFD5D821EE5}" destId="{2D3B1D5C-98CF-4EA3-B52A-E42E01584E16}" srcOrd="0" destOrd="0" parTransId="{2C6B73DB-903C-4F04-B793-DDFD03F38874}" sibTransId="{B4170049-67A7-46C3-842A-212ED7374F8B}"/>
    <dgm:cxn modelId="{F3C1289A-D03B-48D9-A41A-889498F190F8}" srcId="{D91A7C49-625C-4860-A8BF-C271F9504CF4}" destId="{8F25FE4F-69C3-4345-9A5A-5FFD5D821EE5}" srcOrd="0" destOrd="0" parTransId="{9150FACE-26C6-4B14-BC3F-5E2B5F107932}" sibTransId="{FE06C265-D1C1-4D41-8AB1-3764DDB10E4F}"/>
    <dgm:cxn modelId="{479FF99D-FD92-4E8F-BF6B-4E0A1F29B919}" type="presOf" srcId="{8F25FE4F-69C3-4345-9A5A-5FFD5D821EE5}" destId="{BEE649D7-289B-4B5C-91BF-EC59D6230080}" srcOrd="0" destOrd="0" presId="urn:microsoft.com/office/officeart/2005/8/layout/matrix1"/>
    <dgm:cxn modelId="{681DFBBD-B6C3-4821-A708-605CCBE7693B}" srcId="{8F25FE4F-69C3-4345-9A5A-5FFD5D821EE5}" destId="{97806422-ACCA-4A11-AA51-2BBFABEF420D}" srcOrd="3" destOrd="0" parTransId="{287E5A1F-031E-47AA-B7EB-CEAE2592BE3C}" sibTransId="{1F7A81B8-4070-484F-A5BA-2285E52ADAB9}"/>
    <dgm:cxn modelId="{5825FCC2-61B2-47C5-9E9A-AE9093529570}" type="presOf" srcId="{D91A7C49-625C-4860-A8BF-C271F9504CF4}" destId="{07D87B0D-1795-4F1F-8AE9-FFE0FAB1E24E}" srcOrd="0" destOrd="0" presId="urn:microsoft.com/office/officeart/2005/8/layout/matrix1"/>
    <dgm:cxn modelId="{229084C6-EC21-4E49-828D-439EC7BDA0B1}" type="presOf" srcId="{2D3B1D5C-98CF-4EA3-B52A-E42E01584E16}" destId="{86E03DEF-7FD3-41BB-BBB4-C720D98BF0ED}" srcOrd="0" destOrd="0" presId="urn:microsoft.com/office/officeart/2005/8/layout/matrix1"/>
    <dgm:cxn modelId="{71A528DC-DE9D-4BE5-A042-EE82F6D60CE8}" type="presOf" srcId="{77B3C63F-D661-487B-B59A-B26281E7FFED}" destId="{DF7352B3-7B8A-4813-9DD3-070FCB3E7FB4}" srcOrd="0" destOrd="0" presId="urn:microsoft.com/office/officeart/2005/8/layout/matrix1"/>
    <dgm:cxn modelId="{F68BDA48-A65B-4C3F-83D8-0AE9D02893C5}" type="presParOf" srcId="{07D87B0D-1795-4F1F-8AE9-FFE0FAB1E24E}" destId="{DED19C66-E8B7-4659-B78D-69CBDD87BFBD}" srcOrd="0" destOrd="0" presId="urn:microsoft.com/office/officeart/2005/8/layout/matrix1"/>
    <dgm:cxn modelId="{A474179C-1C28-4DAD-AF19-32F034CEC83C}" type="presParOf" srcId="{DED19C66-E8B7-4659-B78D-69CBDD87BFBD}" destId="{86E03DEF-7FD3-41BB-BBB4-C720D98BF0ED}" srcOrd="0" destOrd="0" presId="urn:microsoft.com/office/officeart/2005/8/layout/matrix1"/>
    <dgm:cxn modelId="{8FA57A52-2585-4B9C-9F57-F3DE05F46282}" type="presParOf" srcId="{DED19C66-E8B7-4659-B78D-69CBDD87BFBD}" destId="{02088E81-6B01-4289-86B1-B547A6BE0E8B}" srcOrd="1" destOrd="0" presId="urn:microsoft.com/office/officeart/2005/8/layout/matrix1"/>
    <dgm:cxn modelId="{05FBEB49-71F3-4D34-8DAA-C6CD76F1E72A}" type="presParOf" srcId="{DED19C66-E8B7-4659-B78D-69CBDD87BFBD}" destId="{DF7352B3-7B8A-4813-9DD3-070FCB3E7FB4}" srcOrd="2" destOrd="0" presId="urn:microsoft.com/office/officeart/2005/8/layout/matrix1"/>
    <dgm:cxn modelId="{13536727-021C-48D9-A854-4111184EFDF3}" type="presParOf" srcId="{DED19C66-E8B7-4659-B78D-69CBDD87BFBD}" destId="{F83F5916-ED02-4DB6-AE7B-21D03F42A1EB}" srcOrd="3" destOrd="0" presId="urn:microsoft.com/office/officeart/2005/8/layout/matrix1"/>
    <dgm:cxn modelId="{142E4AA3-7458-4809-A491-19FE8B2BE3FE}" type="presParOf" srcId="{DED19C66-E8B7-4659-B78D-69CBDD87BFBD}" destId="{773062FD-C298-4948-899E-C4F70CD3214A}" srcOrd="4" destOrd="0" presId="urn:microsoft.com/office/officeart/2005/8/layout/matrix1"/>
    <dgm:cxn modelId="{93E350C0-FC8C-443E-9D60-CB71CEF9A6EE}" type="presParOf" srcId="{DED19C66-E8B7-4659-B78D-69CBDD87BFBD}" destId="{F64C5F78-3BE6-49C8-9246-0ADDEEE1B46A}" srcOrd="5" destOrd="0" presId="urn:microsoft.com/office/officeart/2005/8/layout/matrix1"/>
    <dgm:cxn modelId="{E1E97041-8A50-4E95-A72A-57F69F946D91}" type="presParOf" srcId="{DED19C66-E8B7-4659-B78D-69CBDD87BFBD}" destId="{C78D67D3-9CDD-4CE1-9C73-2089AF6C45BE}" srcOrd="6" destOrd="0" presId="urn:microsoft.com/office/officeart/2005/8/layout/matrix1"/>
    <dgm:cxn modelId="{668829D9-C280-4BC3-B2D5-111B3EC112F7}" type="presParOf" srcId="{DED19C66-E8B7-4659-B78D-69CBDD87BFBD}" destId="{2AC0800A-3110-404B-8BFB-6274EAAC364F}" srcOrd="7" destOrd="0" presId="urn:microsoft.com/office/officeart/2005/8/layout/matrix1"/>
    <dgm:cxn modelId="{D96A2D59-489D-4F34-ACE6-8F9E70CC8C2C}" type="presParOf" srcId="{07D87B0D-1795-4F1F-8AE9-FFE0FAB1E24E}" destId="{BEE649D7-289B-4B5C-91BF-EC59D6230080}" srcOrd="1" destOrd="0" presId="urn:microsoft.com/office/officeart/2005/8/layout/matrix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F66E00E-E25D-462C-B0C7-88CFD6A91904}" type="doc">
      <dgm:prSet loTypeId="urn:microsoft.com/office/officeart/2009/3/layout/DescendingProcess" loCatId="process" qsTypeId="urn:microsoft.com/office/officeart/2005/8/quickstyle/3d5" qsCatId="3D" csTypeId="urn:microsoft.com/office/officeart/2005/8/colors/colorful2" csCatId="colorful" phldr="1"/>
      <dgm:spPr/>
      <dgm:t>
        <a:bodyPr/>
        <a:lstStyle/>
        <a:p>
          <a:endParaRPr lang="en-GB"/>
        </a:p>
      </dgm:t>
    </dgm:pt>
    <dgm:pt modelId="{23C9600C-F6ED-446B-B1BE-588E0F591A99}">
      <dgm:prSet phldrT="[Text]"/>
      <dgm:spPr/>
      <dgm:t>
        <a:bodyPr/>
        <a:lstStyle/>
        <a:p>
          <a:pPr>
            <a:buNone/>
          </a:pPr>
          <a:r>
            <a:rPr lang="en-GB" b="1"/>
            <a:t>Trust-Digital Paradox</a:t>
          </a:r>
          <a:endParaRPr lang="en-GB"/>
        </a:p>
      </dgm:t>
    </dgm:pt>
    <dgm:pt modelId="{08B754B9-CEC1-414D-AA27-C32874F988CC}" type="parTrans" cxnId="{FCAA8411-8E2A-41EF-A09D-FDA7C91797C9}">
      <dgm:prSet/>
      <dgm:spPr/>
      <dgm:t>
        <a:bodyPr/>
        <a:lstStyle/>
        <a:p>
          <a:endParaRPr lang="en-GB"/>
        </a:p>
      </dgm:t>
    </dgm:pt>
    <dgm:pt modelId="{56C7CD96-6DFD-47F0-A4A1-9324E54E7A76}" type="sibTrans" cxnId="{FCAA8411-8E2A-41EF-A09D-FDA7C91797C9}">
      <dgm:prSet/>
      <dgm:spPr/>
      <dgm:t>
        <a:bodyPr/>
        <a:lstStyle/>
        <a:p>
          <a:endParaRPr lang="en-GB"/>
        </a:p>
      </dgm:t>
    </dgm:pt>
    <dgm:pt modelId="{645CE76F-36D7-4743-B4C1-7F6215002551}">
      <dgm:prSet phldrT="[Text]"/>
      <dgm:spPr/>
      <dgm:t>
        <a:bodyPr/>
        <a:lstStyle/>
        <a:p>
          <a:pPr>
            <a:buNone/>
          </a:pPr>
          <a:r>
            <a:rPr lang="en-GB"/>
            <a:t>AI Targeting</a:t>
          </a:r>
        </a:p>
      </dgm:t>
    </dgm:pt>
    <dgm:pt modelId="{39238614-6E22-4F3A-BC69-8E7057659816}" type="parTrans" cxnId="{EDDE0218-7FA2-4D20-8F8D-45EEC24FB10E}">
      <dgm:prSet/>
      <dgm:spPr/>
      <dgm:t>
        <a:bodyPr/>
        <a:lstStyle/>
        <a:p>
          <a:endParaRPr lang="en-GB"/>
        </a:p>
      </dgm:t>
    </dgm:pt>
    <dgm:pt modelId="{1D495B0C-4E7A-4F1E-97F1-B87FC6264DCC}" type="sibTrans" cxnId="{EDDE0218-7FA2-4D20-8F8D-45EEC24FB10E}">
      <dgm:prSet/>
      <dgm:spPr/>
      <dgm:t>
        <a:bodyPr/>
        <a:lstStyle/>
        <a:p>
          <a:endParaRPr lang="en-GB"/>
        </a:p>
      </dgm:t>
    </dgm:pt>
    <dgm:pt modelId="{5E12B945-DF3A-4EC5-B2CA-794E3C6730DB}">
      <dgm:prSet phldrT="[Text]"/>
      <dgm:spPr/>
      <dgm:t>
        <a:bodyPr/>
        <a:lstStyle/>
        <a:p>
          <a:pPr>
            <a:buNone/>
          </a:pPr>
          <a:r>
            <a:rPr lang="en-GB"/>
            <a:t>Consumer Skepticism</a:t>
          </a:r>
        </a:p>
      </dgm:t>
    </dgm:pt>
    <dgm:pt modelId="{34423F56-8ACB-4386-B26C-DB0738D3C560}" type="parTrans" cxnId="{6DC5DD5C-415E-443B-9FC9-27DCAB73C137}">
      <dgm:prSet/>
      <dgm:spPr/>
      <dgm:t>
        <a:bodyPr/>
        <a:lstStyle/>
        <a:p>
          <a:endParaRPr lang="en-GB"/>
        </a:p>
      </dgm:t>
    </dgm:pt>
    <dgm:pt modelId="{D16CD7E7-D941-435B-A2C9-4787BB2BB39C}" type="sibTrans" cxnId="{6DC5DD5C-415E-443B-9FC9-27DCAB73C137}">
      <dgm:prSet/>
      <dgm:spPr/>
      <dgm:t>
        <a:bodyPr/>
        <a:lstStyle/>
        <a:p>
          <a:endParaRPr lang="en-GB"/>
        </a:p>
      </dgm:t>
    </dgm:pt>
    <dgm:pt modelId="{1FEBBFBF-3C64-4EFA-B227-F98DF3010221}">
      <dgm:prSet phldrT="[Text]"/>
      <dgm:spPr/>
      <dgm:t>
        <a:bodyPr/>
        <a:lstStyle/>
        <a:p>
          <a:pPr>
            <a:buNone/>
          </a:pPr>
          <a:r>
            <a:rPr lang="en-GB"/>
            <a:t>Resolved by Transparency </a:t>
          </a:r>
        </a:p>
      </dgm:t>
    </dgm:pt>
    <dgm:pt modelId="{00B9A5B9-9044-4865-A9E8-D546CF90E0CB}" type="parTrans" cxnId="{01038905-9C38-45C6-9A4F-8969D290D761}">
      <dgm:prSet/>
      <dgm:spPr/>
      <dgm:t>
        <a:bodyPr/>
        <a:lstStyle/>
        <a:p>
          <a:endParaRPr lang="en-GB"/>
        </a:p>
      </dgm:t>
    </dgm:pt>
    <dgm:pt modelId="{9EDBFF0B-CEB6-48B4-8E30-AC825826FA06}" type="sibTrans" cxnId="{01038905-9C38-45C6-9A4F-8969D290D761}">
      <dgm:prSet/>
      <dgm:spPr/>
      <dgm:t>
        <a:bodyPr/>
        <a:lstStyle/>
        <a:p>
          <a:endParaRPr lang="en-GB"/>
        </a:p>
      </dgm:t>
    </dgm:pt>
    <dgm:pt modelId="{A125E32C-CF3E-453D-ADDD-C6C86B3151E8}">
      <dgm:prSet phldrT="[Text]"/>
      <dgm:spPr/>
      <dgm:t>
        <a:bodyPr/>
        <a:lstStyle/>
        <a:p>
          <a:pPr>
            <a:buNone/>
          </a:pPr>
          <a:r>
            <a:rPr lang="en-GB"/>
            <a:t>Brand Trust</a:t>
          </a:r>
        </a:p>
      </dgm:t>
    </dgm:pt>
    <dgm:pt modelId="{ED6D7344-37B0-43E6-8998-F02EC6FC21D7}" type="parTrans" cxnId="{6F99080A-1312-413D-8FB9-200F1E3BFDB8}">
      <dgm:prSet/>
      <dgm:spPr/>
      <dgm:t>
        <a:bodyPr/>
        <a:lstStyle/>
        <a:p>
          <a:endParaRPr lang="en-GB"/>
        </a:p>
      </dgm:t>
    </dgm:pt>
    <dgm:pt modelId="{2B58B50A-3C43-4083-B478-5BAE96AC504E}" type="sibTrans" cxnId="{6F99080A-1312-413D-8FB9-200F1E3BFDB8}">
      <dgm:prSet/>
      <dgm:spPr/>
      <dgm:t>
        <a:bodyPr/>
        <a:lstStyle/>
        <a:p>
          <a:endParaRPr lang="en-GB"/>
        </a:p>
      </dgm:t>
    </dgm:pt>
    <dgm:pt modelId="{E4168636-815E-478E-96B1-B26E026248EA}" type="pres">
      <dgm:prSet presAssocID="{5F66E00E-E25D-462C-B0C7-88CFD6A91904}" presName="Name0" presStyleCnt="0">
        <dgm:presLayoutVars>
          <dgm:chMax val="7"/>
          <dgm:chPref val="5"/>
        </dgm:presLayoutVars>
      </dgm:prSet>
      <dgm:spPr/>
    </dgm:pt>
    <dgm:pt modelId="{F3B0F81B-7E1C-4F21-A484-BFFF392767D7}" type="pres">
      <dgm:prSet presAssocID="{5F66E00E-E25D-462C-B0C7-88CFD6A91904}" presName="arrowNode" presStyleLbl="node1" presStyleIdx="0" presStyleCnt="1"/>
      <dgm:spPr/>
    </dgm:pt>
    <dgm:pt modelId="{DD3B7C4D-F599-46BA-AF51-F3BFE6926A3F}" type="pres">
      <dgm:prSet presAssocID="{23C9600C-F6ED-446B-B1BE-588E0F591A99}" presName="txNode1" presStyleLbl="revTx" presStyleIdx="0" presStyleCnt="5">
        <dgm:presLayoutVars>
          <dgm:bulletEnabled val="1"/>
        </dgm:presLayoutVars>
      </dgm:prSet>
      <dgm:spPr/>
    </dgm:pt>
    <dgm:pt modelId="{F6A1EBC1-0B14-4CBF-AC8D-4A222A047DC8}" type="pres">
      <dgm:prSet presAssocID="{645CE76F-36D7-4743-B4C1-7F6215002551}" presName="txNode2" presStyleLbl="revTx" presStyleIdx="1" presStyleCnt="5">
        <dgm:presLayoutVars>
          <dgm:bulletEnabled val="1"/>
        </dgm:presLayoutVars>
      </dgm:prSet>
      <dgm:spPr/>
    </dgm:pt>
    <dgm:pt modelId="{2C2CA51F-54BB-4AEA-979E-64E6F875C27A}" type="pres">
      <dgm:prSet presAssocID="{1D495B0C-4E7A-4F1E-97F1-B87FC6264DCC}" presName="dotNode2" presStyleCnt="0"/>
      <dgm:spPr/>
    </dgm:pt>
    <dgm:pt modelId="{FDF70F6A-3583-44F0-BB52-B04601F9C45E}" type="pres">
      <dgm:prSet presAssocID="{1D495B0C-4E7A-4F1E-97F1-B87FC6264DCC}" presName="dotRepeatNode" presStyleLbl="fgShp" presStyleIdx="0" presStyleCnt="3"/>
      <dgm:spPr/>
    </dgm:pt>
    <dgm:pt modelId="{CFA2BDA6-1F5B-49B0-9660-ACED15CBD8B7}" type="pres">
      <dgm:prSet presAssocID="{5E12B945-DF3A-4EC5-B2CA-794E3C6730DB}" presName="txNode3" presStyleLbl="revTx" presStyleIdx="2" presStyleCnt="5">
        <dgm:presLayoutVars>
          <dgm:bulletEnabled val="1"/>
        </dgm:presLayoutVars>
      </dgm:prSet>
      <dgm:spPr/>
    </dgm:pt>
    <dgm:pt modelId="{B07F8242-B794-4D7F-805C-455506F5526C}" type="pres">
      <dgm:prSet presAssocID="{D16CD7E7-D941-435B-A2C9-4787BB2BB39C}" presName="dotNode3" presStyleCnt="0"/>
      <dgm:spPr/>
    </dgm:pt>
    <dgm:pt modelId="{DB65EF6F-1122-47B7-A7CC-E2BCEA53E10D}" type="pres">
      <dgm:prSet presAssocID="{D16CD7E7-D941-435B-A2C9-4787BB2BB39C}" presName="dotRepeatNode" presStyleLbl="fgShp" presStyleIdx="1" presStyleCnt="3"/>
      <dgm:spPr/>
    </dgm:pt>
    <dgm:pt modelId="{B4301627-F4B1-4DD7-8EEC-9DE5DDB90AFF}" type="pres">
      <dgm:prSet presAssocID="{1FEBBFBF-3C64-4EFA-B227-F98DF3010221}" presName="txNode4" presStyleLbl="revTx" presStyleIdx="3" presStyleCnt="5">
        <dgm:presLayoutVars>
          <dgm:bulletEnabled val="1"/>
        </dgm:presLayoutVars>
      </dgm:prSet>
      <dgm:spPr/>
    </dgm:pt>
    <dgm:pt modelId="{3069BE3A-C224-46C7-8509-7AC6EE06595E}" type="pres">
      <dgm:prSet presAssocID="{9EDBFF0B-CEB6-48B4-8E30-AC825826FA06}" presName="dotNode4" presStyleCnt="0"/>
      <dgm:spPr/>
    </dgm:pt>
    <dgm:pt modelId="{A69FC532-A0F3-47F0-ACAA-A4AAC09F56C9}" type="pres">
      <dgm:prSet presAssocID="{9EDBFF0B-CEB6-48B4-8E30-AC825826FA06}" presName="dotRepeatNode" presStyleLbl="fgShp" presStyleIdx="2" presStyleCnt="3"/>
      <dgm:spPr/>
    </dgm:pt>
    <dgm:pt modelId="{431036CD-39CD-4F47-892E-1729EE284FA9}" type="pres">
      <dgm:prSet presAssocID="{A125E32C-CF3E-453D-ADDD-C6C86B3151E8}" presName="txNode5" presStyleLbl="revTx" presStyleIdx="4" presStyleCnt="5">
        <dgm:presLayoutVars>
          <dgm:bulletEnabled val="1"/>
        </dgm:presLayoutVars>
      </dgm:prSet>
      <dgm:spPr/>
    </dgm:pt>
  </dgm:ptLst>
  <dgm:cxnLst>
    <dgm:cxn modelId="{01038905-9C38-45C6-9A4F-8969D290D761}" srcId="{5F66E00E-E25D-462C-B0C7-88CFD6A91904}" destId="{1FEBBFBF-3C64-4EFA-B227-F98DF3010221}" srcOrd="3" destOrd="0" parTransId="{00B9A5B9-9044-4865-A9E8-D546CF90E0CB}" sibTransId="{9EDBFF0B-CEB6-48B4-8E30-AC825826FA06}"/>
    <dgm:cxn modelId="{6F99080A-1312-413D-8FB9-200F1E3BFDB8}" srcId="{5F66E00E-E25D-462C-B0C7-88CFD6A91904}" destId="{A125E32C-CF3E-453D-ADDD-C6C86B3151E8}" srcOrd="4" destOrd="0" parTransId="{ED6D7344-37B0-43E6-8998-F02EC6FC21D7}" sibTransId="{2B58B50A-3C43-4083-B478-5BAE96AC504E}"/>
    <dgm:cxn modelId="{9E02170A-0C2B-41DB-A5DC-8FEDFC5F4B6E}" type="presOf" srcId="{1FEBBFBF-3C64-4EFA-B227-F98DF3010221}" destId="{B4301627-F4B1-4DD7-8EEC-9DE5DDB90AFF}" srcOrd="0" destOrd="0" presId="urn:microsoft.com/office/officeart/2009/3/layout/DescendingProcess"/>
    <dgm:cxn modelId="{FCAA8411-8E2A-41EF-A09D-FDA7C91797C9}" srcId="{5F66E00E-E25D-462C-B0C7-88CFD6A91904}" destId="{23C9600C-F6ED-446B-B1BE-588E0F591A99}" srcOrd="0" destOrd="0" parTransId="{08B754B9-CEC1-414D-AA27-C32874F988CC}" sibTransId="{56C7CD96-6DFD-47F0-A4A1-9324E54E7A76}"/>
    <dgm:cxn modelId="{DECDF111-EB6F-443B-9F53-B1CBC3AFEC7E}" type="presOf" srcId="{1D495B0C-4E7A-4F1E-97F1-B87FC6264DCC}" destId="{FDF70F6A-3583-44F0-BB52-B04601F9C45E}" srcOrd="0" destOrd="0" presId="urn:microsoft.com/office/officeart/2009/3/layout/DescendingProcess"/>
    <dgm:cxn modelId="{EDDE0218-7FA2-4D20-8F8D-45EEC24FB10E}" srcId="{5F66E00E-E25D-462C-B0C7-88CFD6A91904}" destId="{645CE76F-36D7-4743-B4C1-7F6215002551}" srcOrd="1" destOrd="0" parTransId="{39238614-6E22-4F3A-BC69-8E7057659816}" sibTransId="{1D495B0C-4E7A-4F1E-97F1-B87FC6264DCC}"/>
    <dgm:cxn modelId="{AC121E2C-4D64-45CA-B959-2438015D75BC}" type="presOf" srcId="{645CE76F-36D7-4743-B4C1-7F6215002551}" destId="{F6A1EBC1-0B14-4CBF-AC8D-4A222A047DC8}" srcOrd="0" destOrd="0" presId="urn:microsoft.com/office/officeart/2009/3/layout/DescendingProcess"/>
    <dgm:cxn modelId="{6DC5DD5C-415E-443B-9FC9-27DCAB73C137}" srcId="{5F66E00E-E25D-462C-B0C7-88CFD6A91904}" destId="{5E12B945-DF3A-4EC5-B2CA-794E3C6730DB}" srcOrd="2" destOrd="0" parTransId="{34423F56-8ACB-4386-B26C-DB0738D3C560}" sibTransId="{D16CD7E7-D941-435B-A2C9-4787BB2BB39C}"/>
    <dgm:cxn modelId="{12E1506B-79B9-4A21-81A0-057B0706774C}" type="presOf" srcId="{9EDBFF0B-CEB6-48B4-8E30-AC825826FA06}" destId="{A69FC532-A0F3-47F0-ACAA-A4AAC09F56C9}" srcOrd="0" destOrd="0" presId="urn:microsoft.com/office/officeart/2009/3/layout/DescendingProcess"/>
    <dgm:cxn modelId="{75C8F76C-7BA3-4F31-B73B-4A39394F4F1D}" type="presOf" srcId="{A125E32C-CF3E-453D-ADDD-C6C86B3151E8}" destId="{431036CD-39CD-4F47-892E-1729EE284FA9}" srcOrd="0" destOrd="0" presId="urn:microsoft.com/office/officeart/2009/3/layout/DescendingProcess"/>
    <dgm:cxn modelId="{97380C57-4FA4-453D-9CD5-AAC934344832}" type="presOf" srcId="{23C9600C-F6ED-446B-B1BE-588E0F591A99}" destId="{DD3B7C4D-F599-46BA-AF51-F3BFE6926A3F}" srcOrd="0" destOrd="0" presId="urn:microsoft.com/office/officeart/2009/3/layout/DescendingProcess"/>
    <dgm:cxn modelId="{B5B27B9D-5307-4A14-BEDE-8A385565BE6B}" type="presOf" srcId="{D16CD7E7-D941-435B-A2C9-4787BB2BB39C}" destId="{DB65EF6F-1122-47B7-A7CC-E2BCEA53E10D}" srcOrd="0" destOrd="0" presId="urn:microsoft.com/office/officeart/2009/3/layout/DescendingProcess"/>
    <dgm:cxn modelId="{7B6376A2-ACA8-4A1D-BEBC-24B4630F297F}" type="presOf" srcId="{5E12B945-DF3A-4EC5-B2CA-794E3C6730DB}" destId="{CFA2BDA6-1F5B-49B0-9660-ACED15CBD8B7}" srcOrd="0" destOrd="0" presId="urn:microsoft.com/office/officeart/2009/3/layout/DescendingProcess"/>
    <dgm:cxn modelId="{820607BC-275B-41C7-856B-C8A803750C81}" type="presOf" srcId="{5F66E00E-E25D-462C-B0C7-88CFD6A91904}" destId="{E4168636-815E-478E-96B1-B26E026248EA}" srcOrd="0" destOrd="0" presId="urn:microsoft.com/office/officeart/2009/3/layout/DescendingProcess"/>
    <dgm:cxn modelId="{B9F893A0-08C5-403D-A55A-A32A59FBE048}" type="presParOf" srcId="{E4168636-815E-478E-96B1-B26E026248EA}" destId="{F3B0F81B-7E1C-4F21-A484-BFFF392767D7}" srcOrd="0" destOrd="0" presId="urn:microsoft.com/office/officeart/2009/3/layout/DescendingProcess"/>
    <dgm:cxn modelId="{4F963E72-6604-48D1-9C2D-DF2A1D5AAD9E}" type="presParOf" srcId="{E4168636-815E-478E-96B1-B26E026248EA}" destId="{DD3B7C4D-F599-46BA-AF51-F3BFE6926A3F}" srcOrd="1" destOrd="0" presId="urn:microsoft.com/office/officeart/2009/3/layout/DescendingProcess"/>
    <dgm:cxn modelId="{DBB3F558-5C32-4A4E-A904-A14E85DEBB38}" type="presParOf" srcId="{E4168636-815E-478E-96B1-B26E026248EA}" destId="{F6A1EBC1-0B14-4CBF-AC8D-4A222A047DC8}" srcOrd="2" destOrd="0" presId="urn:microsoft.com/office/officeart/2009/3/layout/DescendingProcess"/>
    <dgm:cxn modelId="{18291F3C-98E3-4B2D-8997-8B2C50828A98}" type="presParOf" srcId="{E4168636-815E-478E-96B1-B26E026248EA}" destId="{2C2CA51F-54BB-4AEA-979E-64E6F875C27A}" srcOrd="3" destOrd="0" presId="urn:microsoft.com/office/officeart/2009/3/layout/DescendingProcess"/>
    <dgm:cxn modelId="{1C795724-09A6-419D-AD14-29EE4895B92B}" type="presParOf" srcId="{2C2CA51F-54BB-4AEA-979E-64E6F875C27A}" destId="{FDF70F6A-3583-44F0-BB52-B04601F9C45E}" srcOrd="0" destOrd="0" presId="urn:microsoft.com/office/officeart/2009/3/layout/DescendingProcess"/>
    <dgm:cxn modelId="{9CEF4A1B-AE3E-4C64-AE85-499A437B66DF}" type="presParOf" srcId="{E4168636-815E-478E-96B1-B26E026248EA}" destId="{CFA2BDA6-1F5B-49B0-9660-ACED15CBD8B7}" srcOrd="4" destOrd="0" presId="urn:microsoft.com/office/officeart/2009/3/layout/DescendingProcess"/>
    <dgm:cxn modelId="{9D840A4B-FC05-4777-A614-F0859FADB254}" type="presParOf" srcId="{E4168636-815E-478E-96B1-B26E026248EA}" destId="{B07F8242-B794-4D7F-805C-455506F5526C}" srcOrd="5" destOrd="0" presId="urn:microsoft.com/office/officeart/2009/3/layout/DescendingProcess"/>
    <dgm:cxn modelId="{9BF7D14F-05EB-4289-B043-BB230A50EA73}" type="presParOf" srcId="{B07F8242-B794-4D7F-805C-455506F5526C}" destId="{DB65EF6F-1122-47B7-A7CC-E2BCEA53E10D}" srcOrd="0" destOrd="0" presId="urn:microsoft.com/office/officeart/2009/3/layout/DescendingProcess"/>
    <dgm:cxn modelId="{B5F6F84A-820E-4546-B56F-A29DC64B0E6E}" type="presParOf" srcId="{E4168636-815E-478E-96B1-B26E026248EA}" destId="{B4301627-F4B1-4DD7-8EEC-9DE5DDB90AFF}" srcOrd="6" destOrd="0" presId="urn:microsoft.com/office/officeart/2009/3/layout/DescendingProcess"/>
    <dgm:cxn modelId="{27A795D2-9493-4BF3-8259-FB7E62CCAC81}" type="presParOf" srcId="{E4168636-815E-478E-96B1-B26E026248EA}" destId="{3069BE3A-C224-46C7-8509-7AC6EE06595E}" srcOrd="7" destOrd="0" presId="urn:microsoft.com/office/officeart/2009/3/layout/DescendingProcess"/>
    <dgm:cxn modelId="{59A63BE2-5D4D-445B-B53A-CDD015414B43}" type="presParOf" srcId="{3069BE3A-C224-46C7-8509-7AC6EE06595E}" destId="{A69FC532-A0F3-47F0-ACAA-A4AAC09F56C9}" srcOrd="0" destOrd="0" presId="urn:microsoft.com/office/officeart/2009/3/layout/DescendingProcess"/>
    <dgm:cxn modelId="{4E16AEE6-8743-404C-B3EF-447BC10FCCA5}" type="presParOf" srcId="{E4168636-815E-478E-96B1-B26E026248EA}" destId="{431036CD-39CD-4F47-892E-1729EE284FA9}" srcOrd="8" destOrd="0" presId="urn:microsoft.com/office/officeart/2009/3/layout/DescendingProces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E03DEF-7FD3-41BB-BBB4-C720D98BF0ED}">
      <dsp:nvSpPr>
        <dsp:cNvPr id="0" name=""/>
        <dsp:cNvSpPr/>
      </dsp:nvSpPr>
      <dsp:spPr>
        <a:xfrm rot="16200000">
          <a:off x="302423" y="-302423"/>
          <a:ext cx="1169544" cy="1774391"/>
        </a:xfrm>
        <a:prstGeom prst="round1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Superior Science</a:t>
          </a:r>
        </a:p>
      </dsp:txBody>
      <dsp:txXfrm rot="5400000">
        <a:off x="0" y="0"/>
        <a:ext cx="1774391" cy="877158"/>
      </dsp:txXfrm>
    </dsp:sp>
    <dsp:sp modelId="{DF7352B3-7B8A-4813-9DD3-070FCB3E7FB4}">
      <dsp:nvSpPr>
        <dsp:cNvPr id="0" name=""/>
        <dsp:cNvSpPr/>
      </dsp:nvSpPr>
      <dsp:spPr>
        <a:xfrm>
          <a:off x="1774391" y="0"/>
          <a:ext cx="1774391" cy="1169544"/>
        </a:xfrm>
        <a:prstGeom prst="round1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Agility</a:t>
          </a:r>
        </a:p>
      </dsp:txBody>
      <dsp:txXfrm>
        <a:off x="1774391" y="0"/>
        <a:ext cx="1774391" cy="877158"/>
      </dsp:txXfrm>
    </dsp:sp>
    <dsp:sp modelId="{773062FD-C298-4948-899E-C4F70CD3214A}">
      <dsp:nvSpPr>
        <dsp:cNvPr id="0" name=""/>
        <dsp:cNvSpPr/>
      </dsp:nvSpPr>
      <dsp:spPr>
        <a:xfrm rot="10800000">
          <a:off x="0" y="1169544"/>
          <a:ext cx="1774391" cy="1169544"/>
        </a:xfrm>
        <a:prstGeom prst="round1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Sustainability</a:t>
          </a:r>
        </a:p>
      </dsp:txBody>
      <dsp:txXfrm rot="10800000">
        <a:off x="0" y="1461930"/>
        <a:ext cx="1774391" cy="877158"/>
      </dsp:txXfrm>
    </dsp:sp>
    <dsp:sp modelId="{C78D67D3-9CDD-4CE1-9C73-2089AF6C45BE}">
      <dsp:nvSpPr>
        <dsp:cNvPr id="0" name=""/>
        <dsp:cNvSpPr/>
      </dsp:nvSpPr>
      <dsp:spPr>
        <a:xfrm rot="5400000">
          <a:off x="2076814" y="867121"/>
          <a:ext cx="1169544" cy="1774391"/>
        </a:xfrm>
        <a:prstGeom prst="round1Rect">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Younique</a:t>
          </a:r>
        </a:p>
      </dsp:txBody>
      <dsp:txXfrm rot="-5400000">
        <a:off x="1774391" y="1461930"/>
        <a:ext cx="1774391" cy="877158"/>
      </dsp:txXfrm>
    </dsp:sp>
    <dsp:sp modelId="{BEE649D7-289B-4B5C-91BF-EC59D6230080}">
      <dsp:nvSpPr>
        <dsp:cNvPr id="0" name=""/>
        <dsp:cNvSpPr/>
      </dsp:nvSpPr>
      <dsp:spPr>
        <a:xfrm>
          <a:off x="1242073" y="877158"/>
          <a:ext cx="1064634" cy="584772"/>
        </a:xfrm>
        <a:prstGeom prst="roundRect">
          <a:avLst/>
        </a:prstGeom>
        <a:solidFill>
          <a:schemeClr val="accent2">
            <a:tint val="40000"/>
            <a:hueOff val="0"/>
            <a:satOff val="0"/>
            <a:lumOff val="0"/>
            <a:alphaOff val="0"/>
          </a:schemeClr>
        </a:solidFill>
        <a:ln>
          <a:noFill/>
        </a:ln>
        <a:effectLst/>
        <a:sp3d z="5715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SASSY Framework</a:t>
          </a:r>
        </a:p>
      </dsp:txBody>
      <dsp:txXfrm>
        <a:off x="1270619" y="905704"/>
        <a:ext cx="1007542" cy="5276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B0F81B-7E1C-4F21-A484-BFFF392767D7}">
      <dsp:nvSpPr>
        <dsp:cNvPr id="0" name=""/>
        <dsp:cNvSpPr/>
      </dsp:nvSpPr>
      <dsp:spPr>
        <a:xfrm rot="4396374">
          <a:off x="1168188" y="636854"/>
          <a:ext cx="2762775" cy="1926691"/>
        </a:xfrm>
        <a:prstGeom prst="swooshArrow">
          <a:avLst>
            <a:gd name="adj1" fmla="val 16310"/>
            <a:gd name="adj2" fmla="val 3137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FDF70F6A-3583-44F0-BB52-B04601F9C45E}">
      <dsp:nvSpPr>
        <dsp:cNvPr id="0" name=""/>
        <dsp:cNvSpPr/>
      </dsp:nvSpPr>
      <dsp:spPr>
        <a:xfrm>
          <a:off x="2203132" y="888431"/>
          <a:ext cx="69768" cy="69768"/>
        </a:xfrm>
        <a:prstGeom prst="ellipse">
          <a:avLst/>
        </a:prstGeom>
        <a:solidFill>
          <a:schemeClr val="accent2">
            <a:tint val="40000"/>
            <a:hueOff val="0"/>
            <a:satOff val="0"/>
            <a:lumOff val="0"/>
            <a:alphaOff val="0"/>
          </a:schemeClr>
        </a:solidFill>
        <a:ln>
          <a:noFill/>
        </a:ln>
        <a:effectLst/>
        <a:sp3d z="5715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DB65EF6F-1122-47B7-A7CC-E2BCEA53E10D}">
      <dsp:nvSpPr>
        <dsp:cNvPr id="0" name=""/>
        <dsp:cNvSpPr/>
      </dsp:nvSpPr>
      <dsp:spPr>
        <a:xfrm>
          <a:off x="2680856" y="1273759"/>
          <a:ext cx="69768" cy="69768"/>
        </a:xfrm>
        <a:prstGeom prst="ellipse">
          <a:avLst/>
        </a:prstGeom>
        <a:solidFill>
          <a:schemeClr val="accent2">
            <a:tint val="40000"/>
            <a:hueOff val="0"/>
            <a:satOff val="0"/>
            <a:lumOff val="0"/>
            <a:alphaOff val="0"/>
          </a:schemeClr>
        </a:solidFill>
        <a:ln>
          <a:noFill/>
        </a:ln>
        <a:effectLst/>
        <a:sp3d z="5715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A69FC532-A0F3-47F0-ACAA-A4AAC09F56C9}">
      <dsp:nvSpPr>
        <dsp:cNvPr id="0" name=""/>
        <dsp:cNvSpPr/>
      </dsp:nvSpPr>
      <dsp:spPr>
        <a:xfrm>
          <a:off x="3038884" y="1724375"/>
          <a:ext cx="69768" cy="69768"/>
        </a:xfrm>
        <a:prstGeom prst="ellipse">
          <a:avLst/>
        </a:prstGeom>
        <a:solidFill>
          <a:schemeClr val="accent2">
            <a:tint val="40000"/>
            <a:hueOff val="0"/>
            <a:satOff val="0"/>
            <a:lumOff val="0"/>
            <a:alphaOff val="0"/>
          </a:schemeClr>
        </a:solidFill>
        <a:ln>
          <a:noFill/>
        </a:ln>
        <a:effectLst/>
        <a:sp3d z="5715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DD3B7C4D-F599-46BA-AF51-F3BFE6926A3F}">
      <dsp:nvSpPr>
        <dsp:cNvPr id="0" name=""/>
        <dsp:cNvSpPr/>
      </dsp:nvSpPr>
      <dsp:spPr>
        <a:xfrm>
          <a:off x="982979" y="0"/>
          <a:ext cx="130256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ctr" defTabSz="666750">
            <a:lnSpc>
              <a:spcPct val="90000"/>
            </a:lnSpc>
            <a:spcBef>
              <a:spcPct val="0"/>
            </a:spcBef>
            <a:spcAft>
              <a:spcPct val="35000"/>
            </a:spcAft>
            <a:buNone/>
          </a:pPr>
          <a:r>
            <a:rPr lang="en-GB" sz="1500" b="1" kern="1200"/>
            <a:t>Trust-Digital Paradox</a:t>
          </a:r>
          <a:endParaRPr lang="en-GB" sz="1500" kern="1200"/>
        </a:p>
      </dsp:txBody>
      <dsp:txXfrm>
        <a:off x="982979" y="0"/>
        <a:ext cx="1302562" cy="512064"/>
      </dsp:txXfrm>
    </dsp:sp>
    <dsp:sp modelId="{F6A1EBC1-0B14-4CBF-AC8D-4A222A047DC8}">
      <dsp:nvSpPr>
        <dsp:cNvPr id="0" name=""/>
        <dsp:cNvSpPr/>
      </dsp:nvSpPr>
      <dsp:spPr>
        <a:xfrm>
          <a:off x="2602382" y="667283"/>
          <a:ext cx="1901037"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l" defTabSz="666750">
            <a:lnSpc>
              <a:spcPct val="90000"/>
            </a:lnSpc>
            <a:spcBef>
              <a:spcPct val="0"/>
            </a:spcBef>
            <a:spcAft>
              <a:spcPct val="35000"/>
            </a:spcAft>
            <a:buNone/>
          </a:pPr>
          <a:r>
            <a:rPr lang="en-GB" sz="1500" kern="1200"/>
            <a:t>AI Targeting</a:t>
          </a:r>
        </a:p>
      </dsp:txBody>
      <dsp:txXfrm>
        <a:off x="2602382" y="667283"/>
        <a:ext cx="1901037" cy="512064"/>
      </dsp:txXfrm>
    </dsp:sp>
    <dsp:sp modelId="{CFA2BDA6-1F5B-49B0-9660-ACED15CBD8B7}">
      <dsp:nvSpPr>
        <dsp:cNvPr id="0" name=""/>
        <dsp:cNvSpPr/>
      </dsp:nvSpPr>
      <dsp:spPr>
        <a:xfrm>
          <a:off x="982979" y="1052611"/>
          <a:ext cx="1513789"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r" defTabSz="666750">
            <a:lnSpc>
              <a:spcPct val="90000"/>
            </a:lnSpc>
            <a:spcBef>
              <a:spcPct val="0"/>
            </a:spcBef>
            <a:spcAft>
              <a:spcPct val="35000"/>
            </a:spcAft>
            <a:buNone/>
          </a:pPr>
          <a:r>
            <a:rPr lang="en-GB" sz="1500" kern="1200"/>
            <a:t>Consumer Skepticism</a:t>
          </a:r>
        </a:p>
      </dsp:txBody>
      <dsp:txXfrm>
        <a:off x="982979" y="1052611"/>
        <a:ext cx="1513789" cy="512064"/>
      </dsp:txXfrm>
    </dsp:sp>
    <dsp:sp modelId="{B4301627-F4B1-4DD7-8EEC-9DE5DDB90AFF}">
      <dsp:nvSpPr>
        <dsp:cNvPr id="0" name=""/>
        <dsp:cNvSpPr/>
      </dsp:nvSpPr>
      <dsp:spPr>
        <a:xfrm>
          <a:off x="3341674" y="1503227"/>
          <a:ext cx="1161745"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l" defTabSz="666750">
            <a:lnSpc>
              <a:spcPct val="90000"/>
            </a:lnSpc>
            <a:spcBef>
              <a:spcPct val="0"/>
            </a:spcBef>
            <a:spcAft>
              <a:spcPct val="35000"/>
            </a:spcAft>
            <a:buNone/>
          </a:pPr>
          <a:r>
            <a:rPr lang="en-GB" sz="1500" kern="1200"/>
            <a:t>Resolved by Transparency </a:t>
          </a:r>
        </a:p>
      </dsp:txBody>
      <dsp:txXfrm>
        <a:off x="3341674" y="1503227"/>
        <a:ext cx="1161745" cy="512064"/>
      </dsp:txXfrm>
    </dsp:sp>
    <dsp:sp modelId="{431036CD-39CD-4F47-892E-1729EE284FA9}">
      <dsp:nvSpPr>
        <dsp:cNvPr id="0" name=""/>
        <dsp:cNvSpPr/>
      </dsp:nvSpPr>
      <dsp:spPr>
        <a:xfrm>
          <a:off x="2743200" y="2688336"/>
          <a:ext cx="1760220"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ctr" defTabSz="666750">
            <a:lnSpc>
              <a:spcPct val="90000"/>
            </a:lnSpc>
            <a:spcBef>
              <a:spcPct val="0"/>
            </a:spcBef>
            <a:spcAft>
              <a:spcPct val="35000"/>
            </a:spcAft>
            <a:buNone/>
          </a:pPr>
          <a:r>
            <a:rPr lang="en-GB" sz="1500" kern="1200"/>
            <a:t>Brand Trust</a:t>
          </a:r>
        </a:p>
      </dsp:txBody>
      <dsp:txXfrm>
        <a:off x="2743200" y="2688336"/>
        <a:ext cx="1760220" cy="51206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9/3/layout/DescendingProcess">
  <dgm:title val=""/>
  <dgm:desc val=""/>
  <dgm:catLst>
    <dgm:cat type="process" pri="23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clrData>
  <dgm:layoutNode name="Name0">
    <dgm:varLst>
      <dgm:chMax val="7"/>
      <dgm:chPref val="5"/>
    </dgm:varLst>
    <dgm:alg type="composite">
      <dgm:param type="ar" val="1.1"/>
    </dgm:alg>
    <dgm:shape xmlns:r="http://schemas.openxmlformats.org/officeDocument/2006/relationships" r:blip="">
      <dgm:adjLst/>
    </dgm:shape>
    <dgm:choose name="Name1">
      <dgm:if name="Name2" axis="ch" ptType="node" func="cnt" op="equ" val="1">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Lst>
      </dgm:if>
      <dgm:if name="Name3" axis="ch" ptType="node" func="cnt" op="equ" val="2">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
          <dgm:constr type="b" for="ch" forName="txNode2" refType="h"/>
          <dgm:constr type="r" for="ch" forName="txNode2" refType="w"/>
          <dgm:constr type="h" for="ch" forName="txNode2" refType="h" fact="0.16"/>
        </dgm:constrLst>
      </dgm:if>
      <dgm:if name="Name4" axis="ch" ptType="node" func="cnt" op="equ" val="3">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6"/>
          <dgm:constr type="ctrY" for="ch" forName="txNode2" refType="h" fact="0.3992"/>
          <dgm:constr type="r" for="ch" forName="txNode2" refType="w"/>
          <dgm:constr type="h" for="ch" forName="txNode2" refType="h" fact="0.16"/>
          <dgm:constr type="l" for="ch" forName="txNode3" refType="w" fact="0.5"/>
          <dgm:constr type="b" for="ch" forName="txNode3" refType="h"/>
          <dgm:constr type="r" for="ch" forName="txNode3" refType="w"/>
          <dgm:constr type="h" for="ch" forName="txNode3" refType="h" fact="0.16"/>
          <dgm:constr type="ctrX" for="ch" forName="dotNode2" refType="w" fact="0.4782"/>
          <dgm:constr type="ctrY" for="ch" forName="dotNode2" refType="h" fact="0.3992"/>
          <dgm:constr type="h" for="ch" forName="dotNode2" refType="h" fact="0.0218"/>
          <dgm:constr type="w" for="ch" forName="dotNode2" refType="h" refFor="ch" refForName="dotNode2"/>
        </dgm:constrLst>
      </dgm:if>
      <dgm:if name="Name5" axis="ch" ptType="node" func="cnt" op="equ" val="4">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9"/>
          <dgm:constr type="ctrY" for="ch" forName="txNode2" refType="h" fact="0.3153"/>
          <dgm:constr type="r" for="ch" forName="txNode2" refType="w"/>
          <dgm:constr type="h" for="ch" forName="txNode2" refType="h" fact="0.16"/>
          <dgm:constr type="l" for="ch" forName="txNode3" refType="w" fact="0"/>
          <dgm:constr type="ctrY" for="ch" forName="txNode3" refType="h" fact="0.5004"/>
          <dgm:constr type="r" for="ch" forName="txNode3" refType="w" fact="0.5"/>
          <dgm:constr type="h" for="ch" forName="txNode3" refType="h" fact="0.16"/>
          <dgm:constr type="l" for="ch" forName="txNode4" refType="w" fact="0.5"/>
          <dgm:constr type="b" for="ch" forName="txNode4" refType="h"/>
          <dgm:constr type="r" for="ch" forName="txNode4" refType="w"/>
          <dgm:constr type="h" for="ch" forName="txNode4" refType="h" fact="0.16"/>
          <dgm:constr type="ctrX" for="ch" forName="dotNode2" refType="w" fact="0.39"/>
          <dgm:constr type="ctrY" for="ch" forName="dotNode2" refType="h" fact="0.3153"/>
          <dgm:constr type="h" for="ch" forName="dotNode2" refType="h" fact="0.0218"/>
          <dgm:constr type="w" for="ch" forName="dotNode2" refType="h" refFor="ch" refForName="dotNode2"/>
          <dgm:constr type="ctrX" for="ch" forName="dotNode3" refType="w" fact="0.5626"/>
          <dgm:constr type="ctrY" for="ch" forName="dotNode3" refType="h" fact="0.5004"/>
          <dgm:constr type="h" for="ch" forName="dotNode3" refType="h" fact="0.0218"/>
          <dgm:constr type="w" for="ch" forName="dotNode3" refType="h" refFor="ch" refForName="dotNode3"/>
        </dgm:constrLst>
      </dgm:if>
      <dgm:if name="Name6" axis="ch" ptType="node" func="cnt" op="equ" val="5">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6"/>
          <dgm:constr type="ctrY" for="ch" forName="txNode2" refType="h" fact="0.2885"/>
          <dgm:constr type="r" for="ch" forName="txNode2" refType="w"/>
          <dgm:constr type="h" for="ch" forName="txNode2" refType="h" fact="0.16"/>
          <dgm:constr type="l" for="ch" forName="txNode3" refType="w" fact="0"/>
          <dgm:constr type="ctrY" for="ch" forName="txNode3" refType="h" fact="0.4089"/>
          <dgm:constr type="r" for="ch" forName="txNode3" refType="w" fact="0.43"/>
          <dgm:constr type="h" for="ch" forName="txNode3" refType="h" fact="0.16"/>
          <dgm:constr type="l" for="ch" forName="txNode4" refType="w" fact="0.67"/>
          <dgm:constr type="ctrY" for="ch" forName="txNode4" refType="h" fact="0.5497"/>
          <dgm:constr type="r" for="ch" forName="txNode4" refType="w"/>
          <dgm:constr type="h" for="ch" forName="txNode4" refType="h" fact="0.16"/>
          <dgm:constr type="l" for="ch" forName="txNode5" refType="w" fact="0.5"/>
          <dgm:constr type="b" for="ch" forName="txNode5" refType="h"/>
          <dgm:constr type="r" for="ch" forName="txNode5" refType="w"/>
          <dgm:constr type="h" for="ch" forName="txNode5" refType="h" fact="0.16"/>
          <dgm:constr type="ctrX" for="ch" forName="dotNode2" refType="w" fact="0.3565"/>
          <dgm:constr type="ctrY" for="ch" forName="dotNode2" refType="h" fact="0.2885"/>
          <dgm:constr type="h" for="ch" forName="dotNode2" refType="h" fact="0.0218"/>
          <dgm:constr type="w" for="ch" forName="dotNode2" refType="h" refFor="ch" refForName="dotNode2"/>
          <dgm:constr type="ctrX" for="ch" forName="dotNode3" refType="w" fact="0.4922"/>
          <dgm:constr type="ctrY" for="ch" forName="dotNode3" refType="h" fact="0.4089"/>
          <dgm:constr type="h" for="ch" forName="dotNode3" refType="h" fact="0.0218"/>
          <dgm:constr type="w" for="ch" forName="dotNode3" refType="h" refFor="ch" refForName="dotNode3"/>
          <dgm:constr type="ctrX" for="ch" forName="dotNode4" refType="w" fact="0.5939"/>
          <dgm:constr type="ctrY" for="ch" forName="dotNode4" refType="h" fact="0.5497"/>
          <dgm:constr type="h" for="ch" forName="dotNode4" refType="h" fact="0.0218"/>
          <dgm:constr type="w" for="ch" forName="dotNode4" refType="h" refFor="ch" refForName="dotNode4"/>
        </dgm:constrLst>
      </dgm:if>
      <dgm:if name="Name7" axis="ch" ptType="node" func="cnt" op="equ" val="6">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5"/>
          <dgm:constr type="ctrY" for="ch" forName="txNode2" refType="h" fact="0.2693"/>
          <dgm:constr type="r" for="ch" forName="txNode2" refType="w"/>
          <dgm:constr type="h" for="ch" forName="txNode2" refType="h" fact="0.16"/>
          <dgm:constr type="l" for="ch" forName="txNode3" refType="w" fact="0"/>
          <dgm:constr type="ctrY" for="ch" forName="txNode3" refType="h" fact="0.3638"/>
          <dgm:constr type="r" for="ch" forName="txNode3" refType="w" fact="0.37"/>
          <dgm:constr type="h" for="ch" forName="txNode3" refType="h" fact="0.16"/>
          <dgm:constr type="l" for="ch" forName="txNode4" refType="w" fact="0.63"/>
          <dgm:constr type="ctrY" for="ch" forName="txNode4" refType="h" fact="0.4744"/>
          <dgm:constr type="r" for="ch" forName="txNode4" refType="w"/>
          <dgm:constr type="h" for="ch" forName="txNode4" refType="h" fact="0.16"/>
          <dgm:constr type="l" for="ch" forName="txNode5" refType="w" fact="0"/>
          <dgm:constr type="ctrY" for="ch" forName="txNode5" refType="h" fact="0.5961"/>
          <dgm:constr type="r" for="ch" forName="txNode5" refType="w" fact="0.55"/>
          <dgm:constr type="h" for="ch" forName="txNode5" refType="h" fact="0.16"/>
          <dgm:constr type="l" for="ch" forName="txNode6" refType="w" fact="0.5"/>
          <dgm:constr type="b" for="ch" forName="txNode6" refType="h"/>
          <dgm:constr type="r" for="ch" forName="txNode6" refType="w"/>
          <dgm:constr type="h" for="ch" forName="txNode6"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419"/>
          <dgm:constr type="ctrY" for="ch" forName="dotNode3" refType="h" fact="0.3638"/>
          <dgm:constr type="h" for="ch" forName="dotNode3" refType="h" fact="0.0218"/>
          <dgm:constr type="w" for="ch" forName="dotNode3" refType="h" refFor="ch" refForName="dotNode3"/>
          <dgm:constr type="ctrX" for="ch" forName="dotNode4" refType="w" fact="0.5425"/>
          <dgm:constr type="ctrY" for="ch" forName="dotNode4" refType="h" fact="0.4744"/>
          <dgm:constr type="h" for="ch" forName="dotNode4" refType="h" fact="0.0218"/>
          <dgm:constr type="w" for="ch" forName="dotNode4" refType="h" refFor="ch" refForName="dotNode4"/>
          <dgm:constr type="ctrX" for="ch" forName="dotNode5" refType="w" fact="0.6153"/>
          <dgm:constr type="ctrY" for="ch" forName="dotNode5" refType="h" fact="0.5961"/>
          <dgm:constr type="h" for="ch" forName="dotNode5" refType="h" fact="0.0218"/>
          <dgm:constr type="w" for="ch" forName="dotNode5" refType="h" refFor="ch" refForName="dotNode5"/>
        </dgm:constrLst>
      </dgm:if>
      <dgm:else name="Name8">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4"/>
          <dgm:constr type="ctrY" for="ch" forName="txNode2" refType="h" fact="0.2693"/>
          <dgm:constr type="r" for="ch" forName="txNode2" refType="w"/>
          <dgm:constr type="h" for="ch" forName="txNode2" refType="h" fact="0.16"/>
          <dgm:constr type="l" for="ch" forName="txNode3" refType="w" fact="0"/>
          <dgm:constr type="ctrY" for="ch" forName="txNode3" refType="h" fact="0.3424"/>
          <dgm:constr type="r" for="ch" forName="txNode3" refType="w" fact="0.33"/>
          <dgm:constr type="h" for="ch" forName="txNode3" refType="h" fact="0.16"/>
          <dgm:constr type="l" for="ch" forName="txNode4" refType="w" fact="0.61"/>
          <dgm:constr type="ctrY" for="ch" forName="txNode4" refType="h" fact="0.4276"/>
          <dgm:constr type="r" for="ch" forName="txNode4" refType="w"/>
          <dgm:constr type="h" for="ch" forName="txNode4" refType="h" fact="0.16"/>
          <dgm:constr type="l" for="ch" forName="txNode5" refType="w" fact="0"/>
          <dgm:constr type="ctrY" for="ch" forName="txNode5" refType="h" fact="0.5218"/>
          <dgm:constr type="r" for="ch" forName="txNode5" refType="w" fact="0.5"/>
          <dgm:constr type="h" for="ch" forName="txNode5" refType="h" fact="0.16"/>
          <dgm:constr type="l" for="ch" forName="txNode6" refType="w" fact="0.71"/>
          <dgm:constr type="ctrY" for="ch" forName="txNode6" refType="h" fact="0.6179"/>
          <dgm:constr type="r" for="ch" forName="txNode6" refType="w"/>
          <dgm:constr type="h" for="ch" forName="txNode6" refType="h" fact="0.16"/>
          <dgm:constr type="l" for="ch" forName="txNode7" refType="w" fact="0.5"/>
          <dgm:constr type="b" for="ch" forName="txNode7" refType="h"/>
          <dgm:constr type="r" for="ch" forName="txNode7" refType="w"/>
          <dgm:constr type="h" for="ch" forName="txNode7"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25"/>
          <dgm:constr type="ctrY" for="ch" forName="dotNode3" refType="h" fact="0.3424"/>
          <dgm:constr type="h" for="ch" forName="dotNode3" refType="h" fact="0.0218"/>
          <dgm:constr type="w" for="ch" forName="dotNode3" refType="h" refFor="ch" refForName="dotNode3"/>
          <dgm:constr type="ctrX" for="ch" forName="dotNode4" refType="w" fact="0.505"/>
          <dgm:constr type="ctrY" for="ch" forName="dotNode4" refType="h" fact="0.4276"/>
          <dgm:constr type="h" for="ch" forName="dotNode4" refType="h" fact="0.0218"/>
          <dgm:constr type="w" for="ch" forName="dotNode4" refType="h" refFor="ch" refForName="dotNode4"/>
          <dgm:constr type="ctrX" for="ch" forName="dotNode5" refType="w" fact="0.5742"/>
          <dgm:constr type="ctrY" for="ch" forName="dotNode5" refType="h" fact="0.5218"/>
          <dgm:constr type="h" for="ch" forName="dotNode5" refType="h" fact="0.0218"/>
          <dgm:constr type="w" for="ch" forName="dotNode5" refType="h" refFor="ch" refForName="dotNode5"/>
          <dgm:constr type="ctrX" for="ch" forName="dotNode6" refType="w" fact="0.63"/>
          <dgm:constr type="ctrY" for="ch" forName="dotNode6" refType="h" fact="0.6179"/>
          <dgm:constr type="h" for="ch" forName="dotNode6" refType="h" fact="0.0218"/>
          <dgm:constr type="w" for="ch" forName="dotNode6" refType="h" refFor="ch" refForName="dotNode6"/>
        </dgm:constrLst>
      </dgm:else>
    </dgm:choose>
    <dgm:forEach name="Name9" axis="self" ptType="parTrans">
      <dgm:forEach name="Name10" axis="self" ptType="sibTrans" st="2">
        <dgm:forEach name="dotRepeat" axis="self">
          <dgm:layoutNode name="dotRepeatNode" styleLbl="fgShp">
            <dgm:alg type="sp"/>
            <dgm:shape xmlns:r="http://schemas.openxmlformats.org/officeDocument/2006/relationships" type="ellipse" r:blip="">
              <dgm:adjLst/>
            </dgm:shape>
            <dgm:presOf axis="self"/>
          </dgm:layoutNode>
        </dgm:forEach>
      </dgm:forEach>
    </dgm:forEach>
    <dgm:choose name="Name11">
      <dgm:if name="Name12" axis="ch" ptType="node" func="cnt" op="gte" val="1">
        <dgm:layoutNode name="arrowNode" styleLbl="node1">
          <dgm:alg type="sp"/>
          <dgm:shape xmlns:r="http://schemas.openxmlformats.org/officeDocument/2006/relationships" rot="73.2729" type="swooshArrow" r:blip="">
            <dgm:adjLst>
              <dgm:adj idx="1" val="0.1631"/>
              <dgm:adj idx="2" val="0.3137"/>
            </dgm:adjLst>
          </dgm:shape>
          <dgm:presOf/>
        </dgm:layoutNode>
      </dgm:if>
      <dgm:else name="Name13"/>
    </dgm:choose>
    <dgm:forEach name="Name14" axis="ch" ptType="node" cnt="1">
      <dgm:layoutNode name="txNode1" styleLbl="revTx">
        <dgm:varLst>
          <dgm:bulletEnabled val="1"/>
        </dgm:varLst>
        <dgm:alg type="tx">
          <dgm:param type="txAnchorVert" val="b"/>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15" axis="ch" ptType="node" st="2" cnt="1">
      <dgm:layoutNode name="txNode2" styleLbl="revTx">
        <dgm:varLst>
          <dgm:bulletEnabled val="1"/>
        </dgm:varLst>
        <dgm:choose name="Name16">
          <dgm:if name="Name17" axis="self" ptType="node" func="revPos" op="equ" val="1">
            <dgm:alg type="tx">
              <dgm:param type="txAnchorVert" val="t"/>
            </dgm:alg>
          </dgm:if>
          <dgm:if name="Name18" axis="self" ptType="node" func="posOdd" op="equ" val="1">
            <dgm:alg type="tx">
              <dgm:param type="parTxLTRAlign" val="r"/>
              <dgm:param type="parTxRTLAlign" val="r"/>
            </dgm:alg>
          </dgm:if>
          <dgm:else name="Name1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0">
        <dgm:if name="Name21" axis="par ch" ptType="all node" func="cnt" op="neq" val="2">
          <dgm:forEach name="Name22" axis="follow" ptType="sibTrans" cnt="1">
            <dgm:layoutNode name="dotNode2">
              <dgm:alg type="sp"/>
              <dgm:shape xmlns:r="http://schemas.openxmlformats.org/officeDocument/2006/relationships" r:blip="">
                <dgm:adjLst/>
              </dgm:shape>
              <dgm:presOf/>
              <dgm:forEach name="Name23" ref="dotRepeat"/>
            </dgm:layoutNode>
          </dgm:forEach>
        </dgm:if>
        <dgm:else name="Name24"/>
      </dgm:choose>
    </dgm:forEach>
    <dgm:forEach name="Name25" axis="ch" ptType="node" st="3" cnt="1">
      <dgm:layoutNode name="txNode3" styleLbl="revTx">
        <dgm:varLst>
          <dgm:bulletEnabled val="1"/>
        </dgm:varLst>
        <dgm:choose name="Name26">
          <dgm:if name="Name27" axis="self" ptType="node" func="revPos" op="equ" val="1">
            <dgm:alg type="tx">
              <dgm:param type="txAnchorVert" val="t"/>
            </dgm:alg>
          </dgm:if>
          <dgm:if name="Name28" axis="self" ptType="node" func="posOdd" op="equ" val="1">
            <dgm:alg type="tx">
              <dgm:param type="parTxLTRAlign" val="r"/>
              <dgm:param type="parTxRTLAlign" val="r"/>
            </dgm:alg>
          </dgm:if>
          <dgm:else name="Name2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30">
        <dgm:if name="Name31" axis="par ch" ptType="all node" func="cnt" op="neq" val="3">
          <dgm:forEach name="Name32" axis="follow" ptType="sibTrans" cnt="1">
            <dgm:layoutNode name="dotNode3">
              <dgm:alg type="sp"/>
              <dgm:shape xmlns:r="http://schemas.openxmlformats.org/officeDocument/2006/relationships" r:blip="">
                <dgm:adjLst/>
              </dgm:shape>
              <dgm:presOf/>
              <dgm:forEach name="Name33" ref="dotRepeat"/>
            </dgm:layoutNode>
          </dgm:forEach>
        </dgm:if>
        <dgm:else name="Name34"/>
      </dgm:choose>
    </dgm:forEach>
    <dgm:forEach name="Name35" axis="ch" ptType="node" st="4" cnt="1">
      <dgm:layoutNode name="txNode4" styleLbl="revTx">
        <dgm:varLst>
          <dgm:bulletEnabled val="1"/>
        </dgm:varLst>
        <dgm:choose name="Name36">
          <dgm:if name="Name37" axis="self" ptType="node" func="revPos" op="equ" val="1">
            <dgm:alg type="tx">
              <dgm:param type="txAnchorVert" val="t"/>
            </dgm:alg>
          </dgm:if>
          <dgm:if name="Name38" axis="self" ptType="node" func="posOdd" op="equ" val="1">
            <dgm:alg type="tx">
              <dgm:param type="parTxLTRAlign" val="r"/>
              <dgm:param type="parTxRTLAlign" val="r"/>
            </dgm:alg>
          </dgm:if>
          <dgm:else name="Name3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40">
        <dgm:if name="Name41" axis="par ch" ptType="all node" func="cnt" op="neq" val="4">
          <dgm:forEach name="Name42" axis="follow" ptType="sibTrans" cnt="1">
            <dgm:layoutNode name="dotNode4">
              <dgm:alg type="sp"/>
              <dgm:shape xmlns:r="http://schemas.openxmlformats.org/officeDocument/2006/relationships" r:blip="">
                <dgm:adjLst/>
              </dgm:shape>
              <dgm:presOf/>
              <dgm:forEach name="Name43" ref="dotRepeat"/>
            </dgm:layoutNode>
          </dgm:forEach>
        </dgm:if>
        <dgm:else name="Name44"/>
      </dgm:choose>
    </dgm:forEach>
    <dgm:forEach name="Name45" axis="ch" ptType="node" st="5" cnt="1">
      <dgm:layoutNode name="txNode5" styleLbl="revTx">
        <dgm:varLst>
          <dgm:bulletEnabled val="1"/>
        </dgm:varLst>
        <dgm:choose name="Name46">
          <dgm:if name="Name47" axis="self" ptType="node" func="revPos" op="equ" val="1">
            <dgm:alg type="tx">
              <dgm:param type="txAnchorVert" val="t"/>
            </dgm:alg>
          </dgm:if>
          <dgm:if name="Name48" axis="self" ptType="node" func="posOdd" op="equ" val="1">
            <dgm:alg type="tx">
              <dgm:param type="parTxLTRAlign" val="r"/>
              <dgm:param type="parTxRTLAlign" val="r"/>
            </dgm:alg>
          </dgm:if>
          <dgm:else name="Name4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50">
        <dgm:if name="Name51" axis="par ch" ptType="all node" func="cnt" op="neq" val="5">
          <dgm:forEach name="Name52" axis="follow" ptType="sibTrans" cnt="1">
            <dgm:layoutNode name="dotNode5">
              <dgm:alg type="sp"/>
              <dgm:shape xmlns:r="http://schemas.openxmlformats.org/officeDocument/2006/relationships" r:blip="">
                <dgm:adjLst/>
              </dgm:shape>
              <dgm:presOf/>
              <dgm:forEach name="Name53" ref="dotRepeat"/>
            </dgm:layoutNode>
          </dgm:forEach>
        </dgm:if>
        <dgm:else name="Name54"/>
      </dgm:choose>
    </dgm:forEach>
    <dgm:forEach name="Name55" axis="ch" ptType="node" st="6" cnt="1">
      <dgm:layoutNode name="txNode6" styleLbl="revTx">
        <dgm:varLst>
          <dgm:bulletEnabled val="1"/>
        </dgm:varLst>
        <dgm:choose name="Name56">
          <dgm:if name="Name57" axis="self" ptType="node" func="revPos" op="equ" val="1">
            <dgm:alg type="tx">
              <dgm:param type="txAnchorVert" val="t"/>
            </dgm:alg>
          </dgm:if>
          <dgm:if name="Name58" axis="self" ptType="node" func="posOdd" op="equ" val="1">
            <dgm:alg type="tx">
              <dgm:param type="parTxLTRAlign" val="r"/>
              <dgm:param type="parTxRTLAlign" val="r"/>
            </dgm:alg>
          </dgm:if>
          <dgm:else name="Name5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60">
        <dgm:if name="Name61" axis="par ch" ptType="all node" func="cnt" op="neq" val="6">
          <dgm:forEach name="Name62" axis="follow" ptType="sibTrans" cnt="1">
            <dgm:layoutNode name="dotNode6">
              <dgm:alg type="sp"/>
              <dgm:shape xmlns:r="http://schemas.openxmlformats.org/officeDocument/2006/relationships" r:blip="">
                <dgm:adjLst/>
              </dgm:shape>
              <dgm:presOf/>
              <dgm:forEach name="Name63" ref="dotRepeat"/>
            </dgm:layoutNode>
          </dgm:forEach>
        </dgm:if>
        <dgm:else name="Name64"/>
      </dgm:choose>
    </dgm:forEach>
    <dgm:forEach name="Name65" axis="ch" ptType="node" st="7" cnt="1">
      <dgm:layoutNode name="txNode7" styleLbl="revTx">
        <dgm:varLst>
          <dgm:bulletEnabled val="1"/>
        </dgm:varLst>
        <dgm:alg type="tx">
          <dgm:param type="txAnchorVert" val="t"/>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831</TotalTime>
  <Pages>46</Pages>
  <Words>16072</Words>
  <Characters>91612</Characters>
  <Application>Microsoft Office Word</Application>
  <DocSecurity>0</DocSecurity>
  <Lines>763</Lines>
  <Paragraphs>214</Paragraphs>
  <ScaleCrop>false</ScaleCrop>
  <HeadingPairs>
    <vt:vector size="4" baseType="variant">
      <vt:variant>
        <vt:lpstr>Title</vt:lpstr>
      </vt:variant>
      <vt:variant>
        <vt:i4>1</vt:i4>
      </vt:variant>
      <vt:variant>
        <vt:lpstr>Headings</vt:lpstr>
      </vt:variant>
      <vt:variant>
        <vt:i4>84</vt:i4>
      </vt:variant>
    </vt:vector>
  </HeadingPairs>
  <TitlesOfParts>
    <vt:vector size="85" baseType="lpstr">
      <vt:lpstr/>
      <vt:lpstr>    Abstract</vt:lpstr>
      <vt:lpstr>Chapter 1: Introduction</vt:lpstr>
      <vt:lpstr>    1.1 Background of the Study: The FMCG "Double Transition" (Digital-First and Env</vt:lpstr>
      <vt:lpstr>    1.3 Problem Statement: The Trust-Digital Paradox and the Rise of Digital Greenwa</vt:lpstr>
      <vt:lpstr>    According to Edelman (2023), the Trust-Digital Paradox is when companies are abl</vt:lpstr>
      <vt:lpstr>    1.4 Research Aim and Objectives</vt:lpstr>
      <vt:lpstr>    1.5 Research Questions</vt:lpstr>
      <vt:lpstr>    1.6 Rationale of the Study: Navigating Cultural Divides in the UK and India</vt:lpstr>
      <vt:lpstr>Chapter 2: Literature Review</vt:lpstr>
      <vt:lpstr>    2.1 Introduction to the Literature</vt:lpstr>
      <vt:lpstr>    2.3 The SASSY Framework as a Strategic Signalling Tool</vt:lpstr>
      <vt:lpstr>        2.3.1 Superior Science: Indisputable Innovation as a Trust Anchor</vt:lpstr>
      <vt:lpstr>        2.3.2 "Said by Others" &amp; Young-Spiritedness: Influencer Narratives and Gen Z Exp</vt:lpstr>
      <vt:lpstr>    2.4 Theoretical Framework: Signalling Theory &amp; The Trust-Digital Paradox</vt:lpstr>
      <vt:lpstr>        2.4.1 Signalling Theory: The Necessity of "High-Cost" Verification</vt:lpstr>
      <vt:lpstr>        2.4.2 The Trust-Digital Paradox: The Legitimacy Crisis of AI Personalization</vt:lpstr>
      <vt:lpstr>    2.5 Cross-Cultural Sustainability Dynamics: A Tale of Two Markets</vt:lpstr>
      <vt:lpstr>        Many researchers claim that the term ‘sustainability’ is heavily debated in disc</vt:lpstr>
      <vt:lpstr>        2.5.1 The UK Perspective: Regulatory Scrutiny, Net Zero, and Carbon Metrics</vt:lpstr>
      <vt:lpstr>        2.5.2 The India Perspective: Social Mobility, Hygiene, and Community Fairness</vt:lpstr>
      <vt:lpstr>    Brands using new technologies for complete transparency will share their true st</vt:lpstr>
      <vt:lpstr>    2.7 Literature Gap: The Need for Comparative Digital Signalling Analysis</vt:lpstr>
      <vt:lpstr>    2.8 The Mechanics of Digital Greenwashing and Consumer Skepticism</vt:lpstr>
      <vt:lpstr>        2.8.1 Consumer Backlash and the "Active Skepticism" Model</vt:lpstr>
      <vt:lpstr>    2.9 The AI Marketing Paradox in FMCG Consumer Journeys</vt:lpstr>
      <vt:lpstr>Chapter 3: Research Methodology</vt:lpstr>
      <vt:lpstr>    3.1 Introduction to the Methodological Framework</vt:lpstr>
      <vt:lpstr>    3.3 Research Approach: Qualitative Comparative Case Study</vt:lpstr>
      <vt:lpstr>    3.4 Research Strategy: Archival Digital Research and Corporate Disclosure Analys</vt:lpstr>
      <vt:lpstr>        3.4.1 Archival Digital Research</vt:lpstr>
      <vt:lpstr>        3.4.2 Corporate Disclosure Analysis</vt:lpstr>
      <vt:lpstr>    3.5 Data Collection Methods</vt:lpstr>
      <vt:lpstr>    3.6 Data Analysis Techniques: Thematic Analysis and Mapping "Green Codes"</vt:lpstr>
      <vt:lpstr>        Data collected for this research project is diverse and qualitative. In addition</vt:lpstr>
      <vt:lpstr>        3.6.1 The Coding Process</vt:lpstr>
      <vt:lpstr>        These codes were combined into wider themes. In the UK, terms like ‘Sustainable </vt:lpstr>
      <vt:lpstr>        3.6.2 Hybrid Analytical Design</vt:lpstr>
      <vt:lpstr>        In today’s digital market advertising messages go at “light” speed – messages go</vt:lpstr>
      <vt:lpstr>        3.7.1 The Illusion of Digital Permanence</vt:lpstr>
      <vt:lpstr>    3.8 Ethical Considerations in Digital Marketing Research</vt:lpstr>
      <vt:lpstr>Chapter 4: Results and Comparative Analysis</vt:lpstr>
      <vt:lpstr>    4.1 Introduction to the Findings</vt:lpstr>
      <vt:lpstr>    4.2 Strategic Resource Allocation: The Shift to Digital-First Ecosystems</vt:lpstr>
      <vt:lpstr>    4.3 Corporate Stream Analysis: Validating the Narrative</vt:lpstr>
      <vt:lpstr>    Figure 2: Unilever's corporate progress on key environmental metrics. (Source: U</vt:lpstr>
      <vt:lpstr>    4.4 Thematic Mapping of "Green Codes"</vt:lpstr>
      <vt:lpstr>        In this case, the green codes carry important meaning regarding how Unilever is </vt:lpstr>
      <vt:lpstr>        4.4.1 UK Findings: Systemic Accountability and Carbon Literacy</vt:lpstr>
      <vt:lpstr>        4.4.2 India Findings: Grassroots Empowerment and Collective Upliftment</vt:lpstr>
      <vt:lpstr>    4.5 Comparative Narrative Analysis: The Dove Case Study</vt:lpstr>
      <vt:lpstr>    4.6 Competitor Analysis: Unilever vs. Procter &amp; Gamble (P&amp;G)</vt:lpstr>
      <vt:lpstr>    4.6 Expanding the Narrative: Secondary Comparative Case Studies</vt:lpstr>
      <vt:lpstr>        To analyze the full portfolio, this Dove case analysis can certainly be a good s</vt:lpstr>
      <vt:lpstr>        4.6.1 Hellmann’s UK: Algorithmic Interventions in Food Waste</vt:lpstr>
      <vt:lpstr>        Figure 5: Hellmann’s UK utilizing digital intervention interfaces to solve house</vt:lpstr>
      <vt:lpstr>        People are losing trust on big company advertising and AI, because they are beco</vt:lpstr>
      <vt:lpstr>        4.6.2 Surf Excel India: Recontextualizing Sustainability as Social Harmony</vt:lpstr>
      <vt:lpstr>        In the UK the carbon storyline’s best. In India that credit goes to Surf Excel’s</vt:lpstr>
      <vt:lpstr>        When we took a close look at Surf Excel’s digital campaigns – including the ones</vt:lpstr>
      <vt:lpstr>        /</vt:lpstr>
      <vt:lpstr>        Figure 6: Surf Excel framing product usage as an enabler of communal harmony and</vt:lpstr>
      <vt:lpstr>        If we have to be honest and look at this carefully, then we also must consider t</vt:lpstr>
      <vt:lpstr>        4.6.3 Synthesis of Portfolio-Wide "Green Codes"</vt:lpstr>
      <vt:lpstr>    4.7 Role of Technological Hubs for Real-Time Validation</vt:lpstr>
      <vt:lpstr>    5.1 Introduction to the Discussion</vt:lpstr>
      <vt:lpstr>    The qualitative research started with identifying the secondary ‘Green Codes’ an</vt:lpstr>
      <vt:lpstr>    5.2 Resolving the Trust-Digital Paradox via Real-Time Authenticity</vt:lpstr>
      <vt:lpstr>    Figure 4: Conceptual mapping of the Trust-Digital Paradox and its resolution in </vt:lpstr>
      <vt:lpstr>    5.3 The Hyper-Localization Imperative: Deconstructing the "Global" Myth</vt:lpstr>
      <vt:lpstr>    The UK considers it a mutual ethical responsibility to be sustainable and have l</vt:lpstr>
      <vt:lpstr>    5.4 Translating Digital Engagement into Market Share and Purchasing Behaviour</vt:lpstr>
      <vt:lpstr>    5.5 Constructing a Comparative Moat: Unilever vs. Procter &amp; Gamble (P&amp;G)</vt:lpstr>
      <vt:lpstr>    5.6 Financial Implications and Corporate Reality</vt:lpstr>
      <vt:lpstr>        5.7.1 The UK Market: From "Eco-Premium" to "Eco-Efficiency"</vt:lpstr>
      <vt:lpstr>        5.7.2 The Indian Market: Value-Based Pricing and the Sachet Economy</vt:lpstr>
      <vt:lpstr>    5.8 The Weaponization of Digital Transparency as a Barrier to Entry</vt:lpstr>
      <vt:lpstr>Chapter 6: Conclusion and Recommendations</vt:lpstr>
      <vt:lpstr>    6.1 Introduction to the Conclusion</vt:lpstr>
      <vt:lpstr>    6.3 Theoretical Contributions</vt:lpstr>
      <vt:lpstr>    6.4 Managerial and Strategic Recommendations</vt:lpstr>
      <vt:lpstr>    6.5 Limitations of the Study</vt:lpstr>
      <vt:lpstr>    6.6 Future Research Directions</vt:lpstr>
      <vt:lpstr>    6.7 Concluding Remarks</vt:lpstr>
      <vt:lpstr>        References</vt:lpstr>
    </vt:vector>
  </TitlesOfParts>
  <Company/>
  <LinksUpToDate>false</LinksUpToDate>
  <CharactersWithSpaces>107470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tirthraj dave</dc:creator>
  <cp:keywords/>
  <dc:description/>
  <cp:lastModifiedBy>manish verma</cp:lastModifiedBy>
  <cp:revision>126</cp:revision>
  <dcterms:created xsi:type="dcterms:W3CDTF">2026-06-05T17:02:00Z</dcterms:created>
  <dcterms:modified xsi:type="dcterms:W3CDTF">2026-06-06T08:46:00Z</dcterms:modified>
</cp:coreProperties>
</file>