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E00DE" w14:textId="77777777" w:rsidR="006F2B27" w:rsidRDefault="006F2B27">
      <w:pPr>
        <w:spacing w:after="275" w:line="259" w:lineRule="auto"/>
        <w:ind w:left="60" w:firstLine="0"/>
        <w:jc w:val="center"/>
      </w:pPr>
      <w:bookmarkStart w:id="0" w:name="_GoBack"/>
      <w:bookmarkEnd w:id="0"/>
    </w:p>
    <w:p w14:paraId="3B95FDBC" w14:textId="3E37216D" w:rsidR="006F2B27" w:rsidRPr="00A930CB" w:rsidRDefault="006F2B27" w:rsidP="006F2B27">
      <w:pPr>
        <w:rPr>
          <w:rFonts w:ascii="Tahoma" w:hAnsi="Tahoma" w:cs="Tahoma"/>
          <w:sz w:val="40"/>
          <w:szCs w:val="40"/>
        </w:rPr>
      </w:pPr>
      <w:r>
        <w:rPr>
          <w:b/>
          <w:noProof/>
        </w:rPr>
        <w:drawing>
          <wp:inline distT="0" distB="0" distL="0" distR="0" wp14:anchorId="0038EA13" wp14:editId="227894E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433F4D6" w14:textId="77777777" w:rsidR="006F2B27" w:rsidRPr="00CC2841" w:rsidRDefault="006F2B27" w:rsidP="006F2B27">
      <w:pPr>
        <w:jc w:val="center"/>
        <w:rPr>
          <w:rFonts w:ascii="Tahoma" w:hAnsi="Tahoma" w:cs="Tahoma"/>
          <w:sz w:val="40"/>
          <w:szCs w:val="40"/>
        </w:rPr>
      </w:pPr>
      <w:r w:rsidRPr="00A930CB">
        <w:rPr>
          <w:rFonts w:ascii="Tahoma" w:hAnsi="Tahoma" w:cs="Tahoma"/>
          <w:sz w:val="40"/>
          <w:szCs w:val="40"/>
        </w:rPr>
        <w:t>Skills for the Workplace</w:t>
      </w:r>
      <w:r w:rsidRPr="00A930CB">
        <w:rPr>
          <w:rFonts w:ascii="Tahoma" w:hAnsi="Tahoma" w:cs="Tahoma"/>
          <w:sz w:val="40"/>
          <w:szCs w:val="40"/>
        </w:rPr>
        <w:br/>
        <w:t xml:space="preserve">Module Assignment Submission </w:t>
      </w:r>
    </w:p>
    <w:p w14:paraId="5844598F" w14:textId="77777777" w:rsidR="006F2B27" w:rsidRDefault="006F2B27" w:rsidP="006F2B27"/>
    <w:p w14:paraId="512C960B" w14:textId="4B43F61C" w:rsidR="006F2B27" w:rsidRPr="000974C6" w:rsidRDefault="006F2B27" w:rsidP="006F2B27">
      <w:pPr>
        <w:pStyle w:val="Title"/>
        <w:jc w:val="center"/>
        <w:rPr>
          <w:color w:val="7030A0"/>
        </w:rPr>
      </w:pPr>
      <w:r w:rsidRPr="000974C6">
        <w:rPr>
          <w:color w:val="7030A0"/>
        </w:rPr>
        <w:t>Digital Skills and Research Methods</w:t>
      </w:r>
    </w:p>
    <w:p w14:paraId="36850EB2" w14:textId="490BEF39" w:rsidR="006F2B27" w:rsidRPr="000974C6" w:rsidRDefault="006F2B27" w:rsidP="006F2B27">
      <w:pPr>
        <w:pStyle w:val="Title"/>
        <w:jc w:val="center"/>
        <w:rPr>
          <w:color w:val="7030A0"/>
        </w:rPr>
      </w:pPr>
      <w:r w:rsidRPr="000974C6">
        <w:rPr>
          <w:color w:val="7030A0"/>
        </w:rPr>
        <w:t>Assessment-2</w:t>
      </w:r>
    </w:p>
    <w:p w14:paraId="29918F51" w14:textId="525F05FB" w:rsidR="006F2B27" w:rsidRPr="000974C6" w:rsidRDefault="006F2B27" w:rsidP="006F2B27">
      <w:pPr>
        <w:pStyle w:val="Title"/>
        <w:jc w:val="center"/>
        <w:rPr>
          <w:color w:val="7030A0"/>
        </w:rPr>
      </w:pPr>
      <w:r w:rsidRPr="000974C6">
        <w:rPr>
          <w:color w:val="7030A0"/>
        </w:rPr>
        <w:t>Student name: Adrian Remus Buliga</w:t>
      </w:r>
    </w:p>
    <w:p w14:paraId="5033E94C" w14:textId="77777777" w:rsidR="006F2B27" w:rsidRPr="000974C6" w:rsidRDefault="006F2B27" w:rsidP="006F2B27">
      <w:pPr>
        <w:pStyle w:val="Title"/>
        <w:jc w:val="center"/>
        <w:rPr>
          <w:color w:val="7030A0"/>
        </w:rPr>
      </w:pPr>
      <w:r w:rsidRPr="000974C6">
        <w:rPr>
          <w:color w:val="7030A0"/>
        </w:rPr>
        <w:t>Student ID:1813756</w:t>
      </w:r>
    </w:p>
    <w:p w14:paraId="7289DE66" w14:textId="3470ED4E" w:rsidR="006F2B27" w:rsidRPr="000974C6" w:rsidRDefault="006F2B27" w:rsidP="006F2B27">
      <w:pPr>
        <w:pStyle w:val="Title"/>
        <w:jc w:val="center"/>
        <w:rPr>
          <w:color w:val="7030A0"/>
        </w:rPr>
      </w:pPr>
      <w:r w:rsidRPr="000974C6">
        <w:rPr>
          <w:color w:val="7030A0"/>
        </w:rPr>
        <w:t xml:space="preserve">Lecturer Name: Joy </w:t>
      </w:r>
      <w:proofErr w:type="spellStart"/>
      <w:r w:rsidRPr="000974C6">
        <w:rPr>
          <w:color w:val="7030A0"/>
        </w:rPr>
        <w:t>Botu</w:t>
      </w:r>
      <w:proofErr w:type="spellEnd"/>
    </w:p>
    <w:p w14:paraId="2E25EE6F" w14:textId="29D22AFD" w:rsidR="006F2B27" w:rsidRPr="000974C6" w:rsidRDefault="006F2B27" w:rsidP="006F2B27">
      <w:pPr>
        <w:pStyle w:val="Title"/>
        <w:jc w:val="center"/>
        <w:rPr>
          <w:color w:val="7030A0"/>
        </w:rPr>
      </w:pPr>
      <w:r w:rsidRPr="000974C6">
        <w:rPr>
          <w:color w:val="7030A0"/>
        </w:rPr>
        <w:t>Date of submission: 28/08/2019</w:t>
      </w:r>
    </w:p>
    <w:p w14:paraId="2AF3E3F8" w14:textId="77777777" w:rsidR="006F2B27" w:rsidRDefault="006F2B27">
      <w:pPr>
        <w:spacing w:after="160" w:line="259" w:lineRule="auto"/>
        <w:ind w:left="0" w:firstLine="0"/>
        <w:jc w:val="left"/>
      </w:pPr>
    </w:p>
    <w:p w14:paraId="7478BF23" w14:textId="2CA4022B" w:rsidR="00310190" w:rsidRDefault="00AF45D7">
      <w:pPr>
        <w:spacing w:after="275" w:line="259" w:lineRule="auto"/>
        <w:ind w:left="60" w:firstLine="0"/>
        <w:jc w:val="center"/>
      </w:pPr>
      <w:r>
        <w:t xml:space="preserve"> </w:t>
      </w:r>
    </w:p>
    <w:p w14:paraId="5749854B" w14:textId="77777777" w:rsidR="00310190" w:rsidRDefault="00AF45D7">
      <w:pPr>
        <w:spacing w:after="275" w:line="259" w:lineRule="auto"/>
        <w:ind w:left="60" w:firstLine="0"/>
        <w:jc w:val="center"/>
      </w:pPr>
      <w:r>
        <w:t xml:space="preserve"> </w:t>
      </w:r>
    </w:p>
    <w:p w14:paraId="3A8B7785" w14:textId="77777777" w:rsidR="00310190" w:rsidRDefault="00AF45D7">
      <w:pPr>
        <w:spacing w:after="270" w:line="259" w:lineRule="auto"/>
        <w:ind w:left="60" w:firstLine="0"/>
        <w:jc w:val="center"/>
      </w:pPr>
      <w:r>
        <w:t xml:space="preserve"> </w:t>
      </w:r>
    </w:p>
    <w:p w14:paraId="13750B07" w14:textId="77777777" w:rsidR="00310190" w:rsidRDefault="00AF45D7">
      <w:pPr>
        <w:spacing w:after="275" w:line="259" w:lineRule="auto"/>
        <w:ind w:left="60" w:firstLine="0"/>
        <w:jc w:val="center"/>
      </w:pPr>
      <w:r>
        <w:t xml:space="preserve"> </w:t>
      </w:r>
    </w:p>
    <w:p w14:paraId="0C34B9A1" w14:textId="77777777" w:rsidR="00310190" w:rsidRDefault="00AF45D7">
      <w:pPr>
        <w:spacing w:after="275" w:line="259" w:lineRule="auto"/>
        <w:ind w:left="60" w:firstLine="0"/>
        <w:jc w:val="center"/>
      </w:pPr>
      <w:r>
        <w:t xml:space="preserve"> </w:t>
      </w:r>
    </w:p>
    <w:p w14:paraId="5DC1FDCC" w14:textId="77777777" w:rsidR="00310190" w:rsidRDefault="00AF45D7">
      <w:pPr>
        <w:spacing w:after="275" w:line="259" w:lineRule="auto"/>
        <w:ind w:left="60" w:firstLine="0"/>
        <w:jc w:val="center"/>
      </w:pPr>
      <w:r>
        <w:t xml:space="preserve"> </w:t>
      </w:r>
    </w:p>
    <w:p w14:paraId="763270AB" w14:textId="77777777" w:rsidR="00310190" w:rsidRDefault="00AF45D7">
      <w:pPr>
        <w:spacing w:after="275" w:line="259" w:lineRule="auto"/>
        <w:ind w:left="60" w:firstLine="0"/>
        <w:jc w:val="center"/>
      </w:pPr>
      <w:r>
        <w:t xml:space="preserve"> </w:t>
      </w:r>
    </w:p>
    <w:p w14:paraId="0819501A" w14:textId="77777777" w:rsidR="00310190" w:rsidRDefault="00AF45D7">
      <w:pPr>
        <w:spacing w:after="270" w:line="259" w:lineRule="auto"/>
        <w:ind w:left="60" w:firstLine="0"/>
        <w:jc w:val="center"/>
      </w:pPr>
      <w:r>
        <w:t xml:space="preserve"> </w:t>
      </w:r>
    </w:p>
    <w:p w14:paraId="4E22B236" w14:textId="77777777" w:rsidR="00310190" w:rsidRDefault="00AF45D7">
      <w:pPr>
        <w:spacing w:after="275" w:line="259" w:lineRule="auto"/>
        <w:ind w:left="60" w:firstLine="0"/>
        <w:jc w:val="center"/>
      </w:pPr>
      <w:r>
        <w:lastRenderedPageBreak/>
        <w:t xml:space="preserve"> </w:t>
      </w:r>
    </w:p>
    <w:p w14:paraId="241BA75F" w14:textId="77777777" w:rsidR="00310190" w:rsidRDefault="00AF45D7">
      <w:pPr>
        <w:spacing w:after="275" w:line="259" w:lineRule="auto"/>
        <w:ind w:left="60" w:firstLine="0"/>
        <w:jc w:val="center"/>
      </w:pPr>
      <w:r>
        <w:t xml:space="preserve"> </w:t>
      </w:r>
    </w:p>
    <w:p w14:paraId="53F0B49D" w14:textId="77777777" w:rsidR="00310190" w:rsidRDefault="00AF45D7">
      <w:pPr>
        <w:spacing w:after="385" w:line="259" w:lineRule="auto"/>
        <w:ind w:left="60" w:firstLine="0"/>
        <w:jc w:val="center"/>
      </w:pPr>
      <w:r>
        <w:t xml:space="preserve"> </w:t>
      </w:r>
    </w:p>
    <w:p w14:paraId="544DC15A" w14:textId="77777777" w:rsidR="00310190" w:rsidRDefault="00AF45D7">
      <w:pPr>
        <w:spacing w:after="330" w:line="259" w:lineRule="auto"/>
        <w:ind w:left="0" w:right="359" w:firstLine="0"/>
        <w:jc w:val="right"/>
      </w:pPr>
      <w:r>
        <w:rPr>
          <w:b/>
          <w:sz w:val="36"/>
        </w:rPr>
        <w:t xml:space="preserve">Examining the Impact of Brexit on Businesses in the UK </w:t>
      </w:r>
    </w:p>
    <w:p w14:paraId="45FF7D20" w14:textId="77777777" w:rsidR="00310190" w:rsidRDefault="00AF45D7">
      <w:pPr>
        <w:spacing w:after="0" w:line="259" w:lineRule="auto"/>
        <w:ind w:left="0" w:firstLine="0"/>
        <w:jc w:val="left"/>
      </w:pPr>
      <w:r>
        <w:rPr>
          <w:b/>
          <w:sz w:val="36"/>
        </w:rPr>
        <w:t xml:space="preserve"> </w:t>
      </w:r>
      <w:r>
        <w:rPr>
          <w:b/>
          <w:sz w:val="36"/>
        </w:rPr>
        <w:tab/>
        <w:t xml:space="preserve"> </w:t>
      </w:r>
    </w:p>
    <w:sdt>
      <w:sdtPr>
        <w:id w:val="2078475400"/>
        <w:docPartObj>
          <w:docPartGallery w:val="Table of Contents"/>
        </w:docPartObj>
      </w:sdtPr>
      <w:sdtEndPr/>
      <w:sdtContent>
        <w:p w14:paraId="75700FE2" w14:textId="77777777" w:rsidR="00310190" w:rsidRDefault="00AF45D7">
          <w:pPr>
            <w:spacing w:after="0" w:line="259" w:lineRule="auto"/>
            <w:ind w:left="0" w:right="3" w:firstLine="0"/>
            <w:jc w:val="center"/>
          </w:pPr>
          <w:r>
            <w:rPr>
              <w:b/>
              <w:color w:val="2E74B5"/>
              <w:sz w:val="32"/>
            </w:rPr>
            <w:t xml:space="preserve">Table of Contents </w:t>
          </w:r>
        </w:p>
        <w:p w14:paraId="671E5A71" w14:textId="77777777" w:rsidR="00310190" w:rsidRDefault="00AF45D7">
          <w:pPr>
            <w:pStyle w:val="TOC1"/>
            <w:tabs>
              <w:tab w:val="right" w:leader="dot" w:pos="9364"/>
            </w:tabs>
          </w:pPr>
          <w:r>
            <w:fldChar w:fldCharType="begin"/>
          </w:r>
          <w:r>
            <w:instrText xml:space="preserve"> TOC \o "1-1" \h \z \u </w:instrText>
          </w:r>
          <w:r>
            <w:fldChar w:fldCharType="separate"/>
          </w:r>
          <w:hyperlink w:anchor="_Toc11627">
            <w:r>
              <w:t>1.  Title</w:t>
            </w:r>
            <w:r>
              <w:tab/>
            </w:r>
            <w:r>
              <w:fldChar w:fldCharType="begin"/>
            </w:r>
            <w:r>
              <w:instrText>PAGEREF _Toc11627 \h</w:instrText>
            </w:r>
            <w:r>
              <w:fldChar w:fldCharType="separate"/>
            </w:r>
            <w:r>
              <w:t xml:space="preserve">3 </w:t>
            </w:r>
            <w:r>
              <w:fldChar w:fldCharType="end"/>
            </w:r>
          </w:hyperlink>
        </w:p>
        <w:p w14:paraId="12809F4F" w14:textId="77777777" w:rsidR="00310190" w:rsidRDefault="008A0745">
          <w:pPr>
            <w:pStyle w:val="TOC1"/>
            <w:tabs>
              <w:tab w:val="right" w:leader="dot" w:pos="9364"/>
            </w:tabs>
          </w:pPr>
          <w:hyperlink w:anchor="_Toc11628">
            <w:r w:rsidR="00AF45D7">
              <w:t>2.  Introduction</w:t>
            </w:r>
            <w:r w:rsidR="00AF45D7">
              <w:tab/>
            </w:r>
            <w:r w:rsidR="00AF45D7">
              <w:fldChar w:fldCharType="begin"/>
            </w:r>
            <w:r w:rsidR="00AF45D7">
              <w:instrText>PAGEREF _Toc11628 \h</w:instrText>
            </w:r>
            <w:r w:rsidR="00AF45D7">
              <w:fldChar w:fldCharType="separate"/>
            </w:r>
            <w:r w:rsidR="00AF45D7">
              <w:t xml:space="preserve">3 </w:t>
            </w:r>
            <w:r w:rsidR="00AF45D7">
              <w:fldChar w:fldCharType="end"/>
            </w:r>
          </w:hyperlink>
        </w:p>
        <w:p w14:paraId="6B6C4FA5" w14:textId="77777777" w:rsidR="00310190" w:rsidRDefault="008A0745">
          <w:pPr>
            <w:pStyle w:val="TOC1"/>
            <w:tabs>
              <w:tab w:val="right" w:leader="dot" w:pos="9364"/>
            </w:tabs>
          </w:pPr>
          <w:hyperlink w:anchor="_Toc11629">
            <w:r w:rsidR="00AF45D7">
              <w:t>3.  Background</w:t>
            </w:r>
            <w:r w:rsidR="00AF45D7">
              <w:tab/>
            </w:r>
            <w:r w:rsidR="00AF45D7">
              <w:fldChar w:fldCharType="begin"/>
            </w:r>
            <w:r w:rsidR="00AF45D7">
              <w:instrText>PAGEREF _Toc11629 \h</w:instrText>
            </w:r>
            <w:r w:rsidR="00AF45D7">
              <w:fldChar w:fldCharType="separate"/>
            </w:r>
            <w:r w:rsidR="00AF45D7">
              <w:t xml:space="preserve">4 </w:t>
            </w:r>
            <w:r w:rsidR="00AF45D7">
              <w:fldChar w:fldCharType="end"/>
            </w:r>
          </w:hyperlink>
        </w:p>
        <w:p w14:paraId="353864C1" w14:textId="77777777" w:rsidR="00310190" w:rsidRDefault="008A0745">
          <w:pPr>
            <w:pStyle w:val="TOC1"/>
            <w:tabs>
              <w:tab w:val="right" w:leader="dot" w:pos="9364"/>
            </w:tabs>
          </w:pPr>
          <w:hyperlink w:anchor="_Toc11630">
            <w:r w:rsidR="00AF45D7">
              <w:t>5.  Methodology</w:t>
            </w:r>
            <w:r w:rsidR="00AF45D7">
              <w:tab/>
            </w:r>
            <w:r w:rsidR="00AF45D7">
              <w:fldChar w:fldCharType="begin"/>
            </w:r>
            <w:r w:rsidR="00AF45D7">
              <w:instrText>PAGEREF _Toc11630 \h</w:instrText>
            </w:r>
            <w:r w:rsidR="00AF45D7">
              <w:fldChar w:fldCharType="separate"/>
            </w:r>
            <w:r w:rsidR="00AF45D7">
              <w:t xml:space="preserve">6 </w:t>
            </w:r>
            <w:r w:rsidR="00AF45D7">
              <w:fldChar w:fldCharType="end"/>
            </w:r>
          </w:hyperlink>
        </w:p>
        <w:p w14:paraId="4F7E04AC" w14:textId="77777777" w:rsidR="00310190" w:rsidRDefault="008A0745">
          <w:pPr>
            <w:pStyle w:val="TOC1"/>
            <w:tabs>
              <w:tab w:val="right" w:leader="dot" w:pos="9364"/>
            </w:tabs>
          </w:pPr>
          <w:hyperlink w:anchor="_Toc11631">
            <w:r w:rsidR="00AF45D7">
              <w:t>6.  Findings of the Research</w:t>
            </w:r>
            <w:r w:rsidR="00AF45D7">
              <w:tab/>
            </w:r>
            <w:r w:rsidR="00AF45D7">
              <w:fldChar w:fldCharType="begin"/>
            </w:r>
            <w:r w:rsidR="00AF45D7">
              <w:instrText>PAGEREF _Toc11631 \h</w:instrText>
            </w:r>
            <w:r w:rsidR="00AF45D7">
              <w:fldChar w:fldCharType="separate"/>
            </w:r>
            <w:r w:rsidR="00AF45D7">
              <w:t xml:space="preserve">7 </w:t>
            </w:r>
            <w:r w:rsidR="00AF45D7">
              <w:fldChar w:fldCharType="end"/>
            </w:r>
          </w:hyperlink>
        </w:p>
        <w:p w14:paraId="30861C0B" w14:textId="77777777" w:rsidR="00310190" w:rsidRDefault="008A0745">
          <w:pPr>
            <w:pStyle w:val="TOC1"/>
            <w:tabs>
              <w:tab w:val="right" w:leader="dot" w:pos="9364"/>
            </w:tabs>
          </w:pPr>
          <w:hyperlink w:anchor="_Toc11632">
            <w:r w:rsidR="00AF45D7">
              <w:t>7.  Interpretations and Policy Suggestions</w:t>
            </w:r>
            <w:r w:rsidR="00AF45D7">
              <w:tab/>
            </w:r>
            <w:r w:rsidR="00AF45D7">
              <w:fldChar w:fldCharType="begin"/>
            </w:r>
            <w:r w:rsidR="00AF45D7">
              <w:instrText>PAGEREF _Toc11632 \h</w:instrText>
            </w:r>
            <w:r w:rsidR="00AF45D7">
              <w:fldChar w:fldCharType="separate"/>
            </w:r>
            <w:r w:rsidR="00AF45D7">
              <w:t xml:space="preserve">8 </w:t>
            </w:r>
            <w:r w:rsidR="00AF45D7">
              <w:fldChar w:fldCharType="end"/>
            </w:r>
          </w:hyperlink>
        </w:p>
        <w:p w14:paraId="23EE9881" w14:textId="77777777" w:rsidR="00310190" w:rsidRDefault="008A0745">
          <w:pPr>
            <w:pStyle w:val="TOC1"/>
            <w:tabs>
              <w:tab w:val="right" w:leader="dot" w:pos="9364"/>
            </w:tabs>
          </w:pPr>
          <w:hyperlink w:anchor="_Toc11633">
            <w:r w:rsidR="00AF45D7">
              <w:t>8.  Conclusion</w:t>
            </w:r>
            <w:r w:rsidR="00AF45D7">
              <w:tab/>
            </w:r>
            <w:r w:rsidR="00AF45D7">
              <w:fldChar w:fldCharType="begin"/>
            </w:r>
            <w:r w:rsidR="00AF45D7">
              <w:instrText>PAGEREF _Toc11633 \h</w:instrText>
            </w:r>
            <w:r w:rsidR="00AF45D7">
              <w:fldChar w:fldCharType="separate"/>
            </w:r>
            <w:r w:rsidR="00AF45D7">
              <w:t xml:space="preserve">10 </w:t>
            </w:r>
            <w:r w:rsidR="00AF45D7">
              <w:fldChar w:fldCharType="end"/>
            </w:r>
          </w:hyperlink>
        </w:p>
        <w:p w14:paraId="135D63C8" w14:textId="77777777" w:rsidR="00310190" w:rsidRDefault="008A0745">
          <w:pPr>
            <w:pStyle w:val="TOC1"/>
            <w:tabs>
              <w:tab w:val="right" w:leader="dot" w:pos="9364"/>
            </w:tabs>
          </w:pPr>
          <w:hyperlink w:anchor="_Toc11634">
            <w:r w:rsidR="00AF45D7">
              <w:t>9. References and Bibliography</w:t>
            </w:r>
            <w:r w:rsidR="00AF45D7">
              <w:tab/>
            </w:r>
            <w:r w:rsidR="00AF45D7">
              <w:fldChar w:fldCharType="begin"/>
            </w:r>
            <w:r w:rsidR="00AF45D7">
              <w:instrText>PAGEREF _Toc11634 \h</w:instrText>
            </w:r>
            <w:r w:rsidR="00AF45D7">
              <w:fldChar w:fldCharType="separate"/>
            </w:r>
            <w:r w:rsidR="00AF45D7">
              <w:t xml:space="preserve">11 </w:t>
            </w:r>
            <w:r w:rsidR="00AF45D7">
              <w:fldChar w:fldCharType="end"/>
            </w:r>
          </w:hyperlink>
        </w:p>
        <w:p w14:paraId="00C9BE1C" w14:textId="77777777" w:rsidR="00310190" w:rsidRDefault="00AF45D7">
          <w:r>
            <w:fldChar w:fldCharType="end"/>
          </w:r>
        </w:p>
      </w:sdtContent>
    </w:sdt>
    <w:p w14:paraId="568EF277" w14:textId="77777777" w:rsidR="00310190" w:rsidRDefault="00AF45D7">
      <w:pPr>
        <w:spacing w:line="444" w:lineRule="auto"/>
        <w:ind w:left="-5"/>
      </w:pPr>
      <w:r>
        <w:t xml:space="preserve"> </w:t>
      </w:r>
    </w:p>
    <w:p w14:paraId="11E6CFBA" w14:textId="77777777" w:rsidR="00310190" w:rsidRDefault="00AF45D7">
      <w:pPr>
        <w:pStyle w:val="Heading1"/>
        <w:spacing w:after="150"/>
        <w:ind w:left="355"/>
      </w:pPr>
      <w:bookmarkStart w:id="1" w:name="_Toc11627"/>
      <w:r>
        <w:t>1.</w:t>
      </w:r>
      <w:r>
        <w:rPr>
          <w:rFonts w:ascii="Arial" w:eastAsia="Arial" w:hAnsi="Arial" w:cs="Arial"/>
        </w:rPr>
        <w:t xml:space="preserve"> </w:t>
      </w:r>
      <w:r>
        <w:t xml:space="preserve">Title:  </w:t>
      </w:r>
      <w:bookmarkEnd w:id="1"/>
    </w:p>
    <w:p w14:paraId="5EBBD481" w14:textId="77777777" w:rsidR="00310190" w:rsidRDefault="00AF45D7">
      <w:pPr>
        <w:pStyle w:val="Heading2"/>
        <w:spacing w:after="315"/>
        <w:ind w:left="1241"/>
      </w:pPr>
      <w:r>
        <w:t xml:space="preserve">Examining the impact of Brexit on businesses in the UK </w:t>
      </w:r>
    </w:p>
    <w:p w14:paraId="66D45312" w14:textId="77777777" w:rsidR="00310190" w:rsidRDefault="00AF45D7">
      <w:pPr>
        <w:spacing w:after="314" w:line="259" w:lineRule="auto"/>
        <w:ind w:left="0" w:firstLine="0"/>
        <w:jc w:val="left"/>
      </w:pPr>
      <w:r>
        <w:rPr>
          <w:b/>
          <w:sz w:val="32"/>
        </w:rPr>
        <w:t xml:space="preserve"> </w:t>
      </w:r>
    </w:p>
    <w:p w14:paraId="7A83BD31" w14:textId="77777777" w:rsidR="00310190" w:rsidRDefault="00AF45D7">
      <w:pPr>
        <w:pStyle w:val="Heading1"/>
        <w:ind w:left="355"/>
      </w:pPr>
      <w:bookmarkStart w:id="2" w:name="_Toc11628"/>
      <w:r>
        <w:t>2.</w:t>
      </w:r>
      <w:r>
        <w:rPr>
          <w:rFonts w:ascii="Arial" w:eastAsia="Arial" w:hAnsi="Arial" w:cs="Arial"/>
        </w:rPr>
        <w:t xml:space="preserve"> </w:t>
      </w:r>
      <w:r>
        <w:t xml:space="preserve">Introduction: </w:t>
      </w:r>
      <w:bookmarkEnd w:id="2"/>
    </w:p>
    <w:p w14:paraId="2AFDF0F8" w14:textId="77777777" w:rsidR="00310190" w:rsidRDefault="00AF45D7">
      <w:pPr>
        <w:spacing w:after="236" w:line="357" w:lineRule="auto"/>
        <w:ind w:left="-5"/>
      </w:pPr>
      <w:r>
        <w:t xml:space="preserve">Brexit is an abbreviation of British Exit which refers to the general decision of the UK citizen to leave the European Union in </w:t>
      </w:r>
      <w:proofErr w:type="gramStart"/>
      <w:r>
        <w:t>June,</w:t>
      </w:r>
      <w:proofErr w:type="gramEnd"/>
      <w:r>
        <w:t xml:space="preserve"> 2016. The immediate impacts of Brexit were that the world stock markets shook again, the exchange rate of British pound reached the lowest point in last 30 years against the US dollar and the former prime minister who campaigned to remain in the EU </w:t>
      </w:r>
      <w:r>
        <w:lastRenderedPageBreak/>
        <w:t xml:space="preserve">resigned next day of the vote (the Guardian, 2019). As a result of the Brexit, the UK business companies will not be able to do free trade with other members of the EU like they had enjoyed since formation. This research paper is designed to investigate the effects of Brexit on businesses in the UK. Brexit has caused many ups and downs in every segment of the countries including politics, administration, economy and business. And still there is a dilemma in a significantly large number of the population whether they should leave the EU or remain here. Moreover, many people still not clear about the potential impacts of Brexit on different economic institutions of the UK. So, </w:t>
      </w:r>
      <w:proofErr w:type="gramStart"/>
      <w:r>
        <w:t>this is why</w:t>
      </w:r>
      <w:proofErr w:type="gramEnd"/>
      <w:r>
        <w:t xml:space="preserve"> another research is conducted to find the effect of Brexit on UK businesses. </w:t>
      </w:r>
    </w:p>
    <w:p w14:paraId="6B1230C9" w14:textId="77777777" w:rsidR="00310190" w:rsidRDefault="00AF45D7">
      <w:pPr>
        <w:spacing w:after="0" w:line="259" w:lineRule="auto"/>
        <w:ind w:left="0" w:firstLine="0"/>
        <w:jc w:val="left"/>
      </w:pPr>
      <w:r>
        <w:rPr>
          <w:b/>
          <w:sz w:val="32"/>
        </w:rPr>
        <w:t xml:space="preserve"> </w:t>
      </w:r>
      <w:r>
        <w:rPr>
          <w:b/>
          <w:sz w:val="32"/>
        </w:rPr>
        <w:tab/>
        <w:t xml:space="preserve"> </w:t>
      </w:r>
    </w:p>
    <w:p w14:paraId="33E66EEE" w14:textId="77777777" w:rsidR="00310190" w:rsidRDefault="00AF45D7">
      <w:pPr>
        <w:pStyle w:val="Heading1"/>
        <w:ind w:left="355"/>
      </w:pPr>
      <w:bookmarkStart w:id="3" w:name="_Toc11629"/>
      <w:r>
        <w:t xml:space="preserve">3. Background </w:t>
      </w:r>
      <w:bookmarkEnd w:id="3"/>
    </w:p>
    <w:p w14:paraId="2A3A671F" w14:textId="77777777" w:rsidR="00310190" w:rsidRDefault="00AF45D7">
      <w:pPr>
        <w:spacing w:line="358" w:lineRule="auto"/>
        <w:ind w:left="-5"/>
      </w:pPr>
      <w:r>
        <w:t xml:space="preserve">Hunt and Wheeler (2019) researched and published their deep understanding where they explained Brexit as a shorthand to refer to the move that the UK is leaving the EU block and an abbreviation of Britain Exit. Interestingly, the UK was divided into two groups; England and Wales supported Brexit and Norther Ireland and Scotland voted to remain within the block. </w:t>
      </w:r>
    </w:p>
    <w:p w14:paraId="1D92CEC1" w14:textId="77777777" w:rsidR="00310190" w:rsidRDefault="00AF45D7">
      <w:pPr>
        <w:spacing w:line="357" w:lineRule="auto"/>
        <w:ind w:left="-5"/>
      </w:pPr>
      <w:r>
        <w:t xml:space="preserve">According to </w:t>
      </w:r>
      <w:proofErr w:type="spellStart"/>
      <w:r>
        <w:t>Hobolt</w:t>
      </w:r>
      <w:proofErr w:type="spellEnd"/>
      <w:r>
        <w:t xml:space="preserve"> (2016), the division between winners and losers of globalisation and lack of proper information and understanding about the goals, values and policies of the EU were the key drivers of the Brexit in 2016. Moreover, the less educated, poorer and older people along with those who fear immigration have supported the leave then. Another cited reason was that people from all EU countries could come to the UK and work here and so the UK citizen would have less opportunity that they had had otherwise.  </w:t>
      </w:r>
    </w:p>
    <w:p w14:paraId="24128853" w14:textId="77777777" w:rsidR="00310190" w:rsidRDefault="00AF45D7">
      <w:pPr>
        <w:spacing w:line="357" w:lineRule="auto"/>
        <w:ind w:left="-5"/>
      </w:pPr>
      <w:proofErr w:type="spellStart"/>
      <w:r>
        <w:t>Virdee</w:t>
      </w:r>
      <w:proofErr w:type="spellEnd"/>
      <w:r>
        <w:t xml:space="preserve"> and </w:t>
      </w:r>
      <w:proofErr w:type="spellStart"/>
      <w:r>
        <w:t>McGeever</w:t>
      </w:r>
      <w:proofErr w:type="spellEnd"/>
      <w:r>
        <w:t xml:space="preserve"> (2018) compared between what was anticipated and what </w:t>
      </w:r>
      <w:proofErr w:type="gramStart"/>
      <w:r>
        <w:t>actually happens</w:t>
      </w:r>
      <w:proofErr w:type="gramEnd"/>
      <w:r>
        <w:t xml:space="preserve"> for Brexit. According to them, the former Prime Minister David Cameron and his supporters campaigned that the UK economy would fall under another depression as a result of the Brexit but in </w:t>
      </w:r>
      <w:proofErr w:type="gramStart"/>
      <w:r>
        <w:t>reality</w:t>
      </w:r>
      <w:proofErr w:type="gramEnd"/>
      <w:r>
        <w:t xml:space="preserve"> the situation was not that much severe any time after Brexit. Although the growth rate of the UK has declined, it is still expanding. The inflation rate has risen to above 2% since 2016 but the unemployment rate is continuously falling. </w:t>
      </w:r>
    </w:p>
    <w:p w14:paraId="76049331" w14:textId="77777777" w:rsidR="00310190" w:rsidRDefault="00AF45D7">
      <w:pPr>
        <w:spacing w:line="357" w:lineRule="auto"/>
        <w:ind w:left="-5"/>
      </w:pPr>
      <w:r>
        <w:t xml:space="preserve">Article 50 is a part of the Treaty of Lisbon where it is stated that how a country can take leave from the block. This part contains only five paragraphs that guide the Brexit or any other future leaves. The effective date of Brexit is extended to November 1, 2019. After this date, there will be no </w:t>
      </w:r>
      <w:r>
        <w:lastRenderedPageBreak/>
        <w:t xml:space="preserve">opportunity for discussion of mutual contracts regarding future trade and commerce (Phillipson and Symes, 2018). </w:t>
      </w:r>
    </w:p>
    <w:p w14:paraId="288FC41A" w14:textId="77777777" w:rsidR="00310190" w:rsidRDefault="00AF45D7">
      <w:pPr>
        <w:spacing w:line="358" w:lineRule="auto"/>
        <w:ind w:left="-5"/>
      </w:pPr>
      <w:r>
        <w:t xml:space="preserve">According to Boulanger and </w:t>
      </w:r>
      <w:proofErr w:type="spellStart"/>
      <w:r>
        <w:t>Philippidis</w:t>
      </w:r>
      <w:proofErr w:type="spellEnd"/>
      <w:r>
        <w:t xml:space="preserve"> in 2015, the potential impacts of the leave from the EU are expected to cover the living standards of the UK citizen, trade and commerce among these countries, financial resource flows and finally the transferring of innovation and technology. They also added that an anti-Britain mentality might arise throughout the other member countries and this surely affects the businesses of the UK companies. The final comment of the researchers was that the Brexit makes the UK </w:t>
      </w:r>
      <w:proofErr w:type="gramStart"/>
      <w:r>
        <w:t>lag behind</w:t>
      </w:r>
      <w:proofErr w:type="gramEnd"/>
      <w:r>
        <w:t xml:space="preserve"> by 15 years and if they cannot sign any agreement for the future relationship, then the loss must be greater. </w:t>
      </w:r>
    </w:p>
    <w:p w14:paraId="2E62D251" w14:textId="77777777" w:rsidR="00310190" w:rsidRDefault="00AF45D7">
      <w:pPr>
        <w:spacing w:line="357" w:lineRule="auto"/>
        <w:ind w:left="-5"/>
      </w:pPr>
      <w:r>
        <w:t xml:space="preserve">Dhingra et al. (2019) said that the potential impacts of the Brexit on the businesses of the UK companies depend on the policies taken by the government and regulator after it happens. Moreover, the potential negative impacts can largely be eliminated through effective policy making. They also added that the cost of not being able to do free trade with other EU member countries will be much higher that the budgetary cost borne by the UK for the EU. </w:t>
      </w:r>
    </w:p>
    <w:p w14:paraId="202B4219" w14:textId="77777777" w:rsidR="00310190" w:rsidRDefault="00AF45D7">
      <w:pPr>
        <w:spacing w:line="357" w:lineRule="auto"/>
        <w:ind w:left="-5"/>
      </w:pPr>
      <w:r>
        <w:t xml:space="preserve">Dhingra, Machin and Overman conducted thorough research and published the paper on the potential impacts of Brexit on business and trade in 2017. They found that the potential impacts of increased trade barriers between the UK and other EU members will be negative on the local economy of the former under both hard and soft scenario. The local areas with specialisation </w:t>
      </w:r>
      <w:proofErr w:type="gramStart"/>
      <w:r>
        <w:t>in particular products/service</w:t>
      </w:r>
      <w:proofErr w:type="gramEnd"/>
      <w:r>
        <w:t xml:space="preserve"> will be hit harder such as south of England and urban areas. </w:t>
      </w:r>
    </w:p>
    <w:p w14:paraId="3693764D" w14:textId="77777777" w:rsidR="00310190" w:rsidRDefault="00AF45D7">
      <w:pPr>
        <w:spacing w:line="357" w:lineRule="auto"/>
        <w:ind w:left="-5"/>
      </w:pPr>
      <w:r>
        <w:t xml:space="preserve">According to </w:t>
      </w:r>
      <w:proofErr w:type="spellStart"/>
      <w:r>
        <w:t>Portes</w:t>
      </w:r>
      <w:proofErr w:type="spellEnd"/>
      <w:r>
        <w:t xml:space="preserve"> and Forte (2017), the migration flows will reduce because there will be a restriction in free movement in post Brexit scenario. But this reduction in migration flow will negatively affect the GDP per capita of the UK citizen with slightly increase in the wage rates of unskilled people in the UK. </w:t>
      </w:r>
    </w:p>
    <w:p w14:paraId="522E2ACF" w14:textId="77777777" w:rsidR="00310190" w:rsidRDefault="00AF45D7">
      <w:pPr>
        <w:spacing w:after="236" w:line="357" w:lineRule="auto"/>
        <w:ind w:left="-5"/>
      </w:pPr>
      <w:r>
        <w:t xml:space="preserve">In a research paper, OLIVER and WILLIAMS (2016) said that the relationship between the UK and the USA and Transatlantic nations will remain tight because of the commitments of individual leaders, international issues and their intentions to participate in global activities. But they apprehended that the tie will surely be looser than the pre-Brexit situation. </w:t>
      </w:r>
    </w:p>
    <w:p w14:paraId="502D21F0" w14:textId="77777777" w:rsidR="00310190" w:rsidRDefault="00AF45D7">
      <w:pPr>
        <w:spacing w:after="319" w:line="259" w:lineRule="auto"/>
        <w:ind w:left="0" w:firstLine="0"/>
        <w:jc w:val="left"/>
      </w:pPr>
      <w:r>
        <w:rPr>
          <w:b/>
          <w:sz w:val="32"/>
        </w:rPr>
        <w:t xml:space="preserve"> </w:t>
      </w:r>
    </w:p>
    <w:p w14:paraId="6E7BCCC0" w14:textId="77777777" w:rsidR="00310190" w:rsidRDefault="00AF45D7">
      <w:pPr>
        <w:pStyle w:val="Heading2"/>
        <w:ind w:left="355"/>
      </w:pPr>
      <w:r>
        <w:lastRenderedPageBreak/>
        <w:t>4.</w:t>
      </w:r>
      <w:r>
        <w:rPr>
          <w:rFonts w:ascii="Arial" w:eastAsia="Arial" w:hAnsi="Arial" w:cs="Arial"/>
        </w:rPr>
        <w:t xml:space="preserve"> </w:t>
      </w:r>
      <w:r>
        <w:t xml:space="preserve">Aims and Objectives of the Research </w:t>
      </w:r>
    </w:p>
    <w:p w14:paraId="1E6AD66A" w14:textId="77777777" w:rsidR="00310190" w:rsidRDefault="00AF45D7">
      <w:pPr>
        <w:spacing w:line="360" w:lineRule="auto"/>
        <w:ind w:left="-5"/>
      </w:pPr>
      <w:r>
        <w:t xml:space="preserve">The primary aim of the research is to “Examine the potential impacts of the Brexit on the businesses of the UK”. One of the secondary aims is to show how things will be done in the post Brexit scenario. The other secondary aim is to analyse the impacts of Brexit in soft and hard scenario on the UK businesses. The Objectives include:  </w:t>
      </w:r>
    </w:p>
    <w:p w14:paraId="03B0734F" w14:textId="77777777" w:rsidR="00310190" w:rsidRDefault="00AF45D7">
      <w:pPr>
        <w:spacing w:after="161" w:line="362" w:lineRule="auto"/>
        <w:ind w:left="370" w:right="863"/>
        <w:jc w:val="left"/>
      </w:pPr>
      <w:proofErr w:type="spellStart"/>
      <w:r>
        <w:t>i</w:t>
      </w:r>
      <w:proofErr w:type="spellEnd"/>
      <w:r>
        <w:t>.</w:t>
      </w:r>
      <w:r>
        <w:rPr>
          <w:rFonts w:ascii="Arial" w:eastAsia="Arial" w:hAnsi="Arial" w:cs="Arial"/>
        </w:rPr>
        <w:t xml:space="preserve"> </w:t>
      </w:r>
      <w:r>
        <w:rPr>
          <w:rFonts w:ascii="Arial" w:eastAsia="Arial" w:hAnsi="Arial" w:cs="Arial"/>
        </w:rPr>
        <w:tab/>
      </w:r>
      <w:r>
        <w:t>conducting interview and questionnaire survey to collect primary data</w:t>
      </w:r>
      <w:proofErr w:type="gramStart"/>
      <w:r>
        <w:t>,  ii.</w:t>
      </w:r>
      <w:proofErr w:type="gramEnd"/>
      <w:r>
        <w:rPr>
          <w:rFonts w:ascii="Arial" w:eastAsia="Arial" w:hAnsi="Arial" w:cs="Arial"/>
        </w:rPr>
        <w:t xml:space="preserve"> </w:t>
      </w:r>
      <w:r>
        <w:rPr>
          <w:rFonts w:ascii="Arial" w:eastAsia="Arial" w:hAnsi="Arial" w:cs="Arial"/>
        </w:rPr>
        <w:tab/>
      </w:r>
      <w:r>
        <w:t xml:space="preserve">doing some quantitative analyses to come to a conclusion, </w:t>
      </w:r>
      <w:proofErr w:type="gramStart"/>
      <w:r>
        <w:t>and  iii.</w:t>
      </w:r>
      <w:proofErr w:type="gramEnd"/>
      <w:r>
        <w:rPr>
          <w:rFonts w:ascii="Arial" w:eastAsia="Arial" w:hAnsi="Arial" w:cs="Arial"/>
        </w:rPr>
        <w:t xml:space="preserve"> </w:t>
      </w:r>
      <w:r>
        <w:rPr>
          <w:rFonts w:ascii="Arial" w:eastAsia="Arial" w:hAnsi="Arial" w:cs="Arial"/>
        </w:rPr>
        <w:tab/>
      </w:r>
      <w:r>
        <w:t xml:space="preserve">analysing the impact of the Brexit on the local economy and living standards. </w:t>
      </w:r>
    </w:p>
    <w:p w14:paraId="2344462A" w14:textId="77777777" w:rsidR="00310190" w:rsidRDefault="00AF45D7">
      <w:pPr>
        <w:pStyle w:val="Heading1"/>
        <w:ind w:left="355"/>
      </w:pPr>
      <w:bookmarkStart w:id="4" w:name="_Toc11630"/>
      <w:r>
        <w:t xml:space="preserve">5. Methodology </w:t>
      </w:r>
      <w:bookmarkEnd w:id="4"/>
    </w:p>
    <w:p w14:paraId="0D447009" w14:textId="77777777" w:rsidR="00310190" w:rsidRDefault="00AF45D7">
      <w:pPr>
        <w:spacing w:line="358" w:lineRule="auto"/>
        <w:ind w:left="-5"/>
      </w:pPr>
      <w:r>
        <w:t xml:space="preserve">The research paper was based on the primary data mostly which was collected directly from the respondents and then the conclusion was drawn. At the very first, a draft research proposal has been written and the feasibility of the research has been tested. Then the human resources and other resources were </w:t>
      </w:r>
      <w:proofErr w:type="gramStart"/>
      <w:r>
        <w:t>managed</w:t>
      </w:r>
      <w:proofErr w:type="gramEnd"/>
      <w:r>
        <w:t xml:space="preserve"> and primary research was conducted. And </w:t>
      </w:r>
      <w:proofErr w:type="gramStart"/>
      <w:r>
        <w:t>finally</w:t>
      </w:r>
      <w:proofErr w:type="gramEnd"/>
      <w:r>
        <w:t xml:space="preserve"> the primary data has been analysed and the conclusion was drawn. </w:t>
      </w:r>
    </w:p>
    <w:p w14:paraId="158AB448" w14:textId="77777777" w:rsidR="00310190" w:rsidRDefault="00AF45D7">
      <w:pPr>
        <w:spacing w:line="358" w:lineRule="auto"/>
        <w:ind w:left="-5"/>
      </w:pPr>
      <w:r>
        <w:t xml:space="preserve">The primary research has been conducted within a sample of 60 people who are well informed/educated/aware of the impacts of the Brexit on UK businesses. Most of the respondents were communicated with a questionnaire but some </w:t>
      </w:r>
      <w:proofErr w:type="gramStart"/>
      <w:r>
        <w:t>top level</w:t>
      </w:r>
      <w:proofErr w:type="gramEnd"/>
      <w:r>
        <w:t xml:space="preserve"> officers and scholars were dealt with in a personal interview with prior permission. Moreover, the respondents were well informed about how and where their information will be used. To conduct the primary research, 20 people were recruited through the UK from internet and </w:t>
      </w:r>
      <w:proofErr w:type="gramStart"/>
      <w:r>
        <w:t>this personnel</w:t>
      </w:r>
      <w:proofErr w:type="gramEnd"/>
      <w:r>
        <w:t xml:space="preserve"> were properly trained. The sampling method was Stratified Sampling where every city got the opportunities to give their opinion in this research.  </w:t>
      </w:r>
    </w:p>
    <w:p w14:paraId="0532EBAD" w14:textId="77777777" w:rsidR="00310190" w:rsidRDefault="00AF45D7">
      <w:pPr>
        <w:spacing w:after="161" w:line="362" w:lineRule="auto"/>
        <w:ind w:left="-5"/>
        <w:jc w:val="left"/>
      </w:pPr>
      <w:proofErr w:type="gramStart"/>
      <w:r>
        <w:t>Generally</w:t>
      </w:r>
      <w:proofErr w:type="gramEnd"/>
      <w:r>
        <w:t xml:space="preserve"> two options were available for doing the research; qualitative research and quantitative research. However, quantitative research has been chosen to complete the research because it can cover more information with shortest possible space and can make the research more informative rather than preaching. To ensure the validity and reliability of the data set, </w:t>
      </w:r>
      <w:proofErr w:type="gramStart"/>
      <w:r>
        <w:t>each and every</w:t>
      </w:r>
      <w:proofErr w:type="gramEnd"/>
      <w:r>
        <w:t xml:space="preserve"> data set has been manually checked and cross matched. </w:t>
      </w:r>
    </w:p>
    <w:p w14:paraId="0D880432" w14:textId="77777777" w:rsidR="00310190" w:rsidRDefault="00AF45D7">
      <w:pPr>
        <w:spacing w:after="0" w:line="259" w:lineRule="auto"/>
        <w:ind w:left="0" w:firstLine="0"/>
        <w:jc w:val="left"/>
      </w:pPr>
      <w:r>
        <w:t xml:space="preserve"> </w:t>
      </w:r>
      <w:r>
        <w:tab/>
        <w:t xml:space="preserve"> </w:t>
      </w:r>
    </w:p>
    <w:p w14:paraId="3615BC6B" w14:textId="77777777" w:rsidR="00310190" w:rsidRDefault="00AF45D7">
      <w:pPr>
        <w:pStyle w:val="Heading1"/>
        <w:ind w:left="355"/>
      </w:pPr>
      <w:bookmarkStart w:id="5" w:name="_Toc11631"/>
      <w:r>
        <w:lastRenderedPageBreak/>
        <w:t xml:space="preserve">6. Findings of the Research </w:t>
      </w:r>
      <w:bookmarkEnd w:id="5"/>
    </w:p>
    <w:p w14:paraId="7AEA2EEE" w14:textId="77777777" w:rsidR="00310190" w:rsidRDefault="00AF45D7">
      <w:pPr>
        <w:spacing w:after="19"/>
        <w:ind w:left="-5"/>
      </w:pPr>
      <w:r>
        <w:t>The results of the primary research conducted on the data collected from 60 different respondents all over the UK have been published below in Table 1. There were 6 broad questions in the questionnaire and based on the responses to these questions, the conclusion will be drawn.</w:t>
      </w:r>
      <w:r>
        <w:rPr>
          <w:rFonts w:ascii="Calibri" w:eastAsia="Calibri" w:hAnsi="Calibri" w:cs="Calibri"/>
          <w:sz w:val="22"/>
        </w:rPr>
        <w:t xml:space="preserve"> </w:t>
      </w:r>
    </w:p>
    <w:p w14:paraId="348710CC" w14:textId="3E9B72D0" w:rsidR="00310190" w:rsidRDefault="00AF45D7">
      <w:pPr>
        <w:spacing w:after="200" w:line="259" w:lineRule="auto"/>
        <w:ind w:left="0" w:right="3" w:firstLine="0"/>
        <w:jc w:val="center"/>
        <w:rPr>
          <w:i/>
          <w:color w:val="44546A"/>
          <w:sz w:val="22"/>
        </w:rPr>
      </w:pPr>
      <w:r>
        <w:rPr>
          <w:i/>
          <w:color w:val="44546A"/>
          <w:sz w:val="22"/>
        </w:rPr>
        <w:t xml:space="preserve">Table 1 Results of the primary research conducted </w:t>
      </w:r>
    </w:p>
    <w:p w14:paraId="6C907625" w14:textId="4559D090" w:rsidR="00FB22C2" w:rsidRPr="0033159D" w:rsidRDefault="0033159D" w:rsidP="0033159D">
      <w:pPr>
        <w:spacing w:after="200" w:line="259" w:lineRule="auto"/>
        <w:ind w:left="0" w:right="3" w:firstLine="0"/>
        <w:rPr>
          <w:b/>
          <w:bCs/>
          <w:i/>
          <w:color w:val="44546A"/>
          <w:sz w:val="22"/>
        </w:rPr>
      </w:pPr>
      <w:r>
        <w:rPr>
          <w:b/>
          <w:bCs/>
          <w:iCs/>
          <w:color w:val="44546A"/>
          <w:sz w:val="22"/>
        </w:rPr>
        <w:t xml:space="preserve">Question 1: </w:t>
      </w:r>
      <w:r>
        <w:rPr>
          <w:b/>
          <w:bCs/>
          <w:i/>
          <w:color w:val="44546A"/>
          <w:sz w:val="22"/>
        </w:rPr>
        <w:t>Do you think the local business organisations are facing any extra hassle while exporting and importing goods?</w:t>
      </w:r>
    </w:p>
    <w:p w14:paraId="1B1549E8" w14:textId="31C9F5E9" w:rsidR="006F2B27" w:rsidRDefault="0033159D">
      <w:pPr>
        <w:spacing w:after="200" w:line="259" w:lineRule="auto"/>
        <w:ind w:left="0" w:right="3" w:firstLine="0"/>
        <w:jc w:val="center"/>
        <w:rPr>
          <w:i/>
          <w:color w:val="44546A"/>
          <w:sz w:val="22"/>
        </w:rPr>
      </w:pPr>
      <w:r>
        <w:rPr>
          <w:i/>
          <w:noProof/>
          <w:color w:val="44546A"/>
          <w:sz w:val="22"/>
        </w:rPr>
        <w:drawing>
          <wp:inline distT="0" distB="0" distL="0" distR="0" wp14:anchorId="0002B492" wp14:editId="600514E7">
            <wp:extent cx="5353050" cy="30861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BEBC988" w14:textId="77777777" w:rsidR="006F2B27" w:rsidRDefault="006F2B27">
      <w:pPr>
        <w:spacing w:after="160" w:line="259" w:lineRule="auto"/>
        <w:ind w:left="0" w:firstLine="0"/>
        <w:jc w:val="left"/>
        <w:rPr>
          <w:i/>
          <w:color w:val="44546A"/>
          <w:sz w:val="22"/>
        </w:rPr>
      </w:pPr>
      <w:r>
        <w:rPr>
          <w:i/>
          <w:color w:val="44546A"/>
          <w:sz w:val="22"/>
        </w:rPr>
        <w:br w:type="page"/>
      </w:r>
    </w:p>
    <w:p w14:paraId="69BDCF63" w14:textId="661A99B2" w:rsidR="006F2B27" w:rsidRDefault="006F2B27">
      <w:pPr>
        <w:spacing w:after="200" w:line="259" w:lineRule="auto"/>
        <w:ind w:left="0" w:right="3" w:firstLine="0"/>
        <w:jc w:val="center"/>
        <w:rPr>
          <w:i/>
          <w:color w:val="44546A"/>
          <w:sz w:val="22"/>
        </w:rPr>
      </w:pPr>
    </w:p>
    <w:p w14:paraId="25871E6D" w14:textId="77777777" w:rsidR="006F2B27" w:rsidRDefault="006F2B27">
      <w:pPr>
        <w:spacing w:after="160" w:line="259" w:lineRule="auto"/>
        <w:ind w:left="0" w:firstLine="0"/>
        <w:jc w:val="left"/>
        <w:rPr>
          <w:i/>
          <w:color w:val="44546A"/>
          <w:sz w:val="22"/>
        </w:rPr>
      </w:pPr>
      <w:r>
        <w:rPr>
          <w:i/>
          <w:color w:val="44546A"/>
          <w:sz w:val="22"/>
        </w:rPr>
        <w:br w:type="page"/>
      </w:r>
    </w:p>
    <w:p w14:paraId="2782F5C0" w14:textId="77777777" w:rsidR="00FB22C2" w:rsidRDefault="00FB22C2">
      <w:pPr>
        <w:spacing w:after="200" w:line="259" w:lineRule="auto"/>
        <w:ind w:left="0" w:right="3" w:firstLine="0"/>
        <w:jc w:val="center"/>
        <w:rPr>
          <w:i/>
          <w:color w:val="44546A"/>
          <w:sz w:val="22"/>
        </w:rPr>
      </w:pPr>
    </w:p>
    <w:p w14:paraId="7C0049DD" w14:textId="444673C4" w:rsidR="00FB22C2" w:rsidRDefault="00FB22C2">
      <w:pPr>
        <w:spacing w:after="200" w:line="259" w:lineRule="auto"/>
        <w:ind w:left="0" w:right="3" w:firstLine="0"/>
        <w:jc w:val="center"/>
      </w:pPr>
    </w:p>
    <w:p w14:paraId="543F14E3" w14:textId="48324425" w:rsidR="007F7870" w:rsidRPr="00E86585" w:rsidRDefault="007F7870">
      <w:pPr>
        <w:spacing w:after="280" w:line="259" w:lineRule="auto"/>
        <w:ind w:left="0" w:firstLine="0"/>
        <w:jc w:val="left"/>
        <w:rPr>
          <w:b/>
          <w:bCs/>
          <w:i/>
          <w:iCs/>
          <w:color w:val="002060"/>
          <w:sz w:val="22"/>
        </w:rPr>
      </w:pPr>
      <w:r>
        <w:rPr>
          <w:b/>
          <w:bCs/>
          <w:color w:val="0070C0"/>
          <w:sz w:val="22"/>
        </w:rPr>
        <w:t xml:space="preserve">Question 2: </w:t>
      </w:r>
      <w:r w:rsidR="00E86585">
        <w:rPr>
          <w:b/>
          <w:bCs/>
          <w:i/>
          <w:iCs/>
          <w:color w:val="0070C0"/>
          <w:sz w:val="22"/>
        </w:rPr>
        <w:t>Taking the exit from the EU might throw the UK back in the international trade and collaboration?</w:t>
      </w:r>
    </w:p>
    <w:p w14:paraId="3C9C2818" w14:textId="474C46A5" w:rsidR="00310190" w:rsidRDefault="0033159D">
      <w:pPr>
        <w:spacing w:after="280" w:line="259" w:lineRule="auto"/>
        <w:ind w:left="0" w:firstLine="0"/>
        <w:jc w:val="left"/>
      </w:pPr>
      <w:r>
        <w:rPr>
          <w:noProof/>
        </w:rPr>
        <w:drawing>
          <wp:inline distT="0" distB="0" distL="0" distR="0" wp14:anchorId="4588419E" wp14:editId="114AF97A">
            <wp:extent cx="6553200" cy="2438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DBAED38" w14:textId="126FB5E3" w:rsidR="00310190" w:rsidRDefault="00AF45D7">
      <w:pPr>
        <w:spacing w:after="0" w:line="259" w:lineRule="auto"/>
        <w:ind w:left="0" w:firstLine="0"/>
        <w:jc w:val="left"/>
      </w:pPr>
      <w:r>
        <w:t xml:space="preserve"> </w:t>
      </w:r>
      <w:r>
        <w:tab/>
        <w:t xml:space="preserve"> </w:t>
      </w:r>
    </w:p>
    <w:p w14:paraId="62A1866D" w14:textId="01A4F5C6" w:rsidR="007F7870" w:rsidRDefault="00E86585">
      <w:pPr>
        <w:spacing w:after="0" w:line="259" w:lineRule="auto"/>
        <w:ind w:left="0" w:firstLine="0"/>
        <w:jc w:val="left"/>
        <w:rPr>
          <w:b/>
          <w:bCs/>
          <w:i/>
          <w:iCs/>
          <w:color w:val="0070C0"/>
          <w:sz w:val="22"/>
        </w:rPr>
      </w:pPr>
      <w:r>
        <w:rPr>
          <w:b/>
          <w:bCs/>
          <w:color w:val="0070C0"/>
          <w:sz w:val="22"/>
        </w:rPr>
        <w:t xml:space="preserve">Question 3: </w:t>
      </w:r>
      <w:r>
        <w:rPr>
          <w:b/>
          <w:bCs/>
          <w:i/>
          <w:iCs/>
          <w:color w:val="0070C0"/>
          <w:sz w:val="22"/>
        </w:rPr>
        <w:t>Do you think that Brexit can improve overall living standards?</w:t>
      </w:r>
    </w:p>
    <w:p w14:paraId="30756DBE" w14:textId="23FFF070" w:rsidR="00E86585" w:rsidRDefault="00E86585">
      <w:pPr>
        <w:spacing w:after="0" w:line="259" w:lineRule="auto"/>
        <w:ind w:left="0" w:firstLine="0"/>
        <w:jc w:val="left"/>
        <w:rPr>
          <w:b/>
          <w:bCs/>
          <w:i/>
          <w:iCs/>
          <w:color w:val="0070C0"/>
          <w:sz w:val="22"/>
        </w:rPr>
      </w:pPr>
    </w:p>
    <w:p w14:paraId="2CB7B292" w14:textId="26001981" w:rsidR="00E86585" w:rsidRPr="00E86585" w:rsidRDefault="00E86585">
      <w:pPr>
        <w:spacing w:after="0" w:line="259" w:lineRule="auto"/>
        <w:ind w:left="0" w:firstLine="0"/>
        <w:jc w:val="left"/>
        <w:rPr>
          <w:b/>
          <w:bCs/>
          <w:i/>
          <w:iCs/>
          <w:color w:val="0070C0"/>
          <w:sz w:val="22"/>
        </w:rPr>
      </w:pPr>
      <w:r>
        <w:rPr>
          <w:b/>
          <w:bCs/>
          <w:i/>
          <w:iCs/>
          <w:noProof/>
          <w:color w:val="0070C0"/>
          <w:sz w:val="22"/>
        </w:rPr>
        <w:drawing>
          <wp:inline distT="0" distB="0" distL="0" distR="0" wp14:anchorId="6CDF31C1" wp14:editId="612DC5F6">
            <wp:extent cx="5543550" cy="352425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737E36A" w14:textId="361C44CE" w:rsidR="007F7870" w:rsidRDefault="007F7870">
      <w:pPr>
        <w:spacing w:after="0" w:line="259" w:lineRule="auto"/>
        <w:ind w:left="0" w:firstLine="0"/>
        <w:jc w:val="left"/>
      </w:pPr>
    </w:p>
    <w:p w14:paraId="758870DE" w14:textId="0E5EF348" w:rsidR="007F7870" w:rsidRDefault="007F7870">
      <w:pPr>
        <w:spacing w:after="0" w:line="259" w:lineRule="auto"/>
        <w:ind w:left="0" w:firstLine="0"/>
        <w:jc w:val="left"/>
      </w:pPr>
    </w:p>
    <w:p w14:paraId="6BA7C3BB" w14:textId="1E0CCE14" w:rsidR="007F7870" w:rsidRDefault="007F7870">
      <w:pPr>
        <w:spacing w:after="0" w:line="259" w:lineRule="auto"/>
        <w:ind w:left="0" w:firstLine="0"/>
        <w:jc w:val="left"/>
      </w:pPr>
    </w:p>
    <w:p w14:paraId="6C4A9387" w14:textId="2DD791BF" w:rsidR="007F7870" w:rsidRDefault="00E45D89">
      <w:pPr>
        <w:spacing w:after="0" w:line="259" w:lineRule="auto"/>
        <w:ind w:left="0" w:firstLine="0"/>
        <w:jc w:val="left"/>
        <w:rPr>
          <w:b/>
          <w:bCs/>
          <w:i/>
          <w:iCs/>
          <w:color w:val="2F5496" w:themeColor="accent1" w:themeShade="BF"/>
          <w:sz w:val="22"/>
        </w:rPr>
      </w:pPr>
      <w:r>
        <w:rPr>
          <w:b/>
          <w:bCs/>
          <w:color w:val="2F5496" w:themeColor="accent1" w:themeShade="BF"/>
          <w:sz w:val="22"/>
        </w:rPr>
        <w:t xml:space="preserve">Question 4: </w:t>
      </w:r>
      <w:r>
        <w:rPr>
          <w:b/>
          <w:bCs/>
          <w:i/>
          <w:iCs/>
          <w:color w:val="2F5496" w:themeColor="accent1" w:themeShade="BF"/>
          <w:sz w:val="22"/>
        </w:rPr>
        <w:t xml:space="preserve">Because of increased trade barriers, the prices of the products / services imported from </w:t>
      </w:r>
      <w:r w:rsidR="00A81C69">
        <w:rPr>
          <w:b/>
          <w:bCs/>
          <w:i/>
          <w:iCs/>
          <w:color w:val="2F5496" w:themeColor="accent1" w:themeShade="BF"/>
          <w:sz w:val="22"/>
        </w:rPr>
        <w:t>other EU member countries will increase?</w:t>
      </w:r>
    </w:p>
    <w:p w14:paraId="41FF20E8" w14:textId="739E39EC" w:rsidR="00A81C69" w:rsidRDefault="00A81C69">
      <w:pPr>
        <w:spacing w:after="0" w:line="259" w:lineRule="auto"/>
        <w:ind w:left="0" w:firstLine="0"/>
        <w:jc w:val="left"/>
        <w:rPr>
          <w:b/>
          <w:bCs/>
          <w:i/>
          <w:iCs/>
          <w:color w:val="2F5496" w:themeColor="accent1" w:themeShade="BF"/>
          <w:sz w:val="22"/>
        </w:rPr>
      </w:pPr>
    </w:p>
    <w:p w14:paraId="1821042E" w14:textId="45AA0C7D" w:rsidR="00A81C69" w:rsidRDefault="00A81C69">
      <w:pPr>
        <w:spacing w:after="0" w:line="259" w:lineRule="auto"/>
        <w:ind w:left="0" w:firstLine="0"/>
        <w:jc w:val="left"/>
        <w:rPr>
          <w:b/>
          <w:bCs/>
          <w:i/>
          <w:iCs/>
          <w:color w:val="2F5496" w:themeColor="accent1" w:themeShade="BF"/>
          <w:sz w:val="22"/>
        </w:rPr>
      </w:pPr>
    </w:p>
    <w:p w14:paraId="27ADDE98" w14:textId="54413620" w:rsidR="00A81C69" w:rsidRDefault="00A81C69">
      <w:pPr>
        <w:spacing w:after="0" w:line="259" w:lineRule="auto"/>
        <w:ind w:left="0" w:firstLine="0"/>
        <w:jc w:val="left"/>
        <w:rPr>
          <w:b/>
          <w:bCs/>
          <w:i/>
          <w:iCs/>
          <w:color w:val="2F5496" w:themeColor="accent1" w:themeShade="BF"/>
          <w:sz w:val="22"/>
        </w:rPr>
      </w:pPr>
    </w:p>
    <w:p w14:paraId="64C63959" w14:textId="0A8B0B93" w:rsidR="00A81C69" w:rsidRPr="00E45D89" w:rsidRDefault="00A81C69">
      <w:pPr>
        <w:spacing w:after="0" w:line="259" w:lineRule="auto"/>
        <w:ind w:left="0" w:firstLine="0"/>
        <w:jc w:val="left"/>
        <w:rPr>
          <w:b/>
          <w:bCs/>
          <w:i/>
          <w:iCs/>
          <w:color w:val="2F5496" w:themeColor="accent1" w:themeShade="BF"/>
          <w:sz w:val="22"/>
        </w:rPr>
      </w:pPr>
      <w:r>
        <w:rPr>
          <w:b/>
          <w:bCs/>
          <w:i/>
          <w:iCs/>
          <w:noProof/>
          <w:color w:val="4472C4" w:themeColor="accent1"/>
          <w:sz w:val="22"/>
        </w:rPr>
        <w:drawing>
          <wp:inline distT="0" distB="0" distL="0" distR="0" wp14:anchorId="1347B862" wp14:editId="3C90547E">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1B2DA28" w14:textId="32B93AFA" w:rsidR="007F7870" w:rsidRDefault="007F7870">
      <w:pPr>
        <w:spacing w:after="0" w:line="259" w:lineRule="auto"/>
        <w:ind w:left="0" w:firstLine="0"/>
        <w:jc w:val="left"/>
      </w:pPr>
    </w:p>
    <w:p w14:paraId="071864B0" w14:textId="4DDB5B93" w:rsidR="005365FD" w:rsidRDefault="005365FD">
      <w:pPr>
        <w:spacing w:after="0" w:line="259" w:lineRule="auto"/>
        <w:ind w:left="0" w:firstLine="0"/>
        <w:jc w:val="left"/>
      </w:pPr>
    </w:p>
    <w:p w14:paraId="7354F39C" w14:textId="63F767E6" w:rsidR="005365FD" w:rsidRDefault="005365FD">
      <w:pPr>
        <w:spacing w:after="0" w:line="259" w:lineRule="auto"/>
        <w:ind w:left="0" w:firstLine="0"/>
        <w:jc w:val="left"/>
        <w:rPr>
          <w:b/>
          <w:bCs/>
          <w:i/>
          <w:iCs/>
          <w:color w:val="002060"/>
          <w:sz w:val="22"/>
        </w:rPr>
      </w:pPr>
      <w:r>
        <w:rPr>
          <w:b/>
          <w:bCs/>
          <w:color w:val="002060"/>
        </w:rPr>
        <w:t xml:space="preserve">Question 5: </w:t>
      </w:r>
      <w:r>
        <w:rPr>
          <w:b/>
          <w:bCs/>
          <w:i/>
          <w:iCs/>
          <w:color w:val="002060"/>
          <w:sz w:val="22"/>
        </w:rPr>
        <w:t>The imposition of restriction on immigration can cause the average wage rates of both skilled and unskilled employees?</w:t>
      </w:r>
    </w:p>
    <w:p w14:paraId="2559E1A3" w14:textId="0431E018" w:rsidR="005365FD" w:rsidRDefault="005365FD">
      <w:pPr>
        <w:spacing w:after="0" w:line="259" w:lineRule="auto"/>
        <w:ind w:left="0" w:firstLine="0"/>
        <w:jc w:val="left"/>
        <w:rPr>
          <w:b/>
          <w:bCs/>
          <w:i/>
          <w:iCs/>
          <w:color w:val="002060"/>
          <w:sz w:val="22"/>
        </w:rPr>
      </w:pPr>
    </w:p>
    <w:p w14:paraId="086E9CD7" w14:textId="1683865A" w:rsidR="005365FD" w:rsidRDefault="005365FD">
      <w:pPr>
        <w:spacing w:after="0" w:line="259" w:lineRule="auto"/>
        <w:ind w:left="0" w:firstLine="0"/>
        <w:jc w:val="left"/>
        <w:rPr>
          <w:b/>
          <w:bCs/>
          <w:i/>
          <w:iCs/>
          <w:color w:val="002060"/>
          <w:sz w:val="22"/>
        </w:rPr>
      </w:pPr>
    </w:p>
    <w:p w14:paraId="4EC5DE8C" w14:textId="5DD9FC47" w:rsidR="005365FD" w:rsidRDefault="005365FD">
      <w:pPr>
        <w:spacing w:after="0" w:line="259" w:lineRule="auto"/>
        <w:ind w:left="0" w:firstLine="0"/>
        <w:jc w:val="left"/>
        <w:rPr>
          <w:b/>
          <w:bCs/>
          <w:i/>
          <w:iCs/>
          <w:color w:val="002060"/>
          <w:sz w:val="22"/>
        </w:rPr>
      </w:pPr>
      <w:r>
        <w:rPr>
          <w:b/>
          <w:bCs/>
          <w:i/>
          <w:iCs/>
          <w:noProof/>
          <w:color w:val="002060"/>
          <w:sz w:val="22"/>
        </w:rPr>
        <w:lastRenderedPageBreak/>
        <w:drawing>
          <wp:inline distT="0" distB="0" distL="0" distR="0" wp14:anchorId="345E8379" wp14:editId="3D8089F9">
            <wp:extent cx="5295900" cy="2886075"/>
            <wp:effectExtent l="0" t="0" r="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EB00D88" w14:textId="53AEAC29" w:rsidR="00727088" w:rsidRDefault="007C636C">
      <w:pPr>
        <w:spacing w:after="0" w:line="259" w:lineRule="auto"/>
        <w:ind w:left="0" w:firstLine="0"/>
        <w:jc w:val="left"/>
        <w:rPr>
          <w:b/>
          <w:bCs/>
          <w:i/>
          <w:iCs/>
          <w:color w:val="002060"/>
          <w:sz w:val="22"/>
        </w:rPr>
      </w:pPr>
      <w:r>
        <w:rPr>
          <w:b/>
          <w:bCs/>
          <w:color w:val="002060"/>
          <w:sz w:val="22"/>
        </w:rPr>
        <w:t xml:space="preserve">Question 6: </w:t>
      </w:r>
      <w:r>
        <w:rPr>
          <w:b/>
          <w:bCs/>
          <w:i/>
          <w:iCs/>
          <w:color w:val="002060"/>
          <w:sz w:val="22"/>
        </w:rPr>
        <w:t>Which part of the UK will be affected most because of Brexit?</w:t>
      </w:r>
    </w:p>
    <w:p w14:paraId="6F0F7962" w14:textId="3FB0924C" w:rsidR="007C636C" w:rsidRDefault="007C636C">
      <w:pPr>
        <w:spacing w:after="0" w:line="259" w:lineRule="auto"/>
        <w:ind w:left="0" w:firstLine="0"/>
        <w:jc w:val="left"/>
        <w:rPr>
          <w:b/>
          <w:bCs/>
          <w:i/>
          <w:iCs/>
          <w:color w:val="002060"/>
          <w:sz w:val="22"/>
        </w:rPr>
      </w:pPr>
    </w:p>
    <w:p w14:paraId="73E94473" w14:textId="56F3DD9F" w:rsidR="007C636C" w:rsidRDefault="007C636C">
      <w:pPr>
        <w:spacing w:after="0" w:line="259" w:lineRule="auto"/>
        <w:ind w:left="0" w:firstLine="0"/>
        <w:jc w:val="left"/>
        <w:rPr>
          <w:b/>
          <w:bCs/>
          <w:i/>
          <w:iCs/>
          <w:color w:val="002060"/>
          <w:sz w:val="22"/>
        </w:rPr>
      </w:pPr>
    </w:p>
    <w:p w14:paraId="648A01B0" w14:textId="1D6FB07B" w:rsidR="007C636C" w:rsidRDefault="007C636C">
      <w:pPr>
        <w:spacing w:after="0" w:line="259" w:lineRule="auto"/>
        <w:ind w:left="0" w:firstLine="0"/>
        <w:jc w:val="left"/>
        <w:rPr>
          <w:b/>
          <w:bCs/>
          <w:i/>
          <w:iCs/>
          <w:color w:val="002060"/>
          <w:sz w:val="22"/>
        </w:rPr>
      </w:pPr>
    </w:p>
    <w:p w14:paraId="60D2159B" w14:textId="7693BA9D" w:rsidR="007C636C" w:rsidRDefault="007C636C">
      <w:pPr>
        <w:spacing w:after="0" w:line="259" w:lineRule="auto"/>
        <w:ind w:left="0" w:firstLine="0"/>
        <w:jc w:val="left"/>
        <w:rPr>
          <w:b/>
          <w:bCs/>
          <w:i/>
          <w:iCs/>
          <w:color w:val="002060"/>
          <w:sz w:val="22"/>
        </w:rPr>
      </w:pPr>
    </w:p>
    <w:p w14:paraId="1C6B1B0A" w14:textId="53F907CD" w:rsidR="007C636C" w:rsidRDefault="007C636C">
      <w:pPr>
        <w:spacing w:after="0" w:line="259" w:lineRule="auto"/>
        <w:ind w:left="0" w:firstLine="0"/>
        <w:jc w:val="left"/>
        <w:rPr>
          <w:b/>
          <w:bCs/>
          <w:i/>
          <w:iCs/>
          <w:color w:val="002060"/>
          <w:sz w:val="22"/>
        </w:rPr>
      </w:pPr>
    </w:p>
    <w:p w14:paraId="13AD3405" w14:textId="0B6BF590" w:rsidR="007C636C" w:rsidRPr="007C636C" w:rsidRDefault="007C636C">
      <w:pPr>
        <w:spacing w:after="0" w:line="259" w:lineRule="auto"/>
        <w:ind w:left="0" w:firstLine="0"/>
        <w:jc w:val="left"/>
        <w:rPr>
          <w:b/>
          <w:bCs/>
          <w:i/>
          <w:iCs/>
          <w:color w:val="002060"/>
          <w:sz w:val="22"/>
        </w:rPr>
      </w:pPr>
      <w:r>
        <w:rPr>
          <w:b/>
          <w:bCs/>
          <w:i/>
          <w:iCs/>
          <w:noProof/>
          <w:color w:val="002060"/>
          <w:sz w:val="22"/>
        </w:rPr>
        <w:drawing>
          <wp:inline distT="0" distB="0" distL="0" distR="0" wp14:anchorId="47B83B9A" wp14:editId="118C5FA7">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EC54557" w14:textId="24083709" w:rsidR="007F7870" w:rsidRDefault="007F7870">
      <w:pPr>
        <w:spacing w:after="0" w:line="259" w:lineRule="auto"/>
        <w:ind w:left="0" w:firstLine="0"/>
        <w:jc w:val="left"/>
      </w:pPr>
    </w:p>
    <w:p w14:paraId="6A3416A7" w14:textId="77777777" w:rsidR="007F7870" w:rsidRDefault="007F7870">
      <w:pPr>
        <w:spacing w:after="0" w:line="259" w:lineRule="auto"/>
        <w:ind w:left="0" w:firstLine="0"/>
        <w:jc w:val="left"/>
      </w:pPr>
    </w:p>
    <w:p w14:paraId="172B68A5" w14:textId="77777777" w:rsidR="00310190" w:rsidRDefault="00AF45D7">
      <w:pPr>
        <w:pStyle w:val="Heading1"/>
        <w:ind w:left="355"/>
      </w:pPr>
      <w:bookmarkStart w:id="6" w:name="_Toc11632"/>
      <w:r>
        <w:lastRenderedPageBreak/>
        <w:t xml:space="preserve">7. Interpretations and Policy Suggestions </w:t>
      </w:r>
      <w:bookmarkEnd w:id="6"/>
    </w:p>
    <w:p w14:paraId="775A399C" w14:textId="77777777" w:rsidR="00310190" w:rsidRDefault="00AF45D7">
      <w:pPr>
        <w:spacing w:line="358" w:lineRule="auto"/>
        <w:ind w:left="-5"/>
      </w:pPr>
      <w:proofErr w:type="gramStart"/>
      <w:r>
        <w:t>The majority of</w:t>
      </w:r>
      <w:proofErr w:type="gramEnd"/>
      <w:r>
        <w:t xml:space="preserve"> the people believe that if the UK implements the Brexit, then the UK business organisations have to face extra hassle while exporting and importing goods and services. However, still 30% of respondents do not believe that the businesses </w:t>
      </w:r>
      <w:proofErr w:type="gramStart"/>
      <w:r>
        <w:t>have to</w:t>
      </w:r>
      <w:proofErr w:type="gramEnd"/>
      <w:r>
        <w:t xml:space="preserve"> face extra cost or formalities. Secondly, 40% of people believe that Brexit will throw back the UK from international trade and collaboration along with other 20% strong agreement on it. But 30% of people disagree with this statement with varying degree of disagreement. Thirdly, 25% of the respondents think that Brexit can improve their overall living standards while 55% do not think this. That is </w:t>
      </w:r>
      <w:proofErr w:type="gramStart"/>
      <w:r>
        <w:t>the majority of</w:t>
      </w:r>
      <w:proofErr w:type="gramEnd"/>
      <w:r>
        <w:t xml:space="preserve"> the people still believe that Brexit will not be beneficial to their living standards. It conflicts with the results of the election of </w:t>
      </w:r>
      <w:proofErr w:type="gramStart"/>
      <w:r>
        <w:t>June,</w:t>
      </w:r>
      <w:proofErr w:type="gramEnd"/>
      <w:r>
        <w:t xml:space="preserve"> 2016 on Brexit. Fourthly, 30% of people strongly agree and 40% of people normally agree that the price of the goods that </w:t>
      </w:r>
      <w:proofErr w:type="gramStart"/>
      <w:r>
        <w:t>have to</w:t>
      </w:r>
      <w:proofErr w:type="gramEnd"/>
      <w:r>
        <w:t xml:space="preserve"> be imported will go high once the Brexit is effective. The responses of the participants in the survey to the fifth question that whether the restriction on migration will increase their wage rates or not is that most of the people believe this will not increase the wage rates of all types of employees. They also believe this type of restriction will be biased to the unskilled or less skilled employees. In the sixth question, limited options were offered to the respondents and asked what they think that which part of the UK will be hit harder because of the Brexit. Most of the respondents think that the south of England will be affected most and next is the major cities throughout the UK. </w:t>
      </w:r>
    </w:p>
    <w:p w14:paraId="5B61144D" w14:textId="77777777" w:rsidR="00310190" w:rsidRDefault="00AF45D7">
      <w:pPr>
        <w:spacing w:line="358" w:lineRule="auto"/>
        <w:ind w:left="-5"/>
      </w:pPr>
      <w:r>
        <w:t xml:space="preserve">In the literature, it is found that the poorer and the less educated sections of the society supported the Brexit most and the underlying reason might be the extreme gap between the winners and losers of globalisation. The rational understanding is that these less educated people just see a few dimensions of anything and do not know the whole systems. This also happens in the case of Brexit. </w:t>
      </w:r>
      <w:proofErr w:type="gramStart"/>
      <w:r>
        <w:t>A large number of</w:t>
      </w:r>
      <w:proofErr w:type="gramEnd"/>
      <w:r>
        <w:t xml:space="preserve"> Brexit supporters did not know how the EU block is contributing their economy. The first recommendation is that if </w:t>
      </w:r>
      <w:proofErr w:type="gramStart"/>
      <w:r>
        <w:t>possible</w:t>
      </w:r>
      <w:proofErr w:type="gramEnd"/>
      <w:r>
        <w:t xml:space="preserve"> remain in the EU block with modification in the contracts/Treaties/Agreements. Because it is true that in some cases, the UK had a very disadvantageous position in the EU block. If the UK remains in the EU block, it will continue to get free access in one of the largest unified markets in the world. The second recommendation is that the UK must try very hard for Soft Brexit where they have a proper guideline for trade and other intracontinental issues. This will reduce the hassle and cost related to import and export from/to other EU member countries. The final recommendation is that the UK should have a </w:t>
      </w:r>
      <w:r>
        <w:lastRenderedPageBreak/>
        <w:t xml:space="preserve">provision for migration so that it can attract the most talent people throughout the world and make a greater contribution to the economy. The less educated people in the UK think the people who come from outside snatch their jobs, although it is partially true, they make a great contribution to the GDP per capita also. </w:t>
      </w:r>
    </w:p>
    <w:p w14:paraId="3654A6EA" w14:textId="77777777" w:rsidR="00310190" w:rsidRDefault="00AF45D7">
      <w:pPr>
        <w:spacing w:after="0" w:line="259" w:lineRule="auto"/>
        <w:ind w:left="0" w:firstLine="0"/>
        <w:jc w:val="left"/>
      </w:pPr>
      <w:r>
        <w:t xml:space="preserve"> </w:t>
      </w:r>
      <w:r>
        <w:tab/>
        <w:t xml:space="preserve"> </w:t>
      </w:r>
      <w:r>
        <w:br w:type="page"/>
      </w:r>
    </w:p>
    <w:p w14:paraId="689429C9" w14:textId="77777777" w:rsidR="00310190" w:rsidRDefault="00AF45D7">
      <w:pPr>
        <w:pStyle w:val="Heading1"/>
        <w:ind w:left="355"/>
      </w:pPr>
      <w:bookmarkStart w:id="7" w:name="_Toc11633"/>
      <w:r>
        <w:lastRenderedPageBreak/>
        <w:t xml:space="preserve">8. Conclusion </w:t>
      </w:r>
      <w:bookmarkEnd w:id="7"/>
    </w:p>
    <w:p w14:paraId="1713E880" w14:textId="77777777" w:rsidR="00310190" w:rsidRDefault="00AF45D7">
      <w:pPr>
        <w:spacing w:line="358" w:lineRule="auto"/>
        <w:ind w:left="-5"/>
      </w:pPr>
      <w:r>
        <w:t xml:space="preserve">As a result of the Brexit, the UK businesses will lose free access to the European markets and so those who are export oriented will face great distress in the coming years. Moreover, the south of England will face negative impacts most if the authorities do not take proper and timely steps. Moreover, the prices of the imported goods will go high and so along with other reasons, the living standards are expected to be worse. It is suggested that the UK might remain in the block if possible. Another suggestion is that the policy maker should not impose a restriction on the migration because the migrated people do add higher value to the GDP. </w:t>
      </w:r>
    </w:p>
    <w:p w14:paraId="71CB403A" w14:textId="77777777" w:rsidR="00310190" w:rsidRDefault="00AF45D7">
      <w:pPr>
        <w:spacing w:after="0" w:line="259" w:lineRule="auto"/>
        <w:ind w:left="0" w:firstLine="0"/>
        <w:jc w:val="left"/>
      </w:pPr>
      <w:r>
        <w:t xml:space="preserve"> </w:t>
      </w:r>
      <w:r>
        <w:tab/>
        <w:t xml:space="preserve"> </w:t>
      </w:r>
      <w:r>
        <w:br w:type="page"/>
      </w:r>
    </w:p>
    <w:p w14:paraId="1D6BE716" w14:textId="77777777" w:rsidR="00310190" w:rsidRDefault="00AF45D7">
      <w:pPr>
        <w:pStyle w:val="Heading1"/>
        <w:ind w:left="355"/>
      </w:pPr>
      <w:bookmarkStart w:id="8" w:name="_Toc11634"/>
      <w:r>
        <w:lastRenderedPageBreak/>
        <w:t>9.</w:t>
      </w:r>
      <w:r>
        <w:rPr>
          <w:rFonts w:ascii="Arial" w:eastAsia="Arial" w:hAnsi="Arial" w:cs="Arial"/>
        </w:rPr>
        <w:t xml:space="preserve"> </w:t>
      </w:r>
      <w:r>
        <w:t xml:space="preserve">References and Bibliography </w:t>
      </w:r>
      <w:bookmarkEnd w:id="8"/>
    </w:p>
    <w:p w14:paraId="4F8CEDC4" w14:textId="77777777" w:rsidR="00310190" w:rsidRDefault="00AF45D7">
      <w:pPr>
        <w:ind w:left="436" w:hanging="451"/>
      </w:pPr>
      <w:r>
        <w:t xml:space="preserve">Boulanger, P. and </w:t>
      </w:r>
      <w:proofErr w:type="spellStart"/>
      <w:r>
        <w:t>Philippidis</w:t>
      </w:r>
      <w:proofErr w:type="spellEnd"/>
      <w:r>
        <w:t xml:space="preserve">, G. (2015). The End of a Romance? A Note on the Quantitative Impacts of a ‘Brexit’ from the EU. </w:t>
      </w:r>
      <w:r>
        <w:rPr>
          <w:i/>
        </w:rPr>
        <w:t>Journal of Agricultural Economics</w:t>
      </w:r>
      <w:r>
        <w:t xml:space="preserve">, 66(3), pp.832-842. </w:t>
      </w:r>
    </w:p>
    <w:p w14:paraId="6C8A4993" w14:textId="77777777" w:rsidR="00310190" w:rsidRDefault="00AF45D7">
      <w:pPr>
        <w:ind w:left="436" w:hanging="451"/>
      </w:pPr>
      <w:r>
        <w:t xml:space="preserve">Dhingra, S., Machin, S. and Overman, H. (2017). Local Economic Effects of Brexit. </w:t>
      </w:r>
      <w:r>
        <w:rPr>
          <w:i/>
        </w:rPr>
        <w:t>National Institute Economic Review</w:t>
      </w:r>
      <w:r>
        <w:t xml:space="preserve">, 242(1), </w:t>
      </w:r>
      <w:proofErr w:type="gramStart"/>
      <w:r>
        <w:t>pp.R</w:t>
      </w:r>
      <w:proofErr w:type="gramEnd"/>
      <w:r>
        <w:t xml:space="preserve">24-R36. </w:t>
      </w:r>
    </w:p>
    <w:p w14:paraId="10357049" w14:textId="77777777" w:rsidR="00310190" w:rsidRDefault="00AF45D7">
      <w:pPr>
        <w:spacing w:after="161" w:line="240" w:lineRule="auto"/>
        <w:ind w:left="436" w:hanging="451"/>
        <w:jc w:val="left"/>
      </w:pPr>
      <w:r>
        <w:t xml:space="preserve">Dhingra, S., </w:t>
      </w:r>
      <w:proofErr w:type="spellStart"/>
      <w:r>
        <w:t>Ottaviano</w:t>
      </w:r>
      <w:proofErr w:type="spellEnd"/>
      <w:r>
        <w:t xml:space="preserve">, G., Sampson, T. and Van Reenen, J. (2019). </w:t>
      </w:r>
      <w:r>
        <w:rPr>
          <w:i/>
        </w:rPr>
        <w:t>The consequences of Brexit for UK trade and living standards - LSE Research Online</w:t>
      </w:r>
      <w:r>
        <w:t xml:space="preserve">. [online] Eprints.lse.ac.uk. Available at: http://eprints.lse.ac.uk/id/eprint/66144 [Accessed 6 Aug. 2019]. </w:t>
      </w:r>
    </w:p>
    <w:p w14:paraId="6D2158F0" w14:textId="77777777" w:rsidR="00310190" w:rsidRDefault="00AF45D7">
      <w:pPr>
        <w:ind w:left="436" w:hanging="451"/>
      </w:pPr>
      <w:proofErr w:type="spellStart"/>
      <w:r>
        <w:t>Hobolt</w:t>
      </w:r>
      <w:proofErr w:type="spellEnd"/>
      <w:r>
        <w:t xml:space="preserve">, S. (2016). The Brexit vote: a divided nation, a divided continent. </w:t>
      </w:r>
      <w:r>
        <w:rPr>
          <w:i/>
        </w:rPr>
        <w:t>Journal of European Public Policy</w:t>
      </w:r>
      <w:r>
        <w:t xml:space="preserve">, 23(9), pp.1259-1277. </w:t>
      </w:r>
    </w:p>
    <w:p w14:paraId="335DE6C6" w14:textId="77777777" w:rsidR="00310190" w:rsidRDefault="00AF45D7">
      <w:pPr>
        <w:ind w:left="436" w:hanging="451"/>
      </w:pPr>
      <w:r>
        <w:t xml:space="preserve">Hunt, A. and Wheeler, B. (2019). </w:t>
      </w:r>
      <w:r>
        <w:rPr>
          <w:i/>
        </w:rPr>
        <w:t>Brexit: All you need to know</w:t>
      </w:r>
      <w:r>
        <w:t xml:space="preserve">. [online] BBC News. Available at: http://www.bbc.com/news/uk-politics-32810887 [Accessed 6 Aug. 2019]. </w:t>
      </w:r>
    </w:p>
    <w:p w14:paraId="346B0FE0" w14:textId="77777777" w:rsidR="00310190" w:rsidRDefault="00AF45D7">
      <w:pPr>
        <w:ind w:left="436" w:hanging="451"/>
      </w:pPr>
      <w:r>
        <w:t xml:space="preserve">OLIVER, T. and WILLIAMS, M. (2016). Special relationships in flux: Brexit and the future of the US-EU and US-UK relationships. </w:t>
      </w:r>
      <w:r>
        <w:rPr>
          <w:i/>
        </w:rPr>
        <w:t>International Affairs</w:t>
      </w:r>
      <w:r>
        <w:t xml:space="preserve">, 92(3), pp.547-567. </w:t>
      </w:r>
    </w:p>
    <w:p w14:paraId="0A4CC4F7" w14:textId="77777777" w:rsidR="00310190" w:rsidRDefault="00AF45D7">
      <w:pPr>
        <w:ind w:left="436" w:hanging="451"/>
      </w:pPr>
      <w:r>
        <w:t xml:space="preserve">Phillipson, J. and Symes, D. (2018). 'A sea of troubles': Brexit and the fisheries question. </w:t>
      </w:r>
      <w:r>
        <w:rPr>
          <w:i/>
        </w:rPr>
        <w:t>Marine Policy</w:t>
      </w:r>
      <w:r>
        <w:t xml:space="preserve">, 90, pp.168-173. </w:t>
      </w:r>
    </w:p>
    <w:p w14:paraId="3E2D013C" w14:textId="77777777" w:rsidR="00310190" w:rsidRDefault="00AF45D7">
      <w:pPr>
        <w:ind w:left="436" w:right="153" w:hanging="451"/>
      </w:pPr>
      <w:proofErr w:type="spellStart"/>
      <w:r>
        <w:t>Portes</w:t>
      </w:r>
      <w:proofErr w:type="spellEnd"/>
      <w:r>
        <w:t xml:space="preserve">, J. and Forte, G. (2017). The economic impact of Brexit-induced reductions in migration. </w:t>
      </w:r>
      <w:r>
        <w:rPr>
          <w:i/>
        </w:rPr>
        <w:t>Oxford Review of Economic Policy</w:t>
      </w:r>
      <w:r>
        <w:t xml:space="preserve">, 33(suppl_1), </w:t>
      </w:r>
      <w:proofErr w:type="gramStart"/>
      <w:r>
        <w:t>pp.S</w:t>
      </w:r>
      <w:proofErr w:type="gramEnd"/>
      <w:r>
        <w:t xml:space="preserve">31-S44. </w:t>
      </w:r>
    </w:p>
    <w:p w14:paraId="5F953BE7" w14:textId="77777777" w:rsidR="00310190" w:rsidRDefault="00AF45D7">
      <w:pPr>
        <w:spacing w:after="11"/>
        <w:ind w:left="-5"/>
      </w:pPr>
      <w:r>
        <w:t xml:space="preserve">the Guardian. (2019). </w:t>
      </w:r>
      <w:r>
        <w:rPr>
          <w:i/>
        </w:rPr>
        <w:t>Brexit | The Guardian</w:t>
      </w:r>
      <w:r>
        <w:t xml:space="preserve">. [online] Available at: </w:t>
      </w:r>
    </w:p>
    <w:p w14:paraId="7B27F657" w14:textId="77777777" w:rsidR="00310190" w:rsidRDefault="00AF45D7">
      <w:pPr>
        <w:ind w:left="461"/>
      </w:pPr>
      <w:r>
        <w:t xml:space="preserve">https://www.theguardian.com/politics/eu-referendum [Accessed 6 Aug. 2019]. </w:t>
      </w:r>
    </w:p>
    <w:p w14:paraId="47225740" w14:textId="77777777" w:rsidR="00310190" w:rsidRDefault="00AF45D7">
      <w:pPr>
        <w:ind w:left="436" w:hanging="451"/>
      </w:pPr>
      <w:proofErr w:type="spellStart"/>
      <w:r>
        <w:t>Virdee</w:t>
      </w:r>
      <w:proofErr w:type="spellEnd"/>
      <w:r>
        <w:t xml:space="preserve">, S. and </w:t>
      </w:r>
      <w:proofErr w:type="spellStart"/>
      <w:r>
        <w:t>McGeever</w:t>
      </w:r>
      <w:proofErr w:type="spellEnd"/>
      <w:r>
        <w:t xml:space="preserve">, B. (2018). Racism, Crisis, Brexit. </w:t>
      </w:r>
      <w:r>
        <w:rPr>
          <w:i/>
        </w:rPr>
        <w:t>Ethnic and Racial Studies</w:t>
      </w:r>
      <w:r>
        <w:t xml:space="preserve">, 41(10), pp.1802-1819. </w:t>
      </w:r>
    </w:p>
    <w:p w14:paraId="0B79FE9B" w14:textId="77777777" w:rsidR="00310190" w:rsidRDefault="00AF45D7">
      <w:pPr>
        <w:spacing w:after="0" w:line="259" w:lineRule="auto"/>
        <w:ind w:left="0" w:firstLine="0"/>
        <w:jc w:val="left"/>
      </w:pPr>
      <w:r>
        <w:t xml:space="preserve"> </w:t>
      </w:r>
    </w:p>
    <w:sectPr w:rsidR="00310190" w:rsidSect="007F7870">
      <w:headerReference w:type="default" r:id="rId13"/>
      <w:footerReference w:type="even" r:id="rId14"/>
      <w:footerReference w:type="default" r:id="rId15"/>
      <w:footerReference w:type="first" r:id="rId16"/>
      <w:pgSz w:w="12240" w:h="15840"/>
      <w:pgMar w:top="1452" w:right="1435" w:bottom="1588" w:left="1440" w:header="720"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711FD6" w14:textId="77777777" w:rsidR="008A0745" w:rsidRDefault="008A0745">
      <w:pPr>
        <w:spacing w:after="0" w:line="240" w:lineRule="auto"/>
      </w:pPr>
      <w:r>
        <w:separator/>
      </w:r>
    </w:p>
  </w:endnote>
  <w:endnote w:type="continuationSeparator" w:id="0">
    <w:p w14:paraId="030267B4" w14:textId="77777777" w:rsidR="008A0745" w:rsidRDefault="008A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C6A4E" w14:textId="77777777" w:rsidR="00310190" w:rsidRDefault="00AF45D7">
    <w:pPr>
      <w:spacing w:after="0" w:line="259" w:lineRule="auto"/>
      <w:ind w:left="0" w:firstLine="0"/>
      <w:jc w:val="right"/>
    </w:pPr>
    <w:r>
      <w:fldChar w:fldCharType="begin"/>
    </w:r>
    <w:r>
      <w:instrText xml:space="preserve"> PAGE   \* MERGEFORMAT </w:instrText>
    </w:r>
    <w:r>
      <w:fldChar w:fldCharType="separate"/>
    </w:r>
    <w:r>
      <w:t>1</w:t>
    </w:r>
    <w:r>
      <w:fldChar w:fldCharType="end"/>
    </w:r>
    <w:r>
      <w:t xml:space="preserve"> </w:t>
    </w:r>
  </w:p>
  <w:p w14:paraId="2C072C3F" w14:textId="77777777" w:rsidR="00310190" w:rsidRDefault="00AF45D7">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65E68" w14:textId="77777777" w:rsidR="00310190" w:rsidRDefault="00AF45D7">
    <w:pPr>
      <w:spacing w:after="0" w:line="259" w:lineRule="auto"/>
      <w:ind w:left="0" w:firstLine="0"/>
      <w:jc w:val="right"/>
    </w:pPr>
    <w:r>
      <w:fldChar w:fldCharType="begin"/>
    </w:r>
    <w:r>
      <w:instrText xml:space="preserve"> PAGE   \* MERGEFORMAT </w:instrText>
    </w:r>
    <w:r>
      <w:fldChar w:fldCharType="separate"/>
    </w:r>
    <w:r>
      <w:t>1</w:t>
    </w:r>
    <w:r>
      <w:fldChar w:fldCharType="end"/>
    </w:r>
    <w:r>
      <w:t xml:space="preserve"> </w:t>
    </w:r>
  </w:p>
  <w:p w14:paraId="5C80B743" w14:textId="77777777" w:rsidR="00310190" w:rsidRDefault="00AF45D7">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122A0" w14:textId="77777777" w:rsidR="00310190" w:rsidRDefault="00AF45D7">
    <w:pPr>
      <w:spacing w:after="0" w:line="259" w:lineRule="auto"/>
      <w:ind w:left="0" w:firstLine="0"/>
      <w:jc w:val="right"/>
    </w:pPr>
    <w:r>
      <w:fldChar w:fldCharType="begin"/>
    </w:r>
    <w:r>
      <w:instrText xml:space="preserve"> PAGE   \* MERGEFORMAT </w:instrText>
    </w:r>
    <w:r>
      <w:fldChar w:fldCharType="separate"/>
    </w:r>
    <w:r>
      <w:t>1</w:t>
    </w:r>
    <w:r>
      <w:fldChar w:fldCharType="end"/>
    </w:r>
    <w:r>
      <w:t xml:space="preserve"> </w:t>
    </w:r>
  </w:p>
  <w:p w14:paraId="287A0AC0" w14:textId="77777777" w:rsidR="00310190" w:rsidRDefault="00AF45D7">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C834F3" w14:textId="77777777" w:rsidR="008A0745" w:rsidRDefault="008A0745">
      <w:pPr>
        <w:spacing w:after="0" w:line="240" w:lineRule="auto"/>
      </w:pPr>
      <w:r>
        <w:separator/>
      </w:r>
    </w:p>
  </w:footnote>
  <w:footnote w:type="continuationSeparator" w:id="0">
    <w:p w14:paraId="33F80E5F" w14:textId="77777777" w:rsidR="008A0745" w:rsidRDefault="008A0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7B726" w14:textId="5BAF0F24" w:rsidR="007F7870" w:rsidRDefault="007F7870" w:rsidP="007F7870">
    <w:pPr>
      <w:pStyle w:val="Header"/>
      <w:ind w:left="0"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190"/>
    <w:rsid w:val="000974C6"/>
    <w:rsid w:val="00310190"/>
    <w:rsid w:val="0033159D"/>
    <w:rsid w:val="005365FD"/>
    <w:rsid w:val="006F2B27"/>
    <w:rsid w:val="00727088"/>
    <w:rsid w:val="007C636C"/>
    <w:rsid w:val="007F7870"/>
    <w:rsid w:val="008A0745"/>
    <w:rsid w:val="00A81C69"/>
    <w:rsid w:val="00AF45D7"/>
    <w:rsid w:val="00C279C2"/>
    <w:rsid w:val="00E45D89"/>
    <w:rsid w:val="00E86585"/>
    <w:rsid w:val="00FB2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A9AEDF"/>
  <w15:docId w15:val="{39871012-2F82-4808-B4AB-6BB611376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165" w:line="248"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239"/>
      <w:ind w:left="370"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239"/>
      <w:ind w:left="370" w:hanging="10"/>
      <w:outlineLvl w:val="1"/>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32"/>
    </w:rPr>
  </w:style>
  <w:style w:type="character" w:customStyle="1" w:styleId="Heading1Char">
    <w:name w:val="Heading 1 Char"/>
    <w:link w:val="Heading1"/>
    <w:rPr>
      <w:rFonts w:ascii="Times New Roman" w:eastAsia="Times New Roman" w:hAnsi="Times New Roman" w:cs="Times New Roman"/>
      <w:b/>
      <w:color w:val="000000"/>
      <w:sz w:val="32"/>
    </w:rPr>
  </w:style>
  <w:style w:type="paragraph" w:styleId="TOC1">
    <w:name w:val="toc 1"/>
    <w:hidden/>
    <w:pPr>
      <w:spacing w:after="232" w:line="248" w:lineRule="auto"/>
      <w:ind w:left="25" w:right="23" w:hanging="10"/>
      <w:jc w:val="both"/>
    </w:pPr>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F78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870"/>
    <w:rPr>
      <w:rFonts w:ascii="Times New Roman" w:eastAsia="Times New Roman" w:hAnsi="Times New Roman" w:cs="Times New Roman"/>
      <w:color w:val="000000"/>
      <w:sz w:val="24"/>
    </w:rPr>
  </w:style>
  <w:style w:type="paragraph" w:styleId="Title">
    <w:name w:val="Title"/>
    <w:basedOn w:val="Normal"/>
    <w:next w:val="Normal"/>
    <w:link w:val="TitleChar"/>
    <w:uiPriority w:val="10"/>
    <w:qFormat/>
    <w:rsid w:val="006F2B27"/>
    <w:pPr>
      <w:spacing w:after="0" w:line="240" w:lineRule="auto"/>
      <w:ind w:left="0" w:firstLine="0"/>
      <w:contextualSpacing/>
    </w:pPr>
    <w:rPr>
      <w:rFonts w:ascii="Calibri" w:eastAsiaTheme="majorEastAsia" w:hAnsi="Calibri" w:cstheme="majorBidi"/>
      <w:b/>
      <w:color w:val="92D050"/>
      <w:spacing w:val="-10"/>
      <w:kern w:val="28"/>
      <w:sz w:val="56"/>
      <w:szCs w:val="56"/>
      <w:lang w:val="en-US" w:eastAsia="en-US"/>
    </w:rPr>
  </w:style>
  <w:style w:type="character" w:customStyle="1" w:styleId="TitleChar">
    <w:name w:val="Title Char"/>
    <w:basedOn w:val="DefaultParagraphFont"/>
    <w:link w:val="Title"/>
    <w:uiPriority w:val="10"/>
    <w:rsid w:val="006F2B27"/>
    <w:rPr>
      <w:rFonts w:ascii="Calibri" w:eastAsiaTheme="majorEastAsia" w:hAnsi="Calibri" w:cstheme="majorBidi"/>
      <w:b/>
      <w:color w:val="92D050"/>
      <w:spacing w:val="-10"/>
      <w:kern w:val="28"/>
      <w:sz w:val="56"/>
      <w:szCs w:val="5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hart" Target="charts/chart5.xm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chart" Target="charts/chart4.xml"/><Relationship Id="rId4" Type="http://schemas.openxmlformats.org/officeDocument/2006/relationships/footnotes" Target="footnotes.xml"/><Relationship Id="rId9" Type="http://schemas.openxmlformats.org/officeDocument/2006/relationships/chart" Target="charts/chart3.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1"/>
                <c:pt idx="0">
                  <c:v>Category 1</c:v>
                </c:pt>
              </c:strCache>
            </c:strRef>
          </c:cat>
          <c:val>
            <c:numRef>
              <c:f>Sheet1!$B$2:$B$5</c:f>
              <c:numCache>
                <c:formatCode>General</c:formatCode>
                <c:ptCount val="4"/>
                <c:pt idx="0" formatCode="0%">
                  <c:v>0.6</c:v>
                </c:pt>
              </c:numCache>
            </c:numRef>
          </c:val>
          <c:extLst>
            <c:ext xmlns:c16="http://schemas.microsoft.com/office/drawing/2014/chart" uri="{C3380CC4-5D6E-409C-BE32-E72D297353CC}">
              <c16:uniqueId val="{00000000-3D1C-455C-938D-D8A0818DE76B}"/>
            </c:ext>
          </c:extLst>
        </c:ser>
        <c:ser>
          <c:idx val="1"/>
          <c:order val="1"/>
          <c:tx>
            <c:strRef>
              <c:f>Sheet1!$C$1</c:f>
              <c:strCache>
                <c:ptCount val="1"/>
                <c:pt idx="0">
                  <c:v>NO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1"/>
                <c:pt idx="0">
                  <c:v>Category 1</c:v>
                </c:pt>
              </c:strCache>
            </c:strRef>
          </c:cat>
          <c:val>
            <c:numRef>
              <c:f>Sheet1!$C$2:$C$5</c:f>
              <c:numCache>
                <c:formatCode>General</c:formatCode>
                <c:ptCount val="4"/>
                <c:pt idx="0" formatCode="0%">
                  <c:v>0.3</c:v>
                </c:pt>
              </c:numCache>
            </c:numRef>
          </c:val>
          <c:extLst>
            <c:ext xmlns:c16="http://schemas.microsoft.com/office/drawing/2014/chart" uri="{C3380CC4-5D6E-409C-BE32-E72D297353CC}">
              <c16:uniqueId val="{00000001-3D1C-455C-938D-D8A0818DE76B}"/>
            </c:ext>
          </c:extLst>
        </c:ser>
        <c:ser>
          <c:idx val="2"/>
          <c:order val="2"/>
          <c:tx>
            <c:strRef>
              <c:f>Sheet1!$D$1</c:f>
              <c:strCache>
                <c:ptCount val="1"/>
                <c:pt idx="0">
                  <c:v>NO OPINION</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1"/>
                <c:pt idx="0">
                  <c:v>Category 1</c:v>
                </c:pt>
              </c:strCache>
            </c:strRef>
          </c:cat>
          <c:val>
            <c:numRef>
              <c:f>Sheet1!$D$2:$D$5</c:f>
              <c:numCache>
                <c:formatCode>General</c:formatCode>
                <c:ptCount val="4"/>
                <c:pt idx="0" formatCode="0%">
                  <c:v>0.1</c:v>
                </c:pt>
              </c:numCache>
            </c:numRef>
          </c:val>
          <c:extLst>
            <c:ext xmlns:c16="http://schemas.microsoft.com/office/drawing/2014/chart" uri="{C3380CC4-5D6E-409C-BE32-E72D297353CC}">
              <c16:uniqueId val="{00000002-3D1C-455C-938D-D8A0818DE76B}"/>
            </c:ext>
          </c:extLst>
        </c:ser>
        <c:dLbls>
          <c:dLblPos val="outEnd"/>
          <c:showLegendKey val="0"/>
          <c:showVal val="1"/>
          <c:showCatName val="0"/>
          <c:showSerName val="0"/>
          <c:showPercent val="0"/>
          <c:showBubbleSize val="0"/>
        </c:dLbls>
        <c:gapWidth val="219"/>
        <c:overlap val="-27"/>
        <c:axId val="322265136"/>
        <c:axId val="322260872"/>
      </c:barChart>
      <c:catAx>
        <c:axId val="322265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2260872"/>
        <c:crosses val="autoZero"/>
        <c:auto val="1"/>
        <c:lblAlgn val="ctr"/>
        <c:lblOffset val="100"/>
        <c:noMultiLvlLbl val="0"/>
      </c:catAx>
      <c:valAx>
        <c:axId val="3222608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226513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Sheet1!$B$2:$B$5</c:f>
              <c:numCache>
                <c:formatCode>General</c:formatCode>
                <c:ptCount val="4"/>
                <c:pt idx="0" formatCode="0%">
                  <c:v>0.2</c:v>
                </c:pt>
              </c:numCache>
            </c:numRef>
          </c:val>
          <c:extLst>
            <c:ext xmlns:c16="http://schemas.microsoft.com/office/drawing/2014/chart" uri="{C3380CC4-5D6E-409C-BE32-E72D297353CC}">
              <c16:uniqueId val="{00000000-27E0-4357-BC81-CB1E2A8CE049}"/>
            </c:ext>
          </c:extLst>
        </c:ser>
        <c:ser>
          <c:idx val="1"/>
          <c:order val="1"/>
          <c:tx>
            <c:strRef>
              <c:f>Sheet1!$C$1</c:f>
              <c:strCache>
                <c:ptCount val="1"/>
                <c:pt idx="0">
                  <c:v>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Sheet1!$C$2:$C$5</c:f>
              <c:numCache>
                <c:formatCode>General</c:formatCode>
                <c:ptCount val="4"/>
                <c:pt idx="0" formatCode="0%">
                  <c:v>0.4</c:v>
                </c:pt>
              </c:numCache>
            </c:numRef>
          </c:val>
          <c:extLst>
            <c:ext xmlns:c16="http://schemas.microsoft.com/office/drawing/2014/chart" uri="{C3380CC4-5D6E-409C-BE32-E72D297353CC}">
              <c16:uniqueId val="{00000001-27E0-4357-BC81-CB1E2A8CE049}"/>
            </c:ext>
          </c:extLst>
        </c:ser>
        <c:ser>
          <c:idx val="2"/>
          <c:order val="2"/>
          <c:tx>
            <c:strRef>
              <c:f>Sheet1!$D$1</c:f>
              <c:strCache>
                <c:ptCount val="1"/>
                <c:pt idx="0">
                  <c:v>Neutral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Sheet1!$D$2:$D$5</c:f>
              <c:numCache>
                <c:formatCode>General</c:formatCode>
                <c:ptCount val="4"/>
                <c:pt idx="0" formatCode="0%">
                  <c:v>0.1</c:v>
                </c:pt>
              </c:numCache>
            </c:numRef>
          </c:val>
          <c:extLst>
            <c:ext xmlns:c16="http://schemas.microsoft.com/office/drawing/2014/chart" uri="{C3380CC4-5D6E-409C-BE32-E72D297353CC}">
              <c16:uniqueId val="{00000002-27E0-4357-BC81-CB1E2A8CE049}"/>
            </c:ext>
          </c:extLst>
        </c:ser>
        <c:ser>
          <c:idx val="3"/>
          <c:order val="3"/>
          <c:tx>
            <c:strRef>
              <c:f>Sheet1!$E$1</c:f>
              <c:strCache>
                <c:ptCount val="1"/>
                <c:pt idx="0">
                  <c:v>Disagree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Sheet1!$E$2:$E$5</c:f>
              <c:numCache>
                <c:formatCode>General</c:formatCode>
                <c:ptCount val="4"/>
                <c:pt idx="0" formatCode="0%">
                  <c:v>0.15</c:v>
                </c:pt>
              </c:numCache>
            </c:numRef>
          </c:val>
          <c:extLst>
            <c:ext xmlns:c16="http://schemas.microsoft.com/office/drawing/2014/chart" uri="{C3380CC4-5D6E-409C-BE32-E72D297353CC}">
              <c16:uniqueId val="{00000003-27E0-4357-BC81-CB1E2A8CE049}"/>
            </c:ext>
          </c:extLst>
        </c:ser>
        <c:ser>
          <c:idx val="4"/>
          <c:order val="4"/>
          <c:tx>
            <c:strRef>
              <c:f>Sheet1!$F$1</c:f>
              <c:strCache>
                <c:ptCount val="1"/>
                <c:pt idx="0">
                  <c:v>Strongly Desagree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Sheet1!$F$2:$F$5</c:f>
              <c:numCache>
                <c:formatCode>General</c:formatCode>
                <c:ptCount val="4"/>
                <c:pt idx="0" formatCode="0%">
                  <c:v>0.15</c:v>
                </c:pt>
              </c:numCache>
            </c:numRef>
          </c:val>
          <c:extLst>
            <c:ext xmlns:c16="http://schemas.microsoft.com/office/drawing/2014/chart" uri="{C3380CC4-5D6E-409C-BE32-E72D297353CC}">
              <c16:uniqueId val="{00000004-27E0-4357-BC81-CB1E2A8CE049}"/>
            </c:ext>
          </c:extLst>
        </c:ser>
        <c:dLbls>
          <c:dLblPos val="outEnd"/>
          <c:showLegendKey val="0"/>
          <c:showVal val="1"/>
          <c:showCatName val="0"/>
          <c:showSerName val="0"/>
          <c:showPercent val="0"/>
          <c:showBubbleSize val="0"/>
        </c:dLbls>
        <c:gapWidth val="219"/>
        <c:overlap val="-27"/>
        <c:axId val="322071504"/>
        <c:axId val="322073472"/>
      </c:barChart>
      <c:catAx>
        <c:axId val="322071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2073472"/>
        <c:crosses val="autoZero"/>
        <c:auto val="1"/>
        <c:lblAlgn val="ctr"/>
        <c:lblOffset val="100"/>
        <c:noMultiLvlLbl val="0"/>
      </c:catAx>
      <c:valAx>
        <c:axId val="3220734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2071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904736134787275"/>
          <c:y val="0.11531531531531532"/>
          <c:w val="0.87178883567389132"/>
          <c:h val="0.75824019294885436"/>
        </c:manualLayout>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Sheet1!$B$2:$B$5</c:f>
              <c:numCache>
                <c:formatCode>General</c:formatCode>
                <c:ptCount val="4"/>
                <c:pt idx="0" formatCode="0%">
                  <c:v>0.25</c:v>
                </c:pt>
              </c:numCache>
            </c:numRef>
          </c:val>
          <c:extLst>
            <c:ext xmlns:c16="http://schemas.microsoft.com/office/drawing/2014/chart" uri="{C3380CC4-5D6E-409C-BE32-E72D297353CC}">
              <c16:uniqueId val="{00000000-4EFD-442F-A586-ACB12622B0A4}"/>
            </c:ext>
          </c:extLst>
        </c:ser>
        <c:ser>
          <c:idx val="1"/>
          <c:order val="1"/>
          <c:tx>
            <c:strRef>
              <c:f>Sheet1!$C$1</c:f>
              <c:strCache>
                <c:ptCount val="1"/>
                <c:pt idx="0">
                  <c:v>NO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Sheet1!$C$2:$C$5</c:f>
              <c:numCache>
                <c:formatCode>General</c:formatCode>
                <c:ptCount val="4"/>
                <c:pt idx="0" formatCode="0%">
                  <c:v>0.55000000000000004</c:v>
                </c:pt>
              </c:numCache>
            </c:numRef>
          </c:val>
          <c:extLst>
            <c:ext xmlns:c16="http://schemas.microsoft.com/office/drawing/2014/chart" uri="{C3380CC4-5D6E-409C-BE32-E72D297353CC}">
              <c16:uniqueId val="{00000001-4EFD-442F-A586-ACB12622B0A4}"/>
            </c:ext>
          </c:extLst>
        </c:ser>
        <c:ser>
          <c:idx val="2"/>
          <c:order val="2"/>
          <c:tx>
            <c:strRef>
              <c:f>Sheet1!$D$1</c:f>
              <c:strCache>
                <c:ptCount val="1"/>
                <c:pt idx="0">
                  <c:v>NO OPINION</c:v>
                </c:pt>
              </c:strCache>
            </c:strRef>
          </c:tx>
          <c:spPr>
            <a:solidFill>
              <a:schemeClr val="accent3"/>
            </a:solidFill>
            <a:ln>
              <a:noFill/>
            </a:ln>
            <a:effectLst/>
          </c:spPr>
          <c:invertIfNegative val="0"/>
          <c:dLbls>
            <c:delete val="1"/>
          </c:dLbls>
          <c:cat>
            <c:numRef>
              <c:f>Sheet1!$A$2:$A$5</c:f>
              <c:numCache>
                <c:formatCode>General</c:formatCode>
                <c:ptCount val="4"/>
              </c:numCache>
            </c:numRef>
          </c:cat>
          <c:val>
            <c:numRef>
              <c:f>Sheet1!$D$2:$D$5</c:f>
              <c:numCache>
                <c:formatCode>General</c:formatCode>
                <c:ptCount val="4"/>
                <c:pt idx="0" formatCode="0%">
                  <c:v>0.2</c:v>
                </c:pt>
              </c:numCache>
            </c:numRef>
          </c:val>
          <c:extLst>
            <c:ext xmlns:c16="http://schemas.microsoft.com/office/drawing/2014/chart" uri="{C3380CC4-5D6E-409C-BE32-E72D297353CC}">
              <c16:uniqueId val="{00000002-4EFD-442F-A586-ACB12622B0A4}"/>
            </c:ext>
          </c:extLst>
        </c:ser>
        <c:dLbls>
          <c:dLblPos val="outEnd"/>
          <c:showLegendKey val="0"/>
          <c:showVal val="1"/>
          <c:showCatName val="0"/>
          <c:showSerName val="0"/>
          <c:showPercent val="0"/>
          <c:showBubbleSize val="0"/>
        </c:dLbls>
        <c:gapWidth val="219"/>
        <c:overlap val="-27"/>
        <c:axId val="658902776"/>
        <c:axId val="658899824"/>
      </c:barChart>
      <c:catAx>
        <c:axId val="658902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8899824"/>
        <c:crosses val="autoZero"/>
        <c:auto val="1"/>
        <c:lblAlgn val="ctr"/>
        <c:lblOffset val="100"/>
        <c:noMultiLvlLbl val="0"/>
      </c:catAx>
      <c:valAx>
        <c:axId val="6588998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890277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cap="flat">
          <a:solidFill>
            <a:schemeClr val="tx2"/>
          </a:solid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errBars>
            <c:errBarType val="both"/>
            <c:errValType val="stdErr"/>
            <c:noEndCap val="0"/>
            <c:spPr>
              <a:noFill/>
              <a:ln w="9525" cap="flat" cmpd="sng" algn="ctr">
                <a:solidFill>
                  <a:schemeClr val="tx1">
                    <a:lumMod val="65000"/>
                    <a:lumOff val="35000"/>
                  </a:schemeClr>
                </a:solidFill>
                <a:round/>
              </a:ln>
              <a:effectLst/>
            </c:spPr>
          </c:errBars>
          <c:cat>
            <c:numRef>
              <c:f>Sheet1!$A$2:$A$5</c:f>
              <c:numCache>
                <c:formatCode>General</c:formatCode>
                <c:ptCount val="4"/>
              </c:numCache>
            </c:numRef>
          </c:cat>
          <c:val>
            <c:numRef>
              <c:f>Sheet1!$B$2:$B$5</c:f>
              <c:numCache>
                <c:formatCode>General</c:formatCode>
                <c:ptCount val="4"/>
                <c:pt idx="0" formatCode="0%">
                  <c:v>0.3</c:v>
                </c:pt>
              </c:numCache>
            </c:numRef>
          </c:val>
          <c:extLst>
            <c:ext xmlns:c16="http://schemas.microsoft.com/office/drawing/2014/chart" uri="{C3380CC4-5D6E-409C-BE32-E72D297353CC}">
              <c16:uniqueId val="{00000000-CE6F-4C45-A541-D56D8415F3EC}"/>
            </c:ext>
          </c:extLst>
        </c:ser>
        <c:ser>
          <c:idx val="1"/>
          <c:order val="1"/>
          <c:tx>
            <c:strRef>
              <c:f>Sheet1!$C$1</c:f>
              <c:strCache>
                <c:ptCount val="1"/>
                <c:pt idx="0">
                  <c:v>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stdErr"/>
            <c:noEndCap val="0"/>
            <c:spPr>
              <a:noFill/>
              <a:ln w="9525" cap="flat" cmpd="sng" algn="ctr">
                <a:solidFill>
                  <a:schemeClr val="tx1">
                    <a:lumMod val="65000"/>
                    <a:lumOff val="35000"/>
                  </a:schemeClr>
                </a:solidFill>
                <a:round/>
              </a:ln>
              <a:effectLst/>
            </c:spPr>
          </c:errBars>
          <c:cat>
            <c:numRef>
              <c:f>Sheet1!$A$2:$A$5</c:f>
              <c:numCache>
                <c:formatCode>General</c:formatCode>
                <c:ptCount val="4"/>
              </c:numCache>
            </c:numRef>
          </c:cat>
          <c:val>
            <c:numRef>
              <c:f>Sheet1!$C$2:$C$5</c:f>
              <c:numCache>
                <c:formatCode>General</c:formatCode>
                <c:ptCount val="4"/>
                <c:pt idx="0" formatCode="0%">
                  <c:v>0.4</c:v>
                </c:pt>
              </c:numCache>
            </c:numRef>
          </c:val>
          <c:extLst>
            <c:ext xmlns:c16="http://schemas.microsoft.com/office/drawing/2014/chart" uri="{C3380CC4-5D6E-409C-BE32-E72D297353CC}">
              <c16:uniqueId val="{00000001-CE6F-4C45-A541-D56D8415F3EC}"/>
            </c:ext>
          </c:extLst>
        </c:ser>
        <c:ser>
          <c:idx val="2"/>
          <c:order val="2"/>
          <c:tx>
            <c:strRef>
              <c:f>Sheet1!$D$1</c:f>
              <c:strCache>
                <c:ptCount val="1"/>
                <c:pt idx="0">
                  <c:v>Neutral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stdErr"/>
            <c:noEndCap val="0"/>
            <c:spPr>
              <a:noFill/>
              <a:ln w="9525" cap="flat" cmpd="sng" algn="ctr">
                <a:solidFill>
                  <a:schemeClr val="tx1">
                    <a:lumMod val="65000"/>
                    <a:lumOff val="35000"/>
                  </a:schemeClr>
                </a:solidFill>
                <a:round/>
              </a:ln>
              <a:effectLst/>
            </c:spPr>
          </c:errBars>
          <c:cat>
            <c:numRef>
              <c:f>Sheet1!$A$2:$A$5</c:f>
              <c:numCache>
                <c:formatCode>General</c:formatCode>
                <c:ptCount val="4"/>
              </c:numCache>
            </c:numRef>
          </c:cat>
          <c:val>
            <c:numRef>
              <c:f>Sheet1!$D$2:$D$5</c:f>
              <c:numCache>
                <c:formatCode>General</c:formatCode>
                <c:ptCount val="4"/>
                <c:pt idx="0">
                  <c:v>0</c:v>
                </c:pt>
              </c:numCache>
            </c:numRef>
          </c:val>
          <c:extLst>
            <c:ext xmlns:c16="http://schemas.microsoft.com/office/drawing/2014/chart" uri="{C3380CC4-5D6E-409C-BE32-E72D297353CC}">
              <c16:uniqueId val="{00000002-CE6F-4C45-A541-D56D8415F3EC}"/>
            </c:ext>
          </c:extLst>
        </c:ser>
        <c:ser>
          <c:idx val="3"/>
          <c:order val="3"/>
          <c:tx>
            <c:strRef>
              <c:f>Sheet1!$E$1</c:f>
              <c:strCache>
                <c:ptCount val="1"/>
                <c:pt idx="0">
                  <c:v>Disagree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stdErr"/>
            <c:noEndCap val="0"/>
            <c:spPr>
              <a:noFill/>
              <a:ln w="9525" cap="flat" cmpd="sng" algn="ctr">
                <a:solidFill>
                  <a:schemeClr val="tx1">
                    <a:lumMod val="65000"/>
                    <a:lumOff val="35000"/>
                  </a:schemeClr>
                </a:solidFill>
                <a:round/>
              </a:ln>
              <a:effectLst/>
            </c:spPr>
          </c:errBars>
          <c:cat>
            <c:numRef>
              <c:f>Sheet1!$A$2:$A$5</c:f>
              <c:numCache>
                <c:formatCode>General</c:formatCode>
                <c:ptCount val="4"/>
              </c:numCache>
            </c:numRef>
          </c:cat>
          <c:val>
            <c:numRef>
              <c:f>Sheet1!$E$2:$E$5</c:f>
              <c:numCache>
                <c:formatCode>General</c:formatCode>
                <c:ptCount val="4"/>
                <c:pt idx="0" formatCode="0%">
                  <c:v>0.2</c:v>
                </c:pt>
              </c:numCache>
            </c:numRef>
          </c:val>
          <c:extLst>
            <c:ext xmlns:c16="http://schemas.microsoft.com/office/drawing/2014/chart" uri="{C3380CC4-5D6E-409C-BE32-E72D297353CC}">
              <c16:uniqueId val="{00000003-CE6F-4C45-A541-D56D8415F3EC}"/>
            </c:ext>
          </c:extLst>
        </c:ser>
        <c:ser>
          <c:idx val="4"/>
          <c:order val="4"/>
          <c:tx>
            <c:strRef>
              <c:f>Sheet1!$F$1</c:f>
              <c:strCache>
                <c:ptCount val="1"/>
                <c:pt idx="0">
                  <c:v>Strongly disagree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stdErr"/>
            <c:noEndCap val="0"/>
            <c:spPr>
              <a:noFill/>
              <a:ln w="9525" cap="flat" cmpd="sng" algn="ctr">
                <a:solidFill>
                  <a:schemeClr val="tx1">
                    <a:lumMod val="65000"/>
                    <a:lumOff val="35000"/>
                  </a:schemeClr>
                </a:solidFill>
                <a:round/>
              </a:ln>
              <a:effectLst/>
            </c:spPr>
          </c:errBars>
          <c:cat>
            <c:numRef>
              <c:f>Sheet1!$A$2:$A$5</c:f>
              <c:numCache>
                <c:formatCode>General</c:formatCode>
                <c:ptCount val="4"/>
              </c:numCache>
            </c:numRef>
          </c:cat>
          <c:val>
            <c:numRef>
              <c:f>Sheet1!$F$2:$F$5</c:f>
              <c:numCache>
                <c:formatCode>General</c:formatCode>
                <c:ptCount val="4"/>
                <c:pt idx="0" formatCode="0%">
                  <c:v>0.1</c:v>
                </c:pt>
              </c:numCache>
            </c:numRef>
          </c:val>
          <c:extLst>
            <c:ext xmlns:c16="http://schemas.microsoft.com/office/drawing/2014/chart" uri="{C3380CC4-5D6E-409C-BE32-E72D297353CC}">
              <c16:uniqueId val="{00000004-CE6F-4C45-A541-D56D8415F3EC}"/>
            </c:ext>
          </c:extLst>
        </c:ser>
        <c:dLbls>
          <c:dLblPos val="outEnd"/>
          <c:showLegendKey val="0"/>
          <c:showVal val="1"/>
          <c:showCatName val="0"/>
          <c:showSerName val="0"/>
          <c:showPercent val="0"/>
          <c:showBubbleSize val="0"/>
        </c:dLbls>
        <c:gapWidth val="219"/>
        <c:overlap val="-27"/>
        <c:axId val="663046104"/>
        <c:axId val="663046760"/>
      </c:barChart>
      <c:catAx>
        <c:axId val="663046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3046760"/>
        <c:crosses val="autoZero"/>
        <c:auto val="1"/>
        <c:lblAlgn val="ctr"/>
        <c:lblOffset val="100"/>
        <c:noMultiLvlLbl val="0"/>
      </c:catAx>
      <c:valAx>
        <c:axId val="6630467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304610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Strongly agree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Sheet1!$B$2:$B$5</c:f>
              <c:numCache>
                <c:formatCode>General</c:formatCode>
                <c:ptCount val="4"/>
                <c:pt idx="0" formatCode="0%">
                  <c:v>0.1</c:v>
                </c:pt>
              </c:numCache>
            </c:numRef>
          </c:val>
          <c:extLst>
            <c:ext xmlns:c16="http://schemas.microsoft.com/office/drawing/2014/chart" uri="{C3380CC4-5D6E-409C-BE32-E72D297353CC}">
              <c16:uniqueId val="{00000000-E4FF-476E-9598-0B5F65F2CC00}"/>
            </c:ext>
          </c:extLst>
        </c:ser>
        <c:ser>
          <c:idx val="1"/>
          <c:order val="1"/>
          <c:tx>
            <c:strRef>
              <c:f>Sheet1!$C$1</c:f>
              <c:strCache>
                <c:ptCount val="1"/>
                <c:pt idx="0">
                  <c:v>Agree</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Sheet1!$C$2:$C$5</c:f>
              <c:numCache>
                <c:formatCode>General</c:formatCode>
                <c:ptCount val="4"/>
                <c:pt idx="0" formatCode="0%">
                  <c:v>0.2</c:v>
                </c:pt>
              </c:numCache>
            </c:numRef>
          </c:val>
          <c:extLst>
            <c:ext xmlns:c16="http://schemas.microsoft.com/office/drawing/2014/chart" uri="{C3380CC4-5D6E-409C-BE32-E72D297353CC}">
              <c16:uniqueId val="{00000001-E4FF-476E-9598-0B5F65F2CC00}"/>
            </c:ext>
          </c:extLst>
        </c:ser>
        <c:ser>
          <c:idx val="2"/>
          <c:order val="2"/>
          <c:tx>
            <c:strRef>
              <c:f>Sheet1!$D$1</c:f>
              <c:strCache>
                <c:ptCount val="1"/>
                <c:pt idx="0">
                  <c:v>Neutral</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Sheet1!$D$2:$D$5</c:f>
              <c:numCache>
                <c:formatCode>General</c:formatCode>
                <c:ptCount val="4"/>
                <c:pt idx="0" formatCode="0%">
                  <c:v>0.15</c:v>
                </c:pt>
              </c:numCache>
            </c:numRef>
          </c:val>
          <c:extLst>
            <c:ext xmlns:c16="http://schemas.microsoft.com/office/drawing/2014/chart" uri="{C3380CC4-5D6E-409C-BE32-E72D297353CC}">
              <c16:uniqueId val="{00000002-E4FF-476E-9598-0B5F65F2CC00}"/>
            </c:ext>
          </c:extLst>
        </c:ser>
        <c:ser>
          <c:idx val="3"/>
          <c:order val="3"/>
          <c:tx>
            <c:strRef>
              <c:f>Sheet1!$E$1</c:f>
              <c:strCache>
                <c:ptCount val="1"/>
                <c:pt idx="0">
                  <c:v>Disagree</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Sheet1!$E$2:$E$5</c:f>
              <c:numCache>
                <c:formatCode>General</c:formatCode>
                <c:ptCount val="4"/>
                <c:pt idx="0" formatCode="0%">
                  <c:v>0.4</c:v>
                </c:pt>
              </c:numCache>
            </c:numRef>
          </c:val>
          <c:extLst>
            <c:ext xmlns:c16="http://schemas.microsoft.com/office/drawing/2014/chart" uri="{C3380CC4-5D6E-409C-BE32-E72D297353CC}">
              <c16:uniqueId val="{00000003-E4FF-476E-9598-0B5F65F2CC00}"/>
            </c:ext>
          </c:extLst>
        </c:ser>
        <c:ser>
          <c:idx val="4"/>
          <c:order val="4"/>
          <c:tx>
            <c:strRef>
              <c:f>Sheet1!$F$1</c:f>
              <c:strCache>
                <c:ptCount val="1"/>
                <c:pt idx="0">
                  <c:v>Strongly disagree</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Sheet1!$F$2:$F$5</c:f>
              <c:numCache>
                <c:formatCode>General</c:formatCode>
                <c:ptCount val="4"/>
                <c:pt idx="0" formatCode="0%">
                  <c:v>0.15</c:v>
                </c:pt>
              </c:numCache>
            </c:numRef>
          </c:val>
          <c:extLst>
            <c:ext xmlns:c16="http://schemas.microsoft.com/office/drawing/2014/chart" uri="{C3380CC4-5D6E-409C-BE32-E72D297353CC}">
              <c16:uniqueId val="{00000004-E4FF-476E-9598-0B5F65F2CC00}"/>
            </c:ext>
          </c:extLst>
        </c:ser>
        <c:dLbls>
          <c:showLegendKey val="0"/>
          <c:showVal val="1"/>
          <c:showCatName val="0"/>
          <c:showSerName val="0"/>
          <c:showPercent val="0"/>
          <c:showBubbleSize val="0"/>
        </c:dLbls>
        <c:gapWidth val="150"/>
        <c:shape val="box"/>
        <c:axId val="704971320"/>
        <c:axId val="704968368"/>
        <c:axId val="324127880"/>
      </c:bar3DChart>
      <c:catAx>
        <c:axId val="7049713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4968368"/>
        <c:crosses val="autoZero"/>
        <c:auto val="1"/>
        <c:lblAlgn val="ctr"/>
        <c:lblOffset val="100"/>
        <c:noMultiLvlLbl val="0"/>
      </c:catAx>
      <c:valAx>
        <c:axId val="7049683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4971320"/>
        <c:crosses val="autoZero"/>
        <c:crossBetween val="between"/>
      </c:valAx>
      <c:serAx>
        <c:axId val="32412788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4968368"/>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South of England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Sheet1!$A$2:$A$5</c:f>
              <c:numCache>
                <c:formatCode>General</c:formatCode>
                <c:ptCount val="4"/>
              </c:numCache>
            </c:numRef>
          </c:cat>
          <c:val>
            <c:numRef>
              <c:f>Sheet1!$B$2:$B$5</c:f>
              <c:numCache>
                <c:formatCode>General</c:formatCode>
                <c:ptCount val="4"/>
                <c:pt idx="0" formatCode="0%">
                  <c:v>0.55000000000000004</c:v>
                </c:pt>
              </c:numCache>
            </c:numRef>
          </c:val>
          <c:extLst>
            <c:ext xmlns:c16="http://schemas.microsoft.com/office/drawing/2014/chart" uri="{C3380CC4-5D6E-409C-BE32-E72D297353CC}">
              <c16:uniqueId val="{00000000-F2E9-4070-B251-378A35F04B9D}"/>
            </c:ext>
          </c:extLst>
        </c:ser>
        <c:ser>
          <c:idx val="1"/>
          <c:order val="1"/>
          <c:tx>
            <c:strRef>
              <c:f>Sheet1!$C$1</c:f>
              <c:strCache>
                <c:ptCount val="1"/>
                <c:pt idx="0">
                  <c:v>All Major Cities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Sheet1!$C$2:$C$5</c:f>
              <c:numCache>
                <c:formatCode>General</c:formatCode>
                <c:ptCount val="4"/>
                <c:pt idx="0" formatCode="0%">
                  <c:v>0.3</c:v>
                </c:pt>
              </c:numCache>
            </c:numRef>
          </c:val>
          <c:extLst>
            <c:ext xmlns:c16="http://schemas.microsoft.com/office/drawing/2014/chart" uri="{C3380CC4-5D6E-409C-BE32-E72D297353CC}">
              <c16:uniqueId val="{00000001-F2E9-4070-B251-378A35F04B9D}"/>
            </c:ext>
          </c:extLst>
        </c:ser>
        <c:ser>
          <c:idx val="2"/>
          <c:order val="2"/>
          <c:tx>
            <c:strRef>
              <c:f>Sheet1!$D$1</c:f>
              <c:strCache>
                <c:ptCount val="1"/>
                <c:pt idx="0">
                  <c:v>All Over Equally</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Sheet1!$D$2:$D$5</c:f>
              <c:numCache>
                <c:formatCode>General</c:formatCode>
                <c:ptCount val="4"/>
                <c:pt idx="0" formatCode="0%">
                  <c:v>0.15</c:v>
                </c:pt>
              </c:numCache>
            </c:numRef>
          </c:val>
          <c:extLst>
            <c:ext xmlns:c16="http://schemas.microsoft.com/office/drawing/2014/chart" uri="{C3380CC4-5D6E-409C-BE32-E72D297353CC}">
              <c16:uniqueId val="{00000002-F2E9-4070-B251-378A35F04B9D}"/>
            </c:ext>
          </c:extLst>
        </c:ser>
        <c:dLbls>
          <c:dLblPos val="outEnd"/>
          <c:showLegendKey val="0"/>
          <c:showVal val="1"/>
          <c:showCatName val="0"/>
          <c:showSerName val="0"/>
          <c:showPercent val="0"/>
          <c:showBubbleSize val="0"/>
        </c:dLbls>
        <c:gapWidth val="182"/>
        <c:axId val="704975584"/>
        <c:axId val="704979192"/>
      </c:barChart>
      <c:catAx>
        <c:axId val="7049755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4979192"/>
        <c:crosses val="autoZero"/>
        <c:auto val="1"/>
        <c:lblAlgn val="ctr"/>
        <c:lblOffset val="100"/>
        <c:noMultiLvlLbl val="0"/>
      </c:catAx>
      <c:valAx>
        <c:axId val="70497919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497558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2238</Words>
  <Characters>12762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remus Buliga</dc:creator>
  <cp:keywords/>
  <cp:lastModifiedBy>Adrian remus Buliga</cp:lastModifiedBy>
  <cp:revision>2</cp:revision>
  <dcterms:created xsi:type="dcterms:W3CDTF">2019-08-28T19:43:00Z</dcterms:created>
  <dcterms:modified xsi:type="dcterms:W3CDTF">2019-08-28T19:43:00Z</dcterms:modified>
</cp:coreProperties>
</file>