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BFEB80" w:rsidP="007F8F82" w:rsidRDefault="09BFEB80" w14:paraId="5B0D29D9" w14:textId="00731E3E">
      <w:pPr>
        <w:pStyle w:val="Normal"/>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pPr>
      <w:r w:rsidRPr="007F8F82" w:rsidR="09BFE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confirm that I have not used AI tools in the research and creation of this assignment. I confirm that I have not presented any AI generated materials as my own work.</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007F8F82" w:rsidR="5C0475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007F8F82" w:rsidR="5C04755F">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 xml:space="preserve">Research Plan </w:t>
      </w:r>
      <w:r>
        <w:br/>
      </w:r>
      <w:r>
        <w:br/>
      </w:r>
      <w:r>
        <w:br/>
      </w:r>
      <w:r>
        <w:br/>
      </w:r>
      <w:r>
        <w:br/>
      </w:r>
      <w:r>
        <w:br/>
      </w:r>
      <w:r w:rsidRPr="007F8F82" w:rsidR="068D8E33">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 xml:space="preserve">Harlee Campbell </w:t>
      </w:r>
      <w:r>
        <w:br/>
      </w:r>
      <w:r w:rsidRPr="007F8F82" w:rsidR="545B776F">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2411343</w:t>
      </w:r>
      <w:r>
        <w:br/>
      </w:r>
      <w:r w:rsidRPr="007F8F82" w:rsidR="2EFE6782">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1</w:t>
      </w:r>
      <w:r w:rsidRPr="007F8F82" w:rsidR="2EFE6782">
        <w:rPr>
          <w:rFonts w:ascii="Aptos" w:hAnsi="Aptos" w:eastAsia="Aptos" w:cs="Aptos"/>
          <w:b w:val="1"/>
          <w:bCs w:val="1"/>
          <w:i w:val="0"/>
          <w:iCs w:val="0"/>
          <w:caps w:val="0"/>
          <w:smallCaps w:val="0"/>
          <w:strike w:val="0"/>
          <w:dstrike w:val="0"/>
          <w:noProof w:val="0"/>
          <w:color w:val="000000" w:themeColor="text1" w:themeTint="FF" w:themeShade="FF"/>
          <w:sz w:val="48"/>
          <w:szCs w:val="48"/>
          <w:u w:val="none"/>
          <w:vertAlign w:val="superscript"/>
          <w:lang w:val="en-GB"/>
        </w:rPr>
        <w:t>st</w:t>
      </w:r>
      <w:r w:rsidRPr="007F8F82" w:rsidR="2EFE6782">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 xml:space="preserve"> May 2026</w:t>
      </w:r>
      <w:r>
        <w:br/>
      </w:r>
      <w:r w:rsidRPr="007F8F82" w:rsidR="5DC28E15">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University of Wales Trinity Saint David</w:t>
      </w:r>
      <w:r>
        <w:br/>
      </w:r>
      <w:r>
        <w:br/>
      </w:r>
      <w:r>
        <w:br/>
      </w:r>
      <w:r>
        <w:br/>
      </w:r>
      <w:r>
        <w:br/>
      </w:r>
      <w:r>
        <w:br/>
      </w:r>
      <w:r>
        <w:br/>
      </w:r>
      <w:r>
        <w:br/>
      </w:r>
      <w:r>
        <w:br/>
      </w:r>
      <w:r>
        <w:br/>
      </w:r>
      <w:r>
        <w:br/>
      </w:r>
      <w:r>
        <w:br/>
      </w:r>
      <w:r>
        <w:br/>
      </w:r>
      <w:r w:rsidRPr="007F8F82" w:rsidR="7EB00326">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Table of contents.</w:t>
      </w:r>
      <w:r>
        <w:br/>
      </w:r>
      <w:r>
        <w:br/>
      </w:r>
      <w:r w:rsidRPr="007F8F82" w:rsidR="7442A1C7">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Executive summary. </w:t>
      </w:r>
      <w:r>
        <w:br/>
      </w:r>
      <w:r w:rsidRPr="007F8F82" w:rsidR="385E46A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Introduction.</w:t>
      </w:r>
      <w:r>
        <w:br/>
      </w:r>
      <w:r w:rsidRPr="007F8F82" w:rsidR="0A016E27">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Research findings. </w:t>
      </w:r>
      <w:r>
        <w:br/>
      </w:r>
      <w:r w:rsidRPr="007F8F82" w:rsidR="00019F3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Conclusion. </w:t>
      </w:r>
      <w:r>
        <w:br/>
      </w:r>
      <w:r w:rsidRPr="007F8F82" w:rsidR="5755E2C4">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Letter to Otto. </w:t>
      </w:r>
      <w:r>
        <w:br/>
      </w:r>
      <w:r w:rsidRPr="007F8F82" w:rsidR="41283A41">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t xml:space="preserve"> </w:t>
      </w:r>
      <w:r>
        <w:br/>
      </w:r>
      <w:r>
        <w:br/>
      </w:r>
    </w:p>
    <w:p w:rsidR="007F8F82" w:rsidRDefault="007F8F82" w14:paraId="4C70F2F0" w14:textId="78F14EEE">
      <w:r>
        <w:br w:type="page"/>
      </w:r>
    </w:p>
    <w:p w:rsidR="709A79BD" w:rsidP="007F8F82" w:rsidRDefault="709A79BD" w14:paraId="14C26CC9" w14:textId="468429D9">
      <w:pPr>
        <w:pStyle w:val="Normal"/>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GB"/>
        </w:rPr>
      </w:pPr>
      <w:r w:rsidRPr="007F8F82" w:rsidR="709A79BD">
        <w:rPr>
          <w:b w:val="1"/>
          <w:bCs w:val="1"/>
        </w:rPr>
        <w:t>Executive summary.</w:t>
      </w:r>
      <w:r>
        <w:br/>
      </w:r>
      <w:r>
        <w:br/>
      </w:r>
      <w:r w:rsidRPr="007F8F82" w:rsidR="729FE1F5">
        <w:rPr>
          <w:rFonts w:ascii="Aptos" w:hAnsi="Aptos" w:eastAsia="Aptos" w:cs="Aptos"/>
          <w:noProof w:val="0"/>
          <w:sz w:val="24"/>
          <w:szCs w:val="24"/>
          <w:lang w:val="en-GB"/>
        </w:rPr>
        <w:t xml:space="preserve">This report looks at the legal problems related to how Otto was treated at work and his attempt to buy a laptop. It considers </w:t>
      </w:r>
      <w:r w:rsidRPr="007F8F82" w:rsidR="729FE1F5">
        <w:rPr>
          <w:rFonts w:ascii="Aptos" w:hAnsi="Aptos" w:eastAsia="Aptos" w:cs="Aptos"/>
          <w:noProof w:val="0"/>
          <w:sz w:val="24"/>
          <w:szCs w:val="24"/>
          <w:lang w:val="en-GB"/>
        </w:rPr>
        <w:t>possible claims</w:t>
      </w:r>
      <w:r w:rsidRPr="007F8F82" w:rsidR="729FE1F5">
        <w:rPr>
          <w:rFonts w:ascii="Aptos" w:hAnsi="Aptos" w:eastAsia="Aptos" w:cs="Aptos"/>
          <w:noProof w:val="0"/>
          <w:sz w:val="24"/>
          <w:szCs w:val="24"/>
          <w:lang w:val="en-GB"/>
        </w:rPr>
        <w:t xml:space="preserve"> under the Equality Act 2010, such as harassment, age discrimination, and being treated unfairly after making a complaint. It also looks at constructive dismissal under the Employment Rights Act 1996. The report also looks at how contracts are formed, especially the postal rule and whether a legally binding agreement was made between Otto and Evan. </w:t>
      </w:r>
      <w:r w:rsidRPr="007F8F82" w:rsidR="729FE1F5">
        <w:rPr>
          <w:rFonts w:ascii="Aptos" w:hAnsi="Aptos" w:eastAsia="Aptos" w:cs="Aptos"/>
          <w:noProof w:val="0"/>
          <w:sz w:val="24"/>
          <w:szCs w:val="24"/>
          <w:lang w:val="en-GB"/>
        </w:rPr>
        <w:t>By using case examples and the law, it</w:t>
      </w:r>
      <w:r w:rsidRPr="007F8F82" w:rsidR="729FE1F5">
        <w:rPr>
          <w:rFonts w:ascii="Aptos" w:hAnsi="Aptos" w:eastAsia="Aptos" w:cs="Aptos"/>
          <w:noProof w:val="0"/>
          <w:sz w:val="24"/>
          <w:szCs w:val="24"/>
          <w:lang w:val="en-GB"/>
        </w:rPr>
        <w:t xml:space="preserve"> finds that Otto </w:t>
      </w:r>
      <w:r w:rsidRPr="007F8F82" w:rsidR="729FE1F5">
        <w:rPr>
          <w:rFonts w:ascii="Aptos" w:hAnsi="Aptos" w:eastAsia="Aptos" w:cs="Aptos"/>
          <w:noProof w:val="0"/>
          <w:sz w:val="24"/>
          <w:szCs w:val="24"/>
          <w:lang w:val="en-GB"/>
        </w:rPr>
        <w:t>likely has</w:t>
      </w:r>
      <w:r w:rsidRPr="007F8F82" w:rsidR="729FE1F5">
        <w:rPr>
          <w:rFonts w:ascii="Aptos" w:hAnsi="Aptos" w:eastAsia="Aptos" w:cs="Aptos"/>
          <w:noProof w:val="0"/>
          <w:sz w:val="24"/>
          <w:szCs w:val="24"/>
          <w:lang w:val="en-GB"/>
        </w:rPr>
        <w:t xml:space="preserve"> strong claims about how he was treated at work, but only limited options when it comes to the laptop deal. (McKendrick, 2023) (Deakin and Morris, 2021)</w:t>
      </w:r>
      <w:r>
        <w:br/>
      </w:r>
      <w:r>
        <w:br/>
      </w:r>
      <w:r w:rsidRPr="007F8F82" w:rsidR="4DA218F5">
        <w:rPr>
          <w:b w:val="1"/>
          <w:bCs w:val="1"/>
        </w:rPr>
        <w:t>Introduction.</w:t>
      </w:r>
      <w:r>
        <w:br/>
      </w:r>
      <w:r>
        <w:br/>
      </w:r>
      <w:r w:rsidRPr="007F8F82" w:rsidR="635CD443">
        <w:rPr>
          <w:rFonts w:ascii="Aptos" w:hAnsi="Aptos" w:eastAsia="Aptos" w:cs="Aptos"/>
          <w:noProof w:val="0"/>
          <w:sz w:val="24"/>
          <w:szCs w:val="24"/>
          <w:lang w:val="en-GB"/>
        </w:rPr>
        <w:t xml:space="preserve">This report looks at two main legal issues in Otto’s situation: employment law and contract law. The first issue is whether Otto was treated unfairly at work, including harassment, discrimination, or being treated badly after raising concerns, and whether this could allow him to claim constructive dismissal. The second issue is whether a legal agreement was made between Otto and Evan for buying a laptop, and what happens because the deal did not go through. Employment law in the UK gives strong protection to workers against unfair and discriminatory treatment, </w:t>
      </w:r>
      <w:r w:rsidRPr="007F8F82" w:rsidR="635CD443">
        <w:rPr>
          <w:rFonts w:ascii="Aptos" w:hAnsi="Aptos" w:eastAsia="Aptos" w:cs="Aptos"/>
          <w:noProof w:val="0"/>
          <w:sz w:val="24"/>
          <w:szCs w:val="24"/>
          <w:lang w:val="en-GB"/>
        </w:rPr>
        <w:t>mainly through</w:t>
      </w:r>
      <w:r w:rsidRPr="007F8F82" w:rsidR="635CD443">
        <w:rPr>
          <w:rFonts w:ascii="Aptos" w:hAnsi="Aptos" w:eastAsia="Aptos" w:cs="Aptos"/>
          <w:noProof w:val="0"/>
          <w:sz w:val="24"/>
          <w:szCs w:val="24"/>
          <w:lang w:val="en-GB"/>
        </w:rPr>
        <w:t xml:space="preserve"> the Equality Act 2010, which makes it unlawful to treat someone unfairly because of protected characteristics like age (Collins, 2019). The Employment Rights Act 1996 also deals with rights around dismissal, including constructive dismissal, which happens when an employer’s behaviour forces someone to resign (Deakin and Morris, 2021). Rules in contract law about making and accepting an offer are important when deciding if a legal agreement exists. The postal rule, set out in Adams v Lindsell (1818), says that acceptance can be valid when a letter is sent, not when it is received (Poole, 2020). This report uses these legal rules to look at Otto’s situation and reach clear conclusions.</w:t>
      </w:r>
      <w:r w:rsidR="239BEE1E">
        <w:rPr/>
        <w:t xml:space="preserve"> </w:t>
      </w:r>
      <w:r>
        <w:br/>
      </w:r>
      <w:r>
        <w:br/>
      </w:r>
      <w:r w:rsidRPr="007F8F82" w:rsidR="17C736CE">
        <w:rPr>
          <w:b w:val="1"/>
          <w:bCs w:val="1"/>
        </w:rPr>
        <w:t>Nature of the conduct.</w:t>
      </w:r>
      <w:r>
        <w:br/>
      </w:r>
      <w:r>
        <w:br/>
      </w:r>
      <w:r w:rsidRPr="007F8F82" w:rsidR="1062B4A0">
        <w:rPr>
          <w:rFonts w:ascii="Aptos" w:hAnsi="Aptos" w:eastAsia="Aptos" w:cs="Aptos"/>
          <w:noProof w:val="0"/>
          <w:sz w:val="24"/>
          <w:szCs w:val="24"/>
          <w:lang w:val="en-GB"/>
        </w:rPr>
        <w:t>Otto has had to deal with repeated comments from his manager, Blue, such as “old boy,” “ancient leather handbag,” and “coffin dodger.” These comments are clearly aimed at his age and may also relate to how he is seen in terms of gender. Under the Equality Act 2010, age is a protected characteristic, and harassment happens when unwanted behaviour linked to a protected characteristic affects someone’s dignity or creates a threatening, upsetting, or offensive environment (Equality Act 2010, s 26).</w:t>
      </w:r>
      <w:r w:rsidR="405A4F7D">
        <w:rPr/>
        <w:t xml:space="preserve"> </w:t>
      </w:r>
      <w:r w:rsidRPr="007F8F82" w:rsidR="4BA11CB8">
        <w:rPr>
          <w:rFonts w:ascii="Aptos" w:hAnsi="Aptos" w:eastAsia="Aptos" w:cs="Aptos"/>
          <w:noProof w:val="0"/>
          <w:sz w:val="24"/>
          <w:szCs w:val="24"/>
          <w:lang w:val="en-GB"/>
        </w:rPr>
        <w:t>Blue’s comments are not one-off or accidental; they happen often and are aimed directly at Otto in a way that affects his dignity. Using insulting language about his age strongly suggests unlawful harassment. Also, saying Otto is “a little bit on the feminine side” could count as harassment linked to sex or gender stereotypes, which is also not allowed (Equality Act 2010, s. 26). The fact that Otto has started to dread going to work shows how this behaviour has affected him personally. This supports the idea that the conduct is offensive, as shown in Richmond Pharmacology v Dhaliwal (2009).</w:t>
      </w:r>
      <w:r w:rsidR="7D919A18">
        <w:rPr/>
        <w:t xml:space="preserve"> </w:t>
      </w:r>
      <w:r>
        <w:br/>
      </w:r>
      <w:r>
        <w:br/>
      </w:r>
      <w:r w:rsidRPr="007F8F82" w:rsidR="2D63734A">
        <w:rPr>
          <w:b w:val="1"/>
          <w:bCs w:val="1"/>
        </w:rPr>
        <w:t>Harassment under the Equality Act 2010.</w:t>
      </w:r>
      <w:r>
        <w:br/>
      </w:r>
      <w:r>
        <w:br/>
      </w:r>
      <w:r w:rsidRPr="007F8F82" w:rsidR="5A0FBF0A">
        <w:rPr>
          <w:rFonts w:ascii="Aptos" w:hAnsi="Aptos" w:eastAsia="Aptos" w:cs="Aptos"/>
          <w:noProof w:val="0"/>
          <w:sz w:val="24"/>
          <w:szCs w:val="24"/>
          <w:lang w:val="en-GB"/>
        </w:rPr>
        <w:t>Harassment is defined in s.26 of the Equality Act 2010 as unwanted behaviour linked to a protected characteristic that harms someone’s dignity or creates a hostile environment (Equality Act 2010, s. 26). Age is a protected characteristic under s. 5, which means Otto is legally protected because of his age. Blue’s repeated comments, such as “old boy” and “coffin dodger,” are clearly linked to Otto’s age and count as unwanted behaviour. The law looks at this in two ways: how Otto personally feels about it and how a reasonable person would view it.</w:t>
      </w:r>
      <w:r w:rsidR="7E01B58B">
        <w:rPr/>
        <w:t xml:space="preserve"> </w:t>
      </w:r>
      <w:r w:rsidRPr="007F8F82" w:rsidR="593A6028">
        <w:rPr>
          <w:rFonts w:ascii="Aptos" w:hAnsi="Aptos" w:eastAsia="Aptos" w:cs="Aptos"/>
          <w:noProof w:val="0"/>
          <w:sz w:val="24"/>
          <w:szCs w:val="24"/>
          <w:lang w:val="en-GB"/>
        </w:rPr>
        <w:t xml:space="preserve">In Richmond Pharmacology Ltd v Dhaliwal (2009), the court said that tribunals must look at how the person felt, the full situation, and whether it is reasonable for the behaviour to have that effect (Richmond Pharmacology v Dhaliwal, 2009). Otto feeling worried about going to work shows that his dignity has been affected. From an objective point of view, repeated insults about someone’s age would </w:t>
      </w:r>
      <w:r w:rsidRPr="007F8F82" w:rsidR="593A6028">
        <w:rPr>
          <w:rFonts w:ascii="Aptos" w:hAnsi="Aptos" w:eastAsia="Aptos" w:cs="Aptos"/>
          <w:noProof w:val="0"/>
          <w:sz w:val="24"/>
          <w:szCs w:val="24"/>
          <w:lang w:val="en-GB"/>
        </w:rPr>
        <w:t>reasonably create</w:t>
      </w:r>
      <w:r w:rsidRPr="007F8F82" w:rsidR="593A6028">
        <w:rPr>
          <w:rFonts w:ascii="Aptos" w:hAnsi="Aptos" w:eastAsia="Aptos" w:cs="Aptos"/>
          <w:noProof w:val="0"/>
          <w:sz w:val="24"/>
          <w:szCs w:val="24"/>
          <w:lang w:val="en-GB"/>
        </w:rPr>
        <w:t xml:space="preserve"> a hostile environment (Barmes, 2022). Also, employers can be held responsible for this kind of behaviour under </w:t>
      </w:r>
      <w:r w:rsidRPr="007F8F82" w:rsidR="593A6028">
        <w:rPr>
          <w:rFonts w:ascii="Aptos" w:hAnsi="Aptos" w:eastAsia="Aptos" w:cs="Aptos"/>
          <w:noProof w:val="0"/>
          <w:sz w:val="24"/>
          <w:szCs w:val="24"/>
          <w:lang w:val="en-GB"/>
        </w:rPr>
        <w:t>Majrowski</w:t>
      </w:r>
      <w:r w:rsidRPr="007F8F82" w:rsidR="593A6028">
        <w:rPr>
          <w:rFonts w:ascii="Aptos" w:hAnsi="Aptos" w:eastAsia="Aptos" w:cs="Aptos"/>
          <w:noProof w:val="0"/>
          <w:sz w:val="24"/>
          <w:szCs w:val="24"/>
          <w:lang w:val="en-GB"/>
        </w:rPr>
        <w:t xml:space="preserve"> v Guy’s and St Thomas NHS Trust (2006), if it happens during work (</w:t>
      </w:r>
      <w:r w:rsidRPr="007F8F82" w:rsidR="593A6028">
        <w:rPr>
          <w:rFonts w:ascii="Aptos" w:hAnsi="Aptos" w:eastAsia="Aptos" w:cs="Aptos"/>
          <w:noProof w:val="0"/>
          <w:sz w:val="24"/>
          <w:szCs w:val="24"/>
          <w:lang w:val="en-GB"/>
        </w:rPr>
        <w:t>Majrowski</w:t>
      </w:r>
      <w:r w:rsidRPr="007F8F82" w:rsidR="593A6028">
        <w:rPr>
          <w:rFonts w:ascii="Aptos" w:hAnsi="Aptos" w:eastAsia="Aptos" w:cs="Aptos"/>
          <w:noProof w:val="0"/>
          <w:sz w:val="24"/>
          <w:szCs w:val="24"/>
          <w:lang w:val="en-GB"/>
        </w:rPr>
        <w:t xml:space="preserve"> v Guy’s, 2006). So, based on the law and these cases, Otto has a strong claim for harassment.</w:t>
      </w:r>
      <w:r>
        <w:br/>
      </w:r>
      <w:r>
        <w:br/>
      </w:r>
      <w:r w:rsidRPr="007F8F82" w:rsidR="3F753EEF">
        <w:rPr>
          <w:b w:val="1"/>
          <w:bCs w:val="1"/>
        </w:rPr>
        <w:t>Direct age discrimination</w:t>
      </w:r>
      <w:r w:rsidR="3F753EEF">
        <w:rPr/>
        <w:t>.</w:t>
      </w:r>
      <w:r>
        <w:br/>
      </w:r>
      <w:r>
        <w:br/>
      </w:r>
      <w:r w:rsidRPr="007F8F82" w:rsidR="3800630C">
        <w:rPr>
          <w:rFonts w:ascii="Aptos" w:hAnsi="Aptos" w:eastAsia="Aptos" w:cs="Aptos"/>
          <w:noProof w:val="0"/>
          <w:sz w:val="24"/>
          <w:szCs w:val="24"/>
          <w:lang w:val="en-GB"/>
        </w:rPr>
        <w:t xml:space="preserve">Direct discrimination happens under s. 13 of the Equality Act 2010 when someone is treated worse because of a protected characteristic (Equality Act 2010, s.13). After Otto complained, he was given harder tasks, which counts as being treated less favourably. The law compares this to how a younger worker would have been treated in the same situation (Collins, 2019). Blue’s comments, such as “he does not belong here,” clearly show that age is the reason for how Otto is being treated. In Kames v Eastleigh Borough Council (1990), the court said that the reason for the treatment must be looked at in an objective way (James v Eastleigh, 1990). There is no </w:t>
      </w:r>
      <w:r w:rsidRPr="007F8F82" w:rsidR="3800630C">
        <w:rPr>
          <w:rFonts w:ascii="Aptos" w:hAnsi="Aptos" w:eastAsia="Aptos" w:cs="Aptos"/>
          <w:noProof w:val="0"/>
          <w:sz w:val="24"/>
          <w:szCs w:val="24"/>
          <w:lang w:val="en-GB"/>
        </w:rPr>
        <w:t>clear reason</w:t>
      </w:r>
      <w:r w:rsidRPr="007F8F82" w:rsidR="3800630C">
        <w:rPr>
          <w:rFonts w:ascii="Aptos" w:hAnsi="Aptos" w:eastAsia="Aptos" w:cs="Aptos"/>
          <w:noProof w:val="0"/>
          <w:sz w:val="24"/>
          <w:szCs w:val="24"/>
          <w:lang w:val="en-GB"/>
        </w:rPr>
        <w:t xml:space="preserve"> to justify this treatment. Although age discrimination can sometimes be allowed, it must be for a fair and proper reason (Deakin and Morris, 2021). Blue’s behaviour </w:t>
      </w:r>
      <w:r w:rsidRPr="007F8F82" w:rsidR="3800630C">
        <w:rPr>
          <w:rFonts w:ascii="Aptos" w:hAnsi="Aptos" w:eastAsia="Aptos" w:cs="Aptos"/>
          <w:noProof w:val="0"/>
          <w:sz w:val="24"/>
          <w:szCs w:val="24"/>
          <w:lang w:val="en-GB"/>
        </w:rPr>
        <w:t>appears to be</w:t>
      </w:r>
      <w:r w:rsidRPr="007F8F82" w:rsidR="3800630C">
        <w:rPr>
          <w:rFonts w:ascii="Aptos" w:hAnsi="Aptos" w:eastAsia="Aptos" w:cs="Aptos"/>
          <w:noProof w:val="0"/>
          <w:sz w:val="24"/>
          <w:szCs w:val="24"/>
          <w:lang w:val="en-GB"/>
        </w:rPr>
        <w:t xml:space="preserve"> based on bias rather than any valid reason. This means Otto is likely to succeed in a claim for direct age discrimination.</w:t>
      </w:r>
      <w:r w:rsidR="5CA4B18E">
        <w:rPr/>
        <w:t xml:space="preserve"> </w:t>
      </w:r>
      <w:r>
        <w:br/>
      </w:r>
      <w:r>
        <w:br/>
      </w:r>
      <w:r w:rsidRPr="007F8F82" w:rsidR="3791E0F7">
        <w:rPr>
          <w:b w:val="1"/>
          <w:bCs w:val="1"/>
        </w:rPr>
        <w:t>Victimisation.</w:t>
      </w:r>
      <w:r>
        <w:br/>
      </w:r>
      <w:r>
        <w:br/>
      </w:r>
      <w:r w:rsidRPr="007F8F82" w:rsidR="2B0D53A8">
        <w:rPr>
          <w:rFonts w:ascii="Aptos" w:hAnsi="Aptos" w:eastAsia="Aptos" w:cs="Aptos"/>
          <w:noProof w:val="0"/>
          <w:sz w:val="24"/>
          <w:szCs w:val="24"/>
          <w:lang w:val="en-GB"/>
        </w:rPr>
        <w:t xml:space="preserve">Victimisation happens when an employee is treated badly because they made or supported a complaint under equality law (Equality Act 2010, s. 27). Otto complained to HR, which counts as a protected act. After this, he was given more </w:t>
      </w:r>
      <w:r w:rsidRPr="007F8F82" w:rsidR="2B0D53A8">
        <w:rPr>
          <w:rFonts w:ascii="Aptos" w:hAnsi="Aptos" w:eastAsia="Aptos" w:cs="Aptos"/>
          <w:noProof w:val="0"/>
          <w:sz w:val="24"/>
          <w:szCs w:val="24"/>
          <w:lang w:val="en-GB"/>
        </w:rPr>
        <w:t>difficult work</w:t>
      </w:r>
      <w:r w:rsidRPr="007F8F82" w:rsidR="2B0D53A8">
        <w:rPr>
          <w:rFonts w:ascii="Aptos" w:hAnsi="Aptos" w:eastAsia="Aptos" w:cs="Aptos"/>
          <w:noProof w:val="0"/>
          <w:sz w:val="24"/>
          <w:szCs w:val="24"/>
          <w:lang w:val="en-GB"/>
        </w:rPr>
        <w:t xml:space="preserve"> and continued to be targeted by Blue. The timing and way this treatment happened suggest it is linked to his complaint. Blue’s comment about making Otto’s life hard until he quits also supports this view. This matches what was found in St Helens Metropolitan Borough Council v Derbyshire (2007), where negative treatment after a complaint was ruled as victimisation.</w:t>
      </w:r>
      <w:r>
        <w:br/>
      </w:r>
      <w:r>
        <w:br/>
      </w:r>
      <w:r w:rsidRPr="007F8F82" w:rsidR="15D7AA56">
        <w:rPr>
          <w:b w:val="1"/>
          <w:bCs w:val="1"/>
        </w:rPr>
        <w:t>Employer Liability.</w:t>
      </w:r>
      <w:r>
        <w:br/>
      </w:r>
      <w:r>
        <w:br/>
      </w:r>
      <w:r w:rsidRPr="007F8F82" w:rsidR="255DA655">
        <w:rPr>
          <w:rFonts w:ascii="Aptos" w:hAnsi="Aptos" w:eastAsia="Aptos" w:cs="Aptos"/>
          <w:noProof w:val="0"/>
          <w:sz w:val="24"/>
          <w:szCs w:val="24"/>
          <w:lang w:val="en-GB"/>
        </w:rPr>
        <w:t xml:space="preserve">Employers can be held responsible for discrimination or harassment done by their staff during work, unless they can show they took all reasonable steps to stop it (Equality Act 2010, s109). In this case, Woods Construction Ltd was told about Blue’s behaviour when Otto reported it to HR. HR replied with an apology and said they had spoken to Blue, but this did not solve the problem. Blue’s behaviour got worse instead of stopping. He kept making insulting comments, gave Otto harder tasks on purpose, and said he wanted to make Otto quit. This suggests the employer’s actions were not enough and that they did not properly prevent further harassment, as explained in </w:t>
      </w:r>
      <w:r w:rsidRPr="007F8F82" w:rsidR="255DA655">
        <w:rPr>
          <w:rFonts w:ascii="Aptos" w:hAnsi="Aptos" w:eastAsia="Aptos" w:cs="Aptos"/>
          <w:noProof w:val="0"/>
          <w:sz w:val="24"/>
          <w:szCs w:val="24"/>
          <w:lang w:val="en-GB"/>
        </w:rPr>
        <w:t>Bessong</w:t>
      </w:r>
      <w:r w:rsidRPr="007F8F82" w:rsidR="255DA655">
        <w:rPr>
          <w:rFonts w:ascii="Aptos" w:hAnsi="Aptos" w:eastAsia="Aptos" w:cs="Aptos"/>
          <w:noProof w:val="0"/>
          <w:sz w:val="24"/>
          <w:szCs w:val="24"/>
          <w:lang w:val="en-GB"/>
        </w:rPr>
        <w:t xml:space="preserve"> v Pennine Care NHS Foundation Trust (2019).</w:t>
      </w:r>
      <w:r>
        <w:br/>
      </w:r>
      <w:r>
        <w:br/>
      </w:r>
      <w:r w:rsidRPr="007F8F82" w:rsidR="02508869">
        <w:rPr>
          <w:b w:val="1"/>
          <w:bCs w:val="1"/>
        </w:rPr>
        <w:t>Constructive Dismissal.</w:t>
      </w:r>
      <w:r>
        <w:br/>
      </w:r>
      <w:r>
        <w:br/>
      </w:r>
      <w:r w:rsidRPr="007F8F82" w:rsidR="364EBE7A">
        <w:rPr>
          <w:rFonts w:ascii="Aptos" w:hAnsi="Aptos" w:eastAsia="Aptos" w:cs="Aptos"/>
          <w:noProof w:val="0"/>
          <w:sz w:val="24"/>
          <w:szCs w:val="24"/>
          <w:lang w:val="en-GB"/>
        </w:rPr>
        <w:t>Constructive dismissal happens when an employer seriously breaks the employment contract in a way that leaves the employee feeling they have no choice but to resign and treat it as a dismissal (Employment Rights Act 1996, s. 95(1)(c)). This usually occurs when the employer’s actions are so serious that it is no longer reasonable for the employee to keep working there. A key part of every employment contract is the duty of trust and confidence between employer and employee, which was confirmed in Malik v Bank of Credit and Commerce International (1997). This means both sides must behave in a way that keeps the working relationship intact. In Otto’s situation, Blue’s behaviour, along with the employer’s weak response, is likely to break this duty. The repeated targeting of Otto, the creation of a stressful and unpleasant workplace, and the attempts to pressure him into leaving all suggest that the working relationship has seriously broken down. Instead of fixing the problem properly, things seem to have continued and even got worse after Otto complained. If Otto resigns because of this treatment, he may be able to claim constructive unfair dismissal. This would depend on him having enough service time, which he does, as he has worked for the company for 10 years.</w:t>
      </w:r>
    </w:p>
    <w:p w:rsidR="5118CC19" w:rsidP="007F8F82" w:rsidRDefault="5118CC19" w14:paraId="0D674EE4" w14:textId="3D15C495">
      <w:pPr>
        <w:pStyle w:val="Normal"/>
        <w:suppressLineNumbers w:val="0"/>
        <w:bidi w:val="0"/>
        <w:spacing w:before="240" w:beforeAutospacing="off" w:after="240" w:afterAutospacing="off"/>
        <w:jc w:val="left"/>
        <w:rPr>
          <w:rFonts w:ascii="Aptos" w:hAnsi="Aptos" w:eastAsia="Aptos" w:cs="Aptos"/>
          <w:noProof w:val="0"/>
          <w:sz w:val="24"/>
          <w:szCs w:val="24"/>
          <w:lang w:val="en-GB"/>
        </w:rPr>
      </w:pPr>
      <w:r w:rsidRPr="007F8F82" w:rsidR="5118CC19">
        <w:rPr>
          <w:b w:val="1"/>
          <w:bCs w:val="1"/>
        </w:rPr>
        <w:t>Potential remedies.</w:t>
      </w:r>
      <w:r>
        <w:br/>
      </w:r>
      <w:r>
        <w:br/>
      </w:r>
      <w:r w:rsidRPr="007F8F82" w:rsidR="250F4C18">
        <w:rPr>
          <w:rFonts w:ascii="Aptos" w:hAnsi="Aptos" w:eastAsia="Aptos" w:cs="Aptos"/>
          <w:noProof w:val="0"/>
          <w:sz w:val="24"/>
          <w:szCs w:val="24"/>
          <w:lang w:val="en-GB"/>
        </w:rPr>
        <w:t>Otto has several legal options he can consider. One of the main ones is making a claim for harassment and victimisation under the Equality Act 2010. If he wins the case, he may be awarded money to compensate for the stress and upset caused by how he was treated. The amount of compensation is usually worked out using the guidelines from Vento v Chief Constable of West Yorkshire Police (2002), which explains different levels of payment depending on how serious the case is. More serious or repeated behaviour can lead to higher compensation.</w:t>
      </w:r>
    </w:p>
    <w:p w:rsidR="250F4C18" w:rsidP="007F8F82" w:rsidRDefault="250F4C18" w14:paraId="459E8B06" w14:textId="6CF72A96">
      <w:pPr>
        <w:bidi w:val="0"/>
        <w:spacing w:before="240" w:beforeAutospacing="off" w:after="240" w:afterAutospacing="off"/>
        <w:jc w:val="left"/>
      </w:pPr>
      <w:r w:rsidRPr="007F8F82" w:rsidR="250F4C18">
        <w:rPr>
          <w:rFonts w:ascii="Aptos" w:hAnsi="Aptos" w:eastAsia="Aptos" w:cs="Aptos"/>
          <w:noProof w:val="0"/>
          <w:sz w:val="24"/>
          <w:szCs w:val="24"/>
          <w:lang w:val="en-GB"/>
        </w:rPr>
        <w:t xml:space="preserve">In Otto’s situation, if the behaviour and comments he has described are proven, the tribunal may decide that he has suffered real emotional harm. This could mean he is awarded money not only for his feelings being hurt, but also for any </w:t>
      </w:r>
      <w:r w:rsidRPr="007F8F82" w:rsidR="250F4C18">
        <w:rPr>
          <w:rFonts w:ascii="Aptos" w:hAnsi="Aptos" w:eastAsia="Aptos" w:cs="Aptos"/>
          <w:noProof w:val="0"/>
          <w:sz w:val="24"/>
          <w:szCs w:val="24"/>
          <w:lang w:val="en-GB"/>
        </w:rPr>
        <w:t>financial loss</w:t>
      </w:r>
      <w:r w:rsidRPr="007F8F82" w:rsidR="250F4C18">
        <w:rPr>
          <w:rFonts w:ascii="Aptos" w:hAnsi="Aptos" w:eastAsia="Aptos" w:cs="Aptos"/>
          <w:noProof w:val="0"/>
          <w:sz w:val="24"/>
          <w:szCs w:val="24"/>
          <w:lang w:val="en-GB"/>
        </w:rPr>
        <w:t xml:space="preserve"> he may have suffered because of the treatment. </w:t>
      </w:r>
      <w:r w:rsidRPr="007F8F82" w:rsidR="1D3D8AD3">
        <w:rPr>
          <w:rFonts w:ascii="Aptos" w:hAnsi="Aptos" w:eastAsia="Aptos" w:cs="Aptos"/>
          <w:noProof w:val="0"/>
          <w:sz w:val="24"/>
          <w:szCs w:val="24"/>
          <w:lang w:val="en-GB"/>
        </w:rPr>
        <w:t>He may also claim constructive unfair dismissal if he resigns, which could include payment for lost wages under the Employment Rights Act 1996.</w:t>
      </w:r>
      <w:r w:rsidRPr="007F8F82" w:rsidR="6A17ACB1">
        <w:rPr>
          <w:rFonts w:ascii="Aptos" w:hAnsi="Aptos" w:eastAsia="Aptos" w:cs="Aptos"/>
          <w:noProof w:val="0"/>
          <w:sz w:val="24"/>
          <w:szCs w:val="24"/>
          <w:lang w:val="en-GB"/>
        </w:rPr>
        <w:t xml:space="preserve"> </w:t>
      </w:r>
      <w:r w:rsidRPr="007F8F82" w:rsidR="1D3D8AD3">
        <w:rPr>
          <w:rFonts w:ascii="Aptos" w:hAnsi="Aptos" w:eastAsia="Aptos" w:cs="Aptos"/>
          <w:noProof w:val="0"/>
          <w:sz w:val="24"/>
          <w:szCs w:val="24"/>
          <w:lang w:val="en-GB"/>
        </w:rPr>
        <w:t>Before going to a tribunal, Otto should also use his company’s formal grievance process to support his case. In addition, he must go through ACAS early conciliation before making a claim, as this is required by law (ACAS, 2023).</w:t>
      </w:r>
      <w:r w:rsidRPr="007F8F82" w:rsidR="0F07F318">
        <w:rPr>
          <w:rFonts w:ascii="Aptos" w:hAnsi="Aptos" w:eastAsia="Aptos" w:cs="Aptos"/>
          <w:noProof w:val="0"/>
          <w:sz w:val="24"/>
          <w:szCs w:val="24"/>
          <w:lang w:val="en-GB"/>
        </w:rPr>
        <w:t xml:space="preserve"> </w:t>
      </w:r>
      <w:r w:rsidRPr="007F8F82" w:rsidR="1D3D8AD3">
        <w:rPr>
          <w:rFonts w:ascii="Aptos" w:hAnsi="Aptos" w:eastAsia="Aptos" w:cs="Aptos"/>
          <w:noProof w:val="0"/>
          <w:sz w:val="24"/>
          <w:szCs w:val="24"/>
          <w:lang w:val="en-GB"/>
        </w:rPr>
        <w:t>Overall, because of how serious the behaviour is, Otto’s claims seem strong.</w:t>
      </w:r>
    </w:p>
    <w:p w:rsidR="3DE166FD" w:rsidP="007F8F82" w:rsidRDefault="3DE166FD" w14:paraId="508FD909" w14:textId="51DF2E3A">
      <w:pPr>
        <w:pStyle w:val="Normal"/>
        <w:suppressLineNumbers w:val="0"/>
        <w:bidi w:val="0"/>
        <w:spacing w:before="240" w:beforeAutospacing="off" w:after="240" w:afterAutospacing="off"/>
        <w:jc w:val="left"/>
      </w:pPr>
      <w:r w:rsidRPr="007F8F82" w:rsidR="3DE166FD">
        <w:rPr>
          <w:b w:val="1"/>
          <w:bCs w:val="1"/>
        </w:rPr>
        <w:t>Contract Formation</w:t>
      </w:r>
      <w:r w:rsidRPr="007F8F82" w:rsidR="33BDA19B">
        <w:rPr>
          <w:b w:val="1"/>
          <w:bCs w:val="1"/>
        </w:rPr>
        <w:t>.</w:t>
      </w:r>
      <w:r>
        <w:br/>
      </w:r>
      <w:r>
        <w:br/>
      </w:r>
      <w:r w:rsidRPr="007F8F82" w:rsidR="451A85C7">
        <w:rPr>
          <w:rFonts w:ascii="Aptos" w:hAnsi="Aptos" w:eastAsia="Aptos" w:cs="Aptos"/>
          <w:noProof w:val="0"/>
          <w:sz w:val="24"/>
          <w:szCs w:val="24"/>
          <w:lang w:val="en-GB"/>
        </w:rPr>
        <w:t>A legally binding contract needs four things: an offer, acceptance, something of value (consideration), and an intention to create legal relations (Poole, 2020). Evan’s letter dated 26th June, where he says he has a laptop for sale for £200, is likely to count as an offer rather than just an invitation to discuss, because it is clear and directed at Otto, similar to Storer v Manchester City Council (1974). Otto’s reply on 27th June, where he says, “I accept” and sends a £200 cheque, shows acceptance and payment. The main question is whether this acceptance was properly communicated.</w:t>
      </w:r>
      <w:r>
        <w:br/>
      </w:r>
      <w:r>
        <w:br/>
      </w:r>
      <w:r w:rsidRPr="007F8F82" w:rsidR="23F220D9">
        <w:rPr>
          <w:b w:val="1"/>
          <w:bCs w:val="1"/>
        </w:rPr>
        <w:t>The postal rule.</w:t>
      </w:r>
      <w:r w:rsidR="23F220D9">
        <w:rPr/>
        <w:t xml:space="preserve"> </w:t>
      </w:r>
      <w:r>
        <w:br/>
      </w:r>
      <w:r>
        <w:br/>
      </w:r>
      <w:r w:rsidRPr="007F8F82" w:rsidR="46752C5F">
        <w:rPr>
          <w:rFonts w:ascii="Aptos" w:hAnsi="Aptos" w:eastAsia="Aptos" w:cs="Aptos"/>
          <w:noProof w:val="0"/>
          <w:sz w:val="24"/>
          <w:szCs w:val="24"/>
          <w:lang w:val="en-GB"/>
        </w:rPr>
        <w:t>Under the postal rule, acceptance is treated as happening when a letter is properly posted, not when it is received by the other person. This rule comes from Adams v Lindsell (1818) and helps make contract law clearer by fixing the exact point when an agreement becomes binding. The rule only applies when it is reasonable to use the post as a way of communicating. If both people are already using letters, then posting is seen as a normal and acceptable method. In Otto and Evan’s situation, they only communicated by post, so it made sense for Otto to send his acceptance the same way. Otto posted his acceptance letter on 27th June. At that moment, the law says the acceptance was complete. This means the contract became legally binding as soon as the letter was posted, even though Evan had not yet received it. Any delays or problems with delivery are not the responsibility of the person accepting. Therefore, once Otto posted the letter, a valid contract was formed. Evan receiving it later does not change the fact that the agreement already existed from the time it was posted.</w:t>
      </w:r>
    </w:p>
    <w:p w:rsidR="7DAC70BD" w:rsidP="007F8F82" w:rsidRDefault="7DAC70BD" w14:paraId="647ECDD3" w14:textId="363C20DB">
      <w:pPr>
        <w:pStyle w:val="Normal"/>
        <w:suppressLineNumbers w:val="0"/>
        <w:bidi w:val="0"/>
        <w:spacing w:before="240" w:beforeAutospacing="off" w:after="240" w:afterAutospacing="off"/>
        <w:jc w:val="left"/>
      </w:pPr>
      <w:r w:rsidRPr="007F8F82" w:rsidR="7DAC70BD">
        <w:rPr>
          <w:b w:val="1"/>
          <w:bCs w:val="1"/>
        </w:rPr>
        <w:t>Exceptions to the postal rule.</w:t>
      </w:r>
      <w:r>
        <w:br/>
      </w:r>
      <w:r>
        <w:br/>
      </w:r>
      <w:r w:rsidRPr="007F8F82" w:rsidR="26715F58">
        <w:rPr>
          <w:rFonts w:ascii="Aptos" w:hAnsi="Aptos" w:eastAsia="Aptos" w:cs="Aptos"/>
          <w:noProof w:val="0"/>
          <w:sz w:val="24"/>
          <w:szCs w:val="24"/>
          <w:lang w:val="en-GB"/>
        </w:rPr>
        <w:t xml:space="preserve">The postal rule does not apply in some situations. One is when the person making the offer clearly says that acceptance must be received, as seen in Holwell Securities Ltd v Hughes (1974). In that case, the court said that if receipt is </w:t>
      </w:r>
      <w:r w:rsidRPr="007F8F82" w:rsidR="26715F58">
        <w:rPr>
          <w:rFonts w:ascii="Aptos" w:hAnsi="Aptos" w:eastAsia="Aptos" w:cs="Aptos"/>
          <w:noProof w:val="0"/>
          <w:sz w:val="24"/>
          <w:szCs w:val="24"/>
          <w:lang w:val="en-GB"/>
        </w:rPr>
        <w:t>required</w:t>
      </w:r>
      <w:r w:rsidRPr="007F8F82" w:rsidR="26715F58">
        <w:rPr>
          <w:rFonts w:ascii="Aptos" w:hAnsi="Aptos" w:eastAsia="Aptos" w:cs="Aptos"/>
          <w:noProof w:val="0"/>
          <w:sz w:val="24"/>
          <w:szCs w:val="24"/>
          <w:lang w:val="en-GB"/>
        </w:rPr>
        <w:t xml:space="preserve">, then simply posting the acceptance is not enough. The rule also does not apply if using the post is not a reasonable way to communicate, such as when quicker or more direct methods are expected. It also will not apply if the acceptance letter is wrongly addressed, not properly stamped, or not actually posted, because the sender has not completed the required steps. However, none of these exceptions apply in Otto’s case. Evan did not say that he needed to receive the acceptance, so there was no condition attached to the offer. Using the post was also reasonable because that is how both sides were communicating. In addition, Otto correctly addressed and posted the letter, so he did everything </w:t>
      </w:r>
      <w:r w:rsidRPr="007F8F82" w:rsidR="26715F58">
        <w:rPr>
          <w:rFonts w:ascii="Aptos" w:hAnsi="Aptos" w:eastAsia="Aptos" w:cs="Aptos"/>
          <w:noProof w:val="0"/>
          <w:sz w:val="24"/>
          <w:szCs w:val="24"/>
          <w:lang w:val="en-GB"/>
        </w:rPr>
        <w:t>required</w:t>
      </w:r>
      <w:r w:rsidRPr="007F8F82" w:rsidR="26715F58">
        <w:rPr>
          <w:rFonts w:ascii="Aptos" w:hAnsi="Aptos" w:eastAsia="Aptos" w:cs="Aptos"/>
          <w:noProof w:val="0"/>
          <w:sz w:val="24"/>
          <w:szCs w:val="24"/>
          <w:lang w:val="en-GB"/>
        </w:rPr>
        <w:t xml:space="preserve">. Because of this, there is no </w:t>
      </w:r>
      <w:r w:rsidRPr="007F8F82" w:rsidR="26715F58">
        <w:rPr>
          <w:rFonts w:ascii="Aptos" w:hAnsi="Aptos" w:eastAsia="Aptos" w:cs="Aptos"/>
          <w:noProof w:val="0"/>
          <w:sz w:val="24"/>
          <w:szCs w:val="24"/>
          <w:lang w:val="en-GB"/>
        </w:rPr>
        <w:t>reason why</w:t>
      </w:r>
      <w:r w:rsidRPr="007F8F82" w:rsidR="26715F58">
        <w:rPr>
          <w:rFonts w:ascii="Aptos" w:hAnsi="Aptos" w:eastAsia="Aptos" w:cs="Aptos"/>
          <w:noProof w:val="0"/>
          <w:sz w:val="24"/>
          <w:szCs w:val="24"/>
          <w:lang w:val="en-GB"/>
        </w:rPr>
        <w:t xml:space="preserve"> the postal rule should not apply here.</w:t>
      </w:r>
    </w:p>
    <w:p w:rsidR="14E5D15C" w:rsidP="007F8F82" w:rsidRDefault="14E5D15C" w14:paraId="0BB56D13" w14:textId="0245BCD8">
      <w:pPr>
        <w:pStyle w:val="Normal"/>
        <w:suppressLineNumbers w:val="0"/>
        <w:bidi w:val="0"/>
        <w:spacing w:before="240" w:beforeAutospacing="off" w:after="240" w:afterAutospacing="off"/>
        <w:jc w:val="left"/>
      </w:pPr>
      <w:r w:rsidRPr="007F8F82" w:rsidR="14E5D15C">
        <w:rPr>
          <w:b w:val="1"/>
          <w:bCs w:val="1"/>
        </w:rPr>
        <w:t>B</w:t>
      </w:r>
      <w:r w:rsidRPr="007F8F82" w:rsidR="0657B5C3">
        <w:rPr>
          <w:b w:val="1"/>
          <w:bCs w:val="1"/>
        </w:rPr>
        <w:t>reach of contract.</w:t>
      </w:r>
      <w:r>
        <w:br/>
      </w:r>
      <w:r>
        <w:br/>
      </w:r>
      <w:r w:rsidRPr="007F8F82" w:rsidR="5FD5B0E4">
        <w:rPr>
          <w:rFonts w:ascii="Aptos" w:hAnsi="Aptos" w:eastAsia="Aptos" w:cs="Aptos"/>
          <w:noProof w:val="0"/>
          <w:sz w:val="24"/>
          <w:szCs w:val="24"/>
          <w:lang w:val="en-GB"/>
        </w:rPr>
        <w:t>Since a contract was created when Otto posted his acceptance, Evan selling the laptop to someone else afterwards would be seen as breaking that contract. This is because, under the postal rule, a contract becomes legally binding as soon as the acceptance letter is posted, even if it is never received by the other person. This was confirmed in Household Fire Insurance v Grant (1879), where the court said that a contract is complete once a properly posted acceptance has been sent, even if it gets lost or never arrives.</w:t>
      </w:r>
      <w:r w:rsidRPr="007F8F82" w:rsidR="1D7E8DBD">
        <w:rPr>
          <w:rFonts w:ascii="Aptos" w:hAnsi="Aptos" w:eastAsia="Aptos" w:cs="Aptos"/>
          <w:noProof w:val="0"/>
          <w:sz w:val="24"/>
          <w:szCs w:val="24"/>
          <w:lang w:val="en-GB"/>
        </w:rPr>
        <w:t xml:space="preserve"> </w:t>
      </w:r>
      <w:r w:rsidRPr="007F8F82" w:rsidR="5FD5B0E4">
        <w:rPr>
          <w:rFonts w:ascii="Aptos" w:hAnsi="Aptos" w:eastAsia="Aptos" w:cs="Aptos"/>
          <w:noProof w:val="0"/>
          <w:sz w:val="24"/>
          <w:szCs w:val="24"/>
          <w:lang w:val="en-GB"/>
        </w:rPr>
        <w:t>In Otto’s case, once he posted his acceptance letter, a valid contract existed between him and Evan. This means Evan had a legal duty to keep the laptop for Otto under the agreed deal. By selling it to another buyer, Evan did not carry out his part of the agreement, which counts as breaking the contract.</w:t>
      </w:r>
      <w:r w:rsidRPr="007F8F82" w:rsidR="461718DE">
        <w:rPr>
          <w:rFonts w:ascii="Aptos" w:hAnsi="Aptos" w:eastAsia="Aptos" w:cs="Aptos"/>
          <w:noProof w:val="0"/>
          <w:sz w:val="24"/>
          <w:szCs w:val="24"/>
          <w:lang w:val="en-GB"/>
        </w:rPr>
        <w:t xml:space="preserve"> </w:t>
      </w:r>
      <w:r w:rsidRPr="007F8F82" w:rsidR="5FD5B0E4">
        <w:rPr>
          <w:rFonts w:ascii="Aptos" w:hAnsi="Aptos" w:eastAsia="Aptos" w:cs="Aptos"/>
          <w:noProof w:val="0"/>
          <w:sz w:val="24"/>
          <w:szCs w:val="24"/>
          <w:lang w:val="en-GB"/>
        </w:rPr>
        <w:t>Because of this, Evan may have to pay for any losses Otto suffers, such as the extra cost of buying a similar laptop elsewhere. The main point is that the contract was already valid when Otto posted his acceptance, so Evan’s later actions do not change that.</w:t>
      </w:r>
    </w:p>
    <w:p w:rsidR="51CEDE01" w:rsidP="007F8F82" w:rsidRDefault="51CEDE01" w14:paraId="5D280B91" w14:textId="7CB3248E">
      <w:pPr>
        <w:pStyle w:val="Normal"/>
        <w:suppressLineNumbers w:val="0"/>
        <w:bidi w:val="0"/>
        <w:spacing w:before="240" w:beforeAutospacing="off" w:after="240" w:afterAutospacing="off"/>
        <w:jc w:val="left"/>
      </w:pPr>
      <w:r w:rsidRPr="007F8F82" w:rsidR="51CEDE01">
        <w:rPr>
          <w:b w:val="1"/>
          <w:bCs w:val="1"/>
        </w:rPr>
        <w:t>Remedies</w:t>
      </w:r>
      <w:r w:rsidRPr="007F8F82" w:rsidR="2F86A8FF">
        <w:rPr>
          <w:b w:val="1"/>
          <w:bCs w:val="1"/>
        </w:rPr>
        <w:t>.</w:t>
      </w:r>
      <w:r>
        <w:br/>
      </w:r>
      <w:r>
        <w:br/>
      </w:r>
      <w:r w:rsidRPr="007F8F82" w:rsidR="71836B86">
        <w:rPr>
          <w:rFonts w:ascii="Aptos" w:hAnsi="Aptos" w:eastAsia="Aptos" w:cs="Aptos"/>
          <w:noProof w:val="0"/>
          <w:sz w:val="24"/>
          <w:szCs w:val="24"/>
          <w:lang w:val="en-GB"/>
        </w:rPr>
        <w:t xml:space="preserve">Otto has a few </w:t>
      </w:r>
      <w:r w:rsidRPr="007F8F82" w:rsidR="71836B86">
        <w:rPr>
          <w:rFonts w:ascii="Aptos" w:hAnsi="Aptos" w:eastAsia="Aptos" w:cs="Aptos"/>
          <w:noProof w:val="0"/>
          <w:sz w:val="24"/>
          <w:szCs w:val="24"/>
          <w:lang w:val="en-GB"/>
        </w:rPr>
        <w:t>possible remedies</w:t>
      </w:r>
      <w:r w:rsidRPr="007F8F82" w:rsidR="71836B86">
        <w:rPr>
          <w:rFonts w:ascii="Aptos" w:hAnsi="Aptos" w:eastAsia="Aptos" w:cs="Aptos"/>
          <w:noProof w:val="0"/>
          <w:sz w:val="24"/>
          <w:szCs w:val="24"/>
          <w:lang w:val="en-GB"/>
        </w:rPr>
        <w:t>. First, he can claim damages, which is the normal remedy for breaking a contract. This is meant to put him in the same position he would have been in if the contract had been carried out (Robinson v Harman (1848)). This could include any extra cost if he must buy a similar laptop for more money elsewhere.</w:t>
      </w:r>
      <w:r w:rsidRPr="007F8F82" w:rsidR="356BD3D9">
        <w:rPr>
          <w:rFonts w:ascii="Aptos" w:hAnsi="Aptos" w:eastAsia="Aptos" w:cs="Aptos"/>
          <w:noProof w:val="0"/>
          <w:sz w:val="24"/>
          <w:szCs w:val="24"/>
          <w:lang w:val="en-GB"/>
        </w:rPr>
        <w:t xml:space="preserve"> </w:t>
      </w:r>
      <w:r w:rsidRPr="007F8F82" w:rsidR="71836B86">
        <w:rPr>
          <w:rFonts w:ascii="Aptos" w:hAnsi="Aptos" w:eastAsia="Aptos" w:cs="Aptos"/>
          <w:noProof w:val="0"/>
          <w:sz w:val="24"/>
          <w:szCs w:val="24"/>
          <w:lang w:val="en-GB"/>
        </w:rPr>
        <w:t>Second, specific performance is unlikely, because the laptop has already been sold and this remedy is usually only used when goods are unique (Poole, 2020).</w:t>
      </w:r>
      <w:r w:rsidRPr="007F8F82" w:rsidR="4360F1B0">
        <w:rPr>
          <w:rFonts w:ascii="Aptos" w:hAnsi="Aptos" w:eastAsia="Aptos" w:cs="Aptos"/>
          <w:noProof w:val="0"/>
          <w:sz w:val="24"/>
          <w:szCs w:val="24"/>
          <w:lang w:val="en-GB"/>
        </w:rPr>
        <w:t xml:space="preserve"> </w:t>
      </w:r>
      <w:r w:rsidRPr="007F8F82" w:rsidR="71836B86">
        <w:rPr>
          <w:rFonts w:ascii="Aptos" w:hAnsi="Aptos" w:eastAsia="Aptos" w:cs="Aptos"/>
          <w:noProof w:val="0"/>
          <w:sz w:val="24"/>
          <w:szCs w:val="24"/>
          <w:lang w:val="en-GB"/>
        </w:rPr>
        <w:t>Finally, Otto should try to recover the cheque by cancelling it with his bank since Evan never received it.</w:t>
      </w:r>
    </w:p>
    <w:p w:rsidR="460C83D7" w:rsidP="007F8F82" w:rsidRDefault="460C83D7" w14:paraId="6F4F4D95" w14:textId="1D0F79FE">
      <w:pPr>
        <w:pStyle w:val="Normal"/>
        <w:suppressLineNumbers w:val="0"/>
        <w:bidi w:val="0"/>
        <w:spacing w:before="240" w:beforeAutospacing="off" w:after="240" w:afterAutospacing="off"/>
        <w:jc w:val="left"/>
      </w:pPr>
      <w:r w:rsidRPr="007F8F82" w:rsidR="460C83D7">
        <w:rPr>
          <w:b w:val="1"/>
          <w:bCs w:val="1"/>
        </w:rPr>
        <w:t>P</w:t>
      </w:r>
      <w:r w:rsidRPr="007F8F82" w:rsidR="311550D1">
        <w:rPr>
          <w:b w:val="1"/>
          <w:bCs w:val="1"/>
        </w:rPr>
        <w:t>ractical considerations.</w:t>
      </w:r>
      <w:r w:rsidR="311550D1">
        <w:rPr/>
        <w:t xml:space="preserve"> </w:t>
      </w:r>
      <w:r>
        <w:br/>
      </w:r>
      <w:r>
        <w:br/>
      </w:r>
      <w:r w:rsidRPr="007F8F82" w:rsidR="6EBBB1E8">
        <w:rPr>
          <w:rFonts w:ascii="Aptos" w:hAnsi="Aptos" w:eastAsia="Aptos" w:cs="Aptos"/>
          <w:noProof w:val="0"/>
          <w:sz w:val="24"/>
          <w:szCs w:val="24"/>
          <w:lang w:val="en-GB"/>
        </w:rPr>
        <w:t>While Otto does have a valid legal claim, taking it forward may be difficult in practice. The time and cost of legal action could end up being more than the value of the laptop. However, if the extra cost of buying a replacement laptop is high, it may still be worth making a claim.</w:t>
      </w:r>
      <w:r w:rsidRPr="007F8F82" w:rsidR="16C44628">
        <w:rPr>
          <w:rFonts w:ascii="Aptos" w:hAnsi="Aptos" w:eastAsia="Aptos" w:cs="Aptos"/>
          <w:noProof w:val="0"/>
          <w:sz w:val="24"/>
          <w:szCs w:val="24"/>
          <w:lang w:val="en-GB"/>
        </w:rPr>
        <w:t xml:space="preserve"> </w:t>
      </w:r>
      <w:r w:rsidRPr="007F8F82" w:rsidR="6EBBB1E8">
        <w:rPr>
          <w:rFonts w:ascii="Aptos" w:hAnsi="Aptos" w:eastAsia="Aptos" w:cs="Aptos"/>
          <w:noProof w:val="0"/>
          <w:sz w:val="24"/>
          <w:szCs w:val="24"/>
          <w:lang w:val="en-GB"/>
        </w:rPr>
        <w:t xml:space="preserve">Otto’s situation raises serious legal issues in both employment and contract law. At work, he has faced clear harassment linked to age and </w:t>
      </w:r>
      <w:r w:rsidRPr="007F8F82" w:rsidR="6EBBB1E8">
        <w:rPr>
          <w:rFonts w:ascii="Aptos" w:hAnsi="Aptos" w:eastAsia="Aptos" w:cs="Aptos"/>
          <w:noProof w:val="0"/>
          <w:sz w:val="24"/>
          <w:szCs w:val="24"/>
          <w:lang w:val="en-GB"/>
        </w:rPr>
        <w:t>possibly gender</w:t>
      </w:r>
      <w:r w:rsidRPr="007F8F82" w:rsidR="6EBBB1E8">
        <w:rPr>
          <w:rFonts w:ascii="Aptos" w:hAnsi="Aptos" w:eastAsia="Aptos" w:cs="Aptos"/>
          <w:noProof w:val="0"/>
          <w:sz w:val="24"/>
          <w:szCs w:val="24"/>
          <w:lang w:val="en-GB"/>
        </w:rPr>
        <w:t>, and then unfair treatment after making a complaint. The employer’s failure to properly deal with this makes Otto’s position stronger. If he resigns, he may have a strong claim for constructive dismissal. He can use legal remedies and should consider starting formal processes and getting legal advice.</w:t>
      </w:r>
      <w:r w:rsidRPr="007F8F82" w:rsidR="06A4F34F">
        <w:rPr>
          <w:rFonts w:ascii="Aptos" w:hAnsi="Aptos" w:eastAsia="Aptos" w:cs="Aptos"/>
          <w:noProof w:val="0"/>
          <w:sz w:val="24"/>
          <w:szCs w:val="24"/>
          <w:lang w:val="en-GB"/>
        </w:rPr>
        <w:t xml:space="preserve"> </w:t>
      </w:r>
      <w:r w:rsidRPr="007F8F82" w:rsidR="6EBBB1E8">
        <w:rPr>
          <w:rFonts w:ascii="Aptos" w:hAnsi="Aptos" w:eastAsia="Aptos" w:cs="Aptos"/>
          <w:noProof w:val="0"/>
          <w:sz w:val="24"/>
          <w:szCs w:val="24"/>
          <w:lang w:val="en-GB"/>
        </w:rPr>
        <w:t>For the laptop, a binding contract was created when Otto posted his acceptance under the postal rule. Evan selling the laptop to someone else is a breach of contract. Otto may be able to claim damages, but he should think carefully about whether it is worth the effort for the amount involved.</w:t>
      </w:r>
      <w:r w:rsidRPr="007F8F82" w:rsidR="77812DF0">
        <w:rPr>
          <w:rFonts w:ascii="Aptos" w:hAnsi="Aptos" w:eastAsia="Aptos" w:cs="Aptos"/>
          <w:noProof w:val="0"/>
          <w:sz w:val="24"/>
          <w:szCs w:val="24"/>
          <w:lang w:val="en-GB"/>
        </w:rPr>
        <w:t xml:space="preserve"> </w:t>
      </w:r>
      <w:r w:rsidRPr="007F8F82" w:rsidR="6EBBB1E8">
        <w:rPr>
          <w:rFonts w:ascii="Aptos" w:hAnsi="Aptos" w:eastAsia="Aptos" w:cs="Aptos"/>
          <w:noProof w:val="0"/>
          <w:sz w:val="24"/>
          <w:szCs w:val="24"/>
          <w:lang w:val="en-GB"/>
        </w:rPr>
        <w:t xml:space="preserve">Overall, Otto has strong legal grounds in both areas, especially </w:t>
      </w:r>
      <w:r w:rsidRPr="007F8F82" w:rsidR="6EBBB1E8">
        <w:rPr>
          <w:rFonts w:ascii="Aptos" w:hAnsi="Aptos" w:eastAsia="Aptos" w:cs="Aptos"/>
          <w:noProof w:val="0"/>
          <w:sz w:val="24"/>
          <w:szCs w:val="24"/>
          <w:lang w:val="en-GB"/>
        </w:rPr>
        <w:t>regarding</w:t>
      </w:r>
      <w:r w:rsidRPr="007F8F82" w:rsidR="6EBBB1E8">
        <w:rPr>
          <w:rFonts w:ascii="Aptos" w:hAnsi="Aptos" w:eastAsia="Aptos" w:cs="Aptos"/>
          <w:noProof w:val="0"/>
          <w:sz w:val="24"/>
          <w:szCs w:val="24"/>
          <w:lang w:val="en-GB"/>
        </w:rPr>
        <w:t xml:space="preserve"> his employment situation.</w:t>
      </w:r>
    </w:p>
    <w:p w:rsidR="007F8F82" w:rsidP="007F8F82" w:rsidRDefault="007F8F82" w14:paraId="6283FDCA" w14:textId="27BCA8ED">
      <w:pPr>
        <w:bidi w:val="0"/>
        <w:spacing w:before="240" w:beforeAutospacing="off" w:after="240" w:afterAutospacing="off"/>
        <w:jc w:val="left"/>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007F8F82" w:rsidR="1353844C">
        <w:rPr>
          <w:rFonts w:ascii="Aptos" w:hAnsi="Aptos" w:eastAsia="Aptos" w:cs="Aptos"/>
          <w:noProof w:val="0"/>
          <w:sz w:val="24"/>
          <w:szCs w:val="24"/>
          <w:lang w:val="en-GB"/>
        </w:rPr>
        <w:t>Dear Otto,</w:t>
      </w:r>
    </w:p>
    <w:p w:rsidR="6E88FD01" w:rsidP="007F8F82" w:rsidRDefault="6E88FD01" w14:paraId="2964F150" w14:textId="3C036DDA">
      <w:pPr>
        <w:pStyle w:val="Normal"/>
        <w:bidi w:val="0"/>
        <w:spacing w:before="240" w:beforeAutospacing="off" w:after="240" w:afterAutospacing="off"/>
        <w:jc w:val="left"/>
        <w:rPr>
          <w:rFonts w:ascii="Aptos" w:hAnsi="Aptos" w:eastAsia="Aptos" w:cs="Aptos"/>
          <w:noProof w:val="0"/>
          <w:sz w:val="24"/>
          <w:szCs w:val="24"/>
          <w:lang w:val="en-GB"/>
        </w:rPr>
      </w:pPr>
      <w:r w:rsidRPr="007F8F82" w:rsidR="6E88FD01">
        <w:rPr>
          <w:rFonts w:ascii="Aptos" w:hAnsi="Aptos" w:eastAsia="Aptos" w:cs="Aptos"/>
          <w:noProof w:val="0"/>
          <w:sz w:val="24"/>
          <w:szCs w:val="24"/>
          <w:lang w:val="en-GB"/>
        </w:rPr>
        <w:t xml:space="preserve">You have strong legal rights under the Equality Act 2010. The comments made by your manager are likely to be classed as harassment because they are linked to your age and have created a negative, upsetting, and uncomfortable working environment (Equality Act 2010, s.26) (Richmond Pharmacology v Dhaliwal, 2009). Harassment does not need to involve physical contact. It can include repeated jokes, insults, or comments that make someone feel embarrassed, unwanted, or uncomfortable at work. In your situation, the fact that these comments keep happening suggests it is not a one-off incident, but an ongoing pattern of behaviour that could </w:t>
      </w:r>
      <w:r w:rsidRPr="007F8F82" w:rsidR="6E88FD01">
        <w:rPr>
          <w:rFonts w:ascii="Aptos" w:hAnsi="Aptos" w:eastAsia="Aptos" w:cs="Aptos"/>
          <w:noProof w:val="0"/>
          <w:sz w:val="24"/>
          <w:szCs w:val="24"/>
          <w:lang w:val="en-GB"/>
        </w:rPr>
        <w:t>reasonably be</w:t>
      </w:r>
      <w:r w:rsidRPr="007F8F82" w:rsidR="6E88FD01">
        <w:rPr>
          <w:rFonts w:ascii="Aptos" w:hAnsi="Aptos" w:eastAsia="Aptos" w:cs="Aptos"/>
          <w:noProof w:val="0"/>
          <w:sz w:val="24"/>
          <w:szCs w:val="24"/>
          <w:lang w:val="en-GB"/>
        </w:rPr>
        <w:t xml:space="preserve"> seen as wrong and harmful.</w:t>
      </w:r>
      <w:r>
        <w:br/>
      </w:r>
      <w:r>
        <w:br/>
      </w:r>
      <w:r w:rsidRPr="007F8F82" w:rsidR="4F3C92E0">
        <w:rPr>
          <w:rFonts w:ascii="Aptos" w:hAnsi="Aptos" w:eastAsia="Aptos" w:cs="Aptos"/>
          <w:noProof w:val="0"/>
          <w:sz w:val="24"/>
          <w:szCs w:val="24"/>
          <w:lang w:val="en-GB"/>
        </w:rPr>
        <w:t>You may also have a claim for victimisation because it looks like your situation got worse after you complained to HR (St Helens BC v Derbyshire, 2007). The law protects employees from being treated unfairly for raising concerns about discrimination or harassment. If your workload was increased or you were treated differently after making your complaint, this could suggest a connection between your complaint and how you were treated. Even small changes at work can still matter if they happened because you used your legal rights.</w:t>
      </w:r>
    </w:p>
    <w:p w:rsidR="4F3C92E0" w:rsidP="007F8F82" w:rsidRDefault="4F3C92E0" w14:paraId="28359406" w14:textId="2E2AE454">
      <w:pPr>
        <w:pStyle w:val="Normal"/>
        <w:bidi w:val="0"/>
        <w:spacing w:before="240" w:beforeAutospacing="off" w:after="240" w:afterAutospacing="off"/>
        <w:jc w:val="left"/>
        <w:rPr>
          <w:rFonts w:ascii="Aptos" w:hAnsi="Aptos" w:eastAsia="Aptos" w:cs="Aptos"/>
          <w:noProof w:val="0"/>
          <w:sz w:val="24"/>
          <w:szCs w:val="24"/>
          <w:lang w:val="en-GB"/>
        </w:rPr>
      </w:pPr>
      <w:r w:rsidRPr="007F8F82" w:rsidR="4F3C92E0">
        <w:rPr>
          <w:rFonts w:ascii="Aptos" w:hAnsi="Aptos" w:eastAsia="Aptos" w:cs="Aptos"/>
          <w:noProof w:val="0"/>
          <w:sz w:val="24"/>
          <w:szCs w:val="24"/>
          <w:lang w:val="en-GB"/>
        </w:rPr>
        <w:t>Your employer could also be held responsible because they did not take proper action to stop the behaviour after they were told about it (Allay v Gehlen, 2021). In law, it is not enough for an employer just to say they have dealt with a complaint or to have a quick talk with the person involved. They need to take real steps to make sure the behaviour stops. If the behaviour continued or got worse after your complaint, this suggests their response was not good enough.</w:t>
      </w:r>
      <w:r>
        <w:br/>
      </w:r>
      <w:r>
        <w:br/>
      </w:r>
      <w:r w:rsidRPr="007F8F82" w:rsidR="4E1BE524">
        <w:rPr>
          <w:rFonts w:ascii="Aptos" w:hAnsi="Aptos" w:eastAsia="Aptos" w:cs="Aptos"/>
          <w:noProof w:val="0"/>
          <w:sz w:val="24"/>
          <w:szCs w:val="24"/>
          <w:lang w:val="en-GB"/>
        </w:rPr>
        <w:t xml:space="preserve">If you choose to resign because of </w:t>
      </w:r>
      <w:r w:rsidRPr="007F8F82" w:rsidR="4E1BE524">
        <w:rPr>
          <w:rFonts w:ascii="Aptos" w:hAnsi="Aptos" w:eastAsia="Aptos" w:cs="Aptos"/>
          <w:noProof w:val="0"/>
          <w:sz w:val="24"/>
          <w:szCs w:val="24"/>
          <w:lang w:val="en-GB"/>
        </w:rPr>
        <w:t>how,</w:t>
      </w:r>
      <w:r w:rsidRPr="007F8F82" w:rsidR="4E1BE524">
        <w:rPr>
          <w:rFonts w:ascii="Aptos" w:hAnsi="Aptos" w:eastAsia="Aptos" w:cs="Aptos"/>
          <w:noProof w:val="0"/>
          <w:sz w:val="24"/>
          <w:szCs w:val="24"/>
          <w:lang w:val="en-GB"/>
        </w:rPr>
        <w:t xml:space="preserve"> you are being treated, you may be able to bring a claim for constructive dismissal under the Employment Rights Act 1996 (Western Excavating v Sharp, 1978). This applies when an employer acts in </w:t>
      </w:r>
      <w:r w:rsidRPr="007F8F82" w:rsidR="4E1BE524">
        <w:rPr>
          <w:rFonts w:ascii="Aptos" w:hAnsi="Aptos" w:eastAsia="Aptos" w:cs="Aptos"/>
          <w:noProof w:val="0"/>
          <w:sz w:val="24"/>
          <w:szCs w:val="24"/>
          <w:lang w:val="en-GB"/>
        </w:rPr>
        <w:t>a very serious</w:t>
      </w:r>
      <w:r w:rsidRPr="007F8F82" w:rsidR="4E1BE524">
        <w:rPr>
          <w:rFonts w:ascii="Aptos" w:hAnsi="Aptos" w:eastAsia="Aptos" w:cs="Aptos"/>
          <w:noProof w:val="0"/>
          <w:sz w:val="24"/>
          <w:szCs w:val="24"/>
          <w:lang w:val="en-GB"/>
        </w:rPr>
        <w:t xml:space="preserve"> way that breaks the employment contract and makes it unfair or unreasonable for the employee to stay in the job. In your situation, repeated harassment, the employer not dealing with the problem properly, and continued targeting could show that trust between you and your employer has been seriously damaged. If the situation is serious enough, your resignation could be treated in law as a dismissal.</w:t>
      </w:r>
    </w:p>
    <w:p w:rsidR="4E1BE524" w:rsidP="007F8F82" w:rsidRDefault="4E1BE524" w14:paraId="4342760E" w14:textId="261827AA">
      <w:pPr>
        <w:pStyle w:val="Normal"/>
        <w:bidi w:val="0"/>
        <w:spacing w:before="0" w:beforeAutospacing="off" w:after="160" w:afterAutospacing="off" w:line="279" w:lineRule="auto"/>
        <w:ind w:left="0" w:right="0"/>
        <w:jc w:val="left"/>
      </w:pPr>
      <w:r w:rsidRPr="007F8F82" w:rsidR="4E1BE524">
        <w:rPr>
          <w:rFonts w:ascii="Aptos" w:hAnsi="Aptos" w:eastAsia="Aptos" w:cs="Aptos"/>
          <w:noProof w:val="0"/>
          <w:sz w:val="24"/>
          <w:szCs w:val="24"/>
          <w:lang w:val="en-GB"/>
        </w:rPr>
        <w:t>Regarding</w:t>
      </w:r>
      <w:r w:rsidRPr="007F8F82" w:rsidR="4E1BE524">
        <w:rPr>
          <w:rFonts w:ascii="Aptos" w:hAnsi="Aptos" w:eastAsia="Aptos" w:cs="Aptos"/>
          <w:noProof w:val="0"/>
          <w:sz w:val="24"/>
          <w:szCs w:val="24"/>
          <w:lang w:val="en-GB"/>
        </w:rPr>
        <w:t xml:space="preserve"> the laptop, a contract was formed when you posted your acceptance under the postal rule (Adams v Lindsell, 1818). This means the agreement became legally binding as soon as you sent your letter, even though Evan had not received it at that time. From that moment, both sides were legally tied to the deal. If Evan then sold the laptop to someone else, this would </w:t>
      </w:r>
      <w:r w:rsidRPr="007F8F82" w:rsidR="4E1BE524">
        <w:rPr>
          <w:rFonts w:ascii="Aptos" w:hAnsi="Aptos" w:eastAsia="Aptos" w:cs="Aptos"/>
          <w:noProof w:val="0"/>
          <w:sz w:val="24"/>
          <w:szCs w:val="24"/>
          <w:lang w:val="en-GB"/>
        </w:rPr>
        <w:t>likely break</w:t>
      </w:r>
      <w:r w:rsidRPr="007F8F82" w:rsidR="4E1BE524">
        <w:rPr>
          <w:rFonts w:ascii="Aptos" w:hAnsi="Aptos" w:eastAsia="Aptos" w:cs="Aptos"/>
          <w:noProof w:val="0"/>
          <w:sz w:val="24"/>
          <w:szCs w:val="24"/>
          <w:lang w:val="en-GB"/>
        </w:rPr>
        <w:t xml:space="preserve"> the contract because he did not follow through with his part of the agreement. Because of this, you may be able to claim damages under Robinson v Harman (1848), which is meant to put you back in the position you would have been in if the contract had been properly carried out.</w:t>
      </w:r>
      <w:r>
        <w:br/>
      </w:r>
      <w:r w:rsidRPr="007F8F82" w:rsidR="3D0C8DFE">
        <w:rPr>
          <w:rFonts w:ascii="Aptos" w:hAnsi="Aptos" w:eastAsia="Aptos" w:cs="Aptos"/>
          <w:noProof w:val="0"/>
          <w:sz w:val="24"/>
          <w:szCs w:val="24"/>
          <w:lang w:val="en-GB"/>
        </w:rPr>
        <w:t xml:space="preserve">Yours sincerely, </w:t>
      </w:r>
      <w:r>
        <w:br/>
      </w:r>
      <w:r>
        <w:br/>
      </w:r>
      <w:r w:rsidRPr="007F8F82" w:rsidR="6C458BF2">
        <w:rPr>
          <w:rFonts w:ascii="Aptos" w:hAnsi="Aptos" w:eastAsia="Aptos" w:cs="Aptos"/>
          <w:noProof w:val="0"/>
          <w:sz w:val="24"/>
          <w:szCs w:val="24"/>
          <w:lang w:val="en-GB"/>
        </w:rPr>
        <w:t xml:space="preserve">Harlee Campbell. </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75F14FE9">
        <w:rPr/>
        <w:t>Reference list.</w:t>
      </w:r>
      <w:r>
        <w:br/>
      </w:r>
      <w:r>
        <w:br/>
      </w:r>
      <w:r w:rsidR="2C868939">
        <w:rPr/>
        <w:t xml:space="preserve">ACAS (2024) </w:t>
      </w:r>
      <w:r w:rsidRPr="007F8F82" w:rsidR="2C868939">
        <w:rPr>
          <w:i w:val="1"/>
          <w:iCs w:val="1"/>
        </w:rPr>
        <w:t>Discrimination and harassment at work</w:t>
      </w:r>
      <w:r w:rsidR="2C868939">
        <w:rPr/>
        <w:t>. Available at: https://www.acas.or</w:t>
      </w:r>
      <w:r w:rsidR="24F1D42E">
        <w:rPr/>
        <w:t>g.uk (Accessed: 4</w:t>
      </w:r>
      <w:r w:rsidRPr="007F8F82" w:rsidR="24F1D42E">
        <w:rPr>
          <w:vertAlign w:val="superscript"/>
        </w:rPr>
        <w:t>th</w:t>
      </w:r>
      <w:r w:rsidR="24F1D42E">
        <w:rPr/>
        <w:t xml:space="preserve"> February 2026)</w:t>
      </w:r>
      <w:r>
        <w:br/>
      </w:r>
      <w:r>
        <w:br/>
      </w:r>
      <w:r w:rsidR="060327DC">
        <w:rPr/>
        <w:t>Adams v Lindsell (1818)</w:t>
      </w:r>
      <w:r w:rsidR="3D788325">
        <w:rPr/>
        <w:t xml:space="preserve"> </w:t>
      </w:r>
      <w:r>
        <w:br/>
      </w:r>
      <w:r>
        <w:br/>
      </w:r>
      <w:r w:rsidR="7B6E5A0B">
        <w:rPr/>
        <w:t>Allay Lt</w:t>
      </w:r>
      <w:r w:rsidR="7B6E5A0B">
        <w:rPr/>
        <w:t>d v Ge</w:t>
      </w:r>
      <w:r w:rsidR="7B6E5A0B">
        <w:rPr/>
        <w:t>hlan (2021)</w:t>
      </w:r>
      <w:r>
        <w:br/>
      </w:r>
      <w:r>
        <w:br/>
      </w:r>
      <w:r w:rsidR="5B91B748">
        <w:rPr/>
        <w:t xml:space="preserve">Barmes, L. (2022) </w:t>
      </w:r>
      <w:r w:rsidRPr="007F8F82" w:rsidR="5B91B748">
        <w:rPr>
          <w:i w:val="1"/>
          <w:iCs w:val="1"/>
        </w:rPr>
        <w:t>harassment and Equality Law</w:t>
      </w:r>
      <w:r w:rsidR="5B91B748">
        <w:rPr/>
        <w:t>, industrial law journal</w:t>
      </w:r>
      <w:r w:rsidR="060DF17B">
        <w:rPr/>
        <w:t xml:space="preserve">. </w:t>
      </w:r>
      <w:r>
        <w:br/>
      </w:r>
      <w:r>
        <w:br/>
      </w:r>
      <w:r w:rsidR="0F8107DE">
        <w:rPr/>
        <w:t xml:space="preserve">Cabrelli, D. (2020) </w:t>
      </w:r>
      <w:r w:rsidRPr="007F8F82" w:rsidR="0F8107DE">
        <w:rPr>
          <w:i w:val="1"/>
          <w:iCs w:val="1"/>
        </w:rPr>
        <w:t>the implied term of trust and confidence</w:t>
      </w:r>
      <w:r w:rsidR="0F8107DE">
        <w:rPr/>
        <w:t xml:space="preserve">: a critical analysis, modern law review. </w:t>
      </w:r>
      <w:r>
        <w:br/>
      </w:r>
      <w:r>
        <w:br/>
      </w:r>
      <w:r w:rsidR="7E368176">
        <w:rPr/>
        <w:t xml:space="preserve">Collins, H., Ewing, K.D. and McColgan, A. (2019) </w:t>
      </w:r>
      <w:r w:rsidRPr="007F8F82" w:rsidR="7E368176">
        <w:rPr>
          <w:i w:val="1"/>
          <w:iCs w:val="1"/>
        </w:rPr>
        <w:t>labour law</w:t>
      </w:r>
      <w:r w:rsidR="7E368176">
        <w:rPr/>
        <w:t xml:space="preserve">. </w:t>
      </w:r>
      <w:r w:rsidR="7E368176">
        <w:rPr/>
        <w:t>2</w:t>
      </w:r>
      <w:r w:rsidRPr="007F8F82" w:rsidR="7E368176">
        <w:rPr>
          <w:vertAlign w:val="superscript"/>
        </w:rPr>
        <w:t>nd</w:t>
      </w:r>
      <w:r w:rsidR="7E368176">
        <w:rPr/>
        <w:t xml:space="preserve"> edn. Cambridge:</w:t>
      </w:r>
      <w:r w:rsidR="647C4C81">
        <w:rPr/>
        <w:t xml:space="preserve"> </w:t>
      </w:r>
      <w:r w:rsidR="5F144964">
        <w:rPr/>
        <w:t>Cambridge</w:t>
      </w:r>
      <w:r w:rsidR="647C4C81">
        <w:rPr/>
        <w:t xml:space="preserve"> university press. </w:t>
      </w:r>
      <w:r>
        <w:br/>
      </w:r>
      <w:r>
        <w:br/>
      </w:r>
      <w:r w:rsidR="21DF8AE7">
        <w:rPr/>
        <w:t>Deak</w:t>
      </w:r>
      <w:r w:rsidR="21DF8AE7">
        <w:rPr/>
        <w:t>in</w:t>
      </w:r>
      <w:r w:rsidR="21DF8AE7">
        <w:rPr/>
        <w:t xml:space="preserve">, S. and Morris, G. (2021) </w:t>
      </w:r>
      <w:r w:rsidRPr="007F8F82" w:rsidR="21DF8AE7">
        <w:rPr>
          <w:i w:val="1"/>
          <w:iCs w:val="1"/>
        </w:rPr>
        <w:t>labour law</w:t>
      </w:r>
      <w:r w:rsidR="21DF8AE7">
        <w:rPr/>
        <w:t xml:space="preserve">. </w:t>
      </w:r>
      <w:r w:rsidR="21DF8AE7">
        <w:rPr/>
        <w:t>7</w:t>
      </w:r>
      <w:r w:rsidRPr="007F8F82" w:rsidR="21DF8AE7">
        <w:rPr>
          <w:vertAlign w:val="superscript"/>
        </w:rPr>
        <w:t>th</w:t>
      </w:r>
      <w:r w:rsidR="21DF8AE7">
        <w:rPr/>
        <w:t xml:space="preserve"> edn. Oxford: hart publishing. </w:t>
      </w:r>
      <w:r>
        <w:br/>
      </w:r>
      <w:r>
        <w:br/>
      </w:r>
      <w:r w:rsidR="0854B3D3">
        <w:rPr/>
        <w:t>Employment Rights Act 1996.</w:t>
      </w:r>
      <w:r>
        <w:br/>
      </w:r>
      <w:r>
        <w:br/>
      </w:r>
      <w:r w:rsidR="24CBF788">
        <w:rPr/>
        <w:t xml:space="preserve">Equality Act 2010. </w:t>
      </w:r>
      <w:r>
        <w:br/>
      </w:r>
      <w:r>
        <w:br/>
      </w:r>
      <w:r w:rsidR="131984A2">
        <w:rPr/>
        <w:t xml:space="preserve">Equality and Human Rights </w:t>
      </w:r>
      <w:r w:rsidR="75FCFF93">
        <w:rPr/>
        <w:t>Commission</w:t>
      </w:r>
      <w:r w:rsidR="131984A2">
        <w:rPr/>
        <w:t xml:space="preserve"> (2023) Employment statutory code of practice. London: EHRC.</w:t>
      </w:r>
      <w:r>
        <w:br/>
      </w:r>
      <w:r>
        <w:br/>
      </w:r>
      <w:r w:rsidR="382B86E4">
        <w:rPr/>
        <w:t>Househiold Fire Insurance Co v Grant (1879)</w:t>
      </w:r>
      <w:r>
        <w:br/>
      </w:r>
      <w:r>
        <w:br/>
      </w:r>
      <w:r w:rsidR="3F1D0DE8">
        <w:rPr/>
        <w:t>James v Eastleigh Borough Council (1990)</w:t>
      </w:r>
      <w:r>
        <w:br/>
      </w:r>
      <w:r>
        <w:br/>
      </w:r>
      <w:r w:rsidR="15B60FCD">
        <w:rPr/>
        <w:t>Majrowski v Guy’s and St Thomas NHS Trust (2006)</w:t>
      </w:r>
      <w:r>
        <w:br/>
      </w:r>
      <w:r>
        <w:br/>
      </w:r>
      <w:r w:rsidR="7AE3200A">
        <w:rPr/>
        <w:t xml:space="preserve">McKendrick, E. (2023) </w:t>
      </w:r>
      <w:r w:rsidRPr="007F8F82" w:rsidR="7AE3200A">
        <w:rPr>
          <w:i w:val="1"/>
          <w:iCs w:val="1"/>
        </w:rPr>
        <w:t>contract law: text, cases, and materials</w:t>
      </w:r>
      <w:r w:rsidR="7AE3200A">
        <w:rPr/>
        <w:t xml:space="preserve">. </w:t>
      </w:r>
      <w:r w:rsidR="7AE3200A">
        <w:rPr/>
        <w:t>9</w:t>
      </w:r>
      <w:r w:rsidRPr="007F8F82" w:rsidR="7AE3200A">
        <w:rPr>
          <w:vertAlign w:val="superscript"/>
        </w:rPr>
        <w:t>th</w:t>
      </w:r>
      <w:r w:rsidR="7AE3200A">
        <w:rPr/>
        <w:t xml:space="preserve"> edn. Oxford: Oxford University Press. </w:t>
      </w:r>
      <w:r>
        <w:br/>
      </w:r>
      <w:r>
        <w:br/>
      </w:r>
      <w:r w:rsidR="107C8B89">
        <w:rPr/>
        <w:t xml:space="preserve">Richmond Pharmacology Ltd v Dhaliwal (2009) </w:t>
      </w:r>
      <w:r>
        <w:br/>
      </w:r>
      <w:r>
        <w:br/>
      </w:r>
      <w:r w:rsidR="6FC61620">
        <w:rPr/>
        <w:t>Robinson v Harman (1848)</w:t>
      </w:r>
      <w:r>
        <w:br/>
      </w:r>
      <w:r>
        <w:br/>
      </w:r>
      <w:r w:rsidR="60385E6A">
        <w:rPr/>
        <w:t>St Helens Borough Council v Derbyshire (2007)</w:t>
      </w:r>
      <w:r>
        <w:br/>
      </w:r>
      <w:r>
        <w:br/>
      </w:r>
      <w:r w:rsidR="05181537">
        <w:rPr/>
        <w:t>Storer v Manchester City Council (1974)</w:t>
      </w:r>
      <w:r>
        <w:br/>
      </w:r>
      <w:r>
        <w:br/>
      </w:r>
      <w:r w:rsidR="32832A9E">
        <w:rPr/>
        <w:t>Western Excavating Ltd v Sharp (1978)</w:t>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PIXzBkMfAnnVx" int2:id="YWjmzMG7">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33597"/>
    <w:rsid w:val="00019F38"/>
    <w:rsid w:val="0059FF38"/>
    <w:rsid w:val="00672C68"/>
    <w:rsid w:val="007F8F82"/>
    <w:rsid w:val="017C4DDB"/>
    <w:rsid w:val="019F7265"/>
    <w:rsid w:val="01D81213"/>
    <w:rsid w:val="024618DB"/>
    <w:rsid w:val="02508869"/>
    <w:rsid w:val="02C50238"/>
    <w:rsid w:val="0367188A"/>
    <w:rsid w:val="04560F81"/>
    <w:rsid w:val="04560F81"/>
    <w:rsid w:val="047D5A1F"/>
    <w:rsid w:val="04A5FED5"/>
    <w:rsid w:val="04B3F2F6"/>
    <w:rsid w:val="05181537"/>
    <w:rsid w:val="052ABFCA"/>
    <w:rsid w:val="05FECE9A"/>
    <w:rsid w:val="05FFB85F"/>
    <w:rsid w:val="060327DC"/>
    <w:rsid w:val="060DF17B"/>
    <w:rsid w:val="0657B5C3"/>
    <w:rsid w:val="065F76CB"/>
    <w:rsid w:val="068D8E33"/>
    <w:rsid w:val="06A4F34F"/>
    <w:rsid w:val="06FF7BFE"/>
    <w:rsid w:val="06FF7BFE"/>
    <w:rsid w:val="0775D57C"/>
    <w:rsid w:val="0779FA61"/>
    <w:rsid w:val="07822EC3"/>
    <w:rsid w:val="07ADC492"/>
    <w:rsid w:val="07ADC492"/>
    <w:rsid w:val="0851843C"/>
    <w:rsid w:val="0854B3D3"/>
    <w:rsid w:val="086D1147"/>
    <w:rsid w:val="08A837DC"/>
    <w:rsid w:val="08A837DC"/>
    <w:rsid w:val="08AC2D4F"/>
    <w:rsid w:val="08AC2D4F"/>
    <w:rsid w:val="0906A767"/>
    <w:rsid w:val="0906A767"/>
    <w:rsid w:val="09260D14"/>
    <w:rsid w:val="09BFEB80"/>
    <w:rsid w:val="0A016E27"/>
    <w:rsid w:val="0A871AC1"/>
    <w:rsid w:val="0AAB861F"/>
    <w:rsid w:val="0AAB861F"/>
    <w:rsid w:val="0BA3A881"/>
    <w:rsid w:val="0C210DB2"/>
    <w:rsid w:val="0C5D1F27"/>
    <w:rsid w:val="0CA4FEDA"/>
    <w:rsid w:val="0CB166F8"/>
    <w:rsid w:val="0D53FC81"/>
    <w:rsid w:val="0D644A3E"/>
    <w:rsid w:val="0D96A55C"/>
    <w:rsid w:val="0F07F318"/>
    <w:rsid w:val="0F5CE7AF"/>
    <w:rsid w:val="0F8107DE"/>
    <w:rsid w:val="100C0647"/>
    <w:rsid w:val="1062B4A0"/>
    <w:rsid w:val="1064809A"/>
    <w:rsid w:val="107C8B89"/>
    <w:rsid w:val="10A98D02"/>
    <w:rsid w:val="10B977A3"/>
    <w:rsid w:val="1196867D"/>
    <w:rsid w:val="11B4166C"/>
    <w:rsid w:val="11E9AF64"/>
    <w:rsid w:val="11FB88B3"/>
    <w:rsid w:val="1204E574"/>
    <w:rsid w:val="1210DAFE"/>
    <w:rsid w:val="122A1EC0"/>
    <w:rsid w:val="122A1EC0"/>
    <w:rsid w:val="1246E355"/>
    <w:rsid w:val="1246E355"/>
    <w:rsid w:val="1254B32D"/>
    <w:rsid w:val="12A149A4"/>
    <w:rsid w:val="12F6A9BF"/>
    <w:rsid w:val="131984A2"/>
    <w:rsid w:val="13386B38"/>
    <w:rsid w:val="1353844C"/>
    <w:rsid w:val="135F2E30"/>
    <w:rsid w:val="13B32CE2"/>
    <w:rsid w:val="13EB3274"/>
    <w:rsid w:val="13EFCC11"/>
    <w:rsid w:val="13FC948E"/>
    <w:rsid w:val="14E5D15C"/>
    <w:rsid w:val="152FDD08"/>
    <w:rsid w:val="157E4E32"/>
    <w:rsid w:val="15B60FCD"/>
    <w:rsid w:val="15D7AA56"/>
    <w:rsid w:val="15EA0B35"/>
    <w:rsid w:val="164CA235"/>
    <w:rsid w:val="164CA235"/>
    <w:rsid w:val="167823B2"/>
    <w:rsid w:val="167823B2"/>
    <w:rsid w:val="167C3F56"/>
    <w:rsid w:val="167C3F56"/>
    <w:rsid w:val="16C44628"/>
    <w:rsid w:val="16E44958"/>
    <w:rsid w:val="1711EF31"/>
    <w:rsid w:val="1711EF31"/>
    <w:rsid w:val="1712917D"/>
    <w:rsid w:val="174BC73B"/>
    <w:rsid w:val="17572DA0"/>
    <w:rsid w:val="1796BF66"/>
    <w:rsid w:val="1796BF66"/>
    <w:rsid w:val="17B23BC0"/>
    <w:rsid w:val="17C736CE"/>
    <w:rsid w:val="17F11EBA"/>
    <w:rsid w:val="1851B545"/>
    <w:rsid w:val="18D585B8"/>
    <w:rsid w:val="18DACFA7"/>
    <w:rsid w:val="1968B234"/>
    <w:rsid w:val="19C60EDB"/>
    <w:rsid w:val="19D17737"/>
    <w:rsid w:val="19F3D38E"/>
    <w:rsid w:val="19F43C4E"/>
    <w:rsid w:val="1A47DEB0"/>
    <w:rsid w:val="1AB81AE7"/>
    <w:rsid w:val="1B5F6014"/>
    <w:rsid w:val="1C018259"/>
    <w:rsid w:val="1C06575D"/>
    <w:rsid w:val="1C739B39"/>
    <w:rsid w:val="1C739B39"/>
    <w:rsid w:val="1D3D8AD3"/>
    <w:rsid w:val="1D53CDDE"/>
    <w:rsid w:val="1D7E8DBD"/>
    <w:rsid w:val="1DD5FF78"/>
    <w:rsid w:val="1DD5FF78"/>
    <w:rsid w:val="1E1F78C3"/>
    <w:rsid w:val="1E371BF6"/>
    <w:rsid w:val="1F329198"/>
    <w:rsid w:val="1FCCBB08"/>
    <w:rsid w:val="2008AA09"/>
    <w:rsid w:val="2039034E"/>
    <w:rsid w:val="203DC83A"/>
    <w:rsid w:val="204F0914"/>
    <w:rsid w:val="206A86EE"/>
    <w:rsid w:val="20AC8654"/>
    <w:rsid w:val="20C9BD35"/>
    <w:rsid w:val="211C19C5"/>
    <w:rsid w:val="215EE354"/>
    <w:rsid w:val="21C26973"/>
    <w:rsid w:val="21DF8AE7"/>
    <w:rsid w:val="22335AC3"/>
    <w:rsid w:val="22793404"/>
    <w:rsid w:val="22793404"/>
    <w:rsid w:val="23082601"/>
    <w:rsid w:val="23772213"/>
    <w:rsid w:val="239BEE1E"/>
    <w:rsid w:val="23BDAB18"/>
    <w:rsid w:val="23C8EA7E"/>
    <w:rsid w:val="23F220D9"/>
    <w:rsid w:val="2462C6C4"/>
    <w:rsid w:val="24CBF788"/>
    <w:rsid w:val="24F1D42E"/>
    <w:rsid w:val="250F4C18"/>
    <w:rsid w:val="251939C2"/>
    <w:rsid w:val="25575C85"/>
    <w:rsid w:val="255DA655"/>
    <w:rsid w:val="25A08F16"/>
    <w:rsid w:val="25A08F16"/>
    <w:rsid w:val="25CB31EE"/>
    <w:rsid w:val="25D0CECC"/>
    <w:rsid w:val="25F9C977"/>
    <w:rsid w:val="26070BC1"/>
    <w:rsid w:val="260F927E"/>
    <w:rsid w:val="26311D28"/>
    <w:rsid w:val="26715F58"/>
    <w:rsid w:val="268147F7"/>
    <w:rsid w:val="26AC1D19"/>
    <w:rsid w:val="26AC1D19"/>
    <w:rsid w:val="26E87B47"/>
    <w:rsid w:val="26E87B47"/>
    <w:rsid w:val="270730A4"/>
    <w:rsid w:val="270730A4"/>
    <w:rsid w:val="275A78B4"/>
    <w:rsid w:val="275A78B4"/>
    <w:rsid w:val="275E6B74"/>
    <w:rsid w:val="27BCC092"/>
    <w:rsid w:val="27BD6C41"/>
    <w:rsid w:val="27FB5A77"/>
    <w:rsid w:val="28ECB61C"/>
    <w:rsid w:val="2938B905"/>
    <w:rsid w:val="299B6A9F"/>
    <w:rsid w:val="29B4A5A3"/>
    <w:rsid w:val="29C9D284"/>
    <w:rsid w:val="2A32303E"/>
    <w:rsid w:val="2A5E2203"/>
    <w:rsid w:val="2AC5CC21"/>
    <w:rsid w:val="2AE63F14"/>
    <w:rsid w:val="2B0D53A8"/>
    <w:rsid w:val="2B740A78"/>
    <w:rsid w:val="2B9BFD61"/>
    <w:rsid w:val="2BF44C3C"/>
    <w:rsid w:val="2C027047"/>
    <w:rsid w:val="2C868939"/>
    <w:rsid w:val="2C94D1A8"/>
    <w:rsid w:val="2CABF113"/>
    <w:rsid w:val="2CC3BFA1"/>
    <w:rsid w:val="2CC3BFA1"/>
    <w:rsid w:val="2CE8C211"/>
    <w:rsid w:val="2D56E81E"/>
    <w:rsid w:val="2D582574"/>
    <w:rsid w:val="2D63734A"/>
    <w:rsid w:val="2D7F4139"/>
    <w:rsid w:val="2D7F4139"/>
    <w:rsid w:val="2D7F6994"/>
    <w:rsid w:val="2D83CB2E"/>
    <w:rsid w:val="2DB22EE5"/>
    <w:rsid w:val="2DB4A929"/>
    <w:rsid w:val="2DD3898C"/>
    <w:rsid w:val="2E679386"/>
    <w:rsid w:val="2E9D6FA5"/>
    <w:rsid w:val="2EF22382"/>
    <w:rsid w:val="2EFE6782"/>
    <w:rsid w:val="2F6D7BC0"/>
    <w:rsid w:val="2F86A8FF"/>
    <w:rsid w:val="30181080"/>
    <w:rsid w:val="30938C16"/>
    <w:rsid w:val="311550D1"/>
    <w:rsid w:val="311E1166"/>
    <w:rsid w:val="311E1166"/>
    <w:rsid w:val="31301A61"/>
    <w:rsid w:val="315D85C5"/>
    <w:rsid w:val="31806C92"/>
    <w:rsid w:val="31CCB952"/>
    <w:rsid w:val="31FB1831"/>
    <w:rsid w:val="3202A491"/>
    <w:rsid w:val="3202A491"/>
    <w:rsid w:val="324CE7F0"/>
    <w:rsid w:val="32832A9E"/>
    <w:rsid w:val="328BD030"/>
    <w:rsid w:val="33BDA19B"/>
    <w:rsid w:val="33C09155"/>
    <w:rsid w:val="33EFB723"/>
    <w:rsid w:val="34506368"/>
    <w:rsid w:val="34506368"/>
    <w:rsid w:val="35212883"/>
    <w:rsid w:val="356BD3D9"/>
    <w:rsid w:val="361D8BA0"/>
    <w:rsid w:val="364EBE7A"/>
    <w:rsid w:val="368E3224"/>
    <w:rsid w:val="36F2932B"/>
    <w:rsid w:val="3791E0F7"/>
    <w:rsid w:val="37A7CCB6"/>
    <w:rsid w:val="37BA501D"/>
    <w:rsid w:val="3800630C"/>
    <w:rsid w:val="382B86E4"/>
    <w:rsid w:val="38447C56"/>
    <w:rsid w:val="384ED02F"/>
    <w:rsid w:val="384ED02F"/>
    <w:rsid w:val="38597D01"/>
    <w:rsid w:val="385E46A1"/>
    <w:rsid w:val="388FA4C9"/>
    <w:rsid w:val="39E51BDF"/>
    <w:rsid w:val="3A1FDB1D"/>
    <w:rsid w:val="3A26C4CA"/>
    <w:rsid w:val="3A4F7F3B"/>
    <w:rsid w:val="3A8FFBD8"/>
    <w:rsid w:val="3AF67B37"/>
    <w:rsid w:val="3B0BD22B"/>
    <w:rsid w:val="3B5E6D55"/>
    <w:rsid w:val="3B991D14"/>
    <w:rsid w:val="3BCB37EA"/>
    <w:rsid w:val="3BF6039A"/>
    <w:rsid w:val="3C3149BB"/>
    <w:rsid w:val="3C3B5DF6"/>
    <w:rsid w:val="3C3B5DF6"/>
    <w:rsid w:val="3CA853C3"/>
    <w:rsid w:val="3CF83424"/>
    <w:rsid w:val="3D0C8DFE"/>
    <w:rsid w:val="3D39F3A0"/>
    <w:rsid w:val="3D788325"/>
    <w:rsid w:val="3D8216FE"/>
    <w:rsid w:val="3D985708"/>
    <w:rsid w:val="3DE166FD"/>
    <w:rsid w:val="3DF26BE2"/>
    <w:rsid w:val="3E1C4091"/>
    <w:rsid w:val="3F1D0DE8"/>
    <w:rsid w:val="3F3F16BB"/>
    <w:rsid w:val="3F753EEF"/>
    <w:rsid w:val="3FCF88A5"/>
    <w:rsid w:val="4033FE7C"/>
    <w:rsid w:val="40455BBB"/>
    <w:rsid w:val="405A4F7D"/>
    <w:rsid w:val="40FDB3A0"/>
    <w:rsid w:val="4107BC13"/>
    <w:rsid w:val="41283A41"/>
    <w:rsid w:val="4152C709"/>
    <w:rsid w:val="416DBA4E"/>
    <w:rsid w:val="41E97948"/>
    <w:rsid w:val="4205B13D"/>
    <w:rsid w:val="42136061"/>
    <w:rsid w:val="42136061"/>
    <w:rsid w:val="421BC33D"/>
    <w:rsid w:val="425668C0"/>
    <w:rsid w:val="425668C0"/>
    <w:rsid w:val="426B3AAB"/>
    <w:rsid w:val="434CE01C"/>
    <w:rsid w:val="4352D65A"/>
    <w:rsid w:val="435D8140"/>
    <w:rsid w:val="4360F1B0"/>
    <w:rsid w:val="43A5396E"/>
    <w:rsid w:val="43B4A38D"/>
    <w:rsid w:val="44945B5F"/>
    <w:rsid w:val="44945B5F"/>
    <w:rsid w:val="44F2AD9A"/>
    <w:rsid w:val="451A85C7"/>
    <w:rsid w:val="452B74AB"/>
    <w:rsid w:val="45520AA4"/>
    <w:rsid w:val="455CC70C"/>
    <w:rsid w:val="45B28597"/>
    <w:rsid w:val="45B28597"/>
    <w:rsid w:val="45E23269"/>
    <w:rsid w:val="45E6D378"/>
    <w:rsid w:val="46027452"/>
    <w:rsid w:val="460C83D7"/>
    <w:rsid w:val="461718DE"/>
    <w:rsid w:val="46752C5F"/>
    <w:rsid w:val="4681E89F"/>
    <w:rsid w:val="46A6A957"/>
    <w:rsid w:val="46CF13E9"/>
    <w:rsid w:val="46F006EE"/>
    <w:rsid w:val="4787B6AB"/>
    <w:rsid w:val="47B5B34F"/>
    <w:rsid w:val="47B5B34F"/>
    <w:rsid w:val="47F2464E"/>
    <w:rsid w:val="48737275"/>
    <w:rsid w:val="4967F0EF"/>
    <w:rsid w:val="49D9B521"/>
    <w:rsid w:val="4A21FA4C"/>
    <w:rsid w:val="4A45A03E"/>
    <w:rsid w:val="4ABBFA4E"/>
    <w:rsid w:val="4AE02139"/>
    <w:rsid w:val="4AF815A3"/>
    <w:rsid w:val="4AF815A3"/>
    <w:rsid w:val="4B62F28D"/>
    <w:rsid w:val="4B9407B1"/>
    <w:rsid w:val="4BA11CB8"/>
    <w:rsid w:val="4BB55F2C"/>
    <w:rsid w:val="4BB55F2C"/>
    <w:rsid w:val="4BE20788"/>
    <w:rsid w:val="4BE5C098"/>
    <w:rsid w:val="4CADC0B7"/>
    <w:rsid w:val="4CADE3CC"/>
    <w:rsid w:val="4D16AEC9"/>
    <w:rsid w:val="4DA218F5"/>
    <w:rsid w:val="4DA2F5CC"/>
    <w:rsid w:val="4E1BE524"/>
    <w:rsid w:val="4E3844ED"/>
    <w:rsid w:val="4E69EB46"/>
    <w:rsid w:val="4E73E6EC"/>
    <w:rsid w:val="4EB54D69"/>
    <w:rsid w:val="4EF92021"/>
    <w:rsid w:val="4F3C92E0"/>
    <w:rsid w:val="4F4B8F1D"/>
    <w:rsid w:val="4F609E05"/>
    <w:rsid w:val="4F7DC0EB"/>
    <w:rsid w:val="4F8DBE40"/>
    <w:rsid w:val="4FC0EB1B"/>
    <w:rsid w:val="4FF8E9E3"/>
    <w:rsid w:val="502821A8"/>
    <w:rsid w:val="50496AE8"/>
    <w:rsid w:val="508CE752"/>
    <w:rsid w:val="50ADFB95"/>
    <w:rsid w:val="50BD06F1"/>
    <w:rsid w:val="5118CC19"/>
    <w:rsid w:val="51A6A38D"/>
    <w:rsid w:val="51CEDE01"/>
    <w:rsid w:val="521DB2C9"/>
    <w:rsid w:val="521DB2C9"/>
    <w:rsid w:val="5229FAD1"/>
    <w:rsid w:val="5229FAD1"/>
    <w:rsid w:val="525F58E7"/>
    <w:rsid w:val="5276E096"/>
    <w:rsid w:val="52CA6D53"/>
    <w:rsid w:val="52CA6D53"/>
    <w:rsid w:val="52E1A5F7"/>
    <w:rsid w:val="52FCDB1C"/>
    <w:rsid w:val="5302B740"/>
    <w:rsid w:val="5308EFC2"/>
    <w:rsid w:val="5326F229"/>
    <w:rsid w:val="5359DA6C"/>
    <w:rsid w:val="5395C589"/>
    <w:rsid w:val="53966B1F"/>
    <w:rsid w:val="53FF6759"/>
    <w:rsid w:val="540EEBA0"/>
    <w:rsid w:val="545B776F"/>
    <w:rsid w:val="54603702"/>
    <w:rsid w:val="54FF910D"/>
    <w:rsid w:val="54FF910D"/>
    <w:rsid w:val="5551D634"/>
    <w:rsid w:val="55873C18"/>
    <w:rsid w:val="55D226C3"/>
    <w:rsid w:val="55D27E15"/>
    <w:rsid w:val="55DAB180"/>
    <w:rsid w:val="55DAB180"/>
    <w:rsid w:val="5600C003"/>
    <w:rsid w:val="565FD78A"/>
    <w:rsid w:val="5687BEE8"/>
    <w:rsid w:val="5687BEE8"/>
    <w:rsid w:val="56DE579C"/>
    <w:rsid w:val="573AAA9A"/>
    <w:rsid w:val="5755E2C4"/>
    <w:rsid w:val="5768D420"/>
    <w:rsid w:val="5768D420"/>
    <w:rsid w:val="57ECD51C"/>
    <w:rsid w:val="5837639A"/>
    <w:rsid w:val="584BEF7D"/>
    <w:rsid w:val="584CBA24"/>
    <w:rsid w:val="58566B3D"/>
    <w:rsid w:val="58874255"/>
    <w:rsid w:val="58A4FFA5"/>
    <w:rsid w:val="58B6136C"/>
    <w:rsid w:val="58B6136C"/>
    <w:rsid w:val="58BC64D7"/>
    <w:rsid w:val="58BC64D7"/>
    <w:rsid w:val="58E9286B"/>
    <w:rsid w:val="593A6028"/>
    <w:rsid w:val="59EFA9FB"/>
    <w:rsid w:val="59F88C4E"/>
    <w:rsid w:val="5A0FBF0A"/>
    <w:rsid w:val="5A911892"/>
    <w:rsid w:val="5A9D5194"/>
    <w:rsid w:val="5A9D5194"/>
    <w:rsid w:val="5AC4E258"/>
    <w:rsid w:val="5B91B748"/>
    <w:rsid w:val="5BA58A31"/>
    <w:rsid w:val="5BAC9046"/>
    <w:rsid w:val="5BB8E8A0"/>
    <w:rsid w:val="5BDAE984"/>
    <w:rsid w:val="5BDAE984"/>
    <w:rsid w:val="5BFA7BA4"/>
    <w:rsid w:val="5C04755F"/>
    <w:rsid w:val="5C60627F"/>
    <w:rsid w:val="5C672D18"/>
    <w:rsid w:val="5C78D846"/>
    <w:rsid w:val="5C822C01"/>
    <w:rsid w:val="5CA4B18E"/>
    <w:rsid w:val="5CF71BE4"/>
    <w:rsid w:val="5D281BC2"/>
    <w:rsid w:val="5D4C2076"/>
    <w:rsid w:val="5D8C0565"/>
    <w:rsid w:val="5DC28E15"/>
    <w:rsid w:val="5F144964"/>
    <w:rsid w:val="5F3C9DCF"/>
    <w:rsid w:val="5F7965F3"/>
    <w:rsid w:val="5FA49D5C"/>
    <w:rsid w:val="5FCFC696"/>
    <w:rsid w:val="5FD2FFCE"/>
    <w:rsid w:val="5FD5B0E4"/>
    <w:rsid w:val="600751FF"/>
    <w:rsid w:val="60385E6A"/>
    <w:rsid w:val="6095C7D0"/>
    <w:rsid w:val="615AA8C6"/>
    <w:rsid w:val="615AA8C6"/>
    <w:rsid w:val="61A3054A"/>
    <w:rsid w:val="61AABFEE"/>
    <w:rsid w:val="6239BC2C"/>
    <w:rsid w:val="63254759"/>
    <w:rsid w:val="635CD443"/>
    <w:rsid w:val="637AE223"/>
    <w:rsid w:val="638C2EE3"/>
    <w:rsid w:val="63CE384F"/>
    <w:rsid w:val="63DBFE55"/>
    <w:rsid w:val="63F94F7A"/>
    <w:rsid w:val="63F94F7A"/>
    <w:rsid w:val="6406A0D2"/>
    <w:rsid w:val="6406A0D2"/>
    <w:rsid w:val="641448D7"/>
    <w:rsid w:val="64528EAF"/>
    <w:rsid w:val="647C4C81"/>
    <w:rsid w:val="654ACDE0"/>
    <w:rsid w:val="659C2BBD"/>
    <w:rsid w:val="65BD48CC"/>
    <w:rsid w:val="65BD48CC"/>
    <w:rsid w:val="65CDEF46"/>
    <w:rsid w:val="6619B88D"/>
    <w:rsid w:val="66256770"/>
    <w:rsid w:val="665E0FC7"/>
    <w:rsid w:val="66CA62D1"/>
    <w:rsid w:val="66D44357"/>
    <w:rsid w:val="66F366B4"/>
    <w:rsid w:val="67062A3F"/>
    <w:rsid w:val="6736E6E2"/>
    <w:rsid w:val="6799129F"/>
    <w:rsid w:val="67BB3FC8"/>
    <w:rsid w:val="687060F8"/>
    <w:rsid w:val="688EE33D"/>
    <w:rsid w:val="68DCA410"/>
    <w:rsid w:val="68FD636B"/>
    <w:rsid w:val="68FD636B"/>
    <w:rsid w:val="69AEDAD0"/>
    <w:rsid w:val="69AEDAD0"/>
    <w:rsid w:val="69DA21A1"/>
    <w:rsid w:val="6A17ACB1"/>
    <w:rsid w:val="6A8FF8ED"/>
    <w:rsid w:val="6A8FF8ED"/>
    <w:rsid w:val="6AA30338"/>
    <w:rsid w:val="6AA30338"/>
    <w:rsid w:val="6ADA301D"/>
    <w:rsid w:val="6B05E00B"/>
    <w:rsid w:val="6B09E2AE"/>
    <w:rsid w:val="6B265236"/>
    <w:rsid w:val="6B343720"/>
    <w:rsid w:val="6B527627"/>
    <w:rsid w:val="6B7F8BE0"/>
    <w:rsid w:val="6BD7BA04"/>
    <w:rsid w:val="6C145F28"/>
    <w:rsid w:val="6C458BF2"/>
    <w:rsid w:val="6C5EF9C0"/>
    <w:rsid w:val="6C7BD493"/>
    <w:rsid w:val="6CA04008"/>
    <w:rsid w:val="6CFA656B"/>
    <w:rsid w:val="6CFA656B"/>
    <w:rsid w:val="6D3148A7"/>
    <w:rsid w:val="6E030352"/>
    <w:rsid w:val="6E1A1DEA"/>
    <w:rsid w:val="6E1F88AE"/>
    <w:rsid w:val="6E4BB5EE"/>
    <w:rsid w:val="6E88FD01"/>
    <w:rsid w:val="6EAE0C4D"/>
    <w:rsid w:val="6EBBB1E8"/>
    <w:rsid w:val="6EC5D01F"/>
    <w:rsid w:val="6F044B3C"/>
    <w:rsid w:val="6FC61620"/>
    <w:rsid w:val="700CAA0C"/>
    <w:rsid w:val="709A79BD"/>
    <w:rsid w:val="70F74BFA"/>
    <w:rsid w:val="710CF5D7"/>
    <w:rsid w:val="71836B86"/>
    <w:rsid w:val="7189DA0A"/>
    <w:rsid w:val="719D1428"/>
    <w:rsid w:val="71D5CD34"/>
    <w:rsid w:val="71F8E95A"/>
    <w:rsid w:val="72076A6D"/>
    <w:rsid w:val="72819F94"/>
    <w:rsid w:val="72957229"/>
    <w:rsid w:val="729FE1F5"/>
    <w:rsid w:val="72EAF425"/>
    <w:rsid w:val="733B0315"/>
    <w:rsid w:val="73B0EDFB"/>
    <w:rsid w:val="73B0EDFB"/>
    <w:rsid w:val="73D744E7"/>
    <w:rsid w:val="73DF0061"/>
    <w:rsid w:val="7442A1C7"/>
    <w:rsid w:val="747230E4"/>
    <w:rsid w:val="74842EB2"/>
    <w:rsid w:val="74D86466"/>
    <w:rsid w:val="74E61652"/>
    <w:rsid w:val="7537801B"/>
    <w:rsid w:val="75F14FE9"/>
    <w:rsid w:val="75F55F56"/>
    <w:rsid w:val="75F9C056"/>
    <w:rsid w:val="75FCFF93"/>
    <w:rsid w:val="760569DB"/>
    <w:rsid w:val="7634ADAD"/>
    <w:rsid w:val="7641C91F"/>
    <w:rsid w:val="76533597"/>
    <w:rsid w:val="766D3D6E"/>
    <w:rsid w:val="76E1BE53"/>
    <w:rsid w:val="76E50BDB"/>
    <w:rsid w:val="776A5D40"/>
    <w:rsid w:val="77812DF0"/>
    <w:rsid w:val="784EE670"/>
    <w:rsid w:val="790EC553"/>
    <w:rsid w:val="79242994"/>
    <w:rsid w:val="79602FAC"/>
    <w:rsid w:val="79602FAC"/>
    <w:rsid w:val="79F044D9"/>
    <w:rsid w:val="79FAFDFA"/>
    <w:rsid w:val="7A14244F"/>
    <w:rsid w:val="7A354CD3"/>
    <w:rsid w:val="7AB189B1"/>
    <w:rsid w:val="7AE3200A"/>
    <w:rsid w:val="7B20B9CB"/>
    <w:rsid w:val="7B6E5A0B"/>
    <w:rsid w:val="7CD789DA"/>
    <w:rsid w:val="7CEF5273"/>
    <w:rsid w:val="7D919A18"/>
    <w:rsid w:val="7DAC70BD"/>
    <w:rsid w:val="7E01B58B"/>
    <w:rsid w:val="7E368176"/>
    <w:rsid w:val="7EB00326"/>
    <w:rsid w:val="7ED06DF1"/>
    <w:rsid w:val="7EF4373E"/>
    <w:rsid w:val="7F117143"/>
    <w:rsid w:val="7F4DB97F"/>
    <w:rsid w:val="7F87F2D1"/>
    <w:rsid w:val="7FC7D825"/>
    <w:rsid w:val="7FC7D825"/>
    <w:rsid w:val="7FE7A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33597"/>
  <w15:chartTrackingRefBased/>
  <w15:docId w15:val="{AB10148B-5A45-4DC7-9931-272895684D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c3dee3e0d241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2</revision>
  <dcterms:created xsi:type="dcterms:W3CDTF">2026-04-28T14:58:18.5639547Z</dcterms:created>
  <dcterms:modified xsi:type="dcterms:W3CDTF">2026-05-01T17:04:13.9955502Z</dcterms:modified>
</coreProperties>
</file>