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95B89">
        <w:t>Bethan Bugler</w:t>
      </w:r>
    </w:p>
    <w:p w:rsidR="007E4409" w:rsidRDefault="00E95B89">
      <w:r>
        <w:t>PC 6737</w:t>
      </w:r>
      <w:r w:rsidR="00E41B08">
        <w:t xml:space="preserve"> - </w:t>
      </w:r>
      <w:r w:rsidR="007E4409">
        <w:t>South Wales Police</w:t>
      </w:r>
    </w:p>
    <w:p w:rsidR="006510C7" w:rsidRDefault="007E4409">
      <w:r>
        <w:t xml:space="preserve">Student Number: </w:t>
      </w:r>
      <w:r w:rsidR="00E95B89">
        <w:t>1922417</w:t>
      </w:r>
    </w:p>
    <w:p w:rsidR="007E4409" w:rsidRDefault="00E95B89">
      <w:r>
        <w:t>Exam 2</w:t>
      </w:r>
      <w:r w:rsidR="00544969">
        <w:t xml:space="preserve"> – </w:t>
      </w:r>
      <w:r>
        <w:t>16/11/2020</w:t>
      </w:r>
    </w:p>
    <w:p w:rsidR="00682F3B" w:rsidRDefault="00682F3B"/>
    <w:p w:rsidR="00682F3B" w:rsidRDefault="00682F3B">
      <w:r>
        <w:t>Question 1</w:t>
      </w:r>
    </w:p>
    <w:p w:rsidR="00912A7B" w:rsidRDefault="00912A7B">
      <w:r>
        <w:t>A person must stop when required to do so by a PC or a traffic officer when driving a mechanically propelled vehicle or bicycle on road or public place.</w:t>
      </w:r>
    </w:p>
    <w:p w:rsidR="00682F3B" w:rsidRDefault="00682F3B"/>
    <w:p w:rsidR="00682F3B" w:rsidRDefault="00682F3B"/>
    <w:p w:rsidR="00682F3B" w:rsidRDefault="00682F3B">
      <w:r>
        <w:t>Question 2</w:t>
      </w:r>
    </w:p>
    <w:p w:rsidR="00682F3B" w:rsidRDefault="00877224">
      <w:r>
        <w:t xml:space="preserve">A PC has the right to require a preliminary test for drugs/ alcohol if they </w:t>
      </w:r>
      <w:r w:rsidR="00BF3332">
        <w:t>have witnessed the person commi</w:t>
      </w:r>
      <w:r>
        <w:t xml:space="preserve">t  moving traffic offence for example – going through a red light, failing to confirm with traffic signs, failing to stop on a stop sign, failing to comply with traffic officer directions when controlling traffic. </w:t>
      </w:r>
      <w:r w:rsidR="00BF3332">
        <w:t xml:space="preserve"> A preliminary test can be a breathalyser, swab for drugs or making the person walk in a straight line. </w:t>
      </w:r>
    </w:p>
    <w:p w:rsidR="00682F3B" w:rsidRDefault="00682F3B"/>
    <w:p w:rsidR="00682F3B" w:rsidRDefault="00682F3B" w:rsidP="00682F3B">
      <w:r>
        <w:t>Question 3</w:t>
      </w:r>
    </w:p>
    <w:p w:rsidR="0037262F" w:rsidRDefault="00912A7B">
      <w:r>
        <w:t xml:space="preserve">Driving without due care and attention </w:t>
      </w:r>
      <w:r w:rsidR="0037262F">
        <w:t>– being distracted while driving, not looking at the road, the driver using the radio while driving and using a phone or de</w:t>
      </w:r>
      <w:r w:rsidR="00BF3332">
        <w:t xml:space="preserve">vice while driving, the driver focussing on something other than the road. Or driving recklessly  - aware of possible outomes but continuing to drive in that manner anyway regardless of the outcome. </w:t>
      </w:r>
    </w:p>
    <w:p w:rsidR="0037262F" w:rsidRDefault="0037262F">
      <w:r>
        <w:t>Driving without Reasonable consideration for others using the road is when people do not signal before they change lanes, they swerve over the white line on the motorway, pull out of a junction when unsafe to do so resulting in the third party having to take invasi</w:t>
      </w:r>
      <w:r w:rsidR="00BF3332">
        <w:t xml:space="preserve">ve action to avoid a collision – anything that puts the ability of other road users to drive sensibly. </w:t>
      </w:r>
    </w:p>
    <w:p w:rsidR="00682F3B" w:rsidRDefault="00682F3B"/>
    <w:p w:rsidR="00682F3B" w:rsidRDefault="00682F3B" w:rsidP="00682F3B">
      <w:r>
        <w:t>Question 4</w:t>
      </w:r>
    </w:p>
    <w:p w:rsidR="0037262F" w:rsidRDefault="0037262F">
      <w:r>
        <w:t xml:space="preserve">Automatism </w:t>
      </w:r>
    </w:p>
    <w:p w:rsidR="0037262F" w:rsidRDefault="0037262F">
      <w:r>
        <w:t xml:space="preserve">Duress </w:t>
      </w:r>
    </w:p>
    <w:p w:rsidR="0037262F" w:rsidRDefault="0037262F">
      <w:r>
        <w:t xml:space="preserve">Sudden illness </w:t>
      </w:r>
    </w:p>
    <w:p w:rsidR="0037262F" w:rsidRDefault="0037262F">
      <w:r>
        <w:t xml:space="preserve">Mechanical defect on the vehicle </w:t>
      </w:r>
    </w:p>
    <w:p w:rsidR="0037262F" w:rsidRDefault="0037262F">
      <w:r>
        <w:t>To catch a person commiting a crime (police)</w:t>
      </w:r>
    </w:p>
    <w:p w:rsidR="00BF3332" w:rsidRDefault="00BF3332">
      <w:r>
        <w:t>Being threatened by violence to do something</w:t>
      </w:r>
    </w:p>
    <w:p w:rsidR="00BF3332" w:rsidRDefault="00BF3332">
      <w:r>
        <w:t xml:space="preserve">Avoiding being involved in a serious RTA – invasive action. </w:t>
      </w:r>
    </w:p>
    <w:p w:rsidR="0037262F" w:rsidRDefault="0037262F"/>
    <w:p w:rsidR="00682F3B" w:rsidRDefault="00682F3B"/>
    <w:p w:rsidR="00682F3B" w:rsidRDefault="00682F3B" w:rsidP="00682F3B">
      <w:r>
        <w:t>Question 5</w:t>
      </w:r>
    </w:p>
    <w:p w:rsidR="00682F3B" w:rsidRDefault="0037262F">
      <w:r>
        <w:t xml:space="preserve">Seizing a vehicle when the owner/ driver fails to provide proof of insurance, or you believe the vehicle is being driven without insurance or otherwise in accordance with a licence. </w:t>
      </w:r>
      <w:r w:rsidR="00BF3332">
        <w:t xml:space="preserve">Or the vehicle is not safe to be on a road. </w:t>
      </w:r>
    </w:p>
    <w:p w:rsidR="00682F3B" w:rsidRDefault="00682F3B"/>
    <w:p w:rsidR="00682F3B" w:rsidRDefault="00682F3B" w:rsidP="00682F3B">
      <w:r>
        <w:t>Question 6</w:t>
      </w:r>
    </w:p>
    <w:p w:rsidR="00682F3B" w:rsidRDefault="0037262F">
      <w:r>
        <w:t xml:space="preserve">A RTA which involves more than one vehicle which has more than minor damage, where someone or multiple people are injured, need medical assistance or the vehicles need moving to limit obstructions to the carriageways. </w:t>
      </w:r>
    </w:p>
    <w:p w:rsidR="00682F3B" w:rsidRDefault="00682F3B"/>
    <w:p w:rsidR="00682F3B" w:rsidRDefault="00682F3B" w:rsidP="00682F3B">
      <w:r>
        <w:t>Question 7</w:t>
      </w:r>
    </w:p>
    <w:p w:rsidR="00682F3B" w:rsidRDefault="0037262F">
      <w:r>
        <w:t xml:space="preserve">Road – carriageway of highway designed for vehicles to travel on that is </w:t>
      </w:r>
      <w:r w:rsidR="00BF3332">
        <w:t>accessible</w:t>
      </w:r>
      <w:r>
        <w:t xml:space="preserve"> for the public.</w:t>
      </w:r>
    </w:p>
    <w:p w:rsidR="0037262F" w:rsidRDefault="0037262F">
      <w:r>
        <w:t xml:space="preserve">Public place – anywhere the public have access to - </w:t>
      </w:r>
    </w:p>
    <w:p w:rsidR="0037262F" w:rsidRDefault="0037262F">
      <w:r>
        <w:t>Mechanically propelled vehicle – a vehicle which carries people weather in air land or water – made or adapted to convey passengers.</w:t>
      </w:r>
    </w:p>
    <w:p w:rsidR="0037262F" w:rsidRDefault="0037262F">
      <w:r>
        <w:t>Animal – an animal could be pets or cattle or wildlife.</w:t>
      </w:r>
    </w:p>
    <w:p w:rsidR="00682F3B" w:rsidRDefault="00682F3B"/>
    <w:p w:rsidR="00682F3B" w:rsidRDefault="00682F3B" w:rsidP="00682F3B">
      <w:r>
        <w:t>Question 8</w:t>
      </w:r>
    </w:p>
    <w:p w:rsidR="00682F3B" w:rsidRDefault="00F13910">
      <w:r>
        <w:t>The drivers involved in a RTA are responsible to exchange name, address, phone number, VRN and in the case of a RTA involving injury then they are required to exchange insurance details which includes insurance company name and policy number.</w:t>
      </w:r>
    </w:p>
    <w:p w:rsidR="009745C2" w:rsidRDefault="009745C2">
      <w:r>
        <w:t>They are required to stay at the accident scene for as long as reasonably required to exchange the above details.</w:t>
      </w:r>
    </w:p>
    <w:p w:rsidR="00682F3B" w:rsidRDefault="00682F3B"/>
    <w:p w:rsidR="00682F3B" w:rsidRDefault="00682F3B" w:rsidP="00682F3B">
      <w:r>
        <w:t>Question 9</w:t>
      </w:r>
    </w:p>
    <w:p w:rsidR="00682F3B" w:rsidRDefault="00F13910">
      <w:r>
        <w:t xml:space="preserve">If you have reasonable grounds to believe the person who has been involved in a RTA involving injury to a person is in a house, and you believe that they are over the prescribed limit through drink or drugs you have the powers under S6E to enter, using force if necessary to require a preliminary test </w:t>
      </w:r>
      <w:r w:rsidR="009745C2">
        <w:t>and if necessary arrest that person for being over the prescribed limit.</w:t>
      </w:r>
    </w:p>
    <w:p w:rsidR="00682F3B" w:rsidRDefault="00682F3B"/>
    <w:p w:rsidR="00682F3B" w:rsidRDefault="00682F3B" w:rsidP="00682F3B">
      <w:r>
        <w:t>Question 10</w:t>
      </w:r>
    </w:p>
    <w:p w:rsidR="00682F3B" w:rsidRDefault="00912A7B">
      <w:r>
        <w:t>Causing the de</w:t>
      </w:r>
      <w:r w:rsidR="00F13910">
        <w:t>a</w:t>
      </w:r>
      <w:r>
        <w:t>th of a person by driving a mechanically propelled vehicle on a road or public place dangerously and without taking reasonable care for other road users.</w:t>
      </w:r>
      <w:r w:rsidR="00F13910">
        <w:t xml:space="preserve"> The death has to be linked to the driving involved.</w:t>
      </w:r>
    </w:p>
    <w:p w:rsidR="00682F3B" w:rsidRDefault="00682F3B"/>
    <w:p w:rsidR="00682F3B" w:rsidRDefault="00682F3B" w:rsidP="00682F3B">
      <w:r>
        <w:t>Question 11</w:t>
      </w:r>
    </w:p>
    <w:p w:rsidR="00682F3B" w:rsidRDefault="00F13910">
      <w:r>
        <w:t>alcohol</w:t>
      </w:r>
      <w:r w:rsidR="00912A7B">
        <w:t xml:space="preserve"> – 35 </w:t>
      </w:r>
      <w:r>
        <w:t>milligrams</w:t>
      </w:r>
      <w:r w:rsidR="00912A7B">
        <w:t xml:space="preserve"> of alcohol in 100 milligrams of breath</w:t>
      </w:r>
    </w:p>
    <w:p w:rsidR="00F13910" w:rsidRDefault="00F13910">
      <w:r>
        <w:t xml:space="preserve">cannabis – </w:t>
      </w:r>
      <w:r w:rsidR="00BF3332">
        <w:t xml:space="preserve">100 milligrams per </w:t>
      </w:r>
    </w:p>
    <w:p w:rsidR="00BF3332" w:rsidRDefault="00BF3332"/>
    <w:p w:rsidR="00682F3B" w:rsidRDefault="00682F3B" w:rsidP="00682F3B">
      <w:r>
        <w:t>Question 12</w:t>
      </w:r>
    </w:p>
    <w:p w:rsidR="00682F3B" w:rsidRDefault="00912A7B">
      <w:r>
        <w:t>Appropriate adult – present to help the suspect understand the questions given to them by the PC –</w:t>
      </w:r>
      <w:r w:rsidR="00F13910">
        <w:t xml:space="preserve"> they are n</w:t>
      </w:r>
      <w:r>
        <w:t>ot there to answer any questions on the suspects behalf</w:t>
      </w:r>
      <w:r w:rsidR="00F13910">
        <w:t xml:space="preserve"> or provide any advice </w:t>
      </w:r>
      <w:r>
        <w:t xml:space="preserve"> – these are when the suspect is 18 or younger. </w:t>
      </w:r>
    </w:p>
    <w:p w:rsidR="00F13910" w:rsidRDefault="00912A7B">
      <w:r>
        <w:t xml:space="preserve">Solicitor – a suspect can have a solicitor present to give legal advice </w:t>
      </w:r>
      <w:r w:rsidR="00F13910">
        <w:t>after being arrested of when attending a police station as a VA. They can have legal advice before and during an interview – the interview can be stopped at any time if the interviewee requires advice in private from their solicitor. The solicitor cannot stop the person answering any questions but can give advice as to what the best course of action would be. The solicitor can also challenge the questions given by the PC if the questions are  leading or not relating to the offence in question.  They can also give advice when the suspect is being charged or sentenced.</w:t>
      </w:r>
    </w:p>
    <w:p w:rsidR="00912A7B" w:rsidRDefault="00912A7B">
      <w:r>
        <w:t xml:space="preserve">PC – is there to ask questions to the suspect and get their version of events and explination of the offence. </w:t>
      </w:r>
      <w:r w:rsidR="00E84D77">
        <w:t>The PC also has to explain why the interview is taking place, highlight the offence and make sure the person being interviewed is fit and has the capacity to carry on with the interview.</w:t>
      </w:r>
    </w:p>
    <w:p w:rsidR="00682F3B" w:rsidRDefault="001724D1">
      <w:r>
        <w:t>Interpretor – this is for people who do not understand English – they will have a translator who will give them the questions in their own language – they will give their answer to the translator and they will then explain what they said to the interviewer.</w:t>
      </w:r>
      <w:r w:rsidR="00E84D77">
        <w:t xml:space="preserve"> They are not there to give advice or answer questions – merely to translate.</w:t>
      </w:r>
    </w:p>
    <w:p w:rsidR="00682F3B" w:rsidRDefault="00682F3B" w:rsidP="00682F3B">
      <w:r>
        <w:t>Question 13</w:t>
      </w:r>
    </w:p>
    <w:p w:rsidR="00682F3B" w:rsidRDefault="00912A7B">
      <w:r>
        <w:t xml:space="preserve">Planning and </w:t>
      </w:r>
      <w:r w:rsidR="009745C2">
        <w:t>preparation</w:t>
      </w:r>
      <w:r>
        <w:t xml:space="preserve"> – the PC conducting the interview </w:t>
      </w:r>
      <w:r w:rsidR="00E84D77">
        <w:t>should</w:t>
      </w:r>
      <w:r>
        <w:t xml:space="preserve"> have done all relevant checks on PNC/ NICHE to make sure they know who they are interviewing and incase they have any warning</w:t>
      </w:r>
      <w:r w:rsidR="006510C7">
        <w:t xml:space="preserve"> markers for things like assaulting police etc. they also need to know the offence points to prove and have knowledge of case law regarding this offence.  They also need to introduce everyone in the room including the solicitor, </w:t>
      </w:r>
      <w:r w:rsidR="00E84D77">
        <w:t>interpreter</w:t>
      </w:r>
      <w:r w:rsidR="006510C7">
        <w:t xml:space="preserve"> and appropriate adult and highlight what their jobs are during the interview. </w:t>
      </w:r>
      <w:r w:rsidR="009745C2">
        <w:t xml:space="preserve"> They should have also prepared topics to discuss and any evidence they want to discuss along with relevant statements. </w:t>
      </w:r>
      <w:r w:rsidR="006510C7">
        <w:br/>
      </w:r>
    </w:p>
    <w:p w:rsidR="006510C7" w:rsidRDefault="00912A7B">
      <w:r>
        <w:t>E</w:t>
      </w:r>
      <w:r w:rsidR="00E84D77">
        <w:t xml:space="preserve">xplain- this is where </w:t>
      </w:r>
      <w:r w:rsidR="006510C7">
        <w:t>the PC explains to th</w:t>
      </w:r>
      <w:r w:rsidR="00E84D77">
        <w:t>e suspect what this interview i</w:t>
      </w:r>
      <w:r w:rsidR="006510C7">
        <w:t>s about and the plan of the interview and what topics they are going to discuss, they also have to caution the suspect and make sure they understand the caution and are able to undertake the interview. Also explain the pace</w:t>
      </w:r>
      <w:r w:rsidR="009745C2">
        <w:t xml:space="preserve"> requirements and go through their case plan with the interviewee. And explain the interview is visually recorded and can be played to the court.</w:t>
      </w:r>
    </w:p>
    <w:p w:rsidR="00912A7B" w:rsidRDefault="00912A7B">
      <w:r>
        <w:t xml:space="preserve">Account </w:t>
      </w:r>
      <w:r w:rsidR="006510C7">
        <w:t>– this is where the suspects account is taken in detail – the PC needs to establish the suspects side of the story</w:t>
      </w:r>
      <w:r w:rsidR="00E84D77">
        <w:t xml:space="preserve"> in every detail</w:t>
      </w:r>
      <w:r w:rsidR="006510C7">
        <w:t xml:space="preserve"> and any defences they may have. This is the part of the interview the PC will challenge the suspects </w:t>
      </w:r>
      <w:r w:rsidR="00E84D77">
        <w:t>version of events and compare i</w:t>
      </w:r>
      <w:r w:rsidR="006510C7">
        <w:t>t to any witness statement</w:t>
      </w:r>
      <w:r w:rsidR="009745C2">
        <w:t>s or CCTV they may have of the o</w:t>
      </w:r>
      <w:r w:rsidR="006510C7">
        <w:t xml:space="preserve">ffence taking place. </w:t>
      </w:r>
      <w:r w:rsidR="00E84D77">
        <w:t xml:space="preserve"> They will also show the suspect any </w:t>
      </w:r>
      <w:r w:rsidR="00E84D77">
        <w:lastRenderedPageBreak/>
        <w:t>exhibits they have seized in the offence to get the interviewees explanation around them.</w:t>
      </w:r>
      <w:r w:rsidR="009745C2">
        <w:t xml:space="preserve">  </w:t>
      </w:r>
      <w:r w:rsidR="009745C2">
        <w:t>They should use the who what when why how questions and no leading or complex questions</w:t>
      </w:r>
      <w:r w:rsidR="009745C2">
        <w:t>.</w:t>
      </w:r>
    </w:p>
    <w:p w:rsidR="00912A7B" w:rsidRDefault="00912A7B">
      <w:r>
        <w:t>Closure</w:t>
      </w:r>
      <w:r w:rsidR="006510C7">
        <w:t xml:space="preserve"> – this is where the PC recaps on all the suspect has said to make sure all information is accurate and they have nothing else they wish to add or tell the PC before the interview is brought to a close.</w:t>
      </w:r>
    </w:p>
    <w:p w:rsidR="00912A7B" w:rsidRDefault="00912A7B">
      <w:r>
        <w:t>E</w:t>
      </w:r>
      <w:r w:rsidR="006510C7">
        <w:t>valuation – this is where the PC evaluates the info given in the interview and if there are any further lines of enquiry then get the ball rolling with said enquiries.</w:t>
      </w:r>
    </w:p>
    <w:p w:rsidR="00E84D77" w:rsidRDefault="00E84D77">
      <w:r>
        <w:t xml:space="preserve">If a special warning under section 36 or 37 is required then this is where it would take place. </w:t>
      </w:r>
    </w:p>
    <w:p w:rsidR="00912A7B" w:rsidRDefault="00912A7B"/>
    <w:p w:rsidR="00682F3B" w:rsidRDefault="00682F3B"/>
    <w:p w:rsidR="00682F3B" w:rsidRDefault="00682F3B" w:rsidP="00682F3B">
      <w:r>
        <w:t>Question 14</w:t>
      </w:r>
    </w:p>
    <w:p w:rsidR="00682F3B" w:rsidRDefault="001724D1">
      <w:r>
        <w:t>Patterns of controlling and coercive behaviour and abuse to a person aged 18 or over who are personally connected, which has a significant impact on the persons day to day activities.</w:t>
      </w:r>
      <w:r w:rsidR="00E84D77">
        <w:t xml:space="preserve"> The abuser also knows or ought to know that this will have a significant effect on the victims day to day activities.</w:t>
      </w:r>
      <w:r>
        <w:t xml:space="preserve"> This abuse can be physical, psychological, sexual or emotional – they have to live in the same house.</w:t>
      </w:r>
      <w:r w:rsidR="00E84D77">
        <w:t xml:space="preserve"> A significant effect can be things like changing jobs, not leaving the house etc.</w:t>
      </w:r>
      <w:r w:rsidR="006C0AA9">
        <w:t>it can also be family members or honour based.</w:t>
      </w:r>
    </w:p>
    <w:p w:rsidR="00682F3B" w:rsidRDefault="00682F3B"/>
    <w:p w:rsidR="00682F3B" w:rsidRDefault="00682F3B" w:rsidP="00682F3B">
      <w:r>
        <w:t>Question 15</w:t>
      </w:r>
    </w:p>
    <w:p w:rsidR="00E84D77" w:rsidRDefault="00E84D77" w:rsidP="00682F3B">
      <w:r>
        <w:t>It is so important as so many domestic abuse cases were not being linked as patterns of abuse by coercive control, and the cases were being missed which led to things like murders and suicide.</w:t>
      </w:r>
    </w:p>
    <w:p w:rsidR="00E84D77" w:rsidRDefault="00E84D77" w:rsidP="00682F3B">
      <w:r>
        <w:t xml:space="preserve">People were unaware this was a police matter, and they were being trapped by the controller with no way out. </w:t>
      </w:r>
    </w:p>
    <w:p w:rsidR="00682F3B" w:rsidRDefault="00682F3B"/>
    <w:p w:rsidR="00682F3B" w:rsidRDefault="00682F3B"/>
    <w:p w:rsidR="00682F3B" w:rsidRDefault="00682F3B" w:rsidP="00682F3B">
      <w:r>
        <w:t>Question 16</w:t>
      </w:r>
    </w:p>
    <w:p w:rsidR="00682F3B" w:rsidRDefault="001724D1">
      <w:r>
        <w:t>If you fear the child is at risk of significant  harm you can remove the child to a place of safety for 72 hours, or if they are already in a place of safety then you can move them to a different place of safety. This will give you time to contact social services – if you believe a child is at risk of harm you can enter to save life and limb under section 17 PACE</w:t>
      </w:r>
      <w:r w:rsidR="00F06F65">
        <w:t xml:space="preserve">. </w:t>
      </w:r>
      <w:r w:rsidR="00E84D77">
        <w:t>You would then submit a PPN for the vulnerable child and possible child abuse and refer the matter to social services, child protection and a MARAC meeting would take place to mak</w:t>
      </w:r>
      <w:r w:rsidR="009745C2">
        <w:t xml:space="preserve">e sure the child is safeguarded and protected from any abuse or further abuse. </w:t>
      </w:r>
    </w:p>
    <w:p w:rsidR="00682F3B" w:rsidRDefault="00682F3B"/>
    <w:p w:rsidR="00682F3B" w:rsidRDefault="00682F3B" w:rsidP="00682F3B">
      <w:r>
        <w:t>Question 17</w:t>
      </w:r>
    </w:p>
    <w:p w:rsidR="00682F3B" w:rsidRDefault="001724D1">
      <w:r>
        <w:t>When a person</w:t>
      </w:r>
      <w:r w:rsidR="00F06F65">
        <w:t xml:space="preserve"> who is legally in charge of a child or young person</w:t>
      </w:r>
      <w:r>
        <w:t xml:space="preserve"> fails to meet a childs basic needs which will result in the childs development physically and mentally being suffered. When a person intentionally abuses a child or allows the child to be abused also not meeting the childs needs  in </w:t>
      </w:r>
      <w:r>
        <w:lastRenderedPageBreak/>
        <w:t>terms of food, clothing, medical supplies and does not try to get help.</w:t>
      </w:r>
      <w:r w:rsidR="00E84D77">
        <w:t xml:space="preserve"> Allowing the child to witness the ill treatment of another or using emotional or physical abuse towards a child or young person where they cannot defend themselves. </w:t>
      </w:r>
    </w:p>
    <w:p w:rsidR="00682F3B" w:rsidRDefault="00682F3B"/>
    <w:p w:rsidR="00682F3B" w:rsidRDefault="00682F3B" w:rsidP="00682F3B">
      <w:r>
        <w:t>Question 18</w:t>
      </w:r>
    </w:p>
    <w:p w:rsidR="00682F3B" w:rsidRDefault="001724D1">
      <w:r>
        <w:t>Multi</w:t>
      </w:r>
    </w:p>
    <w:p w:rsidR="001724D1" w:rsidRDefault="001724D1">
      <w:r>
        <w:t>Agency</w:t>
      </w:r>
    </w:p>
    <w:p w:rsidR="001724D1" w:rsidRDefault="001724D1">
      <w:r>
        <w:t>R</w:t>
      </w:r>
      <w:r w:rsidR="009745C2">
        <w:t>esources</w:t>
      </w:r>
    </w:p>
    <w:p w:rsidR="001724D1" w:rsidRDefault="001724D1">
      <w:r>
        <w:t>A</w:t>
      </w:r>
      <w:r w:rsidR="0029729F">
        <w:t xml:space="preserve">ssessment </w:t>
      </w:r>
    </w:p>
    <w:p w:rsidR="001724D1" w:rsidRDefault="001724D1">
      <w:r>
        <w:t xml:space="preserve">Conference </w:t>
      </w:r>
    </w:p>
    <w:p w:rsidR="0029729F" w:rsidRDefault="0029729F">
      <w:r>
        <w:t xml:space="preserve">Where partner agencies work together like health board, police, schools, health visitors, housing, social services to maintain safeguarding of vulnerable adults/ children, Children at risk. They discuss perpetrators and patterns of abuse – and come up with a plan of how they can best safeguard the vulnerable person. </w:t>
      </w:r>
    </w:p>
    <w:p w:rsidR="00682F3B" w:rsidRDefault="00682F3B"/>
    <w:p w:rsidR="00682F3B" w:rsidRDefault="00682F3B" w:rsidP="00682F3B">
      <w:r>
        <w:t>Question 19</w:t>
      </w:r>
    </w:p>
    <w:p w:rsidR="00682F3B" w:rsidRDefault="0029729F">
      <w:r>
        <w:t xml:space="preserve">A PPN is required in cases where you are concerned about a vulnerable adult, vulnerable child, child </w:t>
      </w:r>
      <w:r w:rsidR="00D54D0B">
        <w:t xml:space="preserve">or adult </w:t>
      </w:r>
      <w:r>
        <w:t xml:space="preserve">at risk of abuse. Or any vulnerable person (person who cannot protect themselves from harm or exploitation) </w:t>
      </w:r>
    </w:p>
    <w:p w:rsidR="00F06F65" w:rsidRDefault="00F06F65">
      <w:r>
        <w:t>At risk of :</w:t>
      </w:r>
    </w:p>
    <w:p w:rsidR="0029729F" w:rsidRDefault="0029729F">
      <w:r>
        <w:t>Domestic</w:t>
      </w:r>
    </w:p>
    <w:p w:rsidR="0029729F" w:rsidRDefault="0029729F">
      <w:r>
        <w:t>Abuse</w:t>
      </w:r>
    </w:p>
    <w:p w:rsidR="0029729F" w:rsidRDefault="0029729F">
      <w:r>
        <w:t xml:space="preserve">Stalking </w:t>
      </w:r>
    </w:p>
    <w:p w:rsidR="0029729F" w:rsidRDefault="0029729F">
      <w:r>
        <w:t xml:space="preserve">Harrassment </w:t>
      </w:r>
      <w:r w:rsidR="00D54D0B">
        <w:t>–</w:t>
      </w:r>
      <w:r>
        <w:t xml:space="preserve"> </w:t>
      </w:r>
    </w:p>
    <w:p w:rsidR="00D54D0B" w:rsidRDefault="00D54D0B">
      <w:r>
        <w:t>This to recognize victims of abuse and make</w:t>
      </w:r>
      <w:r w:rsidR="009745C2">
        <w:t xml:space="preserve"> </w:t>
      </w:r>
      <w:r>
        <w:t>sure they are safeguarded and gi</w:t>
      </w:r>
      <w:r w:rsidR="009745C2">
        <w:t>ven the correct additional help and advice.</w:t>
      </w:r>
    </w:p>
    <w:p w:rsidR="00682F3B" w:rsidRDefault="00682F3B"/>
    <w:p w:rsidR="00682F3B" w:rsidRDefault="00682F3B" w:rsidP="00682F3B">
      <w:r>
        <w:t>Question 20</w:t>
      </w:r>
    </w:p>
    <w:p w:rsidR="00682F3B" w:rsidRDefault="001724D1">
      <w:r>
        <w:t>A Domestic Violence protection notice is issued by a police officer following a incident of domestic abuse, this orders the offender that he/she is not allowed back to the property for 72 hours or contact the victim</w:t>
      </w:r>
      <w:r w:rsidR="008252C6">
        <w:t xml:space="preserve"> for this time</w:t>
      </w:r>
      <w:r>
        <w:t xml:space="preserve"> – this gives the victim time to think about leaving the offender and to get they help they need</w:t>
      </w:r>
      <w:r w:rsidR="008252C6">
        <w:t>. If this is breached, the offender wil then get arrested.  This is issued when the people are 18 or over, this can be a victimless process.  They then can get a Domestic violence protection order from the court which prohibits the offender coming back to the address/ contacting the victim or going within a radius of the address for 14- 28 days.</w:t>
      </w:r>
      <w:r w:rsidR="00D54D0B">
        <w:t xml:space="preserve"> Which is also will result in arrest if this is breached.</w:t>
      </w:r>
    </w:p>
    <w:p w:rsidR="00682F3B" w:rsidRDefault="00682F3B" w:rsidP="00682F3B">
      <w:r>
        <w:lastRenderedPageBreak/>
        <w:t>Question 21</w:t>
      </w:r>
    </w:p>
    <w:p w:rsidR="00682F3B" w:rsidRDefault="008252C6">
      <w:r>
        <w:t>CSE is when a person takes advantage of a childs imbalance</w:t>
      </w:r>
      <w:r w:rsidR="009745C2">
        <w:t xml:space="preserve"> and capacity t</w:t>
      </w:r>
      <w:r>
        <w:t>o deceive them in to doing sexual acts for reward.</w:t>
      </w:r>
    </w:p>
    <w:p w:rsidR="008252C6" w:rsidRDefault="008252C6">
      <w:r>
        <w:t xml:space="preserve">The types are – innapropriate relationships, the fake relationship model and </w:t>
      </w:r>
      <w:r w:rsidR="00D54D0B">
        <w:t>child slavery.</w:t>
      </w:r>
    </w:p>
    <w:p w:rsidR="008252C6" w:rsidRDefault="008252C6">
      <w:r>
        <w:t xml:space="preserve">The stages of CSE are grooming conditioning, pursuing sharing. </w:t>
      </w:r>
    </w:p>
    <w:p w:rsidR="008252C6" w:rsidRDefault="008252C6">
      <w:r>
        <w:t xml:space="preserve">The grooming stage is where they offer the child rewards such as money, drugs, gifts, act like they are in a loving relationship so the child does whatever they say, the conditioning is where the sexual acts come in and they convince the child that this is normal and make the child feel loved and wanted, then comes the sexual abuse of the child, where the child is used for sexual acts and then the exploiter then shares the child with friends/ gang members. </w:t>
      </w:r>
    </w:p>
    <w:p w:rsidR="008252C6" w:rsidRDefault="00D54D0B">
      <w:r>
        <w:t>The signs of this are when the child comes home with money, unexplained gifts, mobile phones, being friends/picked up by adults, drug abuse and alcohol abuse, missing school, change in sexual behaviour</w:t>
      </w:r>
      <w:r w:rsidR="00BF3332">
        <w:t xml:space="preserve">, going missing for periods of time, </w:t>
      </w:r>
      <w:r>
        <w:br/>
      </w:r>
      <w:r w:rsidR="00BF3332">
        <w:t>The homeless, people with low self esteem and kids who are friends with other CSE victims are all at risk of being exploited.</w:t>
      </w:r>
    </w:p>
    <w:p w:rsidR="00682F3B" w:rsidRDefault="00682F3B"/>
    <w:p w:rsidR="00682F3B" w:rsidRDefault="00682F3B" w:rsidP="00682F3B">
      <w:r>
        <w:t>Question 22</w:t>
      </w:r>
    </w:p>
    <w:p w:rsidR="00682F3B" w:rsidRDefault="008252C6">
      <w:r>
        <w:t xml:space="preserve">When a person intentionally penetrates the vagina, mouth or anus of a person with his penis, where the victim does not consent to this penetration and the offender does not reasonably believe that they consent. </w:t>
      </w:r>
      <w:r w:rsidR="009745C2">
        <w:t xml:space="preserve"> The genitals of the victim can be surgically created.</w:t>
      </w:r>
    </w:p>
    <w:p w:rsidR="00682F3B" w:rsidRDefault="00682F3B"/>
    <w:p w:rsidR="00682F3B" w:rsidRDefault="00682F3B" w:rsidP="00682F3B">
      <w:r>
        <w:t>Question 23</w:t>
      </w:r>
    </w:p>
    <w:p w:rsidR="00682F3B" w:rsidRDefault="008252C6">
      <w:r>
        <w:t>Evidential presumptions – if the sexual act happened</w:t>
      </w:r>
      <w:r w:rsidR="001A5C2F">
        <w:t xml:space="preserve">, the court has to prove that the specified circumstances </w:t>
      </w:r>
      <w:r w:rsidR="009745C2">
        <w:t>existed</w:t>
      </w:r>
      <w:r w:rsidR="001A5C2F">
        <w:t xml:space="preserve"> – the victim was deceived about the reason why the act was taking place (saying its for medical reasons) or the person deceives the victim in to the thinking the offender is someone who they are not. </w:t>
      </w:r>
    </w:p>
    <w:p w:rsidR="001A5C2F" w:rsidRDefault="001A5C2F">
      <w:r>
        <w:t xml:space="preserve">They also have to prove whether the victim had the freedom or capacity to make the decision of consent, whether they did so under duress or were threatened with violence. </w:t>
      </w:r>
      <w:r w:rsidR="00BF3332">
        <w:t xml:space="preserve"> If the person was under 13 then consent is not an issue as they cannot give consent as they are too young.</w:t>
      </w:r>
    </w:p>
    <w:p w:rsidR="001A5C2F" w:rsidRDefault="001A5C2F">
      <w:r>
        <w:t xml:space="preserve">The person </w:t>
      </w:r>
      <w:r w:rsidR="009745C2">
        <w:t>n</w:t>
      </w:r>
      <w:r>
        <w:t xml:space="preserve">eeds to have the capacity to make the decision and if they were given a substance to stupidify or be over powered (drug or alcohol) </w:t>
      </w:r>
      <w:r w:rsidR="00BF3332">
        <w:t>then they do not have capacity to make a decision regarding consent, this also applies if the person has a learning difficulty or physical disability as they cannot give consent.</w:t>
      </w:r>
    </w:p>
    <w:p w:rsidR="00682F3B" w:rsidRDefault="00682F3B"/>
    <w:p w:rsidR="00682F3B" w:rsidRDefault="00682F3B" w:rsidP="00682F3B">
      <w:r>
        <w:t>Question 24</w:t>
      </w:r>
    </w:p>
    <w:p w:rsidR="00682F3B" w:rsidRDefault="001A5C2F">
      <w:r>
        <w:t>Section 18 – search of a person or premises that the person was</w:t>
      </w:r>
      <w:r w:rsidR="00BF3332">
        <w:t xml:space="preserve"> at the time or immediately before the offence took place </w:t>
      </w:r>
      <w:r>
        <w:t>for evidence relating to the offence in question or any other indictable offence evidence.</w:t>
      </w:r>
      <w:r w:rsidR="00752B82">
        <w:t xml:space="preserve"> Cannot search a shared accommodation, only where that person has access to.</w:t>
      </w:r>
      <w:bookmarkStart w:id="0" w:name="_GoBack"/>
      <w:bookmarkEnd w:id="0"/>
    </w:p>
    <w:p w:rsidR="00682F3B" w:rsidRDefault="00682F3B"/>
    <w:p w:rsidR="00682F3B" w:rsidRDefault="00682F3B" w:rsidP="00682F3B">
      <w:r>
        <w:t>Question 25</w:t>
      </w:r>
    </w:p>
    <w:p w:rsidR="00682F3B" w:rsidRDefault="001A5C2F" w:rsidP="00682F3B">
      <w:r>
        <w:t>A PC can seize any evidence under section 17 when its relating to an offence or other indictable offence for evidence in court.</w:t>
      </w:r>
      <w:r w:rsidR="006C0AA9">
        <w:t xml:space="preserve"> They can keep this evidence for as long as required and will be returned when the case is complete. </w:t>
      </w:r>
      <w:r w:rsidR="00752B82">
        <w:t xml:space="preserve"> Or as long as the persons sentence is (custodial).</w:t>
      </w:r>
    </w:p>
    <w:p w:rsidR="00682F3B" w:rsidRDefault="00682F3B" w:rsidP="00682F3B"/>
    <w:sectPr w:rsidR="00682F3B" w:rsidSect="007E165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3332" w:rsidRDefault="00BF3332" w:rsidP="007E1650">
      <w:pPr>
        <w:spacing w:after="0" w:line="240" w:lineRule="auto"/>
      </w:pPr>
      <w:r>
        <w:separator/>
      </w:r>
    </w:p>
  </w:endnote>
  <w:endnote w:type="continuationSeparator" w:id="0">
    <w:p w:rsidR="00BF3332" w:rsidRDefault="00BF3332" w:rsidP="007E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Footer"/>
      <w:rPr>
        <w:color w:val="000000"/>
        <w:sz w:val="17"/>
      </w:rPr>
    </w:pPr>
    <w:bookmarkStart w:id="3" w:name="TITUS1FooterEvenPages"/>
    <w:r>
      <w:rPr>
        <w:color w:val="000000"/>
        <w:sz w:val="17"/>
      </w:rPr>
      <w:t> </w:t>
    </w:r>
  </w:p>
  <w:bookmarkEnd w:id="3"/>
  <w:p w:rsidR="00BF3332" w:rsidRDefault="00BF3332" w:rsidP="00912A7B">
    <w:pPr>
      <w:pStyle w:val="Footer"/>
    </w:pPr>
  </w:p>
  <w:p w:rsidR="00BF3332" w:rsidRDefault="00BF33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Footer"/>
      <w:rPr>
        <w:color w:val="000000"/>
        <w:sz w:val="17"/>
      </w:rPr>
    </w:pPr>
    <w:bookmarkStart w:id="4" w:name="TITUS1FooterPrimary"/>
    <w:r>
      <w:rPr>
        <w:color w:val="000000"/>
        <w:sz w:val="17"/>
      </w:rPr>
      <w:t> </w:t>
    </w:r>
  </w:p>
  <w:bookmarkEnd w:id="4"/>
  <w:p w:rsidR="00BF3332" w:rsidRDefault="00BF33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Footer"/>
      <w:rPr>
        <w:color w:val="000000"/>
        <w:sz w:val="17"/>
      </w:rPr>
    </w:pPr>
    <w:bookmarkStart w:id="6" w:name="TITUS1FooterFirstPage"/>
    <w:r>
      <w:rPr>
        <w:color w:val="000000"/>
        <w:sz w:val="17"/>
      </w:rPr>
      <w:t> </w:t>
    </w:r>
  </w:p>
  <w:bookmarkEnd w:id="6"/>
  <w:p w:rsidR="00BF3332" w:rsidRDefault="00BF3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3332" w:rsidRDefault="00BF3332" w:rsidP="007E1650">
      <w:pPr>
        <w:spacing w:after="0" w:line="240" w:lineRule="auto"/>
      </w:pPr>
      <w:r>
        <w:separator/>
      </w:r>
    </w:p>
  </w:footnote>
  <w:footnote w:type="continuationSeparator" w:id="0">
    <w:p w:rsidR="00BF3332" w:rsidRDefault="00BF3332" w:rsidP="007E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Header"/>
      <w:rPr>
        <w:color w:val="000000"/>
        <w:sz w:val="17"/>
      </w:rPr>
    </w:pPr>
    <w:bookmarkStart w:id="1" w:name="TITUS1HeaderEvenPages"/>
    <w:r>
      <w:rPr>
        <w:color w:val="000000"/>
        <w:sz w:val="17"/>
      </w:rPr>
      <w:t> </w:t>
    </w:r>
  </w:p>
  <w:bookmarkEnd w:id="1"/>
  <w:p w:rsidR="00BF3332" w:rsidRDefault="00BF3332" w:rsidP="00912A7B">
    <w:pPr>
      <w:pStyle w:val="Header"/>
    </w:pPr>
  </w:p>
  <w:p w:rsidR="00BF3332" w:rsidRDefault="00BF33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Header"/>
      <w:rPr>
        <w:color w:val="000000"/>
        <w:sz w:val="17"/>
      </w:rPr>
    </w:pPr>
    <w:bookmarkStart w:id="2" w:name="TITUS1HeaderPrimary"/>
    <w:r>
      <w:rPr>
        <w:color w:val="000000"/>
        <w:sz w:val="17"/>
      </w:rPr>
      <w:t> </w:t>
    </w:r>
  </w:p>
  <w:bookmarkEnd w:id="2"/>
  <w:p w:rsidR="00BF3332" w:rsidRDefault="00BF33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332" w:rsidRDefault="00B55F45" w:rsidP="00B55F45">
    <w:pPr>
      <w:pStyle w:val="Header"/>
      <w:rPr>
        <w:color w:val="000000"/>
        <w:sz w:val="17"/>
      </w:rPr>
    </w:pPr>
    <w:bookmarkStart w:id="5" w:name="TITUS1HeaderFirstPage"/>
    <w:r>
      <w:rPr>
        <w:color w:val="000000"/>
        <w:sz w:val="17"/>
      </w:rPr>
      <w:t> </w:t>
    </w:r>
  </w:p>
  <w:bookmarkEnd w:id="5"/>
  <w:p w:rsidR="00BF3332" w:rsidRDefault="00BF33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2B79"/>
    <w:rsid w:val="00121DF7"/>
    <w:rsid w:val="001724D1"/>
    <w:rsid w:val="001A5C2F"/>
    <w:rsid w:val="0029729F"/>
    <w:rsid w:val="0037262F"/>
    <w:rsid w:val="004475A2"/>
    <w:rsid w:val="00544969"/>
    <w:rsid w:val="006510C7"/>
    <w:rsid w:val="00682F3B"/>
    <w:rsid w:val="006C0AA9"/>
    <w:rsid w:val="00752B82"/>
    <w:rsid w:val="007E1650"/>
    <w:rsid w:val="007E4409"/>
    <w:rsid w:val="008252C6"/>
    <w:rsid w:val="00877224"/>
    <w:rsid w:val="00877432"/>
    <w:rsid w:val="00912A7B"/>
    <w:rsid w:val="009745C2"/>
    <w:rsid w:val="00B55F45"/>
    <w:rsid w:val="00BF3332"/>
    <w:rsid w:val="00D54D0B"/>
    <w:rsid w:val="00E41B08"/>
    <w:rsid w:val="00E84D77"/>
    <w:rsid w:val="00E95B89"/>
    <w:rsid w:val="00F06F65"/>
    <w:rsid w:val="00F1391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AFF82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650"/>
  </w:style>
  <w:style w:type="paragraph" w:styleId="Footer">
    <w:name w:val="footer"/>
    <w:basedOn w:val="Normal"/>
    <w:link w:val="FooterChar"/>
    <w:uiPriority w:val="99"/>
    <w:unhideWhenUsed/>
    <w:rsid w:val="007E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Bethan Bugler</cp:lastModifiedBy>
  <cp:revision>13</cp:revision>
  <dcterms:created xsi:type="dcterms:W3CDTF">2020-11-16T12:55:00Z</dcterms:created>
  <dcterms:modified xsi:type="dcterms:W3CDTF">2020-11-16T15:02:00Z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