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8626BB" w14:textId="4D6F7D11" w:rsidR="00DE39E3" w:rsidRPr="004F42AF" w:rsidRDefault="00974ECD">
      <w:pPr>
        <w:rPr>
          <w:rFonts w:cstheme="minorHAnsi"/>
          <w:sz w:val="24"/>
          <w:szCs w:val="24"/>
          <w:u w:val="single"/>
        </w:rPr>
      </w:pPr>
      <w:r w:rsidRPr="004F42AF">
        <w:rPr>
          <w:rFonts w:cstheme="minorHAnsi"/>
          <w:sz w:val="24"/>
          <w:szCs w:val="24"/>
          <w:u w:val="single"/>
        </w:rPr>
        <w:t>ECGE7004Q</w:t>
      </w:r>
      <w:r w:rsidR="008F6A48" w:rsidRPr="004F42AF">
        <w:rPr>
          <w:rFonts w:cstheme="minorHAnsi"/>
          <w:sz w:val="24"/>
          <w:szCs w:val="24"/>
          <w:u w:val="single"/>
        </w:rPr>
        <w:t xml:space="preserve">- Assignment 2 </w:t>
      </w:r>
    </w:p>
    <w:p w14:paraId="646B29FF" w14:textId="18E11924" w:rsidR="00974ECD" w:rsidRDefault="00974ECD">
      <w:pPr>
        <w:rPr>
          <w:rFonts w:cstheme="minorHAnsi"/>
          <w:sz w:val="24"/>
          <w:szCs w:val="24"/>
          <w:u w:val="single"/>
        </w:rPr>
      </w:pPr>
      <w:r w:rsidRPr="004F42AF">
        <w:rPr>
          <w:rFonts w:cstheme="minorHAnsi"/>
          <w:sz w:val="24"/>
          <w:szCs w:val="24"/>
          <w:u w:val="single"/>
        </w:rPr>
        <w:t xml:space="preserve">The Philosophy and Practice of Social Research </w:t>
      </w:r>
    </w:p>
    <w:p w14:paraId="0E8E28C3" w14:textId="37A19BE2" w:rsidR="00A70E84" w:rsidRPr="004F42AF" w:rsidRDefault="00A70E84">
      <w:pPr>
        <w:rPr>
          <w:rFonts w:cstheme="minorHAnsi"/>
          <w:sz w:val="24"/>
          <w:szCs w:val="24"/>
          <w:u w:val="single"/>
        </w:rPr>
      </w:pPr>
      <w:r>
        <w:rPr>
          <w:rFonts w:cstheme="minorHAnsi"/>
          <w:sz w:val="24"/>
          <w:szCs w:val="24"/>
          <w:u w:val="single"/>
        </w:rPr>
        <w:t>Online Contributions- Part 1 &amp; 2</w:t>
      </w:r>
    </w:p>
    <w:p w14:paraId="022E562C" w14:textId="4DE60CEF" w:rsidR="008F6A48" w:rsidRDefault="008F6A48">
      <w:pPr>
        <w:rPr>
          <w:rFonts w:cstheme="minorHAnsi"/>
          <w:i/>
          <w:iCs/>
          <w:sz w:val="24"/>
          <w:szCs w:val="24"/>
          <w:u w:val="single"/>
        </w:rPr>
      </w:pPr>
      <w:r w:rsidRPr="004F42AF">
        <w:rPr>
          <w:rFonts w:cstheme="minorHAnsi"/>
          <w:i/>
          <w:iCs/>
          <w:sz w:val="24"/>
          <w:szCs w:val="24"/>
          <w:u w:val="single"/>
        </w:rPr>
        <w:t xml:space="preserve">Are students with autism accessing their rights, </w:t>
      </w:r>
      <w:r w:rsidR="007F2E1F" w:rsidRPr="004F42AF">
        <w:rPr>
          <w:rFonts w:cstheme="minorHAnsi"/>
          <w:i/>
          <w:iCs/>
          <w:sz w:val="24"/>
          <w:szCs w:val="24"/>
          <w:u w:val="single"/>
        </w:rPr>
        <w:t>in accordance to the</w:t>
      </w:r>
      <w:r w:rsidRPr="004F42AF">
        <w:rPr>
          <w:rFonts w:cstheme="minorHAnsi"/>
          <w:i/>
          <w:iCs/>
          <w:sz w:val="24"/>
          <w:szCs w:val="24"/>
          <w:u w:val="single"/>
        </w:rPr>
        <w:t xml:space="preserve"> UNCRC, in mainstream education? A case study of practice. </w:t>
      </w:r>
    </w:p>
    <w:p w14:paraId="0D8B12E1" w14:textId="2B60045A" w:rsidR="00A70E84" w:rsidRDefault="00A70E84">
      <w:pPr>
        <w:rPr>
          <w:rFonts w:cstheme="minorHAnsi"/>
          <w:i/>
          <w:iCs/>
          <w:sz w:val="24"/>
          <w:szCs w:val="24"/>
          <w:u w:val="single"/>
        </w:rPr>
      </w:pPr>
    </w:p>
    <w:p w14:paraId="1D93B688" w14:textId="0A42FFCA" w:rsidR="00A70E84" w:rsidRPr="00A70E84" w:rsidRDefault="00A70E84">
      <w:pPr>
        <w:rPr>
          <w:rFonts w:cstheme="minorHAnsi"/>
          <w:sz w:val="24"/>
          <w:szCs w:val="24"/>
          <w:u w:val="single"/>
        </w:rPr>
      </w:pPr>
      <w:r>
        <w:rPr>
          <w:rFonts w:cstheme="minorHAnsi"/>
          <w:sz w:val="24"/>
          <w:szCs w:val="24"/>
          <w:u w:val="single"/>
        </w:rPr>
        <w:t>Online Contribution 1</w:t>
      </w:r>
    </w:p>
    <w:p w14:paraId="4C0CEEE9" w14:textId="7D27CF27" w:rsidR="008F6A48" w:rsidRPr="004F42AF" w:rsidRDefault="008F6A48">
      <w:pPr>
        <w:rPr>
          <w:rFonts w:cstheme="minorHAnsi"/>
        </w:rPr>
      </w:pPr>
    </w:p>
    <w:p w14:paraId="1DFE5B98" w14:textId="65A3EF53" w:rsidR="000E3E84" w:rsidRPr="00A70E84" w:rsidRDefault="007F2E1F" w:rsidP="004F42AF">
      <w:pPr>
        <w:spacing w:line="360" w:lineRule="auto"/>
        <w:ind w:firstLine="720"/>
        <w:jc w:val="both"/>
        <w:rPr>
          <w:rFonts w:cstheme="minorHAnsi"/>
        </w:rPr>
      </w:pPr>
      <w:r w:rsidRPr="00A70E84">
        <w:rPr>
          <w:rFonts w:cstheme="minorHAnsi"/>
        </w:rPr>
        <w:t>Th</w:t>
      </w:r>
      <w:r w:rsidR="00CE6A3E" w:rsidRPr="00A70E84">
        <w:rPr>
          <w:rFonts w:cstheme="minorHAnsi"/>
        </w:rPr>
        <w:t>e research proposal mentioned in this study</w:t>
      </w:r>
      <w:r w:rsidRPr="00A70E84">
        <w:rPr>
          <w:rFonts w:cstheme="minorHAnsi"/>
        </w:rPr>
        <w:t xml:space="preserve"> will be titled ‘Are students with autism accessing their rights, in accordance to the United Nations Convention on the Rights of the Child, in mainstream education? A case study of practice</w:t>
      </w:r>
      <w:r w:rsidR="00955963" w:rsidRPr="00A70E84">
        <w:rPr>
          <w:rFonts w:cstheme="minorHAnsi"/>
        </w:rPr>
        <w:t>’.</w:t>
      </w:r>
    </w:p>
    <w:p w14:paraId="5B3062F4" w14:textId="78FE5C11" w:rsidR="008C4702" w:rsidRPr="00A70E84" w:rsidRDefault="007F2E1F" w:rsidP="004F42AF">
      <w:pPr>
        <w:spacing w:line="360" w:lineRule="auto"/>
        <w:ind w:firstLine="720"/>
        <w:jc w:val="both"/>
        <w:rPr>
          <w:rFonts w:cstheme="minorHAnsi"/>
        </w:rPr>
      </w:pPr>
      <w:r w:rsidRPr="00A70E84">
        <w:rPr>
          <w:rFonts w:cstheme="minorHAnsi"/>
        </w:rPr>
        <w:t xml:space="preserve"> </w:t>
      </w:r>
      <w:r w:rsidR="008C4702" w:rsidRPr="00A70E84">
        <w:rPr>
          <w:rFonts w:cstheme="minorHAnsi"/>
        </w:rPr>
        <w:t>Education is not only vital to children’s growth and development but is also classed as a legal right, however for many children with autism they are not able to be supported or fully educated in a mainstream setting (Broach et al, 2003). Despite of this, 7</w:t>
      </w:r>
      <w:r w:rsidR="00F15610" w:rsidRPr="00A70E84">
        <w:rPr>
          <w:rFonts w:cstheme="minorHAnsi"/>
        </w:rPr>
        <w:t>0</w:t>
      </w:r>
      <w:r w:rsidR="008C4702" w:rsidRPr="00A70E84">
        <w:rPr>
          <w:rFonts w:cstheme="minorHAnsi"/>
        </w:rPr>
        <w:t>% of children with autism attend</w:t>
      </w:r>
      <w:r w:rsidR="00F15610" w:rsidRPr="00A70E84">
        <w:rPr>
          <w:rFonts w:cstheme="minorHAnsi"/>
        </w:rPr>
        <w:t>ed</w:t>
      </w:r>
      <w:r w:rsidR="008C4702" w:rsidRPr="00A70E84">
        <w:rPr>
          <w:rFonts w:cstheme="minorHAnsi"/>
        </w:rPr>
        <w:t xml:space="preserve"> mainstream school instead of specialist schools</w:t>
      </w:r>
      <w:r w:rsidR="000E3E84" w:rsidRPr="00A70E84">
        <w:rPr>
          <w:rFonts w:cstheme="minorHAnsi"/>
        </w:rPr>
        <w:t xml:space="preserve"> </w:t>
      </w:r>
      <w:r w:rsidR="00F15610" w:rsidRPr="00A70E84">
        <w:rPr>
          <w:rFonts w:cstheme="minorHAnsi"/>
        </w:rPr>
        <w:t xml:space="preserve">in 2017 </w:t>
      </w:r>
      <w:r w:rsidR="000E3E84" w:rsidRPr="00A70E84">
        <w:rPr>
          <w:rFonts w:cstheme="minorHAnsi"/>
        </w:rPr>
        <w:t>(</w:t>
      </w:r>
      <w:r w:rsidR="00F15610" w:rsidRPr="00A70E84">
        <w:rPr>
          <w:rFonts w:cstheme="minorHAnsi"/>
        </w:rPr>
        <w:t>Ambitious About Autism</w:t>
      </w:r>
      <w:r w:rsidR="000E3E84" w:rsidRPr="00A70E84">
        <w:rPr>
          <w:rFonts w:cstheme="minorHAnsi"/>
        </w:rPr>
        <w:t>, 201</w:t>
      </w:r>
      <w:r w:rsidR="00F15610" w:rsidRPr="00A70E84">
        <w:rPr>
          <w:rFonts w:cstheme="minorHAnsi"/>
        </w:rPr>
        <w:t>7</w:t>
      </w:r>
      <w:r w:rsidR="000E3E84" w:rsidRPr="00A70E84">
        <w:rPr>
          <w:rFonts w:cstheme="minorHAnsi"/>
        </w:rPr>
        <w:t>).</w:t>
      </w:r>
      <w:r w:rsidR="008C4702" w:rsidRPr="00A70E84">
        <w:rPr>
          <w:rFonts w:cstheme="minorHAnsi"/>
        </w:rPr>
        <w:t xml:space="preserve"> The concern with this is that often mainstream settings are not fully equipped to support these students</w:t>
      </w:r>
      <w:r w:rsidR="008604CD" w:rsidRPr="00A70E84">
        <w:rPr>
          <w:rFonts w:cstheme="minorHAnsi"/>
        </w:rPr>
        <w:t xml:space="preserve"> (National Autistic Society, 2019)</w:t>
      </w:r>
      <w:r w:rsidR="008C4702" w:rsidRPr="00A70E84">
        <w:rPr>
          <w:rFonts w:cstheme="minorHAnsi"/>
        </w:rPr>
        <w:t>, which in turn offers the question of whether children with autism are able to fully access their rights in accordance with the United Nations Convention on the Rights of the Child (UNCRC)</w:t>
      </w:r>
      <w:r w:rsidR="008604CD" w:rsidRPr="00A70E84">
        <w:rPr>
          <w:rFonts w:cstheme="minorHAnsi"/>
        </w:rPr>
        <w:t>.</w:t>
      </w:r>
    </w:p>
    <w:p w14:paraId="74152F7C" w14:textId="77777777" w:rsidR="00D612DF" w:rsidRPr="00A70E84" w:rsidRDefault="00DA6B1C" w:rsidP="004F42AF">
      <w:pPr>
        <w:spacing w:line="360" w:lineRule="auto"/>
        <w:ind w:firstLine="720"/>
        <w:jc w:val="both"/>
        <w:rPr>
          <w:rFonts w:cstheme="minorHAnsi"/>
        </w:rPr>
      </w:pPr>
      <w:r w:rsidRPr="00A70E84">
        <w:rPr>
          <w:rFonts w:cstheme="minorHAnsi"/>
        </w:rPr>
        <w:t xml:space="preserve">As a </w:t>
      </w:r>
      <w:r w:rsidR="008604CD" w:rsidRPr="00A70E84">
        <w:rPr>
          <w:rFonts w:cstheme="minorHAnsi"/>
        </w:rPr>
        <w:t>one to one</w:t>
      </w:r>
      <w:r w:rsidRPr="00A70E84">
        <w:rPr>
          <w:rFonts w:cstheme="minorHAnsi"/>
        </w:rPr>
        <w:t xml:space="preserve"> teaching assistant to a child with autism in a mainstream setting, I have a particular interest in this</w:t>
      </w:r>
      <w:r w:rsidR="001F7735" w:rsidRPr="00A70E84">
        <w:rPr>
          <w:rFonts w:cstheme="minorHAnsi"/>
        </w:rPr>
        <w:t xml:space="preserve"> topic, </w:t>
      </w:r>
      <w:r w:rsidRPr="00A70E84">
        <w:rPr>
          <w:rFonts w:cstheme="minorHAnsi"/>
        </w:rPr>
        <w:t xml:space="preserve">therefor this proposal will focus on the support and opportunities to access rights offered to children with autism in a mainstream school. </w:t>
      </w:r>
      <w:r w:rsidR="00B41D92" w:rsidRPr="00A70E84">
        <w:rPr>
          <w:rFonts w:cstheme="minorHAnsi"/>
        </w:rPr>
        <w:t>This research proposal will be based around</w:t>
      </w:r>
      <w:r w:rsidR="00E57DB2" w:rsidRPr="00A70E84">
        <w:rPr>
          <w:rFonts w:cstheme="minorHAnsi"/>
        </w:rPr>
        <w:t xml:space="preserve"> children </w:t>
      </w:r>
      <w:r w:rsidR="00D9469B" w:rsidRPr="00A70E84">
        <w:rPr>
          <w:rFonts w:cstheme="minorHAnsi"/>
        </w:rPr>
        <w:t xml:space="preserve">of primary age, with ranges of five to eleven. </w:t>
      </w:r>
      <w:r w:rsidR="00B41D92" w:rsidRPr="00A70E84">
        <w:rPr>
          <w:rFonts w:cstheme="minorHAnsi"/>
        </w:rPr>
        <w:t>The purpose of this study will be to</w:t>
      </w:r>
      <w:r w:rsidR="00E57DB2" w:rsidRPr="00A70E84">
        <w:rPr>
          <w:rFonts w:cstheme="minorHAnsi"/>
        </w:rPr>
        <w:t xml:space="preserve"> </w:t>
      </w:r>
      <w:r w:rsidR="00B41D92" w:rsidRPr="00A70E84">
        <w:rPr>
          <w:rFonts w:cstheme="minorHAnsi"/>
        </w:rPr>
        <w:t xml:space="preserve">consider </w:t>
      </w:r>
      <w:r w:rsidR="002276D5" w:rsidRPr="00A70E84">
        <w:rPr>
          <w:rFonts w:cstheme="minorHAnsi"/>
        </w:rPr>
        <w:t>whether children with autism have the opportunity</w:t>
      </w:r>
      <w:r w:rsidR="00D9469B" w:rsidRPr="00A70E84">
        <w:rPr>
          <w:rFonts w:cstheme="minorHAnsi"/>
        </w:rPr>
        <w:t>,</w:t>
      </w:r>
      <w:r w:rsidR="002276D5" w:rsidRPr="00A70E84">
        <w:rPr>
          <w:rFonts w:cstheme="minorHAnsi"/>
        </w:rPr>
        <w:t xml:space="preserve"> support and ability to access their rights in mainstream education. </w:t>
      </w:r>
      <w:r w:rsidR="00682533" w:rsidRPr="00A70E84">
        <w:rPr>
          <w:rFonts w:cstheme="minorHAnsi"/>
        </w:rPr>
        <w:t xml:space="preserve"> </w:t>
      </w:r>
      <w:r w:rsidR="00D612DF" w:rsidRPr="00A70E84">
        <w:rPr>
          <w:rFonts w:cstheme="minorHAnsi"/>
        </w:rPr>
        <w:t xml:space="preserve">The main aim of this research proposal is to be able to critically explore if mainstream education </w:t>
      </w:r>
      <w:proofErr w:type="gramStart"/>
      <w:r w:rsidR="00D612DF" w:rsidRPr="00A70E84">
        <w:rPr>
          <w:rFonts w:cstheme="minorHAnsi"/>
        </w:rPr>
        <w:t>is able to</w:t>
      </w:r>
      <w:proofErr w:type="gramEnd"/>
      <w:r w:rsidR="00D612DF" w:rsidRPr="00A70E84">
        <w:rPr>
          <w:rFonts w:cstheme="minorHAnsi"/>
        </w:rPr>
        <w:t xml:space="preserve"> offer children with autism opportunities to procure their rights, and if so, how is this done in a mainstream school. </w:t>
      </w:r>
    </w:p>
    <w:p w14:paraId="697EDA88" w14:textId="6BCBA5EA" w:rsidR="00682533" w:rsidRPr="00A70E84" w:rsidRDefault="00682533" w:rsidP="004F42AF">
      <w:pPr>
        <w:spacing w:line="360" w:lineRule="auto"/>
        <w:ind w:firstLine="720"/>
        <w:jc w:val="both"/>
        <w:rPr>
          <w:rFonts w:cstheme="minorHAnsi"/>
        </w:rPr>
      </w:pPr>
      <w:r w:rsidRPr="00A70E84">
        <w:rPr>
          <w:rFonts w:cstheme="minorHAnsi"/>
        </w:rPr>
        <w:t xml:space="preserve">It is suggested that children rely on adults to be aware and nurture their rights (UNICEF, 2019). Due to this, </w:t>
      </w:r>
      <w:r w:rsidR="002276D5" w:rsidRPr="00A70E84">
        <w:rPr>
          <w:rFonts w:cstheme="minorHAnsi"/>
        </w:rPr>
        <w:t>the opinion of the child, parent and staff of the school will be considered</w:t>
      </w:r>
      <w:r w:rsidRPr="00A70E84">
        <w:rPr>
          <w:rFonts w:cstheme="minorHAnsi"/>
        </w:rPr>
        <w:t xml:space="preserve">. This will be done in order to evaluate their views and opinions on the </w:t>
      </w:r>
      <w:r w:rsidR="000B5193" w:rsidRPr="00A70E84">
        <w:rPr>
          <w:rFonts w:cstheme="minorHAnsi"/>
        </w:rPr>
        <w:t>accessibility of</w:t>
      </w:r>
      <w:r w:rsidRPr="00A70E84">
        <w:rPr>
          <w:rFonts w:cstheme="minorHAnsi"/>
        </w:rPr>
        <w:t xml:space="preserve"> the</w:t>
      </w:r>
      <w:r w:rsidR="000B5193" w:rsidRPr="00A70E84">
        <w:rPr>
          <w:rFonts w:cstheme="minorHAnsi"/>
        </w:rPr>
        <w:t>se</w:t>
      </w:r>
      <w:r w:rsidRPr="00A70E84">
        <w:rPr>
          <w:rFonts w:cstheme="minorHAnsi"/>
        </w:rPr>
        <w:t xml:space="preserve"> children to access their rights, </w:t>
      </w:r>
      <w:proofErr w:type="gramStart"/>
      <w:r w:rsidRPr="00A70E84">
        <w:rPr>
          <w:rFonts w:cstheme="minorHAnsi"/>
        </w:rPr>
        <w:t>and also</w:t>
      </w:r>
      <w:proofErr w:type="gramEnd"/>
      <w:r w:rsidRPr="00A70E84">
        <w:rPr>
          <w:rFonts w:cstheme="minorHAnsi"/>
        </w:rPr>
        <w:t xml:space="preserve"> their role in the process.</w:t>
      </w:r>
    </w:p>
    <w:p w14:paraId="68FA9888" w14:textId="71D8C606" w:rsidR="000B5193" w:rsidRPr="00A70E84" w:rsidRDefault="00917F05" w:rsidP="004F42AF">
      <w:pPr>
        <w:spacing w:line="360" w:lineRule="auto"/>
        <w:ind w:firstLine="720"/>
        <w:jc w:val="both"/>
        <w:rPr>
          <w:rFonts w:cstheme="minorHAnsi"/>
        </w:rPr>
      </w:pPr>
      <w:r w:rsidRPr="00A70E84">
        <w:rPr>
          <w:rFonts w:cstheme="minorHAnsi"/>
        </w:rPr>
        <w:lastRenderedPageBreak/>
        <w:t xml:space="preserve">As the paradigm of the research proposal will be </w:t>
      </w:r>
      <w:r w:rsidR="0041707C" w:rsidRPr="00A70E84">
        <w:rPr>
          <w:rFonts w:cstheme="minorHAnsi"/>
        </w:rPr>
        <w:t xml:space="preserve">of a </w:t>
      </w:r>
      <w:r w:rsidRPr="00A70E84">
        <w:rPr>
          <w:rFonts w:cstheme="minorHAnsi"/>
        </w:rPr>
        <w:t>constructivist</w:t>
      </w:r>
      <w:r w:rsidR="0041707C" w:rsidRPr="00A70E84">
        <w:rPr>
          <w:rFonts w:cstheme="minorHAnsi"/>
        </w:rPr>
        <w:t xml:space="preserve"> viewpoint</w:t>
      </w:r>
      <w:r w:rsidRPr="00A70E84">
        <w:rPr>
          <w:rFonts w:cstheme="minorHAnsi"/>
        </w:rPr>
        <w:t xml:space="preserve">, </w:t>
      </w:r>
      <w:r w:rsidR="008C1817" w:rsidRPr="00A70E84">
        <w:rPr>
          <w:rFonts w:cstheme="minorHAnsi"/>
        </w:rPr>
        <w:t xml:space="preserve">the research methodology used will be case study. </w:t>
      </w:r>
      <w:r w:rsidR="0041707C" w:rsidRPr="00A70E84">
        <w:rPr>
          <w:rFonts w:cstheme="minorHAnsi"/>
        </w:rPr>
        <w:t>This will be done in order to fully understand the experiences in the life of the participant (</w:t>
      </w:r>
      <w:r w:rsidR="00B86FDF" w:rsidRPr="00A70E84">
        <w:rPr>
          <w:rFonts w:cstheme="minorHAnsi"/>
        </w:rPr>
        <w:t>Cohen and Manion,</w:t>
      </w:r>
      <w:r w:rsidR="0041707C" w:rsidRPr="00A70E84">
        <w:rPr>
          <w:rFonts w:cstheme="minorHAnsi"/>
        </w:rPr>
        <w:t xml:space="preserve"> </w:t>
      </w:r>
      <w:r w:rsidR="00B86FDF" w:rsidRPr="00A70E84">
        <w:rPr>
          <w:rFonts w:cstheme="minorHAnsi"/>
        </w:rPr>
        <w:t>1994</w:t>
      </w:r>
      <w:r w:rsidR="0041707C" w:rsidRPr="00A70E84">
        <w:rPr>
          <w:rFonts w:cstheme="minorHAnsi"/>
        </w:rPr>
        <w:t xml:space="preserve">). </w:t>
      </w:r>
      <w:r w:rsidR="008C1817" w:rsidRPr="00A70E84">
        <w:rPr>
          <w:rFonts w:cstheme="minorHAnsi"/>
        </w:rPr>
        <w:t>The methods used will be qualitative</w:t>
      </w:r>
      <w:r w:rsidR="00B86FDF" w:rsidRPr="00A70E84">
        <w:rPr>
          <w:rFonts w:cstheme="minorHAnsi"/>
        </w:rPr>
        <w:t>, including observations, qualitative interviews and case studies.</w:t>
      </w:r>
      <w:r w:rsidR="000B5193" w:rsidRPr="00A70E84">
        <w:rPr>
          <w:rFonts w:cstheme="minorHAnsi"/>
        </w:rPr>
        <w:t xml:space="preserve"> </w:t>
      </w:r>
      <w:r w:rsidR="00DC5EE0" w:rsidRPr="00A70E84">
        <w:rPr>
          <w:rFonts w:cstheme="minorHAnsi"/>
        </w:rPr>
        <w:t xml:space="preserve">As some of the children in the study may be non-verbal, the </w:t>
      </w:r>
      <w:r w:rsidR="005E7709" w:rsidRPr="00A70E84">
        <w:rPr>
          <w:rFonts w:cstheme="minorHAnsi"/>
        </w:rPr>
        <w:t xml:space="preserve">naturalistic </w:t>
      </w:r>
      <w:r w:rsidR="00DC5EE0" w:rsidRPr="00A70E84">
        <w:rPr>
          <w:rFonts w:cstheme="minorHAnsi"/>
        </w:rPr>
        <w:t xml:space="preserve">observation method will be best suited </w:t>
      </w:r>
      <w:r w:rsidR="005E7709" w:rsidRPr="00A70E84">
        <w:rPr>
          <w:rFonts w:cstheme="minorHAnsi"/>
        </w:rPr>
        <w:t xml:space="preserve">as this allows the child to be in a normal, comfortable environment without stimulation of behaviour from the researcher (Kellett, 2011). </w:t>
      </w:r>
    </w:p>
    <w:p w14:paraId="2431B597" w14:textId="5866DFFA" w:rsidR="001F7735" w:rsidRPr="00A70E84" w:rsidRDefault="0005746B" w:rsidP="004F42AF">
      <w:pPr>
        <w:spacing w:line="360" w:lineRule="auto"/>
        <w:ind w:firstLine="720"/>
        <w:jc w:val="both"/>
        <w:rPr>
          <w:rFonts w:cstheme="minorHAnsi"/>
        </w:rPr>
      </w:pPr>
      <w:r w:rsidRPr="00A70E84">
        <w:rPr>
          <w:rFonts w:cstheme="minorHAnsi"/>
        </w:rPr>
        <w:t xml:space="preserve">Research ethics are extremely important in order to protect and respect the participants, as well as the researcher and the institution. </w:t>
      </w:r>
      <w:r w:rsidR="00B86D43" w:rsidRPr="00A70E84">
        <w:rPr>
          <w:rFonts w:cstheme="minorHAnsi"/>
        </w:rPr>
        <w:t>Therefor ethical guidelines are of paramount importance, especially when researching topics which may be sensitive to the participants such as this research proposal</w:t>
      </w:r>
      <w:r w:rsidR="004E0C89" w:rsidRPr="00A70E84">
        <w:rPr>
          <w:rFonts w:cstheme="minorHAnsi"/>
        </w:rPr>
        <w:t xml:space="preserve"> (Alderson and Morrow, 1995). The ethical guidelines which will be followed throughout this research will be the Ethical Guidelines for Educational Research</w:t>
      </w:r>
      <w:r w:rsidR="006C5170" w:rsidRPr="00A70E84">
        <w:rPr>
          <w:rFonts w:cstheme="minorHAnsi"/>
        </w:rPr>
        <w:t xml:space="preserve">, fourth edition (2018) produced by the British Educational Research Association (BERA, 2019). </w:t>
      </w:r>
      <w:r w:rsidR="00C71463" w:rsidRPr="00A70E84">
        <w:rPr>
          <w:rFonts w:cstheme="minorHAnsi"/>
        </w:rPr>
        <w:t xml:space="preserve">This </w:t>
      </w:r>
      <w:proofErr w:type="gramStart"/>
      <w:r w:rsidR="00C71463" w:rsidRPr="00A70E84">
        <w:rPr>
          <w:rFonts w:cstheme="minorHAnsi"/>
        </w:rPr>
        <w:t>particular set</w:t>
      </w:r>
      <w:proofErr w:type="gramEnd"/>
      <w:r w:rsidR="00C71463" w:rsidRPr="00A70E84">
        <w:rPr>
          <w:rFonts w:cstheme="minorHAnsi"/>
        </w:rPr>
        <w:t xml:space="preserve"> of guidelines were chosen as they are directly linked to education research with the aim of assessing and expanding on knowledge, as well as to gain a better understanding in this topic (BERA, 2019).</w:t>
      </w:r>
      <w:r w:rsidR="00842E1B" w:rsidRPr="00A70E84">
        <w:rPr>
          <w:rFonts w:cstheme="minorHAnsi"/>
        </w:rPr>
        <w:t xml:space="preserve"> </w:t>
      </w:r>
    </w:p>
    <w:p w14:paraId="45207FAA" w14:textId="5CE967A5" w:rsidR="00153794" w:rsidRPr="00A70E84" w:rsidRDefault="00153794" w:rsidP="004F42AF">
      <w:pPr>
        <w:spacing w:line="360" w:lineRule="auto"/>
        <w:ind w:firstLine="720"/>
        <w:jc w:val="both"/>
        <w:rPr>
          <w:rFonts w:cstheme="minorHAnsi"/>
        </w:rPr>
      </w:pPr>
      <w:r w:rsidRPr="00A70E84">
        <w:rPr>
          <w:rFonts w:cstheme="minorHAnsi"/>
        </w:rPr>
        <w:t>As BERA supports the UNCRC in their ethical guidelines, and as this research proposal is largely linked to these set of rights it is important to consider them throughout the research. BERA (2019) suggests that the best interests of the child should be of high importance, and that respect and consideration should be shown towards their views</w:t>
      </w:r>
      <w:r w:rsidR="00601693" w:rsidRPr="00A70E84">
        <w:rPr>
          <w:rFonts w:cstheme="minorHAnsi"/>
        </w:rPr>
        <w:t xml:space="preserve"> </w:t>
      </w:r>
      <w:r w:rsidR="00451B5E" w:rsidRPr="00A70E84">
        <w:rPr>
          <w:rFonts w:cstheme="minorHAnsi"/>
        </w:rPr>
        <w:t xml:space="preserve">in order to ensure the ethical risk of not honouring rights is mitigated </w:t>
      </w:r>
      <w:r w:rsidR="00601693" w:rsidRPr="00A70E84">
        <w:rPr>
          <w:rFonts w:cstheme="minorHAnsi"/>
        </w:rPr>
        <w:t xml:space="preserve">(BERA, 2019). </w:t>
      </w:r>
    </w:p>
    <w:p w14:paraId="239A51F7" w14:textId="5DB40656" w:rsidR="00C71463" w:rsidRPr="00A70E84" w:rsidRDefault="00C71463" w:rsidP="004F42AF">
      <w:pPr>
        <w:spacing w:line="360" w:lineRule="auto"/>
        <w:jc w:val="both"/>
        <w:rPr>
          <w:rFonts w:cstheme="minorHAnsi"/>
        </w:rPr>
      </w:pPr>
      <w:r w:rsidRPr="00A70E84">
        <w:rPr>
          <w:rFonts w:cstheme="minorHAnsi"/>
        </w:rPr>
        <w:tab/>
      </w:r>
      <w:r w:rsidR="00601693" w:rsidRPr="00A70E84">
        <w:rPr>
          <w:rFonts w:cstheme="minorHAnsi"/>
        </w:rPr>
        <w:t>Similarly, these ethical guidelines state that ethical consideration needs to be paid to the rights of the person who has legal responsibility of the child as stated in the UNCRC</w:t>
      </w:r>
      <w:r w:rsidR="00C57BFB" w:rsidRPr="00A70E84">
        <w:rPr>
          <w:rFonts w:cstheme="minorHAnsi"/>
        </w:rPr>
        <w:t xml:space="preserve"> (BERA, 2019).</w:t>
      </w:r>
      <w:r w:rsidR="00601693" w:rsidRPr="00A70E84">
        <w:rPr>
          <w:rFonts w:cstheme="minorHAnsi"/>
        </w:rPr>
        <w:t xml:space="preserve"> Therefore, consent from parents or guardians will be gained before research takes place. </w:t>
      </w:r>
      <w:r w:rsidR="00C57BFB" w:rsidRPr="00A70E84">
        <w:rPr>
          <w:rFonts w:cstheme="minorHAnsi"/>
        </w:rPr>
        <w:t xml:space="preserve">In order to mitigate the risk of consent, due care will be paid in ensuring that all participants, both adult and child will be fully aware and have good understanding of their expected involvement in the study. As the child participants will be under the age of 18, assent will also be </w:t>
      </w:r>
      <w:r w:rsidR="00B05F03" w:rsidRPr="00A70E84">
        <w:rPr>
          <w:rFonts w:cstheme="minorHAnsi"/>
        </w:rPr>
        <w:t xml:space="preserve">gained (MRC, no date). Importantly, some participants in the study may be non-verbal, in this case the child will be offered visual aids to express their willingness to proceed in the study. </w:t>
      </w:r>
    </w:p>
    <w:p w14:paraId="568B8A5C" w14:textId="77C59929" w:rsidR="00112B15" w:rsidRPr="00A70E84" w:rsidRDefault="00112B15" w:rsidP="004F42AF">
      <w:pPr>
        <w:spacing w:line="360" w:lineRule="auto"/>
        <w:jc w:val="both"/>
        <w:rPr>
          <w:rFonts w:cstheme="minorHAnsi"/>
        </w:rPr>
      </w:pPr>
      <w:r w:rsidRPr="00A70E84">
        <w:rPr>
          <w:rFonts w:cstheme="minorHAnsi"/>
        </w:rPr>
        <w:tab/>
      </w:r>
      <w:r w:rsidR="00006D5D" w:rsidRPr="00A70E84">
        <w:rPr>
          <w:rFonts w:cstheme="minorHAnsi"/>
        </w:rPr>
        <w:t xml:space="preserve">As this topic can be sensitive, </w:t>
      </w:r>
      <w:r w:rsidR="00D612DF" w:rsidRPr="00A70E84">
        <w:rPr>
          <w:rFonts w:cstheme="minorHAnsi"/>
        </w:rPr>
        <w:t xml:space="preserve">an ethical consideration to note is that participants are fully aware of the </w:t>
      </w:r>
      <w:r w:rsidR="00006D5D" w:rsidRPr="00A70E84">
        <w:rPr>
          <w:rFonts w:cstheme="minorHAnsi"/>
        </w:rPr>
        <w:t>possible risks and outcomes of this study. Participants will have a transparent view of the study from the beginning of the process and will be made aware that they are able to withdraw at any time (ESRC,2012).  As the research</w:t>
      </w:r>
      <w:r w:rsidR="00D612DF" w:rsidRPr="00A70E84">
        <w:rPr>
          <w:rFonts w:cstheme="minorHAnsi"/>
        </w:rPr>
        <w:t>er</w:t>
      </w:r>
      <w:r w:rsidR="00006D5D" w:rsidRPr="00A70E84">
        <w:rPr>
          <w:rFonts w:cstheme="minorHAnsi"/>
        </w:rPr>
        <w:t>, my aim is to minimise any possible harm or distress that participants may face in the study by being as transparent as possible.</w:t>
      </w:r>
    </w:p>
    <w:p w14:paraId="70C96309" w14:textId="6D40FC31" w:rsidR="00024FC1" w:rsidRPr="00A70E84" w:rsidRDefault="00024FC1" w:rsidP="004F42AF">
      <w:pPr>
        <w:spacing w:line="360" w:lineRule="auto"/>
        <w:jc w:val="both"/>
        <w:rPr>
          <w:rFonts w:cstheme="minorHAnsi"/>
        </w:rPr>
      </w:pPr>
      <w:r w:rsidRPr="00A70E84">
        <w:rPr>
          <w:rFonts w:cstheme="minorHAnsi"/>
        </w:rPr>
        <w:lastRenderedPageBreak/>
        <w:tab/>
        <w:t>An</w:t>
      </w:r>
      <w:r w:rsidR="00D612DF" w:rsidRPr="00A70E84">
        <w:rPr>
          <w:rFonts w:cstheme="minorHAnsi"/>
        </w:rPr>
        <w:t>other</w:t>
      </w:r>
      <w:r w:rsidRPr="00A70E84">
        <w:rPr>
          <w:rFonts w:cstheme="minorHAnsi"/>
        </w:rPr>
        <w:t xml:space="preserve"> ethical consideration which must be given attention is that of privacy and confidentiality. </w:t>
      </w:r>
      <w:r w:rsidR="000E0622" w:rsidRPr="00A70E84">
        <w:rPr>
          <w:rFonts w:cstheme="minorHAnsi"/>
        </w:rPr>
        <w:t>Confidentiality is essential in order to ensure that they are respected, and no harm comes to them as a result of this study. This also allows participants to feel more able to speak freely and honestly (</w:t>
      </w:r>
      <w:proofErr w:type="spellStart"/>
      <w:r w:rsidR="00571841" w:rsidRPr="00A70E84">
        <w:rPr>
          <w:rFonts w:cstheme="minorHAnsi"/>
        </w:rPr>
        <w:t>Grinyer</w:t>
      </w:r>
      <w:proofErr w:type="spellEnd"/>
      <w:r w:rsidR="00571841" w:rsidRPr="00A70E84">
        <w:rPr>
          <w:rFonts w:cstheme="minorHAnsi"/>
        </w:rPr>
        <w:t xml:space="preserve">, 2002). In order to mitigate this risk, anonymity will be given to all participants, as well </w:t>
      </w:r>
      <w:r w:rsidR="003C01AE" w:rsidRPr="00A70E84">
        <w:rPr>
          <w:rFonts w:cstheme="minorHAnsi"/>
        </w:rPr>
        <w:t xml:space="preserve">as </w:t>
      </w:r>
      <w:r w:rsidR="00571841" w:rsidRPr="00A70E84">
        <w:rPr>
          <w:rFonts w:cstheme="minorHAnsi"/>
        </w:rPr>
        <w:t xml:space="preserve">privacy </w:t>
      </w:r>
      <w:proofErr w:type="gramStart"/>
      <w:r w:rsidR="00571841" w:rsidRPr="00A70E84">
        <w:rPr>
          <w:rFonts w:cstheme="minorHAnsi"/>
        </w:rPr>
        <w:t>in regard to</w:t>
      </w:r>
      <w:proofErr w:type="gramEnd"/>
      <w:r w:rsidR="00571841" w:rsidRPr="00A70E84">
        <w:rPr>
          <w:rFonts w:cstheme="minorHAnsi"/>
        </w:rPr>
        <w:t xml:space="preserve"> the location of the study.</w:t>
      </w:r>
      <w:r w:rsidR="00BC71E9" w:rsidRPr="00A70E84">
        <w:rPr>
          <w:rFonts w:cstheme="minorHAnsi"/>
        </w:rPr>
        <w:t xml:space="preserve"> All personal information will </w:t>
      </w:r>
      <w:r w:rsidR="008F7901" w:rsidRPr="00A70E84">
        <w:rPr>
          <w:rFonts w:cstheme="minorHAnsi"/>
        </w:rPr>
        <w:t>be kept securely</w:t>
      </w:r>
      <w:r w:rsidR="00BC71E9" w:rsidRPr="00A70E84">
        <w:rPr>
          <w:rFonts w:cstheme="minorHAnsi"/>
        </w:rPr>
        <w:t xml:space="preserve">, in accordance with GDPR and any published research will not </w:t>
      </w:r>
      <w:r w:rsidR="008F7901" w:rsidRPr="00A70E84">
        <w:rPr>
          <w:rFonts w:cstheme="minorHAnsi"/>
        </w:rPr>
        <w:t>break the agreement regarding confidentiality which was made (ICO, 2018).</w:t>
      </w:r>
    </w:p>
    <w:p w14:paraId="75C8ABD4" w14:textId="25671854" w:rsidR="002D65A2" w:rsidRPr="00A70E84" w:rsidRDefault="002D65A2" w:rsidP="004F42AF">
      <w:pPr>
        <w:spacing w:line="360" w:lineRule="auto"/>
        <w:jc w:val="both"/>
        <w:rPr>
          <w:rFonts w:cstheme="minorHAnsi"/>
        </w:rPr>
      </w:pPr>
      <w:r w:rsidRPr="00A70E84">
        <w:rPr>
          <w:rFonts w:cstheme="minorHAnsi"/>
        </w:rPr>
        <w:tab/>
        <w:t>It is also vital to ensure that all researchers who will be working with children during this study have the relevant Disclosure and Barring Service checks</w:t>
      </w:r>
      <w:r w:rsidR="004F4EDA" w:rsidRPr="00A70E84">
        <w:rPr>
          <w:rFonts w:cstheme="minorHAnsi"/>
        </w:rPr>
        <w:t xml:space="preserve"> (GOV.uk, 2019). This is done in </w:t>
      </w:r>
      <w:r w:rsidRPr="00A70E84">
        <w:rPr>
          <w:rFonts w:cstheme="minorHAnsi"/>
        </w:rPr>
        <w:t xml:space="preserve">order to ensure that suitable researchers are chosen, </w:t>
      </w:r>
      <w:r w:rsidR="004F4EDA" w:rsidRPr="00A70E84">
        <w:rPr>
          <w:rFonts w:cstheme="minorHAnsi"/>
        </w:rPr>
        <w:t xml:space="preserve">and the participants are not put in harms way. </w:t>
      </w:r>
    </w:p>
    <w:p w14:paraId="3EE8FF16" w14:textId="2266EEF8" w:rsidR="00B05F03" w:rsidRPr="00A70E84" w:rsidRDefault="00BC71E9" w:rsidP="004F42AF">
      <w:pPr>
        <w:spacing w:line="360" w:lineRule="auto"/>
        <w:jc w:val="both"/>
        <w:rPr>
          <w:rFonts w:cstheme="minorHAnsi"/>
        </w:rPr>
      </w:pPr>
      <w:r w:rsidRPr="00A70E84">
        <w:rPr>
          <w:rFonts w:cstheme="minorHAnsi"/>
        </w:rPr>
        <w:tab/>
      </w:r>
      <w:r w:rsidR="00842E1B" w:rsidRPr="00A70E84">
        <w:rPr>
          <w:rFonts w:cstheme="minorHAnsi"/>
        </w:rPr>
        <w:t>In conclusion, the ethical considerations presented have drawn upon the guidelines stated by BERA and</w:t>
      </w:r>
      <w:r w:rsidR="00813F1B" w:rsidRPr="00A70E84">
        <w:rPr>
          <w:rFonts w:cstheme="minorHAnsi"/>
        </w:rPr>
        <w:t xml:space="preserve"> have been </w:t>
      </w:r>
      <w:r w:rsidR="00013C6E" w:rsidRPr="00A70E84">
        <w:rPr>
          <w:rFonts w:cstheme="minorHAnsi"/>
        </w:rPr>
        <w:t xml:space="preserve">assessed in order of relevance to this </w:t>
      </w:r>
      <w:proofErr w:type="gramStart"/>
      <w:r w:rsidR="00013C6E" w:rsidRPr="00A70E84">
        <w:rPr>
          <w:rFonts w:cstheme="minorHAnsi"/>
        </w:rPr>
        <w:t>particular study</w:t>
      </w:r>
      <w:proofErr w:type="gramEnd"/>
      <w:r w:rsidR="00013C6E" w:rsidRPr="00A70E84">
        <w:rPr>
          <w:rFonts w:cstheme="minorHAnsi"/>
        </w:rPr>
        <w:t xml:space="preserve">. </w:t>
      </w:r>
      <w:r w:rsidR="004F4EDA" w:rsidRPr="00A70E84">
        <w:rPr>
          <w:rFonts w:cstheme="minorHAnsi"/>
        </w:rPr>
        <w:t xml:space="preserve">The possible ethical considerations have been stated, along with the input of how these risks will be mitigated. </w:t>
      </w:r>
    </w:p>
    <w:p w14:paraId="4F5A913E" w14:textId="6082CD77" w:rsidR="00153794" w:rsidRPr="00A70E84" w:rsidRDefault="00153794" w:rsidP="00607166">
      <w:pPr>
        <w:jc w:val="both"/>
        <w:rPr>
          <w:rFonts w:cstheme="minorHAnsi"/>
        </w:rPr>
      </w:pPr>
    </w:p>
    <w:p w14:paraId="55E7DE0E" w14:textId="77777777" w:rsidR="00C71463" w:rsidRPr="00A70E84" w:rsidRDefault="00C71463" w:rsidP="00607166">
      <w:pPr>
        <w:jc w:val="both"/>
        <w:rPr>
          <w:rFonts w:cstheme="minorHAnsi"/>
        </w:rPr>
      </w:pPr>
    </w:p>
    <w:p w14:paraId="0D2E8786" w14:textId="4D11E669" w:rsidR="00607166" w:rsidRPr="00A70E84" w:rsidRDefault="00607166" w:rsidP="00E61054">
      <w:pPr>
        <w:ind w:firstLine="720"/>
        <w:jc w:val="both"/>
        <w:rPr>
          <w:rFonts w:cstheme="minorHAnsi"/>
        </w:rPr>
      </w:pPr>
    </w:p>
    <w:p w14:paraId="42C135F7" w14:textId="77777777" w:rsidR="00607166" w:rsidRPr="00A70E84" w:rsidRDefault="00607166" w:rsidP="00E61054">
      <w:pPr>
        <w:ind w:firstLine="720"/>
        <w:jc w:val="both"/>
        <w:rPr>
          <w:rFonts w:cstheme="minorHAnsi"/>
        </w:rPr>
      </w:pPr>
    </w:p>
    <w:p w14:paraId="7DF16A35" w14:textId="58E4D72B" w:rsidR="00974ECD" w:rsidRPr="00A70E84" w:rsidRDefault="00974ECD">
      <w:pPr>
        <w:rPr>
          <w:rFonts w:cstheme="minorHAnsi"/>
          <w:u w:val="single"/>
        </w:rPr>
      </w:pPr>
    </w:p>
    <w:p w14:paraId="5E1F790A" w14:textId="78736E77" w:rsidR="000B5193" w:rsidRPr="00A70E84" w:rsidRDefault="000B5193" w:rsidP="000B5193">
      <w:pPr>
        <w:rPr>
          <w:rFonts w:cstheme="minorHAnsi"/>
        </w:rPr>
      </w:pPr>
    </w:p>
    <w:p w14:paraId="7F61B267" w14:textId="62061E44" w:rsidR="000B5193" w:rsidRPr="00A70E84" w:rsidRDefault="000B5193" w:rsidP="000B5193">
      <w:pPr>
        <w:rPr>
          <w:rFonts w:cstheme="minorHAnsi"/>
        </w:rPr>
      </w:pPr>
    </w:p>
    <w:p w14:paraId="1FC3F27E" w14:textId="3B3A92CE" w:rsidR="000B5193" w:rsidRPr="00A70E84" w:rsidRDefault="000B5193" w:rsidP="000B5193">
      <w:pPr>
        <w:rPr>
          <w:rFonts w:cstheme="minorHAnsi"/>
        </w:rPr>
      </w:pPr>
    </w:p>
    <w:p w14:paraId="29FCAA96" w14:textId="5D2914E8" w:rsidR="000B5193" w:rsidRPr="00A70E84" w:rsidRDefault="000B5193" w:rsidP="000B5193">
      <w:pPr>
        <w:rPr>
          <w:rFonts w:cstheme="minorHAnsi"/>
        </w:rPr>
      </w:pPr>
    </w:p>
    <w:p w14:paraId="0C13EF03" w14:textId="51F0948B" w:rsidR="000B5193" w:rsidRPr="00A70E84" w:rsidRDefault="000B5193" w:rsidP="000B5193">
      <w:pPr>
        <w:rPr>
          <w:rFonts w:cstheme="minorHAnsi"/>
        </w:rPr>
      </w:pPr>
    </w:p>
    <w:p w14:paraId="157F7D5A" w14:textId="56F8ABE7" w:rsidR="004F42AF" w:rsidRPr="00A70E84" w:rsidRDefault="004F42AF" w:rsidP="000B5193">
      <w:pPr>
        <w:rPr>
          <w:rFonts w:cstheme="minorHAnsi"/>
        </w:rPr>
      </w:pPr>
    </w:p>
    <w:p w14:paraId="1CE79E54" w14:textId="7CB1B515" w:rsidR="004F42AF" w:rsidRPr="00A70E84" w:rsidRDefault="004F42AF" w:rsidP="000B5193">
      <w:pPr>
        <w:rPr>
          <w:rFonts w:cstheme="minorHAnsi"/>
        </w:rPr>
      </w:pPr>
    </w:p>
    <w:p w14:paraId="487CEC27" w14:textId="7B7C6204" w:rsidR="004F42AF" w:rsidRPr="00A70E84" w:rsidRDefault="004F42AF" w:rsidP="000B5193">
      <w:pPr>
        <w:rPr>
          <w:rFonts w:cstheme="minorHAnsi"/>
        </w:rPr>
      </w:pPr>
    </w:p>
    <w:p w14:paraId="6DC92917" w14:textId="593A3816" w:rsidR="004F42AF" w:rsidRPr="00A70E84" w:rsidRDefault="004F42AF" w:rsidP="000B5193">
      <w:pPr>
        <w:rPr>
          <w:rFonts w:cstheme="minorHAnsi"/>
        </w:rPr>
      </w:pPr>
    </w:p>
    <w:p w14:paraId="29869104" w14:textId="2A7604F2" w:rsidR="004F42AF" w:rsidRPr="00A70E84" w:rsidRDefault="004F42AF" w:rsidP="000B5193">
      <w:pPr>
        <w:rPr>
          <w:rFonts w:cstheme="minorHAnsi"/>
        </w:rPr>
      </w:pPr>
    </w:p>
    <w:p w14:paraId="0CA87E20" w14:textId="36FB4CAB" w:rsidR="004F42AF" w:rsidRPr="00A70E84" w:rsidRDefault="004F42AF" w:rsidP="000B5193">
      <w:pPr>
        <w:rPr>
          <w:rFonts w:cstheme="minorHAnsi"/>
        </w:rPr>
      </w:pPr>
    </w:p>
    <w:p w14:paraId="61B91B0E" w14:textId="154FC73F" w:rsidR="004F42AF" w:rsidRPr="00A70E84" w:rsidRDefault="004F42AF" w:rsidP="000B5193">
      <w:pPr>
        <w:rPr>
          <w:rFonts w:cstheme="minorHAnsi"/>
        </w:rPr>
      </w:pPr>
    </w:p>
    <w:p w14:paraId="74CE0F90" w14:textId="77777777" w:rsidR="00A70E84" w:rsidRPr="00A70E84" w:rsidRDefault="00A70E84" w:rsidP="000B5193">
      <w:pPr>
        <w:rPr>
          <w:rFonts w:cstheme="minorHAnsi"/>
        </w:rPr>
      </w:pPr>
    </w:p>
    <w:p w14:paraId="66D21F68" w14:textId="2B4AEF60" w:rsidR="000B5193" w:rsidRPr="00A70E84" w:rsidRDefault="000B5193" w:rsidP="000B5193">
      <w:pPr>
        <w:rPr>
          <w:rFonts w:cstheme="minorHAnsi"/>
          <w:sz w:val="24"/>
          <w:szCs w:val="24"/>
          <w:u w:val="single"/>
        </w:rPr>
      </w:pPr>
      <w:r w:rsidRPr="00A70E84">
        <w:rPr>
          <w:rFonts w:cstheme="minorHAnsi"/>
          <w:sz w:val="24"/>
          <w:szCs w:val="24"/>
          <w:u w:val="single"/>
        </w:rPr>
        <w:lastRenderedPageBreak/>
        <w:t>Reference List</w:t>
      </w:r>
      <w:r w:rsidR="00A70E84" w:rsidRPr="00A70E84">
        <w:rPr>
          <w:rFonts w:cstheme="minorHAnsi"/>
          <w:sz w:val="24"/>
          <w:szCs w:val="24"/>
          <w:u w:val="single"/>
        </w:rPr>
        <w:t>- Online Contribution 1</w:t>
      </w:r>
    </w:p>
    <w:p w14:paraId="507DAF22" w14:textId="77777777" w:rsidR="003C01AE" w:rsidRPr="00A70E84" w:rsidRDefault="003C01AE" w:rsidP="000B5193">
      <w:pPr>
        <w:rPr>
          <w:rFonts w:cstheme="minorHAnsi"/>
        </w:rPr>
      </w:pPr>
      <w:r w:rsidRPr="00A70E84">
        <w:rPr>
          <w:rFonts w:cstheme="minorHAnsi"/>
        </w:rPr>
        <w:t xml:space="preserve">Alderson, P., and Morrow, V. (1995) </w:t>
      </w:r>
      <w:r w:rsidRPr="00A70E84">
        <w:rPr>
          <w:rFonts w:cstheme="minorHAnsi"/>
          <w:i/>
          <w:iCs/>
        </w:rPr>
        <w:t>The Ethics of Research with Children and Young People.</w:t>
      </w:r>
      <w:r w:rsidRPr="00A70E84">
        <w:rPr>
          <w:rFonts w:cstheme="minorHAnsi"/>
        </w:rPr>
        <w:t xml:space="preserve"> (2</w:t>
      </w:r>
      <w:r w:rsidRPr="00A70E84">
        <w:rPr>
          <w:rFonts w:cstheme="minorHAnsi"/>
          <w:vertAlign w:val="superscript"/>
        </w:rPr>
        <w:t>nd</w:t>
      </w:r>
      <w:r w:rsidRPr="00A70E84">
        <w:rPr>
          <w:rFonts w:cstheme="minorHAnsi"/>
        </w:rPr>
        <w:t xml:space="preserve"> ed.) London: Sage Publications. </w:t>
      </w:r>
    </w:p>
    <w:p w14:paraId="00B48AD0" w14:textId="77777777" w:rsidR="003C01AE" w:rsidRPr="00A70E84" w:rsidRDefault="003C01AE" w:rsidP="000B5193">
      <w:pPr>
        <w:rPr>
          <w:rFonts w:cstheme="minorHAnsi"/>
        </w:rPr>
      </w:pPr>
      <w:r w:rsidRPr="00A70E84">
        <w:rPr>
          <w:rFonts w:cstheme="minorHAnsi"/>
        </w:rPr>
        <w:t xml:space="preserve">Ambitious about Autism. (2017) </w:t>
      </w:r>
      <w:r w:rsidRPr="00A70E84">
        <w:rPr>
          <w:rFonts w:cstheme="minorHAnsi"/>
          <w:i/>
          <w:iCs/>
        </w:rPr>
        <w:t>Stats and Facts</w:t>
      </w:r>
      <w:r w:rsidRPr="00A70E84">
        <w:rPr>
          <w:rFonts w:cstheme="minorHAnsi"/>
        </w:rPr>
        <w:t xml:space="preserve">. Available at: </w:t>
      </w:r>
      <w:hyperlink r:id="rId6" w:history="1">
        <w:r w:rsidRPr="00A70E84">
          <w:rPr>
            <w:rStyle w:val="Hyperlink"/>
            <w:rFonts w:cstheme="minorHAnsi"/>
          </w:rPr>
          <w:t>https://www.ambitiousaboutautism.org.uk/stats-and-facts</w:t>
        </w:r>
      </w:hyperlink>
      <w:r w:rsidRPr="00A70E84">
        <w:rPr>
          <w:rFonts w:cstheme="minorHAnsi"/>
        </w:rPr>
        <w:t xml:space="preserve"> Accessed: 22</w:t>
      </w:r>
      <w:r w:rsidRPr="00A70E84">
        <w:rPr>
          <w:rFonts w:cstheme="minorHAnsi"/>
          <w:vertAlign w:val="superscript"/>
        </w:rPr>
        <w:t>nd</w:t>
      </w:r>
      <w:r w:rsidRPr="00A70E84">
        <w:rPr>
          <w:rFonts w:cstheme="minorHAnsi"/>
        </w:rPr>
        <w:t xml:space="preserve"> November 2019</w:t>
      </w:r>
    </w:p>
    <w:p w14:paraId="293E10C6" w14:textId="77777777" w:rsidR="003C01AE" w:rsidRPr="00A70E84" w:rsidRDefault="003C01AE" w:rsidP="000B5193">
      <w:pPr>
        <w:rPr>
          <w:rFonts w:cstheme="minorHAnsi"/>
        </w:rPr>
      </w:pPr>
      <w:r w:rsidRPr="00A70E84">
        <w:rPr>
          <w:rFonts w:cstheme="minorHAnsi"/>
        </w:rPr>
        <w:t xml:space="preserve">BERA. (2019) </w:t>
      </w:r>
      <w:r w:rsidRPr="00A70E84">
        <w:rPr>
          <w:rFonts w:cstheme="minorHAnsi"/>
          <w:i/>
          <w:iCs/>
        </w:rPr>
        <w:t>Ethical Guidelines for Educational Research</w:t>
      </w:r>
      <w:r w:rsidRPr="00A70E84">
        <w:rPr>
          <w:rFonts w:cstheme="minorHAnsi"/>
        </w:rPr>
        <w:t xml:space="preserve">. Available at: </w:t>
      </w:r>
      <w:hyperlink r:id="rId7" w:history="1">
        <w:r w:rsidRPr="00A70E84">
          <w:rPr>
            <w:rStyle w:val="Hyperlink"/>
            <w:rFonts w:cstheme="minorHAnsi"/>
          </w:rPr>
          <w:t>https://www.bera.ac.uk/publication/ethical-guidelines-for-educational-research-2018-online</w:t>
        </w:r>
      </w:hyperlink>
      <w:r w:rsidRPr="00A70E84">
        <w:rPr>
          <w:rFonts w:cstheme="minorHAnsi"/>
        </w:rPr>
        <w:t xml:space="preserve"> Accessed: 22</w:t>
      </w:r>
      <w:r w:rsidRPr="00A70E84">
        <w:rPr>
          <w:rFonts w:cstheme="minorHAnsi"/>
          <w:vertAlign w:val="superscript"/>
        </w:rPr>
        <w:t>nd</w:t>
      </w:r>
      <w:r w:rsidRPr="00A70E84">
        <w:rPr>
          <w:rFonts w:cstheme="minorHAnsi"/>
        </w:rPr>
        <w:t xml:space="preserve"> November 2019</w:t>
      </w:r>
    </w:p>
    <w:p w14:paraId="4D165326" w14:textId="77777777" w:rsidR="003C01AE" w:rsidRPr="00A70E84" w:rsidRDefault="003C01AE" w:rsidP="000B5193">
      <w:pPr>
        <w:rPr>
          <w:rFonts w:cstheme="minorHAnsi"/>
        </w:rPr>
      </w:pPr>
      <w:r w:rsidRPr="00A70E84">
        <w:rPr>
          <w:rFonts w:cstheme="minorHAnsi"/>
        </w:rPr>
        <w:t xml:space="preserve">Broach, S., Owens, G., Potter, D., Heather, C., </w:t>
      </w:r>
      <w:proofErr w:type="spellStart"/>
      <w:r w:rsidRPr="00A70E84">
        <w:rPr>
          <w:rFonts w:cstheme="minorHAnsi"/>
        </w:rPr>
        <w:t>Camgoz</w:t>
      </w:r>
      <w:proofErr w:type="spellEnd"/>
      <w:r w:rsidRPr="00A70E84">
        <w:rPr>
          <w:rFonts w:cstheme="minorHAnsi"/>
        </w:rPr>
        <w:t xml:space="preserve">, S., and Prior, A. (2003) </w:t>
      </w:r>
      <w:r w:rsidRPr="00A70E84">
        <w:rPr>
          <w:rFonts w:cstheme="minorHAnsi"/>
          <w:i/>
          <w:iCs/>
        </w:rPr>
        <w:t xml:space="preserve">Autism: </w:t>
      </w:r>
      <w:proofErr w:type="gramStart"/>
      <w:r w:rsidRPr="00A70E84">
        <w:rPr>
          <w:rFonts w:cstheme="minorHAnsi"/>
          <w:i/>
          <w:iCs/>
        </w:rPr>
        <w:t>Rights in Reality</w:t>
      </w:r>
      <w:proofErr w:type="gramEnd"/>
      <w:r w:rsidRPr="00A70E84">
        <w:rPr>
          <w:rFonts w:cstheme="minorHAnsi"/>
          <w:i/>
          <w:iCs/>
        </w:rPr>
        <w:t xml:space="preserve">. </w:t>
      </w:r>
      <w:r w:rsidRPr="00A70E84">
        <w:rPr>
          <w:rFonts w:cstheme="minorHAnsi"/>
        </w:rPr>
        <w:t>England: National Autistic Society.</w:t>
      </w:r>
    </w:p>
    <w:p w14:paraId="6C80A844" w14:textId="77777777" w:rsidR="003C01AE" w:rsidRPr="00A70E84" w:rsidRDefault="003C01AE" w:rsidP="000B5193">
      <w:pPr>
        <w:rPr>
          <w:rFonts w:cstheme="minorHAnsi"/>
        </w:rPr>
      </w:pPr>
      <w:r w:rsidRPr="00A70E84">
        <w:rPr>
          <w:rFonts w:cstheme="minorHAnsi"/>
        </w:rPr>
        <w:t xml:space="preserve">Cohen, L., </w:t>
      </w:r>
      <w:proofErr w:type="gramStart"/>
      <w:r w:rsidRPr="00A70E84">
        <w:rPr>
          <w:rFonts w:cstheme="minorHAnsi"/>
        </w:rPr>
        <w:t>and  Manion</w:t>
      </w:r>
      <w:proofErr w:type="gramEnd"/>
      <w:r w:rsidRPr="00A70E84">
        <w:rPr>
          <w:rFonts w:cstheme="minorHAnsi"/>
        </w:rPr>
        <w:t xml:space="preserve">, L. (1994). </w:t>
      </w:r>
      <w:r w:rsidRPr="00A70E84">
        <w:rPr>
          <w:rFonts w:cstheme="minorHAnsi"/>
          <w:i/>
          <w:iCs/>
        </w:rPr>
        <w:t>Research methods in education</w:t>
      </w:r>
      <w:r w:rsidRPr="00A70E84">
        <w:rPr>
          <w:rFonts w:cstheme="minorHAnsi"/>
        </w:rPr>
        <w:t>. (4th ed.) London: Routledge.</w:t>
      </w:r>
    </w:p>
    <w:p w14:paraId="1EC41791" w14:textId="77777777" w:rsidR="003C01AE" w:rsidRPr="00A70E84" w:rsidRDefault="003C01AE" w:rsidP="000B5193">
      <w:pPr>
        <w:rPr>
          <w:rFonts w:cstheme="minorHAnsi"/>
        </w:rPr>
      </w:pPr>
      <w:r w:rsidRPr="00A70E84">
        <w:rPr>
          <w:rFonts w:cstheme="minorHAnsi"/>
        </w:rPr>
        <w:t xml:space="preserve">Economic and Social Research Council (2012) </w:t>
      </w:r>
      <w:r w:rsidRPr="00A70E84">
        <w:rPr>
          <w:rFonts w:cstheme="minorHAnsi"/>
          <w:i/>
          <w:iCs/>
        </w:rPr>
        <w:t>Assessing Risk and Harm</w:t>
      </w:r>
      <w:r w:rsidRPr="00A70E84">
        <w:rPr>
          <w:rFonts w:cstheme="minorHAnsi"/>
        </w:rPr>
        <w:t xml:space="preserve">. Available at: </w:t>
      </w:r>
      <w:hyperlink r:id="rId8" w:history="1">
        <w:r w:rsidRPr="00A70E84">
          <w:rPr>
            <w:rStyle w:val="Hyperlink"/>
            <w:rFonts w:cstheme="minorHAnsi"/>
          </w:rPr>
          <w:t>http://www.ethicsguidebook.ac.uk/Assessing-risk-and-harm-21</w:t>
        </w:r>
      </w:hyperlink>
      <w:r w:rsidRPr="00A70E84">
        <w:rPr>
          <w:rFonts w:cstheme="minorHAnsi"/>
        </w:rPr>
        <w:t xml:space="preserve"> Accessed: 23</w:t>
      </w:r>
      <w:r w:rsidRPr="00A70E84">
        <w:rPr>
          <w:rFonts w:cstheme="minorHAnsi"/>
          <w:vertAlign w:val="superscript"/>
        </w:rPr>
        <w:t>rd</w:t>
      </w:r>
      <w:r w:rsidRPr="00A70E84">
        <w:rPr>
          <w:rFonts w:cstheme="minorHAnsi"/>
        </w:rPr>
        <w:t xml:space="preserve"> November 2019.</w:t>
      </w:r>
    </w:p>
    <w:p w14:paraId="63C8C7A7" w14:textId="77777777" w:rsidR="003C01AE" w:rsidRPr="00A70E84" w:rsidRDefault="003C01AE" w:rsidP="000B5193">
      <w:pPr>
        <w:rPr>
          <w:rFonts w:cstheme="minorHAnsi"/>
        </w:rPr>
      </w:pPr>
      <w:r w:rsidRPr="00A70E84">
        <w:rPr>
          <w:rFonts w:cstheme="minorHAnsi"/>
        </w:rPr>
        <w:t xml:space="preserve">GOV.uk. (2019) </w:t>
      </w:r>
      <w:r w:rsidRPr="00A70E84">
        <w:rPr>
          <w:rFonts w:cstheme="minorHAnsi"/>
          <w:i/>
          <w:iCs/>
        </w:rPr>
        <w:t>Disclosure and Barring Service.</w:t>
      </w:r>
      <w:r w:rsidRPr="00A70E84">
        <w:rPr>
          <w:rFonts w:cstheme="minorHAnsi"/>
        </w:rPr>
        <w:t xml:space="preserve"> Available at: </w:t>
      </w:r>
      <w:hyperlink r:id="rId9" w:history="1">
        <w:r w:rsidRPr="00A70E84">
          <w:rPr>
            <w:rStyle w:val="Hyperlink"/>
            <w:rFonts w:cstheme="minorHAnsi"/>
          </w:rPr>
          <w:t>https://www.gov.uk/government/organisations/disclosure-and-barring-service/about</w:t>
        </w:r>
      </w:hyperlink>
      <w:r w:rsidRPr="00A70E84">
        <w:rPr>
          <w:rFonts w:cstheme="minorHAnsi"/>
        </w:rPr>
        <w:t xml:space="preserve"> Accessed: 24</w:t>
      </w:r>
      <w:r w:rsidRPr="00A70E84">
        <w:rPr>
          <w:rFonts w:cstheme="minorHAnsi"/>
          <w:vertAlign w:val="superscript"/>
        </w:rPr>
        <w:t>th</w:t>
      </w:r>
      <w:r w:rsidRPr="00A70E84">
        <w:rPr>
          <w:rFonts w:cstheme="minorHAnsi"/>
        </w:rPr>
        <w:t xml:space="preserve"> November 2019.</w:t>
      </w:r>
    </w:p>
    <w:p w14:paraId="28A0316E" w14:textId="77777777" w:rsidR="003C01AE" w:rsidRPr="00A70E84" w:rsidRDefault="003C01AE" w:rsidP="000B5193">
      <w:pPr>
        <w:rPr>
          <w:rFonts w:cstheme="minorHAnsi"/>
          <w:color w:val="000000"/>
          <w:shd w:val="clear" w:color="auto" w:fill="FFFFFF"/>
        </w:rPr>
      </w:pPr>
      <w:proofErr w:type="spellStart"/>
      <w:r w:rsidRPr="00A70E84">
        <w:rPr>
          <w:rFonts w:cstheme="minorHAnsi"/>
          <w:color w:val="000000"/>
          <w:shd w:val="clear" w:color="auto" w:fill="FFFFFF"/>
        </w:rPr>
        <w:t>Grinyer</w:t>
      </w:r>
      <w:proofErr w:type="spellEnd"/>
      <w:r w:rsidRPr="00A70E84">
        <w:rPr>
          <w:rFonts w:cstheme="minorHAnsi"/>
          <w:color w:val="000000"/>
          <w:shd w:val="clear" w:color="auto" w:fill="FFFFFF"/>
        </w:rPr>
        <w:t xml:space="preserve">, A. (2002) </w:t>
      </w:r>
      <w:r w:rsidRPr="00A70E84">
        <w:rPr>
          <w:rFonts w:cstheme="minorHAnsi"/>
          <w:i/>
          <w:iCs/>
          <w:color w:val="000000"/>
          <w:shd w:val="clear" w:color="auto" w:fill="FFFFFF"/>
        </w:rPr>
        <w:t>The anonymity of research participants: Assumptions, ethics and practicalities</w:t>
      </w:r>
      <w:r w:rsidRPr="00A70E84">
        <w:rPr>
          <w:rFonts w:cstheme="minorHAnsi"/>
          <w:color w:val="000000"/>
          <w:shd w:val="clear" w:color="auto" w:fill="FFFFFF"/>
        </w:rPr>
        <w:t>. ‘</w:t>
      </w:r>
      <w:r w:rsidRPr="00A70E84">
        <w:rPr>
          <w:rStyle w:val="ref-journal"/>
          <w:rFonts w:cstheme="minorHAnsi"/>
          <w:color w:val="000000"/>
        </w:rPr>
        <w:t xml:space="preserve">Qualitative Health Research’, 36, pp. 1-4. </w:t>
      </w:r>
    </w:p>
    <w:p w14:paraId="249501AF" w14:textId="77777777" w:rsidR="003C01AE" w:rsidRPr="00A70E84" w:rsidRDefault="003C01AE" w:rsidP="000B5193">
      <w:pPr>
        <w:rPr>
          <w:rFonts w:cstheme="minorHAnsi"/>
        </w:rPr>
      </w:pPr>
      <w:r w:rsidRPr="00A70E84">
        <w:rPr>
          <w:rFonts w:cstheme="minorHAnsi"/>
        </w:rPr>
        <w:t xml:space="preserve">Information Commissioners Office (2018) </w:t>
      </w:r>
      <w:r w:rsidRPr="00A70E84">
        <w:rPr>
          <w:rFonts w:cstheme="minorHAnsi"/>
          <w:i/>
          <w:iCs/>
        </w:rPr>
        <w:t>Guide to General Data Protection Regulation</w:t>
      </w:r>
      <w:r w:rsidRPr="00A70E84">
        <w:rPr>
          <w:rFonts w:cstheme="minorHAnsi"/>
        </w:rPr>
        <w:t xml:space="preserve">. Available at: </w:t>
      </w:r>
      <w:hyperlink r:id="rId10" w:history="1">
        <w:r w:rsidRPr="00A70E84">
          <w:rPr>
            <w:rStyle w:val="Hyperlink"/>
            <w:rFonts w:cstheme="minorHAnsi"/>
          </w:rPr>
          <w:t>https://ico.org.uk/for-organisations/guide-to-data-protection/guide-to-the-general-data-protection-regulation-gdpr/</w:t>
        </w:r>
      </w:hyperlink>
      <w:r w:rsidRPr="00A70E84">
        <w:rPr>
          <w:rFonts w:cstheme="minorHAnsi"/>
        </w:rPr>
        <w:t xml:space="preserve"> Accessed: 23</w:t>
      </w:r>
      <w:r w:rsidRPr="00A70E84">
        <w:rPr>
          <w:rFonts w:cstheme="minorHAnsi"/>
          <w:vertAlign w:val="superscript"/>
        </w:rPr>
        <w:t>rd</w:t>
      </w:r>
      <w:r w:rsidRPr="00A70E84">
        <w:rPr>
          <w:rFonts w:cstheme="minorHAnsi"/>
        </w:rPr>
        <w:t xml:space="preserve"> November 2019. </w:t>
      </w:r>
    </w:p>
    <w:p w14:paraId="036E5D50" w14:textId="77777777" w:rsidR="003C01AE" w:rsidRPr="00A70E84" w:rsidRDefault="003C01AE" w:rsidP="000B5193">
      <w:pPr>
        <w:rPr>
          <w:rFonts w:cstheme="minorHAnsi"/>
        </w:rPr>
      </w:pPr>
      <w:r w:rsidRPr="00A70E84">
        <w:rPr>
          <w:rFonts w:cstheme="minorHAnsi"/>
        </w:rPr>
        <w:t xml:space="preserve">Kellett, M. (2011) ‘Researching with and for children and young people’, </w:t>
      </w:r>
      <w:r w:rsidRPr="00A70E84">
        <w:rPr>
          <w:rFonts w:cstheme="minorHAnsi"/>
          <w:i/>
          <w:iCs/>
        </w:rPr>
        <w:t>Centre for Children and Young People: Background Briefing Series</w:t>
      </w:r>
      <w:r w:rsidRPr="00A70E84">
        <w:rPr>
          <w:rFonts w:cstheme="minorHAnsi"/>
        </w:rPr>
        <w:t xml:space="preserve">. 5. </w:t>
      </w:r>
    </w:p>
    <w:p w14:paraId="3BFE6529" w14:textId="77777777" w:rsidR="003C01AE" w:rsidRPr="00A70E84" w:rsidRDefault="003C01AE" w:rsidP="000B5193">
      <w:pPr>
        <w:rPr>
          <w:rFonts w:cstheme="minorHAnsi"/>
        </w:rPr>
      </w:pPr>
      <w:r w:rsidRPr="00A70E84">
        <w:rPr>
          <w:rFonts w:cstheme="minorHAnsi"/>
        </w:rPr>
        <w:t xml:space="preserve">MRC. (No date) </w:t>
      </w:r>
      <w:r w:rsidRPr="00A70E84">
        <w:rPr>
          <w:rFonts w:cstheme="minorHAnsi"/>
          <w:i/>
          <w:iCs/>
        </w:rPr>
        <w:t>Consent and Participant information guidance.</w:t>
      </w:r>
      <w:r w:rsidRPr="00A70E84">
        <w:rPr>
          <w:rFonts w:cstheme="minorHAnsi"/>
        </w:rPr>
        <w:t xml:space="preserve"> Available at: </w:t>
      </w:r>
      <w:hyperlink r:id="rId11" w:history="1">
        <w:r w:rsidRPr="00A70E84">
          <w:rPr>
            <w:rStyle w:val="Hyperlink"/>
            <w:rFonts w:cstheme="minorHAnsi"/>
          </w:rPr>
          <w:t>http://www.hra-decisiontools.org.uk/consent/principles-children.html</w:t>
        </w:r>
      </w:hyperlink>
      <w:r w:rsidRPr="00A70E84">
        <w:rPr>
          <w:rFonts w:cstheme="minorHAnsi"/>
        </w:rPr>
        <w:t xml:space="preserve"> Accessed: 23</w:t>
      </w:r>
      <w:r w:rsidRPr="00A70E84">
        <w:rPr>
          <w:rFonts w:cstheme="minorHAnsi"/>
          <w:vertAlign w:val="superscript"/>
        </w:rPr>
        <w:t>rd</w:t>
      </w:r>
      <w:r w:rsidRPr="00A70E84">
        <w:rPr>
          <w:rFonts w:cstheme="minorHAnsi"/>
        </w:rPr>
        <w:t xml:space="preserve"> November 2019. </w:t>
      </w:r>
    </w:p>
    <w:p w14:paraId="297B97FC" w14:textId="77777777" w:rsidR="003C01AE" w:rsidRPr="00A70E84" w:rsidRDefault="003C01AE" w:rsidP="000B5193">
      <w:pPr>
        <w:rPr>
          <w:rFonts w:cstheme="minorHAnsi"/>
        </w:rPr>
      </w:pPr>
      <w:r w:rsidRPr="00A70E84">
        <w:rPr>
          <w:rFonts w:cstheme="minorHAnsi"/>
        </w:rPr>
        <w:t xml:space="preserve">National Autistic Society. (2019) </w:t>
      </w:r>
      <w:r w:rsidRPr="00A70E84">
        <w:rPr>
          <w:rFonts w:cstheme="minorHAnsi"/>
          <w:i/>
          <w:iCs/>
        </w:rPr>
        <w:t>Education and Inclusion</w:t>
      </w:r>
      <w:r w:rsidRPr="00A70E84">
        <w:rPr>
          <w:rFonts w:cstheme="minorHAnsi"/>
        </w:rPr>
        <w:t xml:space="preserve">. Available at: </w:t>
      </w:r>
      <w:hyperlink r:id="rId12" w:history="1">
        <w:r w:rsidRPr="00A70E84">
          <w:rPr>
            <w:rStyle w:val="Hyperlink"/>
            <w:rFonts w:cstheme="minorHAnsi"/>
          </w:rPr>
          <w:t>https://www.autism.org.uk/get-involved/media-centre/position-statements/education-and-inclusion.aspx</w:t>
        </w:r>
      </w:hyperlink>
      <w:r w:rsidRPr="00A70E84">
        <w:rPr>
          <w:rFonts w:cstheme="minorHAnsi"/>
        </w:rPr>
        <w:t xml:space="preserve"> Accessed: 21</w:t>
      </w:r>
      <w:r w:rsidRPr="00A70E84">
        <w:rPr>
          <w:rFonts w:cstheme="minorHAnsi"/>
          <w:vertAlign w:val="superscript"/>
        </w:rPr>
        <w:t>st</w:t>
      </w:r>
      <w:r w:rsidRPr="00A70E84">
        <w:rPr>
          <w:rFonts w:cstheme="minorHAnsi"/>
        </w:rPr>
        <w:t xml:space="preserve"> November 2019. </w:t>
      </w:r>
    </w:p>
    <w:p w14:paraId="058259F8" w14:textId="2037F16A" w:rsidR="003C01AE" w:rsidRPr="00A70E84" w:rsidRDefault="003C01AE" w:rsidP="000B5193">
      <w:pPr>
        <w:rPr>
          <w:rStyle w:val="Hyperlink"/>
          <w:rFonts w:cstheme="minorHAnsi"/>
        </w:rPr>
      </w:pPr>
      <w:r w:rsidRPr="00A70E84">
        <w:rPr>
          <w:rFonts w:cstheme="minorHAnsi"/>
        </w:rPr>
        <w:t xml:space="preserve">UNICEF (2019) </w:t>
      </w:r>
      <w:r w:rsidRPr="00A70E84">
        <w:rPr>
          <w:rFonts w:cstheme="minorHAnsi"/>
          <w:i/>
          <w:iCs/>
        </w:rPr>
        <w:t>Child Rights and why they matter</w:t>
      </w:r>
      <w:r w:rsidRPr="00A70E84">
        <w:rPr>
          <w:rFonts w:cstheme="minorHAnsi"/>
        </w:rPr>
        <w:t xml:space="preserve">. Available at: </w:t>
      </w:r>
      <w:hyperlink r:id="rId13" w:history="1">
        <w:r w:rsidRPr="00A70E84">
          <w:rPr>
            <w:rStyle w:val="Hyperlink"/>
            <w:rFonts w:cstheme="minorHAnsi"/>
          </w:rPr>
          <w:t>https://www.unicef.org/child-rights-convention/child-rights-why-they-matter</w:t>
        </w:r>
      </w:hyperlink>
      <w:r w:rsidRPr="00A70E84">
        <w:rPr>
          <w:rFonts w:cstheme="minorHAnsi"/>
        </w:rPr>
        <w:t xml:space="preserve"> Accessed: 21</w:t>
      </w:r>
      <w:r w:rsidRPr="00A70E84">
        <w:rPr>
          <w:rFonts w:cstheme="minorHAnsi"/>
          <w:vertAlign w:val="superscript"/>
        </w:rPr>
        <w:t>st</w:t>
      </w:r>
      <w:r w:rsidRPr="00A70E84">
        <w:rPr>
          <w:rFonts w:cstheme="minorHAnsi"/>
        </w:rPr>
        <w:t xml:space="preserve"> November 2019</w:t>
      </w:r>
      <w:r w:rsidRPr="00A70E84">
        <w:t>.</w:t>
      </w:r>
    </w:p>
    <w:p w14:paraId="1D352AC7" w14:textId="1BB6E1C5" w:rsidR="00A70E84" w:rsidRPr="00A70E84" w:rsidRDefault="00A70E84" w:rsidP="00A70E84"/>
    <w:p w14:paraId="5200155D" w14:textId="68405F9C" w:rsidR="00A70E84" w:rsidRPr="00A70E84" w:rsidRDefault="00A70E84" w:rsidP="00A70E84"/>
    <w:p w14:paraId="08A0C0D0" w14:textId="1A119693" w:rsidR="00A70E84" w:rsidRPr="00A70E84" w:rsidRDefault="00A70E84" w:rsidP="00A70E84"/>
    <w:p w14:paraId="2FCA42EB" w14:textId="7D761014" w:rsidR="00A70E84" w:rsidRPr="00A70E84" w:rsidRDefault="00A70E84" w:rsidP="00A70E84"/>
    <w:p w14:paraId="3553BFE2" w14:textId="68F51B3D" w:rsidR="00A70E84" w:rsidRPr="00A70E84" w:rsidRDefault="00A70E84" w:rsidP="00A70E84">
      <w:pPr>
        <w:rPr>
          <w:rStyle w:val="Hyperlink"/>
          <w:rFonts w:cstheme="minorHAnsi"/>
        </w:rPr>
      </w:pPr>
    </w:p>
    <w:p w14:paraId="1E22E0B5" w14:textId="6DD74B1E" w:rsidR="00A70E84" w:rsidRPr="00A70E84" w:rsidRDefault="00A70E84" w:rsidP="00A70E84">
      <w:pPr>
        <w:tabs>
          <w:tab w:val="left" w:pos="945"/>
        </w:tabs>
      </w:pPr>
      <w:r w:rsidRPr="00A70E84">
        <w:tab/>
      </w:r>
    </w:p>
    <w:p w14:paraId="037B54F9" w14:textId="08DCBEA4" w:rsidR="00A70E84" w:rsidRPr="00A70E84" w:rsidRDefault="00A70E84" w:rsidP="00A70E84">
      <w:pPr>
        <w:spacing w:line="360" w:lineRule="auto"/>
        <w:rPr>
          <w:rFonts w:cstheme="minorHAnsi"/>
          <w:sz w:val="24"/>
          <w:szCs w:val="24"/>
          <w:u w:val="single"/>
        </w:rPr>
      </w:pPr>
      <w:r w:rsidRPr="00A70E84">
        <w:rPr>
          <w:rFonts w:cstheme="minorHAnsi"/>
          <w:sz w:val="24"/>
          <w:szCs w:val="24"/>
          <w:u w:val="single"/>
        </w:rPr>
        <w:lastRenderedPageBreak/>
        <w:t>Online Contribution 2</w:t>
      </w:r>
    </w:p>
    <w:p w14:paraId="66CCB9FC" w14:textId="499235A1" w:rsidR="00A70E84" w:rsidRPr="00A70E84" w:rsidRDefault="00A70E84" w:rsidP="00A70E84">
      <w:pPr>
        <w:spacing w:line="360" w:lineRule="auto"/>
        <w:ind w:firstLine="720"/>
        <w:rPr>
          <w:rFonts w:cstheme="minorHAnsi"/>
        </w:rPr>
      </w:pPr>
      <w:r w:rsidRPr="00A70E84">
        <w:rPr>
          <w:rFonts w:cstheme="minorHAnsi"/>
        </w:rPr>
        <w:t xml:space="preserve">The importance of reflection in all aspects of life has been recognised since the age of Socrates and Plato, it is believed that a life without reflective thinking cannot be defined as a fully human life. In order to be fully engaged in human life and the world around us, reflective thinking is essential (West, 1979). Similarly, reflection is vital to research in order to ensure ethical standards are not compromised. </w:t>
      </w:r>
      <w:proofErr w:type="gramStart"/>
      <w:r w:rsidRPr="00A70E84">
        <w:rPr>
          <w:rFonts w:cstheme="minorHAnsi"/>
        </w:rPr>
        <w:t>In particular, reflection</w:t>
      </w:r>
      <w:proofErr w:type="gramEnd"/>
      <w:r w:rsidRPr="00A70E84">
        <w:rPr>
          <w:rFonts w:cstheme="minorHAnsi"/>
        </w:rPr>
        <w:t xml:space="preserve"> is important in qualitative research as it used to ensure methods and procedures are valid and admissible (Dahlberg, K., Drew, N., &amp; Nystrom, M., 2002). </w:t>
      </w:r>
    </w:p>
    <w:p w14:paraId="5707F779" w14:textId="77777777" w:rsidR="00A70E84" w:rsidRPr="00A70E84" w:rsidRDefault="00A70E84" w:rsidP="00A70E84">
      <w:pPr>
        <w:spacing w:line="360" w:lineRule="auto"/>
        <w:rPr>
          <w:rFonts w:cstheme="minorHAnsi"/>
        </w:rPr>
      </w:pPr>
      <w:r w:rsidRPr="00A70E84">
        <w:rPr>
          <w:rFonts w:cstheme="minorHAnsi"/>
        </w:rPr>
        <w:tab/>
        <w:t xml:space="preserve">This piece of work aims to reflect upon the points mentioned in the previous contribution which highlighted the ethical considerations which will be focussed upon in the research proposal. </w:t>
      </w:r>
      <w:proofErr w:type="gramStart"/>
      <w:r w:rsidRPr="00A70E84">
        <w:rPr>
          <w:rFonts w:cstheme="minorHAnsi"/>
        </w:rPr>
        <w:t>In particular, safeguarding</w:t>
      </w:r>
      <w:proofErr w:type="gramEnd"/>
      <w:r w:rsidRPr="00A70E84">
        <w:rPr>
          <w:rFonts w:cstheme="minorHAnsi"/>
        </w:rPr>
        <w:t xml:space="preserve"> and supporting the participants will be noted as well as the particular risks which may affect the participants as well as myself as the researcher. As previously mentioned, this research proposal will be of a constructivist viewpoint, whilst using qualitative methods of data collection such as observations, qualitative interviews and a case study. </w:t>
      </w:r>
    </w:p>
    <w:p w14:paraId="67ADD19E" w14:textId="77777777" w:rsidR="00A70E84" w:rsidRPr="00A70E84" w:rsidRDefault="00A70E84" w:rsidP="00A70E84">
      <w:pPr>
        <w:spacing w:line="360" w:lineRule="auto"/>
        <w:rPr>
          <w:rFonts w:cstheme="minorHAnsi"/>
        </w:rPr>
      </w:pPr>
      <w:r w:rsidRPr="00A70E84">
        <w:rPr>
          <w:rFonts w:cstheme="minorHAnsi"/>
        </w:rPr>
        <w:tab/>
        <w:t xml:space="preserve">On reflection of my first contribution I have been able to distinguish that although I had mentioned that my research could be sensitive to participants, there is more that the researcher could do in order to ensure support is given throughout the study whilst following the guidelines chosen (British Educational Research Association, 2019). In order to ensure the participants are supported they will be given full details of the research throughout the study to make sure they have good understanding as research suggests this improves emotional and physical safety for both the participants and the researcher (Williamson, 2014). As well as this the adult participants will be made aware of support groups which welcome parents and guardians of children who have autism which take place in the research school setting. As well as this, the child participants will be made aware that they have access to a counsellor and Special Educational Needs Co-Ordinator through their school setting which the researcher is able to assist with if necessary. </w:t>
      </w:r>
    </w:p>
    <w:p w14:paraId="124F937C" w14:textId="77777777" w:rsidR="00A70E84" w:rsidRPr="00A70E84" w:rsidRDefault="00A70E84" w:rsidP="00A70E84">
      <w:pPr>
        <w:spacing w:line="360" w:lineRule="auto"/>
        <w:rPr>
          <w:rFonts w:cstheme="minorHAnsi"/>
        </w:rPr>
      </w:pPr>
      <w:r w:rsidRPr="00A70E84">
        <w:rPr>
          <w:rFonts w:cstheme="minorHAnsi"/>
        </w:rPr>
        <w:tab/>
        <w:t xml:space="preserve">As well as this, I believe that from reflection I had shown a limited input of the safeguarding of the researcher. In reflection, I realise that this is also vital to the success of the study and therefore amendments will be made. These are in order to ensure safety all meetings with the participants will take place in the school </w:t>
      </w:r>
      <w:proofErr w:type="gramStart"/>
      <w:r w:rsidRPr="00A70E84">
        <w:rPr>
          <w:rFonts w:cstheme="minorHAnsi"/>
        </w:rPr>
        <w:t>setting, and</w:t>
      </w:r>
      <w:proofErr w:type="gramEnd"/>
      <w:r w:rsidRPr="00A70E84">
        <w:rPr>
          <w:rFonts w:cstheme="minorHAnsi"/>
        </w:rPr>
        <w:t xml:space="preserve"> will be recorded to ensure there is no miscommunication (University of Oxford, 2017). As well as this, it is important that the researcher is fully prepared and therefore will be involved in risk assessment procedures. </w:t>
      </w:r>
    </w:p>
    <w:p w14:paraId="11D9C3E8" w14:textId="77777777" w:rsidR="00A70E84" w:rsidRPr="00A70E84" w:rsidRDefault="00A70E84" w:rsidP="00A70E84">
      <w:pPr>
        <w:spacing w:line="360" w:lineRule="auto"/>
        <w:rPr>
          <w:rFonts w:cstheme="minorHAnsi"/>
        </w:rPr>
      </w:pPr>
      <w:r w:rsidRPr="00A70E84">
        <w:rPr>
          <w:rFonts w:cstheme="minorHAnsi"/>
        </w:rPr>
        <w:lastRenderedPageBreak/>
        <w:tab/>
        <w:t xml:space="preserve">To conclude, It is important to also note on reflection that this study is in no way aiming to suggest that the school setting which the research will take place is not a good environment for children, however it is aiming to examine the experiences had by children with autism in regard to children’s rights in comparison to other students. I feel that it is important to mention this as I do not wish to potentially damage the excellent reputation of the school or of the university through my research. </w:t>
      </w:r>
    </w:p>
    <w:p w14:paraId="6A3D562C" w14:textId="77777777" w:rsidR="00A70E84" w:rsidRPr="00A70E84" w:rsidRDefault="00A70E84" w:rsidP="00A70E84">
      <w:pPr>
        <w:rPr>
          <w:rFonts w:cstheme="minorHAnsi"/>
        </w:rPr>
      </w:pPr>
    </w:p>
    <w:p w14:paraId="4E1FCD58" w14:textId="77777777" w:rsidR="00A70E84" w:rsidRPr="00A70E84" w:rsidRDefault="00A70E84" w:rsidP="00A70E84">
      <w:pPr>
        <w:rPr>
          <w:rFonts w:cstheme="minorHAnsi"/>
        </w:rPr>
      </w:pPr>
    </w:p>
    <w:p w14:paraId="3515905F" w14:textId="77777777" w:rsidR="00A70E84" w:rsidRPr="00A70E84" w:rsidRDefault="00A70E84" w:rsidP="00A70E84">
      <w:pPr>
        <w:rPr>
          <w:rFonts w:cstheme="minorHAnsi"/>
        </w:rPr>
      </w:pPr>
    </w:p>
    <w:p w14:paraId="17505977" w14:textId="77777777" w:rsidR="00A70E84" w:rsidRPr="00A70E84" w:rsidRDefault="00A70E84" w:rsidP="00A70E84">
      <w:pPr>
        <w:rPr>
          <w:rFonts w:cstheme="minorHAnsi"/>
        </w:rPr>
      </w:pPr>
    </w:p>
    <w:p w14:paraId="0084F29E" w14:textId="77777777" w:rsidR="00A70E84" w:rsidRPr="00A70E84" w:rsidRDefault="00A70E84" w:rsidP="00A70E84">
      <w:pPr>
        <w:rPr>
          <w:rFonts w:cstheme="minorHAnsi"/>
        </w:rPr>
      </w:pPr>
    </w:p>
    <w:p w14:paraId="075C3659" w14:textId="77777777" w:rsidR="00A70E84" w:rsidRPr="00A70E84" w:rsidRDefault="00A70E84" w:rsidP="00A70E84">
      <w:pPr>
        <w:rPr>
          <w:rFonts w:cstheme="minorHAnsi"/>
        </w:rPr>
      </w:pPr>
    </w:p>
    <w:p w14:paraId="779DA87B" w14:textId="77777777" w:rsidR="00A70E84" w:rsidRPr="00A70E84" w:rsidRDefault="00A70E84" w:rsidP="00A70E84">
      <w:pPr>
        <w:rPr>
          <w:rFonts w:cstheme="minorHAnsi"/>
        </w:rPr>
      </w:pPr>
    </w:p>
    <w:p w14:paraId="76556C35" w14:textId="77777777" w:rsidR="00A70E84" w:rsidRPr="00A70E84" w:rsidRDefault="00A70E84" w:rsidP="00A70E84">
      <w:pPr>
        <w:rPr>
          <w:rFonts w:cstheme="minorHAnsi"/>
        </w:rPr>
      </w:pPr>
    </w:p>
    <w:p w14:paraId="462516AE" w14:textId="77777777" w:rsidR="00A70E84" w:rsidRPr="00A70E84" w:rsidRDefault="00A70E84" w:rsidP="00A70E84">
      <w:pPr>
        <w:rPr>
          <w:rFonts w:cstheme="minorHAnsi"/>
        </w:rPr>
      </w:pPr>
    </w:p>
    <w:p w14:paraId="17E3DA92" w14:textId="77777777" w:rsidR="00A70E84" w:rsidRPr="00A70E84" w:rsidRDefault="00A70E84" w:rsidP="00A70E84">
      <w:pPr>
        <w:rPr>
          <w:rFonts w:cstheme="minorHAnsi"/>
        </w:rPr>
      </w:pPr>
    </w:p>
    <w:p w14:paraId="1B44BFD9" w14:textId="77777777" w:rsidR="00A70E84" w:rsidRPr="00A70E84" w:rsidRDefault="00A70E84" w:rsidP="00A70E84">
      <w:pPr>
        <w:rPr>
          <w:rFonts w:cstheme="minorHAnsi"/>
        </w:rPr>
      </w:pPr>
    </w:p>
    <w:p w14:paraId="3780B323" w14:textId="77777777" w:rsidR="00A70E84" w:rsidRPr="00A70E84" w:rsidRDefault="00A70E84" w:rsidP="00A70E84">
      <w:pPr>
        <w:rPr>
          <w:rFonts w:cstheme="minorHAnsi"/>
        </w:rPr>
      </w:pPr>
    </w:p>
    <w:p w14:paraId="5F650E3E" w14:textId="77777777" w:rsidR="00A70E84" w:rsidRPr="00A70E84" w:rsidRDefault="00A70E84" w:rsidP="00A70E84">
      <w:pPr>
        <w:rPr>
          <w:rFonts w:cstheme="minorHAnsi"/>
        </w:rPr>
      </w:pPr>
    </w:p>
    <w:p w14:paraId="42E05A22" w14:textId="77777777" w:rsidR="00A70E84" w:rsidRPr="00A70E84" w:rsidRDefault="00A70E84" w:rsidP="00A70E84">
      <w:pPr>
        <w:rPr>
          <w:rFonts w:cstheme="minorHAnsi"/>
        </w:rPr>
      </w:pPr>
    </w:p>
    <w:p w14:paraId="33EE9CA0" w14:textId="77777777" w:rsidR="00A70E84" w:rsidRPr="00A70E84" w:rsidRDefault="00A70E84" w:rsidP="00A70E84">
      <w:pPr>
        <w:rPr>
          <w:rFonts w:cstheme="minorHAnsi"/>
        </w:rPr>
      </w:pPr>
    </w:p>
    <w:p w14:paraId="63FB6A88" w14:textId="77777777" w:rsidR="00A70E84" w:rsidRPr="00A70E84" w:rsidRDefault="00A70E84" w:rsidP="00A70E84">
      <w:pPr>
        <w:rPr>
          <w:rFonts w:cstheme="minorHAnsi"/>
        </w:rPr>
      </w:pPr>
    </w:p>
    <w:p w14:paraId="3F32DD64" w14:textId="77777777" w:rsidR="00A70E84" w:rsidRPr="00A70E84" w:rsidRDefault="00A70E84" w:rsidP="00A70E84">
      <w:pPr>
        <w:rPr>
          <w:rFonts w:cstheme="minorHAnsi"/>
        </w:rPr>
      </w:pPr>
    </w:p>
    <w:p w14:paraId="1D641415" w14:textId="77777777" w:rsidR="00A70E84" w:rsidRPr="00A70E84" w:rsidRDefault="00A70E84" w:rsidP="00A70E84">
      <w:pPr>
        <w:rPr>
          <w:rFonts w:cstheme="minorHAnsi"/>
        </w:rPr>
      </w:pPr>
    </w:p>
    <w:p w14:paraId="2363196F" w14:textId="77777777" w:rsidR="00A70E84" w:rsidRPr="00A70E84" w:rsidRDefault="00A70E84" w:rsidP="00A70E84">
      <w:pPr>
        <w:rPr>
          <w:rFonts w:cstheme="minorHAnsi"/>
        </w:rPr>
      </w:pPr>
    </w:p>
    <w:p w14:paraId="2BD38CD2" w14:textId="77777777" w:rsidR="00A70E84" w:rsidRPr="00A70E84" w:rsidRDefault="00A70E84" w:rsidP="00A70E84">
      <w:pPr>
        <w:rPr>
          <w:rFonts w:cstheme="minorHAnsi"/>
        </w:rPr>
      </w:pPr>
    </w:p>
    <w:p w14:paraId="6DCE116E" w14:textId="77777777" w:rsidR="00A70E84" w:rsidRPr="00A70E84" w:rsidRDefault="00A70E84" w:rsidP="00A70E84">
      <w:pPr>
        <w:rPr>
          <w:rFonts w:cstheme="minorHAnsi"/>
        </w:rPr>
      </w:pPr>
    </w:p>
    <w:p w14:paraId="157F8B32" w14:textId="77777777" w:rsidR="00A70E84" w:rsidRPr="00A70E84" w:rsidRDefault="00A70E84" w:rsidP="00A70E84">
      <w:pPr>
        <w:rPr>
          <w:rFonts w:cstheme="minorHAnsi"/>
        </w:rPr>
      </w:pPr>
    </w:p>
    <w:p w14:paraId="590BB5BC" w14:textId="2D777A13" w:rsidR="00A70E84" w:rsidRPr="00A70E84" w:rsidRDefault="00A70E84" w:rsidP="00A70E84">
      <w:pPr>
        <w:rPr>
          <w:rFonts w:cstheme="minorHAnsi"/>
        </w:rPr>
      </w:pPr>
    </w:p>
    <w:p w14:paraId="5B92E56C" w14:textId="2D7834C1" w:rsidR="00A70E84" w:rsidRPr="00A70E84" w:rsidRDefault="00A70E84" w:rsidP="00A70E84">
      <w:pPr>
        <w:rPr>
          <w:rFonts w:cstheme="minorHAnsi"/>
        </w:rPr>
      </w:pPr>
    </w:p>
    <w:p w14:paraId="778CA5C1" w14:textId="77777777" w:rsidR="00A70E84" w:rsidRPr="00A70E84" w:rsidRDefault="00A70E84" w:rsidP="00A70E84">
      <w:pPr>
        <w:rPr>
          <w:rFonts w:cstheme="minorHAnsi"/>
        </w:rPr>
      </w:pPr>
    </w:p>
    <w:p w14:paraId="3147CC75" w14:textId="0D5C57F1" w:rsidR="00A70E84" w:rsidRPr="00A70E84" w:rsidRDefault="00A70E84" w:rsidP="00A70E84">
      <w:pPr>
        <w:rPr>
          <w:rFonts w:cstheme="minorHAnsi"/>
          <w:sz w:val="24"/>
          <w:szCs w:val="24"/>
          <w:u w:val="single"/>
        </w:rPr>
      </w:pPr>
      <w:r w:rsidRPr="00A70E84">
        <w:rPr>
          <w:rFonts w:cstheme="minorHAnsi"/>
          <w:sz w:val="24"/>
          <w:szCs w:val="24"/>
          <w:u w:val="single"/>
        </w:rPr>
        <w:lastRenderedPageBreak/>
        <w:t>Reference List</w:t>
      </w:r>
      <w:r w:rsidRPr="00A70E84">
        <w:rPr>
          <w:rFonts w:cstheme="minorHAnsi"/>
          <w:sz w:val="24"/>
          <w:szCs w:val="24"/>
          <w:u w:val="single"/>
        </w:rPr>
        <w:t>- Online Contribution 2</w:t>
      </w:r>
    </w:p>
    <w:p w14:paraId="2AA6601D" w14:textId="77777777" w:rsidR="00A70E84" w:rsidRPr="00A70E84" w:rsidRDefault="00A70E84" w:rsidP="00A70E84">
      <w:pPr>
        <w:rPr>
          <w:rFonts w:cstheme="minorHAnsi"/>
          <w:u w:val="single"/>
        </w:rPr>
      </w:pPr>
      <w:bookmarkStart w:id="0" w:name="_GoBack"/>
      <w:bookmarkEnd w:id="0"/>
    </w:p>
    <w:p w14:paraId="2A7B7235" w14:textId="77777777" w:rsidR="00A70E84" w:rsidRPr="00A70E84" w:rsidRDefault="00A70E84" w:rsidP="00A70E84">
      <w:pPr>
        <w:rPr>
          <w:rFonts w:cstheme="minorHAnsi"/>
        </w:rPr>
      </w:pPr>
      <w:r w:rsidRPr="00A70E84">
        <w:rPr>
          <w:rFonts w:cstheme="minorHAnsi"/>
        </w:rPr>
        <w:t xml:space="preserve">BERA. (2019) </w:t>
      </w:r>
      <w:r w:rsidRPr="00A70E84">
        <w:rPr>
          <w:rFonts w:cstheme="minorHAnsi"/>
          <w:i/>
          <w:iCs/>
        </w:rPr>
        <w:t>Ethical Guidelines for Educational Research</w:t>
      </w:r>
      <w:r w:rsidRPr="00A70E84">
        <w:rPr>
          <w:rFonts w:cstheme="minorHAnsi"/>
        </w:rPr>
        <w:t xml:space="preserve">. Available at: </w:t>
      </w:r>
      <w:hyperlink r:id="rId14" w:history="1">
        <w:r w:rsidRPr="00A70E84">
          <w:rPr>
            <w:rStyle w:val="Hyperlink"/>
            <w:rFonts w:cstheme="minorHAnsi"/>
          </w:rPr>
          <w:t>https://www.bera.ac.uk/publication/ethical-guidelines-for-educational-research-2018-online</w:t>
        </w:r>
      </w:hyperlink>
      <w:r w:rsidRPr="00A70E84">
        <w:rPr>
          <w:rFonts w:cstheme="minorHAnsi"/>
        </w:rPr>
        <w:t xml:space="preserve"> Accessed: 22</w:t>
      </w:r>
      <w:r w:rsidRPr="00A70E84">
        <w:rPr>
          <w:rFonts w:cstheme="minorHAnsi"/>
          <w:vertAlign w:val="superscript"/>
        </w:rPr>
        <w:t>nd</w:t>
      </w:r>
      <w:r w:rsidRPr="00A70E84">
        <w:rPr>
          <w:rFonts w:cstheme="minorHAnsi"/>
        </w:rPr>
        <w:t xml:space="preserve"> November 2019</w:t>
      </w:r>
    </w:p>
    <w:p w14:paraId="5CD91C97" w14:textId="77777777" w:rsidR="00A70E84" w:rsidRPr="00A70E84" w:rsidRDefault="00A70E84" w:rsidP="00A70E84">
      <w:pPr>
        <w:rPr>
          <w:rFonts w:cstheme="minorHAnsi"/>
        </w:rPr>
      </w:pPr>
      <w:r w:rsidRPr="00A70E84">
        <w:rPr>
          <w:rFonts w:cstheme="minorHAnsi"/>
        </w:rPr>
        <w:t xml:space="preserve">Dahlberg, K., Drew, N., &amp; Nystrom, M. (2002) </w:t>
      </w:r>
      <w:r w:rsidRPr="00A70E84">
        <w:rPr>
          <w:rFonts w:cstheme="minorHAnsi"/>
          <w:i/>
          <w:iCs/>
        </w:rPr>
        <w:t>Reflective lifeworld research.</w:t>
      </w:r>
      <w:r w:rsidRPr="00A70E84">
        <w:rPr>
          <w:rFonts w:cstheme="minorHAnsi"/>
        </w:rPr>
        <w:t xml:space="preserve"> Lund, Sweden: </w:t>
      </w:r>
      <w:proofErr w:type="spellStart"/>
      <w:r w:rsidRPr="00A70E84">
        <w:rPr>
          <w:rFonts w:cstheme="minorHAnsi"/>
        </w:rPr>
        <w:t>Studentlitteratur</w:t>
      </w:r>
      <w:proofErr w:type="spellEnd"/>
    </w:p>
    <w:p w14:paraId="102AB5AF" w14:textId="77777777" w:rsidR="00A70E84" w:rsidRPr="00A70E84" w:rsidRDefault="00A70E84" w:rsidP="00A70E84">
      <w:pPr>
        <w:rPr>
          <w:rFonts w:cstheme="minorHAnsi"/>
        </w:rPr>
      </w:pPr>
      <w:r w:rsidRPr="00A70E84">
        <w:rPr>
          <w:rFonts w:cstheme="minorHAnsi"/>
        </w:rPr>
        <w:t xml:space="preserve">University of Oxford (2017) </w:t>
      </w:r>
      <w:r w:rsidRPr="00A70E84">
        <w:rPr>
          <w:rFonts w:cstheme="minorHAnsi"/>
          <w:i/>
          <w:iCs/>
        </w:rPr>
        <w:t>Researcher Safety, including interviewing in non-public places and considerations when employing local/casual staff for research projects / fieldwork</w:t>
      </w:r>
      <w:r w:rsidRPr="00A70E84">
        <w:rPr>
          <w:rFonts w:cstheme="minorHAnsi"/>
        </w:rPr>
        <w:t xml:space="preserve">. Available at: </w:t>
      </w:r>
      <w:hyperlink r:id="rId15" w:history="1">
        <w:r w:rsidRPr="00A70E84">
          <w:rPr>
            <w:rStyle w:val="Hyperlink"/>
            <w:rFonts w:cstheme="minorHAnsi"/>
          </w:rPr>
          <w:t>https://researchsupport.admin.ox.ac.uk/files/bpg01researchersafetypdf</w:t>
        </w:r>
      </w:hyperlink>
      <w:r w:rsidRPr="00A70E84">
        <w:rPr>
          <w:rFonts w:cstheme="minorHAnsi"/>
        </w:rPr>
        <w:t xml:space="preserve"> Accessed: 27</w:t>
      </w:r>
      <w:r w:rsidRPr="00A70E84">
        <w:rPr>
          <w:rFonts w:cstheme="minorHAnsi"/>
          <w:vertAlign w:val="superscript"/>
        </w:rPr>
        <w:t>th</w:t>
      </w:r>
      <w:r w:rsidRPr="00A70E84">
        <w:rPr>
          <w:rFonts w:cstheme="minorHAnsi"/>
        </w:rPr>
        <w:t xml:space="preserve"> December 2019</w:t>
      </w:r>
    </w:p>
    <w:p w14:paraId="5188B278" w14:textId="77777777" w:rsidR="00A70E84" w:rsidRPr="00A70E84" w:rsidRDefault="00A70E84" w:rsidP="00A70E84">
      <w:pPr>
        <w:rPr>
          <w:rFonts w:cstheme="minorHAnsi"/>
        </w:rPr>
      </w:pPr>
      <w:r w:rsidRPr="00A70E84">
        <w:rPr>
          <w:rFonts w:cstheme="minorHAnsi"/>
          <w:shd w:val="clear" w:color="auto" w:fill="FFFFFF"/>
        </w:rPr>
        <w:t xml:space="preserve">West, Thomas G. (1979) </w:t>
      </w:r>
      <w:r w:rsidRPr="00A70E84">
        <w:rPr>
          <w:rStyle w:val="Emphasis"/>
          <w:rFonts w:cstheme="minorHAnsi"/>
        </w:rPr>
        <w:t>Plato’s</w:t>
      </w:r>
      <w:r w:rsidRPr="00A70E84">
        <w:rPr>
          <w:rFonts w:cstheme="minorHAnsi"/>
          <w:shd w:val="clear" w:color="auto" w:fill="FFFFFF"/>
        </w:rPr>
        <w:t xml:space="preserve"> Apology of Socrates</w:t>
      </w:r>
      <w:r w:rsidRPr="00A70E84">
        <w:rPr>
          <w:rStyle w:val="Emphasis"/>
          <w:rFonts w:cstheme="minorHAnsi"/>
        </w:rPr>
        <w:t>: An interpretation, with a new translation</w:t>
      </w:r>
      <w:r w:rsidRPr="00A70E84">
        <w:rPr>
          <w:rFonts w:cstheme="minorHAnsi"/>
          <w:shd w:val="clear" w:color="auto" w:fill="FFFFFF"/>
        </w:rPr>
        <w:t>. Ithaca, New York: Cornell University Press</w:t>
      </w:r>
    </w:p>
    <w:p w14:paraId="043392C5" w14:textId="77777777" w:rsidR="00A70E84" w:rsidRPr="00A70E84" w:rsidRDefault="00A70E84" w:rsidP="00A70E84">
      <w:pPr>
        <w:rPr>
          <w:rFonts w:cstheme="minorHAnsi"/>
        </w:rPr>
      </w:pPr>
      <w:r w:rsidRPr="00A70E84">
        <w:rPr>
          <w:rFonts w:cstheme="minorHAnsi"/>
        </w:rPr>
        <w:t>Williamson, A. (2014</w:t>
      </w:r>
      <w:r w:rsidRPr="00A70E84">
        <w:rPr>
          <w:rFonts w:cstheme="minorHAnsi"/>
          <w:i/>
          <w:iCs/>
        </w:rPr>
        <w:t>) The Safety of Researchers and Participants in Primary Care Qualitative Research</w:t>
      </w:r>
      <w:r w:rsidRPr="00A70E84">
        <w:rPr>
          <w:rFonts w:cstheme="minorHAnsi"/>
        </w:rPr>
        <w:t xml:space="preserve">, ‘British Journal of General Practice’, 64 (621), pp. 198-200. </w:t>
      </w:r>
    </w:p>
    <w:p w14:paraId="7769A1ED" w14:textId="77777777" w:rsidR="00A70E84" w:rsidRPr="00A70E84" w:rsidRDefault="00A70E84" w:rsidP="00A70E84">
      <w:pPr>
        <w:tabs>
          <w:tab w:val="left" w:pos="945"/>
        </w:tabs>
      </w:pPr>
    </w:p>
    <w:sectPr w:rsidR="00A70E84" w:rsidRPr="00A70E84">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381DBA" w14:textId="77777777" w:rsidR="001230F8" w:rsidRDefault="001230F8" w:rsidP="000B5193">
      <w:pPr>
        <w:spacing w:after="0" w:line="240" w:lineRule="auto"/>
      </w:pPr>
      <w:r>
        <w:separator/>
      </w:r>
    </w:p>
  </w:endnote>
  <w:endnote w:type="continuationSeparator" w:id="0">
    <w:p w14:paraId="23E64483" w14:textId="77777777" w:rsidR="001230F8" w:rsidRDefault="001230F8" w:rsidP="000B51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AA466B" w14:textId="026458A9" w:rsidR="00C44BE3" w:rsidRDefault="00C44BE3">
    <w:pPr>
      <w:pStyle w:val="Footer"/>
    </w:pPr>
    <w:r>
      <w:t>1401262</w:t>
    </w:r>
  </w:p>
  <w:p w14:paraId="5EAA0816" w14:textId="57BF9CEC" w:rsidR="00C44BE3" w:rsidRDefault="00A70E84">
    <w:pPr>
      <w:pStyle w:val="Footer"/>
    </w:pPr>
    <w:r>
      <w:t xml:space="preserve">Part 1 </w:t>
    </w:r>
    <w:r w:rsidR="00C44BE3">
      <w:t>Word Count: 1036 words</w:t>
    </w:r>
    <w:r>
      <w:t xml:space="preserve"> </w:t>
    </w:r>
  </w:p>
  <w:p w14:paraId="6CF3F39B" w14:textId="6FA49B27" w:rsidR="00A70E84" w:rsidRDefault="00A70E84">
    <w:pPr>
      <w:pStyle w:val="Footer"/>
    </w:pPr>
    <w:r>
      <w:t>Part 2 Word Count: 538 Words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18CEF7" w14:textId="77777777" w:rsidR="001230F8" w:rsidRDefault="001230F8" w:rsidP="000B5193">
      <w:pPr>
        <w:spacing w:after="0" w:line="240" w:lineRule="auto"/>
      </w:pPr>
      <w:r>
        <w:separator/>
      </w:r>
    </w:p>
  </w:footnote>
  <w:footnote w:type="continuationSeparator" w:id="0">
    <w:p w14:paraId="252CF0B7" w14:textId="77777777" w:rsidR="001230F8" w:rsidRDefault="001230F8" w:rsidP="000B519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4ECD"/>
    <w:rsid w:val="00006D5D"/>
    <w:rsid w:val="00013C6E"/>
    <w:rsid w:val="000203C3"/>
    <w:rsid w:val="00024FC1"/>
    <w:rsid w:val="0005746B"/>
    <w:rsid w:val="000B5193"/>
    <w:rsid w:val="000E0622"/>
    <w:rsid w:val="000E3E84"/>
    <w:rsid w:val="00112B15"/>
    <w:rsid w:val="001230F8"/>
    <w:rsid w:val="00153794"/>
    <w:rsid w:val="001F7735"/>
    <w:rsid w:val="002276D5"/>
    <w:rsid w:val="002B1CF4"/>
    <w:rsid w:val="002D65A2"/>
    <w:rsid w:val="003C01AE"/>
    <w:rsid w:val="0041707C"/>
    <w:rsid w:val="00451B5E"/>
    <w:rsid w:val="00470CC6"/>
    <w:rsid w:val="004E04BA"/>
    <w:rsid w:val="004E0C89"/>
    <w:rsid w:val="004F42AF"/>
    <w:rsid w:val="004F4EDA"/>
    <w:rsid w:val="00571841"/>
    <w:rsid w:val="005E7709"/>
    <w:rsid w:val="00601693"/>
    <w:rsid w:val="00607166"/>
    <w:rsid w:val="00682533"/>
    <w:rsid w:val="006C5170"/>
    <w:rsid w:val="006D4D2B"/>
    <w:rsid w:val="007B0AE2"/>
    <w:rsid w:val="007F2E1F"/>
    <w:rsid w:val="007F508B"/>
    <w:rsid w:val="00813F1B"/>
    <w:rsid w:val="00842E1B"/>
    <w:rsid w:val="008604CD"/>
    <w:rsid w:val="008B7B0F"/>
    <w:rsid w:val="008C1817"/>
    <w:rsid w:val="008C4702"/>
    <w:rsid w:val="008F6A48"/>
    <w:rsid w:val="008F7901"/>
    <w:rsid w:val="00917F05"/>
    <w:rsid w:val="00955963"/>
    <w:rsid w:val="00974ECD"/>
    <w:rsid w:val="00A605F4"/>
    <w:rsid w:val="00A70E84"/>
    <w:rsid w:val="00AD5BE2"/>
    <w:rsid w:val="00B05F03"/>
    <w:rsid w:val="00B41D92"/>
    <w:rsid w:val="00B86D43"/>
    <w:rsid w:val="00B86FDF"/>
    <w:rsid w:val="00BC71E9"/>
    <w:rsid w:val="00C44BE3"/>
    <w:rsid w:val="00C57BFB"/>
    <w:rsid w:val="00C71463"/>
    <w:rsid w:val="00CA3823"/>
    <w:rsid w:val="00CB5A3F"/>
    <w:rsid w:val="00CE6A3E"/>
    <w:rsid w:val="00D612DF"/>
    <w:rsid w:val="00D9469B"/>
    <w:rsid w:val="00DA6B1C"/>
    <w:rsid w:val="00DC0261"/>
    <w:rsid w:val="00DC5EE0"/>
    <w:rsid w:val="00DE39E3"/>
    <w:rsid w:val="00E37A0A"/>
    <w:rsid w:val="00E51BEB"/>
    <w:rsid w:val="00E57DB2"/>
    <w:rsid w:val="00E61054"/>
    <w:rsid w:val="00F156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3442F2"/>
  <w15:chartTrackingRefBased/>
  <w15:docId w15:val="{E6EBA067-16DD-4B40-AE38-35A121DB5A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51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5193"/>
  </w:style>
  <w:style w:type="paragraph" w:styleId="Footer">
    <w:name w:val="footer"/>
    <w:basedOn w:val="Normal"/>
    <w:link w:val="FooterChar"/>
    <w:uiPriority w:val="99"/>
    <w:unhideWhenUsed/>
    <w:rsid w:val="000B51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5193"/>
  </w:style>
  <w:style w:type="character" w:styleId="Hyperlink">
    <w:name w:val="Hyperlink"/>
    <w:basedOn w:val="DefaultParagraphFont"/>
    <w:uiPriority w:val="99"/>
    <w:unhideWhenUsed/>
    <w:rsid w:val="000B5193"/>
    <w:rPr>
      <w:color w:val="0563C1" w:themeColor="hyperlink"/>
      <w:u w:val="single"/>
    </w:rPr>
  </w:style>
  <w:style w:type="character" w:styleId="UnresolvedMention">
    <w:name w:val="Unresolved Mention"/>
    <w:basedOn w:val="DefaultParagraphFont"/>
    <w:uiPriority w:val="99"/>
    <w:semiHidden/>
    <w:unhideWhenUsed/>
    <w:rsid w:val="000B5193"/>
    <w:rPr>
      <w:color w:val="605E5C"/>
      <w:shd w:val="clear" w:color="auto" w:fill="E1DFDD"/>
    </w:rPr>
  </w:style>
  <w:style w:type="character" w:customStyle="1" w:styleId="ref-journal">
    <w:name w:val="ref-journal"/>
    <w:basedOn w:val="DefaultParagraphFont"/>
    <w:rsid w:val="000E0622"/>
  </w:style>
  <w:style w:type="character" w:customStyle="1" w:styleId="ref-vol">
    <w:name w:val="ref-vol"/>
    <w:basedOn w:val="DefaultParagraphFont"/>
    <w:rsid w:val="000E0622"/>
  </w:style>
  <w:style w:type="character" w:styleId="Emphasis">
    <w:name w:val="Emphasis"/>
    <w:basedOn w:val="DefaultParagraphFont"/>
    <w:uiPriority w:val="20"/>
    <w:qFormat/>
    <w:rsid w:val="00A70E8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thicsguidebook.ac.uk/Assessing-risk-and-harm-21" TargetMode="External"/><Relationship Id="rId13" Type="http://schemas.openxmlformats.org/officeDocument/2006/relationships/hyperlink" Target="https://www.unicef.org/child-rights-convention/child-rights-why-they-matter"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bera.ac.uk/publication/ethical-guidelines-for-educational-research-2018-online" TargetMode="External"/><Relationship Id="rId12" Type="http://schemas.openxmlformats.org/officeDocument/2006/relationships/hyperlink" Target="https://www.autism.org.uk/get-involved/media-centre/position-statements/education-and-inclusion.aspx"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1.xml"/><Relationship Id="rId1" Type="http://schemas.openxmlformats.org/officeDocument/2006/relationships/styles" Target="styles.xml"/><Relationship Id="rId6" Type="http://schemas.openxmlformats.org/officeDocument/2006/relationships/hyperlink" Target="https://www.ambitiousaboutautism.org.uk/stats-and-facts" TargetMode="External"/><Relationship Id="rId11" Type="http://schemas.openxmlformats.org/officeDocument/2006/relationships/hyperlink" Target="http://www.hra-decisiontools.org.uk/consent/principles-children.html" TargetMode="External"/><Relationship Id="rId5" Type="http://schemas.openxmlformats.org/officeDocument/2006/relationships/endnotes" Target="endnotes.xml"/><Relationship Id="rId15" Type="http://schemas.openxmlformats.org/officeDocument/2006/relationships/hyperlink" Target="https://researchsupport.admin.ox.ac.uk/files/bpg01researchersafetypdf" TargetMode="External"/><Relationship Id="rId10" Type="http://schemas.openxmlformats.org/officeDocument/2006/relationships/hyperlink" Target="https://ico.org.uk/for-organisations/guide-to-data-protection/guide-to-the-general-data-protection-regulation-gdpr/" TargetMode="External"/><Relationship Id="rId4" Type="http://schemas.openxmlformats.org/officeDocument/2006/relationships/footnotes" Target="footnotes.xml"/><Relationship Id="rId9" Type="http://schemas.openxmlformats.org/officeDocument/2006/relationships/hyperlink" Target="https://www.gov.uk/government/organisations/disclosure-and-barring-service/about" TargetMode="External"/><Relationship Id="rId14" Type="http://schemas.openxmlformats.org/officeDocument/2006/relationships/hyperlink" Target="https://www.bera.ac.uk/publication/ethical-guidelines-for-educational-research-2018-onli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2093</Words>
  <Characters>11931</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Webb-Erwin</dc:creator>
  <cp:keywords/>
  <dc:description/>
  <cp:lastModifiedBy>Amy Webb-Erwin</cp:lastModifiedBy>
  <cp:revision>2</cp:revision>
  <dcterms:created xsi:type="dcterms:W3CDTF">2020-01-06T14:25:00Z</dcterms:created>
  <dcterms:modified xsi:type="dcterms:W3CDTF">2020-01-06T14:25:00Z</dcterms:modified>
</cp:coreProperties>
</file>