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1610656331"/>
        <w:docPartObj>
          <w:docPartGallery w:val="Cover Pages"/>
          <w:docPartUnique/>
        </w:docPartObj>
      </w:sdtPr>
      <w:sdtEndPr>
        <w:rPr>
          <w:rFonts w:ascii="Arial" w:eastAsiaTheme="minorHAnsi" w:hAnsi="Arial" w:cs="Arial"/>
          <w:b/>
          <w:bCs/>
          <w:color w:val="auto"/>
          <w:kern w:val="2"/>
          <w:sz w:val="28"/>
          <w:szCs w:val="28"/>
          <w:lang w:val="en-US" w:eastAsia="en-US"/>
          <w14:ligatures w14:val="standardContextual"/>
        </w:rPr>
      </w:sdtEndPr>
      <w:sdtContent>
        <w:p w14:paraId="41CAC297" w14:textId="23ED64AE" w:rsidR="0071697D" w:rsidRDefault="0071697D">
          <w:pPr>
            <w:pStyle w:val="NoSpacing"/>
            <w:spacing w:before="1540" w:after="240"/>
            <w:jc w:val="center"/>
            <w:rPr>
              <w:color w:val="4472C4" w:themeColor="accent1"/>
            </w:rPr>
          </w:pPr>
          <w:r>
            <w:rPr>
              <w:color w:val="4472C4" w:themeColor="accent1"/>
            </w:rPr>
            <w:t>H</w:t>
          </w:r>
          <w:r>
            <w:rPr>
              <w:noProof/>
              <w:color w:val="4472C4" w:themeColor="accent1"/>
            </w:rPr>
            <w:drawing>
              <wp:inline distT="0" distB="0" distL="0" distR="0" wp14:anchorId="0B349A5C" wp14:editId="7C12853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6"/>
              <w:szCs w:val="36"/>
            </w:rPr>
            <w:alias w:val="Title"/>
            <w:tag w:val=""/>
            <w:id w:val="1735040861"/>
            <w:placeholder>
              <w:docPart w:val="E74AF10CBFA24A62A5A43F4FA90C68FD"/>
            </w:placeholder>
            <w:dataBinding w:prefixMappings="xmlns:ns0='http://purl.org/dc/elements/1.1/' xmlns:ns1='http://schemas.openxmlformats.org/package/2006/metadata/core-properties' " w:xpath="/ns1:coreProperties[1]/ns0:title[1]" w:storeItemID="{6C3C8BC8-F283-45AE-878A-BAB7291924A1}"/>
            <w:text/>
          </w:sdtPr>
          <w:sdtContent>
            <w:p w14:paraId="1A97F17A" w14:textId="79BBA9A3" w:rsidR="0071697D" w:rsidRPr="0071697D" w:rsidRDefault="007169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rPr>
              </w:pPr>
              <w:r w:rsidRPr="0071697D">
                <w:rPr>
                  <w:rFonts w:asciiTheme="majorHAnsi" w:eastAsiaTheme="majorEastAsia" w:hAnsiTheme="majorHAnsi" w:cstheme="majorBidi"/>
                  <w:caps/>
                  <w:color w:val="4472C4" w:themeColor="accent1"/>
                  <w:sz w:val="36"/>
                  <w:szCs w:val="36"/>
                </w:rPr>
                <w:t>Health, wellbeing and sustainable developmen</w:t>
              </w:r>
              <w:r>
                <w:rPr>
                  <w:rFonts w:asciiTheme="majorHAnsi" w:eastAsiaTheme="majorEastAsia" w:hAnsiTheme="majorHAnsi" w:cstheme="majorBidi"/>
                  <w:caps/>
                  <w:color w:val="4472C4" w:themeColor="accent1"/>
                  <w:sz w:val="36"/>
                  <w:szCs w:val="36"/>
                </w:rPr>
                <w:t>t (bmhp6030)</w:t>
              </w:r>
            </w:p>
          </w:sdtContent>
        </w:sdt>
        <w:sdt>
          <w:sdtPr>
            <w:rPr>
              <w:color w:val="4472C4" w:themeColor="accent1"/>
              <w:sz w:val="28"/>
              <w:szCs w:val="28"/>
            </w:rPr>
            <w:alias w:val="Subtitle"/>
            <w:tag w:val=""/>
            <w:id w:val="328029620"/>
            <w:placeholder>
              <w:docPart w:val="B9E42961DBD34F6A98A47144F4BCEDFD"/>
            </w:placeholder>
            <w:dataBinding w:prefixMappings="xmlns:ns0='http://purl.org/dc/elements/1.1/' xmlns:ns1='http://schemas.openxmlformats.org/package/2006/metadata/core-properties' " w:xpath="/ns1:coreProperties[1]/ns0:subject[1]" w:storeItemID="{6C3C8BC8-F283-45AE-878A-BAB7291924A1}"/>
            <w:text/>
          </w:sdtPr>
          <w:sdtContent>
            <w:p w14:paraId="521787E5" w14:textId="0B853B5B" w:rsidR="0071697D" w:rsidRDefault="0071697D">
              <w:pPr>
                <w:pStyle w:val="NoSpacing"/>
                <w:jc w:val="center"/>
                <w:rPr>
                  <w:color w:val="4472C4" w:themeColor="accent1"/>
                  <w:sz w:val="28"/>
                  <w:szCs w:val="28"/>
                </w:rPr>
              </w:pPr>
              <w:r>
                <w:rPr>
                  <w:color w:val="4472C4" w:themeColor="accent1"/>
                  <w:sz w:val="28"/>
                  <w:szCs w:val="28"/>
                </w:rPr>
                <w:t xml:space="preserve">Report </w:t>
              </w:r>
            </w:p>
          </w:sdtContent>
        </w:sdt>
        <w:p w14:paraId="6BC54D55" w14:textId="3B1EE7F3" w:rsidR="0071697D" w:rsidRDefault="0071697D">
          <w:pPr>
            <w:pStyle w:val="NoSpacing"/>
            <w:spacing w:before="480"/>
            <w:jc w:val="center"/>
            <w:rPr>
              <w:color w:val="4472C4" w:themeColor="accent1"/>
            </w:rPr>
          </w:pPr>
          <w:r>
            <w:rPr>
              <w:noProof/>
              <w:color w:val="4472C4" w:themeColor="accent1"/>
            </w:rPr>
            <w:drawing>
              <wp:inline distT="0" distB="0" distL="0" distR="0" wp14:anchorId="2F947298" wp14:editId="43071DE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C7F0F3" w14:textId="77777777" w:rsidR="0071697D" w:rsidRDefault="0071697D">
          <w:pPr>
            <w:pStyle w:val="NoSpacing"/>
            <w:spacing w:before="480"/>
            <w:jc w:val="center"/>
            <w:rPr>
              <w:color w:val="4472C4" w:themeColor="accent1"/>
            </w:rPr>
          </w:pPr>
        </w:p>
        <w:p w14:paraId="2FE5BC64" w14:textId="17DB51C8" w:rsidR="0071697D" w:rsidRPr="0071697D" w:rsidRDefault="0071697D">
          <w:pPr>
            <w:pStyle w:val="NoSpacing"/>
            <w:spacing w:before="480"/>
            <w:jc w:val="center"/>
            <w:rPr>
              <w:b/>
              <w:bCs/>
              <w:color w:val="4472C4" w:themeColor="accent1"/>
              <w:sz w:val="28"/>
              <w:szCs w:val="28"/>
            </w:rPr>
          </w:pPr>
          <w:r w:rsidRPr="0071697D">
            <w:rPr>
              <w:b/>
              <w:bCs/>
              <w:color w:val="4472C4" w:themeColor="accent1"/>
              <w:sz w:val="28"/>
              <w:szCs w:val="28"/>
            </w:rPr>
            <w:t>Lecturer: Junaid Shaikh</w:t>
          </w:r>
        </w:p>
        <w:p w14:paraId="65700FA2" w14:textId="42708237" w:rsidR="0071697D" w:rsidRPr="0071697D" w:rsidRDefault="0071697D">
          <w:pPr>
            <w:pStyle w:val="NoSpacing"/>
            <w:spacing w:before="480"/>
            <w:jc w:val="center"/>
            <w:rPr>
              <w:b/>
              <w:bCs/>
              <w:color w:val="4472C4" w:themeColor="accent1"/>
              <w:sz w:val="28"/>
              <w:szCs w:val="28"/>
            </w:rPr>
          </w:pPr>
          <w:r w:rsidRPr="0071697D">
            <w:rPr>
              <w:b/>
              <w:bCs/>
              <w:color w:val="4472C4" w:themeColor="accent1"/>
              <w:sz w:val="28"/>
              <w:szCs w:val="28"/>
            </w:rPr>
            <w:t xml:space="preserve">    Student name and number: Faria Naeem (2314330)</w:t>
          </w:r>
        </w:p>
        <w:p w14:paraId="672C77C2" w14:textId="5B3C7872" w:rsidR="0071697D" w:rsidRDefault="0071697D">
          <w:pPr>
            <w:rPr>
              <w:rFonts w:ascii="Arial" w:hAnsi="Arial" w:cs="Arial"/>
              <w:b/>
              <w:bCs/>
              <w:sz w:val="28"/>
              <w:szCs w:val="28"/>
            </w:rPr>
          </w:pPr>
          <w:r>
            <w:rPr>
              <w:rFonts w:ascii="Arial" w:hAnsi="Arial" w:cs="Arial"/>
              <w:b/>
              <w:bCs/>
              <w:sz w:val="28"/>
              <w:szCs w:val="28"/>
            </w:rPr>
            <w:br w:type="page"/>
          </w:r>
        </w:p>
      </w:sdtContent>
    </w:sdt>
    <w:p w14:paraId="12DA491B" w14:textId="2A71B4A9" w:rsidR="002A2063" w:rsidRPr="002A2063" w:rsidRDefault="002A2063" w:rsidP="002A2063">
      <w:pPr>
        <w:spacing w:line="360" w:lineRule="auto"/>
        <w:jc w:val="center"/>
        <w:rPr>
          <w:rFonts w:ascii="Arial" w:hAnsi="Arial" w:cs="Arial"/>
          <w:b/>
          <w:bCs/>
          <w:sz w:val="28"/>
          <w:szCs w:val="28"/>
        </w:rPr>
      </w:pPr>
      <w:r w:rsidRPr="002A2063">
        <w:rPr>
          <w:rFonts w:ascii="Arial" w:hAnsi="Arial" w:cs="Arial"/>
          <w:b/>
          <w:bCs/>
          <w:sz w:val="28"/>
          <w:szCs w:val="28"/>
        </w:rPr>
        <w:lastRenderedPageBreak/>
        <w:t>Critically Examining Health, Wellbeing and Sustainability Policies and Initiatives: SDG 3 (Good Health and Wellbeing) and SDG 13 (Climate Action)</w:t>
      </w:r>
    </w:p>
    <w:p w14:paraId="6489BB10" w14:textId="0F637397" w:rsidR="002A2063" w:rsidRPr="002A2063" w:rsidRDefault="002A2063" w:rsidP="002A2063">
      <w:pPr>
        <w:pStyle w:val="ListParagraph"/>
        <w:numPr>
          <w:ilvl w:val="0"/>
          <w:numId w:val="2"/>
        </w:numPr>
        <w:spacing w:line="360" w:lineRule="auto"/>
        <w:rPr>
          <w:rFonts w:ascii="Arial" w:hAnsi="Arial" w:cs="Arial"/>
        </w:rPr>
      </w:pPr>
      <w:r w:rsidRPr="002A2063">
        <w:rPr>
          <w:rFonts w:ascii="Arial" w:hAnsi="Arial" w:cs="Arial"/>
          <w:b/>
          <w:bCs/>
        </w:rPr>
        <w:t>Introduction</w:t>
      </w:r>
    </w:p>
    <w:p w14:paraId="7E8FC7FA" w14:textId="06BB8FD6" w:rsidR="00233B24"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In 2015, the United Nations formulated the 2030 Agenda for Sustainable Development, whereby 17 Sustainable Development Goals (SDGs) were set to address the main social, economic, and environmental problems in the world (United Nations, 2015). The SDGs serve as a basis for ensuring sustainable development as well as enhancing the quality of life and decreasing inequalities. SDG 3, which is known as Good Health and Wellbeing, seeks to guarantee healthy lives and ensure the wellbeing of everyone at any age, whereas SDG 13, Climate Action, strives to take urgent measures against climate change and its consequences. The mentioned SDGs are highly interrelated since environmental factors strongly affect human wellbeing.</w:t>
      </w:r>
    </w:p>
    <w:p w14:paraId="084FC8C0" w14:textId="77777777"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The state of health and well-being is an important aspect of sustainable development. Healthy societies are necessary for the growth of the economy and social stability. Nevertheless, there are many problems in the field of global health systems, such as health disparities, ageing, chronic illnesses, and infectious diseases. Climate change is one more problem which poses threats to public health via such phenomena as air pollution, adverse weather, malnutrition and environmental degradation (IPCC, 2023).</w:t>
      </w:r>
    </w:p>
    <w:p w14:paraId="7484F7FF" w14:textId="77D52259" w:rsidR="002A6777" w:rsidRDefault="002A6777" w:rsidP="002A2063">
      <w:pPr>
        <w:spacing w:line="360" w:lineRule="auto"/>
        <w:jc w:val="both"/>
        <w:rPr>
          <w:rFonts w:ascii="Arial" w:hAnsi="Arial" w:cs="Arial"/>
          <w:sz w:val="22"/>
          <w:szCs w:val="22"/>
        </w:rPr>
      </w:pPr>
      <w:r w:rsidRPr="002A2063">
        <w:rPr>
          <w:rFonts w:ascii="Arial" w:hAnsi="Arial" w:cs="Arial"/>
          <w:sz w:val="22"/>
          <w:szCs w:val="22"/>
        </w:rPr>
        <w:t>In recent decades, there has been a growing recognition in the UK of the importance of aligning health and sustainability goals. The NHS Long Term Plan and the NHS Net Zero Strategy are the examples of these efforts that seek to enhance people's well-being and deal with environmental issues (NHS England, 2019; NHS England, 2022). The current report focuses on critical analysis of SDG 3 and SDG 13 at three different levels: global, national and local. The theories of health belief and social cognitive models will be used to analyze the effectiveness of policies.</w:t>
      </w:r>
    </w:p>
    <w:p w14:paraId="5C515ADB" w14:textId="77777777" w:rsidR="002A2063" w:rsidRPr="002A2063" w:rsidRDefault="002A2063" w:rsidP="002A2063">
      <w:pPr>
        <w:spacing w:line="360" w:lineRule="auto"/>
        <w:jc w:val="both"/>
        <w:rPr>
          <w:rFonts w:ascii="Arial" w:hAnsi="Arial" w:cs="Arial"/>
          <w:sz w:val="22"/>
          <w:szCs w:val="22"/>
        </w:rPr>
      </w:pPr>
    </w:p>
    <w:p w14:paraId="429F6077" w14:textId="5D9A2496" w:rsidR="002A6777" w:rsidRPr="002A2063" w:rsidRDefault="002A6777" w:rsidP="002A2063">
      <w:pPr>
        <w:pStyle w:val="ListParagraph"/>
        <w:numPr>
          <w:ilvl w:val="0"/>
          <w:numId w:val="2"/>
        </w:numPr>
        <w:spacing w:line="360" w:lineRule="auto"/>
        <w:jc w:val="both"/>
        <w:rPr>
          <w:rFonts w:ascii="Arial" w:hAnsi="Arial" w:cs="Arial"/>
          <w:b/>
          <w:bCs/>
        </w:rPr>
      </w:pPr>
      <w:r w:rsidRPr="002A2063">
        <w:rPr>
          <w:rFonts w:ascii="Arial" w:hAnsi="Arial" w:cs="Arial"/>
          <w:b/>
          <w:bCs/>
        </w:rPr>
        <w:t>SDG 3: Good Health and Wellbeing</w:t>
      </w:r>
    </w:p>
    <w:p w14:paraId="77449BCE" w14:textId="43F6198E" w:rsidR="002A6777" w:rsidRPr="002A2063" w:rsidRDefault="002A6777" w:rsidP="002A2063">
      <w:pPr>
        <w:pStyle w:val="ListParagraph"/>
        <w:numPr>
          <w:ilvl w:val="1"/>
          <w:numId w:val="2"/>
        </w:numPr>
        <w:spacing w:line="360" w:lineRule="auto"/>
        <w:jc w:val="both"/>
        <w:rPr>
          <w:rFonts w:ascii="Arial" w:hAnsi="Arial" w:cs="Arial"/>
          <w:b/>
          <w:bCs/>
        </w:rPr>
      </w:pPr>
      <w:r w:rsidRPr="002A2063">
        <w:rPr>
          <w:rFonts w:ascii="Arial" w:hAnsi="Arial" w:cs="Arial"/>
          <w:b/>
          <w:bCs/>
        </w:rPr>
        <w:t>Overview of SDG 3</w:t>
      </w:r>
    </w:p>
    <w:p w14:paraId="2C0B06CB" w14:textId="0EED0359"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 xml:space="preserve">The goal of SDG 3 is to make sure that everyone is </w:t>
      </w:r>
      <w:r w:rsidR="00E53073" w:rsidRPr="002A2063">
        <w:rPr>
          <w:rFonts w:ascii="Arial" w:hAnsi="Arial" w:cs="Arial"/>
          <w:sz w:val="22"/>
          <w:szCs w:val="22"/>
        </w:rPr>
        <w:t>healthy,</w:t>
      </w:r>
      <w:r w:rsidRPr="002A2063">
        <w:rPr>
          <w:rFonts w:ascii="Arial" w:hAnsi="Arial" w:cs="Arial"/>
          <w:sz w:val="22"/>
          <w:szCs w:val="22"/>
        </w:rPr>
        <w:t xml:space="preserve"> and well-being is promoted among people of all ages, genders, and economic backgrounds (United Nations, 2015). Major goals under SDG 3 include reduction of maternal and infant mortality rates, prevention of communicable </w:t>
      </w:r>
      <w:r w:rsidRPr="002A2063">
        <w:rPr>
          <w:rFonts w:ascii="Arial" w:hAnsi="Arial" w:cs="Arial"/>
          <w:sz w:val="22"/>
          <w:szCs w:val="22"/>
        </w:rPr>
        <w:lastRenderedPageBreak/>
        <w:t>and non-communicable diseases, promotion of mental health, ensuring universal health care, and strengthening of the health system.</w:t>
      </w:r>
    </w:p>
    <w:p w14:paraId="2819A9D9" w14:textId="3E105E02"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The significance of SDG 3 goes way beyond the provision of health care services as social factors like income levels, education levels, work conditions, and environment have impacts on the health of an individual (Dahlgren and Whitehead, 2021).</w:t>
      </w:r>
    </w:p>
    <w:p w14:paraId="1A61D9E5" w14:textId="06AE1520" w:rsidR="002A6777" w:rsidRPr="002A2063" w:rsidRDefault="002A6777"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Global Policies and Initiatives</w:t>
      </w:r>
    </w:p>
    <w:p w14:paraId="1C9E8B90" w14:textId="77777777"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In the international arena, the World Health Organization (WHO) is at the forefront of implementing SDG 3 through initiatives that involve universal health coverage, prevention and promotion of health (WHO, 2023). Universal Health Coverage seeks to make sure that all people have access to healthcare without facing financial difficulties.</w:t>
      </w:r>
    </w:p>
    <w:p w14:paraId="51C7EB23" w14:textId="095CCF09"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The Coronavirus Disease pandemic showed the need for efficient health systems and the gaps within international healthcare governance. Cooperation at an international level helped develop vaccines, thus cutting down the number of deaths and enabling economic recovery (The Lancet, 2022). Nevertheless, there were gaps in the vaccination process, which showed that there are still problems with providing access to healthcare in high-income and low-income countries (Kickbusch et al., 2021).</w:t>
      </w:r>
    </w:p>
    <w:p w14:paraId="2D7915B9" w14:textId="56DB42D6" w:rsidR="002A6777" w:rsidRPr="002A2063" w:rsidRDefault="002A6777"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National Policies and Initiatives in the UK</w:t>
      </w:r>
    </w:p>
    <w:p w14:paraId="1D996005" w14:textId="42D504E5"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 xml:space="preserve">There have been major advancements in meeting the goals of SDG 3 through the National Health Service (NHS) in the United Kingdom. The NHS offers healthcare according to clinical needs and </w:t>
      </w:r>
      <w:r w:rsidR="00E53073" w:rsidRPr="002A2063">
        <w:rPr>
          <w:rFonts w:ascii="Arial" w:hAnsi="Arial" w:cs="Arial"/>
          <w:sz w:val="22"/>
          <w:szCs w:val="22"/>
        </w:rPr>
        <w:t>no</w:t>
      </w:r>
      <w:r w:rsidRPr="002A2063">
        <w:rPr>
          <w:rFonts w:ascii="Arial" w:hAnsi="Arial" w:cs="Arial"/>
          <w:sz w:val="22"/>
          <w:szCs w:val="22"/>
        </w:rPr>
        <w:t xml:space="preserve"> payment capability. Prevention, personalized care, innovation in digital technologies, and health inequalities reduction are some of the main priorities of the NHS Long Term Plan (NHS England, 2019).</w:t>
      </w:r>
    </w:p>
    <w:p w14:paraId="20055E73" w14:textId="46DD50FC"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 xml:space="preserve">Prevention is one of the main components of the NHS Long Term Plan. </w:t>
      </w:r>
      <w:r w:rsidR="00E53073" w:rsidRPr="002A2063">
        <w:rPr>
          <w:rFonts w:ascii="Arial" w:hAnsi="Arial" w:cs="Arial"/>
          <w:sz w:val="22"/>
          <w:szCs w:val="22"/>
        </w:rPr>
        <w:t>Programmed</w:t>
      </w:r>
      <w:r w:rsidRPr="002A2063">
        <w:rPr>
          <w:rFonts w:ascii="Arial" w:hAnsi="Arial" w:cs="Arial"/>
          <w:sz w:val="22"/>
          <w:szCs w:val="22"/>
        </w:rPr>
        <w:t xml:space="preserve"> that </w:t>
      </w:r>
      <w:r w:rsidR="00E53073" w:rsidRPr="002A2063">
        <w:rPr>
          <w:rFonts w:ascii="Arial" w:hAnsi="Arial" w:cs="Arial"/>
          <w:sz w:val="22"/>
          <w:szCs w:val="22"/>
        </w:rPr>
        <w:t>intends</w:t>
      </w:r>
      <w:r w:rsidRPr="002A2063">
        <w:rPr>
          <w:rFonts w:ascii="Arial" w:hAnsi="Arial" w:cs="Arial"/>
          <w:sz w:val="22"/>
          <w:szCs w:val="22"/>
        </w:rPr>
        <w:t xml:space="preserve"> to discourage people from smoking, becoming obese and consuming alcohol </w:t>
      </w:r>
      <w:r w:rsidR="00E53073" w:rsidRPr="002A2063">
        <w:rPr>
          <w:rFonts w:ascii="Arial" w:hAnsi="Arial" w:cs="Arial"/>
          <w:sz w:val="22"/>
          <w:szCs w:val="22"/>
        </w:rPr>
        <w:t>to</w:t>
      </w:r>
      <w:r w:rsidRPr="002A2063">
        <w:rPr>
          <w:rFonts w:ascii="Arial" w:hAnsi="Arial" w:cs="Arial"/>
          <w:sz w:val="22"/>
          <w:szCs w:val="22"/>
        </w:rPr>
        <w:t xml:space="preserve"> reduce risk factors for cardiovascular disease, cancer, and diabetes (NHS England, 2019). The </w:t>
      </w:r>
      <w:r w:rsidR="00E53073" w:rsidRPr="002A2063">
        <w:rPr>
          <w:rFonts w:ascii="Arial" w:hAnsi="Arial" w:cs="Arial"/>
          <w:sz w:val="22"/>
          <w:szCs w:val="22"/>
        </w:rPr>
        <w:t>programmed</w:t>
      </w:r>
      <w:r w:rsidRPr="002A2063">
        <w:rPr>
          <w:rFonts w:ascii="Arial" w:hAnsi="Arial" w:cs="Arial"/>
          <w:sz w:val="22"/>
          <w:szCs w:val="22"/>
        </w:rPr>
        <w:t xml:space="preserve"> is in line with the Health Belief Model, which indicates that healthy </w:t>
      </w:r>
      <w:r w:rsidR="00E53073" w:rsidRPr="002A2063">
        <w:rPr>
          <w:rFonts w:ascii="Arial" w:hAnsi="Arial" w:cs="Arial"/>
          <w:sz w:val="22"/>
          <w:szCs w:val="22"/>
        </w:rPr>
        <w:t>behaviors</w:t>
      </w:r>
      <w:r w:rsidRPr="002A2063">
        <w:rPr>
          <w:rFonts w:ascii="Arial" w:hAnsi="Arial" w:cs="Arial"/>
          <w:sz w:val="22"/>
          <w:szCs w:val="22"/>
        </w:rPr>
        <w:t xml:space="preserve"> among individuals are determined when there is perceived health threat and when individuals are convinced that the threat can be reduced through certain actions (Rosenstock, 1974).</w:t>
      </w:r>
    </w:p>
    <w:p w14:paraId="53674373" w14:textId="4B20052D"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 xml:space="preserve">Smoking cessation </w:t>
      </w:r>
      <w:r w:rsidR="00E53073" w:rsidRPr="002A2063">
        <w:rPr>
          <w:rFonts w:ascii="Arial" w:hAnsi="Arial" w:cs="Arial"/>
          <w:sz w:val="22"/>
          <w:szCs w:val="22"/>
        </w:rPr>
        <w:t>programmed</w:t>
      </w:r>
      <w:r w:rsidRPr="002A2063">
        <w:rPr>
          <w:rFonts w:ascii="Arial" w:hAnsi="Arial" w:cs="Arial"/>
          <w:sz w:val="22"/>
          <w:szCs w:val="22"/>
        </w:rPr>
        <w:t xml:space="preserve"> create awareness about health risks linked to smoking and give behavioral and pharmacological support. Such interventions increase self-efficacy among individuals as part of the Health Belief Model (Rosenstock, 1974).</w:t>
      </w:r>
    </w:p>
    <w:p w14:paraId="425BBC53" w14:textId="77777777"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lastRenderedPageBreak/>
        <w:t>The topic of mental health is also recognized at the national level. The NHS Long Term Plan makes it clear that there will be an effort to increase the provision of mental health services (NHS England, 2019). The increased focus on mental health is an indicator of its rising significance in terms of overall health.</w:t>
      </w:r>
    </w:p>
    <w:p w14:paraId="5454A533" w14:textId="77777777"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Unfortunately, there are still major issues in place. The King's Fund (2024) states that there are still workforce issues in NHS services and high demand caused by the ageing population. In addition, health inequalities persist in the UK. Marmot et al. (2020) note that life expectancy has stagnated especially in disadvantaged groups, and health gaps have widened in many regions.</w:t>
      </w:r>
    </w:p>
    <w:p w14:paraId="72F5657C" w14:textId="4E5288B1" w:rsidR="002A6777" w:rsidRPr="002A2063" w:rsidRDefault="002A6777" w:rsidP="002A2063">
      <w:pPr>
        <w:spacing w:line="360" w:lineRule="auto"/>
        <w:jc w:val="both"/>
        <w:rPr>
          <w:rFonts w:ascii="Arial" w:hAnsi="Arial" w:cs="Arial"/>
          <w:sz w:val="22"/>
          <w:szCs w:val="22"/>
        </w:rPr>
      </w:pPr>
      <w:r w:rsidRPr="002A2063">
        <w:rPr>
          <w:rFonts w:ascii="Arial" w:hAnsi="Arial" w:cs="Arial"/>
          <w:sz w:val="22"/>
          <w:szCs w:val="22"/>
        </w:rPr>
        <w:t>It shows that health services alone cannot solve the issue of inequality. There are other factors involved such as poverty, unemployment and bad housing (Marmot et al., 2020).</w:t>
      </w:r>
    </w:p>
    <w:p w14:paraId="105E6D69" w14:textId="6470272B" w:rsidR="002A6777" w:rsidRPr="002A2063" w:rsidRDefault="002A6777"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Local Policies and Initiatives</w:t>
      </w:r>
    </w:p>
    <w:p w14:paraId="7305C330" w14:textId="393CFE1E" w:rsidR="009D46E3"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t xml:space="preserve">At the local level, the implementation of ICSs seeks to ensure better cooperation of healthcare practitioners, local authorities and community organizations </w:t>
      </w:r>
      <w:r w:rsidR="00E53073" w:rsidRPr="002A2063">
        <w:rPr>
          <w:rFonts w:ascii="Arial" w:hAnsi="Arial" w:cs="Arial"/>
          <w:sz w:val="22"/>
          <w:szCs w:val="22"/>
        </w:rPr>
        <w:t>to</w:t>
      </w:r>
      <w:r w:rsidRPr="002A2063">
        <w:rPr>
          <w:rFonts w:ascii="Arial" w:hAnsi="Arial" w:cs="Arial"/>
          <w:sz w:val="22"/>
          <w:szCs w:val="22"/>
        </w:rPr>
        <w:t xml:space="preserve"> provide coordinated services </w:t>
      </w:r>
      <w:r w:rsidR="00E53073" w:rsidRPr="002A2063">
        <w:rPr>
          <w:rFonts w:ascii="Arial" w:hAnsi="Arial" w:cs="Arial"/>
          <w:sz w:val="22"/>
          <w:szCs w:val="22"/>
        </w:rPr>
        <w:t>considering</w:t>
      </w:r>
      <w:r w:rsidRPr="002A2063">
        <w:rPr>
          <w:rFonts w:ascii="Arial" w:hAnsi="Arial" w:cs="Arial"/>
          <w:sz w:val="22"/>
          <w:szCs w:val="22"/>
        </w:rPr>
        <w:t xml:space="preserve"> wider health determinants (NHS England, 2023).</w:t>
      </w:r>
    </w:p>
    <w:p w14:paraId="3F1E09EA" w14:textId="77777777" w:rsidR="009D46E3"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t>Social prescribing is a typical example of a local strategy aimed at the achievement of SDG 3. Under social prescribing, healthcare professionals prescribe participation of people in community activities including physical exercises, voluntary work and peer group work (NHS England, 2023). There is evidence that social prescribing leads to improved mental well-being, lower loneliness rates and decreased use of general practice services.</w:t>
      </w:r>
    </w:p>
    <w:p w14:paraId="7E6F2B0C" w14:textId="77777777" w:rsidR="009D46E3"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t>The concept of social prescribing demonstrates applicability of Social Cognitive Theory implying that the behavior of individuals depends on social environment and role models (Bandura, 1986). Community activities help develop self-confidence and healthy behavior.</w:t>
      </w:r>
    </w:p>
    <w:p w14:paraId="36E032B9" w14:textId="11425544" w:rsidR="002A6777"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t>However, there is considerable variability in the provision and quality of social prescribing services among local communities. Funding problems and workforce constraints may limit the effectiveness of these programs (Health Foundation, 2024).</w:t>
      </w:r>
    </w:p>
    <w:p w14:paraId="59AF8AD8" w14:textId="559F308D" w:rsidR="009D46E3" w:rsidRPr="002A2063" w:rsidRDefault="009D46E3"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Critical Evaluation and Recommendations</w:t>
      </w:r>
    </w:p>
    <w:p w14:paraId="6D081704" w14:textId="76F26EE1" w:rsidR="009D46E3"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t xml:space="preserve">The UK shows strong dedication to SDG 3 by providing universal healthcare, prevention, and community-based initiatives. </w:t>
      </w:r>
      <w:r w:rsidR="00E53073" w:rsidRPr="002A2063">
        <w:rPr>
          <w:rFonts w:ascii="Arial" w:hAnsi="Arial" w:cs="Arial"/>
          <w:sz w:val="22"/>
          <w:szCs w:val="22"/>
        </w:rPr>
        <w:t>Behavior</w:t>
      </w:r>
      <w:r w:rsidRPr="002A2063">
        <w:rPr>
          <w:rFonts w:ascii="Arial" w:hAnsi="Arial" w:cs="Arial"/>
          <w:sz w:val="22"/>
          <w:szCs w:val="22"/>
        </w:rPr>
        <w:t xml:space="preserve"> changes models embedded into public health </w:t>
      </w:r>
      <w:r w:rsidR="00E53073" w:rsidRPr="002A2063">
        <w:rPr>
          <w:rFonts w:ascii="Arial" w:hAnsi="Arial" w:cs="Arial"/>
          <w:sz w:val="22"/>
          <w:szCs w:val="22"/>
        </w:rPr>
        <w:t>programme</w:t>
      </w:r>
      <w:r w:rsidR="00E53073">
        <w:rPr>
          <w:rFonts w:ascii="Arial" w:hAnsi="Arial" w:cs="Arial"/>
          <w:sz w:val="22"/>
          <w:szCs w:val="22"/>
        </w:rPr>
        <w:t xml:space="preserve"> </w:t>
      </w:r>
      <w:r w:rsidRPr="002A2063">
        <w:rPr>
          <w:rFonts w:ascii="Arial" w:hAnsi="Arial" w:cs="Arial"/>
          <w:sz w:val="22"/>
          <w:szCs w:val="22"/>
        </w:rPr>
        <w:t>enhance the success of programmes and empower individuals.</w:t>
      </w:r>
    </w:p>
    <w:p w14:paraId="6A67EF55" w14:textId="5BAE0AA0" w:rsidR="009D46E3"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lastRenderedPageBreak/>
        <w:t xml:space="preserve">However, policy implementation involves considerable barriers. The presence of health inequities suggests that most of the interventions have concentrated on changing the individual </w:t>
      </w:r>
      <w:r w:rsidR="00E53073" w:rsidRPr="002A2063">
        <w:rPr>
          <w:rFonts w:ascii="Arial" w:hAnsi="Arial" w:cs="Arial"/>
          <w:sz w:val="22"/>
          <w:szCs w:val="22"/>
        </w:rPr>
        <w:t>behavior</w:t>
      </w:r>
      <w:r w:rsidRPr="002A2063">
        <w:rPr>
          <w:rFonts w:ascii="Arial" w:hAnsi="Arial" w:cs="Arial"/>
          <w:sz w:val="22"/>
          <w:szCs w:val="22"/>
        </w:rPr>
        <w:t xml:space="preserve"> without paying enough attention to structural factors affecting individuals' health. In addition, staff shortage and budget problems of the NHS keep having an impact on service delivery (The King's Fund, 2024).</w:t>
      </w:r>
    </w:p>
    <w:p w14:paraId="7B8A871E" w14:textId="30558BE3" w:rsidR="009D46E3" w:rsidRDefault="009D46E3" w:rsidP="002A2063">
      <w:pPr>
        <w:spacing w:line="360" w:lineRule="auto"/>
        <w:jc w:val="both"/>
        <w:rPr>
          <w:rFonts w:ascii="Arial" w:hAnsi="Arial" w:cs="Arial"/>
          <w:sz w:val="22"/>
          <w:szCs w:val="22"/>
        </w:rPr>
      </w:pPr>
      <w:r w:rsidRPr="002A2063">
        <w:rPr>
          <w:rFonts w:ascii="Arial" w:hAnsi="Arial" w:cs="Arial"/>
          <w:sz w:val="22"/>
          <w:szCs w:val="22"/>
        </w:rPr>
        <w:t>To enhance progress towards SDG 3, the government must invest more in preventive healthcare, develop recruitment and retention plans for the NHS, offer more social prescribing opportunities and tackle other social determinants of health across sectors. Concentration on alleviating poverty and improving housing may result in greater sustainability of health improvements than healthcare interventions alone.</w:t>
      </w:r>
    </w:p>
    <w:p w14:paraId="733EA589" w14:textId="77777777" w:rsidR="002A2063" w:rsidRPr="002A2063" w:rsidRDefault="002A2063" w:rsidP="002A2063">
      <w:pPr>
        <w:spacing w:line="360" w:lineRule="auto"/>
        <w:jc w:val="both"/>
        <w:rPr>
          <w:rFonts w:ascii="Arial" w:hAnsi="Arial" w:cs="Arial"/>
          <w:sz w:val="22"/>
          <w:szCs w:val="22"/>
        </w:rPr>
      </w:pPr>
    </w:p>
    <w:p w14:paraId="2B046C4F" w14:textId="5433A821" w:rsidR="009D46E3" w:rsidRPr="002A2063" w:rsidRDefault="009D46E3" w:rsidP="002A2063">
      <w:pPr>
        <w:pStyle w:val="ListParagraph"/>
        <w:numPr>
          <w:ilvl w:val="0"/>
          <w:numId w:val="2"/>
        </w:numPr>
        <w:spacing w:line="360" w:lineRule="auto"/>
        <w:jc w:val="both"/>
        <w:rPr>
          <w:rFonts w:ascii="Arial" w:hAnsi="Arial" w:cs="Arial"/>
          <w:b/>
          <w:bCs/>
          <w:sz w:val="22"/>
          <w:szCs w:val="22"/>
        </w:rPr>
      </w:pPr>
      <w:r w:rsidRPr="002A2063">
        <w:rPr>
          <w:rFonts w:ascii="Arial" w:hAnsi="Arial" w:cs="Arial"/>
          <w:b/>
          <w:bCs/>
          <w:sz w:val="22"/>
          <w:szCs w:val="22"/>
        </w:rPr>
        <w:t>SDG 13: Climate Action</w:t>
      </w:r>
    </w:p>
    <w:p w14:paraId="63BBDA1B" w14:textId="67758CA0" w:rsidR="009D46E3" w:rsidRPr="002A2063" w:rsidRDefault="009D46E3"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Overview of SDG 13</w:t>
      </w:r>
    </w:p>
    <w:p w14:paraId="492D8910" w14:textId="77777777" w:rsidR="009D46E3"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t>SDG 13 aims at taking urgent action to address climate change and its effects (United Nations, 2015). Climate change is becoming one of the biggest dangers to health and development around the world. Increased temperatures, weather conditions, air pollution and environmental destruction have an impact on the physical health, mental wellbeing and health care system (WHO, 2023).</w:t>
      </w:r>
    </w:p>
    <w:p w14:paraId="3DA6047C" w14:textId="0101E099" w:rsidR="009D46E3" w:rsidRPr="002A2063" w:rsidRDefault="009D46E3" w:rsidP="002A2063">
      <w:pPr>
        <w:spacing w:line="360" w:lineRule="auto"/>
        <w:jc w:val="both"/>
        <w:rPr>
          <w:rFonts w:ascii="Arial" w:hAnsi="Arial" w:cs="Arial"/>
          <w:sz w:val="22"/>
          <w:szCs w:val="22"/>
        </w:rPr>
      </w:pPr>
      <w:r w:rsidRPr="002A2063">
        <w:rPr>
          <w:rFonts w:ascii="Arial" w:hAnsi="Arial" w:cs="Arial"/>
          <w:sz w:val="22"/>
          <w:szCs w:val="22"/>
        </w:rPr>
        <w:t xml:space="preserve">Climate change and health connection indicate that SDG 13 success leads to SDG 3 success as well. That is why environmental and health policies need to be </w:t>
      </w:r>
      <w:r w:rsidR="00E53073" w:rsidRPr="002A2063">
        <w:rPr>
          <w:rFonts w:ascii="Arial" w:hAnsi="Arial" w:cs="Arial"/>
          <w:sz w:val="22"/>
          <w:szCs w:val="22"/>
        </w:rPr>
        <w:t>addressed</w:t>
      </w:r>
      <w:r w:rsidRPr="002A2063">
        <w:rPr>
          <w:rFonts w:ascii="Arial" w:hAnsi="Arial" w:cs="Arial"/>
          <w:sz w:val="22"/>
          <w:szCs w:val="22"/>
        </w:rPr>
        <w:t>.</w:t>
      </w:r>
    </w:p>
    <w:p w14:paraId="4204D69D" w14:textId="7D98A9CC" w:rsidR="009D46E3" w:rsidRPr="002A2063" w:rsidRDefault="009D46E3"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Global Policies and Initiatives</w:t>
      </w:r>
    </w:p>
    <w:p w14:paraId="6077E6ED" w14:textId="77777777" w:rsidR="000560B4" w:rsidRPr="002A2063" w:rsidRDefault="000560B4" w:rsidP="002A2063">
      <w:pPr>
        <w:spacing w:line="360" w:lineRule="auto"/>
        <w:jc w:val="both"/>
        <w:rPr>
          <w:rFonts w:ascii="Arial" w:hAnsi="Arial" w:cs="Arial"/>
          <w:sz w:val="22"/>
          <w:szCs w:val="22"/>
        </w:rPr>
      </w:pPr>
      <w:r w:rsidRPr="002A2063">
        <w:rPr>
          <w:rFonts w:ascii="Arial" w:hAnsi="Arial" w:cs="Arial"/>
          <w:sz w:val="22"/>
          <w:szCs w:val="22"/>
        </w:rPr>
        <w:t>The primary international climate policy is the Paris Agreement of 2015. The Paris agreement obliges participating countries to keep climate change in check and enhance their adaptability (UNFCCC, 2015). Governments are encouraged to reduce greenhouse gas emissions and work on transitioning to a sustainable economy.</w:t>
      </w:r>
    </w:p>
    <w:p w14:paraId="72E2EB8F" w14:textId="2C2673F7" w:rsidR="000560B4" w:rsidRPr="002A2063" w:rsidRDefault="000560B4" w:rsidP="002A2063">
      <w:pPr>
        <w:spacing w:line="360" w:lineRule="auto"/>
        <w:jc w:val="both"/>
        <w:rPr>
          <w:rFonts w:ascii="Arial" w:hAnsi="Arial" w:cs="Arial"/>
          <w:sz w:val="22"/>
          <w:szCs w:val="22"/>
        </w:rPr>
      </w:pPr>
      <w:r w:rsidRPr="002A2063">
        <w:rPr>
          <w:rFonts w:ascii="Arial" w:hAnsi="Arial" w:cs="Arial"/>
          <w:sz w:val="22"/>
          <w:szCs w:val="22"/>
        </w:rPr>
        <w:t xml:space="preserve">Climate change has been recognized by the WHO as a public health problem and related to various respiratory disorders, heart disease, food insecurity, and infectious diseases (WHO, 2023). Various organizations have tried to encourage a </w:t>
      </w:r>
      <w:r w:rsidR="00E53073" w:rsidRPr="002A2063">
        <w:rPr>
          <w:rFonts w:ascii="Arial" w:hAnsi="Arial" w:cs="Arial"/>
          <w:sz w:val="22"/>
          <w:szCs w:val="22"/>
        </w:rPr>
        <w:t>climate</w:t>
      </w:r>
      <w:r w:rsidRPr="002A2063">
        <w:rPr>
          <w:rFonts w:ascii="Arial" w:hAnsi="Arial" w:cs="Arial"/>
          <w:sz w:val="22"/>
          <w:szCs w:val="22"/>
        </w:rPr>
        <w:t>-resilient health care system that would respond to such issues.</w:t>
      </w:r>
    </w:p>
    <w:p w14:paraId="0673C883" w14:textId="77777777" w:rsidR="000560B4" w:rsidRPr="002A2063" w:rsidRDefault="000560B4" w:rsidP="002A2063">
      <w:pPr>
        <w:spacing w:line="360" w:lineRule="auto"/>
        <w:jc w:val="both"/>
        <w:rPr>
          <w:rFonts w:ascii="Arial" w:hAnsi="Arial" w:cs="Arial"/>
          <w:sz w:val="22"/>
          <w:szCs w:val="22"/>
        </w:rPr>
      </w:pPr>
      <w:r w:rsidRPr="002A2063">
        <w:rPr>
          <w:rFonts w:ascii="Arial" w:hAnsi="Arial" w:cs="Arial"/>
          <w:sz w:val="22"/>
          <w:szCs w:val="22"/>
        </w:rPr>
        <w:lastRenderedPageBreak/>
        <w:t>Despite increased awareness, progress has not been sufficient. As per the IPCC (2023), present global efforts in cutting down greenhouse gas emissions are still insufficient for achieving international goals. Divergent political views, economic concerns, and disparities between nations regarding responsibility are some of the barriers to effective action.</w:t>
      </w:r>
    </w:p>
    <w:p w14:paraId="7BA6B2AD" w14:textId="3BB55744" w:rsidR="000560B4" w:rsidRPr="002A2063" w:rsidRDefault="000560B4" w:rsidP="002A2063">
      <w:pPr>
        <w:spacing w:line="360" w:lineRule="auto"/>
        <w:jc w:val="both"/>
        <w:rPr>
          <w:rFonts w:ascii="Arial" w:hAnsi="Arial" w:cs="Arial"/>
          <w:sz w:val="22"/>
          <w:szCs w:val="22"/>
        </w:rPr>
      </w:pPr>
      <w:r w:rsidRPr="002A2063">
        <w:rPr>
          <w:rFonts w:ascii="Arial" w:hAnsi="Arial" w:cs="Arial"/>
          <w:sz w:val="22"/>
          <w:szCs w:val="22"/>
        </w:rPr>
        <w:t xml:space="preserve">The key problem in </w:t>
      </w:r>
      <w:r w:rsidR="00E53073" w:rsidRPr="002A2063">
        <w:rPr>
          <w:rFonts w:ascii="Arial" w:hAnsi="Arial" w:cs="Arial"/>
          <w:sz w:val="22"/>
          <w:szCs w:val="22"/>
        </w:rPr>
        <w:t>climate</w:t>
      </w:r>
      <w:r w:rsidRPr="002A2063">
        <w:rPr>
          <w:rFonts w:ascii="Arial" w:hAnsi="Arial" w:cs="Arial"/>
          <w:sz w:val="22"/>
          <w:szCs w:val="22"/>
        </w:rPr>
        <w:t xml:space="preserve"> governance is the lack of proper implementation of the international agreements and failure to reach the required emission reduction targets.</w:t>
      </w:r>
    </w:p>
    <w:p w14:paraId="48EED63F" w14:textId="07E30072" w:rsidR="000560B4" w:rsidRPr="002A2063" w:rsidRDefault="000560B4"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National Policies and Initiatives in the UK</w:t>
      </w:r>
    </w:p>
    <w:p w14:paraId="6FAEC70A" w14:textId="77777777"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The UK has placed itself at the forefront of climate action by way of several policies, such as the Climate Change Act and the binding commitment to achieve net-zero greenhouse gas emissions by 2050 (Climate Change Committee, 2024).</w:t>
      </w:r>
    </w:p>
    <w:p w14:paraId="1F16CD16" w14:textId="7245E3B4"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The NHS has taken steps to create what is probably one of the most ambitious sustainability programs in the world of healthcare. The goal of the NHS Net Zero Strategy is to achieve zero direct emissions by 2040 and decrease wider supply chain emissions by 2045 (NHS England, 2022). It should be noted that healthcare systems contribute to carbon emissions due to their infrastructure, transportation, purchasing practices, and waste disposal.</w:t>
      </w:r>
    </w:p>
    <w:p w14:paraId="431CD45C" w14:textId="48C6819C" w:rsidR="000560B4"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The Greener NHS Program is aimed at promoting sustainable procurement, energy efficiency, low-carbon transportation, and environmentally sustainable clinical practices (NHS England, 2022).</w:t>
      </w:r>
    </w:p>
    <w:p w14:paraId="763E268C" w14:textId="39FC1C2C"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On a theoretical basis, the Health Belief Model could provide a way of understanding climate change in terms of </w:t>
      </w:r>
      <w:r w:rsidR="00E53073" w:rsidRPr="002A2063">
        <w:rPr>
          <w:rFonts w:ascii="Arial" w:hAnsi="Arial" w:cs="Arial"/>
          <w:sz w:val="22"/>
          <w:szCs w:val="22"/>
        </w:rPr>
        <w:t>behavior</w:t>
      </w:r>
      <w:r w:rsidRPr="002A2063">
        <w:rPr>
          <w:rFonts w:ascii="Arial" w:hAnsi="Arial" w:cs="Arial"/>
          <w:sz w:val="22"/>
          <w:szCs w:val="22"/>
        </w:rPr>
        <w:t xml:space="preserve"> change. This model states that individuals will be more prone to adopting environmentally friendly </w:t>
      </w:r>
      <w:r w:rsidR="00E53073" w:rsidRPr="002A2063">
        <w:rPr>
          <w:rFonts w:ascii="Arial" w:hAnsi="Arial" w:cs="Arial"/>
          <w:sz w:val="22"/>
          <w:szCs w:val="22"/>
        </w:rPr>
        <w:t>behavior</w:t>
      </w:r>
      <w:r w:rsidRPr="002A2063">
        <w:rPr>
          <w:rFonts w:ascii="Arial" w:hAnsi="Arial" w:cs="Arial"/>
          <w:sz w:val="22"/>
          <w:szCs w:val="22"/>
        </w:rPr>
        <w:t xml:space="preserve"> if they see climate change as a threat to their health and feel that individual action could decrease such risks (Rosenstock, 1974).</w:t>
      </w:r>
    </w:p>
    <w:p w14:paraId="229E70E9" w14:textId="0B32EB7C"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However, although there have been numerous policy pledges, there are still obstacles to overcome. </w:t>
      </w:r>
      <w:r w:rsidR="00E53073" w:rsidRPr="002A2063">
        <w:rPr>
          <w:rFonts w:ascii="Arial" w:hAnsi="Arial" w:cs="Arial"/>
          <w:sz w:val="22"/>
          <w:szCs w:val="22"/>
        </w:rPr>
        <w:t>Decarbonization</w:t>
      </w:r>
      <w:r w:rsidRPr="002A2063">
        <w:rPr>
          <w:rFonts w:ascii="Arial" w:hAnsi="Arial" w:cs="Arial"/>
          <w:sz w:val="22"/>
          <w:szCs w:val="22"/>
        </w:rPr>
        <w:t xml:space="preserve"> of the healthcare facilities would require a significant financial effort, which may affect the pace of implementation of the changes. Moreover, healthcare institutions </w:t>
      </w:r>
      <w:r w:rsidR="00E53073" w:rsidRPr="002A2063">
        <w:rPr>
          <w:rFonts w:ascii="Arial" w:hAnsi="Arial" w:cs="Arial"/>
          <w:sz w:val="22"/>
          <w:szCs w:val="22"/>
        </w:rPr>
        <w:t>must</w:t>
      </w:r>
      <w:r w:rsidRPr="002A2063">
        <w:rPr>
          <w:rFonts w:ascii="Arial" w:hAnsi="Arial" w:cs="Arial"/>
          <w:sz w:val="22"/>
          <w:szCs w:val="22"/>
        </w:rPr>
        <w:t xml:space="preserve"> combine environmental objectives with rising demands for services and shortage of staff (Health Foundation, 2024).</w:t>
      </w:r>
    </w:p>
    <w:p w14:paraId="3E6653E2" w14:textId="3A6C341F" w:rsidR="00133737" w:rsidRPr="002A2063" w:rsidRDefault="00133737"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Local Policies and Initiatives</w:t>
      </w:r>
    </w:p>
    <w:p w14:paraId="7EF5FA1A" w14:textId="77777777"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Green Plans have been created by Local NHS Organisations to help achieve national environmental aims. These include the reduction of energy use, improvement of waste </w:t>
      </w:r>
      <w:r w:rsidRPr="002A2063">
        <w:rPr>
          <w:rFonts w:ascii="Arial" w:hAnsi="Arial" w:cs="Arial"/>
          <w:sz w:val="22"/>
          <w:szCs w:val="22"/>
        </w:rPr>
        <w:lastRenderedPageBreak/>
        <w:t>management, promotion of active transportation and sustainable procurement policies (NHS England, 2022).</w:t>
      </w:r>
    </w:p>
    <w:p w14:paraId="3D88A418" w14:textId="0510B8AA"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Moreover, many local government agencies have implemented programs to improve air quality and facilitate active transportation </w:t>
      </w:r>
      <w:r w:rsidR="00E53073" w:rsidRPr="002A2063">
        <w:rPr>
          <w:rFonts w:ascii="Arial" w:hAnsi="Arial" w:cs="Arial"/>
          <w:sz w:val="22"/>
          <w:szCs w:val="22"/>
        </w:rPr>
        <w:t>using</w:t>
      </w:r>
      <w:r w:rsidRPr="002A2063">
        <w:rPr>
          <w:rFonts w:ascii="Arial" w:hAnsi="Arial" w:cs="Arial"/>
          <w:sz w:val="22"/>
          <w:szCs w:val="22"/>
        </w:rPr>
        <w:t xml:space="preserve"> cycleways and walkways. Such programs help not only to reduce pollution but also </w:t>
      </w:r>
      <w:r w:rsidR="00E53073" w:rsidRPr="002A2063">
        <w:rPr>
          <w:rFonts w:ascii="Arial" w:hAnsi="Arial" w:cs="Arial"/>
          <w:sz w:val="22"/>
          <w:szCs w:val="22"/>
        </w:rPr>
        <w:t>to increase</w:t>
      </w:r>
      <w:r w:rsidRPr="002A2063">
        <w:rPr>
          <w:rFonts w:ascii="Arial" w:hAnsi="Arial" w:cs="Arial"/>
          <w:sz w:val="22"/>
          <w:szCs w:val="22"/>
        </w:rPr>
        <w:t xml:space="preserve"> physical activity among people.</w:t>
      </w:r>
    </w:p>
    <w:p w14:paraId="3E0BEEE2" w14:textId="77777777"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According to Social Cognitive Theory, role models can affect environmentally sustainable behaviors due to the process of observation learning (Bandura, 1986).</w:t>
      </w:r>
    </w:p>
    <w:p w14:paraId="084CAAAD" w14:textId="3ED6A6BC"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However, such initiatives may be differently implemented in local areas. Wealthier areas are more likely to have more resources to invest </w:t>
      </w:r>
      <w:r w:rsidR="00E53073" w:rsidRPr="002A2063">
        <w:rPr>
          <w:rFonts w:ascii="Arial" w:hAnsi="Arial" w:cs="Arial"/>
          <w:sz w:val="22"/>
          <w:szCs w:val="22"/>
        </w:rPr>
        <w:t>in</w:t>
      </w:r>
      <w:r w:rsidRPr="002A2063">
        <w:rPr>
          <w:rFonts w:ascii="Arial" w:hAnsi="Arial" w:cs="Arial"/>
          <w:sz w:val="22"/>
          <w:szCs w:val="22"/>
        </w:rPr>
        <w:t xml:space="preserve"> sustainability projects, whereas the poor areas have other issues to address. Thus, such environmental programs can lead to widening inequality.</w:t>
      </w:r>
    </w:p>
    <w:p w14:paraId="60974570" w14:textId="6C9A60BA" w:rsidR="00133737" w:rsidRPr="002A2063" w:rsidRDefault="00133737" w:rsidP="002A2063">
      <w:pPr>
        <w:pStyle w:val="ListParagraph"/>
        <w:numPr>
          <w:ilvl w:val="1"/>
          <w:numId w:val="2"/>
        </w:numPr>
        <w:spacing w:line="360" w:lineRule="auto"/>
        <w:jc w:val="both"/>
        <w:rPr>
          <w:rFonts w:ascii="Arial" w:hAnsi="Arial" w:cs="Arial"/>
          <w:b/>
          <w:bCs/>
          <w:sz w:val="22"/>
          <w:szCs w:val="22"/>
        </w:rPr>
      </w:pPr>
      <w:r w:rsidRPr="002A2063">
        <w:rPr>
          <w:rFonts w:ascii="Arial" w:hAnsi="Arial" w:cs="Arial"/>
          <w:b/>
          <w:bCs/>
          <w:sz w:val="22"/>
          <w:szCs w:val="22"/>
        </w:rPr>
        <w:t>Critical Evaluation and Recommendations</w:t>
      </w:r>
    </w:p>
    <w:p w14:paraId="6544EB9E" w14:textId="36BA6DFE"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Indeed, the UK’s climate change policies exhibit substantial ambition and innovation. One of the most significant examples of such integration is the NHS Net Zero Strategy that is very close to </w:t>
      </w:r>
      <w:r w:rsidR="00E53073" w:rsidRPr="002A2063">
        <w:rPr>
          <w:rFonts w:ascii="Arial" w:hAnsi="Arial" w:cs="Arial"/>
          <w:sz w:val="22"/>
          <w:szCs w:val="22"/>
        </w:rPr>
        <w:t>SDGs</w:t>
      </w:r>
      <w:r w:rsidRPr="002A2063">
        <w:rPr>
          <w:rFonts w:ascii="Arial" w:hAnsi="Arial" w:cs="Arial"/>
          <w:sz w:val="22"/>
          <w:szCs w:val="22"/>
        </w:rPr>
        <w:t xml:space="preserve"> 3 and 13 (NHS England, 2022).</w:t>
      </w:r>
    </w:p>
    <w:p w14:paraId="20100197" w14:textId="77777777"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Nevertheless, it can be stated that the achievement of net-zero goals demands faster and more coordinated action from all societal sectors. Climate policies need to go from merely setting targets to their implementation and ensuring accountability (Climate Change Committee, 2024).</w:t>
      </w:r>
    </w:p>
    <w:p w14:paraId="2119B4A1" w14:textId="4E758BC7"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In addition, initiatives promoting sustainability </w:t>
      </w:r>
      <w:r w:rsidR="00E53073" w:rsidRPr="002A2063">
        <w:rPr>
          <w:rFonts w:ascii="Arial" w:hAnsi="Arial" w:cs="Arial"/>
          <w:sz w:val="22"/>
          <w:szCs w:val="22"/>
        </w:rPr>
        <w:t>must</w:t>
      </w:r>
      <w:r w:rsidRPr="002A2063">
        <w:rPr>
          <w:rFonts w:ascii="Arial" w:hAnsi="Arial" w:cs="Arial"/>
          <w:sz w:val="22"/>
          <w:szCs w:val="22"/>
        </w:rPr>
        <w:t xml:space="preserve"> focus on the needs of vulnerable communities who are at risk when it comes to health and environment issues. Climate justice issues must be </w:t>
      </w:r>
      <w:r w:rsidR="00E53073" w:rsidRPr="002A2063">
        <w:rPr>
          <w:rFonts w:ascii="Arial" w:hAnsi="Arial" w:cs="Arial"/>
          <w:sz w:val="22"/>
          <w:szCs w:val="22"/>
        </w:rPr>
        <w:t>considered</w:t>
      </w:r>
      <w:r w:rsidRPr="002A2063">
        <w:rPr>
          <w:rFonts w:ascii="Arial" w:hAnsi="Arial" w:cs="Arial"/>
          <w:sz w:val="22"/>
          <w:szCs w:val="22"/>
        </w:rPr>
        <w:t xml:space="preserve"> to make sure that environmental policies do not increase but decrease inequalities.</w:t>
      </w:r>
    </w:p>
    <w:p w14:paraId="0CC9B21B" w14:textId="4C839874" w:rsidR="00133737" w:rsidRDefault="00133737" w:rsidP="002A2063">
      <w:pPr>
        <w:spacing w:line="360" w:lineRule="auto"/>
        <w:jc w:val="both"/>
        <w:rPr>
          <w:rFonts w:ascii="Arial" w:hAnsi="Arial" w:cs="Arial"/>
          <w:sz w:val="22"/>
          <w:szCs w:val="22"/>
        </w:rPr>
      </w:pPr>
      <w:r w:rsidRPr="002A2063">
        <w:rPr>
          <w:rFonts w:ascii="Arial" w:hAnsi="Arial" w:cs="Arial"/>
          <w:sz w:val="22"/>
          <w:szCs w:val="22"/>
        </w:rPr>
        <w:t>The recommendations to enhance the current situation include increasing the funding of climate resilient healthcare infrastructure, improving sustainability training for healthcare professionals, developing local environmental initiatives and implementing policy evaluation techniques. Collaboration between health institutions, local government and the communities will also promote this agenda.</w:t>
      </w:r>
    </w:p>
    <w:p w14:paraId="447F5BD4" w14:textId="77777777" w:rsidR="002A2063" w:rsidRDefault="002A2063" w:rsidP="002A2063">
      <w:pPr>
        <w:spacing w:line="360" w:lineRule="auto"/>
        <w:jc w:val="both"/>
        <w:rPr>
          <w:rFonts w:ascii="Arial" w:hAnsi="Arial" w:cs="Arial"/>
          <w:sz w:val="22"/>
          <w:szCs w:val="22"/>
        </w:rPr>
      </w:pPr>
    </w:p>
    <w:p w14:paraId="4D9715A2" w14:textId="77777777" w:rsidR="002A2063" w:rsidRDefault="002A2063" w:rsidP="002A2063">
      <w:pPr>
        <w:spacing w:line="360" w:lineRule="auto"/>
        <w:jc w:val="both"/>
        <w:rPr>
          <w:rFonts w:ascii="Arial" w:hAnsi="Arial" w:cs="Arial"/>
          <w:sz w:val="22"/>
          <w:szCs w:val="22"/>
        </w:rPr>
      </w:pPr>
    </w:p>
    <w:p w14:paraId="1E72B339" w14:textId="77777777" w:rsidR="002A2063" w:rsidRPr="002A2063" w:rsidRDefault="002A2063" w:rsidP="002A2063">
      <w:pPr>
        <w:spacing w:line="360" w:lineRule="auto"/>
        <w:jc w:val="both"/>
        <w:rPr>
          <w:rFonts w:ascii="Arial" w:hAnsi="Arial" w:cs="Arial"/>
          <w:sz w:val="22"/>
          <w:szCs w:val="22"/>
        </w:rPr>
      </w:pPr>
    </w:p>
    <w:p w14:paraId="6A53156E" w14:textId="77D72046" w:rsidR="00133737" w:rsidRPr="002A2063" w:rsidRDefault="00133737" w:rsidP="002A2063">
      <w:pPr>
        <w:pStyle w:val="ListParagraph"/>
        <w:numPr>
          <w:ilvl w:val="0"/>
          <w:numId w:val="2"/>
        </w:numPr>
        <w:spacing w:line="360" w:lineRule="auto"/>
        <w:jc w:val="both"/>
        <w:rPr>
          <w:rFonts w:ascii="Arial" w:hAnsi="Arial" w:cs="Arial"/>
          <w:b/>
          <w:bCs/>
          <w:sz w:val="22"/>
          <w:szCs w:val="22"/>
        </w:rPr>
      </w:pPr>
      <w:r w:rsidRPr="002A2063">
        <w:rPr>
          <w:rFonts w:ascii="Arial" w:hAnsi="Arial" w:cs="Arial"/>
          <w:b/>
          <w:bCs/>
          <w:sz w:val="22"/>
          <w:szCs w:val="22"/>
        </w:rPr>
        <w:t>Conclusion</w:t>
      </w:r>
    </w:p>
    <w:p w14:paraId="25565CAB" w14:textId="7A60CE01"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lastRenderedPageBreak/>
        <w:t xml:space="preserve">SDG 3 and SDG 13 are </w:t>
      </w:r>
      <w:r w:rsidR="00E53073" w:rsidRPr="002A2063">
        <w:rPr>
          <w:rFonts w:ascii="Arial" w:hAnsi="Arial" w:cs="Arial"/>
          <w:sz w:val="22"/>
          <w:szCs w:val="22"/>
        </w:rPr>
        <w:t>very</w:t>
      </w:r>
      <w:r w:rsidRPr="002A2063">
        <w:rPr>
          <w:rFonts w:ascii="Arial" w:hAnsi="Arial" w:cs="Arial"/>
          <w:sz w:val="22"/>
          <w:szCs w:val="22"/>
        </w:rPr>
        <w:t xml:space="preserve"> linked and are important in attaining sustainable development goals. The analysis shows that there has been great success due to global campaigns, UK policies, and initiatives in place towards improving </w:t>
      </w:r>
      <w:r w:rsidR="00E53073" w:rsidRPr="002A2063">
        <w:rPr>
          <w:rFonts w:ascii="Arial" w:hAnsi="Arial" w:cs="Arial"/>
          <w:sz w:val="22"/>
          <w:szCs w:val="22"/>
        </w:rPr>
        <w:t>wellbeing</w:t>
      </w:r>
      <w:r w:rsidRPr="002A2063">
        <w:rPr>
          <w:rFonts w:ascii="Arial" w:hAnsi="Arial" w:cs="Arial"/>
          <w:sz w:val="22"/>
          <w:szCs w:val="22"/>
        </w:rPr>
        <w:t xml:space="preserve"> and tackling environmental issues.</w:t>
      </w:r>
    </w:p>
    <w:p w14:paraId="7D2DCF67" w14:textId="77777777"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Some of the policies mentioned include the NHS Long Term Plan, social prescribing initiatives, and strategies on mental well-being and NHS Net Zero Strategy. The use of the Health Belief Model and Social Cognitive Theory is an example of how behavior change can support both health and environmental goals.</w:t>
      </w:r>
    </w:p>
    <w:p w14:paraId="617AA6F7" w14:textId="65E6CA51"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However, there are still many barriers that need to be overcome </w:t>
      </w:r>
      <w:r w:rsidR="00E53073" w:rsidRPr="002A2063">
        <w:rPr>
          <w:rFonts w:ascii="Arial" w:hAnsi="Arial" w:cs="Arial"/>
          <w:sz w:val="22"/>
          <w:szCs w:val="22"/>
        </w:rPr>
        <w:t>to</w:t>
      </w:r>
      <w:r w:rsidRPr="002A2063">
        <w:rPr>
          <w:rFonts w:ascii="Arial" w:hAnsi="Arial" w:cs="Arial"/>
          <w:sz w:val="22"/>
          <w:szCs w:val="22"/>
        </w:rPr>
        <w:t xml:space="preserve"> achieve the goals of sustainable development in relation to health and environment. These include health inequalities, shortage of the workforce, financial pressure, and climate risks.</w:t>
      </w:r>
    </w:p>
    <w:p w14:paraId="1737964E" w14:textId="20EA6C57" w:rsidR="00133737" w:rsidRPr="002A2063" w:rsidRDefault="00133737" w:rsidP="002A2063">
      <w:pPr>
        <w:spacing w:line="360" w:lineRule="auto"/>
        <w:jc w:val="both"/>
        <w:rPr>
          <w:rFonts w:ascii="Arial" w:hAnsi="Arial" w:cs="Arial"/>
          <w:sz w:val="22"/>
          <w:szCs w:val="22"/>
        </w:rPr>
      </w:pPr>
      <w:r w:rsidRPr="002A2063">
        <w:rPr>
          <w:rFonts w:ascii="Arial" w:hAnsi="Arial" w:cs="Arial"/>
          <w:sz w:val="22"/>
          <w:szCs w:val="22"/>
        </w:rPr>
        <w:t xml:space="preserve">Overall, </w:t>
      </w:r>
      <w:r w:rsidR="002A2063" w:rsidRPr="002A2063">
        <w:rPr>
          <w:rFonts w:ascii="Arial" w:hAnsi="Arial" w:cs="Arial"/>
          <w:sz w:val="22"/>
          <w:szCs w:val="22"/>
        </w:rPr>
        <w:t xml:space="preserve">the success in meeting SDG 3 and SDG 13 depends on coordinated work at global, national and local levels. Through the integration of health and sustainability policies, the UK can ensure its contribution </w:t>
      </w:r>
      <w:r w:rsidR="00E53073" w:rsidRPr="002A2063">
        <w:rPr>
          <w:rFonts w:ascii="Arial" w:hAnsi="Arial" w:cs="Arial"/>
          <w:sz w:val="22"/>
          <w:szCs w:val="22"/>
        </w:rPr>
        <w:t>to</w:t>
      </w:r>
      <w:r w:rsidR="002A2063" w:rsidRPr="002A2063">
        <w:rPr>
          <w:rFonts w:ascii="Arial" w:hAnsi="Arial" w:cs="Arial"/>
          <w:sz w:val="22"/>
          <w:szCs w:val="22"/>
        </w:rPr>
        <w:t xml:space="preserve"> the achievement of the discussed goals.</w:t>
      </w:r>
    </w:p>
    <w:p w14:paraId="79D97173" w14:textId="77777777" w:rsidR="00133737" w:rsidRPr="002A2063" w:rsidRDefault="00133737" w:rsidP="002A2063">
      <w:pPr>
        <w:spacing w:line="360" w:lineRule="auto"/>
        <w:rPr>
          <w:rFonts w:ascii="Arial" w:hAnsi="Arial" w:cs="Arial"/>
          <w:sz w:val="22"/>
          <w:szCs w:val="22"/>
        </w:rPr>
      </w:pPr>
    </w:p>
    <w:p w14:paraId="1C89D9D3" w14:textId="77777777" w:rsidR="002A2063" w:rsidRPr="002A2063" w:rsidRDefault="002A2063" w:rsidP="002A2063">
      <w:pPr>
        <w:spacing w:line="360" w:lineRule="auto"/>
        <w:rPr>
          <w:rFonts w:ascii="Arial" w:hAnsi="Arial" w:cs="Arial"/>
          <w:b/>
          <w:bCs/>
          <w:sz w:val="22"/>
          <w:szCs w:val="22"/>
        </w:rPr>
      </w:pPr>
      <w:r w:rsidRPr="002A2063">
        <w:rPr>
          <w:rFonts w:ascii="Arial" w:hAnsi="Arial" w:cs="Arial"/>
          <w:b/>
          <w:bCs/>
          <w:sz w:val="22"/>
          <w:szCs w:val="22"/>
        </w:rPr>
        <w:t xml:space="preserve">Reference List </w:t>
      </w:r>
    </w:p>
    <w:p w14:paraId="6F7636EF"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Bandura, A. (1986) </w:t>
      </w:r>
      <w:r w:rsidRPr="002A2063">
        <w:rPr>
          <w:rFonts w:ascii="Arial" w:hAnsi="Arial" w:cs="Arial"/>
          <w:i/>
          <w:iCs/>
          <w:sz w:val="22"/>
          <w:szCs w:val="22"/>
        </w:rPr>
        <w:t>Social Foundations of Thought and Action: A Social Cognitive Theory</w:t>
      </w:r>
      <w:r w:rsidRPr="002A2063">
        <w:rPr>
          <w:rFonts w:ascii="Arial" w:hAnsi="Arial" w:cs="Arial"/>
          <w:sz w:val="22"/>
          <w:szCs w:val="22"/>
        </w:rPr>
        <w:t>. Englewood Cliffs, NJ: Prentice Hall.</w:t>
      </w:r>
    </w:p>
    <w:p w14:paraId="25267360"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Climate Change Committee (2024) </w:t>
      </w:r>
      <w:r w:rsidRPr="002A2063">
        <w:rPr>
          <w:rFonts w:ascii="Arial" w:hAnsi="Arial" w:cs="Arial"/>
          <w:i/>
          <w:iCs/>
          <w:sz w:val="22"/>
          <w:szCs w:val="22"/>
        </w:rPr>
        <w:t>Progress in Reducing UK Emissions Report 2024</w:t>
      </w:r>
      <w:r w:rsidRPr="002A2063">
        <w:rPr>
          <w:rFonts w:ascii="Arial" w:hAnsi="Arial" w:cs="Arial"/>
          <w:sz w:val="22"/>
          <w:szCs w:val="22"/>
        </w:rPr>
        <w:t>. London: CCC.</w:t>
      </w:r>
    </w:p>
    <w:p w14:paraId="4F24E9CA"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Dahlgren, G. and Whitehead, M. (2021) </w:t>
      </w:r>
      <w:r w:rsidRPr="002A2063">
        <w:rPr>
          <w:rFonts w:ascii="Arial" w:hAnsi="Arial" w:cs="Arial"/>
          <w:i/>
          <w:iCs/>
          <w:sz w:val="22"/>
          <w:szCs w:val="22"/>
        </w:rPr>
        <w:t>Policies and Strategies to Promote Social Equity in Health</w:t>
      </w:r>
      <w:r w:rsidRPr="002A2063">
        <w:rPr>
          <w:rFonts w:ascii="Arial" w:hAnsi="Arial" w:cs="Arial"/>
          <w:sz w:val="22"/>
          <w:szCs w:val="22"/>
        </w:rPr>
        <w:t>. Stockholm: Institute for Futures Studies.</w:t>
      </w:r>
    </w:p>
    <w:p w14:paraId="5629C1E6"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Health Foundation (2024) </w:t>
      </w:r>
      <w:r w:rsidRPr="002A2063">
        <w:rPr>
          <w:rFonts w:ascii="Arial" w:hAnsi="Arial" w:cs="Arial"/>
          <w:i/>
          <w:iCs/>
          <w:sz w:val="22"/>
          <w:szCs w:val="22"/>
        </w:rPr>
        <w:t>NHS Workforce Challenges and Future Planning</w:t>
      </w:r>
      <w:r w:rsidRPr="002A2063">
        <w:rPr>
          <w:rFonts w:ascii="Arial" w:hAnsi="Arial" w:cs="Arial"/>
          <w:sz w:val="22"/>
          <w:szCs w:val="22"/>
        </w:rPr>
        <w:t>. London: The Health Foundation.</w:t>
      </w:r>
    </w:p>
    <w:p w14:paraId="1B007464"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Intergovernmental Panel on Climate Change (IPCC) (2023) </w:t>
      </w:r>
      <w:r w:rsidRPr="002A2063">
        <w:rPr>
          <w:rFonts w:ascii="Arial" w:hAnsi="Arial" w:cs="Arial"/>
          <w:i/>
          <w:iCs/>
          <w:sz w:val="22"/>
          <w:szCs w:val="22"/>
        </w:rPr>
        <w:t>Climate Change 2023: Synthesis Report</w:t>
      </w:r>
      <w:r w:rsidRPr="002A2063">
        <w:rPr>
          <w:rFonts w:ascii="Arial" w:hAnsi="Arial" w:cs="Arial"/>
          <w:sz w:val="22"/>
          <w:szCs w:val="22"/>
        </w:rPr>
        <w:t>. Geneva: IPCC.</w:t>
      </w:r>
    </w:p>
    <w:p w14:paraId="7B7DE004"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Kickbusch, I., Allen, L. and Franz, C. (2021) ‘The commercial determinants of health’, </w:t>
      </w:r>
      <w:r w:rsidRPr="002A2063">
        <w:rPr>
          <w:rFonts w:ascii="Arial" w:hAnsi="Arial" w:cs="Arial"/>
          <w:i/>
          <w:iCs/>
          <w:sz w:val="22"/>
          <w:szCs w:val="22"/>
        </w:rPr>
        <w:t>The Lancet Global Health</w:t>
      </w:r>
      <w:r w:rsidRPr="002A2063">
        <w:rPr>
          <w:rFonts w:ascii="Arial" w:hAnsi="Arial" w:cs="Arial"/>
          <w:sz w:val="22"/>
          <w:szCs w:val="22"/>
        </w:rPr>
        <w:t>, 9(10), pp. e1358–e1359.</w:t>
      </w:r>
    </w:p>
    <w:p w14:paraId="2707E26E"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Marmot, M., Allen, J., Boyce, T., Goldblatt, P. and Morrison, J. (2020) </w:t>
      </w:r>
      <w:r w:rsidRPr="002A2063">
        <w:rPr>
          <w:rFonts w:ascii="Arial" w:hAnsi="Arial" w:cs="Arial"/>
          <w:i/>
          <w:iCs/>
          <w:sz w:val="22"/>
          <w:szCs w:val="22"/>
        </w:rPr>
        <w:t>Health Equity in England: The Marmot Review 10 Years On</w:t>
      </w:r>
      <w:r w:rsidRPr="002A2063">
        <w:rPr>
          <w:rFonts w:ascii="Arial" w:hAnsi="Arial" w:cs="Arial"/>
          <w:sz w:val="22"/>
          <w:szCs w:val="22"/>
        </w:rPr>
        <w:t>. London: Institute of Health Equity.</w:t>
      </w:r>
    </w:p>
    <w:p w14:paraId="74865BDE"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lastRenderedPageBreak/>
        <w:t xml:space="preserve">NHS England (2019) </w:t>
      </w:r>
      <w:r w:rsidRPr="002A2063">
        <w:rPr>
          <w:rFonts w:ascii="Arial" w:hAnsi="Arial" w:cs="Arial"/>
          <w:i/>
          <w:iCs/>
          <w:sz w:val="22"/>
          <w:szCs w:val="22"/>
        </w:rPr>
        <w:t>The NHS Long Term Plan</w:t>
      </w:r>
      <w:r w:rsidRPr="002A2063">
        <w:rPr>
          <w:rFonts w:ascii="Arial" w:hAnsi="Arial" w:cs="Arial"/>
          <w:sz w:val="22"/>
          <w:szCs w:val="22"/>
        </w:rPr>
        <w:t>. London: NHS England.</w:t>
      </w:r>
    </w:p>
    <w:p w14:paraId="617F3F8B"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NHS England (2022) </w:t>
      </w:r>
      <w:r w:rsidRPr="002A2063">
        <w:rPr>
          <w:rFonts w:ascii="Arial" w:hAnsi="Arial" w:cs="Arial"/>
          <w:i/>
          <w:iCs/>
          <w:sz w:val="22"/>
          <w:szCs w:val="22"/>
        </w:rPr>
        <w:t>Delivering a Net Zero National Health Service</w:t>
      </w:r>
      <w:r w:rsidRPr="002A2063">
        <w:rPr>
          <w:rFonts w:ascii="Arial" w:hAnsi="Arial" w:cs="Arial"/>
          <w:sz w:val="22"/>
          <w:szCs w:val="22"/>
        </w:rPr>
        <w:t>. London: NHS England.</w:t>
      </w:r>
    </w:p>
    <w:p w14:paraId="69B5A6EA"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NHS England (2023) </w:t>
      </w:r>
      <w:r w:rsidRPr="002A2063">
        <w:rPr>
          <w:rFonts w:ascii="Arial" w:hAnsi="Arial" w:cs="Arial"/>
          <w:i/>
          <w:iCs/>
          <w:sz w:val="22"/>
          <w:szCs w:val="22"/>
        </w:rPr>
        <w:t>Social Prescribing and Community-Based Support Summary Guide</w:t>
      </w:r>
      <w:r w:rsidRPr="002A2063">
        <w:rPr>
          <w:rFonts w:ascii="Arial" w:hAnsi="Arial" w:cs="Arial"/>
          <w:sz w:val="22"/>
          <w:szCs w:val="22"/>
        </w:rPr>
        <w:t>. London: NHS England.</w:t>
      </w:r>
    </w:p>
    <w:p w14:paraId="78D13CAA"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Public Health England (2020) </w:t>
      </w:r>
      <w:r w:rsidRPr="002A2063">
        <w:rPr>
          <w:rFonts w:ascii="Arial" w:hAnsi="Arial" w:cs="Arial"/>
          <w:i/>
          <w:iCs/>
          <w:sz w:val="22"/>
          <w:szCs w:val="22"/>
        </w:rPr>
        <w:t>Health Profile for England 2020</w:t>
      </w:r>
      <w:r w:rsidRPr="002A2063">
        <w:rPr>
          <w:rFonts w:ascii="Arial" w:hAnsi="Arial" w:cs="Arial"/>
          <w:sz w:val="22"/>
          <w:szCs w:val="22"/>
        </w:rPr>
        <w:t>. London: PHE.</w:t>
      </w:r>
    </w:p>
    <w:p w14:paraId="0E1147E9"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Rosenstock, I.M. (1974) ‘Historical origins of the Health Belief Model’, </w:t>
      </w:r>
      <w:r w:rsidRPr="002A2063">
        <w:rPr>
          <w:rFonts w:ascii="Arial" w:hAnsi="Arial" w:cs="Arial"/>
          <w:i/>
          <w:iCs/>
          <w:sz w:val="22"/>
          <w:szCs w:val="22"/>
        </w:rPr>
        <w:t>Health Education Monographs</w:t>
      </w:r>
      <w:r w:rsidRPr="002A2063">
        <w:rPr>
          <w:rFonts w:ascii="Arial" w:hAnsi="Arial" w:cs="Arial"/>
          <w:sz w:val="22"/>
          <w:szCs w:val="22"/>
        </w:rPr>
        <w:t>, 2(4), pp. 328–335.</w:t>
      </w:r>
    </w:p>
    <w:p w14:paraId="48007CC0"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The King's Fund (2024) </w:t>
      </w:r>
      <w:r w:rsidRPr="002A2063">
        <w:rPr>
          <w:rFonts w:ascii="Arial" w:hAnsi="Arial" w:cs="Arial"/>
          <w:i/>
          <w:iCs/>
          <w:sz w:val="22"/>
          <w:szCs w:val="22"/>
        </w:rPr>
        <w:t>The NHS in a Nutshell</w:t>
      </w:r>
      <w:r w:rsidRPr="002A2063">
        <w:rPr>
          <w:rFonts w:ascii="Arial" w:hAnsi="Arial" w:cs="Arial"/>
          <w:sz w:val="22"/>
          <w:szCs w:val="22"/>
        </w:rPr>
        <w:t>. London: The King’s Fund.</w:t>
      </w:r>
    </w:p>
    <w:p w14:paraId="55BEBA0D"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The Lancet (2022) ‘COVID-19 and health inequalities’, </w:t>
      </w:r>
      <w:r w:rsidRPr="002A2063">
        <w:rPr>
          <w:rFonts w:ascii="Arial" w:hAnsi="Arial" w:cs="Arial"/>
          <w:i/>
          <w:iCs/>
          <w:sz w:val="22"/>
          <w:szCs w:val="22"/>
        </w:rPr>
        <w:t>The Lancet</w:t>
      </w:r>
      <w:r w:rsidRPr="002A2063">
        <w:rPr>
          <w:rFonts w:ascii="Arial" w:hAnsi="Arial" w:cs="Arial"/>
          <w:sz w:val="22"/>
          <w:szCs w:val="22"/>
        </w:rPr>
        <w:t>, 399(10334), pp. 1471–1472.</w:t>
      </w:r>
    </w:p>
    <w:p w14:paraId="10F45892"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United Nations (2015) </w:t>
      </w:r>
      <w:r w:rsidRPr="002A2063">
        <w:rPr>
          <w:rFonts w:ascii="Arial" w:hAnsi="Arial" w:cs="Arial"/>
          <w:i/>
          <w:iCs/>
          <w:sz w:val="22"/>
          <w:szCs w:val="22"/>
        </w:rPr>
        <w:t>Transforming Our World: The 2030 Agenda for Sustainable Development</w:t>
      </w:r>
      <w:r w:rsidRPr="002A2063">
        <w:rPr>
          <w:rFonts w:ascii="Arial" w:hAnsi="Arial" w:cs="Arial"/>
          <w:sz w:val="22"/>
          <w:szCs w:val="22"/>
        </w:rPr>
        <w:t>. New York: United Nations.</w:t>
      </w:r>
    </w:p>
    <w:p w14:paraId="08F69656"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United Nations Framework Convention on Climate Change (UNFCCC) (2015) </w:t>
      </w:r>
      <w:r w:rsidRPr="002A2063">
        <w:rPr>
          <w:rFonts w:ascii="Arial" w:hAnsi="Arial" w:cs="Arial"/>
          <w:i/>
          <w:iCs/>
          <w:sz w:val="22"/>
          <w:szCs w:val="22"/>
        </w:rPr>
        <w:t>Paris Agreement</w:t>
      </w:r>
      <w:r w:rsidRPr="002A2063">
        <w:rPr>
          <w:rFonts w:ascii="Arial" w:hAnsi="Arial" w:cs="Arial"/>
          <w:sz w:val="22"/>
          <w:szCs w:val="22"/>
        </w:rPr>
        <w:t>. Bonn: UNFCCC.</w:t>
      </w:r>
    </w:p>
    <w:p w14:paraId="76F204AE"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World Health Organization (WHO) (2023) </w:t>
      </w:r>
      <w:r w:rsidRPr="002A2063">
        <w:rPr>
          <w:rFonts w:ascii="Arial" w:hAnsi="Arial" w:cs="Arial"/>
          <w:i/>
          <w:iCs/>
          <w:sz w:val="22"/>
          <w:szCs w:val="22"/>
        </w:rPr>
        <w:t>Climate Change and Health</w:t>
      </w:r>
      <w:r w:rsidRPr="002A2063">
        <w:rPr>
          <w:rFonts w:ascii="Arial" w:hAnsi="Arial" w:cs="Arial"/>
          <w:sz w:val="22"/>
          <w:szCs w:val="22"/>
        </w:rPr>
        <w:t>. Geneva: WHO.</w:t>
      </w:r>
    </w:p>
    <w:p w14:paraId="3DAA8431"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World Health Organization (WHO) (2023) </w:t>
      </w:r>
      <w:r w:rsidRPr="002A2063">
        <w:rPr>
          <w:rFonts w:ascii="Arial" w:hAnsi="Arial" w:cs="Arial"/>
          <w:i/>
          <w:iCs/>
          <w:sz w:val="22"/>
          <w:szCs w:val="22"/>
        </w:rPr>
        <w:t>Global Health Observatory Report</w:t>
      </w:r>
      <w:r w:rsidRPr="002A2063">
        <w:rPr>
          <w:rFonts w:ascii="Arial" w:hAnsi="Arial" w:cs="Arial"/>
          <w:sz w:val="22"/>
          <w:szCs w:val="22"/>
        </w:rPr>
        <w:t>. Geneva: WHO.</w:t>
      </w:r>
    </w:p>
    <w:p w14:paraId="519E24BD"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Acheson, D. (2018) </w:t>
      </w:r>
      <w:r w:rsidRPr="002A2063">
        <w:rPr>
          <w:rFonts w:ascii="Arial" w:hAnsi="Arial" w:cs="Arial"/>
          <w:i/>
          <w:iCs/>
          <w:sz w:val="22"/>
          <w:szCs w:val="22"/>
        </w:rPr>
        <w:t>Public Health in England</w:t>
      </w:r>
      <w:r w:rsidRPr="002A2063">
        <w:rPr>
          <w:rFonts w:ascii="Arial" w:hAnsi="Arial" w:cs="Arial"/>
          <w:sz w:val="22"/>
          <w:szCs w:val="22"/>
        </w:rPr>
        <w:t>. London: HMSO.</w:t>
      </w:r>
    </w:p>
    <w:p w14:paraId="3AF457CD"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Department of Health and Social Care (2023) </w:t>
      </w:r>
      <w:r w:rsidRPr="002A2063">
        <w:rPr>
          <w:rFonts w:ascii="Arial" w:hAnsi="Arial" w:cs="Arial"/>
          <w:i/>
          <w:iCs/>
          <w:sz w:val="22"/>
          <w:szCs w:val="22"/>
        </w:rPr>
        <w:t>Major Conditions Strategy: Case for Change</w:t>
      </w:r>
      <w:r w:rsidRPr="002A2063">
        <w:rPr>
          <w:rFonts w:ascii="Arial" w:hAnsi="Arial" w:cs="Arial"/>
          <w:sz w:val="22"/>
          <w:szCs w:val="22"/>
        </w:rPr>
        <w:t>. London: DHSC.</w:t>
      </w:r>
    </w:p>
    <w:p w14:paraId="4AD937F3"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NHS Digital (2023) </w:t>
      </w:r>
      <w:r w:rsidRPr="002A2063">
        <w:rPr>
          <w:rFonts w:ascii="Arial" w:hAnsi="Arial" w:cs="Arial"/>
          <w:i/>
          <w:iCs/>
          <w:sz w:val="22"/>
          <w:szCs w:val="22"/>
        </w:rPr>
        <w:t>Mental Health Services Monthly Statistics</w:t>
      </w:r>
      <w:r w:rsidRPr="002A2063">
        <w:rPr>
          <w:rFonts w:ascii="Arial" w:hAnsi="Arial" w:cs="Arial"/>
          <w:sz w:val="22"/>
          <w:szCs w:val="22"/>
        </w:rPr>
        <w:t>. Leeds: NHS Digital.</w:t>
      </w:r>
    </w:p>
    <w:p w14:paraId="0A445560"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Office for National Statistics (ONS) (2023) </w:t>
      </w:r>
      <w:r w:rsidRPr="002A2063">
        <w:rPr>
          <w:rFonts w:ascii="Arial" w:hAnsi="Arial" w:cs="Arial"/>
          <w:i/>
          <w:iCs/>
          <w:sz w:val="22"/>
          <w:szCs w:val="22"/>
        </w:rPr>
        <w:t>Health State Life Expectancies in the UK</w:t>
      </w:r>
      <w:r w:rsidRPr="002A2063">
        <w:rPr>
          <w:rFonts w:ascii="Arial" w:hAnsi="Arial" w:cs="Arial"/>
          <w:sz w:val="22"/>
          <w:szCs w:val="22"/>
        </w:rPr>
        <w:t>. London: ONS.</w:t>
      </w:r>
    </w:p>
    <w:p w14:paraId="7A8BED28"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Faculty of Public Health (2022) </w:t>
      </w:r>
      <w:r w:rsidRPr="002A2063">
        <w:rPr>
          <w:rFonts w:ascii="Arial" w:hAnsi="Arial" w:cs="Arial"/>
          <w:i/>
          <w:iCs/>
          <w:sz w:val="22"/>
          <w:szCs w:val="22"/>
        </w:rPr>
        <w:t>The Role of Public Health in Sustainable Development</w:t>
      </w:r>
      <w:r w:rsidRPr="002A2063">
        <w:rPr>
          <w:rFonts w:ascii="Arial" w:hAnsi="Arial" w:cs="Arial"/>
          <w:sz w:val="22"/>
          <w:szCs w:val="22"/>
        </w:rPr>
        <w:t>. London: FPH.</w:t>
      </w:r>
    </w:p>
    <w:p w14:paraId="65161AF4"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British Medical Association (2021) </w:t>
      </w:r>
      <w:r w:rsidRPr="002A2063">
        <w:rPr>
          <w:rFonts w:ascii="Arial" w:hAnsi="Arial" w:cs="Arial"/>
          <w:i/>
          <w:iCs/>
          <w:sz w:val="22"/>
          <w:szCs w:val="22"/>
        </w:rPr>
        <w:t>Climate Change and Sustainability in Healthcare</w:t>
      </w:r>
      <w:r w:rsidRPr="002A2063">
        <w:rPr>
          <w:rFonts w:ascii="Arial" w:hAnsi="Arial" w:cs="Arial"/>
          <w:sz w:val="22"/>
          <w:szCs w:val="22"/>
        </w:rPr>
        <w:t>. London: BMA.</w:t>
      </w:r>
    </w:p>
    <w:p w14:paraId="1C14F38F"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t xml:space="preserve">Royal Society for Public Health (2022) </w:t>
      </w:r>
      <w:r w:rsidRPr="002A2063">
        <w:rPr>
          <w:rFonts w:ascii="Arial" w:hAnsi="Arial" w:cs="Arial"/>
          <w:i/>
          <w:iCs/>
          <w:sz w:val="22"/>
          <w:szCs w:val="22"/>
        </w:rPr>
        <w:t>Health on the High Street: Local Approaches to Wellbeing</w:t>
      </w:r>
      <w:r w:rsidRPr="002A2063">
        <w:rPr>
          <w:rFonts w:ascii="Arial" w:hAnsi="Arial" w:cs="Arial"/>
          <w:sz w:val="22"/>
          <w:szCs w:val="22"/>
        </w:rPr>
        <w:t>. London: RSPH.</w:t>
      </w:r>
    </w:p>
    <w:p w14:paraId="6AD08485" w14:textId="77777777" w:rsidR="002A2063" w:rsidRPr="002A2063" w:rsidRDefault="002A2063" w:rsidP="002A2063">
      <w:pPr>
        <w:spacing w:line="360" w:lineRule="auto"/>
        <w:rPr>
          <w:rFonts w:ascii="Arial" w:hAnsi="Arial" w:cs="Arial"/>
          <w:sz w:val="22"/>
          <w:szCs w:val="22"/>
        </w:rPr>
      </w:pPr>
      <w:r w:rsidRPr="002A2063">
        <w:rPr>
          <w:rFonts w:ascii="Arial" w:hAnsi="Arial" w:cs="Arial"/>
          <w:sz w:val="22"/>
          <w:szCs w:val="22"/>
        </w:rPr>
        <w:lastRenderedPageBreak/>
        <w:t xml:space="preserve">World Bank (2023) </w:t>
      </w:r>
      <w:r w:rsidRPr="002A2063">
        <w:rPr>
          <w:rFonts w:ascii="Arial" w:hAnsi="Arial" w:cs="Arial"/>
          <w:i/>
          <w:iCs/>
          <w:sz w:val="22"/>
          <w:szCs w:val="22"/>
        </w:rPr>
        <w:t>Tracking Universal Health Coverage: 2023 Global Monitoring Report</w:t>
      </w:r>
      <w:r w:rsidRPr="002A2063">
        <w:rPr>
          <w:rFonts w:ascii="Arial" w:hAnsi="Arial" w:cs="Arial"/>
          <w:sz w:val="22"/>
          <w:szCs w:val="22"/>
        </w:rPr>
        <w:t>. Washington DC: World Bank.</w:t>
      </w:r>
    </w:p>
    <w:p w14:paraId="7D200B95" w14:textId="77777777" w:rsidR="002A2063" w:rsidRPr="002A2063" w:rsidRDefault="002A2063" w:rsidP="002A2063">
      <w:pPr>
        <w:spacing w:line="360" w:lineRule="auto"/>
        <w:rPr>
          <w:rFonts w:ascii="Arial" w:hAnsi="Arial" w:cs="Arial"/>
          <w:sz w:val="22"/>
          <w:szCs w:val="22"/>
        </w:rPr>
      </w:pPr>
    </w:p>
    <w:p w14:paraId="47B031C1" w14:textId="77777777" w:rsidR="00133737" w:rsidRPr="002A2063" w:rsidRDefault="00133737" w:rsidP="002A2063">
      <w:pPr>
        <w:spacing w:line="360" w:lineRule="auto"/>
        <w:rPr>
          <w:rFonts w:ascii="Arial" w:hAnsi="Arial" w:cs="Arial"/>
          <w:sz w:val="22"/>
          <w:szCs w:val="22"/>
        </w:rPr>
      </w:pPr>
    </w:p>
    <w:sectPr w:rsidR="00133737" w:rsidRPr="002A2063" w:rsidSect="0071697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028BF"/>
    <w:multiLevelType w:val="multilevel"/>
    <w:tmpl w:val="011C008E"/>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D3110E0"/>
    <w:multiLevelType w:val="hybridMultilevel"/>
    <w:tmpl w:val="08F62C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37983735">
    <w:abstractNumId w:val="1"/>
  </w:num>
  <w:num w:numId="2" w16cid:durableId="1722244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777"/>
    <w:rsid w:val="000560B4"/>
    <w:rsid w:val="000C18A9"/>
    <w:rsid w:val="00114AFA"/>
    <w:rsid w:val="00133737"/>
    <w:rsid w:val="00233B24"/>
    <w:rsid w:val="002471D5"/>
    <w:rsid w:val="002A2063"/>
    <w:rsid w:val="002A6777"/>
    <w:rsid w:val="00443228"/>
    <w:rsid w:val="00457E49"/>
    <w:rsid w:val="0061070F"/>
    <w:rsid w:val="00710B50"/>
    <w:rsid w:val="0071697D"/>
    <w:rsid w:val="007E3D40"/>
    <w:rsid w:val="00967166"/>
    <w:rsid w:val="009D46E3"/>
    <w:rsid w:val="00CF2A4F"/>
    <w:rsid w:val="00E23BC4"/>
    <w:rsid w:val="00E53073"/>
    <w:rsid w:val="00EE710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C773F"/>
  <w15:chartTrackingRefBased/>
  <w15:docId w15:val="{978A14F3-31F2-4E38-A955-5D9F96571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77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A677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A677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A677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A677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A67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7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7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7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77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A677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A677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A677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A677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A67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7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7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777"/>
    <w:rPr>
      <w:rFonts w:eastAsiaTheme="majorEastAsia" w:cstheme="majorBidi"/>
      <w:color w:val="272727" w:themeColor="text1" w:themeTint="D8"/>
    </w:rPr>
  </w:style>
  <w:style w:type="paragraph" w:styleId="Title">
    <w:name w:val="Title"/>
    <w:basedOn w:val="Normal"/>
    <w:next w:val="Normal"/>
    <w:link w:val="TitleChar"/>
    <w:uiPriority w:val="10"/>
    <w:qFormat/>
    <w:rsid w:val="002A67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7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7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7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777"/>
    <w:pPr>
      <w:spacing w:before="160"/>
      <w:jc w:val="center"/>
    </w:pPr>
    <w:rPr>
      <w:i/>
      <w:iCs/>
      <w:color w:val="404040" w:themeColor="text1" w:themeTint="BF"/>
    </w:rPr>
  </w:style>
  <w:style w:type="character" w:customStyle="1" w:styleId="QuoteChar">
    <w:name w:val="Quote Char"/>
    <w:basedOn w:val="DefaultParagraphFont"/>
    <w:link w:val="Quote"/>
    <w:uiPriority w:val="29"/>
    <w:rsid w:val="002A6777"/>
    <w:rPr>
      <w:i/>
      <w:iCs/>
      <w:color w:val="404040" w:themeColor="text1" w:themeTint="BF"/>
    </w:rPr>
  </w:style>
  <w:style w:type="paragraph" w:styleId="ListParagraph">
    <w:name w:val="List Paragraph"/>
    <w:basedOn w:val="Normal"/>
    <w:uiPriority w:val="34"/>
    <w:qFormat/>
    <w:rsid w:val="002A6777"/>
    <w:pPr>
      <w:ind w:left="720"/>
      <w:contextualSpacing/>
    </w:pPr>
  </w:style>
  <w:style w:type="character" w:styleId="IntenseEmphasis">
    <w:name w:val="Intense Emphasis"/>
    <w:basedOn w:val="DefaultParagraphFont"/>
    <w:uiPriority w:val="21"/>
    <w:qFormat/>
    <w:rsid w:val="002A6777"/>
    <w:rPr>
      <w:i/>
      <w:iCs/>
      <w:color w:val="2F5496" w:themeColor="accent1" w:themeShade="BF"/>
    </w:rPr>
  </w:style>
  <w:style w:type="paragraph" w:styleId="IntenseQuote">
    <w:name w:val="Intense Quote"/>
    <w:basedOn w:val="Normal"/>
    <w:next w:val="Normal"/>
    <w:link w:val="IntenseQuoteChar"/>
    <w:uiPriority w:val="30"/>
    <w:qFormat/>
    <w:rsid w:val="002A677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6777"/>
    <w:rPr>
      <w:i/>
      <w:iCs/>
      <w:color w:val="2F5496" w:themeColor="accent1" w:themeShade="BF"/>
    </w:rPr>
  </w:style>
  <w:style w:type="character" w:styleId="IntenseReference">
    <w:name w:val="Intense Reference"/>
    <w:basedOn w:val="DefaultParagraphFont"/>
    <w:uiPriority w:val="32"/>
    <w:qFormat/>
    <w:rsid w:val="002A6777"/>
    <w:rPr>
      <w:b/>
      <w:bCs/>
      <w:smallCaps/>
      <w:color w:val="2F5496" w:themeColor="accent1" w:themeShade="BF"/>
      <w:spacing w:val="5"/>
    </w:rPr>
  </w:style>
  <w:style w:type="paragraph" w:styleId="NoSpacing">
    <w:name w:val="No Spacing"/>
    <w:link w:val="NoSpacingChar"/>
    <w:uiPriority w:val="1"/>
    <w:qFormat/>
    <w:rsid w:val="0071697D"/>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71697D"/>
    <w:rPr>
      <w:rFonts w:eastAsiaTheme="minorEastAsia"/>
      <w:kern w:val="0"/>
      <w:sz w:val="22"/>
      <w:szCs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74AF10CBFA24A62A5A43F4FA90C68FD"/>
        <w:category>
          <w:name w:val="General"/>
          <w:gallery w:val="placeholder"/>
        </w:category>
        <w:types>
          <w:type w:val="bbPlcHdr"/>
        </w:types>
        <w:behaviors>
          <w:behavior w:val="content"/>
        </w:behaviors>
        <w:guid w:val="{B69F7CA5-A203-477A-B112-830238B7507B}"/>
      </w:docPartPr>
      <w:docPartBody>
        <w:p w:rsidR="00D420A3" w:rsidRDefault="00A31051" w:rsidP="00A31051">
          <w:pPr>
            <w:pStyle w:val="E74AF10CBFA24A62A5A43F4FA90C68FD"/>
          </w:pPr>
          <w:r>
            <w:rPr>
              <w:rFonts w:asciiTheme="majorHAnsi" w:eastAsiaTheme="majorEastAsia" w:hAnsiTheme="majorHAnsi" w:cstheme="majorBidi"/>
              <w:caps/>
              <w:color w:val="156082" w:themeColor="accent1"/>
              <w:sz w:val="80"/>
              <w:szCs w:val="80"/>
            </w:rPr>
            <w:t>[Document title]</w:t>
          </w:r>
        </w:p>
      </w:docPartBody>
    </w:docPart>
    <w:docPart>
      <w:docPartPr>
        <w:name w:val="B9E42961DBD34F6A98A47144F4BCEDFD"/>
        <w:category>
          <w:name w:val="General"/>
          <w:gallery w:val="placeholder"/>
        </w:category>
        <w:types>
          <w:type w:val="bbPlcHdr"/>
        </w:types>
        <w:behaviors>
          <w:behavior w:val="content"/>
        </w:behaviors>
        <w:guid w:val="{620627BC-CD67-4887-AF2E-0733C863629D}"/>
      </w:docPartPr>
      <w:docPartBody>
        <w:p w:rsidR="00D420A3" w:rsidRDefault="00A31051" w:rsidP="00A31051">
          <w:pPr>
            <w:pStyle w:val="B9E42961DBD34F6A98A47144F4BCEDF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051"/>
    <w:rsid w:val="00443228"/>
    <w:rsid w:val="00A31051"/>
    <w:rsid w:val="00D42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4AF10CBFA24A62A5A43F4FA90C68FD">
    <w:name w:val="E74AF10CBFA24A62A5A43F4FA90C68FD"/>
    <w:rsid w:val="00A31051"/>
  </w:style>
  <w:style w:type="paragraph" w:customStyle="1" w:styleId="B9E42961DBD34F6A98A47144F4BCEDFD">
    <w:name w:val="B9E42961DBD34F6A98A47144F4BCEDFD"/>
    <w:rsid w:val="00A310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10</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 (bmhp6030)</dc:title>
  <dc:subject>Report</dc:subject>
  <dc:creator>Personal</dc:creator>
  <cp:keywords/>
  <dc:description/>
  <cp:lastModifiedBy>Faria Naeem</cp:lastModifiedBy>
  <cp:revision>4</cp:revision>
  <dcterms:created xsi:type="dcterms:W3CDTF">2026-07-15T20:24:00Z</dcterms:created>
  <dcterms:modified xsi:type="dcterms:W3CDTF">2026-07-15T20:39:00Z</dcterms:modified>
</cp:coreProperties>
</file>