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685432978"/>
        <w:docPartObj>
          <w:docPartGallery w:val="Cover Pages"/>
          <w:docPartUnique/>
        </w:docPartObj>
      </w:sdtPr>
      <w:sdtEndPr>
        <w:rPr>
          <w:rFonts w:eastAsiaTheme="minorHAnsi"/>
          <w:color w:val="7F7F7F" w:themeColor="background1" w:themeShade="7F"/>
          <w:spacing w:val="60"/>
          <w:kern w:val="2"/>
          <w:sz w:val="24"/>
          <w:szCs w:val="24"/>
          <w:lang w:val="en-GB"/>
          <w14:ligatures w14:val="standardContextual"/>
        </w:rPr>
      </w:sdtEndPr>
      <w:sdtContent>
        <w:p w14:paraId="49326E4E" w14:textId="33414F7E" w:rsidR="003A339B" w:rsidRDefault="003A339B">
          <w:pPr>
            <w:pStyle w:val="NoSpacing"/>
            <w:spacing w:before="1540" w:after="240"/>
            <w:jc w:val="center"/>
            <w:rPr>
              <w:color w:val="156082" w:themeColor="accent1"/>
            </w:rPr>
          </w:pPr>
          <w:r>
            <w:rPr>
              <w:noProof/>
              <w:color w:val="156082" w:themeColor="accent1"/>
            </w:rPr>
            <w:drawing>
              <wp:inline distT="0" distB="0" distL="0" distR="0" wp14:anchorId="0E71A7BF" wp14:editId="393CFA7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156082" w:themeColor="accent1"/>
              <w:sz w:val="72"/>
              <w:szCs w:val="72"/>
            </w:rPr>
            <w:alias w:val="Title"/>
            <w:tag w:val=""/>
            <w:id w:val="1735040861"/>
            <w:placeholder>
              <w:docPart w:val="4381107403DE4E3EB534FEC2550CDC64"/>
            </w:placeholder>
            <w:dataBinding w:prefixMappings="xmlns:ns0='http://purl.org/dc/elements/1.1/' xmlns:ns1='http://schemas.openxmlformats.org/package/2006/metadata/core-properties' " w:xpath="/ns1:coreProperties[1]/ns0:title[1]" w:storeItemID="{6C3C8BC8-F283-45AE-878A-BAB7291924A1}"/>
            <w:text/>
          </w:sdtPr>
          <w:sdtContent>
            <w:p w14:paraId="2EBE874B" w14:textId="1EDED88C" w:rsidR="003A339B" w:rsidRPr="003A339B" w:rsidRDefault="003A339B">
              <w:pPr>
                <w:pStyle w:val="NoSpacing"/>
                <w:pBdr>
                  <w:top w:val="single" w:sz="6" w:space="6" w:color="156082" w:themeColor="accent1"/>
                  <w:bottom w:val="single" w:sz="6" w:space="6" w:color="156082" w:themeColor="accent1"/>
                </w:pBdr>
                <w:spacing w:after="240"/>
                <w:jc w:val="center"/>
                <w:rPr>
                  <w:rFonts w:ascii="Arial Black" w:eastAsiaTheme="majorEastAsia" w:hAnsi="Arial Black" w:cstheme="majorBidi"/>
                  <w:caps/>
                  <w:color w:val="156082" w:themeColor="accent1"/>
                  <w:sz w:val="80"/>
                  <w:szCs w:val="80"/>
                </w:rPr>
              </w:pPr>
              <w:r w:rsidRPr="003A339B">
                <w:rPr>
                  <w:rFonts w:ascii="Arial Black" w:eastAsiaTheme="majorEastAsia" w:hAnsi="Arial Black" w:cstheme="majorBidi"/>
                  <w:caps/>
                  <w:color w:val="156082" w:themeColor="accent1"/>
                  <w:sz w:val="72"/>
                  <w:szCs w:val="72"/>
                </w:rPr>
                <w:t>Swansea Arts Community</w:t>
              </w:r>
            </w:p>
          </w:sdtContent>
        </w:sdt>
        <w:sdt>
          <w:sdtPr>
            <w:rPr>
              <w:rFonts w:ascii="Arial Black" w:hAnsi="Arial Black"/>
              <w:color w:val="156082" w:themeColor="accent1"/>
              <w:sz w:val="28"/>
              <w:szCs w:val="28"/>
            </w:rPr>
            <w:alias w:val="Subtitle"/>
            <w:tag w:val=""/>
            <w:id w:val="328029620"/>
            <w:placeholder>
              <w:docPart w:val="F36161BAE73D418389C3CA774674FECD"/>
            </w:placeholder>
            <w:dataBinding w:prefixMappings="xmlns:ns0='http://purl.org/dc/elements/1.1/' xmlns:ns1='http://schemas.openxmlformats.org/package/2006/metadata/core-properties' " w:xpath="/ns1:coreProperties[1]/ns0:subject[1]" w:storeItemID="{6C3C8BC8-F283-45AE-878A-BAB7291924A1}"/>
            <w:text/>
          </w:sdtPr>
          <w:sdtContent>
            <w:p w14:paraId="5E5923BB" w14:textId="224E10E0" w:rsidR="003A339B" w:rsidRPr="003A339B" w:rsidRDefault="003A339B">
              <w:pPr>
                <w:pStyle w:val="NoSpacing"/>
                <w:jc w:val="center"/>
                <w:rPr>
                  <w:rFonts w:ascii="Arial Black" w:hAnsi="Arial Black"/>
                  <w:color w:val="156082" w:themeColor="accent1"/>
                  <w:sz w:val="28"/>
                  <w:szCs w:val="28"/>
                </w:rPr>
              </w:pPr>
              <w:r w:rsidRPr="003A339B">
                <w:rPr>
                  <w:rFonts w:ascii="Arial Black" w:hAnsi="Arial Black"/>
                  <w:color w:val="156082" w:themeColor="accent1"/>
                  <w:sz w:val="28"/>
                  <w:szCs w:val="28"/>
                </w:rPr>
                <w:t>Assignment 2</w:t>
              </w:r>
            </w:p>
          </w:sdtContent>
        </w:sdt>
        <w:p w14:paraId="1CBCB4D2" w14:textId="77777777" w:rsidR="003A339B" w:rsidRDefault="003A339B">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3627EC6" wp14:editId="24A66B5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1-20T00:00:00Z">
                                    <w:dateFormat w:val="MMMM d, yyyy"/>
                                    <w:lid w:val="en-US"/>
                                    <w:storeMappedDataAs w:val="dateTime"/>
                                    <w:calendar w:val="gregorian"/>
                                  </w:date>
                                </w:sdtPr>
                                <w:sdtContent>
                                  <w:p w14:paraId="726D088B" w14:textId="0380DD3E" w:rsidR="003A339B" w:rsidRPr="003A339B" w:rsidRDefault="003A339B">
                                    <w:pPr>
                                      <w:pStyle w:val="NoSpacing"/>
                                      <w:spacing w:after="40"/>
                                      <w:jc w:val="center"/>
                                      <w:rPr>
                                        <w:rFonts w:ascii="Arial Black" w:hAnsi="Arial Black"/>
                                        <w:caps/>
                                        <w:color w:val="156082" w:themeColor="accent1"/>
                                        <w:sz w:val="28"/>
                                        <w:szCs w:val="28"/>
                                      </w:rPr>
                                    </w:pPr>
                                    <w:r w:rsidRPr="003A339B">
                                      <w:rPr>
                                        <w:rFonts w:ascii="Arial Black" w:hAnsi="Arial Black"/>
                                        <w:caps/>
                                        <w:color w:val="156082" w:themeColor="accent1"/>
                                        <w:sz w:val="28"/>
                                        <w:szCs w:val="28"/>
                                      </w:rPr>
                                      <w:t>November 20, 2024</w:t>
                                    </w:r>
                                  </w:p>
                                </w:sdtContent>
                              </w:sdt>
                              <w:p w14:paraId="5BEDC46B" w14:textId="63EDAC69" w:rsidR="003A339B" w:rsidRPr="003A339B" w:rsidRDefault="003A339B">
                                <w:pPr>
                                  <w:pStyle w:val="NoSpacing"/>
                                  <w:jc w:val="center"/>
                                  <w:rPr>
                                    <w:rFonts w:ascii="Arial Black" w:hAnsi="Arial Black"/>
                                    <w:color w:val="156082" w:themeColor="accent1"/>
                                  </w:rPr>
                                </w:pPr>
                                <w:sdt>
                                  <w:sdtPr>
                                    <w:rPr>
                                      <w:rFonts w:ascii="Arial Black" w:hAnsi="Arial Black"/>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3A339B">
                                      <w:rPr>
                                        <w:rFonts w:ascii="Arial Black" w:hAnsi="Arial Black"/>
                                        <w:caps/>
                                        <w:color w:val="156082" w:themeColor="accent1"/>
                                      </w:rPr>
                                      <w:t>Nicola Fabiola Stoian (2328955)</w:t>
                                    </w:r>
                                  </w:sdtContent>
                                </w:sdt>
                              </w:p>
                              <w:p w14:paraId="4B951A75" w14:textId="2A79B0A9" w:rsidR="003A339B" w:rsidRPr="003A339B" w:rsidRDefault="003A339B">
                                <w:pPr>
                                  <w:pStyle w:val="NoSpacing"/>
                                  <w:jc w:val="center"/>
                                  <w:rPr>
                                    <w:rFonts w:ascii="Arial Black" w:hAnsi="Arial Black"/>
                                    <w:color w:val="156082" w:themeColor="accent1"/>
                                  </w:rPr>
                                </w:pPr>
                                <w:sdt>
                                  <w:sdtPr>
                                    <w:rPr>
                                      <w:rFonts w:ascii="Arial Black" w:hAnsi="Arial Black"/>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3A339B">
                                      <w:rPr>
                                        <w:rFonts w:ascii="Arial Black" w:hAnsi="Arial Black"/>
                                        <w:color w:val="156082" w:themeColor="accent1"/>
                                      </w:rPr>
                                      <w:t xml:space="preserve">Developing Sustainable Enterprise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3627EC6"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1-20T00:00:00Z">
                              <w:dateFormat w:val="MMMM d, yyyy"/>
                              <w:lid w:val="en-US"/>
                              <w:storeMappedDataAs w:val="dateTime"/>
                              <w:calendar w:val="gregorian"/>
                            </w:date>
                          </w:sdtPr>
                          <w:sdtContent>
                            <w:p w14:paraId="726D088B" w14:textId="0380DD3E" w:rsidR="003A339B" w:rsidRPr="003A339B" w:rsidRDefault="003A339B">
                              <w:pPr>
                                <w:pStyle w:val="NoSpacing"/>
                                <w:spacing w:after="40"/>
                                <w:jc w:val="center"/>
                                <w:rPr>
                                  <w:rFonts w:ascii="Arial Black" w:hAnsi="Arial Black"/>
                                  <w:caps/>
                                  <w:color w:val="156082" w:themeColor="accent1"/>
                                  <w:sz w:val="28"/>
                                  <w:szCs w:val="28"/>
                                </w:rPr>
                              </w:pPr>
                              <w:r w:rsidRPr="003A339B">
                                <w:rPr>
                                  <w:rFonts w:ascii="Arial Black" w:hAnsi="Arial Black"/>
                                  <w:caps/>
                                  <w:color w:val="156082" w:themeColor="accent1"/>
                                  <w:sz w:val="28"/>
                                  <w:szCs w:val="28"/>
                                </w:rPr>
                                <w:t>November 20, 2024</w:t>
                              </w:r>
                            </w:p>
                          </w:sdtContent>
                        </w:sdt>
                        <w:p w14:paraId="5BEDC46B" w14:textId="63EDAC69" w:rsidR="003A339B" w:rsidRPr="003A339B" w:rsidRDefault="003A339B">
                          <w:pPr>
                            <w:pStyle w:val="NoSpacing"/>
                            <w:jc w:val="center"/>
                            <w:rPr>
                              <w:rFonts w:ascii="Arial Black" w:hAnsi="Arial Black"/>
                              <w:color w:val="156082" w:themeColor="accent1"/>
                            </w:rPr>
                          </w:pPr>
                          <w:sdt>
                            <w:sdtPr>
                              <w:rPr>
                                <w:rFonts w:ascii="Arial Black" w:hAnsi="Arial Black"/>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3A339B">
                                <w:rPr>
                                  <w:rFonts w:ascii="Arial Black" w:hAnsi="Arial Black"/>
                                  <w:caps/>
                                  <w:color w:val="156082" w:themeColor="accent1"/>
                                </w:rPr>
                                <w:t>Nicola Fabiola Stoian (2328955)</w:t>
                              </w:r>
                            </w:sdtContent>
                          </w:sdt>
                        </w:p>
                        <w:p w14:paraId="4B951A75" w14:textId="2A79B0A9" w:rsidR="003A339B" w:rsidRPr="003A339B" w:rsidRDefault="003A339B">
                          <w:pPr>
                            <w:pStyle w:val="NoSpacing"/>
                            <w:jc w:val="center"/>
                            <w:rPr>
                              <w:rFonts w:ascii="Arial Black" w:hAnsi="Arial Black"/>
                              <w:color w:val="156082" w:themeColor="accent1"/>
                            </w:rPr>
                          </w:pPr>
                          <w:sdt>
                            <w:sdtPr>
                              <w:rPr>
                                <w:rFonts w:ascii="Arial Black" w:hAnsi="Arial Black"/>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3A339B">
                                <w:rPr>
                                  <w:rFonts w:ascii="Arial Black" w:hAnsi="Arial Black"/>
                                  <w:color w:val="156082" w:themeColor="accent1"/>
                                </w:rPr>
                                <w:t xml:space="preserve">Developing Sustainable Enterprise </w:t>
                              </w:r>
                            </w:sdtContent>
                          </w:sdt>
                        </w:p>
                      </w:txbxContent>
                    </v:textbox>
                    <w10:wrap anchorx="margin" anchory="page"/>
                  </v:shape>
                </w:pict>
              </mc:Fallback>
            </mc:AlternateContent>
          </w:r>
          <w:r>
            <w:rPr>
              <w:noProof/>
              <w:color w:val="156082" w:themeColor="accent1"/>
            </w:rPr>
            <w:drawing>
              <wp:inline distT="0" distB="0" distL="0" distR="0" wp14:anchorId="1F6FBFCB" wp14:editId="1D1D9F8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DE19574" w14:textId="27AD613E" w:rsidR="003A339B" w:rsidRDefault="003A339B">
          <w:pPr>
            <w:rPr>
              <w:color w:val="7F7F7F" w:themeColor="background1" w:themeShade="7F"/>
              <w:spacing w:val="60"/>
            </w:rPr>
          </w:pPr>
          <w:r>
            <w:rPr>
              <w:color w:val="7F7F7F" w:themeColor="background1" w:themeShade="7F"/>
              <w:spacing w:val="60"/>
            </w:rPr>
            <w:br w:type="page"/>
          </w:r>
        </w:p>
      </w:sdtContent>
    </w:sdt>
    <w:p w14:paraId="52CF1F22" w14:textId="1F21C725" w:rsidR="003A339B" w:rsidRDefault="003A339B" w:rsidP="003A339B">
      <w:pPr>
        <w:spacing w:line="480" w:lineRule="auto"/>
        <w:jc w:val="both"/>
        <w:rPr>
          <w:rFonts w:ascii="Arial Black" w:hAnsi="Arial Black" w:cs="Arial"/>
        </w:rPr>
      </w:pPr>
      <w:r>
        <w:rPr>
          <w:rFonts w:ascii="Arial Black" w:hAnsi="Arial Black" w:cs="Arial"/>
        </w:rPr>
        <w:lastRenderedPageBreak/>
        <w:t>Executive Summary</w:t>
      </w:r>
    </w:p>
    <w:p w14:paraId="79BDDE89" w14:textId="18EE26C5" w:rsidR="003A339B" w:rsidRDefault="003A339B" w:rsidP="003A339B">
      <w:pPr>
        <w:spacing w:line="480" w:lineRule="auto"/>
        <w:jc w:val="both"/>
        <w:rPr>
          <w:rFonts w:ascii="Arial" w:hAnsi="Arial" w:cs="Arial"/>
        </w:rPr>
      </w:pPr>
      <w:r w:rsidRPr="003A339B">
        <w:rPr>
          <w:rFonts w:ascii="Arial" w:hAnsi="Arial" w:cs="Arial"/>
        </w:rPr>
        <w:t>This re</w:t>
      </w:r>
      <w:r>
        <w:rPr>
          <w:rFonts w:ascii="Arial" w:hAnsi="Arial" w:cs="Arial"/>
        </w:rPr>
        <w:t>port</w:t>
      </w:r>
      <w:r w:rsidRPr="003A339B">
        <w:rPr>
          <w:rFonts w:ascii="Arial" w:hAnsi="Arial" w:cs="Arial"/>
        </w:rPr>
        <w:t xml:space="preserve"> analyses the Swansea Arts Community, emphasising tactics that foster growth and sustainability across cultural, economic, social, political, and environmental dimensions. Principal strategies encompass the strategic application of images, inclusive communication, and community-oriented efforts that bolster involvement and social cohesion. The analysis underscores the significance of behavioural change tactics and confronts problems including resource constraints and resistance to change. The assessment of development processes highlights the necessity for sustainable methods and ongoing community engagement. The conclusions underscore the need of inclusive government and offer ideas to diversify funding, enhance communication, and cultivate leadership to guarantee sustainable community development.</w:t>
      </w:r>
    </w:p>
    <w:p w14:paraId="1A263AF4" w14:textId="77777777" w:rsidR="003A339B" w:rsidRPr="003A339B" w:rsidRDefault="003A339B" w:rsidP="003A339B">
      <w:pPr>
        <w:spacing w:line="480" w:lineRule="auto"/>
        <w:jc w:val="both"/>
        <w:rPr>
          <w:rFonts w:ascii="Arial" w:hAnsi="Arial" w:cs="Arial"/>
        </w:rPr>
      </w:pPr>
    </w:p>
    <w:p w14:paraId="0A5BF872" w14:textId="77777777" w:rsidR="003A339B" w:rsidRDefault="003A339B" w:rsidP="003A339B">
      <w:pPr>
        <w:spacing w:line="480" w:lineRule="auto"/>
        <w:jc w:val="both"/>
        <w:rPr>
          <w:rFonts w:ascii="Arial Black" w:hAnsi="Arial Black" w:cs="Arial"/>
        </w:rPr>
      </w:pPr>
    </w:p>
    <w:p w14:paraId="2DEFBD78" w14:textId="77777777" w:rsidR="003A339B" w:rsidRDefault="003A339B" w:rsidP="003A339B">
      <w:pPr>
        <w:spacing w:line="480" w:lineRule="auto"/>
        <w:jc w:val="both"/>
        <w:rPr>
          <w:rFonts w:ascii="Arial Black" w:hAnsi="Arial Black" w:cs="Arial"/>
        </w:rPr>
      </w:pPr>
    </w:p>
    <w:p w14:paraId="197453DD" w14:textId="77777777" w:rsidR="003A339B" w:rsidRDefault="003A339B" w:rsidP="003A339B">
      <w:pPr>
        <w:spacing w:line="480" w:lineRule="auto"/>
        <w:jc w:val="both"/>
        <w:rPr>
          <w:rFonts w:ascii="Arial Black" w:hAnsi="Arial Black" w:cs="Arial"/>
        </w:rPr>
      </w:pPr>
    </w:p>
    <w:p w14:paraId="1528C338" w14:textId="77777777" w:rsidR="003A339B" w:rsidRDefault="003A339B" w:rsidP="003A339B">
      <w:pPr>
        <w:spacing w:line="480" w:lineRule="auto"/>
        <w:jc w:val="both"/>
        <w:rPr>
          <w:rFonts w:ascii="Arial Black" w:hAnsi="Arial Black" w:cs="Arial"/>
        </w:rPr>
      </w:pPr>
    </w:p>
    <w:p w14:paraId="452C407A" w14:textId="77777777" w:rsidR="003A339B" w:rsidRDefault="003A339B" w:rsidP="003A339B">
      <w:pPr>
        <w:spacing w:line="480" w:lineRule="auto"/>
        <w:jc w:val="both"/>
        <w:rPr>
          <w:rFonts w:ascii="Arial Black" w:hAnsi="Arial Black" w:cs="Arial"/>
        </w:rPr>
      </w:pPr>
    </w:p>
    <w:p w14:paraId="7846C0C9" w14:textId="77777777" w:rsidR="003A339B" w:rsidRDefault="003A339B" w:rsidP="003A339B">
      <w:pPr>
        <w:spacing w:line="480" w:lineRule="auto"/>
        <w:jc w:val="both"/>
        <w:rPr>
          <w:rFonts w:ascii="Arial Black" w:hAnsi="Arial Black" w:cs="Arial"/>
        </w:rPr>
      </w:pPr>
    </w:p>
    <w:p w14:paraId="7F0CE9D5" w14:textId="77777777" w:rsidR="003A339B" w:rsidRDefault="003A339B" w:rsidP="003A339B">
      <w:pPr>
        <w:spacing w:line="480" w:lineRule="auto"/>
        <w:jc w:val="both"/>
        <w:rPr>
          <w:rFonts w:ascii="Arial Black" w:hAnsi="Arial Black" w:cs="Arial"/>
        </w:rPr>
      </w:pPr>
    </w:p>
    <w:p w14:paraId="4A43AD7B" w14:textId="26FF3ECC" w:rsidR="004B3F00" w:rsidRPr="003A339B" w:rsidRDefault="004B3F00" w:rsidP="003A339B">
      <w:pPr>
        <w:pStyle w:val="ListParagraph"/>
        <w:numPr>
          <w:ilvl w:val="0"/>
          <w:numId w:val="4"/>
        </w:numPr>
        <w:spacing w:line="480" w:lineRule="auto"/>
        <w:jc w:val="both"/>
        <w:rPr>
          <w:rFonts w:ascii="Arial Black" w:hAnsi="Arial Black" w:cs="Arial"/>
        </w:rPr>
      </w:pPr>
      <w:r w:rsidRPr="003A339B">
        <w:rPr>
          <w:rFonts w:ascii="Arial Black" w:hAnsi="Arial Black" w:cs="Arial"/>
        </w:rPr>
        <w:lastRenderedPageBreak/>
        <w:t xml:space="preserve">Introduction </w:t>
      </w:r>
    </w:p>
    <w:p w14:paraId="52FF96E0" w14:textId="433863D1" w:rsidR="004B3F00" w:rsidRDefault="004B3F00" w:rsidP="004B3F00">
      <w:pPr>
        <w:spacing w:line="480" w:lineRule="auto"/>
        <w:jc w:val="both"/>
        <w:rPr>
          <w:rFonts w:ascii="Arial" w:hAnsi="Arial" w:cs="Arial"/>
        </w:rPr>
      </w:pPr>
      <w:r w:rsidRPr="004B3F00">
        <w:rPr>
          <w:rFonts w:ascii="Arial" w:hAnsi="Arial" w:cs="Arial"/>
        </w:rPr>
        <w:t>The purpose of this re</w:t>
      </w:r>
      <w:r>
        <w:rPr>
          <w:rFonts w:ascii="Arial" w:hAnsi="Arial" w:cs="Arial"/>
        </w:rPr>
        <w:t>port</w:t>
      </w:r>
      <w:r w:rsidRPr="004B3F00">
        <w:rPr>
          <w:rFonts w:ascii="Arial" w:hAnsi="Arial" w:cs="Arial"/>
        </w:rPr>
        <w:t xml:space="preserve"> is to analyse the development tactics used within a specific community in Swansea, </w:t>
      </w:r>
      <w:r w:rsidRPr="004B3F00">
        <w:rPr>
          <w:rFonts w:ascii="Arial" w:hAnsi="Arial" w:cs="Arial"/>
        </w:rPr>
        <w:t>considering</w:t>
      </w:r>
      <w:r w:rsidRPr="004B3F00">
        <w:rPr>
          <w:rFonts w:ascii="Arial" w:hAnsi="Arial" w:cs="Arial"/>
        </w:rPr>
        <w:t xml:space="preserve"> cultural, economic, and environmental implications. The goal is to better understand how these tactics contribute to long-term success and identify potential areas for improvement.</w:t>
      </w:r>
    </w:p>
    <w:p w14:paraId="0EC7D66B" w14:textId="4BE62DAA" w:rsidR="004B3F00" w:rsidRPr="004B3F00" w:rsidRDefault="004B3F00" w:rsidP="004B3F00">
      <w:pPr>
        <w:spacing w:line="480" w:lineRule="auto"/>
        <w:jc w:val="both"/>
        <w:rPr>
          <w:rFonts w:ascii="Arial" w:hAnsi="Arial" w:cs="Arial"/>
        </w:rPr>
      </w:pPr>
      <w:r w:rsidRPr="004B3F00">
        <w:rPr>
          <w:rFonts w:ascii="Arial" w:hAnsi="Arial" w:cs="Arial"/>
        </w:rPr>
        <w:t>Community development is critical for fostering social cohesiveness, economic prosperity, and cultural preservation. It entails cooperative efforts to improve the well-being of community members, promote inclusivity, and assure long-term progress. Effective community development can reduce social inequities, offer economic opportunities, and protect cultural legacy, all of which contribute to overall quality of life (</w:t>
      </w:r>
      <w:proofErr w:type="spellStart"/>
      <w:r w:rsidRPr="004B3F00">
        <w:rPr>
          <w:rFonts w:ascii="Arial" w:hAnsi="Arial" w:cs="Arial"/>
        </w:rPr>
        <w:t>Dongier</w:t>
      </w:r>
      <w:proofErr w:type="spellEnd"/>
      <w:r w:rsidRPr="004B3F00">
        <w:rPr>
          <w:rFonts w:ascii="Arial" w:hAnsi="Arial" w:cs="Arial"/>
        </w:rPr>
        <w:t xml:space="preserve"> et al., 2003).</w:t>
      </w:r>
    </w:p>
    <w:p w14:paraId="07882C4D" w14:textId="7E424BAF" w:rsidR="004B3F00" w:rsidRPr="004B3F00" w:rsidRDefault="004B3F00" w:rsidP="004B3F00">
      <w:pPr>
        <w:spacing w:line="480" w:lineRule="auto"/>
        <w:jc w:val="both"/>
        <w:rPr>
          <w:rFonts w:ascii="Arial" w:hAnsi="Arial" w:cs="Arial"/>
        </w:rPr>
      </w:pPr>
      <w:r w:rsidRPr="004B3F00">
        <w:rPr>
          <w:rFonts w:ascii="Arial" w:hAnsi="Arial" w:cs="Arial"/>
        </w:rPr>
        <w:t>The report will investigate the use of imagery, as well as the cultural, sociological, economic, political, and environmental implications in the chosen community. It will also look at how messages are matched to the community's context, the behavioural change tactics used, the problems encountered during development, and how processes are evaluated for long-term gains.</w:t>
      </w:r>
    </w:p>
    <w:p w14:paraId="50165CD5" w14:textId="5B8714BE" w:rsidR="004B3F00" w:rsidRPr="003A339B" w:rsidRDefault="004B3F00" w:rsidP="003A339B">
      <w:pPr>
        <w:pStyle w:val="ListParagraph"/>
        <w:numPr>
          <w:ilvl w:val="0"/>
          <w:numId w:val="4"/>
        </w:numPr>
        <w:spacing w:line="480" w:lineRule="auto"/>
        <w:jc w:val="both"/>
        <w:rPr>
          <w:rFonts w:ascii="Arial Black" w:hAnsi="Arial Black" w:cs="Arial"/>
        </w:rPr>
      </w:pPr>
      <w:r w:rsidRPr="003A339B">
        <w:rPr>
          <w:rFonts w:ascii="Arial Black" w:hAnsi="Arial Black" w:cs="Arial"/>
        </w:rPr>
        <w:t xml:space="preserve">Identifying </w:t>
      </w:r>
      <w:r w:rsidR="007576DD" w:rsidRPr="003A339B">
        <w:rPr>
          <w:rFonts w:ascii="Arial Black" w:hAnsi="Arial Black" w:cs="Arial"/>
        </w:rPr>
        <w:t xml:space="preserve">the </w:t>
      </w:r>
      <w:r w:rsidRPr="003A339B">
        <w:rPr>
          <w:rFonts w:ascii="Arial Black" w:hAnsi="Arial Black" w:cs="Arial"/>
        </w:rPr>
        <w:t>Community</w:t>
      </w:r>
    </w:p>
    <w:p w14:paraId="06A6488C" w14:textId="77777777" w:rsidR="007576DD" w:rsidRDefault="004B3F00" w:rsidP="004B3F00">
      <w:pPr>
        <w:spacing w:line="480" w:lineRule="auto"/>
        <w:jc w:val="both"/>
        <w:rPr>
          <w:rFonts w:ascii="Arial" w:hAnsi="Arial" w:cs="Arial"/>
        </w:rPr>
      </w:pPr>
      <w:r w:rsidRPr="004B3F00">
        <w:rPr>
          <w:rFonts w:ascii="Arial" w:hAnsi="Arial" w:cs="Arial"/>
        </w:rPr>
        <w:t xml:space="preserve">The Swansea Arts Community was chosen as the focus of this </w:t>
      </w:r>
      <w:r w:rsidR="007576DD">
        <w:rPr>
          <w:rFonts w:ascii="Arial" w:hAnsi="Arial" w:cs="Arial"/>
        </w:rPr>
        <w:t>report.</w:t>
      </w:r>
      <w:r w:rsidRPr="004B3F00">
        <w:rPr>
          <w:rFonts w:ascii="Arial" w:hAnsi="Arial" w:cs="Arial"/>
        </w:rPr>
        <w:t xml:space="preserve"> This active association includes local artists, cultural organisations, creative entrepreneurs, and art </w:t>
      </w:r>
      <w:r w:rsidR="007576DD">
        <w:rPr>
          <w:rFonts w:ascii="Arial" w:hAnsi="Arial" w:cs="Arial"/>
        </w:rPr>
        <w:t xml:space="preserve">enthusiasts </w:t>
      </w:r>
      <w:r w:rsidRPr="004B3F00">
        <w:rPr>
          <w:rFonts w:ascii="Arial" w:hAnsi="Arial" w:cs="Arial"/>
        </w:rPr>
        <w:t>who work together to promote and preserve the arts in Swansea. Painters, musicians, theatre groups, digital artists, and a variety of other creative people collaborate on projects, events, and initiatives to enrich Swansea's cultural scene.</w:t>
      </w:r>
    </w:p>
    <w:p w14:paraId="0B7B633C" w14:textId="4BC2AE51" w:rsidR="007D270F" w:rsidRDefault="004B3F00" w:rsidP="004B3F00">
      <w:pPr>
        <w:spacing w:line="480" w:lineRule="auto"/>
        <w:jc w:val="both"/>
        <w:rPr>
          <w:rFonts w:ascii="Arial" w:hAnsi="Arial" w:cs="Arial"/>
        </w:rPr>
      </w:pPr>
      <w:r w:rsidRPr="004B3F00">
        <w:rPr>
          <w:rFonts w:ascii="Arial" w:hAnsi="Arial" w:cs="Arial"/>
        </w:rPr>
        <w:lastRenderedPageBreak/>
        <w:t>According to the most recent census, the Swansea Arts Community has about 500 active members. The age range is 18 to 65 years, indicating a wide age group. The community is ethnically varied, mirroring Swansea's cosmopolitan population, and comes from a variety of socioeconomic origins. This diversity creates a fertile ground for artistic expression and joint initiatives.</w:t>
      </w:r>
    </w:p>
    <w:p w14:paraId="2313F4F8" w14:textId="45EC6EB9" w:rsidR="004B3F00" w:rsidRPr="004B3F00" w:rsidRDefault="004B3F00" w:rsidP="004B3F00">
      <w:pPr>
        <w:spacing w:line="480" w:lineRule="auto"/>
        <w:jc w:val="both"/>
        <w:rPr>
          <w:rFonts w:ascii="Arial" w:hAnsi="Arial" w:cs="Arial"/>
        </w:rPr>
      </w:pPr>
      <w:r w:rsidRPr="004B3F00">
        <w:rPr>
          <w:rFonts w:ascii="Arial" w:hAnsi="Arial" w:cs="Arial"/>
        </w:rPr>
        <w:t>The Swansea Arts Community is critical to enhancing the region's cultural vibrancy. It promotes tourism, creates economic opportunities through art-related companies, and serves as a venue for cultural interchange and expression. The community's variety encourages inclusion and celebrates many cultural backgrounds, resulting in a more harmonious and dynamic Swansea (Head, 2007).</w:t>
      </w:r>
    </w:p>
    <w:p w14:paraId="37B3CEFE" w14:textId="743DBAC7" w:rsidR="004B3F00" w:rsidRPr="007D270F" w:rsidRDefault="004B3F00" w:rsidP="003A339B">
      <w:pPr>
        <w:pStyle w:val="ListParagraph"/>
        <w:numPr>
          <w:ilvl w:val="0"/>
          <w:numId w:val="4"/>
        </w:numPr>
        <w:spacing w:line="480" w:lineRule="auto"/>
        <w:jc w:val="both"/>
        <w:rPr>
          <w:rFonts w:ascii="Arial Black" w:hAnsi="Arial Black" w:cs="Arial"/>
        </w:rPr>
      </w:pPr>
      <w:r w:rsidRPr="007D270F">
        <w:rPr>
          <w:rFonts w:ascii="Arial Black" w:hAnsi="Arial Black" w:cs="Arial"/>
        </w:rPr>
        <w:t>Approaches to Promote Growth and Development</w:t>
      </w:r>
    </w:p>
    <w:p w14:paraId="0818B8D9" w14:textId="2BAE877A" w:rsidR="004B3F00" w:rsidRPr="004B3F00" w:rsidRDefault="004B3F00" w:rsidP="004B3F00">
      <w:pPr>
        <w:spacing w:line="480" w:lineRule="auto"/>
        <w:jc w:val="both"/>
        <w:rPr>
          <w:rFonts w:ascii="Arial" w:hAnsi="Arial" w:cs="Arial"/>
        </w:rPr>
      </w:pPr>
      <w:r w:rsidRPr="004B3F00">
        <w:rPr>
          <w:rFonts w:ascii="Arial" w:hAnsi="Arial" w:cs="Arial"/>
        </w:rPr>
        <w:t xml:space="preserve">Imagery and visual representation play important roles. Imagery, such as logos, symbols, and promotional materials, is critical in developing a coherent brand for the Swansea Arts Community. Visual aspects aid in the creation of a recognisable brand that connects with both community members and the </w:t>
      </w:r>
      <w:r w:rsidR="007D270F" w:rsidRPr="004B3F00">
        <w:rPr>
          <w:rFonts w:ascii="Arial" w:hAnsi="Arial" w:cs="Arial"/>
        </w:rPr>
        <w:t>public</w:t>
      </w:r>
      <w:r w:rsidRPr="004B3F00">
        <w:rPr>
          <w:rFonts w:ascii="Arial" w:hAnsi="Arial" w:cs="Arial"/>
        </w:rPr>
        <w:t>. A unique logo, for example, might capture the community's beliefs and creative focus, making it instantly identifiable (Stone, 2012).</w:t>
      </w:r>
    </w:p>
    <w:p w14:paraId="150DAD41" w14:textId="5ED03536" w:rsidR="004B3F00" w:rsidRPr="004B3F00" w:rsidRDefault="004B3F00" w:rsidP="004B3F00">
      <w:pPr>
        <w:spacing w:line="480" w:lineRule="auto"/>
        <w:jc w:val="both"/>
        <w:rPr>
          <w:rFonts w:ascii="Arial" w:hAnsi="Arial" w:cs="Arial"/>
        </w:rPr>
      </w:pPr>
      <w:r w:rsidRPr="004B3F00">
        <w:rPr>
          <w:rFonts w:ascii="Arial" w:hAnsi="Arial" w:cs="Arial"/>
        </w:rPr>
        <w:t>Using graphics effectively helps increase community engagement by making efforts more appealing and memorable. High-quality pictures used in marketing campaigns, social media posts, and event promotions can help to attract new members and participation. Furthermore, constant imagery promotes a sense of belonging and pride among existing members, encouraging active involvement and collaboration (</w:t>
      </w:r>
      <w:proofErr w:type="spellStart"/>
      <w:r w:rsidRPr="004B3F00">
        <w:rPr>
          <w:rFonts w:ascii="Arial" w:hAnsi="Arial" w:cs="Arial"/>
        </w:rPr>
        <w:t>Hes</w:t>
      </w:r>
      <w:proofErr w:type="spellEnd"/>
      <w:r w:rsidRPr="004B3F00">
        <w:rPr>
          <w:rFonts w:ascii="Arial" w:hAnsi="Arial" w:cs="Arial"/>
        </w:rPr>
        <w:t>, 2017).</w:t>
      </w:r>
    </w:p>
    <w:p w14:paraId="5C2DB477" w14:textId="77777777" w:rsidR="007576DD" w:rsidRDefault="004B3F00" w:rsidP="004B3F00">
      <w:pPr>
        <w:spacing w:line="480" w:lineRule="auto"/>
        <w:jc w:val="both"/>
        <w:rPr>
          <w:rFonts w:ascii="Arial" w:hAnsi="Arial" w:cs="Arial"/>
        </w:rPr>
      </w:pPr>
      <w:r w:rsidRPr="004B3F00">
        <w:rPr>
          <w:rFonts w:ascii="Arial" w:hAnsi="Arial" w:cs="Arial"/>
        </w:rPr>
        <w:lastRenderedPageBreak/>
        <w:t>The Swansea Arts Community organises a variety of cultural activities and events, including art exhibitions, music festivals, theatre performances, and workshops. These events not only highlight local talent, but also serve as platforms for cultural exchange and conversation. The community preserves cultural history and encourages multicultural understanding by celebrating a wide range of artistic forms.</w:t>
      </w:r>
    </w:p>
    <w:p w14:paraId="69D33D1D" w14:textId="60712AE5" w:rsidR="004B3F00" w:rsidRPr="004B3F00" w:rsidRDefault="004B3F00" w:rsidP="004B3F00">
      <w:pPr>
        <w:spacing w:line="480" w:lineRule="auto"/>
        <w:jc w:val="both"/>
        <w:rPr>
          <w:rFonts w:ascii="Arial" w:hAnsi="Arial" w:cs="Arial"/>
        </w:rPr>
      </w:pPr>
      <w:r w:rsidRPr="004B3F00">
        <w:rPr>
          <w:rFonts w:ascii="Arial" w:hAnsi="Arial" w:cs="Arial"/>
        </w:rPr>
        <w:t xml:space="preserve">Increasing inclusion is an important part of cultural effect. The community actively welcomes individuals of various cultural origins, ensuring that diverse opinions are represented in its events. This integration generates a complex cultural tapestry in which different traditions and artistic forms coexist and </w:t>
      </w:r>
      <w:r w:rsidR="007D270F" w:rsidRPr="004B3F00">
        <w:rPr>
          <w:rFonts w:ascii="Arial" w:hAnsi="Arial" w:cs="Arial"/>
        </w:rPr>
        <w:t>complement</w:t>
      </w:r>
      <w:r w:rsidRPr="004B3F00">
        <w:rPr>
          <w:rFonts w:ascii="Arial" w:hAnsi="Arial" w:cs="Arial"/>
        </w:rPr>
        <w:t xml:space="preserve"> one another, boosting the community's overall creative output (Head, 2007).</w:t>
      </w:r>
    </w:p>
    <w:p w14:paraId="2589BB82" w14:textId="70878215" w:rsidR="004B3F00" w:rsidRPr="004B3F00" w:rsidRDefault="004B3F00" w:rsidP="004B3F00">
      <w:pPr>
        <w:spacing w:line="480" w:lineRule="auto"/>
        <w:jc w:val="both"/>
        <w:rPr>
          <w:rFonts w:ascii="Arial" w:hAnsi="Arial" w:cs="Arial"/>
        </w:rPr>
      </w:pPr>
      <w:r w:rsidRPr="004B3F00">
        <w:rPr>
          <w:rFonts w:ascii="Arial" w:hAnsi="Arial" w:cs="Arial"/>
        </w:rPr>
        <w:t>Community development efforts seek to improve social relationships and create a sense of belonging among members. Regular get-togethers, joint initiatives, and social events serve to foster trust and camaraderie among community members. This social cohesion is essential for long-term involvement and concerted activity towards shared goals (</w:t>
      </w:r>
      <w:proofErr w:type="spellStart"/>
      <w:r w:rsidRPr="004B3F00">
        <w:rPr>
          <w:rFonts w:ascii="Arial" w:hAnsi="Arial" w:cs="Arial"/>
        </w:rPr>
        <w:t>Dongier</w:t>
      </w:r>
      <w:proofErr w:type="spellEnd"/>
      <w:r w:rsidRPr="004B3F00">
        <w:rPr>
          <w:rFonts w:ascii="Arial" w:hAnsi="Arial" w:cs="Arial"/>
        </w:rPr>
        <w:t xml:space="preserve"> et al., 2003).</w:t>
      </w:r>
    </w:p>
    <w:p w14:paraId="6A77AD35" w14:textId="1996593D" w:rsidR="004B3F00" w:rsidRPr="004B3F00" w:rsidRDefault="004B3F00" w:rsidP="004B3F00">
      <w:pPr>
        <w:spacing w:line="480" w:lineRule="auto"/>
        <w:jc w:val="both"/>
        <w:rPr>
          <w:rFonts w:ascii="Arial" w:hAnsi="Arial" w:cs="Arial"/>
        </w:rPr>
      </w:pPr>
      <w:r w:rsidRPr="004B3F00">
        <w:rPr>
          <w:rFonts w:ascii="Arial" w:hAnsi="Arial" w:cs="Arial"/>
        </w:rPr>
        <w:t>Providing necessary services such as educational workshops, mentorship programs, and access to creative resources is critical to the community's societal effect. These services promote personal and professional development, allowing members to effectively develop their abilities and follow their artistic goals. Providing recreational amenities and collaborative spaces also improves the quality of life for community members (Olukotun, 2008).</w:t>
      </w:r>
    </w:p>
    <w:p w14:paraId="0F220ADE" w14:textId="77777777" w:rsidR="004B3F00" w:rsidRPr="004B3F00" w:rsidRDefault="004B3F00" w:rsidP="004B3F00">
      <w:pPr>
        <w:spacing w:line="480" w:lineRule="auto"/>
        <w:jc w:val="both"/>
        <w:rPr>
          <w:rFonts w:ascii="Arial" w:hAnsi="Arial" w:cs="Arial"/>
        </w:rPr>
      </w:pPr>
      <w:r w:rsidRPr="004B3F00">
        <w:rPr>
          <w:rFonts w:ascii="Arial" w:hAnsi="Arial" w:cs="Arial"/>
        </w:rPr>
        <w:t xml:space="preserve">Swansea Arts Community boosts the local economy by promoting art-related enterprises and offering job opportunities. Art galleries, studios, and creative businesses thrive when the community supports and collaborates. Events and </w:t>
      </w:r>
      <w:r w:rsidRPr="004B3F00">
        <w:rPr>
          <w:rFonts w:ascii="Arial" w:hAnsi="Arial" w:cs="Arial"/>
        </w:rPr>
        <w:lastRenderedPageBreak/>
        <w:t>festivals also attract people, which boosts tourism and generates cash for local businesses (</w:t>
      </w:r>
      <w:proofErr w:type="spellStart"/>
      <w:r w:rsidRPr="004B3F00">
        <w:rPr>
          <w:rFonts w:ascii="Arial" w:hAnsi="Arial" w:cs="Arial"/>
        </w:rPr>
        <w:t>Raditloaneng</w:t>
      </w:r>
      <w:proofErr w:type="spellEnd"/>
      <w:r w:rsidRPr="004B3F00">
        <w:rPr>
          <w:rFonts w:ascii="Arial" w:hAnsi="Arial" w:cs="Arial"/>
        </w:rPr>
        <w:t>, 2015).</w:t>
      </w:r>
    </w:p>
    <w:p w14:paraId="455A7EB0" w14:textId="37EA4B82" w:rsidR="004B3F00" w:rsidRPr="004B3F00" w:rsidRDefault="004B3F00" w:rsidP="004B3F00">
      <w:pPr>
        <w:spacing w:line="480" w:lineRule="auto"/>
        <w:jc w:val="both"/>
        <w:rPr>
          <w:rFonts w:ascii="Arial" w:hAnsi="Arial" w:cs="Arial"/>
        </w:rPr>
      </w:pPr>
      <w:r w:rsidRPr="004B3F00">
        <w:rPr>
          <w:rFonts w:ascii="Arial" w:hAnsi="Arial" w:cs="Arial"/>
        </w:rPr>
        <w:t>Securing funds is crucial for the long-term success of community projects and initiatives. The Swansea Arts Community receives money from a variety of sources, including government grants, private investments, sponsorships, and community fundraising initiatives. Effective resource allocation ensures that programs receive adequate support and achieve their desired goals (</w:t>
      </w:r>
      <w:proofErr w:type="spellStart"/>
      <w:r w:rsidRPr="004B3F00">
        <w:rPr>
          <w:rFonts w:ascii="Arial" w:hAnsi="Arial" w:cs="Arial"/>
        </w:rPr>
        <w:t>Dongier</w:t>
      </w:r>
      <w:proofErr w:type="spellEnd"/>
      <w:r w:rsidRPr="004B3F00">
        <w:rPr>
          <w:rFonts w:ascii="Arial" w:hAnsi="Arial" w:cs="Arial"/>
        </w:rPr>
        <w:t xml:space="preserve"> et al., 2003).</w:t>
      </w:r>
    </w:p>
    <w:p w14:paraId="0EA2F619" w14:textId="47C7FA48" w:rsidR="004B3F00" w:rsidRPr="004B3F00" w:rsidRDefault="004B3F00" w:rsidP="004B3F00">
      <w:pPr>
        <w:spacing w:line="480" w:lineRule="auto"/>
        <w:jc w:val="both"/>
        <w:rPr>
          <w:rFonts w:ascii="Arial" w:hAnsi="Arial" w:cs="Arial"/>
        </w:rPr>
      </w:pPr>
      <w:r w:rsidRPr="004B3F00">
        <w:rPr>
          <w:rFonts w:ascii="Arial" w:hAnsi="Arial" w:cs="Arial"/>
        </w:rPr>
        <w:t xml:space="preserve">Effective governance models facilitate decision-making and leadership in communities. The Swansea Arts Community operates under a democratic governance framework, with members having a say in crucial decisions. This inclusive strategy ensures that varied perspectives are </w:t>
      </w:r>
      <w:r w:rsidR="007D270F" w:rsidRPr="004B3F00">
        <w:rPr>
          <w:rFonts w:ascii="Arial" w:hAnsi="Arial" w:cs="Arial"/>
        </w:rPr>
        <w:t>considered,</w:t>
      </w:r>
      <w:r w:rsidRPr="004B3F00">
        <w:rPr>
          <w:rFonts w:ascii="Arial" w:hAnsi="Arial" w:cs="Arial"/>
        </w:rPr>
        <w:t xml:space="preserve"> and that leadership represents the interests of the community (Head, 2007).</w:t>
      </w:r>
    </w:p>
    <w:p w14:paraId="3BCC0AC4" w14:textId="325F859B" w:rsidR="004B3F00" w:rsidRPr="004B3F00" w:rsidRDefault="004B3F00" w:rsidP="004B3F00">
      <w:pPr>
        <w:spacing w:line="480" w:lineRule="auto"/>
        <w:jc w:val="both"/>
        <w:rPr>
          <w:rFonts w:ascii="Arial" w:hAnsi="Arial" w:cs="Arial"/>
        </w:rPr>
      </w:pPr>
      <w:r w:rsidRPr="004B3F00">
        <w:rPr>
          <w:rFonts w:ascii="Arial" w:hAnsi="Arial" w:cs="Arial"/>
        </w:rPr>
        <w:t>At the local and regional levels, advocating for the community's interests is critical to gaining support and resources. The Swansea Arts Community actively engages policymakers, attends council meetings, and participates in lobbying efforts to ensure that the arts are prioritised on public agendas. Representation in political forums aids in the resolution of issues and the promotion of community concerns.</w:t>
      </w:r>
    </w:p>
    <w:p w14:paraId="46D6502E" w14:textId="7973F61C" w:rsidR="004B3F00" w:rsidRPr="004B3F00" w:rsidRDefault="004B3F00" w:rsidP="004B3F00">
      <w:pPr>
        <w:spacing w:line="480" w:lineRule="auto"/>
        <w:jc w:val="both"/>
        <w:rPr>
          <w:rFonts w:ascii="Arial" w:hAnsi="Arial" w:cs="Arial"/>
        </w:rPr>
      </w:pPr>
      <w:r w:rsidRPr="004B3F00">
        <w:rPr>
          <w:rFonts w:ascii="Arial" w:hAnsi="Arial" w:cs="Arial"/>
        </w:rPr>
        <w:t xml:space="preserve">The Swansea Arts Community prioritises environmental sustainability in its initiatives. Recycling programs, eco-friendly creative practices, and the building of green areas are being introduced to reduce the community's environmental impact. These activities not only enhance sustainability, but also raise environmental consciousness among members and the </w:t>
      </w:r>
      <w:r w:rsidR="007D270F" w:rsidRPr="004B3F00">
        <w:rPr>
          <w:rFonts w:ascii="Arial" w:hAnsi="Arial" w:cs="Arial"/>
        </w:rPr>
        <w:t>public</w:t>
      </w:r>
      <w:r w:rsidRPr="004B3F00">
        <w:rPr>
          <w:rFonts w:ascii="Arial" w:hAnsi="Arial" w:cs="Arial"/>
        </w:rPr>
        <w:t xml:space="preserve"> (</w:t>
      </w:r>
      <w:proofErr w:type="spellStart"/>
      <w:r w:rsidRPr="004B3F00">
        <w:rPr>
          <w:rFonts w:ascii="Arial" w:hAnsi="Arial" w:cs="Arial"/>
        </w:rPr>
        <w:t>Hes</w:t>
      </w:r>
      <w:proofErr w:type="spellEnd"/>
      <w:r w:rsidRPr="004B3F00">
        <w:rPr>
          <w:rFonts w:ascii="Arial" w:hAnsi="Arial" w:cs="Arial"/>
        </w:rPr>
        <w:t>, 2017).</w:t>
      </w:r>
    </w:p>
    <w:p w14:paraId="698B89BA" w14:textId="15955ACF" w:rsidR="004B3F00" w:rsidRPr="004B3F00" w:rsidRDefault="004B3F00" w:rsidP="004B3F00">
      <w:pPr>
        <w:spacing w:line="480" w:lineRule="auto"/>
        <w:jc w:val="both"/>
        <w:rPr>
          <w:rFonts w:ascii="Arial" w:hAnsi="Arial" w:cs="Arial"/>
        </w:rPr>
      </w:pPr>
      <w:r w:rsidRPr="004B3F00">
        <w:rPr>
          <w:rFonts w:ascii="Arial" w:hAnsi="Arial" w:cs="Arial"/>
        </w:rPr>
        <w:t xml:space="preserve">Effective natural resource management is critical to long-term environmental health. The community implements sustainable techniques in its operations, such as using </w:t>
      </w:r>
      <w:r w:rsidRPr="004B3F00">
        <w:rPr>
          <w:rFonts w:ascii="Arial" w:hAnsi="Arial" w:cs="Arial"/>
        </w:rPr>
        <w:lastRenderedPageBreak/>
        <w:t>renewable materials, decreasing trash, and conserving energy. The Swansea Arts Community prioritises resource management, ensuring that its activities are environmentally responsible and contribute to the preservation of local ecosystems.</w:t>
      </w:r>
    </w:p>
    <w:p w14:paraId="1911C5CF" w14:textId="618F5F68" w:rsidR="007D270F" w:rsidRPr="007576DD" w:rsidRDefault="004B3F00" w:rsidP="003A339B">
      <w:pPr>
        <w:pStyle w:val="ListParagraph"/>
        <w:numPr>
          <w:ilvl w:val="0"/>
          <w:numId w:val="4"/>
        </w:numPr>
        <w:spacing w:line="480" w:lineRule="auto"/>
        <w:jc w:val="both"/>
        <w:rPr>
          <w:rFonts w:ascii="Arial Black" w:hAnsi="Arial Black" w:cs="Arial"/>
        </w:rPr>
      </w:pPr>
      <w:r w:rsidRPr="007576DD">
        <w:rPr>
          <w:rFonts w:ascii="Arial Black" w:hAnsi="Arial Black" w:cs="Arial"/>
        </w:rPr>
        <w:t xml:space="preserve">Tailoring Messages for the Community </w:t>
      </w:r>
    </w:p>
    <w:p w14:paraId="4FB794CA" w14:textId="6EFE3230" w:rsidR="007D270F" w:rsidRDefault="004B3F00" w:rsidP="004B3F00">
      <w:pPr>
        <w:spacing w:line="480" w:lineRule="auto"/>
        <w:jc w:val="both"/>
        <w:rPr>
          <w:rFonts w:ascii="Arial" w:hAnsi="Arial" w:cs="Arial"/>
        </w:rPr>
      </w:pPr>
      <w:r w:rsidRPr="007D270F">
        <w:rPr>
          <w:rFonts w:ascii="Arial" w:hAnsi="Arial" w:cs="Arial"/>
        </w:rPr>
        <w:t>Effective communicatio</w:t>
      </w:r>
      <w:r w:rsidR="007576DD">
        <w:rPr>
          <w:rFonts w:ascii="Arial" w:hAnsi="Arial" w:cs="Arial"/>
        </w:rPr>
        <w:t>n</w:t>
      </w:r>
      <w:r w:rsidRPr="007D270F">
        <w:rPr>
          <w:rFonts w:ascii="Arial" w:hAnsi="Arial" w:cs="Arial"/>
        </w:rPr>
        <w:t xml:space="preserve"> is essential for engaging community members and promoting activities. To convey information, the Swansea Arts Community uses a variety of outlets, including social media, newsletters, community meetings, and its own website. These channels make it easier to share information, event announcements, and ways to become involved.</w:t>
      </w:r>
    </w:p>
    <w:p w14:paraId="5B6E0749" w14:textId="1A81426A" w:rsidR="007D270F" w:rsidRDefault="004B3F00" w:rsidP="004B3F00">
      <w:pPr>
        <w:spacing w:line="480" w:lineRule="auto"/>
        <w:jc w:val="both"/>
        <w:rPr>
          <w:rFonts w:ascii="Arial" w:hAnsi="Arial" w:cs="Arial"/>
        </w:rPr>
      </w:pPr>
      <w:r w:rsidRPr="004B3F00">
        <w:rPr>
          <w:rFonts w:ascii="Arial" w:hAnsi="Arial" w:cs="Arial"/>
        </w:rPr>
        <w:t>Messages are written in accordance with and represent the cultural norms and values of the community. This includes utilising inclusive language, emphasising varied cultural expressions, and making sure communications reflect the community's heterogeneous makeup. Culturally sensitive messaging builds trust and encourages wider engagement (Head, 2007).</w:t>
      </w:r>
    </w:p>
    <w:p w14:paraId="5FE66C70" w14:textId="6C678BE0" w:rsidR="004B3F00" w:rsidRPr="004B3F00" w:rsidRDefault="004B3F00" w:rsidP="004B3F00">
      <w:pPr>
        <w:spacing w:line="480" w:lineRule="auto"/>
        <w:jc w:val="both"/>
        <w:rPr>
          <w:rFonts w:ascii="Arial" w:hAnsi="Arial" w:cs="Arial"/>
        </w:rPr>
      </w:pPr>
      <w:r w:rsidRPr="004B3F00">
        <w:rPr>
          <w:rFonts w:ascii="Arial" w:hAnsi="Arial" w:cs="Arial"/>
        </w:rPr>
        <w:t>Assessing the efficacy of communication tactics entails examining engagement indicators such as social media interactions, event attendance, and community comments. The Swansea Arts Community evaluates these indicators on a regular basis to improve its communication strategies, ensuring that messages are successful and reach the intended audience (</w:t>
      </w:r>
      <w:proofErr w:type="spellStart"/>
      <w:r w:rsidRPr="004B3F00">
        <w:rPr>
          <w:rFonts w:ascii="Arial" w:hAnsi="Arial" w:cs="Arial"/>
        </w:rPr>
        <w:t>Hes</w:t>
      </w:r>
      <w:proofErr w:type="spellEnd"/>
      <w:r w:rsidRPr="004B3F00">
        <w:rPr>
          <w:rFonts w:ascii="Arial" w:hAnsi="Arial" w:cs="Arial"/>
        </w:rPr>
        <w:t>, 2017).</w:t>
      </w:r>
    </w:p>
    <w:p w14:paraId="5C776619" w14:textId="6E92333C" w:rsidR="004B3F00" w:rsidRPr="007576DD" w:rsidRDefault="004B3F00" w:rsidP="003A339B">
      <w:pPr>
        <w:pStyle w:val="ListParagraph"/>
        <w:numPr>
          <w:ilvl w:val="0"/>
          <w:numId w:val="4"/>
        </w:numPr>
        <w:spacing w:line="480" w:lineRule="auto"/>
        <w:jc w:val="both"/>
        <w:rPr>
          <w:rFonts w:ascii="Arial Black" w:hAnsi="Arial Black" w:cs="Arial"/>
        </w:rPr>
      </w:pPr>
      <w:r w:rsidRPr="007576DD">
        <w:rPr>
          <w:rFonts w:ascii="Arial Black" w:hAnsi="Arial Black" w:cs="Arial"/>
        </w:rPr>
        <w:t>Strategies for Behaviour Change</w:t>
      </w:r>
    </w:p>
    <w:p w14:paraId="6B94A425" w14:textId="77777777" w:rsidR="004B3F00" w:rsidRPr="004B3F00" w:rsidRDefault="004B3F00" w:rsidP="004B3F00">
      <w:pPr>
        <w:spacing w:line="480" w:lineRule="auto"/>
        <w:jc w:val="both"/>
        <w:rPr>
          <w:rFonts w:ascii="Arial" w:hAnsi="Arial" w:cs="Arial"/>
        </w:rPr>
      </w:pPr>
      <w:r w:rsidRPr="004B3F00">
        <w:rPr>
          <w:rFonts w:ascii="Arial" w:hAnsi="Arial" w:cs="Arial"/>
        </w:rPr>
        <w:t xml:space="preserve">Theoretical Frameworks: Theories such as Social Cognitive Theory and Theory of Planned Behaviour influence community behavioural change. These theories aid in </w:t>
      </w:r>
      <w:r w:rsidRPr="004B3F00">
        <w:rPr>
          <w:rFonts w:ascii="Arial" w:hAnsi="Arial" w:cs="Arial"/>
        </w:rPr>
        <w:lastRenderedPageBreak/>
        <w:t>understanding the elements that influence individual and collective behaviour, allowing for the development of positive change initiatives (</w:t>
      </w:r>
      <w:proofErr w:type="spellStart"/>
      <w:r w:rsidRPr="004B3F00">
        <w:rPr>
          <w:rFonts w:ascii="Arial" w:hAnsi="Arial" w:cs="Arial"/>
        </w:rPr>
        <w:t>Dongier</w:t>
      </w:r>
      <w:proofErr w:type="spellEnd"/>
      <w:r w:rsidRPr="004B3F00">
        <w:rPr>
          <w:rFonts w:ascii="Arial" w:hAnsi="Arial" w:cs="Arial"/>
        </w:rPr>
        <w:t xml:space="preserve"> et al., 2003).</w:t>
      </w:r>
    </w:p>
    <w:p w14:paraId="42AE8A4B" w14:textId="77777777" w:rsidR="004B3F00" w:rsidRPr="004B3F00" w:rsidRDefault="004B3F00" w:rsidP="004B3F00">
      <w:pPr>
        <w:spacing w:line="480" w:lineRule="auto"/>
        <w:jc w:val="both"/>
        <w:rPr>
          <w:rFonts w:ascii="Arial" w:hAnsi="Arial" w:cs="Arial"/>
        </w:rPr>
      </w:pPr>
      <w:r w:rsidRPr="004B3F00">
        <w:rPr>
          <w:rFonts w:ascii="Arial" w:hAnsi="Arial" w:cs="Arial"/>
        </w:rPr>
        <w:t>Educational seminars that raise awareness about sustainable creative practices, incentive programs that encourage active involvement, and peer-led efforts that foster mentorship and collaboration are all examples of behavioural change methods in action. These practical applications aim to link individual behaviours with communal aims.</w:t>
      </w:r>
    </w:p>
    <w:p w14:paraId="3060D29C" w14:textId="76D05ECF" w:rsidR="004B3F00" w:rsidRPr="004B3F00" w:rsidRDefault="004B3F00" w:rsidP="004B3F00">
      <w:pPr>
        <w:spacing w:line="480" w:lineRule="auto"/>
        <w:jc w:val="both"/>
        <w:rPr>
          <w:rFonts w:ascii="Arial" w:hAnsi="Arial" w:cs="Arial"/>
        </w:rPr>
      </w:pPr>
      <w:r w:rsidRPr="004B3F00">
        <w:rPr>
          <w:rFonts w:ascii="Arial" w:hAnsi="Arial" w:cs="Arial"/>
        </w:rPr>
        <w:t>Measuring changes in participation rates, adoption of sustainable behaviours, and general community engagement is one way to assess the success of behavioural change techniques. The Swansea Arts Community evaluates these results to determine the efficacy of its strategies and makes necessary changes to improve their impact (</w:t>
      </w:r>
      <w:proofErr w:type="spellStart"/>
      <w:r w:rsidRPr="004B3F00">
        <w:rPr>
          <w:rFonts w:ascii="Arial" w:hAnsi="Arial" w:cs="Arial"/>
        </w:rPr>
        <w:t>Hes</w:t>
      </w:r>
      <w:proofErr w:type="spellEnd"/>
      <w:r w:rsidRPr="004B3F00">
        <w:rPr>
          <w:rFonts w:ascii="Arial" w:hAnsi="Arial" w:cs="Arial"/>
        </w:rPr>
        <w:t xml:space="preserve"> 2017).</w:t>
      </w:r>
    </w:p>
    <w:p w14:paraId="7A3426F1" w14:textId="48B11F6C" w:rsidR="004B3F00" w:rsidRPr="007576DD" w:rsidRDefault="004B3F00" w:rsidP="003A339B">
      <w:pPr>
        <w:pStyle w:val="ListParagraph"/>
        <w:numPr>
          <w:ilvl w:val="0"/>
          <w:numId w:val="4"/>
        </w:numPr>
        <w:spacing w:line="480" w:lineRule="auto"/>
        <w:jc w:val="both"/>
        <w:rPr>
          <w:rFonts w:ascii="Arial Black" w:hAnsi="Arial Black" w:cs="Arial"/>
        </w:rPr>
      </w:pPr>
      <w:r w:rsidRPr="007576DD">
        <w:rPr>
          <w:rFonts w:ascii="Arial Black" w:hAnsi="Arial Black" w:cs="Arial"/>
        </w:rPr>
        <w:t>Issues in Community Development</w:t>
      </w:r>
    </w:p>
    <w:p w14:paraId="3DC6F784" w14:textId="006027F9" w:rsidR="004B3F00" w:rsidRPr="004B3F00" w:rsidRDefault="004B3F00" w:rsidP="004B3F00">
      <w:pPr>
        <w:spacing w:line="480" w:lineRule="auto"/>
        <w:jc w:val="both"/>
        <w:rPr>
          <w:rFonts w:ascii="Arial" w:hAnsi="Arial" w:cs="Arial"/>
        </w:rPr>
      </w:pPr>
      <w:r w:rsidRPr="004B3F00">
        <w:rPr>
          <w:rFonts w:ascii="Arial" w:hAnsi="Arial" w:cs="Arial"/>
        </w:rPr>
        <w:t>Resistance to change, limited financial and human resources, and opposing member interests are all common problems in community development. These obstacles can impede initiative implementation and limit progress towards community goals (Khwaja, 2004).</w:t>
      </w:r>
    </w:p>
    <w:p w14:paraId="0925F58B" w14:textId="77777777" w:rsidR="007576DD" w:rsidRDefault="004B3F00" w:rsidP="004B3F00">
      <w:pPr>
        <w:spacing w:line="480" w:lineRule="auto"/>
        <w:jc w:val="both"/>
        <w:rPr>
          <w:rFonts w:ascii="Arial" w:hAnsi="Arial" w:cs="Arial"/>
        </w:rPr>
      </w:pPr>
      <w:r w:rsidRPr="004B3F00">
        <w:rPr>
          <w:rFonts w:ascii="Arial" w:hAnsi="Arial" w:cs="Arial"/>
        </w:rPr>
        <w:t>For example, the Swansea Arts Community may face resistance when implementing new ecological practices that necessitate adjustments to conventional art processes. Furthermore, gaining regular funding might be difficult, limiting the ability to sustain long-term initiatives. Conflicting interests, such as competing artistic views, necessitate efficient mediation and consensus building (Head, 2007)</w:t>
      </w:r>
    </w:p>
    <w:p w14:paraId="19D98346" w14:textId="0705EB71" w:rsidR="004B3F00" w:rsidRPr="004B3F00" w:rsidRDefault="004B3F00" w:rsidP="004B3F00">
      <w:pPr>
        <w:spacing w:line="480" w:lineRule="auto"/>
        <w:jc w:val="both"/>
        <w:rPr>
          <w:rFonts w:ascii="Arial" w:hAnsi="Arial" w:cs="Arial"/>
        </w:rPr>
      </w:pPr>
      <w:r w:rsidRPr="004B3F00">
        <w:rPr>
          <w:rFonts w:ascii="Arial" w:hAnsi="Arial" w:cs="Arial"/>
        </w:rPr>
        <w:lastRenderedPageBreak/>
        <w:t>These problems have the potential to have a substantial impact on the community's growth and sustainability. Resistance to change can cause stagnation, while insufficient resources might limit the scope of projects. Conflicting interests can cause splits, hurting social cohesion and collaboration. Overcoming these obstacles is critical for the community's continuous growth and success (</w:t>
      </w:r>
      <w:proofErr w:type="spellStart"/>
      <w:r w:rsidRPr="004B3F00">
        <w:rPr>
          <w:rFonts w:ascii="Arial" w:hAnsi="Arial" w:cs="Arial"/>
        </w:rPr>
        <w:t>Dongier</w:t>
      </w:r>
      <w:proofErr w:type="spellEnd"/>
      <w:r w:rsidRPr="004B3F00">
        <w:rPr>
          <w:rFonts w:ascii="Arial" w:hAnsi="Arial" w:cs="Arial"/>
        </w:rPr>
        <w:t xml:space="preserve"> et al., 2003).</w:t>
      </w:r>
    </w:p>
    <w:p w14:paraId="0512203D" w14:textId="7CBD7E3F" w:rsidR="004B3F00" w:rsidRPr="007576DD" w:rsidRDefault="004B3F00" w:rsidP="003A339B">
      <w:pPr>
        <w:pStyle w:val="ListParagraph"/>
        <w:numPr>
          <w:ilvl w:val="0"/>
          <w:numId w:val="4"/>
        </w:numPr>
        <w:spacing w:line="480" w:lineRule="auto"/>
        <w:jc w:val="both"/>
        <w:rPr>
          <w:rFonts w:ascii="Arial Black" w:hAnsi="Arial Black" w:cs="Arial"/>
        </w:rPr>
      </w:pPr>
      <w:r w:rsidRPr="007576DD">
        <w:rPr>
          <w:rFonts w:ascii="Arial Black" w:hAnsi="Arial Black" w:cs="Arial"/>
        </w:rPr>
        <w:t>Assessment of Community Development Processes</w:t>
      </w:r>
    </w:p>
    <w:p w14:paraId="236B705F" w14:textId="773BE6E8" w:rsidR="004B3F00" w:rsidRPr="004B3F00" w:rsidRDefault="004B3F00" w:rsidP="004B3F00">
      <w:pPr>
        <w:spacing w:line="480" w:lineRule="auto"/>
        <w:jc w:val="both"/>
        <w:rPr>
          <w:rFonts w:ascii="Arial" w:hAnsi="Arial" w:cs="Arial"/>
        </w:rPr>
      </w:pPr>
      <w:r w:rsidRPr="004B3F00">
        <w:rPr>
          <w:rFonts w:ascii="Arial" w:hAnsi="Arial" w:cs="Arial"/>
        </w:rPr>
        <w:t>A variety of approaches, including surveys, interviews, focus groups, and performance measures, are used to assess the efficacy of community development efforts. These tools provide information about member satisfaction, the impact of programs, and opportunities for development (Jacob et al., 2015).</w:t>
      </w:r>
    </w:p>
    <w:p w14:paraId="2577B376" w14:textId="77777777" w:rsidR="004B3F00" w:rsidRPr="004B3F00" w:rsidRDefault="004B3F00" w:rsidP="004B3F00">
      <w:pPr>
        <w:spacing w:line="480" w:lineRule="auto"/>
        <w:jc w:val="both"/>
        <w:rPr>
          <w:rFonts w:ascii="Arial" w:hAnsi="Arial" w:cs="Arial"/>
        </w:rPr>
      </w:pPr>
      <w:r w:rsidRPr="004B3F00">
        <w:rPr>
          <w:rFonts w:ascii="Arial" w:hAnsi="Arial" w:cs="Arial"/>
        </w:rPr>
        <w:t>Sustainability assessment entails determining if development methods support long-term goals and can adapt to changing conditions. This involves an assessment of financial sources' stability, initiative scalability, and the community's potential for ongoing improvement (Olukotun, 2008).</w:t>
      </w:r>
    </w:p>
    <w:p w14:paraId="58C01122" w14:textId="501639E8" w:rsidR="004B3F00" w:rsidRPr="004B3F00" w:rsidRDefault="004B3F00" w:rsidP="004B3F00">
      <w:pPr>
        <w:spacing w:line="480" w:lineRule="auto"/>
        <w:jc w:val="both"/>
        <w:rPr>
          <w:rFonts w:ascii="Arial" w:hAnsi="Arial" w:cs="Arial"/>
        </w:rPr>
      </w:pPr>
      <w:r w:rsidRPr="004B3F00">
        <w:rPr>
          <w:rFonts w:ascii="Arial" w:hAnsi="Arial" w:cs="Arial"/>
        </w:rPr>
        <w:t>Key takeaways from the review process include the value of flexibility, continual participation, and proactive issue solutions. For example, the Swansea Arts Community may learn that diversifying funding sources improves financial stability, or that regular member feedback aids in the refinement of programs to better fulfil community needs (</w:t>
      </w:r>
      <w:proofErr w:type="spellStart"/>
      <w:r w:rsidRPr="004B3F00">
        <w:rPr>
          <w:rFonts w:ascii="Arial" w:hAnsi="Arial" w:cs="Arial"/>
        </w:rPr>
        <w:t>Hes</w:t>
      </w:r>
      <w:proofErr w:type="spellEnd"/>
      <w:r w:rsidRPr="004B3F00">
        <w:rPr>
          <w:rFonts w:ascii="Arial" w:hAnsi="Arial" w:cs="Arial"/>
        </w:rPr>
        <w:t>, 2017).</w:t>
      </w:r>
    </w:p>
    <w:p w14:paraId="5B5E17EC" w14:textId="544B8CB3" w:rsidR="004B3F00" w:rsidRPr="007576DD" w:rsidRDefault="004B3F00" w:rsidP="003A339B">
      <w:pPr>
        <w:pStyle w:val="ListParagraph"/>
        <w:numPr>
          <w:ilvl w:val="0"/>
          <w:numId w:val="4"/>
        </w:numPr>
        <w:spacing w:line="480" w:lineRule="auto"/>
        <w:jc w:val="both"/>
        <w:rPr>
          <w:rFonts w:ascii="Arial Black" w:hAnsi="Arial Black" w:cs="Arial"/>
        </w:rPr>
      </w:pPr>
      <w:r w:rsidRPr="007576DD">
        <w:rPr>
          <w:rFonts w:ascii="Arial Black" w:hAnsi="Arial Black" w:cs="Arial"/>
        </w:rPr>
        <w:t>Summary and Recommendations</w:t>
      </w:r>
    </w:p>
    <w:p w14:paraId="43C89904" w14:textId="3A040359" w:rsidR="004B3F00" w:rsidRPr="004B3F00" w:rsidRDefault="004B3F00" w:rsidP="004B3F00">
      <w:pPr>
        <w:spacing w:line="480" w:lineRule="auto"/>
        <w:jc w:val="both"/>
        <w:rPr>
          <w:rFonts w:ascii="Arial" w:hAnsi="Arial" w:cs="Arial"/>
        </w:rPr>
      </w:pPr>
      <w:r w:rsidRPr="004B3F00">
        <w:rPr>
          <w:rFonts w:ascii="Arial" w:hAnsi="Arial" w:cs="Arial"/>
        </w:rPr>
        <w:t xml:space="preserve">Summary of Results: The investigation demonstrates that the Swansea Arts Community uses a comprehensive approach to promote growth and sustainability. Key characteristics include effective image utilisation, cultural activities, strong social </w:t>
      </w:r>
      <w:r w:rsidRPr="004B3F00">
        <w:rPr>
          <w:rFonts w:ascii="Arial" w:hAnsi="Arial" w:cs="Arial"/>
        </w:rPr>
        <w:lastRenderedPageBreak/>
        <w:t xml:space="preserve">cohesion, economic contributions, political activism, and environmental sustainability. However, issues such as resource constraints and change resistance must be addressed </w:t>
      </w:r>
      <w:r w:rsidR="00B90778" w:rsidRPr="004B3F00">
        <w:rPr>
          <w:rFonts w:ascii="Arial" w:hAnsi="Arial" w:cs="Arial"/>
        </w:rPr>
        <w:t>to</w:t>
      </w:r>
      <w:r w:rsidRPr="004B3F00">
        <w:rPr>
          <w:rFonts w:ascii="Arial" w:hAnsi="Arial" w:cs="Arial"/>
        </w:rPr>
        <w:t xml:space="preserve"> improve development efforts (</w:t>
      </w:r>
      <w:proofErr w:type="spellStart"/>
      <w:r w:rsidRPr="004B3F00">
        <w:rPr>
          <w:rFonts w:ascii="Arial" w:hAnsi="Arial" w:cs="Arial"/>
        </w:rPr>
        <w:t>Dongier</w:t>
      </w:r>
      <w:proofErr w:type="spellEnd"/>
      <w:r w:rsidRPr="004B3F00">
        <w:rPr>
          <w:rFonts w:ascii="Arial" w:hAnsi="Arial" w:cs="Arial"/>
        </w:rPr>
        <w:t xml:space="preserve"> et al., 2003; Head, 2007).</w:t>
      </w:r>
    </w:p>
    <w:p w14:paraId="4A7A0D4C" w14:textId="2C83F867" w:rsidR="0092556B" w:rsidRDefault="004B3F00" w:rsidP="004B3F00">
      <w:pPr>
        <w:spacing w:line="480" w:lineRule="auto"/>
        <w:jc w:val="both"/>
        <w:rPr>
          <w:rFonts w:ascii="Arial" w:hAnsi="Arial" w:cs="Arial"/>
        </w:rPr>
      </w:pPr>
      <w:r w:rsidRPr="004B3F00">
        <w:rPr>
          <w:rFonts w:ascii="Arial" w:hAnsi="Arial" w:cs="Arial"/>
        </w:rPr>
        <w:t xml:space="preserve">Based on theoretical frameworks and current research, </w:t>
      </w:r>
      <w:r w:rsidR="00B90778" w:rsidRPr="004B3F00">
        <w:rPr>
          <w:rFonts w:ascii="Arial" w:hAnsi="Arial" w:cs="Arial"/>
        </w:rPr>
        <w:t>inclusive</w:t>
      </w:r>
      <w:r w:rsidRPr="004B3F00">
        <w:rPr>
          <w:rFonts w:ascii="Arial" w:hAnsi="Arial" w:cs="Arial"/>
        </w:rPr>
        <w:t xml:space="preserve"> government, effective communication, and sustainable practices are essential for successful community development. The Swansea Arts group demonstrates these concepts, illustrating how a well-organised and diversified group can positively </w:t>
      </w:r>
      <w:r w:rsidR="00B90778" w:rsidRPr="004B3F00">
        <w:rPr>
          <w:rFonts w:ascii="Arial" w:hAnsi="Arial" w:cs="Arial"/>
        </w:rPr>
        <w:t>affect</w:t>
      </w:r>
      <w:r w:rsidRPr="004B3F00">
        <w:rPr>
          <w:rFonts w:ascii="Arial" w:hAnsi="Arial" w:cs="Arial"/>
        </w:rPr>
        <w:t xml:space="preserve"> regional growth (Jacob et al., 2015; Stone, 2012).</w:t>
      </w:r>
    </w:p>
    <w:p w14:paraId="33129376" w14:textId="77777777" w:rsidR="00B90778" w:rsidRPr="007576DD" w:rsidRDefault="00B90778" w:rsidP="00B90778">
      <w:pPr>
        <w:spacing w:line="480" w:lineRule="auto"/>
        <w:jc w:val="both"/>
        <w:rPr>
          <w:rFonts w:ascii="Arial" w:hAnsi="Arial" w:cs="Arial"/>
          <w:b/>
          <w:bCs/>
        </w:rPr>
      </w:pPr>
      <w:r w:rsidRPr="007576DD">
        <w:rPr>
          <w:rFonts w:ascii="Arial" w:hAnsi="Arial" w:cs="Arial"/>
          <w:b/>
          <w:bCs/>
        </w:rPr>
        <w:t>Recommendations:</w:t>
      </w:r>
    </w:p>
    <w:p w14:paraId="7AB122BE" w14:textId="77777777" w:rsidR="00B90778" w:rsidRPr="007576DD" w:rsidRDefault="00B90778" w:rsidP="007576DD">
      <w:pPr>
        <w:pStyle w:val="ListParagraph"/>
        <w:numPr>
          <w:ilvl w:val="0"/>
          <w:numId w:val="3"/>
        </w:numPr>
        <w:spacing w:line="480" w:lineRule="auto"/>
        <w:jc w:val="both"/>
        <w:rPr>
          <w:rFonts w:ascii="Arial" w:hAnsi="Arial" w:cs="Arial"/>
        </w:rPr>
      </w:pPr>
      <w:r w:rsidRPr="000828C6">
        <w:rPr>
          <w:rFonts w:ascii="Arial" w:hAnsi="Arial" w:cs="Arial"/>
          <w:b/>
          <w:bCs/>
        </w:rPr>
        <w:t>Diversify Funding Sources:</w:t>
      </w:r>
      <w:r w:rsidRPr="007576DD">
        <w:rPr>
          <w:rFonts w:ascii="Arial" w:hAnsi="Arial" w:cs="Arial"/>
        </w:rPr>
        <w:t xml:space="preserve"> To maintain financial stability, the community should look at various funding options such as grants, sponsorships, and crowdsourcing (</w:t>
      </w:r>
      <w:proofErr w:type="spellStart"/>
      <w:r w:rsidRPr="007576DD">
        <w:rPr>
          <w:rFonts w:ascii="Arial" w:hAnsi="Arial" w:cs="Arial"/>
        </w:rPr>
        <w:t>Dongier</w:t>
      </w:r>
      <w:proofErr w:type="spellEnd"/>
      <w:r w:rsidRPr="007576DD">
        <w:rPr>
          <w:rFonts w:ascii="Arial" w:hAnsi="Arial" w:cs="Arial"/>
        </w:rPr>
        <w:t xml:space="preserve"> et al., 2003).</w:t>
      </w:r>
    </w:p>
    <w:p w14:paraId="788EC390" w14:textId="77777777" w:rsidR="00B90778" w:rsidRPr="007576DD" w:rsidRDefault="00B90778" w:rsidP="007576DD">
      <w:pPr>
        <w:pStyle w:val="ListParagraph"/>
        <w:numPr>
          <w:ilvl w:val="0"/>
          <w:numId w:val="3"/>
        </w:numPr>
        <w:spacing w:line="480" w:lineRule="auto"/>
        <w:jc w:val="both"/>
        <w:rPr>
          <w:rFonts w:ascii="Arial" w:hAnsi="Arial" w:cs="Arial"/>
        </w:rPr>
      </w:pPr>
      <w:r w:rsidRPr="000828C6">
        <w:rPr>
          <w:rFonts w:ascii="Arial" w:hAnsi="Arial" w:cs="Arial"/>
          <w:b/>
          <w:bCs/>
        </w:rPr>
        <w:t>Improve Communication Efforts:</w:t>
      </w:r>
      <w:r w:rsidRPr="007576DD">
        <w:rPr>
          <w:rFonts w:ascii="Arial" w:hAnsi="Arial" w:cs="Arial"/>
        </w:rPr>
        <w:t xml:space="preserve"> Use modern communication technologies and platforms to increase member involvement and outreach (</w:t>
      </w:r>
      <w:proofErr w:type="spellStart"/>
      <w:r w:rsidRPr="007576DD">
        <w:rPr>
          <w:rFonts w:ascii="Arial" w:hAnsi="Arial" w:cs="Arial"/>
        </w:rPr>
        <w:t>Hes</w:t>
      </w:r>
      <w:proofErr w:type="spellEnd"/>
      <w:r w:rsidRPr="007576DD">
        <w:rPr>
          <w:rFonts w:ascii="Arial" w:hAnsi="Arial" w:cs="Arial"/>
        </w:rPr>
        <w:t xml:space="preserve"> 2017).</w:t>
      </w:r>
    </w:p>
    <w:p w14:paraId="17F164ED" w14:textId="77777777" w:rsidR="00B90778" w:rsidRPr="007576DD" w:rsidRDefault="00B90778" w:rsidP="007576DD">
      <w:pPr>
        <w:pStyle w:val="ListParagraph"/>
        <w:numPr>
          <w:ilvl w:val="0"/>
          <w:numId w:val="3"/>
        </w:numPr>
        <w:spacing w:line="480" w:lineRule="auto"/>
        <w:jc w:val="both"/>
        <w:rPr>
          <w:rFonts w:ascii="Arial" w:hAnsi="Arial" w:cs="Arial"/>
        </w:rPr>
      </w:pPr>
      <w:r w:rsidRPr="000828C6">
        <w:rPr>
          <w:rFonts w:ascii="Arial" w:hAnsi="Arial" w:cs="Arial"/>
          <w:b/>
          <w:bCs/>
        </w:rPr>
        <w:t>Promote Leadership Development:</w:t>
      </w:r>
      <w:r w:rsidRPr="007576DD">
        <w:rPr>
          <w:rFonts w:ascii="Arial" w:hAnsi="Arial" w:cs="Arial"/>
        </w:rPr>
        <w:t xml:space="preserve"> Invest in leadership training programs to create a robust and resilient community leadership structure (Olukotun, 2008).</w:t>
      </w:r>
    </w:p>
    <w:p w14:paraId="22B98415" w14:textId="4E59CD15" w:rsidR="00B90778" w:rsidRPr="007576DD" w:rsidRDefault="00B90778" w:rsidP="007576DD">
      <w:pPr>
        <w:pStyle w:val="ListParagraph"/>
        <w:numPr>
          <w:ilvl w:val="0"/>
          <w:numId w:val="3"/>
        </w:numPr>
        <w:spacing w:line="480" w:lineRule="auto"/>
        <w:jc w:val="both"/>
        <w:rPr>
          <w:rFonts w:ascii="Arial" w:hAnsi="Arial" w:cs="Arial"/>
        </w:rPr>
      </w:pPr>
      <w:r w:rsidRPr="000828C6">
        <w:rPr>
          <w:rFonts w:ascii="Arial" w:hAnsi="Arial" w:cs="Arial"/>
          <w:b/>
          <w:bCs/>
        </w:rPr>
        <w:t>Foster collaborative partnerships</w:t>
      </w:r>
      <w:r w:rsidR="000828C6" w:rsidRPr="000828C6">
        <w:rPr>
          <w:rFonts w:ascii="Arial" w:hAnsi="Arial" w:cs="Arial"/>
          <w:b/>
          <w:bCs/>
        </w:rPr>
        <w:t>:</w:t>
      </w:r>
      <w:r w:rsidRPr="007576DD">
        <w:rPr>
          <w:rFonts w:ascii="Arial" w:hAnsi="Arial" w:cs="Arial"/>
        </w:rPr>
        <w:t xml:space="preserve"> Form alliances with local businesses, educational institutions, and government agencies to increase resources and support (</w:t>
      </w:r>
      <w:proofErr w:type="spellStart"/>
      <w:r w:rsidRPr="007576DD">
        <w:rPr>
          <w:rFonts w:ascii="Arial" w:hAnsi="Arial" w:cs="Arial"/>
        </w:rPr>
        <w:t>Raditloaneng</w:t>
      </w:r>
      <w:proofErr w:type="spellEnd"/>
      <w:r w:rsidRPr="007576DD">
        <w:rPr>
          <w:rFonts w:ascii="Arial" w:hAnsi="Arial" w:cs="Arial"/>
        </w:rPr>
        <w:t>, 2015).</w:t>
      </w:r>
    </w:p>
    <w:p w14:paraId="042B5F07" w14:textId="77777777" w:rsidR="007576DD" w:rsidRDefault="00B90778" w:rsidP="00B90778">
      <w:pPr>
        <w:pStyle w:val="ListParagraph"/>
        <w:numPr>
          <w:ilvl w:val="0"/>
          <w:numId w:val="3"/>
        </w:numPr>
        <w:spacing w:line="480" w:lineRule="auto"/>
        <w:jc w:val="both"/>
        <w:rPr>
          <w:rFonts w:ascii="Arial" w:hAnsi="Arial" w:cs="Arial"/>
        </w:rPr>
      </w:pPr>
      <w:r w:rsidRPr="000828C6">
        <w:rPr>
          <w:rFonts w:ascii="Arial" w:hAnsi="Arial" w:cs="Arial"/>
          <w:b/>
          <w:bCs/>
        </w:rPr>
        <w:t>Implement Continuous comments Mechanisms:</w:t>
      </w:r>
      <w:r w:rsidRPr="007576DD">
        <w:rPr>
          <w:rFonts w:ascii="Arial" w:hAnsi="Arial" w:cs="Arial"/>
        </w:rPr>
        <w:t xml:space="preserve"> Collect and act on community comments on a regular basis to improve efforts and meet growing needs (Jacob et al., 2015).</w:t>
      </w:r>
    </w:p>
    <w:p w14:paraId="4D7D43C5" w14:textId="42D518F6" w:rsidR="00B90778" w:rsidRDefault="00B90778" w:rsidP="00B90778">
      <w:pPr>
        <w:pStyle w:val="ListParagraph"/>
        <w:numPr>
          <w:ilvl w:val="0"/>
          <w:numId w:val="3"/>
        </w:numPr>
        <w:spacing w:line="480" w:lineRule="auto"/>
        <w:jc w:val="both"/>
        <w:rPr>
          <w:rFonts w:ascii="Arial" w:hAnsi="Arial" w:cs="Arial"/>
        </w:rPr>
      </w:pPr>
      <w:r w:rsidRPr="000828C6">
        <w:rPr>
          <w:rFonts w:ascii="Arial" w:hAnsi="Arial" w:cs="Arial"/>
          <w:b/>
          <w:bCs/>
        </w:rPr>
        <w:lastRenderedPageBreak/>
        <w:t>Strengthen Sustainability Practices:</w:t>
      </w:r>
      <w:r w:rsidRPr="007576DD">
        <w:rPr>
          <w:rFonts w:ascii="Arial" w:hAnsi="Arial" w:cs="Arial"/>
        </w:rPr>
        <w:t xml:space="preserve"> Continue to prioritise environmental sustainability by implementing new practices and supporting eco-friendly art methods (</w:t>
      </w:r>
      <w:proofErr w:type="spellStart"/>
      <w:r w:rsidRPr="007576DD">
        <w:rPr>
          <w:rFonts w:ascii="Arial" w:hAnsi="Arial" w:cs="Arial"/>
        </w:rPr>
        <w:t>Hes</w:t>
      </w:r>
      <w:proofErr w:type="spellEnd"/>
      <w:r w:rsidRPr="007576DD">
        <w:rPr>
          <w:rFonts w:ascii="Arial" w:hAnsi="Arial" w:cs="Arial"/>
        </w:rPr>
        <w:t>, 2017).</w:t>
      </w:r>
    </w:p>
    <w:p w14:paraId="232AA61B" w14:textId="77777777" w:rsidR="007576DD" w:rsidRDefault="007576DD" w:rsidP="007576DD">
      <w:pPr>
        <w:spacing w:line="480" w:lineRule="auto"/>
        <w:jc w:val="both"/>
        <w:rPr>
          <w:rFonts w:ascii="Arial" w:hAnsi="Arial" w:cs="Arial"/>
        </w:rPr>
      </w:pPr>
    </w:p>
    <w:p w14:paraId="24281D40" w14:textId="77777777" w:rsidR="007576DD" w:rsidRDefault="007576DD" w:rsidP="007576DD">
      <w:pPr>
        <w:spacing w:line="480" w:lineRule="auto"/>
        <w:jc w:val="both"/>
        <w:rPr>
          <w:rFonts w:ascii="Arial" w:hAnsi="Arial" w:cs="Arial"/>
        </w:rPr>
      </w:pPr>
    </w:p>
    <w:p w14:paraId="6841946B" w14:textId="77777777" w:rsidR="007576DD" w:rsidRDefault="007576DD" w:rsidP="007576DD">
      <w:pPr>
        <w:spacing w:line="480" w:lineRule="auto"/>
        <w:jc w:val="both"/>
        <w:rPr>
          <w:rFonts w:ascii="Arial" w:hAnsi="Arial" w:cs="Arial"/>
        </w:rPr>
      </w:pPr>
    </w:p>
    <w:p w14:paraId="71497666" w14:textId="77777777" w:rsidR="007576DD" w:rsidRDefault="007576DD" w:rsidP="007576DD">
      <w:pPr>
        <w:spacing w:line="480" w:lineRule="auto"/>
        <w:jc w:val="both"/>
        <w:rPr>
          <w:rFonts w:ascii="Arial" w:hAnsi="Arial" w:cs="Arial"/>
        </w:rPr>
      </w:pPr>
    </w:p>
    <w:p w14:paraId="5B6CF548" w14:textId="77777777" w:rsidR="007576DD" w:rsidRDefault="007576DD" w:rsidP="007576DD">
      <w:pPr>
        <w:spacing w:line="480" w:lineRule="auto"/>
        <w:jc w:val="both"/>
        <w:rPr>
          <w:rFonts w:ascii="Arial" w:hAnsi="Arial" w:cs="Arial"/>
        </w:rPr>
      </w:pPr>
    </w:p>
    <w:p w14:paraId="7D7C0D5C" w14:textId="77777777" w:rsidR="007576DD" w:rsidRDefault="007576DD" w:rsidP="007576DD">
      <w:pPr>
        <w:spacing w:line="480" w:lineRule="auto"/>
        <w:jc w:val="both"/>
        <w:rPr>
          <w:rFonts w:ascii="Arial" w:hAnsi="Arial" w:cs="Arial"/>
        </w:rPr>
      </w:pPr>
    </w:p>
    <w:p w14:paraId="3CAF4622" w14:textId="77777777" w:rsidR="007576DD" w:rsidRDefault="007576DD" w:rsidP="007576DD">
      <w:pPr>
        <w:spacing w:line="480" w:lineRule="auto"/>
        <w:jc w:val="both"/>
        <w:rPr>
          <w:rFonts w:ascii="Arial" w:hAnsi="Arial" w:cs="Arial"/>
        </w:rPr>
      </w:pPr>
    </w:p>
    <w:p w14:paraId="5D479235" w14:textId="77777777" w:rsidR="007576DD" w:rsidRDefault="007576DD" w:rsidP="007576DD">
      <w:pPr>
        <w:spacing w:line="480" w:lineRule="auto"/>
        <w:jc w:val="both"/>
        <w:rPr>
          <w:rFonts w:ascii="Arial" w:hAnsi="Arial" w:cs="Arial"/>
        </w:rPr>
      </w:pPr>
    </w:p>
    <w:p w14:paraId="0E7BB4B0" w14:textId="77777777" w:rsidR="007576DD" w:rsidRDefault="007576DD" w:rsidP="007576DD">
      <w:pPr>
        <w:spacing w:line="480" w:lineRule="auto"/>
        <w:jc w:val="both"/>
        <w:rPr>
          <w:rFonts w:ascii="Arial" w:hAnsi="Arial" w:cs="Arial"/>
        </w:rPr>
      </w:pPr>
    </w:p>
    <w:p w14:paraId="474CAAD7" w14:textId="77777777" w:rsidR="007576DD" w:rsidRDefault="007576DD" w:rsidP="007576DD">
      <w:pPr>
        <w:spacing w:line="480" w:lineRule="auto"/>
        <w:jc w:val="both"/>
        <w:rPr>
          <w:rFonts w:ascii="Arial" w:hAnsi="Arial" w:cs="Arial"/>
        </w:rPr>
      </w:pPr>
    </w:p>
    <w:p w14:paraId="14A769A7" w14:textId="77777777" w:rsidR="007576DD" w:rsidRDefault="007576DD" w:rsidP="007576DD">
      <w:pPr>
        <w:spacing w:line="480" w:lineRule="auto"/>
        <w:jc w:val="both"/>
        <w:rPr>
          <w:rFonts w:ascii="Arial" w:hAnsi="Arial" w:cs="Arial"/>
        </w:rPr>
      </w:pPr>
    </w:p>
    <w:p w14:paraId="376ACAD9" w14:textId="77777777" w:rsidR="007576DD" w:rsidRDefault="007576DD" w:rsidP="007576DD">
      <w:pPr>
        <w:spacing w:line="480" w:lineRule="auto"/>
        <w:jc w:val="both"/>
        <w:rPr>
          <w:rFonts w:ascii="Arial" w:hAnsi="Arial" w:cs="Arial"/>
        </w:rPr>
      </w:pPr>
    </w:p>
    <w:p w14:paraId="46065E5D" w14:textId="77777777" w:rsidR="007576DD" w:rsidRDefault="007576DD" w:rsidP="007576DD">
      <w:pPr>
        <w:spacing w:line="480" w:lineRule="auto"/>
        <w:jc w:val="both"/>
        <w:rPr>
          <w:rFonts w:ascii="Arial" w:hAnsi="Arial" w:cs="Arial"/>
        </w:rPr>
      </w:pPr>
    </w:p>
    <w:p w14:paraId="3EF0553A" w14:textId="77777777" w:rsidR="007576DD" w:rsidRDefault="007576DD" w:rsidP="007576DD">
      <w:pPr>
        <w:spacing w:line="480" w:lineRule="auto"/>
        <w:jc w:val="both"/>
        <w:rPr>
          <w:rFonts w:ascii="Arial" w:hAnsi="Arial" w:cs="Arial"/>
        </w:rPr>
      </w:pPr>
    </w:p>
    <w:p w14:paraId="692C18BA" w14:textId="77777777" w:rsidR="007576DD" w:rsidRDefault="007576DD" w:rsidP="007576DD">
      <w:pPr>
        <w:spacing w:line="480" w:lineRule="auto"/>
        <w:jc w:val="both"/>
        <w:rPr>
          <w:rFonts w:ascii="Arial" w:hAnsi="Arial" w:cs="Arial"/>
        </w:rPr>
      </w:pPr>
    </w:p>
    <w:p w14:paraId="1288A336" w14:textId="77777777" w:rsidR="007576DD" w:rsidRDefault="007576DD" w:rsidP="007576DD">
      <w:pPr>
        <w:spacing w:line="480" w:lineRule="auto"/>
        <w:jc w:val="both"/>
        <w:rPr>
          <w:rFonts w:ascii="Arial" w:hAnsi="Arial" w:cs="Arial"/>
        </w:rPr>
      </w:pPr>
    </w:p>
    <w:p w14:paraId="704E56F3" w14:textId="77777777" w:rsidR="007576DD" w:rsidRDefault="007576DD" w:rsidP="007576DD">
      <w:pPr>
        <w:spacing w:line="480" w:lineRule="auto"/>
        <w:jc w:val="both"/>
        <w:rPr>
          <w:rFonts w:ascii="Arial" w:hAnsi="Arial" w:cs="Arial"/>
        </w:rPr>
      </w:pPr>
    </w:p>
    <w:p w14:paraId="7F698171" w14:textId="3BE95207" w:rsidR="007576DD" w:rsidRPr="000828C6" w:rsidRDefault="007576DD" w:rsidP="007576DD">
      <w:pPr>
        <w:spacing w:line="480" w:lineRule="auto"/>
        <w:jc w:val="both"/>
        <w:rPr>
          <w:rFonts w:ascii="Arial Black" w:hAnsi="Arial Black" w:cs="Arial"/>
        </w:rPr>
      </w:pPr>
      <w:r w:rsidRPr="000828C6">
        <w:rPr>
          <w:rFonts w:ascii="Arial Black" w:hAnsi="Arial Black" w:cs="Arial"/>
        </w:rPr>
        <w:lastRenderedPageBreak/>
        <w:t xml:space="preserve">References </w:t>
      </w:r>
    </w:p>
    <w:p w14:paraId="0E634291" w14:textId="77777777" w:rsidR="000828C6" w:rsidRPr="000828C6" w:rsidRDefault="000828C6" w:rsidP="000828C6">
      <w:pPr>
        <w:spacing w:line="240" w:lineRule="auto"/>
        <w:ind w:left="720" w:hanging="720"/>
        <w:jc w:val="both"/>
        <w:rPr>
          <w:rFonts w:ascii="Arial" w:hAnsi="Arial" w:cs="Arial"/>
        </w:rPr>
      </w:pPr>
      <w:r w:rsidRPr="000828C6">
        <w:rPr>
          <w:rFonts w:ascii="Arial" w:hAnsi="Arial" w:cs="Arial"/>
        </w:rPr>
        <w:t xml:space="preserve">Anderson, B. (2006). </w:t>
      </w:r>
      <w:r w:rsidRPr="000828C6">
        <w:rPr>
          <w:rFonts w:ascii="Arial" w:hAnsi="Arial" w:cs="Arial"/>
          <w:i/>
          <w:iCs/>
        </w:rPr>
        <w:t>Imagined communities: Reflections on the origin and spread of nationalism.</w:t>
      </w:r>
      <w:r w:rsidRPr="000828C6">
        <w:rPr>
          <w:rFonts w:ascii="Arial" w:hAnsi="Arial" w:cs="Arial"/>
        </w:rPr>
        <w:t xml:space="preserve"> Verso.</w:t>
      </w:r>
    </w:p>
    <w:p w14:paraId="092478C9" w14:textId="6526EB1D" w:rsidR="000828C6" w:rsidRDefault="000828C6" w:rsidP="000828C6">
      <w:pPr>
        <w:spacing w:line="240" w:lineRule="auto"/>
        <w:ind w:left="720" w:hanging="720"/>
        <w:jc w:val="both"/>
        <w:rPr>
          <w:rFonts w:ascii="Arial" w:hAnsi="Arial" w:cs="Arial"/>
        </w:rPr>
      </w:pPr>
      <w:r w:rsidRPr="000828C6">
        <w:rPr>
          <w:rFonts w:ascii="Arial" w:hAnsi="Arial" w:cs="Arial"/>
        </w:rPr>
        <w:t xml:space="preserve">Day, G. (2019). </w:t>
      </w:r>
      <w:r w:rsidRPr="000828C6">
        <w:rPr>
          <w:rFonts w:ascii="Arial" w:hAnsi="Arial" w:cs="Arial"/>
          <w:i/>
          <w:iCs/>
        </w:rPr>
        <w:t>Community and everyday life</w:t>
      </w:r>
      <w:r w:rsidRPr="000828C6">
        <w:rPr>
          <w:rFonts w:ascii="Arial" w:hAnsi="Arial" w:cs="Arial"/>
        </w:rPr>
        <w:t>. Routledge.</w:t>
      </w:r>
    </w:p>
    <w:p w14:paraId="62920247" w14:textId="115BB4C2" w:rsidR="003A339B" w:rsidRDefault="003A339B" w:rsidP="000828C6">
      <w:pPr>
        <w:spacing w:line="240" w:lineRule="auto"/>
        <w:ind w:left="720" w:hanging="720"/>
        <w:jc w:val="both"/>
        <w:rPr>
          <w:rFonts w:ascii="Arial" w:hAnsi="Arial" w:cs="Arial"/>
        </w:rPr>
      </w:pPr>
      <w:proofErr w:type="spellStart"/>
      <w:r w:rsidRPr="003A339B">
        <w:rPr>
          <w:rFonts w:ascii="Arial" w:hAnsi="Arial" w:cs="Arial"/>
        </w:rPr>
        <w:t>Dongier</w:t>
      </w:r>
      <w:proofErr w:type="spellEnd"/>
      <w:r w:rsidRPr="003A339B">
        <w:rPr>
          <w:rFonts w:ascii="Arial" w:hAnsi="Arial" w:cs="Arial"/>
        </w:rPr>
        <w:t xml:space="preserve">, P., Van Domelen, J., Ostrom, E., Ryan, A., Wakeman, W., Bebbington, A., Alkire, S., Esmail, T., &amp; Polski, M. (2003). </w:t>
      </w:r>
      <w:r w:rsidRPr="003A339B">
        <w:rPr>
          <w:rFonts w:ascii="Arial" w:hAnsi="Arial" w:cs="Arial"/>
          <w:i/>
          <w:iCs/>
        </w:rPr>
        <w:t xml:space="preserve">Community driven development. In Poverty reduction strategy paper sourcebook </w:t>
      </w:r>
      <w:r w:rsidRPr="003A339B">
        <w:rPr>
          <w:rFonts w:ascii="Arial" w:hAnsi="Arial" w:cs="Arial"/>
        </w:rPr>
        <w:t xml:space="preserve">(PRSP) sourcebook (Vol. 1). The World Bank. </w:t>
      </w:r>
      <w:hyperlink r:id="rId10" w:history="1">
        <w:r w:rsidRPr="006E2218">
          <w:rPr>
            <w:rStyle w:val="Hyperlink"/>
            <w:rFonts w:ascii="Arial" w:hAnsi="Arial" w:cs="Arial"/>
          </w:rPr>
          <w:t>http://citeseerx.ist.psu.edu/viewdoc/download?doi=10.1.1.533.6928&amp;rep=rep1&amp;type=pdf</w:t>
        </w:r>
      </w:hyperlink>
    </w:p>
    <w:p w14:paraId="1DEA8648" w14:textId="0632205E" w:rsidR="003A339B" w:rsidRPr="003A339B" w:rsidRDefault="003A339B" w:rsidP="000828C6">
      <w:pPr>
        <w:spacing w:line="240" w:lineRule="auto"/>
        <w:ind w:left="720" w:hanging="720"/>
        <w:jc w:val="both"/>
        <w:rPr>
          <w:rFonts w:ascii="Arial" w:hAnsi="Arial" w:cs="Arial"/>
        </w:rPr>
      </w:pPr>
      <w:r w:rsidRPr="003A339B">
        <w:rPr>
          <w:rFonts w:ascii="Arial" w:hAnsi="Arial" w:cs="Arial"/>
        </w:rPr>
        <w:t xml:space="preserve">Head, B. W. (2007). Community Engagement: Participation on whose Terms. Australian </w:t>
      </w:r>
      <w:r w:rsidRPr="003A339B">
        <w:rPr>
          <w:rFonts w:ascii="Arial" w:hAnsi="Arial" w:cs="Arial"/>
          <w:i/>
          <w:iCs/>
        </w:rPr>
        <w:t>Journal of Political Science, 42</w:t>
      </w:r>
      <w:r w:rsidRPr="003A339B">
        <w:rPr>
          <w:rFonts w:ascii="Arial" w:hAnsi="Arial" w:cs="Arial"/>
        </w:rPr>
        <w:t xml:space="preserve">(3), 441. </w:t>
      </w:r>
    </w:p>
    <w:p w14:paraId="0B74F5B7" w14:textId="4C1057DE" w:rsidR="003A339B" w:rsidRPr="003A339B" w:rsidRDefault="003A339B" w:rsidP="000828C6">
      <w:pPr>
        <w:spacing w:line="240" w:lineRule="auto"/>
        <w:ind w:left="720" w:hanging="720"/>
        <w:jc w:val="both"/>
        <w:rPr>
          <w:rFonts w:ascii="Arial" w:hAnsi="Arial" w:cs="Arial"/>
        </w:rPr>
      </w:pPr>
      <w:proofErr w:type="spellStart"/>
      <w:r w:rsidRPr="003A339B">
        <w:rPr>
          <w:rFonts w:ascii="Arial" w:hAnsi="Arial" w:cs="Arial"/>
        </w:rPr>
        <w:t>Hes</w:t>
      </w:r>
      <w:proofErr w:type="spellEnd"/>
      <w:r w:rsidRPr="003A339B">
        <w:rPr>
          <w:rFonts w:ascii="Arial" w:hAnsi="Arial" w:cs="Arial"/>
        </w:rPr>
        <w:t xml:space="preserve">, D. (2017). </w:t>
      </w:r>
      <w:r w:rsidRPr="003A339B">
        <w:rPr>
          <w:rFonts w:ascii="Arial" w:hAnsi="Arial" w:cs="Arial"/>
          <w:i/>
          <w:iCs/>
        </w:rPr>
        <w:t>Impact of community engagement on sustainability outcomes—there is no sustainability without community engagement.</w:t>
      </w:r>
      <w:r w:rsidRPr="003A339B">
        <w:rPr>
          <w:rFonts w:ascii="Arial" w:hAnsi="Arial" w:cs="Arial"/>
        </w:rPr>
        <w:t xml:space="preserve"> Melbourne School of Government. </w:t>
      </w:r>
    </w:p>
    <w:p w14:paraId="6C5A9563" w14:textId="241EA9D4" w:rsidR="000828C6" w:rsidRDefault="003A339B" w:rsidP="000828C6">
      <w:pPr>
        <w:spacing w:line="240" w:lineRule="auto"/>
        <w:ind w:left="720" w:hanging="720"/>
        <w:jc w:val="both"/>
        <w:rPr>
          <w:rFonts w:ascii="Arial" w:hAnsi="Arial" w:cs="Arial"/>
        </w:rPr>
      </w:pPr>
      <w:r w:rsidRPr="003A339B">
        <w:rPr>
          <w:rFonts w:ascii="Arial" w:hAnsi="Arial" w:cs="Arial"/>
        </w:rPr>
        <w:t xml:space="preserve">Jacob, W. J., Sutin, S. E., Weidman, J. C., &amp; Yeager, J. L. (Eds.). (2015). </w:t>
      </w:r>
      <w:r w:rsidRPr="000828C6">
        <w:rPr>
          <w:rFonts w:ascii="Arial" w:hAnsi="Arial" w:cs="Arial"/>
          <w:i/>
          <w:iCs/>
        </w:rPr>
        <w:t>Community engagement in higher education policy reforms and practice.</w:t>
      </w:r>
      <w:r w:rsidRPr="003A339B">
        <w:rPr>
          <w:rFonts w:ascii="Arial" w:hAnsi="Arial" w:cs="Arial"/>
        </w:rPr>
        <w:t xml:space="preserve"> Springer. </w:t>
      </w:r>
      <w:hyperlink r:id="rId11" w:history="1">
        <w:r w:rsidR="000828C6" w:rsidRPr="006E2218">
          <w:rPr>
            <w:rStyle w:val="Hyperlink"/>
            <w:rFonts w:ascii="Arial" w:hAnsi="Arial" w:cs="Arial"/>
          </w:rPr>
          <w:t>https://www.springer.com/in/book/9789463000079</w:t>
        </w:r>
      </w:hyperlink>
    </w:p>
    <w:p w14:paraId="44D8FAAC" w14:textId="4765E1E9" w:rsidR="003A339B" w:rsidRPr="003A339B" w:rsidRDefault="003A339B" w:rsidP="000828C6">
      <w:pPr>
        <w:spacing w:line="240" w:lineRule="auto"/>
        <w:ind w:left="720" w:hanging="720"/>
        <w:jc w:val="both"/>
        <w:rPr>
          <w:rFonts w:ascii="Arial" w:hAnsi="Arial" w:cs="Arial"/>
        </w:rPr>
      </w:pPr>
      <w:r w:rsidRPr="003A339B">
        <w:rPr>
          <w:rFonts w:ascii="Arial" w:hAnsi="Arial" w:cs="Arial"/>
        </w:rPr>
        <w:t xml:space="preserve">Khwaja, A. I. (2004). Is increasing community participation always a good thing? </w:t>
      </w:r>
      <w:r w:rsidRPr="000828C6">
        <w:rPr>
          <w:rFonts w:ascii="Arial" w:hAnsi="Arial" w:cs="Arial"/>
          <w:i/>
          <w:iCs/>
        </w:rPr>
        <w:t>Journal of the European Economic Association, 2</w:t>
      </w:r>
      <w:r w:rsidRPr="003A339B">
        <w:rPr>
          <w:rFonts w:ascii="Arial" w:hAnsi="Arial" w:cs="Arial"/>
        </w:rPr>
        <w:t xml:space="preserve">(2–3), 427–436. </w:t>
      </w:r>
    </w:p>
    <w:p w14:paraId="09A57B07" w14:textId="6169949C" w:rsidR="000828C6" w:rsidRDefault="003A339B" w:rsidP="000828C6">
      <w:pPr>
        <w:spacing w:line="240" w:lineRule="auto"/>
        <w:ind w:left="720" w:hanging="720"/>
        <w:jc w:val="both"/>
        <w:rPr>
          <w:rFonts w:ascii="Arial" w:hAnsi="Arial" w:cs="Arial"/>
        </w:rPr>
      </w:pPr>
      <w:r w:rsidRPr="003A339B">
        <w:rPr>
          <w:rFonts w:ascii="Arial" w:hAnsi="Arial" w:cs="Arial"/>
        </w:rPr>
        <w:t xml:space="preserve">Olukotun, G. A. (2008). Achieving project sustainability through community participation. </w:t>
      </w:r>
      <w:r w:rsidRPr="000828C6">
        <w:rPr>
          <w:rFonts w:ascii="Arial" w:hAnsi="Arial" w:cs="Arial"/>
          <w:i/>
          <w:iCs/>
        </w:rPr>
        <w:t>Journal of Social Science, 17</w:t>
      </w:r>
      <w:r w:rsidRPr="003A339B">
        <w:rPr>
          <w:rFonts w:ascii="Arial" w:hAnsi="Arial" w:cs="Arial"/>
        </w:rPr>
        <w:t xml:space="preserve">(1), 21–29. </w:t>
      </w:r>
      <w:hyperlink r:id="rId12" w:history="1">
        <w:r w:rsidR="000828C6" w:rsidRPr="006E2218">
          <w:rPr>
            <w:rStyle w:val="Hyperlink"/>
            <w:rFonts w:ascii="Arial" w:hAnsi="Arial" w:cs="Arial"/>
          </w:rPr>
          <w:t>http://citeseerx.ist.psu.edu/viewdoc/download?doi=10.1.1.499.616&amp;rep=rep1&amp;type=pdf</w:t>
        </w:r>
      </w:hyperlink>
    </w:p>
    <w:p w14:paraId="0EFFB43E" w14:textId="103E98F2" w:rsidR="003A339B" w:rsidRPr="003A339B" w:rsidRDefault="003A339B" w:rsidP="000828C6">
      <w:pPr>
        <w:spacing w:line="240" w:lineRule="auto"/>
        <w:ind w:left="720" w:hanging="720"/>
        <w:jc w:val="both"/>
        <w:rPr>
          <w:rFonts w:ascii="Arial" w:hAnsi="Arial" w:cs="Arial"/>
        </w:rPr>
      </w:pPr>
      <w:proofErr w:type="spellStart"/>
      <w:r w:rsidRPr="003A339B">
        <w:rPr>
          <w:rFonts w:ascii="Arial" w:hAnsi="Arial" w:cs="Arial"/>
        </w:rPr>
        <w:t>Raditloaneng</w:t>
      </w:r>
      <w:proofErr w:type="spellEnd"/>
      <w:r w:rsidRPr="003A339B">
        <w:rPr>
          <w:rFonts w:ascii="Arial" w:hAnsi="Arial" w:cs="Arial"/>
        </w:rPr>
        <w:t xml:space="preserve">, W. (2015). </w:t>
      </w:r>
      <w:r w:rsidRPr="000828C6">
        <w:rPr>
          <w:rFonts w:ascii="Arial" w:hAnsi="Arial" w:cs="Arial"/>
          <w:i/>
          <w:iCs/>
        </w:rPr>
        <w:t xml:space="preserve">Poverty and community engagement. In Lifelong learning for poverty eradication </w:t>
      </w:r>
      <w:r w:rsidRPr="003A339B">
        <w:rPr>
          <w:rFonts w:ascii="Arial" w:hAnsi="Arial" w:cs="Arial"/>
        </w:rPr>
        <w:t>(pp. 123-145). Springer, Cham.</w:t>
      </w:r>
    </w:p>
    <w:p w14:paraId="02B2641A" w14:textId="1172AF34" w:rsidR="003A339B" w:rsidRDefault="003A339B" w:rsidP="000828C6">
      <w:pPr>
        <w:spacing w:line="240" w:lineRule="auto"/>
        <w:ind w:left="720" w:hanging="720"/>
        <w:jc w:val="both"/>
        <w:rPr>
          <w:rFonts w:ascii="Arial" w:hAnsi="Arial" w:cs="Arial"/>
        </w:rPr>
      </w:pPr>
      <w:r w:rsidRPr="003A339B">
        <w:rPr>
          <w:rFonts w:ascii="Arial" w:hAnsi="Arial" w:cs="Arial"/>
        </w:rPr>
        <w:t xml:space="preserve">Stone, C. (2012). </w:t>
      </w:r>
      <w:r w:rsidRPr="000828C6">
        <w:rPr>
          <w:rFonts w:ascii="Arial" w:hAnsi="Arial" w:cs="Arial"/>
          <w:i/>
          <w:iCs/>
        </w:rPr>
        <w:t>Community engagement in sustainable development for local products.</w:t>
      </w:r>
      <w:r w:rsidRPr="003A339B">
        <w:rPr>
          <w:rFonts w:ascii="Arial" w:hAnsi="Arial" w:cs="Arial"/>
        </w:rPr>
        <w:t xml:space="preserve"> </w:t>
      </w:r>
      <w:hyperlink r:id="rId13" w:history="1">
        <w:r w:rsidR="000828C6" w:rsidRPr="006E2218">
          <w:rPr>
            <w:rStyle w:val="Hyperlink"/>
            <w:rFonts w:ascii="Arial" w:hAnsi="Arial" w:cs="Arial"/>
          </w:rPr>
          <w:t>http://www.palermo.edu/economicas/PDF_2012/PBR6/PBR-edicion-especial-21.pdf</w:t>
        </w:r>
      </w:hyperlink>
    </w:p>
    <w:p w14:paraId="5D84A999" w14:textId="09EB0752" w:rsidR="000828C6" w:rsidRDefault="000828C6" w:rsidP="000828C6">
      <w:pPr>
        <w:spacing w:line="240" w:lineRule="auto"/>
        <w:ind w:left="720" w:hanging="720"/>
        <w:jc w:val="both"/>
        <w:rPr>
          <w:rFonts w:ascii="Arial" w:hAnsi="Arial" w:cs="Arial"/>
        </w:rPr>
      </w:pPr>
      <w:r w:rsidRPr="000828C6">
        <w:rPr>
          <w:rFonts w:ascii="Arial" w:hAnsi="Arial" w:cs="Arial"/>
        </w:rPr>
        <w:t xml:space="preserve">Winston, N. (2021). Sustainable community development: Integrating social and environmental sustainability for sustainable housing and communities. </w:t>
      </w:r>
      <w:r w:rsidRPr="000828C6">
        <w:rPr>
          <w:rFonts w:ascii="Arial" w:hAnsi="Arial" w:cs="Arial"/>
          <w:i/>
          <w:iCs/>
        </w:rPr>
        <w:t>Sustainable Development, 29</w:t>
      </w:r>
      <w:r w:rsidRPr="000828C6">
        <w:rPr>
          <w:rFonts w:ascii="Arial" w:hAnsi="Arial" w:cs="Arial"/>
        </w:rPr>
        <w:t xml:space="preserve">(4), 1–12. </w:t>
      </w:r>
      <w:hyperlink r:id="rId14" w:history="1">
        <w:r w:rsidRPr="006E2218">
          <w:rPr>
            <w:rStyle w:val="Hyperlink"/>
            <w:rFonts w:ascii="Arial" w:hAnsi="Arial" w:cs="Arial"/>
          </w:rPr>
          <w:t>https://doi.org/10.1002/sd.223812</w:t>
        </w:r>
      </w:hyperlink>
    </w:p>
    <w:p w14:paraId="1EA24FE0" w14:textId="63A47D7A" w:rsidR="000828C6" w:rsidRDefault="000828C6" w:rsidP="000828C6">
      <w:pPr>
        <w:spacing w:line="240" w:lineRule="auto"/>
        <w:ind w:left="720" w:hanging="720"/>
        <w:jc w:val="both"/>
        <w:rPr>
          <w:rFonts w:ascii="Arial" w:hAnsi="Arial" w:cs="Arial"/>
        </w:rPr>
      </w:pPr>
      <w:r w:rsidRPr="000828C6">
        <w:rPr>
          <w:rFonts w:ascii="Arial" w:hAnsi="Arial" w:cs="Arial"/>
        </w:rPr>
        <w:t xml:space="preserve">Winston. (n.d.). </w:t>
      </w:r>
      <w:r w:rsidRPr="000828C6">
        <w:rPr>
          <w:rFonts w:ascii="Arial" w:hAnsi="Arial" w:cs="Arial"/>
          <w:i/>
          <w:iCs/>
        </w:rPr>
        <w:t>Community development handbook</w:t>
      </w:r>
      <w:r w:rsidRPr="000828C6">
        <w:rPr>
          <w:rFonts w:ascii="Arial" w:hAnsi="Arial" w:cs="Arial"/>
        </w:rPr>
        <w:t xml:space="preserve">. Retrieved from </w:t>
      </w:r>
      <w:hyperlink r:id="rId15" w:history="1">
        <w:r w:rsidRPr="006E2218">
          <w:rPr>
            <w:rStyle w:val="Hyperlink"/>
            <w:rFonts w:ascii="Arial" w:hAnsi="Arial" w:cs="Arial"/>
          </w:rPr>
          <w:t>https://www.gov.uk/government/publications/community-development-handbook/community-development-handbook</w:t>
        </w:r>
      </w:hyperlink>
    </w:p>
    <w:p w14:paraId="43EC2DAC" w14:textId="078DD540" w:rsidR="000828C6" w:rsidRDefault="000828C6" w:rsidP="000828C6">
      <w:pPr>
        <w:spacing w:line="240" w:lineRule="auto"/>
        <w:ind w:left="720" w:hanging="720"/>
        <w:jc w:val="both"/>
        <w:rPr>
          <w:rFonts w:ascii="Arial" w:hAnsi="Arial" w:cs="Arial"/>
        </w:rPr>
      </w:pPr>
      <w:hyperlink r:id="rId16" w:history="1">
        <w:r w:rsidRPr="006E2218">
          <w:rPr>
            <w:rStyle w:val="Hyperlink"/>
            <w:rFonts w:ascii="Arial" w:hAnsi="Arial" w:cs="Arial"/>
          </w:rPr>
          <w:t>https://www.gov.uk/government/publications/community-development-handbook/community-development-handbook</w:t>
        </w:r>
      </w:hyperlink>
    </w:p>
    <w:p w14:paraId="6D080A0A" w14:textId="77777777" w:rsidR="000828C6" w:rsidRDefault="000828C6" w:rsidP="000828C6">
      <w:pPr>
        <w:spacing w:line="240" w:lineRule="auto"/>
        <w:ind w:left="720" w:hanging="720"/>
        <w:jc w:val="both"/>
        <w:rPr>
          <w:rFonts w:ascii="Arial" w:hAnsi="Arial" w:cs="Arial"/>
        </w:rPr>
      </w:pPr>
    </w:p>
    <w:p w14:paraId="322F8A90" w14:textId="77777777" w:rsidR="000828C6" w:rsidRDefault="000828C6" w:rsidP="000828C6">
      <w:pPr>
        <w:spacing w:line="240" w:lineRule="auto"/>
        <w:ind w:left="720" w:hanging="720"/>
        <w:jc w:val="both"/>
        <w:rPr>
          <w:rFonts w:ascii="Arial" w:hAnsi="Arial" w:cs="Arial"/>
        </w:rPr>
      </w:pPr>
    </w:p>
    <w:p w14:paraId="3250D64A" w14:textId="77777777" w:rsidR="000828C6" w:rsidRPr="003A339B" w:rsidRDefault="000828C6" w:rsidP="003A339B">
      <w:pPr>
        <w:spacing w:line="480" w:lineRule="auto"/>
        <w:jc w:val="both"/>
        <w:rPr>
          <w:rFonts w:ascii="Arial" w:hAnsi="Arial" w:cs="Arial"/>
        </w:rPr>
      </w:pPr>
    </w:p>
    <w:p w14:paraId="77B72067" w14:textId="77777777" w:rsidR="007576DD" w:rsidRPr="007576DD" w:rsidRDefault="007576DD" w:rsidP="007576DD">
      <w:pPr>
        <w:spacing w:line="480" w:lineRule="auto"/>
        <w:jc w:val="both"/>
        <w:rPr>
          <w:rFonts w:ascii="Arial" w:hAnsi="Arial" w:cs="Arial"/>
        </w:rPr>
      </w:pPr>
    </w:p>
    <w:sectPr w:rsidR="007576DD" w:rsidRPr="007576DD" w:rsidSect="003A339B">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76A9A" w14:textId="77777777" w:rsidR="00CB4456" w:rsidRDefault="00CB4456" w:rsidP="003A339B">
      <w:pPr>
        <w:spacing w:after="0" w:line="240" w:lineRule="auto"/>
      </w:pPr>
      <w:r>
        <w:separator/>
      </w:r>
    </w:p>
  </w:endnote>
  <w:endnote w:type="continuationSeparator" w:id="0">
    <w:p w14:paraId="729A62E5" w14:textId="77777777" w:rsidR="00CB4456" w:rsidRDefault="00CB4456" w:rsidP="003A3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ACDFFF" w14:textId="77777777" w:rsidR="00CB4456" w:rsidRDefault="00CB4456" w:rsidP="003A339B">
      <w:pPr>
        <w:spacing w:after="0" w:line="240" w:lineRule="auto"/>
      </w:pPr>
      <w:r>
        <w:separator/>
      </w:r>
    </w:p>
  </w:footnote>
  <w:footnote w:type="continuationSeparator" w:id="0">
    <w:p w14:paraId="23F0C3E5" w14:textId="77777777" w:rsidR="00CB4456" w:rsidRDefault="00CB4456" w:rsidP="003A33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947133784"/>
      <w:docPartObj>
        <w:docPartGallery w:val="Page Numbers (Top of Page)"/>
        <w:docPartUnique/>
      </w:docPartObj>
    </w:sdtPr>
    <w:sdtEndPr>
      <w:rPr>
        <w:b/>
        <w:bCs/>
        <w:noProof/>
        <w:color w:val="auto"/>
        <w:spacing w:val="0"/>
      </w:rPr>
    </w:sdtEndPr>
    <w:sdtContent>
      <w:p w14:paraId="308F4170" w14:textId="26A0367E" w:rsidR="003A339B" w:rsidRDefault="003A339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59C8174" w14:textId="77777777" w:rsidR="003A339B" w:rsidRDefault="003A33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FD4447"/>
    <w:multiLevelType w:val="hybridMultilevel"/>
    <w:tmpl w:val="5AFCD3E2"/>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8F4D42"/>
    <w:multiLevelType w:val="hybridMultilevel"/>
    <w:tmpl w:val="56FC6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C87E6B"/>
    <w:multiLevelType w:val="hybridMultilevel"/>
    <w:tmpl w:val="326EF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B05C2F"/>
    <w:multiLevelType w:val="hybridMultilevel"/>
    <w:tmpl w:val="23304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1209111">
    <w:abstractNumId w:val="2"/>
  </w:num>
  <w:num w:numId="2" w16cid:durableId="953292615">
    <w:abstractNumId w:val="1"/>
  </w:num>
  <w:num w:numId="3" w16cid:durableId="834298299">
    <w:abstractNumId w:val="0"/>
  </w:num>
  <w:num w:numId="4" w16cid:durableId="7340841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56B"/>
    <w:rsid w:val="0002660D"/>
    <w:rsid w:val="000828C6"/>
    <w:rsid w:val="003A339B"/>
    <w:rsid w:val="004B3F00"/>
    <w:rsid w:val="00620AA1"/>
    <w:rsid w:val="007576DD"/>
    <w:rsid w:val="007D270F"/>
    <w:rsid w:val="0092556B"/>
    <w:rsid w:val="00B90778"/>
    <w:rsid w:val="00CB4456"/>
    <w:rsid w:val="00D80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F0466"/>
  <w15:chartTrackingRefBased/>
  <w15:docId w15:val="{0D4B12CB-EB1A-4FA2-9B6B-E409B45A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5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5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5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5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5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5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5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5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5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5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5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5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5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5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5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5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5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56B"/>
    <w:rPr>
      <w:rFonts w:eastAsiaTheme="majorEastAsia" w:cstheme="majorBidi"/>
      <w:color w:val="272727" w:themeColor="text1" w:themeTint="D8"/>
    </w:rPr>
  </w:style>
  <w:style w:type="paragraph" w:styleId="Title">
    <w:name w:val="Title"/>
    <w:basedOn w:val="Normal"/>
    <w:next w:val="Normal"/>
    <w:link w:val="TitleChar"/>
    <w:uiPriority w:val="10"/>
    <w:qFormat/>
    <w:rsid w:val="009255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5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5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5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56B"/>
    <w:pPr>
      <w:spacing w:before="160"/>
      <w:jc w:val="center"/>
    </w:pPr>
    <w:rPr>
      <w:i/>
      <w:iCs/>
      <w:color w:val="404040" w:themeColor="text1" w:themeTint="BF"/>
    </w:rPr>
  </w:style>
  <w:style w:type="character" w:customStyle="1" w:styleId="QuoteChar">
    <w:name w:val="Quote Char"/>
    <w:basedOn w:val="DefaultParagraphFont"/>
    <w:link w:val="Quote"/>
    <w:uiPriority w:val="29"/>
    <w:rsid w:val="0092556B"/>
    <w:rPr>
      <w:i/>
      <w:iCs/>
      <w:color w:val="404040" w:themeColor="text1" w:themeTint="BF"/>
    </w:rPr>
  </w:style>
  <w:style w:type="paragraph" w:styleId="ListParagraph">
    <w:name w:val="List Paragraph"/>
    <w:basedOn w:val="Normal"/>
    <w:uiPriority w:val="34"/>
    <w:qFormat/>
    <w:rsid w:val="0092556B"/>
    <w:pPr>
      <w:ind w:left="720"/>
      <w:contextualSpacing/>
    </w:pPr>
  </w:style>
  <w:style w:type="character" w:styleId="IntenseEmphasis">
    <w:name w:val="Intense Emphasis"/>
    <w:basedOn w:val="DefaultParagraphFont"/>
    <w:uiPriority w:val="21"/>
    <w:qFormat/>
    <w:rsid w:val="0092556B"/>
    <w:rPr>
      <w:i/>
      <w:iCs/>
      <w:color w:val="0F4761" w:themeColor="accent1" w:themeShade="BF"/>
    </w:rPr>
  </w:style>
  <w:style w:type="paragraph" w:styleId="IntenseQuote">
    <w:name w:val="Intense Quote"/>
    <w:basedOn w:val="Normal"/>
    <w:next w:val="Normal"/>
    <w:link w:val="IntenseQuoteChar"/>
    <w:uiPriority w:val="30"/>
    <w:qFormat/>
    <w:rsid w:val="009255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56B"/>
    <w:rPr>
      <w:i/>
      <w:iCs/>
      <w:color w:val="0F4761" w:themeColor="accent1" w:themeShade="BF"/>
    </w:rPr>
  </w:style>
  <w:style w:type="character" w:styleId="IntenseReference">
    <w:name w:val="Intense Reference"/>
    <w:basedOn w:val="DefaultParagraphFont"/>
    <w:uiPriority w:val="32"/>
    <w:qFormat/>
    <w:rsid w:val="0092556B"/>
    <w:rPr>
      <w:b/>
      <w:bCs/>
      <w:smallCaps/>
      <w:color w:val="0F4761" w:themeColor="accent1" w:themeShade="BF"/>
      <w:spacing w:val="5"/>
    </w:rPr>
  </w:style>
  <w:style w:type="paragraph" w:styleId="Header">
    <w:name w:val="header"/>
    <w:basedOn w:val="Normal"/>
    <w:link w:val="HeaderChar"/>
    <w:uiPriority w:val="99"/>
    <w:unhideWhenUsed/>
    <w:rsid w:val="003A33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39B"/>
  </w:style>
  <w:style w:type="paragraph" w:styleId="Footer">
    <w:name w:val="footer"/>
    <w:basedOn w:val="Normal"/>
    <w:link w:val="FooterChar"/>
    <w:uiPriority w:val="99"/>
    <w:unhideWhenUsed/>
    <w:rsid w:val="003A33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39B"/>
  </w:style>
  <w:style w:type="paragraph" w:styleId="NoSpacing">
    <w:name w:val="No Spacing"/>
    <w:link w:val="NoSpacingChar"/>
    <w:uiPriority w:val="1"/>
    <w:qFormat/>
    <w:rsid w:val="003A339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A339B"/>
    <w:rPr>
      <w:rFonts w:eastAsiaTheme="minorEastAsia"/>
      <w:kern w:val="0"/>
      <w:sz w:val="22"/>
      <w:szCs w:val="22"/>
      <w:lang w:val="en-US"/>
      <w14:ligatures w14:val="none"/>
    </w:rPr>
  </w:style>
  <w:style w:type="character" w:styleId="Hyperlink">
    <w:name w:val="Hyperlink"/>
    <w:basedOn w:val="DefaultParagraphFont"/>
    <w:uiPriority w:val="99"/>
    <w:unhideWhenUsed/>
    <w:rsid w:val="003A339B"/>
    <w:rPr>
      <w:color w:val="467886" w:themeColor="hyperlink"/>
      <w:u w:val="single"/>
    </w:rPr>
  </w:style>
  <w:style w:type="character" w:styleId="UnresolvedMention">
    <w:name w:val="Unresolved Mention"/>
    <w:basedOn w:val="DefaultParagraphFont"/>
    <w:uiPriority w:val="99"/>
    <w:semiHidden/>
    <w:unhideWhenUsed/>
    <w:rsid w:val="003A33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alermo.edu/economicas/PDF_2012/PBR6/PBR-edicion-especial-21.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iteseerx.ist.psu.edu/viewdoc/download?doi=10.1.1.499.616&amp;rep=rep1&amp;type=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overnment/publications/community-development-handbook/community-development-handboo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pringer.com/in/book/9789463000079" TargetMode="External"/><Relationship Id="rId5" Type="http://schemas.openxmlformats.org/officeDocument/2006/relationships/webSettings" Target="webSettings.xml"/><Relationship Id="rId15" Type="http://schemas.openxmlformats.org/officeDocument/2006/relationships/hyperlink" Target="https://www.gov.uk/government/publications/community-development-handbook/community-development-handbook" TargetMode="External"/><Relationship Id="rId10" Type="http://schemas.openxmlformats.org/officeDocument/2006/relationships/hyperlink" Target="http://citeseerx.ist.psu.edu/viewdoc/download?doi=10.1.1.533.6928&amp;rep=rep1&amp;type=pdf"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2/sd.22381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381107403DE4E3EB534FEC2550CDC64"/>
        <w:category>
          <w:name w:val="General"/>
          <w:gallery w:val="placeholder"/>
        </w:category>
        <w:types>
          <w:type w:val="bbPlcHdr"/>
        </w:types>
        <w:behaviors>
          <w:behavior w:val="content"/>
        </w:behaviors>
        <w:guid w:val="{868DD6FF-BDCC-4AED-965D-237EF7C54D4D}"/>
      </w:docPartPr>
      <w:docPartBody>
        <w:p w:rsidR="00000000" w:rsidRDefault="00076C3C" w:rsidP="00076C3C">
          <w:pPr>
            <w:pStyle w:val="4381107403DE4E3EB534FEC2550CDC64"/>
          </w:pPr>
          <w:r>
            <w:rPr>
              <w:rFonts w:asciiTheme="majorHAnsi" w:eastAsiaTheme="majorEastAsia" w:hAnsiTheme="majorHAnsi" w:cstheme="majorBidi"/>
              <w:caps/>
              <w:color w:val="156082" w:themeColor="accent1"/>
              <w:sz w:val="80"/>
              <w:szCs w:val="80"/>
            </w:rPr>
            <w:t>[Document title]</w:t>
          </w:r>
        </w:p>
      </w:docPartBody>
    </w:docPart>
    <w:docPart>
      <w:docPartPr>
        <w:name w:val="F36161BAE73D418389C3CA774674FECD"/>
        <w:category>
          <w:name w:val="General"/>
          <w:gallery w:val="placeholder"/>
        </w:category>
        <w:types>
          <w:type w:val="bbPlcHdr"/>
        </w:types>
        <w:behaviors>
          <w:behavior w:val="content"/>
        </w:behaviors>
        <w:guid w:val="{BD56064C-9F54-49A9-8768-9756F55C084C}"/>
      </w:docPartPr>
      <w:docPartBody>
        <w:p w:rsidR="00000000" w:rsidRDefault="00076C3C" w:rsidP="00076C3C">
          <w:pPr>
            <w:pStyle w:val="F36161BAE73D418389C3CA774674FEC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C3C"/>
    <w:rsid w:val="00076C3C"/>
    <w:rsid w:val="00D8014E"/>
    <w:rsid w:val="00F41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81107403DE4E3EB534FEC2550CDC64">
    <w:name w:val="4381107403DE4E3EB534FEC2550CDC64"/>
    <w:rsid w:val="00076C3C"/>
  </w:style>
  <w:style w:type="paragraph" w:customStyle="1" w:styleId="F36161BAE73D418389C3CA774674FECD">
    <w:name w:val="F36161BAE73D418389C3CA774674FECD"/>
    <w:rsid w:val="00076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2024-11-20T00:00:00</PublishDate>
  <Abstract/>
  <CompanyAddress>Developing Sustainable Enterprise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13</Pages>
  <Words>2528</Words>
  <Characters>14413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Nicola Fabiola Stoian (2328955)</Company>
  <LinksUpToDate>false</LinksUpToDate>
  <CharactersWithSpaces>16908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Arts Community</dc:title>
  <dc:subject>Assignment 2</dc:subject>
  <dc:creator>Mirabela Voican (1907947)</dc:creator>
  <cp:keywords/>
  <dc:description/>
  <cp:lastModifiedBy>Mirabela Voican (1907947)</cp:lastModifiedBy>
  <cp:revision>1</cp:revision>
  <dcterms:created xsi:type="dcterms:W3CDTF">2024-11-14T15:11:00Z</dcterms:created>
  <dcterms:modified xsi:type="dcterms:W3CDTF">2024-11-15T01:26:00Z</dcterms:modified>
</cp:coreProperties>
</file>