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956709412"/>
        <w:docPartObj>
          <w:docPartGallery w:val="Cover Pages"/>
          <w:docPartUnique/>
        </w:docPartObj>
      </w:sdtPr>
      <w:sdtEndPr>
        <w:rPr>
          <w:rFonts w:ascii="Arial" w:hAnsi="Arial" w:cs="Arial"/>
          <w:b/>
          <w:bCs/>
        </w:rPr>
      </w:sdtEndPr>
      <w:sdtContent>
        <w:p w14:paraId="70A80B5C" w14:textId="3B2FD331" w:rsidR="0051302E" w:rsidRPr="0051302E" w:rsidRDefault="0051302E" w:rsidP="0051302E">
          <w:pPr>
            <w:rPr>
              <w:rFonts w:ascii="Arial Black" w:hAnsi="Arial Black"/>
            </w:rPr>
          </w:pPr>
          <w:r w:rsidRPr="0051302E">
            <w:rPr>
              <w:rFonts w:ascii="Arial Black" w:hAnsi="Arial Black"/>
            </w:rPr>
            <w:t>Student name:</w:t>
          </w:r>
          <w:r>
            <w:rPr>
              <w:rFonts w:ascii="Arial Black" w:hAnsi="Arial Black"/>
            </w:rPr>
            <w:t xml:space="preserve"> Ion Alexandru</w:t>
          </w:r>
        </w:p>
        <w:p w14:paraId="658BEEAF" w14:textId="76DC4F0C" w:rsidR="0051302E" w:rsidRPr="0051302E" w:rsidRDefault="0051302E" w:rsidP="0051302E">
          <w:pPr>
            <w:rPr>
              <w:rFonts w:ascii="Arial Black" w:hAnsi="Arial Black"/>
            </w:rPr>
          </w:pPr>
          <w:r w:rsidRPr="0051302E">
            <w:rPr>
              <w:rFonts w:ascii="Arial Black" w:hAnsi="Arial Black"/>
            </w:rPr>
            <w:t xml:space="preserve">Student number: </w:t>
          </w:r>
          <w:r>
            <w:rPr>
              <w:rFonts w:ascii="Arial Black" w:hAnsi="Arial Black"/>
            </w:rPr>
            <w:t>2327485</w:t>
          </w:r>
          <w:r w:rsidRPr="0051302E">
            <w:rPr>
              <w:rFonts w:ascii="Arial Black" w:hAnsi="Arial Black"/>
            </w:rPr>
            <w:tab/>
            <w:t xml:space="preserve">     </w:t>
          </w:r>
        </w:p>
        <w:p w14:paraId="445098EC" w14:textId="5CD4E306" w:rsidR="0051302E" w:rsidRPr="0051302E" w:rsidRDefault="0051302E" w:rsidP="0051302E">
          <w:pPr>
            <w:rPr>
              <w:rFonts w:ascii="Arial Black" w:hAnsi="Arial Black"/>
            </w:rPr>
          </w:pPr>
          <w:r w:rsidRPr="0051302E">
            <w:rPr>
              <w:rFonts w:ascii="Arial Black" w:hAnsi="Arial Black"/>
            </w:rPr>
            <w:t>Programme:</w:t>
          </w:r>
          <w:r w:rsidRPr="0051302E">
            <w:rPr>
              <w:rFonts w:ascii="Arial Black" w:hAnsi="Arial Black"/>
            </w:rPr>
            <w:t xml:space="preserve"> </w:t>
          </w:r>
          <w:r w:rsidRPr="0051302E">
            <w:rPr>
              <w:rFonts w:ascii="Arial Black" w:hAnsi="Arial Black"/>
            </w:rPr>
            <w:t>CERT HE Social Enterprise Management</w:t>
          </w:r>
        </w:p>
        <w:p w14:paraId="63077E68" w14:textId="0882F49A" w:rsidR="0051302E" w:rsidRPr="0051302E" w:rsidRDefault="0051302E" w:rsidP="0051302E">
          <w:pPr>
            <w:rPr>
              <w:rFonts w:ascii="Arial Black" w:hAnsi="Arial Black"/>
            </w:rPr>
          </w:pPr>
          <w:r w:rsidRPr="0051302E">
            <w:rPr>
              <w:rFonts w:ascii="Arial Black" w:hAnsi="Arial Black"/>
            </w:rPr>
            <w:t>Module:</w:t>
          </w:r>
          <w:r w:rsidRPr="0051302E">
            <w:rPr>
              <w:rFonts w:ascii="Arial Black" w:hAnsi="Arial Black"/>
            </w:rPr>
            <w:t xml:space="preserve"> </w:t>
          </w:r>
          <w:r w:rsidRPr="0051302E">
            <w:rPr>
              <w:rFonts w:ascii="Arial Black" w:hAnsi="Arial Black"/>
            </w:rPr>
            <w:t>Social Enterprise: Theory and Practise</w:t>
          </w:r>
        </w:p>
        <w:p w14:paraId="32D70EED" w14:textId="31BF7364" w:rsidR="009F0C58" w:rsidRPr="0051302E" w:rsidRDefault="0051302E" w:rsidP="0051302E">
          <w:pPr>
            <w:rPr>
              <w:rFonts w:ascii="Arial Black" w:hAnsi="Arial Black"/>
            </w:rPr>
          </w:pPr>
          <w:r w:rsidRPr="0051302E">
            <w:rPr>
              <w:rFonts w:ascii="Arial Black" w:hAnsi="Arial Black"/>
            </w:rPr>
            <w:t>Module code:</w:t>
          </w:r>
          <w:r>
            <w:rPr>
              <w:rFonts w:ascii="Arial Black" w:hAnsi="Arial Black"/>
            </w:rPr>
            <w:t xml:space="preserve"> </w:t>
          </w:r>
          <w:r w:rsidRPr="0051302E">
            <w:rPr>
              <w:rFonts w:ascii="Arial Black" w:hAnsi="Arial Black"/>
            </w:rPr>
            <w:t>BMSE4009D</w:t>
          </w:r>
        </w:p>
        <w:p w14:paraId="61220781" w14:textId="4BCC6D93" w:rsidR="009F0C58" w:rsidRDefault="009F0C58">
          <w:pPr>
            <w:rPr>
              <w:rFonts w:ascii="Arial" w:hAnsi="Arial" w:cs="Arial"/>
              <w:b/>
              <w:bCs/>
            </w:rPr>
          </w:pPr>
          <w:r>
            <w:rPr>
              <w:noProof/>
            </w:rPr>
            <mc:AlternateContent>
              <mc:Choice Requires="wps">
                <w:drawing>
                  <wp:anchor distT="0" distB="0" distL="182880" distR="182880" simplePos="0" relativeHeight="251660288" behindDoc="0" locked="0" layoutInCell="1" allowOverlap="1" wp14:anchorId="4B6D339C" wp14:editId="4149F6F3">
                    <wp:simplePos x="0" y="0"/>
                    <wp:positionH relativeFrom="margin">
                      <wp:align>left</wp:align>
                    </wp:positionH>
                    <wp:positionV relativeFrom="page">
                      <wp:posOffset>5772150</wp:posOffset>
                    </wp:positionV>
                    <wp:extent cx="5969000" cy="6720840"/>
                    <wp:effectExtent l="0" t="0" r="12700" b="13970"/>
                    <wp:wrapSquare wrapText="bothSides"/>
                    <wp:docPr id="131" name="Text Box 131"/>
                    <wp:cNvGraphicFramePr/>
                    <a:graphic xmlns:a="http://schemas.openxmlformats.org/drawingml/2006/main">
                      <a:graphicData uri="http://schemas.microsoft.com/office/word/2010/wordprocessingShape">
                        <wps:wsp>
                          <wps:cNvSpPr txBox="1"/>
                          <wps:spPr>
                            <a:xfrm>
                              <a:off x="0" y="0"/>
                              <a:ext cx="59690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4E806F5" w14:textId="026684C5" w:rsidR="009F0C58" w:rsidRPr="009F0C58" w:rsidRDefault="0051302E" w:rsidP="0051302E">
                                <w:pPr>
                                  <w:pStyle w:val="NoSpacing"/>
                                  <w:spacing w:before="40" w:after="560" w:line="216" w:lineRule="auto"/>
                                  <w:jc w:val="center"/>
                                  <w:rPr>
                                    <w:color w:val="156082" w:themeColor="accent1"/>
                                    <w:sz w:val="72"/>
                                    <w:szCs w:val="72"/>
                                  </w:rPr>
                                </w:pPr>
                                <w:sdt>
                                  <w:sdtPr>
                                    <w:rPr>
                                      <w:rFonts w:ascii="Arial Black" w:hAnsi="Arial Black"/>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51302E">
                                      <w:rPr>
                                        <w:rFonts w:ascii="Arial Black" w:hAnsi="Arial Black"/>
                                        <w:color w:val="156082" w:themeColor="accent1"/>
                                        <w:sz w:val="72"/>
                                        <w:szCs w:val="72"/>
                                      </w:rPr>
                                      <w:t>A SWOT Analysis of Social Enterprises</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35000</wp14:pctHeight>
                    </wp14:sizeRelV>
                  </wp:anchor>
                </w:drawing>
              </mc:Choice>
              <mc:Fallback>
                <w:pict>
                  <v:shapetype w14:anchorId="4B6D339C" id="_x0000_t202" coordsize="21600,21600" o:spt="202" path="m,l,21600r21600,l21600,xe">
                    <v:stroke joinstyle="miter"/>
                    <v:path gradientshapeok="t" o:connecttype="rect"/>
                  </v:shapetype>
                  <v:shape id="Text Box 131" o:spid="_x0000_s1026" type="#_x0000_t202" style="position:absolute;margin-left:0;margin-top:454.5pt;width:470pt;height:529.2pt;z-index:251660288;visibility:visible;mso-wrap-style:square;mso-width-percent:0;mso-height-percent:350;mso-wrap-distance-left:14.4pt;mso-wrap-distance-top:0;mso-wrap-distance-right:14.4pt;mso-wrap-distance-bottom:0;mso-position-horizontal:left;mso-position-horizontal-relative:margin;mso-position-vertical:absolute;mso-position-vertical-relative:page;mso-width-percent: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" filled="f" stroked="f" strokeweight=".5pt">
                    <v:textbox style="mso-fit-shape-to-text:t" inset="0,0,0,0">
                      <w:txbxContent>
                        <w:p w14:paraId="04E806F5" w14:textId="026684C5" w:rsidR="009F0C58" w:rsidRPr="009F0C58" w:rsidRDefault="0051302E" w:rsidP="0051302E">
                          <w:pPr>
                            <w:pStyle w:val="NoSpacing"/>
                            <w:spacing w:before="40" w:after="560" w:line="216" w:lineRule="auto"/>
                            <w:jc w:val="center"/>
                            <w:rPr>
                              <w:color w:val="156082" w:themeColor="accent1"/>
                              <w:sz w:val="72"/>
                              <w:szCs w:val="72"/>
                            </w:rPr>
                          </w:pPr>
                          <w:sdt>
                            <w:sdtPr>
                              <w:rPr>
                                <w:rFonts w:ascii="Arial Black" w:hAnsi="Arial Black"/>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51302E">
                                <w:rPr>
                                  <w:rFonts w:ascii="Arial Black" w:hAnsi="Arial Black"/>
                                  <w:color w:val="156082" w:themeColor="accent1"/>
                                  <w:sz w:val="72"/>
                                  <w:szCs w:val="72"/>
                                </w:rPr>
                                <w:t>A SWOT Analysis of Social Enterprises</w:t>
                              </w:r>
                            </w:sdtContent>
                          </w:sdt>
                        </w:p>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3CE4C947" wp14:editId="300A89D4">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Black" w:hAnsi="Arial Black"/>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4-11-10T00:00:00Z">
                                    <w:dateFormat w:val="yyyy"/>
                                    <w:lid w:val="en-US"/>
                                    <w:storeMappedDataAs w:val="dateTime"/>
                                    <w:calendar w:val="gregorian"/>
                                  </w:date>
                                </w:sdtPr>
                                <w:sdtContent>
                                  <w:p w14:paraId="743B2367" w14:textId="51358A01" w:rsidR="009F0C58" w:rsidRPr="0051302E" w:rsidRDefault="009F0C58">
                                    <w:pPr>
                                      <w:pStyle w:val="NoSpacing"/>
                                      <w:jc w:val="right"/>
                                      <w:rPr>
                                        <w:rFonts w:ascii="Arial Black" w:hAnsi="Arial Black"/>
                                        <w:color w:val="FFFFFF" w:themeColor="background1"/>
                                        <w:sz w:val="24"/>
                                        <w:szCs w:val="24"/>
                                      </w:rPr>
                                    </w:pPr>
                                    <w:r w:rsidRPr="0051302E">
                                      <w:rPr>
                                        <w:rFonts w:ascii="Arial Black" w:hAnsi="Arial Black"/>
                                        <w:color w:val="FFFFFF" w:themeColor="background1"/>
                                        <w:sz w:val="24"/>
                                        <w:szCs w:val="24"/>
                                      </w:rPr>
                                      <w:t>2024</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3CE4C947"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156082 [3204]" stroked="f" strokeweight="1pt">
                    <o:lock v:ext="edit" aspectratio="t"/>
                    <v:textbox inset="3.6pt,,3.6pt">
                      <w:txbxContent>
                        <w:sdt>
                          <w:sdtPr>
                            <w:rPr>
                              <w:rFonts w:ascii="Arial Black" w:hAnsi="Arial Black"/>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4-11-10T00:00:00Z">
                              <w:dateFormat w:val="yyyy"/>
                              <w:lid w:val="en-US"/>
                              <w:storeMappedDataAs w:val="dateTime"/>
                              <w:calendar w:val="gregorian"/>
                            </w:date>
                          </w:sdtPr>
                          <w:sdtContent>
                            <w:p w14:paraId="743B2367" w14:textId="51358A01" w:rsidR="009F0C58" w:rsidRPr="0051302E" w:rsidRDefault="009F0C58">
                              <w:pPr>
                                <w:pStyle w:val="NoSpacing"/>
                                <w:jc w:val="right"/>
                                <w:rPr>
                                  <w:rFonts w:ascii="Arial Black" w:hAnsi="Arial Black"/>
                                  <w:color w:val="FFFFFF" w:themeColor="background1"/>
                                  <w:sz w:val="24"/>
                                  <w:szCs w:val="24"/>
                                </w:rPr>
                              </w:pPr>
                              <w:r w:rsidRPr="0051302E">
                                <w:rPr>
                                  <w:rFonts w:ascii="Arial Black" w:hAnsi="Arial Black"/>
                                  <w:color w:val="FFFFFF" w:themeColor="background1"/>
                                  <w:sz w:val="24"/>
                                  <w:szCs w:val="24"/>
                                </w:rPr>
                                <w:t>2024</w:t>
                              </w:r>
                            </w:p>
                          </w:sdtContent>
                        </w:sdt>
                      </w:txbxContent>
                    </v:textbox>
                    <w10:wrap anchorx="margin" anchory="page"/>
                  </v:rect>
                </w:pict>
              </mc:Fallback>
            </mc:AlternateContent>
          </w:r>
          <w:r>
            <w:rPr>
              <w:rFonts w:ascii="Arial" w:hAnsi="Arial" w:cs="Arial"/>
              <w:b/>
              <w:bCs/>
            </w:rPr>
            <w:br w:type="page"/>
          </w:r>
        </w:p>
      </w:sdtContent>
    </w:sdt>
    <w:p w14:paraId="7F3BE52E" w14:textId="58C0379A" w:rsidR="009F0C58" w:rsidRPr="009F0C58" w:rsidRDefault="009F0C58" w:rsidP="009F0C58">
      <w:pPr>
        <w:spacing w:line="480" w:lineRule="auto"/>
        <w:jc w:val="both"/>
        <w:rPr>
          <w:rFonts w:ascii="Arial" w:hAnsi="Arial" w:cs="Arial"/>
          <w:b/>
          <w:bCs/>
        </w:rPr>
      </w:pPr>
      <w:r w:rsidRPr="009F0C58">
        <w:rPr>
          <w:rFonts w:ascii="Arial" w:hAnsi="Arial" w:cs="Arial"/>
          <w:b/>
          <w:bCs/>
        </w:rPr>
        <w:lastRenderedPageBreak/>
        <w:t xml:space="preserve">Introduction </w:t>
      </w:r>
    </w:p>
    <w:p w14:paraId="2EF764AF" w14:textId="77777777" w:rsidR="009F0C58" w:rsidRDefault="009F0C58" w:rsidP="009F0C58">
      <w:pPr>
        <w:spacing w:line="480" w:lineRule="auto"/>
        <w:jc w:val="both"/>
        <w:rPr>
          <w:rFonts w:ascii="Arial" w:hAnsi="Arial" w:cs="Arial"/>
        </w:rPr>
      </w:pPr>
      <w:r w:rsidRPr="009F0C58">
        <w:rPr>
          <w:rFonts w:ascii="Arial" w:hAnsi="Arial" w:cs="Arial"/>
        </w:rPr>
        <w:t>In an era when societal concerns are becoming more complex and multidimensional, social enterprises have emerged as innovative solutions that combine entrepreneurial zeal with a dedication to social good. These organisations work to address important issues including poverty, environmental degradation, and inequality while being financially sustainable. A SWOT analysis—assessing Strengths, Weaknesses, Opportunities, and Threats—provides a formal framework for thoroughly investigating the landscape in which social companies operate. This essay digs into each SWOT component, using pertinent academic ideas and real-world examples to explain the opportunities and problems that social entrepreneurs face today.</w:t>
      </w:r>
    </w:p>
    <w:p w14:paraId="65AB0542" w14:textId="77777777" w:rsidR="009F0C58" w:rsidRDefault="009F0C58" w:rsidP="009F0C58">
      <w:pPr>
        <w:spacing w:line="480" w:lineRule="auto"/>
        <w:jc w:val="both"/>
        <w:rPr>
          <w:rFonts w:ascii="Arial" w:hAnsi="Arial" w:cs="Arial"/>
        </w:rPr>
      </w:pPr>
    </w:p>
    <w:p w14:paraId="23AB5724" w14:textId="77777777" w:rsidR="009F0C58" w:rsidRDefault="009F0C58" w:rsidP="009F0C58">
      <w:pPr>
        <w:spacing w:line="480" w:lineRule="auto"/>
        <w:jc w:val="both"/>
        <w:rPr>
          <w:rFonts w:ascii="Arial" w:hAnsi="Arial" w:cs="Arial"/>
        </w:rPr>
      </w:pPr>
    </w:p>
    <w:p w14:paraId="0F7C2169" w14:textId="77777777" w:rsidR="009F0C58" w:rsidRDefault="009F0C58" w:rsidP="009F0C58">
      <w:pPr>
        <w:spacing w:line="480" w:lineRule="auto"/>
        <w:jc w:val="both"/>
        <w:rPr>
          <w:rFonts w:ascii="Arial" w:hAnsi="Arial" w:cs="Arial"/>
        </w:rPr>
      </w:pPr>
    </w:p>
    <w:p w14:paraId="1783EFEC" w14:textId="77777777" w:rsidR="009F0C58" w:rsidRDefault="009F0C58" w:rsidP="009F0C58">
      <w:pPr>
        <w:spacing w:line="480" w:lineRule="auto"/>
        <w:jc w:val="both"/>
        <w:rPr>
          <w:rFonts w:ascii="Arial" w:hAnsi="Arial" w:cs="Arial"/>
        </w:rPr>
      </w:pPr>
    </w:p>
    <w:p w14:paraId="4D377BFF" w14:textId="77777777" w:rsidR="009F0C58" w:rsidRDefault="009F0C58" w:rsidP="009F0C58">
      <w:pPr>
        <w:spacing w:line="480" w:lineRule="auto"/>
        <w:jc w:val="both"/>
        <w:rPr>
          <w:rFonts w:ascii="Arial" w:hAnsi="Arial" w:cs="Arial"/>
        </w:rPr>
      </w:pPr>
    </w:p>
    <w:p w14:paraId="6BEC02AE" w14:textId="77777777" w:rsidR="009F0C58" w:rsidRDefault="009F0C58" w:rsidP="009F0C58">
      <w:pPr>
        <w:spacing w:line="480" w:lineRule="auto"/>
        <w:jc w:val="both"/>
        <w:rPr>
          <w:rFonts w:ascii="Arial" w:hAnsi="Arial" w:cs="Arial"/>
        </w:rPr>
      </w:pPr>
    </w:p>
    <w:p w14:paraId="3B448023" w14:textId="77777777" w:rsidR="009F0C58" w:rsidRDefault="009F0C58" w:rsidP="009F0C58">
      <w:pPr>
        <w:spacing w:line="480" w:lineRule="auto"/>
        <w:jc w:val="both"/>
        <w:rPr>
          <w:rFonts w:ascii="Arial" w:hAnsi="Arial" w:cs="Arial"/>
        </w:rPr>
      </w:pPr>
    </w:p>
    <w:p w14:paraId="3AB5BAF5" w14:textId="77777777" w:rsidR="009F0C58" w:rsidRDefault="009F0C58" w:rsidP="009F0C58">
      <w:pPr>
        <w:spacing w:line="480" w:lineRule="auto"/>
        <w:jc w:val="both"/>
        <w:rPr>
          <w:rFonts w:ascii="Arial" w:hAnsi="Arial" w:cs="Arial"/>
        </w:rPr>
      </w:pPr>
    </w:p>
    <w:p w14:paraId="60D1A72A" w14:textId="77777777" w:rsidR="009F0C58" w:rsidRDefault="009F0C58" w:rsidP="009F0C58">
      <w:pPr>
        <w:spacing w:line="480" w:lineRule="auto"/>
        <w:jc w:val="both"/>
        <w:rPr>
          <w:rFonts w:ascii="Arial" w:hAnsi="Arial" w:cs="Arial"/>
        </w:rPr>
      </w:pPr>
    </w:p>
    <w:p w14:paraId="3163DE7C" w14:textId="77777777" w:rsidR="009F0C58" w:rsidRDefault="009F0C58" w:rsidP="009F0C58">
      <w:pPr>
        <w:spacing w:line="480" w:lineRule="auto"/>
        <w:jc w:val="both"/>
        <w:rPr>
          <w:rFonts w:ascii="Arial" w:hAnsi="Arial" w:cs="Arial"/>
        </w:rPr>
      </w:pPr>
    </w:p>
    <w:p w14:paraId="417CD9D2" w14:textId="77777777" w:rsidR="009F0C58" w:rsidRDefault="009F0C58" w:rsidP="009F0C58">
      <w:pPr>
        <w:spacing w:line="480" w:lineRule="auto"/>
        <w:jc w:val="both"/>
        <w:rPr>
          <w:rFonts w:ascii="Arial" w:hAnsi="Arial" w:cs="Arial"/>
        </w:rPr>
      </w:pPr>
    </w:p>
    <w:p w14:paraId="108AE698" w14:textId="6A3A4C91" w:rsidR="009F0C58" w:rsidRDefault="009F0C58" w:rsidP="009F0C58">
      <w:pPr>
        <w:spacing w:line="480" w:lineRule="auto"/>
        <w:jc w:val="both"/>
        <w:rPr>
          <w:rFonts w:ascii="Arial" w:hAnsi="Arial" w:cs="Arial"/>
        </w:rPr>
      </w:pPr>
      <w:r w:rsidRPr="009F0C58">
        <w:rPr>
          <w:rFonts w:ascii="Arial" w:hAnsi="Arial" w:cs="Arial"/>
          <w:b/>
          <w:bCs/>
        </w:rPr>
        <w:lastRenderedPageBreak/>
        <w:t>Strengths</w:t>
      </w:r>
      <w:r w:rsidRPr="009F0C58">
        <w:rPr>
          <w:rFonts w:ascii="Arial" w:hAnsi="Arial" w:cs="Arial"/>
        </w:rPr>
        <w:br/>
      </w:r>
      <w:r w:rsidRPr="009F0C58">
        <w:rPr>
          <w:rFonts w:ascii="Arial" w:hAnsi="Arial" w:cs="Arial"/>
        </w:rPr>
        <w:br/>
        <w:t xml:space="preserve">One of the most significant advantages of social companies is their capacity to pursue both financial viability and social or environmental goals at the same time. This </w:t>
      </w:r>
      <w:r w:rsidRPr="009F0C58">
        <w:rPr>
          <w:rFonts w:ascii="Arial" w:hAnsi="Arial" w:cs="Arial"/>
        </w:rPr>
        <w:t>dual value</w:t>
      </w:r>
      <w:r w:rsidRPr="009F0C58">
        <w:rPr>
          <w:rFonts w:ascii="Arial" w:hAnsi="Arial" w:cs="Arial"/>
        </w:rPr>
        <w:t xml:space="preserve"> offer not only distinguishes them from typical firms, but also </w:t>
      </w:r>
      <w:r w:rsidRPr="009F0C58">
        <w:rPr>
          <w:rFonts w:ascii="Arial" w:hAnsi="Arial" w:cs="Arial"/>
        </w:rPr>
        <w:t>instils</w:t>
      </w:r>
      <w:r w:rsidRPr="009F0C58">
        <w:rPr>
          <w:rFonts w:ascii="Arial" w:hAnsi="Arial" w:cs="Arial"/>
        </w:rPr>
        <w:t xml:space="preserve"> a strong feeling of purpose in their stakeholders. TOMS Shoes, for example, exemplifies this characteristic with its "One for One" strategy, which contributes to the distribution of shoes to those in need with each purchase. This method not only increases client loyalty but also improves brand reputation, demonstrating Porter and Kramer's Shared Value thesis, which asserts that organisations may generate economic value while simultaneously creating benefit for society by addressing its concerns.</w:t>
      </w:r>
      <w:r w:rsidRPr="009F0C58">
        <w:rPr>
          <w:rFonts w:ascii="Arial" w:hAnsi="Arial" w:cs="Arial"/>
        </w:rPr>
        <w:br/>
        <w:t>Furthermore, social firms frequently display strong stakeholder engagement, which is critical to their success. According to Stakeholder Theory, maintaining connections with numerous stakeholders—such as employees, customers, investors, and the community—is critical to organisational survival. Grameen Bank, created by Muhammad Yunus, effectively engages its stakeholders by involving beneficiaries in decision-making processes, ensuring that financial services are tailored to their specific requirements. This inclusive strategy not only generates trust, but also a loyal and motivated workforce dedicated to the company's objective.</w:t>
      </w:r>
    </w:p>
    <w:p w14:paraId="67997990" w14:textId="6EBF8458" w:rsidR="009F0C58" w:rsidRDefault="009F0C58" w:rsidP="009F0C58">
      <w:pPr>
        <w:spacing w:line="480" w:lineRule="auto"/>
        <w:jc w:val="both"/>
        <w:rPr>
          <w:rFonts w:ascii="Arial" w:hAnsi="Arial" w:cs="Arial"/>
        </w:rPr>
      </w:pPr>
      <w:r w:rsidRPr="009F0C58">
        <w:rPr>
          <w:rFonts w:ascii="Arial" w:hAnsi="Arial" w:cs="Arial"/>
        </w:rPr>
        <w:t xml:space="preserve">Another key strength is the ability of social companies to harness their </w:t>
      </w:r>
      <w:r w:rsidRPr="009F0C58">
        <w:rPr>
          <w:rFonts w:ascii="Arial" w:hAnsi="Arial" w:cs="Arial"/>
        </w:rPr>
        <w:t>resources</w:t>
      </w:r>
      <w:r w:rsidRPr="009F0C58">
        <w:rPr>
          <w:rFonts w:ascii="Arial" w:hAnsi="Arial" w:cs="Arial"/>
        </w:rPr>
        <w:t xml:space="preserve"> and talents. According to the Resource-Based View (RBV), having valuable, uncommon, unique, and non-substitutable resources can provide you a competitive advantage. Social companies frequently rely on intangible assets like social capital, community networks, and a dedicated workforce, which are tough for competitors to replicate. Patagonia's dedication to environmental sustainability and ethical standards, for </w:t>
      </w:r>
      <w:r w:rsidRPr="009F0C58">
        <w:rPr>
          <w:rFonts w:ascii="Arial" w:hAnsi="Arial" w:cs="Arial"/>
        </w:rPr>
        <w:lastRenderedPageBreak/>
        <w:t>example, has resulted in a loyal client base and a strong brand identity that sets it apart in the competitive outdoor gear market.</w:t>
      </w:r>
    </w:p>
    <w:p w14:paraId="2C026817" w14:textId="59B75B66" w:rsidR="009F0C58" w:rsidRPr="009F0C58" w:rsidRDefault="009F0C58" w:rsidP="009F0C58">
      <w:pPr>
        <w:spacing w:line="480" w:lineRule="auto"/>
        <w:jc w:val="both"/>
        <w:rPr>
          <w:rFonts w:ascii="Arial" w:hAnsi="Arial" w:cs="Arial"/>
          <w:b/>
          <w:bCs/>
        </w:rPr>
      </w:pPr>
      <w:r w:rsidRPr="009F0C58">
        <w:rPr>
          <w:rFonts w:ascii="Arial" w:hAnsi="Arial" w:cs="Arial"/>
          <w:b/>
          <w:bCs/>
        </w:rPr>
        <w:t>Weaknesses</w:t>
      </w:r>
    </w:p>
    <w:p w14:paraId="242D833B" w14:textId="77777777" w:rsidR="009F0C58" w:rsidRDefault="009F0C58" w:rsidP="009F0C58">
      <w:pPr>
        <w:spacing w:line="480" w:lineRule="auto"/>
        <w:jc w:val="both"/>
        <w:rPr>
          <w:rFonts w:ascii="Arial" w:hAnsi="Arial" w:cs="Arial"/>
        </w:rPr>
      </w:pPr>
      <w:r w:rsidRPr="009F0C58">
        <w:rPr>
          <w:rFonts w:ascii="Arial" w:hAnsi="Arial" w:cs="Arial"/>
        </w:rPr>
        <w:t>Despite their virtues, social enterprises have inherent flaws that might stymie their expansion and sustainability. The key problem is reconciling their social objective with financial performance. The twin objectives can also lead to conflicts, where prioritising social goals may jeopardise profits. Grameen Bank, while effectively promoting microfinance and poverty alleviation, has struggled to retain financial viability and scale its operations without weakening its goal. This tension is captured in the Theory of Mission Drift, which emphasises the dangers of organisations deviating from their initial social goals in pursuit of financial stability.</w:t>
      </w:r>
    </w:p>
    <w:p w14:paraId="7009B224" w14:textId="77777777" w:rsidR="009F0C58" w:rsidRDefault="009F0C58" w:rsidP="009F0C58">
      <w:pPr>
        <w:spacing w:line="480" w:lineRule="auto"/>
        <w:jc w:val="both"/>
        <w:rPr>
          <w:rFonts w:ascii="Arial" w:hAnsi="Arial" w:cs="Arial"/>
        </w:rPr>
      </w:pPr>
      <w:r w:rsidRPr="009F0C58">
        <w:rPr>
          <w:rFonts w:ascii="Arial" w:hAnsi="Arial" w:cs="Arial"/>
        </w:rPr>
        <w:t>Access to financing is another important problem for many social entrepreneurs. Unlike typical firms, which can obtain venture capital or bank loans based on financial predictions, social enterprises frequently struggle to secure finance due to perceived higher risks and less predictable returns. This financial constraint may limit their ability to expand significant programs. For example, while Warby Parker has successfully raised financing through venture capital by proving a profitable business strategy linked with social effect, smaller social entrepreneurs without similar support may find it difficult to attract investment.</w:t>
      </w:r>
    </w:p>
    <w:p w14:paraId="1ABF2090" w14:textId="7BA9F3F3" w:rsidR="009F0C58" w:rsidRDefault="009F0C58" w:rsidP="009F0C58">
      <w:pPr>
        <w:spacing w:line="480" w:lineRule="auto"/>
        <w:jc w:val="both"/>
        <w:rPr>
          <w:rFonts w:ascii="Arial" w:hAnsi="Arial" w:cs="Arial"/>
        </w:rPr>
      </w:pPr>
      <w:r w:rsidRPr="009F0C58">
        <w:rPr>
          <w:rFonts w:ascii="Arial" w:hAnsi="Arial" w:cs="Arial"/>
        </w:rPr>
        <w:t xml:space="preserve">Operational inefficiencies may provide significant issues. Social enterprises, particularly those in their early phases, may lack the strong infrastructure and managerial experience required for long-term success. The Lean Startup methodology promotes iterative development and verified </w:t>
      </w:r>
      <w:r w:rsidRPr="009F0C58">
        <w:rPr>
          <w:rFonts w:ascii="Arial" w:hAnsi="Arial" w:cs="Arial"/>
        </w:rPr>
        <w:t>learning;</w:t>
      </w:r>
      <w:r w:rsidRPr="009F0C58">
        <w:rPr>
          <w:rFonts w:ascii="Arial" w:hAnsi="Arial" w:cs="Arial"/>
        </w:rPr>
        <w:t xml:space="preserve"> </w:t>
      </w:r>
      <w:r w:rsidRPr="009F0C58">
        <w:rPr>
          <w:rFonts w:ascii="Arial" w:hAnsi="Arial" w:cs="Arial"/>
        </w:rPr>
        <w:t>however,</w:t>
      </w:r>
      <w:r w:rsidRPr="009F0C58">
        <w:rPr>
          <w:rFonts w:ascii="Arial" w:hAnsi="Arial" w:cs="Arial"/>
        </w:rPr>
        <w:t xml:space="preserve"> many social </w:t>
      </w:r>
      <w:r>
        <w:rPr>
          <w:rFonts w:ascii="Arial" w:hAnsi="Arial" w:cs="Arial"/>
        </w:rPr>
        <w:t>enterprises</w:t>
      </w:r>
      <w:r w:rsidRPr="009F0C58">
        <w:rPr>
          <w:rFonts w:ascii="Arial" w:hAnsi="Arial" w:cs="Arial"/>
        </w:rPr>
        <w:t xml:space="preserve"> find it difficult to execute these principles due to resource constraints and </w:t>
      </w:r>
      <w:r w:rsidRPr="009F0C58">
        <w:rPr>
          <w:rFonts w:ascii="Arial" w:hAnsi="Arial" w:cs="Arial"/>
        </w:rPr>
        <w:lastRenderedPageBreak/>
        <w:t>the complexity of balancing various objectives. Despite its strong brand and social goal, Ben &amp; Jerry's has faced operational issues as it has grown, ensuring that its social activities are fully incorporated into its business operations.</w:t>
      </w:r>
    </w:p>
    <w:p w14:paraId="75ED38AE" w14:textId="77777777" w:rsidR="009F0C58" w:rsidRPr="009F0C58" w:rsidRDefault="009F0C58" w:rsidP="009F0C58">
      <w:pPr>
        <w:spacing w:line="480" w:lineRule="auto"/>
        <w:jc w:val="both"/>
        <w:rPr>
          <w:rFonts w:ascii="Arial" w:hAnsi="Arial" w:cs="Arial"/>
          <w:b/>
          <w:bCs/>
        </w:rPr>
      </w:pPr>
      <w:r w:rsidRPr="009F0C58">
        <w:rPr>
          <w:rFonts w:ascii="Arial" w:hAnsi="Arial" w:cs="Arial"/>
          <w:b/>
          <w:bCs/>
        </w:rPr>
        <w:t>Opportunities for Innovation and Collaborative Growth</w:t>
      </w:r>
    </w:p>
    <w:p w14:paraId="4A67DF08" w14:textId="77777777" w:rsidR="009F0C58" w:rsidRDefault="009F0C58" w:rsidP="009F0C58">
      <w:pPr>
        <w:spacing w:line="480" w:lineRule="auto"/>
        <w:jc w:val="both"/>
        <w:rPr>
          <w:rFonts w:ascii="Arial" w:hAnsi="Arial" w:cs="Arial"/>
        </w:rPr>
      </w:pPr>
      <w:r w:rsidRPr="009F0C58">
        <w:rPr>
          <w:rFonts w:ascii="Arial" w:hAnsi="Arial" w:cs="Arial"/>
        </w:rPr>
        <w:t>Innovation, technology improvements, and collaborative efforts have created a plethora of options in the social entrepreneurship space. Digital change, for example, provides social entrepreneurs with unparalleled opportunities to increase their influence. Crowdfunding sites such as Kickstarter have made it easier for social entrepreneurs to raise funds and carry out their socially conscious ideas. Social enterprises can improve their reach, optimise operations, and engage varied stakeholder groups more effectively by harnessing digital tools, in accordance with the Diffusion of Innovations Theory, which explains how new ideas and technology spread within and between organisations.</w:t>
      </w:r>
    </w:p>
    <w:p w14:paraId="0F6837CF" w14:textId="77777777" w:rsidR="009F0C58" w:rsidRDefault="009F0C58" w:rsidP="009F0C58">
      <w:pPr>
        <w:spacing w:line="480" w:lineRule="auto"/>
        <w:jc w:val="both"/>
        <w:rPr>
          <w:rFonts w:ascii="Arial" w:hAnsi="Arial" w:cs="Arial"/>
        </w:rPr>
      </w:pPr>
      <w:r w:rsidRPr="009F0C58">
        <w:rPr>
          <w:rFonts w:ascii="Arial" w:hAnsi="Arial" w:cs="Arial"/>
        </w:rPr>
        <w:t>Furthermore, the growing emphasis on environmental, social, and governance (ESG) aspects in investment decisions creates new funding opportunities for social entrepreneurs. Investors are increasingly recognising the need of including ESG issues, aligning their portfolios with companies that exhibit great social and environmental stewardship. This trend not only provides financial assistance, but also increases the visibility and legitimacy of social enterprises in the worldwide market. For example, Tesla's emphasis on sustainable energy solutions has garnered significant investment from ESG funds, demonstrating how aligning company operations with broader societal principles may lead to financial gains.</w:t>
      </w:r>
    </w:p>
    <w:p w14:paraId="38449506" w14:textId="77777777" w:rsidR="009F0C58" w:rsidRDefault="009F0C58" w:rsidP="009F0C58">
      <w:pPr>
        <w:spacing w:line="480" w:lineRule="auto"/>
        <w:jc w:val="both"/>
        <w:rPr>
          <w:rFonts w:ascii="Arial" w:hAnsi="Arial" w:cs="Arial"/>
        </w:rPr>
      </w:pPr>
      <w:r w:rsidRPr="009F0C58">
        <w:rPr>
          <w:rFonts w:ascii="Arial" w:hAnsi="Arial" w:cs="Arial"/>
        </w:rPr>
        <w:t xml:space="preserve">Collaborative networks and partnerships offer considerable prospects for social enterprises. Social entrepreneurs can increase their influence and gain access to </w:t>
      </w:r>
      <w:r w:rsidRPr="009F0C58">
        <w:rPr>
          <w:rFonts w:ascii="Arial" w:hAnsi="Arial" w:cs="Arial"/>
        </w:rPr>
        <w:lastRenderedPageBreak/>
        <w:t>complementary resources by developing alliances with governments, non-profit organisations, and corporate sector institutions. The Collective Impact approach prioritises collaborative efforts among different stakeholders to address complex societal issues more effectively than solo initiatives. The Big Issue, a social enterprise that provides employment opportunities for the homeless through magazine sales, works with local governments and businesses to broaden its reach and effect, exhibiting the potential of collaboration.</w:t>
      </w:r>
    </w:p>
    <w:p w14:paraId="622B03D5" w14:textId="77777777" w:rsidR="009F0C58" w:rsidRDefault="009F0C58" w:rsidP="009F0C58">
      <w:pPr>
        <w:spacing w:line="480" w:lineRule="auto"/>
        <w:jc w:val="both"/>
        <w:rPr>
          <w:rFonts w:ascii="Arial" w:hAnsi="Arial" w:cs="Arial"/>
        </w:rPr>
      </w:pPr>
      <w:r w:rsidRPr="009F0C58">
        <w:rPr>
          <w:rFonts w:ascii="Arial" w:hAnsi="Arial" w:cs="Arial"/>
        </w:rPr>
        <w:t>Furthermore, societal movements towards sustainability and ethical consumption foster a favourable climate for social companies. Consumers are increasingly prioritising companies that reflect their beliefs, which is driving up demand for products and services that benefit society. This transition not only drives market growth, but it also promotes innovation in generating solutions that meet consumer expectations. Beyond Meat, for example, has taken advantage of the growing desire for plant-based alternatives by providing goods that are both environmentally friendly and health-conscious, thereby tapping into a burgeoning market sector.</w:t>
      </w:r>
    </w:p>
    <w:p w14:paraId="037B5B55" w14:textId="3EEA8459" w:rsidR="009F0C58" w:rsidRDefault="009F0C58" w:rsidP="009F0C58">
      <w:pPr>
        <w:spacing w:line="480" w:lineRule="auto"/>
        <w:jc w:val="both"/>
        <w:rPr>
          <w:rFonts w:ascii="Arial" w:hAnsi="Arial" w:cs="Arial"/>
        </w:rPr>
      </w:pPr>
      <w:r w:rsidRPr="009F0C58">
        <w:rPr>
          <w:rFonts w:ascii="Arial" w:hAnsi="Arial" w:cs="Arial"/>
          <w:b/>
          <w:bCs/>
        </w:rPr>
        <w:t>Threats</w:t>
      </w:r>
      <w:r w:rsidRPr="009F0C58">
        <w:rPr>
          <w:rFonts w:ascii="Arial" w:hAnsi="Arial" w:cs="Arial"/>
        </w:rPr>
        <w:br/>
      </w:r>
      <w:r w:rsidRPr="009F0C58">
        <w:rPr>
          <w:rFonts w:ascii="Arial" w:hAnsi="Arial" w:cs="Arial"/>
        </w:rPr>
        <w:br/>
        <w:t>Social companies work in an environment riddled with external dangers that can jeopardise their mission and sustainability. Competition from both traditional corporations and other social entrepreneurs poses a considerable danger. Traditional firms may embrace socially responsible practices, weakening social entrepreneurs' distinctive value proposition. Unilever's Sustainable Living Plan, for example, incorporates sustainability into its business model, challenging smaller social entrepreneurs to differentiate themselves even more in the market.</w:t>
      </w:r>
    </w:p>
    <w:p w14:paraId="71AF51FA" w14:textId="1B975F4F" w:rsidR="009F0C58" w:rsidRDefault="009F0C58" w:rsidP="009F0C58">
      <w:pPr>
        <w:spacing w:line="480" w:lineRule="auto"/>
        <w:jc w:val="both"/>
        <w:rPr>
          <w:rFonts w:ascii="Arial" w:hAnsi="Arial" w:cs="Arial"/>
        </w:rPr>
      </w:pPr>
      <w:r w:rsidRPr="009F0C58">
        <w:rPr>
          <w:rFonts w:ascii="Arial" w:hAnsi="Arial" w:cs="Arial"/>
        </w:rPr>
        <w:lastRenderedPageBreak/>
        <w:t xml:space="preserve">Regulatory issues also offer significant risks. The shifting regulatory frameworks that govern social companies can lead to uncertainty and higher operational costs. Compliance with many regulations, particularly in foreign markets, necessitates extensive legal experience and resources, which many social companies may lack. According to the Institutional Theory, organisations must adapt to legal and normative settings </w:t>
      </w:r>
      <w:r w:rsidRPr="009F0C58">
        <w:rPr>
          <w:rFonts w:ascii="Arial" w:hAnsi="Arial" w:cs="Arial"/>
        </w:rPr>
        <w:t>to</w:t>
      </w:r>
      <w:r w:rsidRPr="009F0C58">
        <w:rPr>
          <w:rFonts w:ascii="Arial" w:hAnsi="Arial" w:cs="Arial"/>
        </w:rPr>
        <w:t xml:space="preserve"> gain legitimacy and survival; yet, navigating </w:t>
      </w:r>
      <w:r w:rsidRPr="009F0C58">
        <w:rPr>
          <w:rFonts w:ascii="Arial" w:hAnsi="Arial" w:cs="Arial"/>
        </w:rPr>
        <w:t>this complexity</w:t>
      </w:r>
      <w:r w:rsidRPr="009F0C58">
        <w:rPr>
          <w:rFonts w:ascii="Arial" w:hAnsi="Arial" w:cs="Arial"/>
        </w:rPr>
        <w:t xml:space="preserve"> can be difficult for social enterprises. Fair Trade organisations frequently encounter complex certification processes and differing international standards, complicating operations and limiting scalability.</w:t>
      </w:r>
    </w:p>
    <w:p w14:paraId="198B20B1" w14:textId="77777777" w:rsidR="009F0C58" w:rsidRDefault="009F0C58" w:rsidP="009F0C58">
      <w:pPr>
        <w:spacing w:line="480" w:lineRule="auto"/>
        <w:jc w:val="both"/>
        <w:rPr>
          <w:rFonts w:ascii="Arial" w:hAnsi="Arial" w:cs="Arial"/>
        </w:rPr>
      </w:pPr>
      <w:r w:rsidRPr="009F0C58">
        <w:rPr>
          <w:rFonts w:ascii="Arial" w:hAnsi="Arial" w:cs="Arial"/>
        </w:rPr>
        <w:t>Economic unpredictability is yet another serious issue. Economic fluctuations can affect funding availability, consumer spending, and overall market stability. During economic downturns, social enterprises may struggle to maintain financial stability because they rely on a variety of revenue streams and donations. The Contingency Theory emphasises the necessity for organisations to adjust to environmental changes, emphasising the significance of strategic flexibility for social enterprises in minimising economic threats. For example, during economic downturns, social businesses such as Goodwill Industries may have decreased donations and increasing demand for services, needing adaptive tactics to keep operations running.</w:t>
      </w:r>
    </w:p>
    <w:p w14:paraId="4F12205C" w14:textId="77777777" w:rsidR="009F0C58" w:rsidRDefault="009F0C58" w:rsidP="009F0C58">
      <w:pPr>
        <w:spacing w:line="480" w:lineRule="auto"/>
        <w:jc w:val="both"/>
        <w:rPr>
          <w:rFonts w:ascii="Arial" w:hAnsi="Arial" w:cs="Arial"/>
        </w:rPr>
      </w:pPr>
      <w:r w:rsidRPr="009F0C58">
        <w:rPr>
          <w:rFonts w:ascii="Arial" w:hAnsi="Arial" w:cs="Arial"/>
        </w:rPr>
        <w:t xml:space="preserve">Furthermore, the rapid pace of technological progress can be both beneficial and detrimental. While technology allows for progress, it also poses hazards such as cybersecurity risks and the possibility of obsolescence. To remain relevant, social companies must invest in technical infrastructure and develop on a continuous basis, which can put a burden on limited resources. Kiva, a microfinance platform, relies significantly on digital infrastructure to link lenders and borrowers throughout the world. Any disruption in technology or data breaches could have a significant impact on its </w:t>
      </w:r>
      <w:r w:rsidRPr="009F0C58">
        <w:rPr>
          <w:rFonts w:ascii="Arial" w:hAnsi="Arial" w:cs="Arial"/>
        </w:rPr>
        <w:lastRenderedPageBreak/>
        <w:t>operations and reputation, highlighting social enterprises' vulnerability to technical risks.</w:t>
      </w:r>
    </w:p>
    <w:p w14:paraId="0B57492A" w14:textId="5F418516" w:rsidR="009F0C58" w:rsidRPr="009F0C58" w:rsidRDefault="009F0C58" w:rsidP="009F0C58">
      <w:pPr>
        <w:spacing w:line="480" w:lineRule="auto"/>
        <w:jc w:val="both"/>
        <w:rPr>
          <w:rFonts w:ascii="Arial" w:hAnsi="Arial" w:cs="Arial"/>
          <w:b/>
          <w:bCs/>
        </w:rPr>
      </w:pPr>
      <w:r w:rsidRPr="009F0C58">
        <w:rPr>
          <w:rFonts w:ascii="Arial" w:hAnsi="Arial" w:cs="Arial"/>
          <w:b/>
          <w:bCs/>
        </w:rPr>
        <w:t>Strategic Integration</w:t>
      </w:r>
    </w:p>
    <w:p w14:paraId="432891FA" w14:textId="77777777" w:rsidR="009F0C58" w:rsidRDefault="009F0C58" w:rsidP="009F0C58">
      <w:pPr>
        <w:spacing w:line="480" w:lineRule="auto"/>
        <w:jc w:val="both"/>
        <w:rPr>
          <w:rFonts w:ascii="Arial" w:hAnsi="Arial" w:cs="Arial"/>
        </w:rPr>
      </w:pPr>
      <w:r w:rsidRPr="009F0C58">
        <w:rPr>
          <w:rFonts w:ascii="Arial" w:hAnsi="Arial" w:cs="Arial"/>
        </w:rPr>
        <w:t>To negotiate the complicated environment of social enterprise, organisations must strategically capitalise on their strengths and opportunities while addressing their shortcomings and reducing threats. For example, Patagonia is a social firm that successfully mixes its strong environmental commitment (strength) with rising consumer demand for sustainable products (opportunity). Patagonia solves operational issues (weaknesses) and competes with larger firms that embrace similar sustainable principles by continuously inventing and maintaining transparency in its supplier chain.</w:t>
      </w:r>
    </w:p>
    <w:p w14:paraId="56353F38" w14:textId="77777777" w:rsidR="009F0C58" w:rsidRDefault="009F0C58" w:rsidP="009F0C58">
      <w:pPr>
        <w:spacing w:line="480" w:lineRule="auto"/>
        <w:jc w:val="both"/>
        <w:rPr>
          <w:rFonts w:ascii="Arial" w:hAnsi="Arial" w:cs="Arial"/>
        </w:rPr>
      </w:pPr>
      <w:r w:rsidRPr="009F0C58">
        <w:rPr>
          <w:rFonts w:ascii="Arial" w:hAnsi="Arial" w:cs="Arial"/>
        </w:rPr>
        <w:t>To succeed in the face of uncertainty, social companies must possess strategic resilience. This includes being proactive in spotting and responding to external developments, cultivating an innovative culture, and establishing strong networks. Strategic frameworks such as SWOT analysis, combined with other analytical techniques such as PESTLE (Political, Economic, Social, Technological, Legal, Environmental) analysis, can provide a thorough insight of both internal and external elements influencing the organisation.</w:t>
      </w:r>
    </w:p>
    <w:p w14:paraId="720FB1EE" w14:textId="5EAE0CFD" w:rsidR="009F0C58" w:rsidRDefault="009F0C58" w:rsidP="009F0C58">
      <w:pPr>
        <w:spacing w:line="480" w:lineRule="auto"/>
        <w:jc w:val="both"/>
        <w:rPr>
          <w:rFonts w:ascii="Arial" w:hAnsi="Arial" w:cs="Arial"/>
        </w:rPr>
      </w:pPr>
      <w:r w:rsidRPr="009F0C58">
        <w:rPr>
          <w:rFonts w:ascii="Arial" w:hAnsi="Arial" w:cs="Arial"/>
        </w:rPr>
        <w:t xml:space="preserve">Furthermore, creating a culture of continual learning and flexibility improves social enterprises' ability to adjust to changing situations. Embracing Design Thinking principles, such as empathy, ideation, and iterative prototyping, can help to create powerful solutions that resonate with target audiences. The Body Shop, for example, uses design thinking to create products that suit consumer requirements while </w:t>
      </w:r>
      <w:r w:rsidRPr="009F0C58">
        <w:rPr>
          <w:rFonts w:ascii="Arial" w:hAnsi="Arial" w:cs="Arial"/>
        </w:rPr>
        <w:lastRenderedPageBreak/>
        <w:t>adhering to ethical and environmental standards, ensuring that its social mission is still central to its economic strategy.</w:t>
      </w:r>
    </w:p>
    <w:p w14:paraId="19C0F4B4" w14:textId="77777777" w:rsidR="009F0C58" w:rsidRDefault="009F0C58" w:rsidP="009F0C58">
      <w:pPr>
        <w:spacing w:line="480" w:lineRule="auto"/>
        <w:jc w:val="both"/>
        <w:rPr>
          <w:rFonts w:ascii="Arial" w:hAnsi="Arial" w:cs="Arial"/>
        </w:rPr>
      </w:pPr>
    </w:p>
    <w:p w14:paraId="195AD16E" w14:textId="77777777" w:rsidR="009F0C58" w:rsidRDefault="009F0C58" w:rsidP="009F0C58">
      <w:pPr>
        <w:spacing w:line="480" w:lineRule="auto"/>
        <w:jc w:val="both"/>
        <w:rPr>
          <w:rFonts w:ascii="Arial" w:hAnsi="Arial" w:cs="Arial"/>
        </w:rPr>
      </w:pPr>
    </w:p>
    <w:p w14:paraId="2D9A62DE" w14:textId="77777777" w:rsidR="009F0C58" w:rsidRDefault="009F0C58" w:rsidP="009F0C58">
      <w:pPr>
        <w:spacing w:line="480" w:lineRule="auto"/>
        <w:jc w:val="both"/>
        <w:rPr>
          <w:rFonts w:ascii="Arial" w:hAnsi="Arial" w:cs="Arial"/>
        </w:rPr>
      </w:pPr>
    </w:p>
    <w:p w14:paraId="3A66BF43" w14:textId="77777777" w:rsidR="009F0C58" w:rsidRDefault="009F0C58" w:rsidP="009F0C58">
      <w:pPr>
        <w:spacing w:line="480" w:lineRule="auto"/>
        <w:jc w:val="both"/>
        <w:rPr>
          <w:rFonts w:ascii="Arial" w:hAnsi="Arial" w:cs="Arial"/>
        </w:rPr>
      </w:pPr>
    </w:p>
    <w:p w14:paraId="0FCE972B" w14:textId="77777777" w:rsidR="009F0C58" w:rsidRDefault="009F0C58" w:rsidP="009F0C58">
      <w:pPr>
        <w:spacing w:line="480" w:lineRule="auto"/>
        <w:jc w:val="both"/>
        <w:rPr>
          <w:rFonts w:ascii="Arial" w:hAnsi="Arial" w:cs="Arial"/>
        </w:rPr>
      </w:pPr>
    </w:p>
    <w:p w14:paraId="63154F84" w14:textId="77777777" w:rsidR="009F0C58" w:rsidRDefault="009F0C58" w:rsidP="009F0C58">
      <w:pPr>
        <w:spacing w:line="480" w:lineRule="auto"/>
        <w:jc w:val="both"/>
        <w:rPr>
          <w:rFonts w:ascii="Arial" w:hAnsi="Arial" w:cs="Arial"/>
        </w:rPr>
      </w:pPr>
    </w:p>
    <w:p w14:paraId="482A4833" w14:textId="77777777" w:rsidR="009F0C58" w:rsidRDefault="009F0C58" w:rsidP="009F0C58">
      <w:pPr>
        <w:spacing w:line="480" w:lineRule="auto"/>
        <w:jc w:val="both"/>
        <w:rPr>
          <w:rFonts w:ascii="Arial" w:hAnsi="Arial" w:cs="Arial"/>
        </w:rPr>
      </w:pPr>
    </w:p>
    <w:p w14:paraId="14D7931B" w14:textId="77777777" w:rsidR="009F0C58" w:rsidRDefault="009F0C58" w:rsidP="009F0C58">
      <w:pPr>
        <w:spacing w:line="480" w:lineRule="auto"/>
        <w:jc w:val="both"/>
        <w:rPr>
          <w:rFonts w:ascii="Arial" w:hAnsi="Arial" w:cs="Arial"/>
        </w:rPr>
      </w:pPr>
    </w:p>
    <w:p w14:paraId="22867FB2" w14:textId="77777777" w:rsidR="009F0C58" w:rsidRDefault="009F0C58" w:rsidP="009F0C58">
      <w:pPr>
        <w:spacing w:line="480" w:lineRule="auto"/>
        <w:jc w:val="both"/>
        <w:rPr>
          <w:rFonts w:ascii="Arial" w:hAnsi="Arial" w:cs="Arial"/>
        </w:rPr>
      </w:pPr>
    </w:p>
    <w:p w14:paraId="7D0A7F0F" w14:textId="77777777" w:rsidR="009F0C58" w:rsidRDefault="009F0C58" w:rsidP="009F0C58">
      <w:pPr>
        <w:spacing w:line="480" w:lineRule="auto"/>
        <w:jc w:val="both"/>
        <w:rPr>
          <w:rFonts w:ascii="Arial" w:hAnsi="Arial" w:cs="Arial"/>
        </w:rPr>
      </w:pPr>
    </w:p>
    <w:p w14:paraId="623E04A6" w14:textId="77777777" w:rsidR="009F0C58" w:rsidRDefault="009F0C58" w:rsidP="009F0C58">
      <w:pPr>
        <w:spacing w:line="480" w:lineRule="auto"/>
        <w:jc w:val="both"/>
        <w:rPr>
          <w:rFonts w:ascii="Arial" w:hAnsi="Arial" w:cs="Arial"/>
        </w:rPr>
      </w:pPr>
    </w:p>
    <w:p w14:paraId="7DF5FA56" w14:textId="77777777" w:rsidR="009F0C58" w:rsidRDefault="009F0C58" w:rsidP="009F0C58">
      <w:pPr>
        <w:spacing w:line="480" w:lineRule="auto"/>
        <w:jc w:val="both"/>
        <w:rPr>
          <w:rFonts w:ascii="Arial" w:hAnsi="Arial" w:cs="Arial"/>
        </w:rPr>
      </w:pPr>
    </w:p>
    <w:p w14:paraId="4FF0A1B9" w14:textId="77777777" w:rsidR="009F0C58" w:rsidRDefault="009F0C58" w:rsidP="009F0C58">
      <w:pPr>
        <w:spacing w:line="480" w:lineRule="auto"/>
        <w:jc w:val="both"/>
        <w:rPr>
          <w:rFonts w:ascii="Arial" w:hAnsi="Arial" w:cs="Arial"/>
        </w:rPr>
      </w:pPr>
    </w:p>
    <w:p w14:paraId="099D0032" w14:textId="77777777" w:rsidR="009F0C58" w:rsidRDefault="009F0C58" w:rsidP="009F0C58">
      <w:pPr>
        <w:spacing w:line="480" w:lineRule="auto"/>
        <w:jc w:val="both"/>
        <w:rPr>
          <w:rFonts w:ascii="Arial" w:hAnsi="Arial" w:cs="Arial"/>
        </w:rPr>
      </w:pPr>
    </w:p>
    <w:p w14:paraId="68DD7187" w14:textId="77777777" w:rsidR="009F0C58" w:rsidRDefault="009F0C58" w:rsidP="009F0C58">
      <w:pPr>
        <w:spacing w:line="480" w:lineRule="auto"/>
        <w:jc w:val="both"/>
        <w:rPr>
          <w:rFonts w:ascii="Arial" w:hAnsi="Arial" w:cs="Arial"/>
        </w:rPr>
      </w:pPr>
    </w:p>
    <w:p w14:paraId="051E971B" w14:textId="77777777" w:rsidR="009F0C58" w:rsidRDefault="009F0C58" w:rsidP="009F0C58">
      <w:pPr>
        <w:spacing w:line="480" w:lineRule="auto"/>
        <w:jc w:val="both"/>
        <w:rPr>
          <w:rFonts w:ascii="Arial" w:hAnsi="Arial" w:cs="Arial"/>
        </w:rPr>
      </w:pPr>
    </w:p>
    <w:p w14:paraId="325F792A" w14:textId="77777777" w:rsidR="009F0C58" w:rsidRDefault="009F0C58" w:rsidP="009F0C58">
      <w:pPr>
        <w:spacing w:line="480" w:lineRule="auto"/>
        <w:jc w:val="both"/>
        <w:rPr>
          <w:rFonts w:ascii="Arial" w:hAnsi="Arial" w:cs="Arial"/>
        </w:rPr>
      </w:pPr>
    </w:p>
    <w:p w14:paraId="4D568440" w14:textId="77777777" w:rsidR="009F0C58" w:rsidRDefault="009F0C58" w:rsidP="009F0C58">
      <w:pPr>
        <w:spacing w:line="480" w:lineRule="auto"/>
        <w:jc w:val="both"/>
        <w:rPr>
          <w:rFonts w:ascii="Arial" w:hAnsi="Arial" w:cs="Arial"/>
        </w:rPr>
      </w:pPr>
    </w:p>
    <w:p w14:paraId="5AB9AC6D" w14:textId="60B51123" w:rsidR="009F0C58" w:rsidRPr="009F0C58" w:rsidRDefault="009F0C58" w:rsidP="009F0C58">
      <w:pPr>
        <w:spacing w:line="480" w:lineRule="auto"/>
        <w:jc w:val="both"/>
        <w:rPr>
          <w:rFonts w:ascii="Arial" w:hAnsi="Arial" w:cs="Arial"/>
          <w:b/>
          <w:bCs/>
        </w:rPr>
      </w:pPr>
      <w:r w:rsidRPr="009F0C58">
        <w:rPr>
          <w:rFonts w:ascii="Arial" w:hAnsi="Arial" w:cs="Arial"/>
          <w:b/>
          <w:bCs/>
        </w:rPr>
        <w:lastRenderedPageBreak/>
        <w:t xml:space="preserve">Conclusion </w:t>
      </w:r>
    </w:p>
    <w:p w14:paraId="6F65D76E" w14:textId="155644A7" w:rsidR="009F0C58" w:rsidRDefault="009F0C58" w:rsidP="009F0C58">
      <w:pPr>
        <w:spacing w:line="480" w:lineRule="auto"/>
        <w:jc w:val="both"/>
        <w:rPr>
          <w:rFonts w:ascii="Arial" w:hAnsi="Arial" w:cs="Arial"/>
        </w:rPr>
      </w:pPr>
      <w:r w:rsidRPr="009F0C58">
        <w:rPr>
          <w:rFonts w:ascii="Arial" w:hAnsi="Arial" w:cs="Arial"/>
        </w:rPr>
        <w:t>In conclusion, social enterprises play a vital role in balancing financial sustainability with social and environmental impact. Through a SWOT analysis, it is evident that while they possess strengths like stakeholder engagement and innovation opportunities, they also face challenges such as mission-margin conflicts and external threats. To thrive in this complex environment, social enterprises must adopt strategic resilience, leveraging their strengths and opportunities while addressing weaknesses and mitigating risks. By doing so, they can adapt to evolving societal needs and contribute significantly to a more equitable and sustainable future.</w:t>
      </w:r>
    </w:p>
    <w:p w14:paraId="0871532B" w14:textId="77777777" w:rsidR="0051302E" w:rsidRDefault="0051302E" w:rsidP="009F0C58">
      <w:pPr>
        <w:spacing w:line="480" w:lineRule="auto"/>
        <w:jc w:val="both"/>
        <w:rPr>
          <w:rFonts w:ascii="Arial" w:hAnsi="Arial" w:cs="Arial"/>
        </w:rPr>
      </w:pPr>
    </w:p>
    <w:p w14:paraId="024B1B2B" w14:textId="77777777" w:rsidR="0051302E" w:rsidRDefault="0051302E" w:rsidP="009F0C58">
      <w:pPr>
        <w:spacing w:line="480" w:lineRule="auto"/>
        <w:jc w:val="both"/>
        <w:rPr>
          <w:rFonts w:ascii="Arial" w:hAnsi="Arial" w:cs="Arial"/>
        </w:rPr>
      </w:pPr>
    </w:p>
    <w:p w14:paraId="2F9D9B69" w14:textId="77777777" w:rsidR="0051302E" w:rsidRDefault="0051302E" w:rsidP="009F0C58">
      <w:pPr>
        <w:spacing w:line="480" w:lineRule="auto"/>
        <w:jc w:val="both"/>
        <w:rPr>
          <w:rFonts w:ascii="Arial" w:hAnsi="Arial" w:cs="Arial"/>
        </w:rPr>
      </w:pPr>
    </w:p>
    <w:p w14:paraId="13316821" w14:textId="77777777" w:rsidR="0051302E" w:rsidRDefault="0051302E" w:rsidP="009F0C58">
      <w:pPr>
        <w:spacing w:line="480" w:lineRule="auto"/>
        <w:jc w:val="both"/>
        <w:rPr>
          <w:rFonts w:ascii="Arial" w:hAnsi="Arial" w:cs="Arial"/>
        </w:rPr>
      </w:pPr>
    </w:p>
    <w:p w14:paraId="3666B410" w14:textId="77777777" w:rsidR="0051302E" w:rsidRDefault="0051302E" w:rsidP="009F0C58">
      <w:pPr>
        <w:spacing w:line="480" w:lineRule="auto"/>
        <w:jc w:val="both"/>
        <w:rPr>
          <w:rFonts w:ascii="Arial" w:hAnsi="Arial" w:cs="Arial"/>
        </w:rPr>
      </w:pPr>
    </w:p>
    <w:p w14:paraId="061B8BAB" w14:textId="77777777" w:rsidR="0051302E" w:rsidRDefault="0051302E" w:rsidP="009F0C58">
      <w:pPr>
        <w:spacing w:line="480" w:lineRule="auto"/>
        <w:jc w:val="both"/>
        <w:rPr>
          <w:rFonts w:ascii="Arial" w:hAnsi="Arial" w:cs="Arial"/>
        </w:rPr>
      </w:pPr>
    </w:p>
    <w:p w14:paraId="7BD54974" w14:textId="77777777" w:rsidR="0051302E" w:rsidRDefault="0051302E" w:rsidP="009F0C58">
      <w:pPr>
        <w:spacing w:line="480" w:lineRule="auto"/>
        <w:jc w:val="both"/>
        <w:rPr>
          <w:rFonts w:ascii="Arial" w:hAnsi="Arial" w:cs="Arial"/>
        </w:rPr>
      </w:pPr>
    </w:p>
    <w:p w14:paraId="1E86DE1A" w14:textId="77777777" w:rsidR="0051302E" w:rsidRDefault="0051302E" w:rsidP="009F0C58">
      <w:pPr>
        <w:spacing w:line="480" w:lineRule="auto"/>
        <w:jc w:val="both"/>
        <w:rPr>
          <w:rFonts w:ascii="Arial" w:hAnsi="Arial" w:cs="Arial"/>
        </w:rPr>
      </w:pPr>
    </w:p>
    <w:p w14:paraId="156334F3" w14:textId="77777777" w:rsidR="0051302E" w:rsidRDefault="0051302E" w:rsidP="009F0C58">
      <w:pPr>
        <w:spacing w:line="480" w:lineRule="auto"/>
        <w:jc w:val="both"/>
        <w:rPr>
          <w:rFonts w:ascii="Arial" w:hAnsi="Arial" w:cs="Arial"/>
        </w:rPr>
      </w:pPr>
    </w:p>
    <w:p w14:paraId="1ABC791B" w14:textId="77777777" w:rsidR="0051302E" w:rsidRDefault="0051302E" w:rsidP="009F0C58">
      <w:pPr>
        <w:spacing w:line="480" w:lineRule="auto"/>
        <w:jc w:val="both"/>
        <w:rPr>
          <w:rFonts w:ascii="Arial" w:hAnsi="Arial" w:cs="Arial"/>
        </w:rPr>
      </w:pPr>
    </w:p>
    <w:p w14:paraId="5A3E1F01" w14:textId="77777777" w:rsidR="0051302E" w:rsidRDefault="0051302E" w:rsidP="009F0C58">
      <w:pPr>
        <w:spacing w:line="480" w:lineRule="auto"/>
        <w:jc w:val="both"/>
        <w:rPr>
          <w:rFonts w:ascii="Arial" w:hAnsi="Arial" w:cs="Arial"/>
        </w:rPr>
      </w:pPr>
    </w:p>
    <w:p w14:paraId="0CD8FB16" w14:textId="77777777" w:rsidR="0051302E" w:rsidRDefault="0051302E" w:rsidP="009F0C58">
      <w:pPr>
        <w:spacing w:line="480" w:lineRule="auto"/>
        <w:jc w:val="both"/>
        <w:rPr>
          <w:rFonts w:ascii="Arial" w:hAnsi="Arial" w:cs="Arial"/>
        </w:rPr>
      </w:pPr>
    </w:p>
    <w:p w14:paraId="5DD6135B" w14:textId="5A2391D8" w:rsidR="0051302E" w:rsidRPr="002F56BF" w:rsidRDefault="0051302E" w:rsidP="009F0C58">
      <w:pPr>
        <w:spacing w:line="480" w:lineRule="auto"/>
        <w:jc w:val="both"/>
        <w:rPr>
          <w:rFonts w:ascii="Arial" w:hAnsi="Arial" w:cs="Arial"/>
          <w:b/>
          <w:bCs/>
        </w:rPr>
      </w:pPr>
      <w:r w:rsidRPr="002F56BF">
        <w:rPr>
          <w:rFonts w:ascii="Arial" w:hAnsi="Arial" w:cs="Arial"/>
          <w:b/>
          <w:bCs/>
        </w:rPr>
        <w:lastRenderedPageBreak/>
        <w:t xml:space="preserve">References list </w:t>
      </w:r>
    </w:p>
    <w:p w14:paraId="4F0917E4" w14:textId="77777777" w:rsidR="002F56BF" w:rsidRPr="002F56BF" w:rsidRDefault="002F56BF" w:rsidP="002F56BF">
      <w:pPr>
        <w:spacing w:line="480" w:lineRule="auto"/>
        <w:jc w:val="both"/>
        <w:rPr>
          <w:rFonts w:ascii="Arial" w:hAnsi="Arial" w:cs="Arial"/>
        </w:rPr>
      </w:pPr>
      <w:r w:rsidRPr="002F56BF">
        <w:rPr>
          <w:rFonts w:ascii="Arial" w:hAnsi="Arial" w:cs="Arial"/>
        </w:rPr>
        <w:t xml:space="preserve">Austin, J., Stevenson, H., &amp; Wei-Skillern, J. (2006). Social and commercial entrepreneurship: Same, different, or both? </w:t>
      </w:r>
      <w:r w:rsidRPr="002F56BF">
        <w:rPr>
          <w:rFonts w:ascii="Arial" w:hAnsi="Arial" w:cs="Arial"/>
          <w:i/>
          <w:iCs/>
        </w:rPr>
        <w:t>Entrepreneurship Theory and Practice, 30</w:t>
      </w:r>
      <w:r w:rsidRPr="002F56BF">
        <w:rPr>
          <w:rFonts w:ascii="Arial" w:hAnsi="Arial" w:cs="Arial"/>
        </w:rPr>
        <w:t>(1), 1–22.</w:t>
      </w:r>
    </w:p>
    <w:p w14:paraId="137712AF" w14:textId="667D4BED" w:rsidR="002F56BF" w:rsidRDefault="002F56BF" w:rsidP="002F56BF">
      <w:pPr>
        <w:spacing w:line="480" w:lineRule="auto"/>
        <w:jc w:val="both"/>
        <w:rPr>
          <w:rFonts w:ascii="Arial" w:hAnsi="Arial" w:cs="Arial"/>
        </w:rPr>
      </w:pPr>
      <w:r w:rsidRPr="002F56BF">
        <w:rPr>
          <w:rFonts w:ascii="Arial" w:hAnsi="Arial" w:cs="Arial"/>
        </w:rPr>
        <w:t xml:space="preserve">Barney, J. (1991). Firm resources and sustained competitive advantage. </w:t>
      </w:r>
      <w:r w:rsidRPr="002F56BF">
        <w:rPr>
          <w:rFonts w:ascii="Arial" w:hAnsi="Arial" w:cs="Arial"/>
          <w:i/>
          <w:iCs/>
        </w:rPr>
        <w:t>Journal of Management, 17</w:t>
      </w:r>
      <w:r w:rsidRPr="002F56BF">
        <w:rPr>
          <w:rFonts w:ascii="Arial" w:hAnsi="Arial" w:cs="Arial"/>
        </w:rPr>
        <w:t>(1), 99–120.</w:t>
      </w:r>
    </w:p>
    <w:p w14:paraId="58500EE8" w14:textId="65E14B79" w:rsidR="002F56BF" w:rsidRDefault="002F56BF" w:rsidP="002F56BF">
      <w:pPr>
        <w:spacing w:line="480" w:lineRule="auto"/>
        <w:jc w:val="both"/>
        <w:rPr>
          <w:rFonts w:ascii="Arial" w:hAnsi="Arial" w:cs="Arial"/>
        </w:rPr>
      </w:pPr>
      <w:r w:rsidRPr="002F56BF">
        <w:rPr>
          <w:rFonts w:ascii="Arial" w:hAnsi="Arial" w:cs="Arial"/>
        </w:rPr>
        <w:t xml:space="preserve">Freeman, R. E. (1984). </w:t>
      </w:r>
      <w:r w:rsidRPr="002F56BF">
        <w:rPr>
          <w:rFonts w:ascii="Arial" w:hAnsi="Arial" w:cs="Arial"/>
          <w:i/>
          <w:iCs/>
        </w:rPr>
        <w:t>Strategic management: A stakeholder approach</w:t>
      </w:r>
      <w:r w:rsidRPr="002F56BF">
        <w:rPr>
          <w:rFonts w:ascii="Arial" w:hAnsi="Arial" w:cs="Arial"/>
        </w:rPr>
        <w:t>. Cambridge University Press.</w:t>
      </w:r>
    </w:p>
    <w:p w14:paraId="4A263778" w14:textId="77777777" w:rsidR="0051302E" w:rsidRPr="0051302E" w:rsidRDefault="0051302E" w:rsidP="0051302E">
      <w:pPr>
        <w:spacing w:line="480" w:lineRule="auto"/>
        <w:jc w:val="both"/>
        <w:rPr>
          <w:rFonts w:ascii="Arial" w:hAnsi="Arial" w:cs="Arial"/>
        </w:rPr>
      </w:pPr>
      <w:r w:rsidRPr="0051302E">
        <w:rPr>
          <w:rFonts w:ascii="Arial" w:hAnsi="Arial" w:cs="Arial"/>
        </w:rPr>
        <w:t xml:space="preserve">Garcia-Gonzalez, A., &amp; Ramirez-Montoya, M. S. (2021). Social entrepreneurship education: Changemaker training at the university. </w:t>
      </w:r>
      <w:r w:rsidRPr="0051302E">
        <w:rPr>
          <w:rFonts w:ascii="Arial" w:hAnsi="Arial" w:cs="Arial"/>
          <w:i/>
          <w:iCs/>
        </w:rPr>
        <w:t>Higher Education, Skills and Work-Based Learning, 11</w:t>
      </w:r>
      <w:r w:rsidRPr="0051302E">
        <w:rPr>
          <w:rFonts w:ascii="Arial" w:hAnsi="Arial" w:cs="Arial"/>
        </w:rPr>
        <w:t>(5), 1236–1251.</w:t>
      </w:r>
    </w:p>
    <w:p w14:paraId="02796DC2" w14:textId="77777777" w:rsidR="0051302E" w:rsidRPr="0051302E" w:rsidRDefault="0051302E" w:rsidP="0051302E">
      <w:pPr>
        <w:spacing w:line="480" w:lineRule="auto"/>
        <w:jc w:val="both"/>
        <w:rPr>
          <w:rFonts w:ascii="Arial" w:hAnsi="Arial" w:cs="Arial"/>
        </w:rPr>
      </w:pPr>
      <w:r w:rsidRPr="0051302E">
        <w:rPr>
          <w:rFonts w:ascii="Arial" w:hAnsi="Arial" w:cs="Arial"/>
        </w:rPr>
        <w:t xml:space="preserve">Guzman, J. (2022). </w:t>
      </w:r>
      <w:r w:rsidRPr="0051302E">
        <w:rPr>
          <w:rFonts w:ascii="Arial" w:hAnsi="Arial" w:cs="Arial"/>
          <w:i/>
          <w:iCs/>
        </w:rPr>
        <w:t>Entrepreneurship and the path to equality</w:t>
      </w:r>
      <w:r w:rsidRPr="0051302E">
        <w:rPr>
          <w:rFonts w:ascii="Arial" w:hAnsi="Arial" w:cs="Arial"/>
        </w:rPr>
        <w:t>. FT Business Education, p. 23.</w:t>
      </w:r>
    </w:p>
    <w:p w14:paraId="4E2A0A44" w14:textId="413663B2" w:rsidR="0051302E" w:rsidRDefault="0051302E" w:rsidP="0051302E">
      <w:pPr>
        <w:spacing w:line="480" w:lineRule="auto"/>
        <w:jc w:val="both"/>
        <w:rPr>
          <w:rFonts w:ascii="Arial" w:hAnsi="Arial" w:cs="Arial"/>
        </w:rPr>
      </w:pPr>
      <w:proofErr w:type="spellStart"/>
      <w:r w:rsidRPr="0051302E">
        <w:rPr>
          <w:rFonts w:ascii="Arial" w:hAnsi="Arial" w:cs="Arial"/>
        </w:rPr>
        <w:t>Hagedoorn</w:t>
      </w:r>
      <w:proofErr w:type="spellEnd"/>
      <w:r w:rsidRPr="0051302E">
        <w:rPr>
          <w:rFonts w:ascii="Arial" w:hAnsi="Arial" w:cs="Arial"/>
        </w:rPr>
        <w:t xml:space="preserve">, J., Haugh, H., Robson, P., &amp; Sugar, K. (2022). </w:t>
      </w:r>
      <w:r w:rsidRPr="0051302E">
        <w:rPr>
          <w:rFonts w:ascii="Arial" w:hAnsi="Arial" w:cs="Arial"/>
          <w:i/>
          <w:iCs/>
        </w:rPr>
        <w:t>Social innovation, goal orientation, and openness: Insights from social enterprise hybrids.</w:t>
      </w:r>
      <w:r w:rsidRPr="0051302E">
        <w:rPr>
          <w:rFonts w:ascii="Arial" w:hAnsi="Arial" w:cs="Arial"/>
        </w:rPr>
        <w:t xml:space="preserve"> Small Business Economics. </w:t>
      </w:r>
      <w:hyperlink r:id="rId7" w:history="1">
        <w:r w:rsidRPr="008006A0">
          <w:rPr>
            <w:rStyle w:val="Hyperlink"/>
            <w:rFonts w:ascii="Arial" w:hAnsi="Arial" w:cs="Arial"/>
          </w:rPr>
          <w:t>https://doi.org/10.1007/s11187-022-00643-4</w:t>
        </w:r>
      </w:hyperlink>
    </w:p>
    <w:p w14:paraId="63A97FFF" w14:textId="1C679E21" w:rsidR="0051302E" w:rsidRPr="0051302E" w:rsidRDefault="0051302E" w:rsidP="0051302E">
      <w:pPr>
        <w:spacing w:line="480" w:lineRule="auto"/>
        <w:jc w:val="both"/>
        <w:rPr>
          <w:rFonts w:ascii="Arial" w:hAnsi="Arial" w:cs="Arial"/>
        </w:rPr>
      </w:pPr>
      <w:r w:rsidRPr="0051302E">
        <w:rPr>
          <w:rFonts w:ascii="Arial" w:hAnsi="Arial" w:cs="Arial"/>
        </w:rPr>
        <w:t xml:space="preserve">Halsall, J. P., Oberoi, R., &amp; Snowden, M. (2022a). </w:t>
      </w:r>
      <w:r w:rsidRPr="0051302E">
        <w:rPr>
          <w:rFonts w:ascii="Arial" w:hAnsi="Arial" w:cs="Arial"/>
          <w:i/>
          <w:iCs/>
        </w:rPr>
        <w:t>Social enterprise, social innovation and sustainable future: A driver for policy change</w:t>
      </w:r>
      <w:r w:rsidRPr="0051302E">
        <w:rPr>
          <w:rFonts w:ascii="Arial" w:hAnsi="Arial" w:cs="Arial"/>
        </w:rPr>
        <w:t xml:space="preserve">. In F. </w:t>
      </w:r>
      <w:proofErr w:type="spellStart"/>
      <w:r w:rsidRPr="0051302E">
        <w:rPr>
          <w:rFonts w:ascii="Arial" w:hAnsi="Arial" w:cs="Arial"/>
        </w:rPr>
        <w:t>Quoquab</w:t>
      </w:r>
      <w:proofErr w:type="spellEnd"/>
      <w:r w:rsidRPr="0051302E">
        <w:rPr>
          <w:rFonts w:ascii="Arial" w:hAnsi="Arial" w:cs="Arial"/>
        </w:rPr>
        <w:t xml:space="preserve"> &amp; D. Crowther (Eds.), Social entrepreneurs: Mobilisers of social change (Chapter 2, pp. 13–28). Bingley, UK: Emerald Publishing Limited.</w:t>
      </w:r>
    </w:p>
    <w:p w14:paraId="35B127C9" w14:textId="77777777" w:rsidR="0051302E" w:rsidRPr="0051302E" w:rsidRDefault="0051302E" w:rsidP="0051302E">
      <w:pPr>
        <w:spacing w:line="480" w:lineRule="auto"/>
        <w:jc w:val="both"/>
        <w:rPr>
          <w:rFonts w:ascii="Arial" w:hAnsi="Arial" w:cs="Arial"/>
        </w:rPr>
      </w:pPr>
      <w:r w:rsidRPr="0051302E">
        <w:rPr>
          <w:rFonts w:ascii="Arial" w:hAnsi="Arial" w:cs="Arial"/>
        </w:rPr>
        <w:t xml:space="preserve">Halsall, J. P., Oberoi, R., &amp; Snowden, M. (2022b). </w:t>
      </w:r>
      <w:r w:rsidRPr="0051302E">
        <w:rPr>
          <w:rFonts w:ascii="Arial" w:hAnsi="Arial" w:cs="Arial"/>
          <w:i/>
          <w:iCs/>
        </w:rPr>
        <w:t>Sustainability and social enterprise: The ways forward.</w:t>
      </w:r>
      <w:r w:rsidRPr="0051302E">
        <w:rPr>
          <w:rFonts w:ascii="Arial" w:hAnsi="Arial" w:cs="Arial"/>
        </w:rPr>
        <w:t xml:space="preserve"> In D. Crowther &amp; S. Seifi (Eds.), The equal pillars of sustainability (Chapter 3, pp. 43–60). Bingley, UK: Emerald Group Publishing Limited.</w:t>
      </w:r>
    </w:p>
    <w:p w14:paraId="3FD5FE74" w14:textId="22F6DA72" w:rsidR="002F56BF" w:rsidRDefault="0051302E" w:rsidP="0051302E">
      <w:pPr>
        <w:spacing w:line="480" w:lineRule="auto"/>
        <w:jc w:val="both"/>
        <w:rPr>
          <w:rFonts w:ascii="Arial" w:hAnsi="Arial" w:cs="Arial"/>
        </w:rPr>
      </w:pPr>
      <w:r w:rsidRPr="0051302E">
        <w:rPr>
          <w:rFonts w:ascii="Arial" w:hAnsi="Arial" w:cs="Arial"/>
        </w:rPr>
        <w:lastRenderedPageBreak/>
        <w:t xml:space="preserve">Snowden, M., Oberoi, R., &amp; Halsall, J. P. (2021). Reaffirming trust in social enterprise in the COVID-19 era: Ways forward [Special issue]. Corporate Governance and Sustainability Review, 5(1), 120–130. </w:t>
      </w:r>
      <w:hyperlink r:id="rId8" w:history="1">
        <w:r w:rsidR="002F56BF" w:rsidRPr="008006A0">
          <w:rPr>
            <w:rStyle w:val="Hyperlink"/>
            <w:rFonts w:ascii="Arial" w:hAnsi="Arial" w:cs="Arial"/>
          </w:rPr>
          <w:t>https://doi.org/10.22495/cgsrv5i1sip3</w:t>
        </w:r>
      </w:hyperlink>
    </w:p>
    <w:p w14:paraId="62455071" w14:textId="20E6584B" w:rsidR="0051302E" w:rsidRDefault="0051302E" w:rsidP="0051302E">
      <w:pPr>
        <w:spacing w:line="480" w:lineRule="auto"/>
        <w:jc w:val="both"/>
        <w:rPr>
          <w:rFonts w:ascii="Arial" w:hAnsi="Arial" w:cs="Arial"/>
        </w:rPr>
      </w:pPr>
      <w:proofErr w:type="spellStart"/>
      <w:r w:rsidRPr="0051302E">
        <w:rPr>
          <w:rFonts w:ascii="Arial" w:hAnsi="Arial" w:cs="Arial"/>
        </w:rPr>
        <w:t>Weerawardena</w:t>
      </w:r>
      <w:proofErr w:type="spellEnd"/>
      <w:r w:rsidRPr="0051302E">
        <w:rPr>
          <w:rFonts w:ascii="Arial" w:hAnsi="Arial" w:cs="Arial"/>
        </w:rPr>
        <w:t xml:space="preserve">, J., &amp; Sullivan Mort, G. (2006). Investigating social entrepreneurship: A multidimensional model. </w:t>
      </w:r>
      <w:r w:rsidRPr="002F56BF">
        <w:rPr>
          <w:rFonts w:ascii="Arial" w:hAnsi="Arial" w:cs="Arial"/>
          <w:i/>
          <w:iCs/>
        </w:rPr>
        <w:t>Journal of World Business, 41</w:t>
      </w:r>
      <w:r w:rsidRPr="0051302E">
        <w:rPr>
          <w:rFonts w:ascii="Arial" w:hAnsi="Arial" w:cs="Arial"/>
        </w:rPr>
        <w:t>(1), 21–35.</w:t>
      </w:r>
    </w:p>
    <w:p w14:paraId="49C9A7B4" w14:textId="15B85293" w:rsidR="002F56BF" w:rsidRDefault="002F56BF" w:rsidP="0051302E">
      <w:pPr>
        <w:spacing w:line="480" w:lineRule="auto"/>
        <w:jc w:val="both"/>
        <w:rPr>
          <w:rFonts w:ascii="Arial" w:hAnsi="Arial" w:cs="Arial"/>
        </w:rPr>
      </w:pPr>
      <w:hyperlink r:id="rId9" w:history="1">
        <w:r w:rsidRPr="008006A0">
          <w:rPr>
            <w:rStyle w:val="Hyperlink"/>
            <w:rFonts w:ascii="Arial" w:hAnsi="Arial" w:cs="Arial"/>
          </w:rPr>
          <w:t>https://www.grameen.com/</w:t>
        </w:r>
      </w:hyperlink>
    </w:p>
    <w:p w14:paraId="740E84E5" w14:textId="3FF25362" w:rsidR="002F56BF" w:rsidRDefault="002F56BF" w:rsidP="0051302E">
      <w:pPr>
        <w:spacing w:line="480" w:lineRule="auto"/>
        <w:jc w:val="both"/>
        <w:rPr>
          <w:rFonts w:ascii="Arial" w:hAnsi="Arial" w:cs="Arial"/>
        </w:rPr>
      </w:pPr>
      <w:hyperlink r:id="rId10" w:history="1">
        <w:r w:rsidRPr="008006A0">
          <w:rPr>
            <w:rStyle w:val="Hyperlink"/>
            <w:rFonts w:ascii="Arial" w:hAnsi="Arial" w:cs="Arial"/>
          </w:rPr>
          <w:t>https://www.benjerry.com/</w:t>
        </w:r>
      </w:hyperlink>
    </w:p>
    <w:p w14:paraId="474E34DA" w14:textId="77777777" w:rsidR="002F56BF" w:rsidRDefault="002F56BF" w:rsidP="0051302E">
      <w:pPr>
        <w:spacing w:line="480" w:lineRule="auto"/>
        <w:jc w:val="both"/>
        <w:rPr>
          <w:rFonts w:ascii="Arial" w:hAnsi="Arial" w:cs="Arial"/>
        </w:rPr>
      </w:pPr>
    </w:p>
    <w:p w14:paraId="54F2C041" w14:textId="77777777" w:rsidR="002F56BF" w:rsidRPr="0051302E" w:rsidRDefault="002F56BF" w:rsidP="0051302E">
      <w:pPr>
        <w:spacing w:line="480" w:lineRule="auto"/>
        <w:jc w:val="both"/>
        <w:rPr>
          <w:rFonts w:ascii="Arial" w:hAnsi="Arial" w:cs="Arial"/>
        </w:rPr>
      </w:pPr>
    </w:p>
    <w:p w14:paraId="182BFBA9" w14:textId="77777777" w:rsidR="0051302E" w:rsidRPr="0051302E" w:rsidRDefault="0051302E" w:rsidP="0051302E">
      <w:pPr>
        <w:spacing w:line="480" w:lineRule="auto"/>
        <w:jc w:val="both"/>
        <w:rPr>
          <w:rFonts w:ascii="Arial" w:hAnsi="Arial" w:cs="Arial"/>
        </w:rPr>
      </w:pPr>
    </w:p>
    <w:p w14:paraId="6A62387E" w14:textId="77777777" w:rsidR="0051302E" w:rsidRPr="0051302E" w:rsidRDefault="0051302E" w:rsidP="0051302E">
      <w:pPr>
        <w:spacing w:line="480" w:lineRule="auto"/>
        <w:jc w:val="both"/>
        <w:rPr>
          <w:rFonts w:ascii="Arial" w:hAnsi="Arial" w:cs="Arial"/>
        </w:rPr>
      </w:pPr>
    </w:p>
    <w:p w14:paraId="551E1928" w14:textId="77777777" w:rsidR="0051302E" w:rsidRPr="0051302E" w:rsidRDefault="0051302E" w:rsidP="0051302E">
      <w:pPr>
        <w:spacing w:line="480" w:lineRule="auto"/>
        <w:jc w:val="both"/>
        <w:rPr>
          <w:rFonts w:ascii="Arial" w:hAnsi="Arial" w:cs="Arial"/>
        </w:rPr>
      </w:pPr>
    </w:p>
    <w:p w14:paraId="7EB7F622" w14:textId="77777777" w:rsidR="0051302E" w:rsidRPr="0051302E" w:rsidRDefault="0051302E" w:rsidP="0051302E">
      <w:pPr>
        <w:spacing w:line="480" w:lineRule="auto"/>
        <w:jc w:val="both"/>
        <w:rPr>
          <w:rFonts w:ascii="Arial" w:hAnsi="Arial" w:cs="Arial"/>
        </w:rPr>
      </w:pPr>
    </w:p>
    <w:p w14:paraId="726A780D" w14:textId="77777777" w:rsidR="0051302E" w:rsidRPr="0051302E" w:rsidRDefault="0051302E" w:rsidP="0051302E">
      <w:pPr>
        <w:spacing w:line="480" w:lineRule="auto"/>
        <w:jc w:val="both"/>
        <w:rPr>
          <w:rFonts w:ascii="Arial" w:hAnsi="Arial" w:cs="Arial"/>
        </w:rPr>
      </w:pPr>
    </w:p>
    <w:p w14:paraId="6A289E57" w14:textId="77777777" w:rsidR="0051302E" w:rsidRDefault="0051302E" w:rsidP="009F0C58">
      <w:pPr>
        <w:spacing w:line="480" w:lineRule="auto"/>
        <w:jc w:val="both"/>
        <w:rPr>
          <w:rFonts w:ascii="Arial" w:hAnsi="Arial" w:cs="Arial"/>
        </w:rPr>
      </w:pPr>
    </w:p>
    <w:p w14:paraId="40C4F6EC" w14:textId="77777777" w:rsidR="009F0C58" w:rsidRPr="009F0C58" w:rsidRDefault="009F0C58" w:rsidP="009F0C58">
      <w:pPr>
        <w:spacing w:line="480" w:lineRule="auto"/>
        <w:jc w:val="both"/>
        <w:rPr>
          <w:rFonts w:ascii="Arial" w:hAnsi="Arial" w:cs="Arial"/>
        </w:rPr>
      </w:pPr>
    </w:p>
    <w:p w14:paraId="3B08D974" w14:textId="77777777" w:rsidR="009F0C58" w:rsidRPr="009F0C58" w:rsidRDefault="009F0C58" w:rsidP="009F0C58">
      <w:pPr>
        <w:spacing w:line="480" w:lineRule="auto"/>
        <w:jc w:val="both"/>
        <w:rPr>
          <w:rFonts w:ascii="Arial" w:hAnsi="Arial" w:cs="Arial"/>
        </w:rPr>
      </w:pPr>
    </w:p>
    <w:sectPr w:rsidR="009F0C58" w:rsidRPr="009F0C58" w:rsidSect="009F0C58">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9A7AB3" w14:textId="77777777" w:rsidR="00B36AC3" w:rsidRDefault="00B36AC3" w:rsidP="009F0C58">
      <w:pPr>
        <w:spacing w:after="0" w:line="240" w:lineRule="auto"/>
      </w:pPr>
      <w:r>
        <w:separator/>
      </w:r>
    </w:p>
  </w:endnote>
  <w:endnote w:type="continuationSeparator" w:id="0">
    <w:p w14:paraId="041717DF" w14:textId="77777777" w:rsidR="00B36AC3" w:rsidRDefault="00B36AC3" w:rsidP="009F0C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66297148"/>
      <w:docPartObj>
        <w:docPartGallery w:val="Page Numbers (Bottom of Page)"/>
        <w:docPartUnique/>
      </w:docPartObj>
    </w:sdtPr>
    <w:sdtEndPr>
      <w:rPr>
        <w:noProof/>
      </w:rPr>
    </w:sdtEndPr>
    <w:sdtContent>
      <w:p w14:paraId="702079D1" w14:textId="55994C6D" w:rsidR="009F0C58" w:rsidRDefault="009F0C5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45BAD3B" w14:textId="77777777" w:rsidR="009F0C58" w:rsidRDefault="009F0C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0D5701" w14:textId="77777777" w:rsidR="00B36AC3" w:rsidRDefault="00B36AC3" w:rsidP="009F0C58">
      <w:pPr>
        <w:spacing w:after="0" w:line="240" w:lineRule="auto"/>
      </w:pPr>
      <w:r>
        <w:separator/>
      </w:r>
    </w:p>
  </w:footnote>
  <w:footnote w:type="continuationSeparator" w:id="0">
    <w:p w14:paraId="7D57FE12" w14:textId="77777777" w:rsidR="00B36AC3" w:rsidRDefault="00B36AC3" w:rsidP="009F0C5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0C58"/>
    <w:rsid w:val="002F56BF"/>
    <w:rsid w:val="0051302E"/>
    <w:rsid w:val="00930CF1"/>
    <w:rsid w:val="009F0C58"/>
    <w:rsid w:val="00B36A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766689"/>
  <w15:chartTrackingRefBased/>
  <w15:docId w15:val="{A42A5340-0F91-4D72-B040-E13BB3707C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0C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F0C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F0C5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F0C5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0C5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0C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0C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0C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0C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0C5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F0C5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F0C5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F0C5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F0C5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F0C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0C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0C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0C58"/>
    <w:rPr>
      <w:rFonts w:eastAsiaTheme="majorEastAsia" w:cstheme="majorBidi"/>
      <w:color w:val="272727" w:themeColor="text1" w:themeTint="D8"/>
    </w:rPr>
  </w:style>
  <w:style w:type="paragraph" w:styleId="Title">
    <w:name w:val="Title"/>
    <w:basedOn w:val="Normal"/>
    <w:next w:val="Normal"/>
    <w:link w:val="TitleChar"/>
    <w:uiPriority w:val="10"/>
    <w:qFormat/>
    <w:rsid w:val="009F0C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0C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0C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0C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0C58"/>
    <w:pPr>
      <w:spacing w:before="160"/>
      <w:jc w:val="center"/>
    </w:pPr>
    <w:rPr>
      <w:i/>
      <w:iCs/>
      <w:color w:val="404040" w:themeColor="text1" w:themeTint="BF"/>
    </w:rPr>
  </w:style>
  <w:style w:type="character" w:customStyle="1" w:styleId="QuoteChar">
    <w:name w:val="Quote Char"/>
    <w:basedOn w:val="DefaultParagraphFont"/>
    <w:link w:val="Quote"/>
    <w:uiPriority w:val="29"/>
    <w:rsid w:val="009F0C58"/>
    <w:rPr>
      <w:i/>
      <w:iCs/>
      <w:color w:val="404040" w:themeColor="text1" w:themeTint="BF"/>
    </w:rPr>
  </w:style>
  <w:style w:type="paragraph" w:styleId="ListParagraph">
    <w:name w:val="List Paragraph"/>
    <w:basedOn w:val="Normal"/>
    <w:uiPriority w:val="34"/>
    <w:qFormat/>
    <w:rsid w:val="009F0C58"/>
    <w:pPr>
      <w:ind w:left="720"/>
      <w:contextualSpacing/>
    </w:pPr>
  </w:style>
  <w:style w:type="character" w:styleId="IntenseEmphasis">
    <w:name w:val="Intense Emphasis"/>
    <w:basedOn w:val="DefaultParagraphFont"/>
    <w:uiPriority w:val="21"/>
    <w:qFormat/>
    <w:rsid w:val="009F0C58"/>
    <w:rPr>
      <w:i/>
      <w:iCs/>
      <w:color w:val="0F4761" w:themeColor="accent1" w:themeShade="BF"/>
    </w:rPr>
  </w:style>
  <w:style w:type="paragraph" w:styleId="IntenseQuote">
    <w:name w:val="Intense Quote"/>
    <w:basedOn w:val="Normal"/>
    <w:next w:val="Normal"/>
    <w:link w:val="IntenseQuoteChar"/>
    <w:uiPriority w:val="30"/>
    <w:qFormat/>
    <w:rsid w:val="009F0C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0C58"/>
    <w:rPr>
      <w:i/>
      <w:iCs/>
      <w:color w:val="0F4761" w:themeColor="accent1" w:themeShade="BF"/>
    </w:rPr>
  </w:style>
  <w:style w:type="character" w:styleId="IntenseReference">
    <w:name w:val="Intense Reference"/>
    <w:basedOn w:val="DefaultParagraphFont"/>
    <w:uiPriority w:val="32"/>
    <w:qFormat/>
    <w:rsid w:val="009F0C58"/>
    <w:rPr>
      <w:b/>
      <w:bCs/>
      <w:smallCaps/>
      <w:color w:val="0F4761" w:themeColor="accent1" w:themeShade="BF"/>
      <w:spacing w:val="5"/>
    </w:rPr>
  </w:style>
  <w:style w:type="paragraph" w:styleId="Header">
    <w:name w:val="header"/>
    <w:basedOn w:val="Normal"/>
    <w:link w:val="HeaderChar"/>
    <w:uiPriority w:val="99"/>
    <w:unhideWhenUsed/>
    <w:rsid w:val="009F0C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0C58"/>
  </w:style>
  <w:style w:type="paragraph" w:styleId="Footer">
    <w:name w:val="footer"/>
    <w:basedOn w:val="Normal"/>
    <w:link w:val="FooterChar"/>
    <w:uiPriority w:val="99"/>
    <w:unhideWhenUsed/>
    <w:rsid w:val="009F0C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0C58"/>
  </w:style>
  <w:style w:type="paragraph" w:styleId="NoSpacing">
    <w:name w:val="No Spacing"/>
    <w:link w:val="NoSpacingChar"/>
    <w:uiPriority w:val="1"/>
    <w:qFormat/>
    <w:rsid w:val="009F0C58"/>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9F0C58"/>
    <w:rPr>
      <w:rFonts w:eastAsiaTheme="minorEastAsia"/>
      <w:kern w:val="0"/>
      <w:sz w:val="22"/>
      <w:szCs w:val="22"/>
      <w:lang w:val="en-US"/>
      <w14:ligatures w14:val="none"/>
    </w:rPr>
  </w:style>
  <w:style w:type="character" w:styleId="Hyperlink">
    <w:name w:val="Hyperlink"/>
    <w:basedOn w:val="DefaultParagraphFont"/>
    <w:uiPriority w:val="99"/>
    <w:unhideWhenUsed/>
    <w:rsid w:val="0051302E"/>
    <w:rPr>
      <w:color w:val="467886" w:themeColor="hyperlink"/>
      <w:u w:val="single"/>
    </w:rPr>
  </w:style>
  <w:style w:type="character" w:styleId="UnresolvedMention">
    <w:name w:val="Unresolved Mention"/>
    <w:basedOn w:val="DefaultParagraphFont"/>
    <w:uiPriority w:val="99"/>
    <w:semiHidden/>
    <w:unhideWhenUsed/>
    <w:rsid w:val="005130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90075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2495/cgsrv5i1sip3"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007/s11187-022-00643-4"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benjerry.com/" TargetMode="External"/><Relationship Id="rId4" Type="http://schemas.openxmlformats.org/officeDocument/2006/relationships/webSettings" Target="webSettings.xml"/><Relationship Id="rId9" Type="http://schemas.openxmlformats.org/officeDocument/2006/relationships/hyperlink" Target="https://www.gramee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2024-11-10T00:00:00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12</Pages>
  <Words>2211</Words>
  <Characters>12605</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SWOT Analysis of Social Enterprises</dc:title>
  <dc:subject/>
  <dc:creator>Mirabela Voican (1907947)</dc:creator>
  <cp:keywords/>
  <dc:description/>
  <cp:lastModifiedBy>Mirabela Voican (1907947)</cp:lastModifiedBy>
  <cp:revision>1</cp:revision>
  <dcterms:created xsi:type="dcterms:W3CDTF">2024-11-04T19:58:00Z</dcterms:created>
  <dcterms:modified xsi:type="dcterms:W3CDTF">2024-11-04T20:25:00Z</dcterms:modified>
</cp:coreProperties>
</file>