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13002F" w14:textId="59EE91EB" w:rsidR="00403714" w:rsidRDefault="000E2E7E">
      <w:r>
        <w:t xml:space="preserve">                                     </w:t>
      </w:r>
      <w:r>
        <w:rPr>
          <w:noProof/>
        </w:rPr>
        <w:drawing>
          <wp:inline distT="0" distB="0" distL="0" distR="0" wp14:anchorId="2D3EAADE" wp14:editId="70C54734">
            <wp:extent cx="3523794" cy="1402201"/>
            <wp:effectExtent l="0" t="0" r="0" b="0"/>
            <wp:docPr id="1982794449" name="Picture 1982794449" descr="A close-up of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2794449" name="Picture 1982794449" descr="A close-up of black tex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3794" cy="1402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3F4352" w14:textId="77777777" w:rsidR="000E2E7E" w:rsidRDefault="000E2E7E"/>
    <w:p w14:paraId="73022E7D" w14:textId="77777777" w:rsidR="000E2E7E" w:rsidRDefault="000E2E7E">
      <w:pPr>
        <w:rPr>
          <w:sz w:val="52"/>
          <w:szCs w:val="52"/>
        </w:rPr>
      </w:pPr>
    </w:p>
    <w:p w14:paraId="0C87A799" w14:textId="217AA963" w:rsidR="000E2E7E" w:rsidRPr="000E2E7E" w:rsidRDefault="000E2E7E">
      <w:pPr>
        <w:rPr>
          <w:b/>
          <w:bCs/>
          <w:sz w:val="52"/>
          <w:szCs w:val="52"/>
        </w:rPr>
      </w:pPr>
      <w:r w:rsidRPr="000E2E7E">
        <w:rPr>
          <w:b/>
          <w:bCs/>
          <w:sz w:val="52"/>
          <w:szCs w:val="52"/>
        </w:rPr>
        <w:t>Module Code:</w:t>
      </w:r>
      <w:r>
        <w:rPr>
          <w:b/>
          <w:bCs/>
          <w:sz w:val="52"/>
          <w:szCs w:val="52"/>
        </w:rPr>
        <w:t xml:space="preserve">  </w:t>
      </w:r>
      <w:r w:rsidRPr="00D163BC">
        <w:rPr>
          <w:b/>
          <w:bCs/>
          <w:color w:val="FF0000"/>
          <w:sz w:val="48"/>
          <w:szCs w:val="48"/>
        </w:rPr>
        <w:t>ECAD</w:t>
      </w:r>
      <w:r w:rsidR="00510D18" w:rsidRPr="00D163BC">
        <w:rPr>
          <w:b/>
          <w:bCs/>
          <w:color w:val="FF0000"/>
          <w:sz w:val="48"/>
          <w:szCs w:val="48"/>
        </w:rPr>
        <w:t>501</w:t>
      </w:r>
      <w:r w:rsidR="00D163BC" w:rsidRPr="00D163BC">
        <w:rPr>
          <w:b/>
          <w:bCs/>
          <w:color w:val="FF0000"/>
          <w:sz w:val="48"/>
          <w:szCs w:val="48"/>
        </w:rPr>
        <w:t>5</w:t>
      </w:r>
    </w:p>
    <w:p w14:paraId="10FFAE95" w14:textId="77777777" w:rsidR="000E2E7E" w:rsidRPr="000E2E7E" w:rsidRDefault="000E2E7E">
      <w:pPr>
        <w:rPr>
          <w:b/>
          <w:bCs/>
          <w:sz w:val="52"/>
          <w:szCs w:val="52"/>
        </w:rPr>
      </w:pPr>
    </w:p>
    <w:p w14:paraId="78DCE9B9" w14:textId="553AE9B7" w:rsidR="000E2E7E" w:rsidRPr="00D163BC" w:rsidRDefault="000E2E7E" w:rsidP="00D163BC">
      <w:pPr>
        <w:rPr>
          <w:b/>
          <w:bCs/>
          <w:color w:val="FF0000"/>
          <w:sz w:val="52"/>
          <w:szCs w:val="52"/>
        </w:rPr>
      </w:pPr>
      <w:r w:rsidRPr="000E2E7E">
        <w:rPr>
          <w:b/>
          <w:bCs/>
          <w:sz w:val="52"/>
          <w:szCs w:val="52"/>
        </w:rPr>
        <w:t>Assignment Title:</w:t>
      </w:r>
      <w:r>
        <w:rPr>
          <w:b/>
          <w:bCs/>
          <w:sz w:val="52"/>
          <w:szCs w:val="52"/>
        </w:rPr>
        <w:t xml:space="preserve"> </w:t>
      </w:r>
      <w:r w:rsidR="00D163BC" w:rsidRPr="00D163BC">
        <w:rPr>
          <w:b/>
          <w:bCs/>
          <w:color w:val="FF0000"/>
          <w:sz w:val="52"/>
          <w:szCs w:val="52"/>
        </w:rPr>
        <w:t xml:space="preserve">Deepening Practice </w:t>
      </w:r>
    </w:p>
    <w:p w14:paraId="32D7A0CD" w14:textId="7CA92729" w:rsidR="00D163BC" w:rsidRPr="00D163BC" w:rsidRDefault="00D163BC" w:rsidP="00D163BC">
      <w:pPr>
        <w:rPr>
          <w:b/>
          <w:bCs/>
          <w:color w:val="FF0000"/>
          <w:sz w:val="52"/>
          <w:szCs w:val="52"/>
        </w:rPr>
      </w:pPr>
      <w:r w:rsidRPr="00D163BC">
        <w:rPr>
          <w:b/>
          <w:bCs/>
          <w:color w:val="FF0000"/>
          <w:sz w:val="52"/>
          <w:szCs w:val="52"/>
        </w:rPr>
        <w:t xml:space="preserve">ALN –Part 2 Video </w:t>
      </w:r>
      <w:r>
        <w:rPr>
          <w:b/>
          <w:bCs/>
          <w:color w:val="FF0000"/>
          <w:sz w:val="52"/>
          <w:szCs w:val="52"/>
        </w:rPr>
        <w:t xml:space="preserve">Reference list and link  </w:t>
      </w:r>
    </w:p>
    <w:p w14:paraId="47D65DC0" w14:textId="33F60CD8" w:rsidR="000E2E7E" w:rsidRPr="00D163BC" w:rsidRDefault="000E2E7E">
      <w:pPr>
        <w:rPr>
          <w:b/>
          <w:bCs/>
          <w:sz w:val="52"/>
          <w:szCs w:val="52"/>
        </w:rPr>
      </w:pPr>
      <w:r w:rsidRPr="00D163BC">
        <w:rPr>
          <w:b/>
          <w:bCs/>
          <w:sz w:val="52"/>
          <w:szCs w:val="52"/>
        </w:rPr>
        <w:t>Student Name:</w:t>
      </w:r>
      <w:r w:rsidR="007F7DBB">
        <w:rPr>
          <w:b/>
          <w:bCs/>
          <w:sz w:val="52"/>
          <w:szCs w:val="52"/>
        </w:rPr>
        <w:t xml:space="preserve"> Abby Hughes</w:t>
      </w:r>
    </w:p>
    <w:p w14:paraId="1025240F" w14:textId="3B2730F9" w:rsidR="000E2E7E" w:rsidRPr="000E2E7E" w:rsidRDefault="000E2E7E">
      <w:pPr>
        <w:rPr>
          <w:b/>
          <w:bCs/>
          <w:sz w:val="52"/>
          <w:szCs w:val="52"/>
        </w:rPr>
      </w:pPr>
      <w:r w:rsidRPr="000E2E7E">
        <w:rPr>
          <w:b/>
          <w:bCs/>
          <w:sz w:val="52"/>
          <w:szCs w:val="52"/>
        </w:rPr>
        <w:t>Student Number:</w:t>
      </w:r>
      <w:r w:rsidR="007F7DBB">
        <w:rPr>
          <w:b/>
          <w:bCs/>
          <w:sz w:val="52"/>
          <w:szCs w:val="52"/>
        </w:rPr>
        <w:t xml:space="preserve"> 2305307</w:t>
      </w:r>
    </w:p>
    <w:p w14:paraId="66EB3C44" w14:textId="3EA69FAC" w:rsidR="000E2E7E" w:rsidRDefault="000E2E7E">
      <w:pPr>
        <w:rPr>
          <w:b/>
          <w:bCs/>
          <w:sz w:val="52"/>
          <w:szCs w:val="52"/>
        </w:rPr>
      </w:pPr>
      <w:r w:rsidRPr="000E2E7E">
        <w:rPr>
          <w:b/>
          <w:bCs/>
          <w:sz w:val="52"/>
          <w:szCs w:val="52"/>
        </w:rPr>
        <w:t>BA Primary Education (QTS)</w:t>
      </w:r>
    </w:p>
    <w:p w14:paraId="097A6454" w14:textId="77777777" w:rsidR="000E2E7E" w:rsidRPr="000E2E7E" w:rsidRDefault="000E2E7E">
      <w:pPr>
        <w:rPr>
          <w:b/>
          <w:bCs/>
          <w:sz w:val="52"/>
          <w:szCs w:val="52"/>
        </w:rPr>
      </w:pPr>
    </w:p>
    <w:p w14:paraId="0BE6D22C" w14:textId="77777777" w:rsidR="000E2E7E" w:rsidRPr="00E243A8" w:rsidRDefault="000E2E7E" w:rsidP="000E2E7E">
      <w:pPr>
        <w:rPr>
          <w:b/>
          <w:bCs/>
          <w:sz w:val="32"/>
          <w:szCs w:val="32"/>
          <w:u w:val="single"/>
        </w:rPr>
      </w:pPr>
      <w:r w:rsidRPr="00E243A8">
        <w:rPr>
          <w:b/>
          <w:bCs/>
          <w:sz w:val="32"/>
          <w:szCs w:val="32"/>
          <w:u w:val="single"/>
        </w:rPr>
        <w:t>AI Acknowledgement</w:t>
      </w:r>
    </w:p>
    <w:p w14:paraId="2009F732" w14:textId="77777777" w:rsidR="000E2E7E" w:rsidRDefault="000E2E7E" w:rsidP="000E2E7E"/>
    <w:p w14:paraId="395CF8DB" w14:textId="318666B6" w:rsidR="000E2E7E" w:rsidRPr="00DD5969" w:rsidRDefault="000E2E7E" w:rsidP="000E2E7E">
      <w:r w:rsidRPr="00DD5969">
        <w:t>I acknowledge the use of [</w:t>
      </w:r>
      <w:r w:rsidR="00C17C3C">
        <w:t>Chat GPT]</w:t>
      </w:r>
      <w:r w:rsidRPr="00DD5969">
        <w:t xml:space="preserve"> on [</w:t>
      </w:r>
      <w:r w:rsidR="00C17C3C">
        <w:t>17.5.25</w:t>
      </w:r>
      <w:r w:rsidRPr="00DD5969">
        <w:t>] to [</w:t>
      </w:r>
      <w:r w:rsidR="00C17C3C">
        <w:t>support my research</w:t>
      </w:r>
      <w:r w:rsidRPr="00DD5969">
        <w:t xml:space="preserve">]. I used the prompt(s): </w:t>
      </w:r>
    </w:p>
    <w:p w14:paraId="3EC3AC2C" w14:textId="36C4A954" w:rsidR="000E2E7E" w:rsidRPr="00DD5969" w:rsidRDefault="000E2E7E" w:rsidP="000E2E7E">
      <w:r w:rsidRPr="00DD5969">
        <w:t xml:space="preserve">1. </w:t>
      </w:r>
      <w:r w:rsidR="00C17C3C">
        <w:t>can you find me a theory who supports visual timetables?</w:t>
      </w:r>
    </w:p>
    <w:p w14:paraId="73B0D9D1" w14:textId="471D63CD" w:rsidR="000E2E7E" w:rsidRPr="00DD5969" w:rsidRDefault="000E2E7E" w:rsidP="000E2E7E">
      <w:r w:rsidRPr="00DD5969">
        <w:lastRenderedPageBreak/>
        <w:t xml:space="preserve">2. </w:t>
      </w:r>
      <w:r w:rsidR="00C17C3C">
        <w:t>can you find me a journal that digress with differentiation?</w:t>
      </w:r>
    </w:p>
    <w:p w14:paraId="62A10BDA" w14:textId="3D522E54" w:rsidR="000E2E7E" w:rsidRPr="00DD5969" w:rsidRDefault="000E2E7E" w:rsidP="000E2E7E">
      <w:r w:rsidRPr="00DD5969">
        <w:t xml:space="preserve">3. </w:t>
      </w:r>
      <w:r w:rsidR="00C17C3C">
        <w:t>can you find me a Welsh Government legislation that agrees with inclusion?</w:t>
      </w:r>
      <w:r w:rsidRPr="00DD5969">
        <w:t xml:space="preserve"> </w:t>
      </w:r>
    </w:p>
    <w:p w14:paraId="57509DCF" w14:textId="77777777" w:rsidR="000E2E7E" w:rsidRDefault="000E2E7E" w:rsidP="000E2E7E">
      <w:r w:rsidRPr="00DD5969">
        <w:t xml:space="preserve">I confirm that I have not presented any AI generated text as my own work. </w:t>
      </w:r>
    </w:p>
    <w:p w14:paraId="4AC2F274" w14:textId="77777777" w:rsidR="000E2E7E" w:rsidRDefault="000E2E7E" w:rsidP="000E2E7E">
      <w:r w:rsidRPr="00DD5969">
        <w:t xml:space="preserve">I confirm </w:t>
      </w:r>
      <w:r>
        <w:t xml:space="preserve">that </w:t>
      </w:r>
      <w:r w:rsidRPr="00DD5969">
        <w:t xml:space="preserve">I have copies of my drafts, notes, and other resources I used before and after the use of AI tools which I may be asked to provide in evidence. </w:t>
      </w:r>
    </w:p>
    <w:p w14:paraId="576F22A4" w14:textId="77777777" w:rsidR="000E2E7E" w:rsidRDefault="000E2E7E" w:rsidP="000E2E7E">
      <w:pPr>
        <w:rPr>
          <w:sz w:val="16"/>
          <w:szCs w:val="16"/>
        </w:rPr>
      </w:pPr>
    </w:p>
    <w:tbl>
      <w:tblPr>
        <w:tblStyle w:val="TableGrid"/>
        <w:tblW w:w="9282" w:type="dxa"/>
        <w:tblLook w:val="04A0" w:firstRow="1" w:lastRow="0" w:firstColumn="1" w:lastColumn="0" w:noHBand="0" w:noVBand="1"/>
      </w:tblPr>
      <w:tblGrid>
        <w:gridCol w:w="3256"/>
        <w:gridCol w:w="3118"/>
        <w:gridCol w:w="2908"/>
      </w:tblGrid>
      <w:tr w:rsidR="000E2E7E" w:rsidRPr="001B4AB4" w14:paraId="0ADB3F25" w14:textId="77777777" w:rsidTr="000E2E7E">
        <w:trPr>
          <w:trHeight w:val="360"/>
        </w:trPr>
        <w:tc>
          <w:tcPr>
            <w:tcW w:w="3256" w:type="dxa"/>
          </w:tcPr>
          <w:p w14:paraId="2110C93E" w14:textId="45B7432A" w:rsidR="000E2E7E" w:rsidRPr="00121BB2" w:rsidRDefault="000E2E7E" w:rsidP="00AE36BB">
            <w:pPr>
              <w:rPr>
                <w:b/>
                <w:bCs/>
                <w:color w:val="FFFFFF"/>
                <w:sz w:val="28"/>
                <w:szCs w:val="28"/>
                <w:lang w:val="cy-GB"/>
              </w:rPr>
            </w:pPr>
            <w:r w:rsidRPr="00121BB2">
              <w:rPr>
                <w:b/>
                <w:bCs/>
                <w:sz w:val="28"/>
                <w:szCs w:val="28"/>
                <w:lang w:val="cy-GB"/>
              </w:rPr>
              <w:t>Targets from previous module</w:t>
            </w:r>
          </w:p>
        </w:tc>
        <w:tc>
          <w:tcPr>
            <w:tcW w:w="3118" w:type="dxa"/>
          </w:tcPr>
          <w:p w14:paraId="1C0504E0" w14:textId="648CF4FC" w:rsidR="000E2E7E" w:rsidRPr="00121BB2" w:rsidRDefault="000E2E7E" w:rsidP="00AE36BB">
            <w:pPr>
              <w:rPr>
                <w:b/>
                <w:bCs/>
                <w:color w:val="FFFFFF"/>
                <w:sz w:val="28"/>
                <w:szCs w:val="28"/>
                <w:lang w:val="cy-GB"/>
              </w:rPr>
            </w:pPr>
            <w:r w:rsidRPr="00121BB2">
              <w:rPr>
                <w:b/>
                <w:bCs/>
                <w:sz w:val="28"/>
                <w:szCs w:val="28"/>
                <w:lang w:val="cy-GB"/>
              </w:rPr>
              <w:t>How I have worked on these?</w:t>
            </w:r>
          </w:p>
        </w:tc>
        <w:tc>
          <w:tcPr>
            <w:tcW w:w="2908" w:type="dxa"/>
          </w:tcPr>
          <w:p w14:paraId="0ED8A1ED" w14:textId="77777777" w:rsidR="000E2E7E" w:rsidRPr="00121BB2" w:rsidRDefault="000E2E7E" w:rsidP="00AE36BB">
            <w:pPr>
              <w:rPr>
                <w:rFonts w:ascii="Calibri" w:hAnsi="Calibri" w:cs="Calibri"/>
                <w:b/>
                <w:bCs/>
                <w:sz w:val="28"/>
                <w:szCs w:val="28"/>
                <w:lang w:val="cy-GB"/>
              </w:rPr>
            </w:pPr>
            <w:r w:rsidRPr="00121BB2">
              <w:rPr>
                <w:rFonts w:ascii="Calibri" w:hAnsi="Calibri" w:cs="Calibri"/>
                <w:b/>
                <w:bCs/>
                <w:sz w:val="28"/>
                <w:szCs w:val="28"/>
                <w:lang w:val="cy-GB"/>
              </w:rPr>
              <w:t>An example can be seen on…</w:t>
            </w:r>
          </w:p>
          <w:p w14:paraId="0798C571" w14:textId="146BBBF0" w:rsidR="000E2E7E" w:rsidRPr="00121BB2" w:rsidRDefault="000E2E7E" w:rsidP="00AE36BB">
            <w:pPr>
              <w:rPr>
                <w:b/>
                <w:bCs/>
                <w:color w:val="FFFFFF"/>
                <w:sz w:val="28"/>
                <w:szCs w:val="28"/>
                <w:lang w:val="cy-GB"/>
              </w:rPr>
            </w:pPr>
          </w:p>
        </w:tc>
      </w:tr>
      <w:tr w:rsidR="000E2E7E" w:rsidRPr="001B4AB4" w14:paraId="0EC7171C" w14:textId="77777777" w:rsidTr="000E2E7E">
        <w:trPr>
          <w:trHeight w:val="338"/>
        </w:trPr>
        <w:tc>
          <w:tcPr>
            <w:tcW w:w="3256" w:type="dxa"/>
          </w:tcPr>
          <w:p w14:paraId="5B25072E" w14:textId="77777777" w:rsidR="00C17C3C" w:rsidRPr="00C17C3C" w:rsidRDefault="00C17C3C" w:rsidP="00C17C3C">
            <w:r w:rsidRPr="00C17C3C">
              <w:t>1) Read even more relevant and peer reviewed books and journal articles as well as websites when researching.  </w:t>
            </w:r>
          </w:p>
          <w:p w14:paraId="2626FCDD" w14:textId="77777777" w:rsidR="00C17C3C" w:rsidRPr="00C17C3C" w:rsidRDefault="00C17C3C" w:rsidP="00C17C3C">
            <w:r w:rsidRPr="00C17C3C">
              <w:t> </w:t>
            </w:r>
          </w:p>
          <w:p w14:paraId="4DC5C8A2" w14:textId="77777777" w:rsidR="000E2E7E" w:rsidRDefault="000E2E7E" w:rsidP="00AE36BB">
            <w:pPr>
              <w:rPr>
                <w:lang w:val="cy-GB"/>
              </w:rPr>
            </w:pPr>
          </w:p>
          <w:p w14:paraId="18121FAC" w14:textId="77777777" w:rsidR="000E2E7E" w:rsidRPr="001B4AB4" w:rsidRDefault="000E2E7E" w:rsidP="00AE36BB">
            <w:pPr>
              <w:rPr>
                <w:lang w:val="cy-GB"/>
              </w:rPr>
            </w:pPr>
          </w:p>
        </w:tc>
        <w:tc>
          <w:tcPr>
            <w:tcW w:w="3118" w:type="dxa"/>
          </w:tcPr>
          <w:p w14:paraId="0A55C9ED" w14:textId="69743F37" w:rsidR="000E2E7E" w:rsidRPr="001B4AB4" w:rsidRDefault="00C17C3C" w:rsidP="00AE36BB">
            <w:pPr>
              <w:rPr>
                <w:lang w:val="cy-GB"/>
              </w:rPr>
            </w:pPr>
            <w:r>
              <w:rPr>
                <w:lang w:val="cy-GB"/>
              </w:rPr>
              <w:t xml:space="preserve">I made sure to use academic journla where possible and used them alongside welsh goverement soucres. </w:t>
            </w:r>
          </w:p>
        </w:tc>
        <w:tc>
          <w:tcPr>
            <w:tcW w:w="2908" w:type="dxa"/>
          </w:tcPr>
          <w:p w14:paraId="183044AB" w14:textId="026FC6B3" w:rsidR="000E2E7E" w:rsidRPr="001B4AB4" w:rsidRDefault="00C17C3C" w:rsidP="00AE36BB">
            <w:pPr>
              <w:rPr>
                <w:lang w:val="cy-GB"/>
              </w:rPr>
            </w:pPr>
            <w:r>
              <w:rPr>
                <w:lang w:val="cy-GB"/>
              </w:rPr>
              <w:t xml:space="preserve">Throughout the powerpoint </w:t>
            </w:r>
          </w:p>
        </w:tc>
      </w:tr>
      <w:tr w:rsidR="000E2E7E" w:rsidRPr="001B4AB4" w14:paraId="388E36FE" w14:textId="77777777" w:rsidTr="000E2E7E">
        <w:trPr>
          <w:trHeight w:val="338"/>
        </w:trPr>
        <w:tc>
          <w:tcPr>
            <w:tcW w:w="3256" w:type="dxa"/>
          </w:tcPr>
          <w:p w14:paraId="1EC6FA03" w14:textId="77777777" w:rsidR="00C17C3C" w:rsidRPr="00C17C3C" w:rsidRDefault="00C17C3C" w:rsidP="00C17C3C">
            <w:r w:rsidRPr="00C17C3C">
              <w:t>2) Continue to synthesise research into your writing to aid the support of your key points.</w:t>
            </w:r>
          </w:p>
          <w:p w14:paraId="2740262D" w14:textId="77777777" w:rsidR="000E2E7E" w:rsidRDefault="000E2E7E" w:rsidP="00AE36BB">
            <w:pPr>
              <w:rPr>
                <w:lang w:val="cy-GB"/>
              </w:rPr>
            </w:pPr>
          </w:p>
          <w:p w14:paraId="06CE4F7D" w14:textId="77777777" w:rsidR="000E2E7E" w:rsidRPr="001B4AB4" w:rsidRDefault="000E2E7E" w:rsidP="00AE36BB">
            <w:pPr>
              <w:rPr>
                <w:lang w:val="cy-GB"/>
              </w:rPr>
            </w:pPr>
          </w:p>
        </w:tc>
        <w:tc>
          <w:tcPr>
            <w:tcW w:w="3118" w:type="dxa"/>
          </w:tcPr>
          <w:p w14:paraId="33CC185F" w14:textId="1235EF4A" w:rsidR="000E2E7E" w:rsidRPr="001B4AB4" w:rsidRDefault="00C17C3C" w:rsidP="00AE36BB">
            <w:pPr>
              <w:rPr>
                <w:lang w:val="cy-GB"/>
              </w:rPr>
            </w:pPr>
            <w:r>
              <w:rPr>
                <w:lang w:val="cy-GB"/>
              </w:rPr>
              <w:t xml:space="preserve">I have continued to syntheyse research when developing a point </w:t>
            </w:r>
          </w:p>
        </w:tc>
        <w:tc>
          <w:tcPr>
            <w:tcW w:w="2908" w:type="dxa"/>
          </w:tcPr>
          <w:p w14:paraId="37CFC390" w14:textId="794AAD38" w:rsidR="000E2E7E" w:rsidRPr="001B4AB4" w:rsidRDefault="00C17C3C" w:rsidP="00AE36BB">
            <w:pPr>
              <w:rPr>
                <w:lang w:val="cy-GB"/>
              </w:rPr>
            </w:pPr>
            <w:r>
              <w:rPr>
                <w:lang w:val="cy-GB"/>
              </w:rPr>
              <w:t xml:space="preserve">When i talk about inlcsuion i use the Welsh Goverment and Estyn sources </w:t>
            </w:r>
          </w:p>
        </w:tc>
      </w:tr>
      <w:tr w:rsidR="000E2E7E" w:rsidRPr="001B4AB4" w14:paraId="05EE73CD" w14:textId="77777777" w:rsidTr="000E2E7E">
        <w:trPr>
          <w:trHeight w:val="338"/>
        </w:trPr>
        <w:tc>
          <w:tcPr>
            <w:tcW w:w="3256" w:type="dxa"/>
          </w:tcPr>
          <w:p w14:paraId="5C658833" w14:textId="77777777" w:rsidR="000E2E7E" w:rsidRDefault="000E2E7E" w:rsidP="00AE36BB">
            <w:pPr>
              <w:rPr>
                <w:lang w:val="cy-GB"/>
              </w:rPr>
            </w:pPr>
          </w:p>
          <w:p w14:paraId="70D8BB86" w14:textId="77777777" w:rsidR="00C17C3C" w:rsidRPr="00C17C3C" w:rsidRDefault="00C17C3C" w:rsidP="00C17C3C">
            <w:r w:rsidRPr="00C17C3C">
              <w:t>3) Continue to develop a critical approach throughout, offering the opposing view whenever possible.</w:t>
            </w:r>
          </w:p>
          <w:p w14:paraId="42E07348" w14:textId="77777777" w:rsidR="000E2E7E" w:rsidRPr="001B4AB4" w:rsidRDefault="000E2E7E" w:rsidP="00AE36BB">
            <w:pPr>
              <w:rPr>
                <w:lang w:val="cy-GB"/>
              </w:rPr>
            </w:pPr>
          </w:p>
        </w:tc>
        <w:tc>
          <w:tcPr>
            <w:tcW w:w="3118" w:type="dxa"/>
          </w:tcPr>
          <w:p w14:paraId="37B37629" w14:textId="20B9AF13" w:rsidR="000E2E7E" w:rsidRPr="001B4AB4" w:rsidRDefault="00C17C3C" w:rsidP="00AE36BB">
            <w:pPr>
              <w:rPr>
                <w:lang w:val="cy-GB"/>
              </w:rPr>
            </w:pPr>
            <w:r>
              <w:rPr>
                <w:lang w:val="cy-GB"/>
              </w:rPr>
              <w:t>I have offered limitations and barriers to both startgies and have been critcal when refecting on my future practice and reflection</w:t>
            </w:r>
          </w:p>
        </w:tc>
        <w:tc>
          <w:tcPr>
            <w:tcW w:w="2908" w:type="dxa"/>
          </w:tcPr>
          <w:p w14:paraId="7AC8D709" w14:textId="20A01A7F" w:rsidR="000E2E7E" w:rsidRPr="001B4AB4" w:rsidRDefault="00C17C3C" w:rsidP="00AE36BB">
            <w:pPr>
              <w:rPr>
                <w:lang w:val="cy-GB"/>
              </w:rPr>
            </w:pPr>
            <w:r>
              <w:rPr>
                <w:lang w:val="cy-GB"/>
              </w:rPr>
              <w:t xml:space="preserve">As seen in the conclusion </w:t>
            </w:r>
          </w:p>
        </w:tc>
      </w:tr>
    </w:tbl>
    <w:p w14:paraId="1CD1FA79" w14:textId="1E826845" w:rsidR="000E2E7E" w:rsidRDefault="000E2E7E" w:rsidP="00D163BC">
      <w:pPr>
        <w:rPr>
          <w:sz w:val="52"/>
          <w:szCs w:val="52"/>
        </w:rPr>
      </w:pPr>
    </w:p>
    <w:p w14:paraId="25A9385B" w14:textId="6BEC097D" w:rsidR="00C17C3C" w:rsidRDefault="00C17C3C" w:rsidP="00D163BC">
      <w:r>
        <w:t xml:space="preserve">Link to video presentation </w:t>
      </w:r>
      <w:r w:rsidR="00B25081">
        <w:t>:</w:t>
      </w:r>
    </w:p>
    <w:p w14:paraId="0329C2ED" w14:textId="698C7976" w:rsidR="00B25081" w:rsidRPr="00C17C3C" w:rsidRDefault="00B25081" w:rsidP="00D163BC">
      <w:r w:rsidRPr="00B25081">
        <w:fldChar w:fldCharType="begin"/>
      </w:r>
      <w:r w:rsidRPr="00B25081">
        <w:instrText>HYPERLINK "https://uowtsd-my.sharepoint.com/:v:/g/personal/a_thomas_uwtsd_ac_uk/EdAJZxu7yVpHie-KdbUeoHYB6aAK9NhJ9SgvfixYzHV0Bg?nav=eyJyZWZlcnJhbEluZm8iOnsicmVmZXJyYWxBcHAiOiJPbmVEcml2ZUZvckJ1c2luZXNzIiwicmVmZXJyYWxBcHBQbGF0Zm9ybSI6IldlYiIsInJlZmVycmFsTW9kZSI6InZpZXciLCJyZWZlcnJhbFZpZXciOiJNeUZpbGVzTGlua0NvcHkifX0&amp;e=CgCfen"</w:instrText>
      </w:r>
      <w:r w:rsidRPr="00B25081">
        <w:fldChar w:fldCharType="separate"/>
      </w:r>
      <w:r w:rsidRPr="00B25081">
        <w:rPr>
          <w:rStyle w:val="Hyperlink"/>
        </w:rPr>
        <w:t>5015 - ASC 1.mp4</w:t>
      </w:r>
      <w:r w:rsidRPr="00B25081">
        <w:fldChar w:fldCharType="end"/>
      </w:r>
    </w:p>
    <w:p w14:paraId="130F9D7E" w14:textId="77777777" w:rsidR="00C17C3C" w:rsidRPr="00C17C3C" w:rsidRDefault="00C17C3C" w:rsidP="00C17C3C">
      <w:pPr>
        <w:rPr>
          <w:b/>
          <w:bCs/>
        </w:rPr>
      </w:pPr>
      <w:r w:rsidRPr="00C17C3C">
        <w:rPr>
          <w:b/>
          <w:bCs/>
        </w:rPr>
        <w:t>Reference list</w:t>
      </w:r>
    </w:p>
    <w:p w14:paraId="5919A9B7" w14:textId="77777777" w:rsidR="00C17C3C" w:rsidRPr="00C17C3C" w:rsidRDefault="00C17C3C" w:rsidP="00C17C3C">
      <w:r w:rsidRPr="00C17C3C">
        <w:t>Autism Speaks (2018). </w:t>
      </w:r>
      <w:r w:rsidRPr="00C17C3C">
        <w:rPr>
          <w:i/>
          <w:iCs/>
        </w:rPr>
        <w:t>Adapting Your Environment</w:t>
      </w:r>
      <w:r w:rsidRPr="00C17C3C">
        <w:t>. [online] Autism Speaks. Available at: https://www.autismspeaks.org/tool-kit-excerpt/adapting-your-environment [Accessed 15 May 2025].</w:t>
      </w:r>
    </w:p>
    <w:p w14:paraId="4890A6A3" w14:textId="77777777" w:rsidR="00C17C3C" w:rsidRPr="00C17C3C" w:rsidRDefault="00C17C3C" w:rsidP="00C17C3C">
      <w:r w:rsidRPr="00C17C3C">
        <w:t>Cambridge Dictionary (2019). </w:t>
      </w:r>
      <w:r w:rsidRPr="00C17C3C">
        <w:rPr>
          <w:i/>
          <w:iCs/>
        </w:rPr>
        <w:t>INCLUSION | meaning in the Cambridge English dictionary</w:t>
      </w:r>
      <w:r w:rsidRPr="00C17C3C">
        <w:t>. [online] Cambridge.org. Available at: https://dictionary.cambridge.org/dictionary/english/inclusion [Accessed 12 May 2025].</w:t>
      </w:r>
    </w:p>
    <w:p w14:paraId="70559294" w14:textId="77777777" w:rsidR="00C17C3C" w:rsidRPr="00C17C3C" w:rsidRDefault="00C17C3C" w:rsidP="00C17C3C">
      <w:proofErr w:type="spellStart"/>
      <w:r w:rsidRPr="00C17C3C">
        <w:lastRenderedPageBreak/>
        <w:t>Cologon</w:t>
      </w:r>
      <w:proofErr w:type="spellEnd"/>
      <w:r w:rsidRPr="00C17C3C">
        <w:t>, K. (2022). Is inclusive education really for everyone? Family stories of children and young people labelled with ‘severe and multiple’ or ‘profound’ ‘</w:t>
      </w:r>
      <w:proofErr w:type="gramStart"/>
      <w:r w:rsidRPr="00C17C3C">
        <w:t>disabilities’</w:t>
      </w:r>
      <w:proofErr w:type="gramEnd"/>
      <w:r w:rsidRPr="00C17C3C">
        <w:t>. </w:t>
      </w:r>
      <w:r w:rsidRPr="00C17C3C">
        <w:rPr>
          <w:i/>
          <w:iCs/>
        </w:rPr>
        <w:t>Research Papers in Education</w:t>
      </w:r>
      <w:r w:rsidRPr="00C17C3C">
        <w:t xml:space="preserve">, [online] 37(3), pp.395–417. </w:t>
      </w:r>
      <w:proofErr w:type="spellStart"/>
      <w:proofErr w:type="gramStart"/>
      <w:r w:rsidRPr="00C17C3C">
        <w:t>doi:https</w:t>
      </w:r>
      <w:proofErr w:type="spellEnd"/>
      <w:r w:rsidRPr="00C17C3C">
        <w:t>://doi.org/10.1080/02671522.2020.1849372</w:t>
      </w:r>
      <w:proofErr w:type="gramEnd"/>
      <w:r w:rsidRPr="00C17C3C">
        <w:t>.</w:t>
      </w:r>
    </w:p>
    <w:p w14:paraId="1DE53007" w14:textId="77777777" w:rsidR="00C17C3C" w:rsidRPr="00C17C3C" w:rsidRDefault="00C17C3C" w:rsidP="00C17C3C">
      <w:r w:rsidRPr="00C17C3C">
        <w:t>Conn, C., Hicks, M. and Thomas, D.V. (2024). Developments in inclusive education and additional learning needs in Wales. </w:t>
      </w:r>
      <w:proofErr w:type="spellStart"/>
      <w:r w:rsidRPr="00C17C3C">
        <w:rPr>
          <w:i/>
          <w:iCs/>
        </w:rPr>
        <w:t>Cylchgrawn</w:t>
      </w:r>
      <w:proofErr w:type="spellEnd"/>
      <w:r w:rsidRPr="00C17C3C">
        <w:rPr>
          <w:i/>
          <w:iCs/>
        </w:rPr>
        <w:t xml:space="preserve"> </w:t>
      </w:r>
      <w:proofErr w:type="spellStart"/>
      <w:r w:rsidRPr="00C17C3C">
        <w:rPr>
          <w:i/>
          <w:iCs/>
        </w:rPr>
        <w:t>Addysg</w:t>
      </w:r>
      <w:proofErr w:type="spellEnd"/>
      <w:r w:rsidRPr="00C17C3C">
        <w:rPr>
          <w:i/>
          <w:iCs/>
        </w:rPr>
        <w:t xml:space="preserve"> Cymru / Wales Journal of Education</w:t>
      </w:r>
      <w:r w:rsidRPr="00C17C3C">
        <w:t xml:space="preserve">, 26(2). </w:t>
      </w:r>
      <w:proofErr w:type="spellStart"/>
      <w:proofErr w:type="gramStart"/>
      <w:r w:rsidRPr="00C17C3C">
        <w:t>doi:https</w:t>
      </w:r>
      <w:proofErr w:type="spellEnd"/>
      <w:r w:rsidRPr="00C17C3C">
        <w:t>://doi.org/10.16922/wje.26.2.7</w:t>
      </w:r>
      <w:proofErr w:type="gramEnd"/>
      <w:r w:rsidRPr="00C17C3C">
        <w:t>.</w:t>
      </w:r>
    </w:p>
    <w:p w14:paraId="7C70448C" w14:textId="77777777" w:rsidR="00C17C3C" w:rsidRPr="00C17C3C" w:rsidRDefault="00C17C3C" w:rsidP="00C17C3C">
      <w:proofErr w:type="spellStart"/>
      <w:r w:rsidRPr="00C17C3C">
        <w:t>Didau</w:t>
      </w:r>
      <w:proofErr w:type="spellEnd"/>
      <w:r w:rsidRPr="00C17C3C">
        <w:t>, D. (2011). Differentiation: to do or not to do? </w:t>
      </w:r>
      <w:r w:rsidRPr="00C17C3C">
        <w:rPr>
          <w:i/>
          <w:iCs/>
        </w:rPr>
        <w:t xml:space="preserve">David </w:t>
      </w:r>
      <w:proofErr w:type="spellStart"/>
      <w:r w:rsidRPr="00C17C3C">
        <w:rPr>
          <w:i/>
          <w:iCs/>
        </w:rPr>
        <w:t>Didau</w:t>
      </w:r>
      <w:proofErr w:type="spellEnd"/>
      <w:r w:rsidRPr="00C17C3C">
        <w:t>. Available at: https://learningspy.co.uk/assessment/differentiation-to-do-or-not-to-do/ [Accessed 15 May 2025].</w:t>
      </w:r>
    </w:p>
    <w:p w14:paraId="7A029E0D" w14:textId="77777777" w:rsidR="00C17C3C" w:rsidRPr="00C17C3C" w:rsidRDefault="00C17C3C" w:rsidP="00C17C3C">
      <w:r w:rsidRPr="00C17C3C">
        <w:t>Eaton, J. (2022). </w:t>
      </w:r>
      <w:r w:rsidRPr="00C17C3C">
        <w:rPr>
          <w:i/>
          <w:iCs/>
        </w:rPr>
        <w:t>Moving from ‘Differentiation’ to ‘Adaptive Teaching’</w:t>
      </w:r>
      <w:r w:rsidRPr="00C17C3C">
        <w:t>. [online] Education Endowment Foundation. Available at: https://educationendowmentfoundation.org.uk/news/moving-from-differentiation-to-adaptive-teaching [Accessed 15 May 2025].</w:t>
      </w:r>
    </w:p>
    <w:p w14:paraId="517647D7" w14:textId="77777777" w:rsidR="00C17C3C" w:rsidRPr="00C17C3C" w:rsidRDefault="00C17C3C" w:rsidP="00C17C3C">
      <w:proofErr w:type="spellStart"/>
      <w:r w:rsidRPr="00C17C3C">
        <w:t>Eikeland</w:t>
      </w:r>
      <w:proofErr w:type="spellEnd"/>
      <w:r w:rsidRPr="00C17C3C">
        <w:t xml:space="preserve">, I. and </w:t>
      </w:r>
      <w:proofErr w:type="spellStart"/>
      <w:r w:rsidRPr="00C17C3C">
        <w:t>Ohna</w:t>
      </w:r>
      <w:proofErr w:type="spellEnd"/>
      <w:r w:rsidRPr="00C17C3C">
        <w:t>, S.E. (2022). Differentiation in education: A configurative review. </w:t>
      </w:r>
      <w:r w:rsidRPr="00C17C3C">
        <w:rPr>
          <w:i/>
          <w:iCs/>
        </w:rPr>
        <w:t>Nordic Journal of Studies in Educational Policy</w:t>
      </w:r>
      <w:r w:rsidRPr="00C17C3C">
        <w:t xml:space="preserve">, [online] 8(3), pp.157–170. </w:t>
      </w:r>
      <w:proofErr w:type="spellStart"/>
      <w:proofErr w:type="gramStart"/>
      <w:r w:rsidRPr="00C17C3C">
        <w:t>doi:https</w:t>
      </w:r>
      <w:proofErr w:type="spellEnd"/>
      <w:r w:rsidRPr="00C17C3C">
        <w:t>://doi.org/10.1080/20020317.2022.2039351</w:t>
      </w:r>
      <w:proofErr w:type="gramEnd"/>
      <w:r w:rsidRPr="00C17C3C">
        <w:t>.</w:t>
      </w:r>
    </w:p>
    <w:p w14:paraId="41AEEB55" w14:textId="77777777" w:rsidR="00C17C3C" w:rsidRPr="00C17C3C" w:rsidRDefault="00C17C3C" w:rsidP="00C17C3C">
      <w:r w:rsidRPr="00C17C3C">
        <w:t>ESTYN (2024a). </w:t>
      </w:r>
      <w:r w:rsidRPr="00C17C3C">
        <w:rPr>
          <w:i/>
          <w:iCs/>
        </w:rPr>
        <w:t xml:space="preserve">An inclusive ethos and culture </w:t>
      </w:r>
      <w:proofErr w:type="gramStart"/>
      <w:r w:rsidRPr="00C17C3C">
        <w:rPr>
          <w:i/>
          <w:iCs/>
        </w:rPr>
        <w:t>promotes</w:t>
      </w:r>
      <w:proofErr w:type="gramEnd"/>
      <w:r w:rsidRPr="00C17C3C">
        <w:rPr>
          <w:i/>
          <w:iCs/>
        </w:rPr>
        <w:t xml:space="preserve"> effective pupil participation - Estyn</w:t>
      </w:r>
      <w:r w:rsidRPr="00C17C3C">
        <w:t>. [online] Estyn. Available at: https://estyn.gov.wales/improvement-resources/an-inclusive-ethos-and-culture-promotes-effective-pupil-participation/ [Accessed 12 May 2025].</w:t>
      </w:r>
    </w:p>
    <w:p w14:paraId="6E86E8C1" w14:textId="77777777" w:rsidR="00C17C3C" w:rsidRPr="00C17C3C" w:rsidRDefault="00C17C3C" w:rsidP="00C17C3C">
      <w:r w:rsidRPr="00C17C3C">
        <w:t>ESTYN (2024b). </w:t>
      </w:r>
      <w:r w:rsidRPr="00C17C3C">
        <w:rPr>
          <w:i/>
          <w:iCs/>
        </w:rPr>
        <w:t>Thematic report - The additional learning needs system - Estyn</w:t>
      </w:r>
      <w:r w:rsidRPr="00C17C3C">
        <w:t>. [online] Estyn. Available at: https://estyn.gov.wales/improvement-resources/thematic-report-the-additional-learning-needs-system/ [Accessed 12 May 2025].</w:t>
      </w:r>
    </w:p>
    <w:p w14:paraId="489C1BE4" w14:textId="77777777" w:rsidR="00C17C3C" w:rsidRPr="00C17C3C" w:rsidRDefault="00C17C3C" w:rsidP="00C17C3C">
      <w:r w:rsidRPr="00C17C3C">
        <w:t>Estyn (2018). </w:t>
      </w:r>
      <w:r w:rsidRPr="00C17C3C">
        <w:rPr>
          <w:i/>
          <w:iCs/>
        </w:rPr>
        <w:t>Improving teaching</w:t>
      </w:r>
      <w:r w:rsidRPr="00C17C3C">
        <w:t>. [online] Available at: https://www.estyn.gov.wales/system/files/2020-07/Improving%2520teaching.pdf [Accessed 16 May 2025].</w:t>
      </w:r>
    </w:p>
    <w:p w14:paraId="27E6C356" w14:textId="77777777" w:rsidR="00C17C3C" w:rsidRPr="00C17C3C" w:rsidRDefault="00C17C3C" w:rsidP="00C17C3C">
      <w:r w:rsidRPr="00C17C3C">
        <w:t>Estyn (2020). </w:t>
      </w:r>
      <w:r w:rsidRPr="00C17C3C">
        <w:rPr>
          <w:i/>
          <w:iCs/>
        </w:rPr>
        <w:t>Effective School Support for Disadvantaged and Vulnerable Pupils -case Studies of Good Practice</w:t>
      </w:r>
      <w:r w:rsidRPr="00C17C3C">
        <w:t>. [online] Available at: https://www.estyn.gov.wales/system/files/2022-01/Effective%2520school%2520support%2520for%2520disadvantaged%2520and%2520vulnerable%2520pupils%2520en_0.pdf [Accessed 15 May 2025].</w:t>
      </w:r>
    </w:p>
    <w:p w14:paraId="5AE074FC" w14:textId="77777777" w:rsidR="00C17C3C" w:rsidRPr="00C17C3C" w:rsidRDefault="00C17C3C" w:rsidP="00C17C3C">
      <w:r w:rsidRPr="00C17C3C">
        <w:t>Estyn (2024). </w:t>
      </w:r>
      <w:r w:rsidRPr="00C17C3C">
        <w:rPr>
          <w:i/>
          <w:iCs/>
        </w:rPr>
        <w:t>Supplementary guidance: additional learning needs</w:t>
      </w:r>
      <w:r w:rsidRPr="00C17C3C">
        <w:t>. [online] Available at: https://estyn.gov.wales/app/uploads/2024/11/Supplementary-guidance-additional-learning-needs.pdf [Accessed 15 May 2025].</w:t>
      </w:r>
    </w:p>
    <w:p w14:paraId="6FF4D0F8" w14:textId="77777777" w:rsidR="00C17C3C" w:rsidRPr="00C17C3C" w:rsidRDefault="00C17C3C" w:rsidP="00C17C3C">
      <w:r w:rsidRPr="00C17C3C">
        <w:lastRenderedPageBreak/>
        <w:t>Hawthorne, H. (2023). </w:t>
      </w:r>
      <w:r w:rsidRPr="00C17C3C">
        <w:rPr>
          <w:i/>
          <w:iCs/>
        </w:rPr>
        <w:t>What is Adaptive Teaching?</w:t>
      </w:r>
      <w:r w:rsidRPr="00C17C3C">
        <w:t> [online] The Hub | High Speed Training. Available at: https://www.highspeedtraining.co.uk/hub/what-is-adaptive-teaching/ [Accessed 15 May 2025].</w:t>
      </w:r>
    </w:p>
    <w:p w14:paraId="1E01A9BD" w14:textId="77777777" w:rsidR="00C17C3C" w:rsidRPr="00C17C3C" w:rsidRDefault="00C17C3C" w:rsidP="00C17C3C">
      <w:proofErr w:type="spellStart"/>
      <w:r w:rsidRPr="00C17C3C">
        <w:t>Losberg</w:t>
      </w:r>
      <w:proofErr w:type="spellEnd"/>
      <w:r w:rsidRPr="00C17C3C">
        <w:t xml:space="preserve">, J. and </w:t>
      </w:r>
      <w:proofErr w:type="spellStart"/>
      <w:r w:rsidRPr="00C17C3C">
        <w:t>Zwozdiak</w:t>
      </w:r>
      <w:proofErr w:type="spellEnd"/>
      <w:r w:rsidRPr="00C17C3C">
        <w:t>-Myers, P. (2021). Inclusive Pedagogy through the Lens of Primary Teachers and Teaching Assistants in England. </w:t>
      </w:r>
      <w:r w:rsidRPr="00C17C3C">
        <w:rPr>
          <w:i/>
          <w:iCs/>
        </w:rPr>
        <w:t>International Journal of Inclusive Education</w:t>
      </w:r>
      <w:r w:rsidRPr="00C17C3C">
        <w:t xml:space="preserve">, [online] 1(4), pp.1–21. </w:t>
      </w:r>
      <w:proofErr w:type="spellStart"/>
      <w:proofErr w:type="gramStart"/>
      <w:r w:rsidRPr="00C17C3C">
        <w:t>doi:https</w:t>
      </w:r>
      <w:proofErr w:type="spellEnd"/>
      <w:r w:rsidRPr="00C17C3C">
        <w:t>://doi.org/10.1080/13603116.2021.1946722</w:t>
      </w:r>
      <w:proofErr w:type="gramEnd"/>
      <w:r w:rsidRPr="00C17C3C">
        <w:t>.</w:t>
      </w:r>
    </w:p>
    <w:p w14:paraId="40D98403" w14:textId="77777777" w:rsidR="00C17C3C" w:rsidRPr="00C17C3C" w:rsidRDefault="00C17C3C" w:rsidP="00C17C3C">
      <w:r w:rsidRPr="00C17C3C">
        <w:t>Main, P. (2023). </w:t>
      </w:r>
      <w:r w:rsidRPr="00C17C3C">
        <w:rPr>
          <w:i/>
          <w:iCs/>
        </w:rPr>
        <w:t>Visual Learning</w:t>
      </w:r>
      <w:r w:rsidRPr="00C17C3C">
        <w:t>. [online] www.structural-learning.com. Available at: https://www.structural-learning.com/post/visual-learning [Accessed 15 May 2025].</w:t>
      </w:r>
    </w:p>
    <w:p w14:paraId="73AA4473" w14:textId="77777777" w:rsidR="00C17C3C" w:rsidRPr="00C17C3C" w:rsidRDefault="00C17C3C" w:rsidP="00C17C3C">
      <w:r w:rsidRPr="00C17C3C">
        <w:t>Mould, K. (2021). </w:t>
      </w:r>
      <w:r w:rsidRPr="00C17C3C">
        <w:rPr>
          <w:i/>
          <w:iCs/>
        </w:rPr>
        <w:t>EEF Blog: Assess, adjust, Adapt – What Does Adaptive Teaching Mean To…</w:t>
      </w:r>
      <w:r w:rsidRPr="00C17C3C">
        <w:t>. [online] Education Endowment Foundation. Available at: https://educationendowmentfoundation.org.uk/news/eef-blog-assess-adjust-adapt-what-does-adaptive-teaching-mean-to-you [Accessed 15 May 2025].</w:t>
      </w:r>
    </w:p>
    <w:p w14:paraId="6610D60D" w14:textId="77777777" w:rsidR="00C17C3C" w:rsidRPr="00C17C3C" w:rsidRDefault="00C17C3C" w:rsidP="00C17C3C">
      <w:r w:rsidRPr="00C17C3C">
        <w:t>National Institute of Mental Health (2022). </w:t>
      </w:r>
      <w:r w:rsidRPr="00C17C3C">
        <w:rPr>
          <w:i/>
          <w:iCs/>
        </w:rPr>
        <w:t>Autism Spectrum Disorder</w:t>
      </w:r>
      <w:r w:rsidRPr="00C17C3C">
        <w:t>. [online] National Institute of Mental Health (NIMH). Available at: https://www.nimh.nih.gov/health/publications/autism-spectrum-disorder?utm_source=chatgpt.com [Accessed 12 May 2025].</w:t>
      </w:r>
    </w:p>
    <w:p w14:paraId="2EF0AEAE" w14:textId="77777777" w:rsidR="00C17C3C" w:rsidRPr="00C17C3C" w:rsidRDefault="00C17C3C" w:rsidP="00C17C3C">
      <w:r w:rsidRPr="00C17C3C">
        <w:t>National Institute of Mental Health (2024). </w:t>
      </w:r>
      <w:r w:rsidRPr="00C17C3C">
        <w:rPr>
          <w:i/>
          <w:iCs/>
        </w:rPr>
        <w:t>Autism Spectrum Disorder</w:t>
      </w:r>
      <w:r w:rsidRPr="00C17C3C">
        <w:t>. [online] National Institute of Mental Health. Available at: https://www.nimh.nih.gov/health/topics/autism-spectrum-disorders-asd [Accessed 12 May 2025].</w:t>
      </w:r>
    </w:p>
    <w:p w14:paraId="626A09A6" w14:textId="77777777" w:rsidR="00C17C3C" w:rsidRPr="00C17C3C" w:rsidRDefault="00C17C3C" w:rsidP="00C17C3C">
      <w:r w:rsidRPr="00C17C3C">
        <w:t>NHS (n.d.). </w:t>
      </w:r>
      <w:r w:rsidRPr="00C17C3C">
        <w:rPr>
          <w:i/>
          <w:iCs/>
        </w:rPr>
        <w:t>Children’s Speech and Language Therapy Service Visual Timetables</w:t>
      </w:r>
      <w:r w:rsidRPr="00C17C3C">
        <w:t>. [online] Available at: https://www.leicspart.nhs.uk/wp-content/uploads/2019/02/Visual-Timetable-ammended.pdf [Accessed 15 May 2025].</w:t>
      </w:r>
    </w:p>
    <w:p w14:paraId="1901073D" w14:textId="77777777" w:rsidR="00C17C3C" w:rsidRPr="00C17C3C" w:rsidRDefault="00C17C3C" w:rsidP="00C17C3C">
      <w:r w:rsidRPr="00C17C3C">
        <w:t>NHS (2022). </w:t>
      </w:r>
      <w:r w:rsidRPr="00C17C3C">
        <w:rPr>
          <w:i/>
          <w:iCs/>
        </w:rPr>
        <w:t>Signs of autism in children</w:t>
      </w:r>
      <w:r w:rsidRPr="00C17C3C">
        <w:t>. [online] NHS. Available at: https://www.nhs.uk/conditions/autism/signs/children/ [Accessed 12 May 2025].</w:t>
      </w:r>
    </w:p>
    <w:p w14:paraId="577F7225" w14:textId="77777777" w:rsidR="00C17C3C" w:rsidRPr="00C17C3C" w:rsidRDefault="00C17C3C" w:rsidP="00C17C3C">
      <w:r w:rsidRPr="00C17C3C">
        <w:t>Owens, D. (2024). </w:t>
      </w:r>
      <w:r w:rsidRPr="00C17C3C">
        <w:rPr>
          <w:i/>
          <w:iCs/>
        </w:rPr>
        <w:t>Have teachers in Wales been rebranded by the Welsh Government?</w:t>
      </w:r>
      <w:r w:rsidRPr="00C17C3C">
        <w:t xml:space="preserve"> [online] </w:t>
      </w:r>
      <w:proofErr w:type="spellStart"/>
      <w:r w:rsidRPr="00C17C3C">
        <w:t>Nation.Cymru</w:t>
      </w:r>
      <w:proofErr w:type="spellEnd"/>
      <w:r w:rsidRPr="00C17C3C">
        <w:t>. Available at: https://nation.cymru/opinion/have-teachers-in-wales-been-rebranded-by-the-welsh-government/ [Accessed 15 May 2025].</w:t>
      </w:r>
    </w:p>
    <w:p w14:paraId="4F4ADE1E" w14:textId="77777777" w:rsidR="00C17C3C" w:rsidRPr="00C17C3C" w:rsidRDefault="00C17C3C" w:rsidP="00C17C3C">
      <w:r w:rsidRPr="00C17C3C">
        <w:t>Rapp, A.C. and Corral-Granados, A. (2021). Understanding inclusive education – a theoretical contribution from system theory and the constructionist perspective. </w:t>
      </w:r>
      <w:r w:rsidRPr="00C17C3C">
        <w:rPr>
          <w:i/>
          <w:iCs/>
        </w:rPr>
        <w:t>International Journal of Inclusive Education</w:t>
      </w:r>
      <w:r w:rsidRPr="00C17C3C">
        <w:t>, 28(4), pp.1–17.</w:t>
      </w:r>
    </w:p>
    <w:p w14:paraId="0637F53A" w14:textId="77777777" w:rsidR="00C17C3C" w:rsidRPr="00C17C3C" w:rsidRDefault="00C17C3C" w:rsidP="00C17C3C">
      <w:r w:rsidRPr="00C17C3C">
        <w:t xml:space="preserve">Sandra, L.A. and </w:t>
      </w:r>
      <w:proofErr w:type="spellStart"/>
      <w:r w:rsidRPr="00C17C3C">
        <w:t>Kurniawati</w:t>
      </w:r>
      <w:proofErr w:type="spellEnd"/>
      <w:r w:rsidRPr="00C17C3C">
        <w:t>, L.A. (2020). Differentiated Instructions in Teaching English for Students with Autism Spectrum Disorder. </w:t>
      </w:r>
      <w:r w:rsidRPr="00C17C3C">
        <w:rPr>
          <w:i/>
          <w:iCs/>
        </w:rPr>
        <w:t>JET ADI BUANA</w:t>
      </w:r>
      <w:r w:rsidRPr="00C17C3C">
        <w:t xml:space="preserve">, [online] 5(01), pp.41–53. </w:t>
      </w:r>
      <w:proofErr w:type="spellStart"/>
      <w:proofErr w:type="gramStart"/>
      <w:r w:rsidRPr="00C17C3C">
        <w:t>doi:https</w:t>
      </w:r>
      <w:proofErr w:type="spellEnd"/>
      <w:r w:rsidRPr="00C17C3C">
        <w:t>://doi.org/10.36456/jet.v5.n01.2020.2274</w:t>
      </w:r>
      <w:proofErr w:type="gramEnd"/>
      <w:r w:rsidRPr="00C17C3C">
        <w:t>.</w:t>
      </w:r>
    </w:p>
    <w:p w14:paraId="2BC75AC2" w14:textId="77777777" w:rsidR="00C17C3C" w:rsidRPr="00C17C3C" w:rsidRDefault="00C17C3C" w:rsidP="00C17C3C">
      <w:r w:rsidRPr="00C17C3C">
        <w:lastRenderedPageBreak/>
        <w:t>Sobel, D. and Alston, S. (2021). </w:t>
      </w:r>
      <w:r w:rsidRPr="00C17C3C">
        <w:rPr>
          <w:i/>
          <w:iCs/>
        </w:rPr>
        <w:t xml:space="preserve">The inclusive </w:t>
      </w:r>
      <w:proofErr w:type="gramStart"/>
      <w:r w:rsidRPr="00C17C3C">
        <w:rPr>
          <w:i/>
          <w:iCs/>
        </w:rPr>
        <w:t>classroom :</w:t>
      </w:r>
      <w:proofErr w:type="gramEnd"/>
      <w:r w:rsidRPr="00C17C3C">
        <w:rPr>
          <w:i/>
          <w:iCs/>
        </w:rPr>
        <w:t xml:space="preserve"> a new approach to differentiation</w:t>
      </w:r>
      <w:r w:rsidRPr="00C17C3C">
        <w:t>. London: Bloomsbury Education.</w:t>
      </w:r>
    </w:p>
    <w:p w14:paraId="19F19028" w14:textId="77777777" w:rsidR="00C17C3C" w:rsidRPr="00C17C3C" w:rsidRDefault="00C17C3C" w:rsidP="00C17C3C">
      <w:r w:rsidRPr="00C17C3C">
        <w:t>Taylor, I. (2019). </w:t>
      </w:r>
      <w:r w:rsidRPr="00C17C3C">
        <w:rPr>
          <w:i/>
          <w:iCs/>
        </w:rPr>
        <w:t>We need to talk about differentiation in schools</w:t>
      </w:r>
      <w:r w:rsidRPr="00C17C3C">
        <w:t>. [online] Available at: https://www.proquest.com/docview/2331807193?accountid=130472&amp;parentSessionId=dfPvzNdHeRVSXwBxHo4TjSu%2B888D4KJ%2F0qnfXNJo8rY%3D&amp;pq-origsite=primo&amp;sourcetype=Trade%20Journals [Accessed 15 May 2025].</w:t>
      </w:r>
    </w:p>
    <w:p w14:paraId="6334138A" w14:textId="77777777" w:rsidR="00C17C3C" w:rsidRPr="00C17C3C" w:rsidRDefault="00C17C3C" w:rsidP="00C17C3C">
      <w:r w:rsidRPr="00C17C3C">
        <w:t>UNICEF (2025). </w:t>
      </w:r>
      <w:r w:rsidRPr="00C17C3C">
        <w:rPr>
          <w:i/>
          <w:iCs/>
        </w:rPr>
        <w:t xml:space="preserve">A summary of the </w:t>
      </w:r>
      <w:proofErr w:type="gramStart"/>
      <w:r w:rsidRPr="00C17C3C">
        <w:rPr>
          <w:i/>
          <w:iCs/>
        </w:rPr>
        <w:t>un Convention</w:t>
      </w:r>
      <w:proofErr w:type="gramEnd"/>
      <w:r w:rsidRPr="00C17C3C">
        <w:rPr>
          <w:i/>
          <w:iCs/>
        </w:rPr>
        <w:t xml:space="preserve"> on the Rights of the Child</w:t>
      </w:r>
      <w:r w:rsidRPr="00C17C3C">
        <w:t>. [online] UNICEF. Available at: https://www.unicef.org.uk/wp-content/uploads/2019/10/UNCRC_summary-1_1.pdf [Accessed 12 May 2025].</w:t>
      </w:r>
    </w:p>
    <w:p w14:paraId="5FDE7A22" w14:textId="77777777" w:rsidR="00C17C3C" w:rsidRPr="00C17C3C" w:rsidRDefault="00C17C3C" w:rsidP="00C17C3C">
      <w:proofErr w:type="spellStart"/>
      <w:r w:rsidRPr="00C17C3C">
        <w:t>Vicker</w:t>
      </w:r>
      <w:proofErr w:type="spellEnd"/>
      <w:r w:rsidRPr="00C17C3C">
        <w:t>, B. (2024). </w:t>
      </w:r>
      <w:r w:rsidRPr="00C17C3C">
        <w:rPr>
          <w:i/>
          <w:iCs/>
        </w:rPr>
        <w:t xml:space="preserve">Visual Schedules and Choice Boards: Avoid Misinterpretation of their Primary Functions: Articles: Indiana Resource </w:t>
      </w:r>
      <w:proofErr w:type="spellStart"/>
      <w:r w:rsidRPr="00C17C3C">
        <w:rPr>
          <w:i/>
          <w:iCs/>
        </w:rPr>
        <w:t>Center</w:t>
      </w:r>
      <w:proofErr w:type="spellEnd"/>
      <w:r w:rsidRPr="00C17C3C">
        <w:rPr>
          <w:i/>
          <w:iCs/>
        </w:rPr>
        <w:t xml:space="preserve"> for Autism: Indiana University Bloomington</w:t>
      </w:r>
      <w:r w:rsidRPr="00C17C3C">
        <w:t xml:space="preserve">. [online] Indiana Resource </w:t>
      </w:r>
      <w:proofErr w:type="spellStart"/>
      <w:r w:rsidRPr="00C17C3C">
        <w:t>Center</w:t>
      </w:r>
      <w:proofErr w:type="spellEnd"/>
      <w:r w:rsidRPr="00C17C3C">
        <w:t xml:space="preserve"> for Autism. Available at: https://www.iidc.indiana.edu/irca/articles/visual-schedules-and-choice-boards-avoid-misinterpretation-of-their-primary-functions.html?utm_source=chatgpt.com.</w:t>
      </w:r>
    </w:p>
    <w:p w14:paraId="750064DB" w14:textId="77777777" w:rsidR="00C17C3C" w:rsidRPr="00C17C3C" w:rsidRDefault="00C17C3C" w:rsidP="00C17C3C">
      <w:proofErr w:type="gramStart"/>
      <w:r w:rsidRPr="00C17C3C">
        <w:t>Waters ,</w:t>
      </w:r>
      <w:proofErr w:type="gramEnd"/>
      <w:r w:rsidRPr="00C17C3C">
        <w:t xml:space="preserve"> M., LERMAN, D. and HOVANETZ, A. (2025). </w:t>
      </w:r>
      <w:r w:rsidRPr="00C17C3C">
        <w:rPr>
          <w:i/>
          <w:iCs/>
        </w:rPr>
        <w:t>Preparing to download ...</w:t>
      </w:r>
      <w:r w:rsidRPr="00C17C3C">
        <w:t> [online] Nih.gov. Available at: https://pmc.ncbi.nlm.nih.gov/articles/PMC2695333/pdf/jaba-42-02-309.pdf [Accessed 15 May 2025].</w:t>
      </w:r>
    </w:p>
    <w:p w14:paraId="2B2A2517" w14:textId="77777777" w:rsidR="00C17C3C" w:rsidRPr="00C17C3C" w:rsidRDefault="00C17C3C" w:rsidP="00C17C3C">
      <w:r w:rsidRPr="00C17C3C">
        <w:t>Welsh Government (2019a). </w:t>
      </w:r>
      <w:r w:rsidRPr="00C17C3C">
        <w:rPr>
          <w:i/>
          <w:iCs/>
        </w:rPr>
        <w:t>Professional Standards for Teaching and Leadership</w:t>
      </w:r>
      <w:r w:rsidRPr="00C17C3C">
        <w:t>. [online] </w:t>
      </w:r>
      <w:r w:rsidRPr="00C17C3C">
        <w:rPr>
          <w:i/>
          <w:iCs/>
        </w:rPr>
        <w:t>Hwb</w:t>
      </w:r>
      <w:r w:rsidRPr="00C17C3C">
        <w:t>. Welsh Government. Available at: https://hwb.gov.wales/api/storage/19bc948b-8a3f-41e0-944a-7bf2cadf7d18/professional-standards-for-teaching-and-leadership-interactive-pdf-for-pc.pdf [Accessed 12 May 2025].</w:t>
      </w:r>
    </w:p>
    <w:p w14:paraId="0ADD9CD4" w14:textId="77777777" w:rsidR="00C17C3C" w:rsidRPr="00C17C3C" w:rsidRDefault="00C17C3C" w:rsidP="00C17C3C">
      <w:r w:rsidRPr="00C17C3C">
        <w:t>Welsh Government (2019b). </w:t>
      </w:r>
      <w:r w:rsidRPr="00C17C3C">
        <w:rPr>
          <w:i/>
          <w:iCs/>
        </w:rPr>
        <w:t>Support for children and young people with Autistic Spectrum Disorder (ASD) in educational settings [HTML] | GOV.WALES</w:t>
      </w:r>
      <w:r w:rsidRPr="00C17C3C">
        <w:t>. [online] GOV.WALES. Available at: https://www.gov.wales/support-children-and-young-people-autistic-spectrum-disorder-asd-educational-settings-html [Accessed 12 May 2025].</w:t>
      </w:r>
    </w:p>
    <w:p w14:paraId="72D630B4" w14:textId="77777777" w:rsidR="00C17C3C" w:rsidRPr="00C17C3C" w:rsidRDefault="00C17C3C" w:rsidP="00C17C3C">
      <w:r w:rsidRPr="00C17C3C">
        <w:t>Welsh Government (2020). </w:t>
      </w:r>
      <w:r w:rsidRPr="00C17C3C">
        <w:rPr>
          <w:i/>
          <w:iCs/>
        </w:rPr>
        <w:t>The additional learning needs transformation programme: frequently asked questions [HTML]</w:t>
      </w:r>
      <w:r w:rsidRPr="00C17C3C">
        <w:t>. [online] GOV.WALES. Available at: https://www.gov.wales/additional-learning-needs-transformation-programme-frequently-asked-questions-html [Accessed 12 May 2025].</w:t>
      </w:r>
    </w:p>
    <w:p w14:paraId="1E17525E" w14:textId="77777777" w:rsidR="00C17C3C" w:rsidRPr="00C17C3C" w:rsidRDefault="00C17C3C" w:rsidP="00C17C3C">
      <w:r w:rsidRPr="00C17C3C">
        <w:t>Welsh Government (2023a). </w:t>
      </w:r>
      <w:r w:rsidRPr="00C17C3C">
        <w:rPr>
          <w:i/>
          <w:iCs/>
        </w:rPr>
        <w:t>Enabling learning - Hwb</w:t>
      </w:r>
      <w:r w:rsidRPr="00C17C3C">
        <w:t xml:space="preserve">. [online] </w:t>
      </w:r>
      <w:proofErr w:type="spellStart"/>
      <w:proofErr w:type="gramStart"/>
      <w:r w:rsidRPr="00C17C3C">
        <w:t>hwb.gov.wales</w:t>
      </w:r>
      <w:proofErr w:type="spellEnd"/>
      <w:proofErr w:type="gramEnd"/>
      <w:r w:rsidRPr="00C17C3C">
        <w:t>. Available at: https://hwb.gov.wales/curriculum-for-wales/designing-your-curriculum/enabling-learning [Accessed 15 May 2025].</w:t>
      </w:r>
    </w:p>
    <w:p w14:paraId="7FBFA60E" w14:textId="77777777" w:rsidR="00C17C3C" w:rsidRPr="00C17C3C" w:rsidRDefault="00C17C3C" w:rsidP="00C17C3C">
      <w:r w:rsidRPr="00C17C3C">
        <w:t>Welsh Government (2023b). </w:t>
      </w:r>
      <w:r w:rsidRPr="00C17C3C">
        <w:rPr>
          <w:i/>
          <w:iCs/>
        </w:rPr>
        <w:t>Pedagogy - Hwb</w:t>
      </w:r>
      <w:r w:rsidRPr="00C17C3C">
        <w:t xml:space="preserve">. [online] </w:t>
      </w:r>
      <w:proofErr w:type="spellStart"/>
      <w:proofErr w:type="gramStart"/>
      <w:r w:rsidRPr="00C17C3C">
        <w:t>hwb.gov.wales</w:t>
      </w:r>
      <w:proofErr w:type="spellEnd"/>
      <w:proofErr w:type="gramEnd"/>
      <w:r w:rsidRPr="00C17C3C">
        <w:t>. Available at: https://hwb.gov.wales/curriculum-for-wales/designing-your-curriculum/pedagogy [Accessed 13 May 2025].</w:t>
      </w:r>
    </w:p>
    <w:p w14:paraId="765252FB" w14:textId="77777777" w:rsidR="00C17C3C" w:rsidRPr="00C17C3C" w:rsidRDefault="00C17C3C" w:rsidP="00C17C3C">
      <w:r w:rsidRPr="00C17C3C">
        <w:lastRenderedPageBreak/>
        <w:t>Welsh Government (2024). </w:t>
      </w:r>
      <w:r w:rsidRPr="00C17C3C">
        <w:rPr>
          <w:i/>
          <w:iCs/>
        </w:rPr>
        <w:t>Introduction to Curriculum for Wales guidance - Hwb</w:t>
      </w:r>
      <w:r w:rsidRPr="00C17C3C">
        <w:t xml:space="preserve">. [online] </w:t>
      </w:r>
      <w:proofErr w:type="spellStart"/>
      <w:proofErr w:type="gramStart"/>
      <w:r w:rsidRPr="00C17C3C">
        <w:t>hwb.gov.wales</w:t>
      </w:r>
      <w:proofErr w:type="spellEnd"/>
      <w:proofErr w:type="gramEnd"/>
      <w:r w:rsidRPr="00C17C3C">
        <w:t>. Available at: https://hwb.gov.wales/curriculum-for-wales/introduction-to-curriculum-for-wales-guidance/ [Accessed 12 May 2025].</w:t>
      </w:r>
    </w:p>
    <w:p w14:paraId="4F46569A" w14:textId="77777777" w:rsidR="00C17C3C" w:rsidRPr="00C17C3C" w:rsidRDefault="00C17C3C" w:rsidP="00C17C3C">
      <w:r w:rsidRPr="00C17C3C">
        <w:t>Welsh Government (n.d.). </w:t>
      </w:r>
      <w:r w:rsidRPr="00C17C3C">
        <w:rPr>
          <w:i/>
          <w:iCs/>
        </w:rPr>
        <w:t>Why Effective Differentiation Underpins Equity of Access</w:t>
      </w:r>
      <w:r w:rsidRPr="00C17C3C">
        <w:t>. [online] Available at: https://hwb.gov.wales/api/storage/e85ae155-1278-4a32-8191-a237ddedfd67/Keynote%20-%20Mike%20Gerhson%20-%20PDG%20-%20Differentiation%20-%20Conference%20Session%20(English).pdf?preview=true [Accessed 15 May 2025].</w:t>
      </w:r>
    </w:p>
    <w:p w14:paraId="58752FAE" w14:textId="77777777" w:rsidR="00C17C3C" w:rsidRPr="00C17C3C" w:rsidRDefault="00C17C3C" w:rsidP="00C17C3C">
      <w:r w:rsidRPr="00C17C3C">
        <w:t>Welsh Government (n.d.). </w:t>
      </w:r>
      <w:r w:rsidRPr="00C17C3C">
        <w:rPr>
          <w:i/>
          <w:iCs/>
        </w:rPr>
        <w:t>Creating time and space for professional learning - Hwb</w:t>
      </w:r>
      <w:r w:rsidRPr="00C17C3C">
        <w:t xml:space="preserve">. [online] </w:t>
      </w:r>
      <w:proofErr w:type="spellStart"/>
      <w:proofErr w:type="gramStart"/>
      <w:r w:rsidRPr="00C17C3C">
        <w:t>hwb.gov.wales</w:t>
      </w:r>
      <w:proofErr w:type="spellEnd"/>
      <w:proofErr w:type="gramEnd"/>
      <w:r w:rsidRPr="00C17C3C">
        <w:t>. Available at: https://hwb.gov.wales/professional-learning/planning-and-designing-professional-learning/creating-time-and-space-for-professional-learning [Accessed 15 May 2025].</w:t>
      </w:r>
    </w:p>
    <w:p w14:paraId="22B308F8" w14:textId="77777777" w:rsidR="00C17C3C" w:rsidRPr="00C17C3C" w:rsidRDefault="00C17C3C" w:rsidP="00C17C3C">
      <w:r w:rsidRPr="00C17C3C">
        <w:t>Welsh Government (2016). </w:t>
      </w:r>
      <w:r w:rsidRPr="00C17C3C">
        <w:rPr>
          <w:i/>
          <w:iCs/>
        </w:rPr>
        <w:t xml:space="preserve">inclusion and pupil </w:t>
      </w:r>
      <w:proofErr w:type="gramStart"/>
      <w:r w:rsidRPr="00C17C3C">
        <w:rPr>
          <w:i/>
          <w:iCs/>
        </w:rPr>
        <w:t>support </w:t>
      </w:r>
      <w:r w:rsidRPr="00C17C3C">
        <w:t>.</w:t>
      </w:r>
      <w:proofErr w:type="gramEnd"/>
      <w:r w:rsidRPr="00C17C3C">
        <w:t xml:space="preserve"> [online] Welsh </w:t>
      </w:r>
      <w:proofErr w:type="gramStart"/>
      <w:r w:rsidRPr="00C17C3C">
        <w:t>Government .</w:t>
      </w:r>
      <w:proofErr w:type="gramEnd"/>
      <w:r w:rsidRPr="00C17C3C">
        <w:t xml:space="preserve"> Available at: https://www.gov.wales/sites/default/files/publications/2018-05/guidance-inclusion-and-pupil-support_0.pdf [Accessed 12 May 2025].</w:t>
      </w:r>
    </w:p>
    <w:p w14:paraId="496BD501" w14:textId="77777777" w:rsidR="00C17C3C" w:rsidRPr="00C17C3C" w:rsidRDefault="00C17C3C" w:rsidP="00C17C3C">
      <w:r w:rsidRPr="00C17C3C">
        <w:t>Welsh Government (2021). </w:t>
      </w:r>
      <w:r w:rsidRPr="00C17C3C">
        <w:rPr>
          <w:i/>
          <w:iCs/>
        </w:rPr>
        <w:t>The Additional Learning Needs Code for Wales 2021 WG21-23</w:t>
      </w:r>
      <w:r w:rsidRPr="00C17C3C">
        <w:t>. [online] Available at: https://www.gov.wales/sites/default/files/publications/2024-04/220622-the-additional-learning-needs-code-for-wales-2021%20%282%29.pdf?utm_source=chatgpt.com [Accessed 12 May 2025].</w:t>
      </w:r>
    </w:p>
    <w:p w14:paraId="48D76912" w14:textId="77777777" w:rsidR="00C17C3C" w:rsidRPr="00C17C3C" w:rsidRDefault="00C17C3C" w:rsidP="00C17C3C">
      <w:r w:rsidRPr="00C17C3C">
        <w:t>Welsh Government (2024). </w:t>
      </w:r>
      <w:r w:rsidRPr="00C17C3C">
        <w:rPr>
          <w:i/>
          <w:iCs/>
        </w:rPr>
        <w:t>Implementing the Additional Learning Needs and Education Tribunal (Wales) Act 2018: practitioner guide Go to https://www.gov.wales/implementing-additional-learning-needs-and-education-tribunal-wales- act-2018-practitioner-guide-0 for the latest version. Get information on copyright. Contents</w:t>
      </w:r>
      <w:r w:rsidRPr="00C17C3C">
        <w:t>. [online] Available at: https://www.gov.wales/sites/default/files/pdf-versions/2024/2/1/1708937153/implementing-additional-learning-needs-and-education-tribunal-wales-act-2018-practitioner-guide-0.pdf [Accessed 12 May 2025].</w:t>
      </w:r>
    </w:p>
    <w:p w14:paraId="0AE6ABFD" w14:textId="77777777" w:rsidR="00C17C3C" w:rsidRPr="00C17C3C" w:rsidRDefault="00C17C3C" w:rsidP="00C17C3C">
      <w:r w:rsidRPr="00C17C3C">
        <w:t xml:space="preserve">Yu, Y., </w:t>
      </w:r>
      <w:proofErr w:type="spellStart"/>
      <w:r w:rsidRPr="00C17C3C">
        <w:t>Ozonoff</w:t>
      </w:r>
      <w:proofErr w:type="spellEnd"/>
      <w:r w:rsidRPr="00C17C3C">
        <w:t>, S.J. and Miller, M. (2023). Assessment of Autism Spectrum Disorder. </w:t>
      </w:r>
      <w:r w:rsidRPr="00C17C3C">
        <w:rPr>
          <w:i/>
          <w:iCs/>
        </w:rPr>
        <w:t>Assessment</w:t>
      </w:r>
      <w:r w:rsidRPr="00C17C3C">
        <w:t xml:space="preserve">, [online] 31(1), pp.24–41. </w:t>
      </w:r>
      <w:proofErr w:type="spellStart"/>
      <w:proofErr w:type="gramStart"/>
      <w:r w:rsidRPr="00C17C3C">
        <w:t>doi:https</w:t>
      </w:r>
      <w:proofErr w:type="spellEnd"/>
      <w:r w:rsidRPr="00C17C3C">
        <w:t>://doi.org/10.1177/10731911231173089</w:t>
      </w:r>
      <w:proofErr w:type="gramEnd"/>
      <w:r w:rsidRPr="00C17C3C">
        <w:t>.</w:t>
      </w:r>
    </w:p>
    <w:p w14:paraId="3DEF2048" w14:textId="77777777" w:rsidR="00C17C3C" w:rsidRPr="000E2E7E" w:rsidRDefault="00C17C3C" w:rsidP="00D163BC">
      <w:pPr>
        <w:rPr>
          <w:sz w:val="52"/>
          <w:szCs w:val="52"/>
        </w:rPr>
      </w:pPr>
    </w:p>
    <w:sectPr w:rsidR="00C17C3C" w:rsidRPr="000E2E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E7E"/>
    <w:rsid w:val="000E2E7E"/>
    <w:rsid w:val="00121BB2"/>
    <w:rsid w:val="001675AC"/>
    <w:rsid w:val="00191CFB"/>
    <w:rsid w:val="001E698E"/>
    <w:rsid w:val="001F1157"/>
    <w:rsid w:val="00371AC6"/>
    <w:rsid w:val="0037211D"/>
    <w:rsid w:val="00372668"/>
    <w:rsid w:val="003A7750"/>
    <w:rsid w:val="00403714"/>
    <w:rsid w:val="00425B52"/>
    <w:rsid w:val="00504994"/>
    <w:rsid w:val="00510D18"/>
    <w:rsid w:val="00604703"/>
    <w:rsid w:val="007F7DBB"/>
    <w:rsid w:val="008F0B48"/>
    <w:rsid w:val="00965B69"/>
    <w:rsid w:val="009D31A8"/>
    <w:rsid w:val="00AB5565"/>
    <w:rsid w:val="00B25081"/>
    <w:rsid w:val="00C0493E"/>
    <w:rsid w:val="00C17C3C"/>
    <w:rsid w:val="00D163BC"/>
    <w:rsid w:val="00DF09B3"/>
    <w:rsid w:val="00E5184C"/>
    <w:rsid w:val="00F66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B9060"/>
  <w15:chartTrackingRefBased/>
  <w15:docId w15:val="{1B585F4F-5F9A-4953-9D79-C7D04A850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E2E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E2E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2E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2E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2E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2E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2E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2E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2E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2E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E2E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2E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2E7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2E7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2E7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E2E7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E2E7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E2E7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E2E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E2E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2E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E2E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E2E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E2E7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E2E7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E2E7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2E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E2E7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E2E7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E2E7E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2508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2508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25081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01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41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4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3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50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1746</Words>
  <Characters>9954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Sioned Hughes</dc:creator>
  <cp:keywords/>
  <dc:description/>
  <cp:lastModifiedBy>leanne hughes</cp:lastModifiedBy>
  <cp:revision>4</cp:revision>
  <dcterms:created xsi:type="dcterms:W3CDTF">2025-05-19T13:59:00Z</dcterms:created>
  <dcterms:modified xsi:type="dcterms:W3CDTF">2025-05-19T14:14:00Z</dcterms:modified>
</cp:coreProperties>
</file>