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3B0A" w:rsidRPr="00A00EF9" w:rsidRDefault="00FA3B0A" w:rsidP="00FA3B0A">
      <w:pPr>
        <w:rPr>
          <w:color w:val="2F5496" w:themeColor="accent5" w:themeShade="BF"/>
          <w:sz w:val="72"/>
          <w:szCs w:val="72"/>
        </w:rPr>
      </w:pPr>
      <w:r w:rsidRPr="00A00EF9">
        <w:rPr>
          <w:color w:val="2F5496" w:themeColor="accent5" w:themeShade="BF"/>
          <w:sz w:val="72"/>
          <w:szCs w:val="72"/>
        </w:rPr>
        <w:t xml:space="preserve">Academic and Employability   Skills </w:t>
      </w:r>
    </w:p>
    <w:p w:rsidR="00FA3B0A" w:rsidRPr="00A00EF9" w:rsidRDefault="00FA3B0A" w:rsidP="00FA3B0A">
      <w:pPr>
        <w:rPr>
          <w:color w:val="2F5496" w:themeColor="accent5" w:themeShade="BF"/>
          <w:sz w:val="72"/>
          <w:szCs w:val="72"/>
        </w:rPr>
      </w:pPr>
    </w:p>
    <w:p w:rsidR="00FA3B0A" w:rsidRPr="00A00EF9" w:rsidRDefault="00FA3B0A" w:rsidP="00FA3B0A">
      <w:pPr>
        <w:rPr>
          <w:color w:val="2F5496" w:themeColor="accent5" w:themeShade="BF"/>
          <w:sz w:val="72"/>
          <w:szCs w:val="72"/>
        </w:rPr>
      </w:pPr>
      <w:r w:rsidRPr="00A00EF9">
        <w:rPr>
          <w:color w:val="2F5496" w:themeColor="accent5" w:themeShade="BF"/>
          <w:sz w:val="72"/>
          <w:szCs w:val="72"/>
        </w:rPr>
        <w:t xml:space="preserve">Iuliana Ramona Irodia </w:t>
      </w:r>
    </w:p>
    <w:p w:rsidR="00FA3B0A" w:rsidRDefault="00FA3B0A" w:rsidP="00FA3B0A">
      <w:pPr>
        <w:rPr>
          <w:color w:val="2F5496" w:themeColor="accent5" w:themeShade="BF"/>
          <w:sz w:val="72"/>
          <w:szCs w:val="72"/>
        </w:rPr>
      </w:pPr>
      <w:r w:rsidRPr="00A00EF9">
        <w:rPr>
          <w:color w:val="2F5496" w:themeColor="accent5" w:themeShade="BF"/>
          <w:sz w:val="72"/>
          <w:szCs w:val="72"/>
        </w:rPr>
        <w:t>Student ID: 1921269</w:t>
      </w: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rPr>
          <w:color w:val="2F5496" w:themeColor="accent5" w:themeShade="BF"/>
          <w:sz w:val="72"/>
          <w:szCs w:val="72"/>
        </w:rPr>
      </w:pPr>
    </w:p>
    <w:p w:rsidR="00FA3B0A" w:rsidRDefault="00FA3B0A" w:rsidP="00FA3B0A">
      <w:pPr>
        <w:pStyle w:val="Heading1"/>
        <w:spacing w:line="360" w:lineRule="auto"/>
        <w:jc w:val="both"/>
      </w:pPr>
      <w:bookmarkStart w:id="0" w:name="_Toc48662014"/>
      <w:r>
        <w:t>Introduction</w:t>
      </w:r>
      <w:bookmarkEnd w:id="0"/>
      <w:r>
        <w:t xml:space="preserve"> </w:t>
      </w:r>
    </w:p>
    <w:p w:rsidR="00FA3B0A" w:rsidRPr="008764A2" w:rsidRDefault="00FA3B0A" w:rsidP="00FA3B0A">
      <w:pPr>
        <w:spacing w:line="360" w:lineRule="auto"/>
        <w:jc w:val="both"/>
      </w:pPr>
      <w:r>
        <w:t xml:space="preserve">The main source of achieving the success and development within an organisation has been defined to be associated with that of the number of strategies and procedures applied by the number of employees as per the varying conditions. The accurate implication of strategies has been dependent on the number of employability skills and talents defined and applied by an organisation. To achieve the accurate growth and success within an organisation, employability skills act as the main factor of defining the success and development in an organisation. </w:t>
      </w:r>
    </w:p>
    <w:p w:rsidR="00FA3B0A" w:rsidRDefault="00FA3B0A" w:rsidP="00FA3B0A">
      <w:pPr>
        <w:pStyle w:val="Heading1"/>
        <w:spacing w:line="360" w:lineRule="auto"/>
        <w:jc w:val="both"/>
      </w:pPr>
      <w:bookmarkStart w:id="1" w:name="_Toc48662015"/>
      <w:r>
        <w:t>Task 1</w:t>
      </w:r>
      <w:bookmarkEnd w:id="1"/>
      <w:r>
        <w:t xml:space="preserve"> </w:t>
      </w:r>
    </w:p>
    <w:p w:rsidR="00FA3B0A" w:rsidRDefault="00FA3B0A" w:rsidP="00FA3B0A">
      <w:pPr>
        <w:pStyle w:val="Heading2"/>
        <w:spacing w:line="360" w:lineRule="auto"/>
        <w:jc w:val="both"/>
      </w:pPr>
      <w:bookmarkStart w:id="2" w:name="_Toc48662016"/>
      <w:r>
        <w:t>Employability Skills</w:t>
      </w:r>
      <w:bookmarkEnd w:id="2"/>
    </w:p>
    <w:p w:rsidR="00FA3B0A" w:rsidRDefault="00FA3B0A" w:rsidP="00FA3B0A">
      <w:pPr>
        <w:spacing w:line="360" w:lineRule="auto"/>
        <w:jc w:val="both"/>
      </w:pPr>
      <w:r>
        <w:t xml:space="preserve">According to </w:t>
      </w:r>
      <w:hyperlink r:id="rId4" w:history="1">
        <w:r w:rsidRPr="00386028">
          <w:rPr>
            <w:rStyle w:val="Hyperlink"/>
            <w:rFonts w:eastAsia="Open Sans" w:cstheme="minorHAnsi"/>
            <w:bCs/>
            <w:color w:val="000000" w:themeColor="text1"/>
          </w:rPr>
          <w:t>Venetia Saunders</w:t>
        </w:r>
      </w:hyperlink>
      <w:r w:rsidRPr="00386028">
        <w:rPr>
          <w:rStyle w:val="contribdegrees"/>
          <w:rFonts w:eastAsia="Open Sans" w:cstheme="minorHAnsi"/>
          <w:color w:val="000000" w:themeColor="text1"/>
        </w:rPr>
        <w:t> </w:t>
      </w:r>
      <w:r>
        <w:rPr>
          <w:rStyle w:val="contribdegrees"/>
          <w:rFonts w:eastAsia="Open Sans" w:cstheme="minorHAnsi"/>
          <w:color w:val="000000" w:themeColor="text1"/>
        </w:rPr>
        <w:t xml:space="preserve">and </w:t>
      </w:r>
      <w:hyperlink r:id="rId5" w:history="1">
        <w:r w:rsidRPr="00386028">
          <w:rPr>
            <w:rStyle w:val="Hyperlink"/>
            <w:rFonts w:eastAsia="Open Sans" w:cstheme="minorHAnsi"/>
            <w:color w:val="000000" w:themeColor="text1"/>
          </w:rPr>
          <w:t>Katherine Zuzel</w:t>
        </w:r>
      </w:hyperlink>
      <w:r>
        <w:rPr>
          <w:rStyle w:val="contribdegrees"/>
          <w:rFonts w:eastAsia="Open Sans" w:cstheme="minorHAnsi"/>
          <w:color w:val="000000" w:themeColor="text1"/>
        </w:rPr>
        <w:t xml:space="preserve"> (2015</w:t>
      </w:r>
      <w:r>
        <w:t>), employability is defined as the set of achievement that includes personal attitudes, understandings and skills that contributes the graduates to achieve the higher level of employment and to become a successful person in their defined number of occupation. This helps in developing a healthy and innovative number of strategies that motivates the employees to deploy the most suitable and attractive number of strategies.</w:t>
      </w:r>
    </w:p>
    <w:p w:rsidR="00FA3B0A" w:rsidRDefault="00FA3B0A" w:rsidP="00FA3B0A">
      <w:pPr>
        <w:spacing w:line="360" w:lineRule="auto"/>
        <w:jc w:val="both"/>
      </w:pPr>
      <w:r>
        <w:t xml:space="preserve">The concept of employability is crucial for the number of higher education institutions and the government. As per the expansion of current economic downturn and higher education, the greater level of competition has been possessed for the jobs being provided within the graduate employment </w:t>
      </w:r>
      <w:r>
        <w:lastRenderedPageBreak/>
        <w:t>market (</w:t>
      </w:r>
      <w:hyperlink r:id="rId6" w:history="1">
        <w:r w:rsidRPr="00386028">
          <w:rPr>
            <w:rStyle w:val="Hyperlink"/>
            <w:rFonts w:eastAsia="Open Sans" w:cstheme="minorHAnsi"/>
            <w:bCs/>
            <w:color w:val="000000" w:themeColor="text1"/>
          </w:rPr>
          <w:t>Venetia Saunders</w:t>
        </w:r>
      </w:hyperlink>
      <w:r w:rsidRPr="00386028">
        <w:rPr>
          <w:rStyle w:val="contribdegrees"/>
          <w:rFonts w:eastAsia="Open Sans" w:cstheme="minorHAnsi"/>
          <w:color w:val="000000" w:themeColor="text1"/>
        </w:rPr>
        <w:t> </w:t>
      </w:r>
      <w:r>
        <w:rPr>
          <w:rStyle w:val="contribdegrees"/>
          <w:rFonts w:eastAsia="Open Sans" w:cstheme="minorHAnsi"/>
          <w:color w:val="000000" w:themeColor="text1"/>
        </w:rPr>
        <w:t xml:space="preserve">and </w:t>
      </w:r>
      <w:hyperlink r:id="rId7" w:history="1">
        <w:r w:rsidRPr="00386028">
          <w:rPr>
            <w:rStyle w:val="Hyperlink"/>
            <w:rFonts w:eastAsia="Open Sans" w:cstheme="minorHAnsi"/>
            <w:color w:val="000000" w:themeColor="text1"/>
          </w:rPr>
          <w:t>Katherine Zuzel</w:t>
        </w:r>
      </w:hyperlink>
      <w:r>
        <w:rPr>
          <w:rStyle w:val="contribdegrees"/>
          <w:rFonts w:eastAsia="Open Sans" w:cstheme="minorHAnsi"/>
          <w:color w:val="000000" w:themeColor="text1"/>
        </w:rPr>
        <w:t>, 2015</w:t>
      </w:r>
      <w:r>
        <w:t>). Based on this, it has been evaluated by the Summer Graduate Recruitment Survey 2009 that the average number of applicants are found to be estimated about 48 applications associated with that of graduate vacancy. This alteration has been analysed because the majority of students are preferred in investing more within the university education for improving their abilities and skills needed to become a successful employee (</w:t>
      </w:r>
      <w:hyperlink r:id="rId8" w:history="1">
        <w:r w:rsidRPr="00386028">
          <w:rPr>
            <w:rStyle w:val="Hyperlink"/>
            <w:rFonts w:eastAsia="Open Sans" w:cstheme="minorHAnsi"/>
            <w:bCs/>
            <w:color w:val="000000" w:themeColor="text1"/>
          </w:rPr>
          <w:t>Venetia Saunders</w:t>
        </w:r>
      </w:hyperlink>
      <w:r w:rsidRPr="00386028">
        <w:rPr>
          <w:rStyle w:val="contribdegrees"/>
          <w:rFonts w:eastAsia="Open Sans" w:cstheme="minorHAnsi"/>
          <w:color w:val="000000" w:themeColor="text1"/>
        </w:rPr>
        <w:t> </w:t>
      </w:r>
      <w:r>
        <w:rPr>
          <w:rStyle w:val="contribdegrees"/>
          <w:rFonts w:eastAsia="Open Sans" w:cstheme="minorHAnsi"/>
          <w:color w:val="000000" w:themeColor="text1"/>
        </w:rPr>
        <w:t xml:space="preserve">and </w:t>
      </w:r>
      <w:hyperlink r:id="rId9" w:history="1">
        <w:r w:rsidRPr="00386028">
          <w:rPr>
            <w:rStyle w:val="Hyperlink"/>
            <w:rFonts w:eastAsia="Open Sans" w:cstheme="minorHAnsi"/>
            <w:color w:val="000000" w:themeColor="text1"/>
          </w:rPr>
          <w:t>Katherine Zuzel</w:t>
        </w:r>
      </w:hyperlink>
      <w:r>
        <w:rPr>
          <w:rStyle w:val="contribdegrees"/>
          <w:rFonts w:eastAsia="Open Sans" w:cstheme="minorHAnsi"/>
          <w:color w:val="000000" w:themeColor="text1"/>
        </w:rPr>
        <w:t>, 2015</w:t>
      </w:r>
      <w:r>
        <w:t>). The good academic qualification has been highly prioritised along with that of determining the desired number of skills and abilities needed to achieve the employment as the growth factor.</w:t>
      </w:r>
    </w:p>
    <w:p w:rsidR="00FA3B0A" w:rsidRPr="00F654E9" w:rsidRDefault="00FA3B0A" w:rsidP="00FA3B0A">
      <w:pPr>
        <w:spacing w:line="360" w:lineRule="auto"/>
        <w:jc w:val="both"/>
      </w:pPr>
      <w:r>
        <w:t>Based on this, it has been evaluated that to become the successful employee of an organisation there finds the need to develop the relevant set of employability skills associated with that of having the proper graduation degree (</w:t>
      </w:r>
      <w:hyperlink r:id="rId10" w:history="1">
        <w:r w:rsidRPr="00386028">
          <w:rPr>
            <w:rStyle w:val="Hyperlink"/>
            <w:rFonts w:eastAsia="Open Sans" w:cstheme="minorHAnsi"/>
            <w:bCs/>
            <w:color w:val="000000" w:themeColor="text1"/>
          </w:rPr>
          <w:t>Venetia Saunders</w:t>
        </w:r>
      </w:hyperlink>
      <w:r w:rsidRPr="00386028">
        <w:rPr>
          <w:rStyle w:val="contribdegrees"/>
          <w:rFonts w:eastAsia="Open Sans" w:cstheme="minorHAnsi"/>
          <w:color w:val="000000" w:themeColor="text1"/>
        </w:rPr>
        <w:t> </w:t>
      </w:r>
      <w:r>
        <w:rPr>
          <w:rStyle w:val="contribdegrees"/>
          <w:rFonts w:eastAsia="Open Sans" w:cstheme="minorHAnsi"/>
          <w:color w:val="000000" w:themeColor="text1"/>
        </w:rPr>
        <w:t xml:space="preserve">and </w:t>
      </w:r>
      <w:hyperlink r:id="rId11" w:history="1">
        <w:r w:rsidRPr="00386028">
          <w:rPr>
            <w:rStyle w:val="Hyperlink"/>
            <w:rFonts w:eastAsia="Open Sans" w:cstheme="minorHAnsi"/>
            <w:color w:val="000000" w:themeColor="text1"/>
          </w:rPr>
          <w:t>Katherine Zuzel</w:t>
        </w:r>
      </w:hyperlink>
      <w:r>
        <w:rPr>
          <w:rStyle w:val="contribdegrees"/>
          <w:rFonts w:eastAsia="Open Sans" w:cstheme="minorHAnsi"/>
          <w:color w:val="000000" w:themeColor="text1"/>
        </w:rPr>
        <w:t>, 2015</w:t>
      </w:r>
      <w:r>
        <w:t>). The graduation taken without developing the employability skills would serve as the useless form of degree for an individual as well as would decrease the chances of getting employed in a reputed organisation. The employers of an organisation expect employees to define the basic degree of education along with that of building the unique skills such as the effective form of communication that would help an organisation and clients to have the proper understanding among the number of services provided by an organisation as per that satisfying the other needs of an organisation (</w:t>
      </w:r>
      <w:hyperlink r:id="rId12" w:history="1">
        <w:r w:rsidRPr="00386028">
          <w:rPr>
            <w:rStyle w:val="Hyperlink"/>
            <w:rFonts w:eastAsia="Open Sans" w:cstheme="minorHAnsi"/>
            <w:bCs/>
            <w:color w:val="000000" w:themeColor="text1"/>
          </w:rPr>
          <w:t>Venetia Saunders</w:t>
        </w:r>
      </w:hyperlink>
      <w:r w:rsidRPr="00386028">
        <w:rPr>
          <w:rStyle w:val="contribdegrees"/>
          <w:rFonts w:eastAsia="Open Sans" w:cstheme="minorHAnsi"/>
          <w:color w:val="000000" w:themeColor="text1"/>
        </w:rPr>
        <w:t> </w:t>
      </w:r>
      <w:r>
        <w:rPr>
          <w:rStyle w:val="contribdegrees"/>
          <w:rFonts w:eastAsia="Open Sans" w:cstheme="minorHAnsi"/>
          <w:color w:val="000000" w:themeColor="text1"/>
        </w:rPr>
        <w:t xml:space="preserve">and </w:t>
      </w:r>
      <w:hyperlink r:id="rId13" w:history="1">
        <w:r w:rsidRPr="00386028">
          <w:rPr>
            <w:rStyle w:val="Hyperlink"/>
            <w:rFonts w:eastAsia="Open Sans" w:cstheme="minorHAnsi"/>
            <w:color w:val="000000" w:themeColor="text1"/>
          </w:rPr>
          <w:t>Katherine Zuzel</w:t>
        </w:r>
      </w:hyperlink>
      <w:r>
        <w:rPr>
          <w:rStyle w:val="contribdegrees"/>
          <w:rFonts w:eastAsia="Open Sans" w:cstheme="minorHAnsi"/>
          <w:color w:val="000000" w:themeColor="text1"/>
        </w:rPr>
        <w:t>, 2015</w:t>
      </w:r>
      <w:r>
        <w:t xml:space="preserve">). </w:t>
      </w:r>
    </w:p>
    <w:p w:rsidR="00FA3B0A" w:rsidRDefault="00FA3B0A" w:rsidP="00FA3B0A">
      <w:pPr>
        <w:pStyle w:val="Heading2"/>
        <w:spacing w:line="360" w:lineRule="auto"/>
        <w:jc w:val="both"/>
      </w:pPr>
      <w:bookmarkStart w:id="3" w:name="_Toc48662017"/>
      <w:r>
        <w:t>Need for Employability Skills in Job Market and Graduate Perception</w:t>
      </w:r>
      <w:bookmarkEnd w:id="3"/>
    </w:p>
    <w:p w:rsidR="00FA3B0A" w:rsidRDefault="00FA3B0A" w:rsidP="00FA3B0A">
      <w:pPr>
        <w:spacing w:line="360" w:lineRule="auto"/>
        <w:jc w:val="both"/>
      </w:pPr>
      <w:r>
        <w:t xml:space="preserve">In terms of understanding the need and importance of employability skills within the section of graduate program and job market, Mohd Yusof et al. (2010) defined that to rank the skills of employability, the graduates as well as the employees hold a similar type of the employability skills. The factors of defining the employability are varying in both cases due to the difference in the education and training programmes defined among both categories. The higher number of job position defined among the employer of an organisation posse the greater expectation of graduates. It has been investigated on defining the undergraduate competencies ability to satisfy and meet an entire number of demands provided by the number of employers. It has been processed in terms of regulating the number of personal qualities and employability skills identified within the working way of an individual (Mohd Yusof et al., 2010). This has been evaluated with the mo5rive of hiring the right and most appropriate employee as per that of frequently varying conditions. To achieve the satisfactory type of job and employment within an organisation there finds the need for an employee to have the proper command in the majority of skills served helpful for the progress and development of an organisation as well as for defining the personal growth. The number of skills that are found </w:t>
      </w:r>
      <w:r>
        <w:lastRenderedPageBreak/>
        <w:t xml:space="preserve">necessary to become a satisfactory type of employee within an organisation includes the faster process of decision making, effective communication skills, ability of critically analysing the pros and cons of procedures needed to be deployed within an organisation, proper planning of defined set of procedures and services needed to achieve the higher level of growth and stability within an organisation (Mohd Yusof et al.,2010). As per that of regulating the current scenario, it has been analysed that the overall level of competition is increasing in an organisational as well as based on being employed within a reputed organisation. Based on defining the need and importance employability skills in the sector of a graduated number of students, the western countries of the world requires needs to focus on the problem of resolving the global issue faced due to the analysis non-technical skills. </w:t>
      </w:r>
    </w:p>
    <w:p w:rsidR="00FA3B0A" w:rsidRDefault="00FA3B0A" w:rsidP="00FA3B0A">
      <w:pPr>
        <w:spacing w:line="360" w:lineRule="auto"/>
        <w:jc w:val="both"/>
      </w:pPr>
      <w:r>
        <w:t xml:space="preserve">Mohd Yusof et al. (2010)  has defined that for the technical number of graduate students, about 80,000 students are still left unemployed due to the inaccurate implication and building of the relevant technical skills analysed to act as the major factor in case of getting hired by the reputed organisation. It has also been found that the number of unemployed employees is found to be dependent on their academic performances instead of focusing on the deployment and implication of the necessary and defined number of skills and abilities (Mohd Yusof et al., 2010). Based on this, it has been explained that the proper definition of employability skill has been defined to activate the combination of occupational and non-technical abilities that hold the same importance as per that of educational qualification and the degree. </w:t>
      </w:r>
    </w:p>
    <w:p w:rsidR="00FA3B0A" w:rsidRPr="00A3665F" w:rsidRDefault="00FA3B0A" w:rsidP="00FA3B0A">
      <w:pPr>
        <w:spacing w:line="360" w:lineRule="auto"/>
        <w:jc w:val="both"/>
      </w:pPr>
      <w:r>
        <w:t xml:space="preserve">In addition to this, based on a study done by Economic Planning Unit, it has been identified that the decrease in the rate of employability skills could lead to increase the number of an unemployed number of workers within the world. Based on this fact, it has been estimated that the overall rate of unemployment has been expected to be raised by 3.1% in the upcoming two years (Mohd Yusof et al., 2010). This estimation would serve as the cause of worry for the employees being graduated along with that of the government of the country. The increase in the rate of unemployment would affect the overall economic growth and development of the country in negative form. To overcome this rate there finds the need for the number of graduates to develop a definite number of employment skills that could be effectively applied within an organisation. After the evaluation of this fact, it has been analysed that the overall rate of employment could be increased by getting hired by an organisation (Mohd Yusof et al., 2010). This would also help in achieving the economic growth and stability of the country as per that of the varying trends. </w:t>
      </w:r>
    </w:p>
    <w:p w:rsidR="00FA3B0A" w:rsidRPr="00A3665F" w:rsidRDefault="00FA3B0A" w:rsidP="00FA3B0A">
      <w:pPr>
        <w:spacing w:line="360" w:lineRule="auto"/>
        <w:jc w:val="both"/>
      </w:pPr>
    </w:p>
    <w:p w:rsidR="00FA3B0A" w:rsidRDefault="00FA3B0A" w:rsidP="00FA3B0A">
      <w:pPr>
        <w:pStyle w:val="Heading2"/>
        <w:spacing w:line="360" w:lineRule="auto"/>
        <w:jc w:val="both"/>
      </w:pPr>
      <w:bookmarkStart w:id="4" w:name="_Toc48662018"/>
      <w:r>
        <w:lastRenderedPageBreak/>
        <w:t>Employability Skills in Higher Education</w:t>
      </w:r>
      <w:bookmarkEnd w:id="4"/>
      <w:r>
        <w:t xml:space="preserve"> </w:t>
      </w:r>
    </w:p>
    <w:p w:rsidR="00FA3B0A" w:rsidRPr="00D077C2" w:rsidRDefault="00FA3B0A" w:rsidP="00FA3B0A">
      <w:pPr>
        <w:spacing w:after="0" w:line="360" w:lineRule="auto"/>
        <w:jc w:val="both"/>
        <w:rPr>
          <w:rFonts w:eastAsia="Open Sans" w:cstheme="minorHAnsi"/>
          <w:color w:val="000000" w:themeColor="text1"/>
          <w:lang w:eastAsia="en-IN"/>
        </w:rPr>
      </w:pPr>
      <w:r>
        <w:t>In case of evaluating the employability skills within the higher education of UK, it has been identified by late 1990s the total number of graduates representing the entire workforce of UK was estimated to be 16% as compared to that of 10"% evaluation. Based on this, it has been examined that the concept of employability skills in terms of higher education is categorised as the set of skills, personnel knowledge, and the personal attributes that contribute in making an individual more employable (</w:t>
      </w:r>
      <w:hyperlink r:id="rId14" w:history="1">
        <w:r w:rsidRPr="00D077C2">
          <w:rPr>
            <w:rFonts w:eastAsia="Open Sans" w:cstheme="minorHAnsi"/>
            <w:bCs/>
            <w:color w:val="000000" w:themeColor="text1"/>
            <w:lang w:eastAsia="en-IN"/>
          </w:rPr>
          <w:t>Geoff Mason </w:t>
        </w:r>
      </w:hyperlink>
      <w:r>
        <w:rPr>
          <w:rFonts w:eastAsia="Open Sans" w:cstheme="minorHAnsi"/>
          <w:color w:val="000000" w:themeColor="text1"/>
          <w:lang w:eastAsia="en-IN"/>
        </w:rPr>
        <w:t>et al.,</w:t>
      </w:r>
      <w:r w:rsidRPr="00D077C2">
        <w:rPr>
          <w:rFonts w:eastAsia="Open Sans" w:cstheme="minorHAnsi"/>
          <w:color w:val="000000" w:themeColor="text1"/>
          <w:lang w:eastAsia="en-IN"/>
        </w:rPr>
        <w:t xml:space="preserve"> 2009</w:t>
      </w:r>
      <w:r>
        <w:rPr>
          <w:rFonts w:eastAsia="Open Sans" w:cstheme="minorHAnsi"/>
          <w:color w:val="000000" w:themeColor="text1"/>
          <w:lang w:eastAsia="en-IN"/>
        </w:rPr>
        <w:t>)</w:t>
      </w:r>
      <w:r>
        <w:t>. The number of institutions of higher education is focused in examining the number of processes and methods that could be added within the education system to improve and exercise the most suitable number of strategies and measures to develop and strengthen the entire number of employability skills and abilities (</w:t>
      </w:r>
      <w:hyperlink r:id="rId15" w:history="1">
        <w:r w:rsidRPr="00B520EE">
          <w:rPr>
            <w:rFonts w:eastAsia="Times New Roman" w:cstheme="minorHAnsi"/>
            <w:bCs/>
            <w:color w:val="000000" w:themeColor="text1"/>
            <w:lang w:eastAsia="en-IN"/>
          </w:rPr>
          <w:t>Rachel Delta Higdon</w:t>
        </w:r>
      </w:hyperlink>
      <w:r w:rsidRPr="00B520EE">
        <w:rPr>
          <w:rFonts w:eastAsia="Times New Roman" w:cstheme="minorHAnsi"/>
          <w:color w:val="000000" w:themeColor="text1"/>
          <w:lang w:eastAsia="en-IN"/>
        </w:rPr>
        <w:t>, 2016</w:t>
      </w:r>
      <w:r>
        <w:t xml:space="preserve">). </w:t>
      </w:r>
    </w:p>
    <w:p w:rsidR="00FA3B0A" w:rsidRDefault="00FA3B0A" w:rsidP="00FA3B0A">
      <w:pPr>
        <w:spacing w:line="360" w:lineRule="auto"/>
        <w:jc w:val="both"/>
      </w:pPr>
      <w:r>
        <w:t>The employers are demanding the number of skills from the graduates that are outside the defined topic study criteria within their higher education. To abolish this issue there finds the need for a student to be prepared with the employability skills that make them capable of accepting and answering the number of questions and of managing the problem s within the smooth form (</w:t>
      </w:r>
      <w:hyperlink r:id="rId16" w:history="1">
        <w:r w:rsidRPr="00D077C2">
          <w:rPr>
            <w:rFonts w:eastAsia="Open Sans" w:cstheme="minorHAnsi"/>
            <w:bCs/>
            <w:color w:val="000000" w:themeColor="text1"/>
            <w:lang w:eastAsia="en-IN"/>
          </w:rPr>
          <w:t>Geoff Mason </w:t>
        </w:r>
      </w:hyperlink>
      <w:r>
        <w:rPr>
          <w:rFonts w:eastAsia="Open Sans" w:cstheme="minorHAnsi"/>
          <w:color w:val="000000" w:themeColor="text1"/>
          <w:lang w:eastAsia="en-IN"/>
        </w:rPr>
        <w:t>et al.,</w:t>
      </w:r>
      <w:r w:rsidRPr="00D077C2">
        <w:rPr>
          <w:rFonts w:eastAsia="Open Sans" w:cstheme="minorHAnsi"/>
          <w:color w:val="000000" w:themeColor="text1"/>
          <w:lang w:eastAsia="en-IN"/>
        </w:rPr>
        <w:t xml:space="preserve"> 2009</w:t>
      </w:r>
      <w:r>
        <w:t>). It has also been observed that some number of employers define the achievement of graduate related to that of their study discipline to act as important at the time of recruiting them for organisational growth. The number of achievements made by graduate outside the sector of discipline activities such as to have the tactics of proper volunteering, to have the sufficient amount of work experience, and to be involved in social and cultural programs is considered equal to that of the experience and knowledge gained during the academic study (</w:t>
      </w:r>
      <w:hyperlink r:id="rId17" w:history="1">
        <w:r w:rsidRPr="00D077C2">
          <w:rPr>
            <w:rFonts w:eastAsia="Open Sans" w:cstheme="minorHAnsi"/>
            <w:bCs/>
            <w:color w:val="000000" w:themeColor="text1"/>
            <w:lang w:eastAsia="en-IN"/>
          </w:rPr>
          <w:t>Geoff Mason </w:t>
        </w:r>
      </w:hyperlink>
      <w:r>
        <w:rPr>
          <w:rFonts w:eastAsia="Open Sans" w:cstheme="minorHAnsi"/>
          <w:color w:val="000000" w:themeColor="text1"/>
          <w:lang w:eastAsia="en-IN"/>
        </w:rPr>
        <w:t>et al.,</w:t>
      </w:r>
      <w:r w:rsidRPr="00D077C2">
        <w:rPr>
          <w:rFonts w:eastAsia="Open Sans" w:cstheme="minorHAnsi"/>
          <w:color w:val="000000" w:themeColor="text1"/>
          <w:lang w:eastAsia="en-IN"/>
        </w:rPr>
        <w:t xml:space="preserve"> 2009</w:t>
      </w:r>
      <w:r>
        <w:t xml:space="preserve">). </w:t>
      </w:r>
    </w:p>
    <w:p w:rsidR="00FA3B0A" w:rsidRDefault="00FA3B0A" w:rsidP="00FA3B0A">
      <w:pPr>
        <w:spacing w:line="360" w:lineRule="auto"/>
        <w:jc w:val="both"/>
      </w:pPr>
      <w:r>
        <w:t>It has been defined to produce the number of employable graduates from the universities acts as the best process of educating. This includes the entire educational spectrum of values that have been analysed based on knowledge taken from the academic sources supported by that of developing the sufficient number of skills and abilities that act as the main source to apply the accurate academic theory (</w:t>
      </w:r>
      <w:hyperlink r:id="rId18" w:history="1">
        <w:r w:rsidRPr="00D077C2">
          <w:rPr>
            <w:rFonts w:eastAsia="Open Sans" w:cstheme="minorHAnsi"/>
            <w:bCs/>
            <w:color w:val="000000" w:themeColor="text1"/>
            <w:lang w:eastAsia="en-IN"/>
          </w:rPr>
          <w:t>Geoff Mason </w:t>
        </w:r>
      </w:hyperlink>
      <w:r>
        <w:rPr>
          <w:rFonts w:eastAsia="Open Sans" w:cstheme="minorHAnsi"/>
          <w:color w:val="000000" w:themeColor="text1"/>
          <w:lang w:eastAsia="en-IN"/>
        </w:rPr>
        <w:t>et al.,</w:t>
      </w:r>
      <w:r w:rsidRPr="00D077C2">
        <w:rPr>
          <w:rFonts w:eastAsia="Open Sans" w:cstheme="minorHAnsi"/>
          <w:color w:val="000000" w:themeColor="text1"/>
          <w:lang w:eastAsia="en-IN"/>
        </w:rPr>
        <w:t xml:space="preserve"> 2009</w:t>
      </w:r>
      <w:r>
        <w:t>). On working over this concept, the University of Leicester has initiated to work on the programme of valuing the other activities with that of the basic academic activities for increasing the number of employability skills among their students (</w:t>
      </w:r>
      <w:hyperlink r:id="rId19" w:history="1">
        <w:r w:rsidRPr="00B520EE">
          <w:rPr>
            <w:rFonts w:eastAsia="Times New Roman" w:cstheme="minorHAnsi"/>
            <w:bCs/>
            <w:color w:val="000000" w:themeColor="text1"/>
            <w:lang w:eastAsia="en-IN"/>
          </w:rPr>
          <w:t>Rachel Delta Higdon</w:t>
        </w:r>
      </w:hyperlink>
      <w:r w:rsidRPr="00B520EE">
        <w:rPr>
          <w:rFonts w:eastAsia="Times New Roman" w:cstheme="minorHAnsi"/>
          <w:color w:val="000000" w:themeColor="text1"/>
          <w:lang w:eastAsia="en-IN"/>
        </w:rPr>
        <w:t>, 2016</w:t>
      </w:r>
      <w:r>
        <w:t>). In support of this fact, the employability agenda and employment-based training programmes have also been developed by the number of different universities to provide the proper employment opportunities for the students (</w:t>
      </w:r>
      <w:hyperlink r:id="rId20" w:history="1">
        <w:r w:rsidRPr="00D077C2">
          <w:rPr>
            <w:rFonts w:eastAsia="Open Sans" w:cstheme="minorHAnsi"/>
            <w:bCs/>
            <w:color w:val="000000" w:themeColor="text1"/>
            <w:lang w:eastAsia="en-IN"/>
          </w:rPr>
          <w:t>Geoff Mason </w:t>
        </w:r>
      </w:hyperlink>
      <w:r>
        <w:rPr>
          <w:rFonts w:eastAsia="Open Sans" w:cstheme="minorHAnsi"/>
          <w:color w:val="000000" w:themeColor="text1"/>
          <w:lang w:eastAsia="en-IN"/>
        </w:rPr>
        <w:t>et al.,</w:t>
      </w:r>
      <w:r w:rsidRPr="00D077C2">
        <w:rPr>
          <w:rFonts w:eastAsia="Open Sans" w:cstheme="minorHAnsi"/>
          <w:color w:val="000000" w:themeColor="text1"/>
          <w:lang w:eastAsia="en-IN"/>
        </w:rPr>
        <w:t xml:space="preserve"> 2009</w:t>
      </w:r>
      <w:r>
        <w:t xml:space="preserve">). </w:t>
      </w:r>
    </w:p>
    <w:p w:rsidR="00FA3B0A" w:rsidRPr="0050045E" w:rsidRDefault="00FA3B0A" w:rsidP="00FA3B0A">
      <w:pPr>
        <w:spacing w:line="360" w:lineRule="auto"/>
        <w:jc w:val="both"/>
      </w:pPr>
    </w:p>
    <w:p w:rsidR="00FA3B0A" w:rsidRDefault="00FA3B0A" w:rsidP="00FA3B0A">
      <w:pPr>
        <w:pStyle w:val="Heading2"/>
        <w:spacing w:line="360" w:lineRule="auto"/>
        <w:jc w:val="both"/>
      </w:pPr>
      <w:bookmarkStart w:id="5" w:name="_Toc48662019"/>
      <w:r>
        <w:lastRenderedPageBreak/>
        <w:t>Importance of Employability Skills</w:t>
      </w:r>
      <w:bookmarkEnd w:id="5"/>
      <w:r>
        <w:t xml:space="preserve"> </w:t>
      </w:r>
    </w:p>
    <w:p w:rsidR="00FA3B0A" w:rsidRDefault="00FA3B0A" w:rsidP="00FA3B0A">
      <w:pPr>
        <w:spacing w:line="360" w:lineRule="auto"/>
        <w:jc w:val="both"/>
      </w:pPr>
      <w:r>
        <w:t xml:space="preserve">Youth Employment UK (2017) has defined that there is the need for young people to develop the number of skills that helps in providing the higher paid job along with that of developing the higher number of opportunities to get the skilled jobs. The emp0loyability skills have been defined as the basic pillar for determining the loss or success of an individual. In today's world, several challenges are being faced by employees in terms of a rising level of competition, continuous changes deployed within the strategy (Youth Employment UK, 2017). To effectively deal with these number changes and to maintain the stable growth of an organisation, the employability skills including the proper leadership quality, teamwork quality, decision-making ability,  and many such skills needs to possessed by an employee as per the condition (Youth Employment UK, 2017). The accurate implication of employment skill would help an organisation to achieve the growth and profitability by deploying the innovative number of procedures. </w:t>
      </w:r>
    </w:p>
    <w:p w:rsidR="00FA3B0A" w:rsidRPr="006F6AFB" w:rsidRDefault="00FA3B0A" w:rsidP="00FA3B0A">
      <w:pPr>
        <w:spacing w:line="360" w:lineRule="auto"/>
        <w:jc w:val="both"/>
      </w:pPr>
      <w:r>
        <w:t>The number of young people within an organisation would help in taking the upcoming number of challenges and to find the best solution for them (</w:t>
      </w:r>
      <w:hyperlink r:id="rId21" w:history="1">
        <w:r w:rsidRPr="00B520EE">
          <w:rPr>
            <w:rFonts w:eastAsia="Times New Roman" w:cstheme="minorHAnsi"/>
            <w:bCs/>
            <w:color w:val="000000" w:themeColor="text1"/>
            <w:lang w:eastAsia="en-IN"/>
          </w:rPr>
          <w:t>Rachel Delta Higdon</w:t>
        </w:r>
      </w:hyperlink>
      <w:r w:rsidRPr="00B520EE">
        <w:rPr>
          <w:rFonts w:eastAsia="Times New Roman" w:cstheme="minorHAnsi"/>
          <w:color w:val="000000" w:themeColor="text1"/>
          <w:lang w:eastAsia="en-IN"/>
        </w:rPr>
        <w:t>, 2016</w:t>
      </w:r>
      <w:r>
        <w:t xml:space="preserve">). The accurate quality of decision making and leadership would help in defining the new ways of achieving stability within an organisation.  </w:t>
      </w:r>
    </w:p>
    <w:p w:rsidR="00FA3B0A" w:rsidRPr="00F52F35" w:rsidRDefault="00FA3B0A" w:rsidP="00FA3B0A">
      <w:pPr>
        <w:spacing w:line="360" w:lineRule="auto"/>
        <w:jc w:val="both"/>
      </w:pPr>
    </w:p>
    <w:p w:rsidR="00FA3B0A" w:rsidRDefault="00FA3B0A" w:rsidP="00FA3B0A">
      <w:pPr>
        <w:pStyle w:val="Heading2"/>
        <w:spacing w:line="360" w:lineRule="auto"/>
        <w:jc w:val="both"/>
      </w:pPr>
      <w:bookmarkStart w:id="6" w:name="_Toc48662020"/>
      <w:r>
        <w:t>Analysis of Employability Skills Gap in the UK</w:t>
      </w:r>
      <w:bookmarkEnd w:id="6"/>
      <w:r>
        <w:t xml:space="preserve"> </w:t>
      </w:r>
    </w:p>
    <w:p w:rsidR="00FA3B0A" w:rsidRDefault="00FA3B0A" w:rsidP="00FA3B0A">
      <w:pPr>
        <w:spacing w:line="360" w:lineRule="auto"/>
        <w:jc w:val="both"/>
      </w:pPr>
      <w:r>
        <w:t>In the case of analysing the employability skill of UK, the significant skill gap has been determined due to the improper demonstration of core employability skills. Based on regulating this fact, it has been found that the traditional number of sources, including formal education and training, are unable to tackle the gap of employability (</w:t>
      </w:r>
      <w:hyperlink r:id="rId22" w:tooltip="Posts by Rebecca Clarke" w:history="1">
        <w:r w:rsidRPr="00D077C2">
          <w:rPr>
            <w:rStyle w:val="Hyperlink"/>
            <w:rFonts w:eastAsia="Open Sans" w:cstheme="minorHAnsi"/>
            <w:color w:val="000000" w:themeColor="text1"/>
            <w:bdr w:val="none" w:sz="0" w:space="0" w:color="auto" w:frame="1"/>
            <w:shd w:val="clear" w:color="auto" w:fill="FFFFFF"/>
          </w:rPr>
          <w:t>Rebecca Clarke</w:t>
        </w:r>
      </w:hyperlink>
      <w:r>
        <w:rPr>
          <w:rFonts w:eastAsia="Open Sans" w:cstheme="minorHAnsi"/>
          <w:color w:val="000000" w:themeColor="text1"/>
          <w:shd w:val="clear" w:color="auto" w:fill="FFFFFF"/>
        </w:rPr>
        <w:t xml:space="preserve">, </w:t>
      </w:r>
      <w:r w:rsidRPr="00D077C2">
        <w:rPr>
          <w:rStyle w:val="updated"/>
          <w:rFonts w:eastAsia="Open Sans" w:cstheme="minorHAnsi"/>
          <w:color w:val="000000" w:themeColor="text1"/>
          <w:bdr w:val="none" w:sz="0" w:space="0" w:color="auto" w:frame="1"/>
          <w:shd w:val="clear" w:color="auto" w:fill="FFFFFF"/>
        </w:rPr>
        <w:t>2018</w:t>
      </w:r>
      <w:r>
        <w:t>). On the other hand, about 79% of UK employers have rated the importance of employability skill within the organisational sector (</w:t>
      </w:r>
      <w:hyperlink r:id="rId23" w:tooltip="Posts by Rebecca Clarke" w:history="1">
        <w:r w:rsidRPr="00D077C2">
          <w:rPr>
            <w:rStyle w:val="Hyperlink"/>
            <w:rFonts w:eastAsia="Open Sans" w:cstheme="minorHAnsi"/>
            <w:color w:val="000000" w:themeColor="text1"/>
            <w:bdr w:val="none" w:sz="0" w:space="0" w:color="auto" w:frame="1"/>
            <w:shd w:val="clear" w:color="auto" w:fill="FFFFFF"/>
          </w:rPr>
          <w:t>Rebecca Clarke</w:t>
        </w:r>
      </w:hyperlink>
      <w:r>
        <w:rPr>
          <w:rFonts w:eastAsia="Open Sans" w:cstheme="minorHAnsi"/>
          <w:color w:val="000000" w:themeColor="text1"/>
          <w:shd w:val="clear" w:color="auto" w:fill="FFFFFF"/>
        </w:rPr>
        <w:t xml:space="preserve">, </w:t>
      </w:r>
      <w:r w:rsidRPr="00D077C2">
        <w:rPr>
          <w:rStyle w:val="updated"/>
          <w:rFonts w:eastAsia="Open Sans" w:cstheme="minorHAnsi"/>
          <w:color w:val="000000" w:themeColor="text1"/>
          <w:bdr w:val="none" w:sz="0" w:space="0" w:color="auto" w:frame="1"/>
          <w:shd w:val="clear" w:color="auto" w:fill="FFFFFF"/>
        </w:rPr>
        <w:t>2018</w:t>
      </w:r>
      <w:r>
        <w:t>). It has been observed that 34% of institutes provide the training to create employability skills. However, according to 22% of individual, it has been declined that institution helps in developing the employability skills of students. This fact has been only agreed by 6% of people (</w:t>
      </w:r>
      <w:hyperlink r:id="rId24" w:tooltip="Posts by Rebecca Clarke" w:history="1">
        <w:r w:rsidRPr="00D077C2">
          <w:rPr>
            <w:rStyle w:val="Hyperlink"/>
            <w:rFonts w:eastAsia="Open Sans" w:cstheme="minorHAnsi"/>
            <w:color w:val="000000" w:themeColor="text1"/>
            <w:bdr w:val="none" w:sz="0" w:space="0" w:color="auto" w:frame="1"/>
            <w:shd w:val="clear" w:color="auto" w:fill="FFFFFF"/>
          </w:rPr>
          <w:t>Rebecca Clarke</w:t>
        </w:r>
      </w:hyperlink>
      <w:r>
        <w:rPr>
          <w:rFonts w:eastAsia="Open Sans" w:cstheme="minorHAnsi"/>
          <w:color w:val="000000" w:themeColor="text1"/>
          <w:shd w:val="clear" w:color="auto" w:fill="FFFFFF"/>
        </w:rPr>
        <w:t xml:space="preserve">, </w:t>
      </w:r>
      <w:r w:rsidRPr="00D077C2">
        <w:rPr>
          <w:rStyle w:val="updated"/>
          <w:rFonts w:eastAsia="Open Sans" w:cstheme="minorHAnsi"/>
          <w:color w:val="000000" w:themeColor="text1"/>
          <w:bdr w:val="none" w:sz="0" w:space="0" w:color="auto" w:frame="1"/>
          <w:shd w:val="clear" w:color="auto" w:fill="FFFFFF"/>
        </w:rPr>
        <w:t>2018</w:t>
      </w:r>
      <w:r>
        <w:t xml:space="preserve">). </w:t>
      </w:r>
    </w:p>
    <w:p w:rsidR="00FA3B0A" w:rsidRDefault="00FA3B0A" w:rsidP="00FA3B0A">
      <w:pPr>
        <w:spacing w:line="360" w:lineRule="auto"/>
        <w:jc w:val="both"/>
      </w:pPr>
      <w:r>
        <w:t>The analysis of employability skills gap in the UK includes the need to resolve the issue of gender differences, generation gaps, and lack of confidence among the employees (</w:t>
      </w:r>
      <w:hyperlink r:id="rId25" w:tooltip="Posts by Rebecca Clarke" w:history="1">
        <w:r w:rsidRPr="00D077C2">
          <w:rPr>
            <w:rStyle w:val="Hyperlink"/>
            <w:rFonts w:eastAsia="Open Sans" w:cstheme="minorHAnsi"/>
            <w:color w:val="000000" w:themeColor="text1"/>
            <w:bdr w:val="none" w:sz="0" w:space="0" w:color="auto" w:frame="1"/>
            <w:shd w:val="clear" w:color="auto" w:fill="FFFFFF"/>
          </w:rPr>
          <w:t>Rebecca Clarke</w:t>
        </w:r>
      </w:hyperlink>
      <w:r>
        <w:rPr>
          <w:rFonts w:eastAsia="Open Sans" w:cstheme="minorHAnsi"/>
          <w:color w:val="000000" w:themeColor="text1"/>
          <w:shd w:val="clear" w:color="auto" w:fill="FFFFFF"/>
        </w:rPr>
        <w:t xml:space="preserve">, </w:t>
      </w:r>
      <w:r w:rsidRPr="00D077C2">
        <w:rPr>
          <w:rStyle w:val="updated"/>
          <w:rFonts w:eastAsia="Open Sans" w:cstheme="minorHAnsi"/>
          <w:color w:val="000000" w:themeColor="text1"/>
          <w:bdr w:val="none" w:sz="0" w:space="0" w:color="auto" w:frame="1"/>
          <w:shd w:val="clear" w:color="auto" w:fill="FFFFFF"/>
        </w:rPr>
        <w:t>2018</w:t>
      </w:r>
      <w:r>
        <w:t>). To achieve the proper growth there finds the need to work on transferrable employability by providing the proper tools to upskill and develop the competitive workforce that helps in supporting the UK economy (</w:t>
      </w:r>
      <w:hyperlink r:id="rId26" w:tooltip="Posts by Rebecca Clarke" w:history="1">
        <w:r w:rsidRPr="00D077C2">
          <w:rPr>
            <w:rStyle w:val="Hyperlink"/>
            <w:rFonts w:eastAsia="Open Sans" w:cstheme="minorHAnsi"/>
            <w:color w:val="000000" w:themeColor="text1"/>
            <w:bdr w:val="none" w:sz="0" w:space="0" w:color="auto" w:frame="1"/>
            <w:shd w:val="clear" w:color="auto" w:fill="FFFFFF"/>
          </w:rPr>
          <w:t>Rebecca Clarke</w:t>
        </w:r>
      </w:hyperlink>
      <w:r>
        <w:rPr>
          <w:rFonts w:eastAsia="Open Sans" w:cstheme="minorHAnsi"/>
          <w:color w:val="000000" w:themeColor="text1"/>
          <w:shd w:val="clear" w:color="auto" w:fill="FFFFFF"/>
        </w:rPr>
        <w:t xml:space="preserve">, </w:t>
      </w:r>
      <w:r w:rsidRPr="00D077C2">
        <w:rPr>
          <w:rStyle w:val="updated"/>
          <w:rFonts w:eastAsia="Open Sans" w:cstheme="minorHAnsi"/>
          <w:color w:val="000000" w:themeColor="text1"/>
          <w:bdr w:val="none" w:sz="0" w:space="0" w:color="auto" w:frame="1"/>
          <w:shd w:val="clear" w:color="auto" w:fill="FFFFFF"/>
        </w:rPr>
        <w:t>2018</w:t>
      </w:r>
      <w:r>
        <w:t xml:space="preserve">). To achieve this, the number of organisations in the UK have been </w:t>
      </w:r>
      <w:r>
        <w:lastRenderedPageBreak/>
        <w:t xml:space="preserve">deploying the Life Skills Programme for all the age groups to provide success at a personal and professional level.  </w:t>
      </w:r>
    </w:p>
    <w:p w:rsidR="00FA3B0A" w:rsidRDefault="00FA3B0A" w:rsidP="00FA3B0A">
      <w:r>
        <w:br w:type="page"/>
      </w:r>
    </w:p>
    <w:p w:rsidR="00FA3B0A" w:rsidRPr="00F52F35" w:rsidRDefault="00FA3B0A" w:rsidP="00FA3B0A">
      <w:pPr>
        <w:pStyle w:val="Heading1"/>
      </w:pPr>
      <w:bookmarkStart w:id="7" w:name="_Toc48662021"/>
      <w:r>
        <w:lastRenderedPageBreak/>
        <w:t>Task 2</w:t>
      </w:r>
      <w:bookmarkEnd w:id="7"/>
      <w:r>
        <w:t xml:space="preserve"> </w:t>
      </w:r>
    </w:p>
    <w:p w:rsidR="00FA3B0A" w:rsidRPr="00FB5C30" w:rsidRDefault="00FA3B0A" w:rsidP="00FA3B0A">
      <w:pPr>
        <w:pStyle w:val="Heading2"/>
      </w:pPr>
      <w:bookmarkStart w:id="8" w:name="_Toc48662022"/>
      <w:r w:rsidRPr="00FB5C30">
        <w:t>Reflection</w:t>
      </w:r>
      <w:bookmarkEnd w:id="8"/>
    </w:p>
    <w:p w:rsidR="00FA3B0A" w:rsidRPr="00FB5C30" w:rsidRDefault="00FA3B0A" w:rsidP="00FA3B0A">
      <w:pPr>
        <w:spacing w:line="360" w:lineRule="auto"/>
        <w:jc w:val="both"/>
      </w:pPr>
      <w:r w:rsidRPr="00FB5C30">
        <w:t>Two different types of models of reflection discuss, and their impact on the personal performance of an individual will be discussed. I was trying to reflect on my working performance by using Gibbs reflective models because this will help me a lot to analyse my working performance from various viewpoints. Also, I will use Kolb's reflective cycle. By using various type of tool and technique at the time of doing reflection, I will able to finish my work successfully (Chapman, 2020).</w:t>
      </w:r>
    </w:p>
    <w:p w:rsidR="00FA3B0A" w:rsidRPr="00FB5C30" w:rsidRDefault="00FA3B0A" w:rsidP="00FA3B0A">
      <w:pPr>
        <w:spacing w:line="360" w:lineRule="auto"/>
        <w:jc w:val="both"/>
      </w:pPr>
      <w:r w:rsidRPr="00FB5C30">
        <w:t>Graham Gibbs generated Gibbs reflective model in 1988. Mainly this model has a six different step which an individual has to take to identify their reflection during the project and that are description, evaluation, feelings, analysis, and conclusion and action plan. During this project, all these steps are taken by an individual to reflect on their work. On the other side, the student will also get to know the future action which they have to take.</w:t>
      </w:r>
    </w:p>
    <w:p w:rsidR="00FA3B0A" w:rsidRPr="00FB5C30" w:rsidRDefault="00FA3B0A" w:rsidP="00FA3B0A">
      <w:pPr>
        <w:keepNext/>
        <w:spacing w:line="360" w:lineRule="auto"/>
        <w:jc w:val="both"/>
      </w:pPr>
      <w:r w:rsidRPr="00FB5C30">
        <w:rPr>
          <w:noProof/>
        </w:rPr>
        <w:drawing>
          <wp:inline distT="0" distB="0" distL="0" distR="0" wp14:anchorId="37E39B6E" wp14:editId="31CE8E2C">
            <wp:extent cx="3522980" cy="3509645"/>
            <wp:effectExtent l="19050" t="0" r="1270" b="0"/>
            <wp:docPr id="2" name="Picture 4" descr="C:\Users\Hp\Desktop\sush\aug\6\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29828" name="Picture 4" descr="C:\Users\Hp\Desktop\sush\aug\6\gibbs_reflective_cycle.png"/>
                    <pic:cNvPicPr>
                      <a:picLocks noChangeAspect="1" noChangeArrowheads="1"/>
                    </pic:cNvPicPr>
                  </pic:nvPicPr>
                  <pic:blipFill>
                    <a:blip r:embed="rId27"/>
                    <a:stretch>
                      <a:fillRect/>
                    </a:stretch>
                  </pic:blipFill>
                  <pic:spPr bwMode="auto">
                    <a:xfrm>
                      <a:off x="0" y="0"/>
                      <a:ext cx="3522980" cy="3509645"/>
                    </a:xfrm>
                    <a:prstGeom prst="rect">
                      <a:avLst/>
                    </a:prstGeom>
                    <a:noFill/>
                    <a:ln w="9525">
                      <a:noFill/>
                      <a:miter lim="800000"/>
                      <a:headEnd/>
                      <a:tailEnd/>
                    </a:ln>
                  </pic:spPr>
                </pic:pic>
              </a:graphicData>
            </a:graphic>
          </wp:inline>
        </w:drawing>
      </w:r>
    </w:p>
    <w:p w:rsidR="00FA3B0A" w:rsidRPr="00FB5C30" w:rsidRDefault="00FA3B0A" w:rsidP="00FA3B0A">
      <w:pPr>
        <w:pStyle w:val="Caption"/>
        <w:spacing w:line="360" w:lineRule="auto"/>
        <w:jc w:val="both"/>
        <w:rPr>
          <w:sz w:val="22"/>
          <w:szCs w:val="22"/>
        </w:rPr>
      </w:pPr>
      <w:r w:rsidRPr="00FB5C30">
        <w:rPr>
          <w:sz w:val="22"/>
          <w:szCs w:val="22"/>
        </w:rPr>
        <w:t xml:space="preserve">FIGURE </w:t>
      </w:r>
      <w:r w:rsidRPr="00FB5C30">
        <w:rPr>
          <w:sz w:val="22"/>
          <w:szCs w:val="22"/>
        </w:rPr>
        <w:fldChar w:fldCharType="begin"/>
      </w:r>
      <w:r w:rsidRPr="00FB5C30">
        <w:rPr>
          <w:sz w:val="22"/>
          <w:szCs w:val="22"/>
        </w:rPr>
        <w:instrText xml:space="preserve"> SEQ Figure \* ARABIC </w:instrText>
      </w:r>
      <w:r w:rsidRPr="00FB5C30">
        <w:rPr>
          <w:sz w:val="22"/>
          <w:szCs w:val="22"/>
        </w:rPr>
        <w:fldChar w:fldCharType="separate"/>
      </w:r>
      <w:r w:rsidRPr="00FB5C30">
        <w:rPr>
          <w:noProof/>
          <w:sz w:val="22"/>
          <w:szCs w:val="22"/>
        </w:rPr>
        <w:t>1</w:t>
      </w:r>
      <w:r w:rsidRPr="00FB5C30">
        <w:rPr>
          <w:sz w:val="22"/>
          <w:szCs w:val="22"/>
        </w:rPr>
        <w:fldChar w:fldCharType="end"/>
      </w:r>
      <w:r w:rsidRPr="00FB5C30">
        <w:rPr>
          <w:sz w:val="22"/>
          <w:szCs w:val="22"/>
        </w:rPr>
        <w:t xml:space="preserve"> GIBBS REFLECTIVE MODEL</w:t>
      </w:r>
    </w:p>
    <w:p w:rsidR="00FA3B0A" w:rsidRPr="00FB5C30" w:rsidRDefault="00FA3B0A" w:rsidP="00FA3B0A">
      <w:pPr>
        <w:spacing w:line="360" w:lineRule="auto"/>
        <w:jc w:val="both"/>
        <w:rPr>
          <w:b/>
        </w:rPr>
      </w:pPr>
      <w:r w:rsidRPr="00FB5C30">
        <w:rPr>
          <w:b/>
        </w:rPr>
        <w:t>[Source: Dressler et al., 2018]</w:t>
      </w:r>
    </w:p>
    <w:p w:rsidR="00FA3B0A" w:rsidRPr="00FB5C30" w:rsidRDefault="00FA3B0A" w:rsidP="00FA3B0A">
      <w:pPr>
        <w:spacing w:line="360" w:lineRule="auto"/>
        <w:jc w:val="both"/>
        <w:rPr>
          <w:b/>
          <w:bCs/>
        </w:rPr>
      </w:pPr>
      <w:r w:rsidRPr="00FB5C30">
        <w:rPr>
          <w:b/>
          <w:bCs/>
        </w:rPr>
        <w:t>Description</w:t>
      </w:r>
    </w:p>
    <w:p w:rsidR="00FA3B0A" w:rsidRPr="00FB5C30" w:rsidRDefault="00FA3B0A" w:rsidP="00FA3B0A">
      <w:pPr>
        <w:spacing w:line="360" w:lineRule="auto"/>
        <w:jc w:val="both"/>
      </w:pPr>
      <w:r w:rsidRPr="00FB5C30">
        <w:t xml:space="preserve">This topic is mainly suggested to recover the academic part of the reflection.  In this, I have learned the various type of concept which is mainly related to the employability taking some initiative to get some higher education in this competitive market. At the time of attending the class, I don't have any </w:t>
      </w:r>
      <w:r w:rsidRPr="00FB5C30">
        <w:lastRenderedPageBreak/>
        <w:t>viewpoint related to the topic due to which I have to face lots of issues.  I have taken some practical knowledge related to the employability in the UK and also take a viewpoint of each related to their job. Lots of training and development program will also help me to improve my way of working (Daum et al., 2017). Now I was able to manage all my work in well and effectively and not forget the activities which I have to do. By providing job with a different type of opportunities are given by the association to decrease the unemployment. This is very important that each individual have to work together so that they will easily agree on a course at of transferable employment skill and giving the individual them on is the tools which they are required to upgrade their knowledge.</w:t>
      </w:r>
    </w:p>
    <w:p w:rsidR="00FA3B0A" w:rsidRPr="00FB5C30" w:rsidRDefault="00FA3B0A" w:rsidP="00FA3B0A">
      <w:pPr>
        <w:spacing w:line="360" w:lineRule="auto"/>
        <w:jc w:val="both"/>
        <w:rPr>
          <w:b/>
          <w:bCs/>
        </w:rPr>
      </w:pPr>
      <w:r w:rsidRPr="00FB5C30">
        <w:rPr>
          <w:b/>
          <w:bCs/>
        </w:rPr>
        <w:t>Feelings</w:t>
      </w:r>
    </w:p>
    <w:p w:rsidR="00FA3B0A" w:rsidRPr="00FB5C30" w:rsidRDefault="00FA3B0A" w:rsidP="00FA3B0A">
      <w:pPr>
        <w:spacing w:line="360" w:lineRule="auto"/>
        <w:jc w:val="both"/>
      </w:pPr>
      <w:r w:rsidRPr="00FB5C30">
        <w:t>After attending the class section and the different type of activities which was conducted in class, I was feeling good and able to improve my skin and knowledge. I was also able to identify that employability is one of the most important factors to improve the economy of the country. Because of the new concept, I was able to experience lots of things, but on the other side, I was not aware of knowing some of the basic concepts. Whatever I have learnt during this project, it is very beneficial for me for researching future. The teacher only does this because most of the time, the teacher will help me to improve my different skill and my weaknesses for preventing some mistake which will be done in future (Doyle, 2020).</w:t>
      </w:r>
    </w:p>
    <w:p w:rsidR="00FA3B0A" w:rsidRPr="00FB5C30" w:rsidRDefault="00FA3B0A" w:rsidP="00FA3B0A">
      <w:pPr>
        <w:spacing w:line="360" w:lineRule="auto"/>
        <w:jc w:val="both"/>
      </w:pPr>
      <w:r w:rsidRPr="00FB5C30">
        <w:t>This was identified that most of the student are not able to attend this class due to which they have to face lots of issues, and they will not upgrade their knowledge for doing a different type of activity. Mostly I try to prepare myself for identifying different type of things which was held during this project. Different type of aspects will be beneficial for me to improve my work as well as this will also help me to know the various approaches which will help me to save my time as well as energy. Suppose I make some comparison related to my class activity. In that case, I will easily identify that my working performance is good by attending a different type of training and development program.</w:t>
      </w:r>
    </w:p>
    <w:p w:rsidR="00FA3B0A" w:rsidRPr="00FB5C30" w:rsidRDefault="00FA3B0A" w:rsidP="00FA3B0A">
      <w:pPr>
        <w:spacing w:line="360" w:lineRule="auto"/>
        <w:jc w:val="both"/>
      </w:pPr>
    </w:p>
    <w:p w:rsidR="00FA3B0A" w:rsidRPr="00FB5C30" w:rsidRDefault="00FA3B0A" w:rsidP="00FA3B0A">
      <w:pPr>
        <w:spacing w:line="360" w:lineRule="auto"/>
        <w:jc w:val="both"/>
        <w:rPr>
          <w:b/>
          <w:bCs/>
        </w:rPr>
      </w:pPr>
      <w:r w:rsidRPr="00FB5C30">
        <w:rPr>
          <w:b/>
          <w:bCs/>
        </w:rPr>
        <w:t>Evaluation</w:t>
      </w:r>
    </w:p>
    <w:p w:rsidR="00FA3B0A" w:rsidRPr="00FB5C30" w:rsidRDefault="00FA3B0A" w:rsidP="00FA3B0A">
      <w:pPr>
        <w:spacing w:line="360" w:lineRule="auto"/>
        <w:jc w:val="both"/>
      </w:pPr>
      <w:r w:rsidRPr="00FB5C30">
        <w:t xml:space="preserve">At the time of thinking about my work, this was an experience that I was facing lots of issues, and I never miss my class because I want to learn lots of thing by attending the class. Because of the coronavirus, I will try to manage my activities and class in well in a proper way. After the coronavirus, the school and colleges are starting taking classes online. Because of going to online classes, I was facing lots of issues because as compare two real classes, real classes are not good.  This was identified that virtual classes are not beneficial because most of the students understand different things </w:t>
      </w:r>
      <w:r w:rsidRPr="00FB5C30">
        <w:lastRenderedPageBreak/>
        <w:t>through interaction with each individual. Because of COVID-19 pandemic putting a full stop in who's the education (Dressler et al., 2018)</w:t>
      </w:r>
    </w:p>
    <w:p w:rsidR="00FA3B0A" w:rsidRPr="00FB5C30" w:rsidRDefault="00FA3B0A" w:rsidP="00FA3B0A">
      <w:pPr>
        <w:spacing w:line="360" w:lineRule="auto"/>
        <w:jc w:val="both"/>
        <w:rPr>
          <w:b/>
          <w:bCs/>
        </w:rPr>
      </w:pPr>
      <w:r w:rsidRPr="00FB5C30">
        <w:rPr>
          <w:b/>
          <w:bCs/>
        </w:rPr>
        <w:t>Analysis</w:t>
      </w:r>
    </w:p>
    <w:p w:rsidR="00FA3B0A" w:rsidRPr="00FB5C30" w:rsidRDefault="00FA3B0A" w:rsidP="00FA3B0A">
      <w:pPr>
        <w:spacing w:line="360" w:lineRule="auto"/>
        <w:jc w:val="both"/>
      </w:pPr>
      <w:r w:rsidRPr="00FB5C30">
        <w:t>This is one of the most important parts of the reflective cycle. After all analysis, I start looking at whether I will improve my academic skill and practices accurately or not. My working performance graph is going upward, which is a very good sign for me. I will easily identify my latest job because of all this knowledge and experience. I was also able to improve my working performance and my weaknesses by attending a different type of training and development program. I was also identified that none of an individual could learn through online study. At the time of attending the class, lots of good decisions are made by me so that I will easily improve my weaknesses. The culture of classes are just because of learning a different type of things through the internet at the time of online classes, and this is very important that individual half attend the culture of classes at the time of academic life.</w:t>
      </w:r>
    </w:p>
    <w:p w:rsidR="00FA3B0A" w:rsidRPr="00FB5C30" w:rsidRDefault="00FA3B0A" w:rsidP="00FA3B0A">
      <w:pPr>
        <w:spacing w:line="360" w:lineRule="auto"/>
        <w:jc w:val="both"/>
      </w:pPr>
      <w:r w:rsidRPr="00FB5C30">
        <w:rPr>
          <w:b/>
          <w:bCs/>
        </w:rPr>
        <w:t>Conclusion</w:t>
      </w:r>
    </w:p>
    <w:p w:rsidR="00FA3B0A" w:rsidRPr="00FB5C30" w:rsidRDefault="00FA3B0A" w:rsidP="00FA3B0A">
      <w:pPr>
        <w:spacing w:line="360" w:lineRule="auto"/>
        <w:jc w:val="both"/>
      </w:pPr>
      <w:r w:rsidRPr="00FB5C30">
        <w:t>This was concluded after analysing the different type of things that employability skill is become one of the hottest topics because of a different type of individual and tries to improve their employability and get lots of money. At the time of doing reflection, I was a learn lots of things which I don't know previous. Learning, pursuing expressing and evaluating the result it was also done at the time of attending class.</w:t>
      </w:r>
    </w:p>
    <w:p w:rsidR="00FA3B0A" w:rsidRPr="00FB5C30" w:rsidRDefault="00FA3B0A" w:rsidP="00FA3B0A">
      <w:pPr>
        <w:spacing w:line="360" w:lineRule="auto"/>
        <w:jc w:val="both"/>
      </w:pPr>
      <w:r w:rsidRPr="00FB5C30">
        <w:t>Now I can know my future action, which I have to take to improve my performance but there is also some difficulty which I have to face to achieve the mean target. I will also say that knowledge and experience are very important at the time of doing a different type of activities and performing the experiment in class. I tried to improve my learning regularly to achieve some success. Various type of articles will help me to gain some knowledge of skin that I have never performed previously. My thinking capability was also improved after identifying different type of articles related to the employability. I was also able to know about the importance of employability in this competitive market. Mostly I will try to attend class so that I will easily achieve something good (Mulder, 2018). Hard work consistency and dedication are the three most important key factors which I have to focus at the time of doing a different type of activity in future.</w:t>
      </w:r>
    </w:p>
    <w:p w:rsidR="00FA3B0A" w:rsidRPr="00FB5C30" w:rsidRDefault="00FA3B0A" w:rsidP="00FA3B0A">
      <w:pPr>
        <w:spacing w:line="360" w:lineRule="auto"/>
        <w:jc w:val="both"/>
        <w:rPr>
          <w:b/>
          <w:bCs/>
        </w:rPr>
      </w:pPr>
      <w:r w:rsidRPr="00FB5C30">
        <w:rPr>
          <w:b/>
          <w:bCs/>
        </w:rPr>
        <w:t>Future action</w:t>
      </w:r>
    </w:p>
    <w:p w:rsidR="00FA3B0A" w:rsidRPr="00FB5C30" w:rsidRDefault="00FA3B0A" w:rsidP="00FA3B0A">
      <w:pPr>
        <w:spacing w:line="360" w:lineRule="auto"/>
        <w:jc w:val="both"/>
      </w:pPr>
      <w:r w:rsidRPr="00FB5C30">
        <w:t xml:space="preserve">After all the analysis, this was summarised by a different type of actions are taken to improve the knowledge and skill for future work. I was right to practice regularly to improve my knowledge, and its skill and I've also tried to identify different type of new concept which is very beneficial for me.  I </w:t>
      </w:r>
      <w:r w:rsidRPr="00FB5C30">
        <w:lastRenderedPageBreak/>
        <w:t>am still trying to learn and identify my academic is skilled at the time off for pursuing the market more efficiently and effectively. Some of the good learning will make me more attentive. Apart from all the different type of learning, I will also be able to improve some skill which was not accurate for my work. I will also try to focus on my weaknesses which are very important at the time of reflection. I will try to practice a lot by reading a different type of articles which are mainly related to the employability. I will also use the dictionary and read a different type of books and novels to identify my performance. I will also talk to my parents and some of my friends so that she will give me feedback related to my personality and my way of working so that I will easily improve my working performance. I will try to improve my weaknesses by implementing this reflective cycle during my project and learn lots of things. As I mentioned earlier that through this reflective cycle I would improve my all the different type of skills which is very beneficial what doing a different type of activity in this competitive market (Mulder, 2018).</w:t>
      </w:r>
    </w:p>
    <w:p w:rsidR="00FA3B0A" w:rsidRPr="00FB5C30" w:rsidRDefault="00FA3B0A" w:rsidP="00FA3B0A">
      <w:pPr>
        <w:spacing w:line="360" w:lineRule="auto"/>
        <w:jc w:val="both"/>
        <w:rPr>
          <w:b/>
          <w:bCs/>
        </w:rPr>
      </w:pPr>
      <w:r w:rsidRPr="00FB5C30">
        <w:rPr>
          <w:b/>
          <w:bCs/>
        </w:rPr>
        <w:t>The reflective model according to Kolb's</w:t>
      </w:r>
    </w:p>
    <w:p w:rsidR="00FA3B0A" w:rsidRPr="00FB5C30" w:rsidRDefault="00FA3B0A" w:rsidP="00FA3B0A">
      <w:pPr>
        <w:spacing w:line="360" w:lineRule="auto"/>
        <w:jc w:val="both"/>
      </w:pPr>
      <w:r w:rsidRPr="00FB5C30">
        <w:t>Kolb's reflected model mainly explains the experiential learning. Based on this model and individual will easily identify their experience and also able to review and identify and evaluate their performance. After finishing this reflective model and individual will able to experience some new thing which is very beneficial for them. Some of the learning and acquisition are also involved in this method.</w:t>
      </w:r>
    </w:p>
    <w:p w:rsidR="00FA3B0A" w:rsidRPr="00FB5C30" w:rsidRDefault="00FA3B0A" w:rsidP="00FA3B0A">
      <w:pPr>
        <w:keepNext/>
        <w:spacing w:line="360" w:lineRule="auto"/>
        <w:jc w:val="both"/>
      </w:pPr>
      <w:r w:rsidRPr="00FB5C30">
        <w:rPr>
          <w:noProof/>
        </w:rPr>
        <w:drawing>
          <wp:inline distT="0" distB="0" distL="0" distR="0" wp14:anchorId="5C310533" wp14:editId="5FA15FD9">
            <wp:extent cx="3625103" cy="280345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95069" name="Picture 1"/>
                    <pic:cNvPicPr>
                      <a:picLocks noChangeAspect="1" noChangeArrowheads="1"/>
                    </pic:cNvPicPr>
                  </pic:nvPicPr>
                  <pic:blipFill>
                    <a:blip r:embed="rId28"/>
                    <a:srcRect l="12122" t="27419" r="57456" b="30645"/>
                    <a:stretch>
                      <a:fillRect/>
                    </a:stretch>
                  </pic:blipFill>
                  <pic:spPr bwMode="auto">
                    <a:xfrm>
                      <a:off x="0" y="0"/>
                      <a:ext cx="3625103" cy="2803459"/>
                    </a:xfrm>
                    <a:prstGeom prst="rect">
                      <a:avLst/>
                    </a:prstGeom>
                    <a:noFill/>
                    <a:ln w="9525">
                      <a:noFill/>
                      <a:miter lim="800000"/>
                      <a:headEnd/>
                      <a:tailEnd/>
                    </a:ln>
                  </pic:spPr>
                </pic:pic>
              </a:graphicData>
            </a:graphic>
          </wp:inline>
        </w:drawing>
      </w:r>
    </w:p>
    <w:p w:rsidR="00FA3B0A" w:rsidRPr="00FB5C30" w:rsidRDefault="00FA3B0A" w:rsidP="00FA3B0A">
      <w:pPr>
        <w:pStyle w:val="Caption"/>
        <w:spacing w:line="360" w:lineRule="auto"/>
        <w:jc w:val="both"/>
        <w:rPr>
          <w:sz w:val="22"/>
          <w:szCs w:val="22"/>
        </w:rPr>
      </w:pPr>
      <w:r w:rsidRPr="00FB5C30">
        <w:rPr>
          <w:sz w:val="22"/>
          <w:szCs w:val="22"/>
        </w:rPr>
        <w:t xml:space="preserve">FIGURE </w:t>
      </w:r>
      <w:r w:rsidRPr="00FB5C30">
        <w:rPr>
          <w:sz w:val="22"/>
          <w:szCs w:val="22"/>
        </w:rPr>
        <w:fldChar w:fldCharType="begin"/>
      </w:r>
      <w:r w:rsidRPr="00FB5C30">
        <w:rPr>
          <w:sz w:val="22"/>
          <w:szCs w:val="22"/>
        </w:rPr>
        <w:instrText xml:space="preserve"> SEQ Figure \* ARABIC </w:instrText>
      </w:r>
      <w:r w:rsidRPr="00FB5C30">
        <w:rPr>
          <w:sz w:val="22"/>
          <w:szCs w:val="22"/>
        </w:rPr>
        <w:fldChar w:fldCharType="separate"/>
      </w:r>
      <w:r w:rsidRPr="00FB5C30">
        <w:rPr>
          <w:noProof/>
          <w:sz w:val="22"/>
          <w:szCs w:val="22"/>
        </w:rPr>
        <w:t>2</w:t>
      </w:r>
      <w:r w:rsidRPr="00FB5C30">
        <w:rPr>
          <w:sz w:val="22"/>
          <w:szCs w:val="22"/>
        </w:rPr>
        <w:fldChar w:fldCharType="end"/>
      </w:r>
      <w:r w:rsidRPr="00FB5C30">
        <w:rPr>
          <w:sz w:val="22"/>
          <w:szCs w:val="22"/>
        </w:rPr>
        <w:t xml:space="preserve"> KOLB'S REFLECTED MODEL</w:t>
      </w:r>
    </w:p>
    <w:p w:rsidR="00FA3B0A" w:rsidRPr="00FB5C30" w:rsidRDefault="00FA3B0A" w:rsidP="00FA3B0A">
      <w:pPr>
        <w:spacing w:line="360" w:lineRule="auto"/>
        <w:jc w:val="both"/>
        <w:rPr>
          <w:b/>
        </w:rPr>
      </w:pPr>
      <w:r w:rsidRPr="00FB5C30">
        <w:rPr>
          <w:b/>
        </w:rPr>
        <w:t>[Sources:</w:t>
      </w:r>
      <w:r w:rsidRPr="00FB5C30">
        <w:t xml:space="preserve"> </w:t>
      </w:r>
      <w:r w:rsidRPr="00FB5C30">
        <w:rPr>
          <w:b/>
        </w:rPr>
        <w:t>Dressler et al., 2018]</w:t>
      </w:r>
    </w:p>
    <w:p w:rsidR="00FA3B0A" w:rsidRPr="00FB5C30" w:rsidRDefault="00FA3B0A" w:rsidP="00FA3B0A">
      <w:pPr>
        <w:spacing w:line="360" w:lineRule="auto"/>
        <w:jc w:val="both"/>
        <w:rPr>
          <w:b/>
          <w:bCs/>
        </w:rPr>
      </w:pPr>
      <w:r w:rsidRPr="00FB5C30">
        <w:rPr>
          <w:b/>
          <w:bCs/>
        </w:rPr>
        <w:t>Concrete experience</w:t>
      </w:r>
    </w:p>
    <w:p w:rsidR="00FA3B0A" w:rsidRPr="00FB5C30" w:rsidRDefault="00FA3B0A" w:rsidP="00FA3B0A">
      <w:pPr>
        <w:spacing w:line="360" w:lineRule="auto"/>
        <w:jc w:val="both"/>
      </w:pPr>
      <w:r w:rsidRPr="00FB5C30">
        <w:lastRenderedPageBreak/>
        <w:t>Regularly in this model, the individual will experience some latest situation which will make them realise that the need will reflect accurately. Also, at this stage, I will make various notes on some particular condition and explain what I have analysed and identified during this project.</w:t>
      </w:r>
    </w:p>
    <w:p w:rsidR="00FA3B0A" w:rsidRPr="00FB5C30" w:rsidRDefault="00FA3B0A" w:rsidP="00FA3B0A">
      <w:pPr>
        <w:spacing w:line="360" w:lineRule="auto"/>
        <w:jc w:val="both"/>
        <w:rPr>
          <w:b/>
          <w:bCs/>
        </w:rPr>
      </w:pPr>
      <w:r w:rsidRPr="00FB5C30">
        <w:rPr>
          <w:b/>
          <w:bCs/>
        </w:rPr>
        <w:t>Reflective observation</w:t>
      </w:r>
    </w:p>
    <w:p w:rsidR="00FA3B0A" w:rsidRPr="00FB5C30" w:rsidRDefault="00FA3B0A" w:rsidP="00FA3B0A">
      <w:pPr>
        <w:spacing w:line="360" w:lineRule="auto"/>
        <w:jc w:val="both"/>
      </w:pPr>
      <w:r w:rsidRPr="00FB5C30">
        <w:t>After writing all the description of the experience, the next stage of reflection cycle is reflective observation in which some of the question words asked at the time of buying any product. Still help to improve the working performance of an individual. Some of the questions were arises by an individual related to the work that what they worked by the field in their activities and what situation will arise their performance.</w:t>
      </w:r>
    </w:p>
    <w:p w:rsidR="00FA3B0A" w:rsidRPr="00FB5C30" w:rsidRDefault="00FA3B0A" w:rsidP="00FA3B0A">
      <w:pPr>
        <w:spacing w:line="360" w:lineRule="auto"/>
        <w:jc w:val="both"/>
        <w:rPr>
          <w:b/>
          <w:bCs/>
        </w:rPr>
      </w:pPr>
      <w:r w:rsidRPr="00FB5C30">
        <w:rPr>
          <w:b/>
          <w:bCs/>
        </w:rPr>
        <w:t>Abstract conceptualisation</w:t>
      </w:r>
    </w:p>
    <w:p w:rsidR="00FA3B0A" w:rsidRPr="00FB5C30" w:rsidRDefault="00FA3B0A" w:rsidP="00FA3B0A">
      <w:pPr>
        <w:spacing w:line="360" w:lineRule="auto"/>
        <w:jc w:val="both"/>
      </w:pPr>
      <w:r w:rsidRPr="00FB5C30">
        <w:t>In this latest Idea was to identify or modification of the existing concept was improved. Various type of questions was asked after reflecting observation which is mainly related to the working performance of an individual and find out the different type of tactics for handling various situations. In this stage and individual will take some few points of various team members so that they will easily understand the future Idea and improve their working performance (portfolio, 2019).</w:t>
      </w:r>
    </w:p>
    <w:p w:rsidR="00FA3B0A" w:rsidRPr="00FB5C30" w:rsidRDefault="00FA3B0A" w:rsidP="00FA3B0A">
      <w:pPr>
        <w:spacing w:line="360" w:lineRule="auto"/>
        <w:jc w:val="both"/>
        <w:rPr>
          <w:b/>
          <w:bCs/>
        </w:rPr>
      </w:pPr>
      <w:r w:rsidRPr="00FB5C30">
        <w:rPr>
          <w:b/>
          <w:bCs/>
        </w:rPr>
        <w:t>Active experimentation</w:t>
      </w:r>
    </w:p>
    <w:p w:rsidR="00FA3B0A" w:rsidRPr="00FB5C30" w:rsidRDefault="00FA3B0A" w:rsidP="00FA3B0A">
      <w:pPr>
        <w:spacing w:line="360" w:lineRule="auto"/>
        <w:jc w:val="both"/>
      </w:pPr>
      <w:r w:rsidRPr="00FB5C30">
        <w:t>This is the last stage of Kolb's reflective cycle, where the learner will implement their ideas or viewpoint to all around and identify what was happening around them. Different type of theories was also done in this cycle to identify the performance and practices of different type of strategies which is very beneficial for the future. Another site this was identified that in this stage, the latest skill was study and individual will take their reflection, which is mainly related to the improvement of their working performance. Mostly some of the individuals will not work in the well and proper way in their association which is a negative point and highly effect on the production. The individual will also take their reflection as well as implement a different type of theories into their practices so that they will be easily implemented the latest strategy in their working performance.</w:t>
      </w:r>
    </w:p>
    <w:p w:rsidR="00FA3B0A" w:rsidRPr="00FB5C30" w:rsidRDefault="00FA3B0A" w:rsidP="00FA3B0A">
      <w:pPr>
        <w:spacing w:line="360" w:lineRule="auto"/>
        <w:jc w:val="both"/>
      </w:pPr>
      <w:r w:rsidRPr="00FB5C30">
        <w:t>The most profitable stage which I was implemented at the time of doing a different type of activity inactive experimentation because at the time of implementing this reflective cycle during the working performance I will able to learn different type of strategy which very beneficial for my working performance in future as well as improve my various skills. After implementing this theory in my working performance, I will easily able to communicate the different type of individual and solve my issues. Inactive experimentation, I will experiment in new techniques to improve my performance. Where the type of experiment is will give me lots of benefits to improve my performance.</w:t>
      </w:r>
    </w:p>
    <w:p w:rsidR="00FA3B0A" w:rsidRDefault="00FA3B0A" w:rsidP="00FA3B0A">
      <w:pPr>
        <w:pStyle w:val="Heading1"/>
        <w:spacing w:line="360" w:lineRule="auto"/>
        <w:jc w:val="both"/>
      </w:pPr>
      <w:bookmarkStart w:id="9" w:name="_Toc48662023"/>
      <w:r>
        <w:lastRenderedPageBreak/>
        <w:t>CONCLUSION</w:t>
      </w:r>
      <w:bookmarkEnd w:id="9"/>
      <w:r>
        <w:t xml:space="preserve"> </w:t>
      </w:r>
    </w:p>
    <w:p w:rsidR="00FA3B0A" w:rsidRPr="008764A2" w:rsidRDefault="00FA3B0A" w:rsidP="00FA3B0A">
      <w:pPr>
        <w:spacing w:line="360" w:lineRule="auto"/>
        <w:jc w:val="both"/>
      </w:pPr>
      <w:r>
        <w:t>The report helps in evaluating the importance of being graduated with a good degree, there finds the need for students to evaluate their skills and adapt the best skill as per that of the varying organisational environment. To achieve and determine the proper definition and understanding of employability skills, the entire report has been conducted. It includes the major sources of articles needed to capture the desired and accurate set of data and information as per the employability skill concept. This has been supported by applying the reflective models to identify the best suitable skills of employability at the individual level.</w:t>
      </w:r>
    </w:p>
    <w:p w:rsidR="00FA3B0A" w:rsidRPr="00B520EE" w:rsidRDefault="00FA3B0A" w:rsidP="00FA3B0A"/>
    <w:p w:rsidR="00FA3B0A" w:rsidRDefault="00FA3B0A" w:rsidP="00FA3B0A">
      <w:pPr>
        <w:pStyle w:val="Heading1"/>
        <w:spacing w:line="360" w:lineRule="auto"/>
        <w:jc w:val="both"/>
      </w:pPr>
      <w:bookmarkStart w:id="10" w:name="_Toc48662024"/>
      <w:r>
        <w:t>REFERENCES</w:t>
      </w:r>
      <w:bookmarkEnd w:id="10"/>
      <w:r>
        <w:t xml:space="preserve"> </w:t>
      </w:r>
    </w:p>
    <w:p w:rsidR="00FA3B0A" w:rsidRPr="00FB5C30" w:rsidRDefault="00FA3B0A" w:rsidP="00FA3B0A">
      <w:pPr>
        <w:rPr>
          <w:rFonts w:cstheme="minorHAnsi"/>
        </w:rPr>
      </w:pPr>
      <w:r w:rsidRPr="00FB5C30">
        <w:rPr>
          <w:rFonts w:cstheme="minorHAnsi"/>
        </w:rPr>
        <w:t xml:space="preserve">Mohd Yusof Husain a,*, Seri Bunian Mokhtara , Abdul Aziz Ahmada , Ramlee Mustaphab, 2010, </w:t>
      </w:r>
      <w:hyperlink r:id="rId29" w:history="1">
        <w:r w:rsidRPr="00FB5C30">
          <w:rPr>
            <w:rStyle w:val="Hyperlink"/>
            <w:rFonts w:cstheme="minorHAnsi"/>
          </w:rPr>
          <w:t>https://www.sciencedirect.com/science/article/pii/S187704281002063X</w:t>
        </w:r>
      </w:hyperlink>
    </w:p>
    <w:p w:rsidR="00FA3B0A" w:rsidRPr="00FB5C30" w:rsidRDefault="00FA3B0A" w:rsidP="00FA3B0A">
      <w:pPr>
        <w:rPr>
          <w:rFonts w:cstheme="minorHAnsi"/>
        </w:rPr>
      </w:pPr>
      <w:hyperlink r:id="rId30" w:history="1">
        <w:r w:rsidRPr="00FB5C30">
          <w:rPr>
            <w:rStyle w:val="Hyperlink"/>
            <w:rFonts w:eastAsia="Open Sans" w:cstheme="minorHAnsi"/>
            <w:bCs/>
            <w:color w:val="000000" w:themeColor="text1"/>
          </w:rPr>
          <w:t>Venetia Saunders</w:t>
        </w:r>
      </w:hyperlink>
      <w:r w:rsidRPr="00FB5C30">
        <w:rPr>
          <w:rStyle w:val="contribdegrees"/>
          <w:rFonts w:eastAsia="Open Sans" w:cstheme="minorHAnsi"/>
          <w:color w:val="000000" w:themeColor="text1"/>
        </w:rPr>
        <w:t xml:space="preserve"> and </w:t>
      </w:r>
      <w:hyperlink r:id="rId31" w:history="1">
        <w:r w:rsidRPr="00FB5C30">
          <w:rPr>
            <w:rStyle w:val="Hyperlink"/>
            <w:rFonts w:eastAsia="Open Sans" w:cstheme="minorHAnsi"/>
            <w:color w:val="000000" w:themeColor="text1"/>
          </w:rPr>
          <w:t>Katherine Zuzel</w:t>
        </w:r>
      </w:hyperlink>
      <w:r w:rsidRPr="00FB5C30">
        <w:rPr>
          <w:rStyle w:val="contribdegrees"/>
          <w:rFonts w:eastAsia="Open Sans" w:cstheme="minorHAnsi"/>
          <w:color w:val="000000" w:themeColor="text1"/>
        </w:rPr>
        <w:t xml:space="preserve">, 2015, </w:t>
      </w:r>
      <w:hyperlink r:id="rId32" w:history="1">
        <w:r w:rsidRPr="00FB5C30">
          <w:rPr>
            <w:rStyle w:val="Hyperlink"/>
            <w:rFonts w:cstheme="minorHAnsi"/>
          </w:rPr>
          <w:t>https://www.tandfonline.com/doi/full/10.3108/beej.15.2</w:t>
        </w:r>
      </w:hyperlink>
    </w:p>
    <w:p w:rsidR="00FA3B0A" w:rsidRPr="00FB5C30" w:rsidRDefault="00FA3B0A" w:rsidP="00FA3B0A">
      <w:pPr>
        <w:rPr>
          <w:rFonts w:eastAsia="Open Sans" w:cstheme="minorHAnsi"/>
          <w:color w:val="000000" w:themeColor="text1"/>
          <w:lang w:eastAsia="en-IN"/>
        </w:rPr>
      </w:pPr>
      <w:hyperlink r:id="rId33" w:history="1">
        <w:r w:rsidRPr="00FB5C30">
          <w:rPr>
            <w:rFonts w:eastAsia="Open Sans" w:cstheme="minorHAnsi"/>
            <w:bCs/>
            <w:color w:val="000000" w:themeColor="text1"/>
            <w:lang w:eastAsia="en-IN"/>
          </w:rPr>
          <w:t>Geoff Mason</w:t>
        </w:r>
      </w:hyperlink>
      <w:hyperlink r:id="rId34" w:history="1">
        <w:r w:rsidRPr="00FB5C30">
          <w:rPr>
            <w:rFonts w:eastAsia="Open Sans" w:cstheme="minorHAnsi"/>
            <w:color w:val="000000" w:themeColor="text1"/>
            <w:lang w:eastAsia="en-IN"/>
          </w:rPr>
          <w:t>, Gareth Williams</w:t>
        </w:r>
      </w:hyperlink>
      <w:r w:rsidRPr="00FB5C30">
        <w:rPr>
          <w:rFonts w:eastAsia="Open Sans" w:cstheme="minorHAnsi"/>
          <w:color w:val="000000" w:themeColor="text1"/>
          <w:lang w:eastAsia="en-IN"/>
        </w:rPr>
        <w:t> &amp;</w:t>
      </w:r>
      <w:hyperlink r:id="rId35" w:history="1">
        <w:r w:rsidRPr="00FB5C30">
          <w:rPr>
            <w:rFonts w:eastAsia="Open Sans" w:cstheme="minorHAnsi"/>
            <w:color w:val="000000" w:themeColor="text1"/>
            <w:lang w:eastAsia="en-IN"/>
          </w:rPr>
          <w:t>Sue Cranmer</w:t>
        </w:r>
      </w:hyperlink>
      <w:r w:rsidRPr="00FB5C30">
        <w:rPr>
          <w:rFonts w:eastAsia="Open Sans" w:cstheme="minorHAnsi"/>
          <w:color w:val="000000" w:themeColor="text1"/>
          <w:lang w:eastAsia="en-IN"/>
        </w:rPr>
        <w:t xml:space="preserve"> Published online: 25 Feb 2009</w:t>
      </w:r>
    </w:p>
    <w:p w:rsidR="00FA3B0A" w:rsidRPr="00FB5C30" w:rsidRDefault="00FA3B0A" w:rsidP="00FA3B0A">
      <w:pPr>
        <w:rPr>
          <w:rFonts w:cstheme="minorHAnsi"/>
        </w:rPr>
      </w:pPr>
      <w:hyperlink r:id="rId36" w:history="1">
        <w:r w:rsidRPr="00FB5C30">
          <w:rPr>
            <w:rStyle w:val="Hyperlink"/>
            <w:rFonts w:cstheme="minorHAnsi"/>
          </w:rPr>
          <w:t>https://www.tandfonline.com/doi/abs/10.1080/09645290802028315</w:t>
        </w:r>
      </w:hyperlink>
    </w:p>
    <w:p w:rsidR="00FA3B0A" w:rsidRPr="00FB5C30" w:rsidRDefault="00FA3B0A" w:rsidP="00FA3B0A">
      <w:pPr>
        <w:rPr>
          <w:rStyle w:val="updated"/>
          <w:rFonts w:eastAsia="Open Sans" w:cstheme="minorHAnsi"/>
          <w:color w:val="000000" w:themeColor="text1"/>
          <w:bdr w:val="none" w:sz="0" w:space="0" w:color="auto" w:frame="1"/>
          <w:shd w:val="clear" w:color="auto" w:fill="FFFFFF"/>
        </w:rPr>
      </w:pPr>
      <w:hyperlink r:id="rId37" w:tooltip="Posts by Rebecca Clarke" w:history="1">
        <w:r w:rsidRPr="00FB5C30">
          <w:rPr>
            <w:rStyle w:val="Hyperlink"/>
            <w:rFonts w:eastAsia="Open Sans" w:cstheme="minorHAnsi"/>
            <w:color w:val="000000" w:themeColor="text1"/>
            <w:bdr w:val="none" w:sz="0" w:space="0" w:color="auto" w:frame="1"/>
            <w:shd w:val="clear" w:color="auto" w:fill="FFFFFF"/>
          </w:rPr>
          <w:t>Rebecca Clarke</w:t>
        </w:r>
      </w:hyperlink>
      <w:r w:rsidRPr="00FB5C30">
        <w:rPr>
          <w:rFonts w:eastAsia="Open Sans" w:cstheme="minorHAnsi"/>
          <w:color w:val="000000" w:themeColor="text1"/>
          <w:shd w:val="clear" w:color="auto" w:fill="FFFFFF"/>
        </w:rPr>
        <w:t>,  </w:t>
      </w:r>
      <w:r w:rsidRPr="00FB5C30">
        <w:rPr>
          <w:rStyle w:val="updated"/>
          <w:rFonts w:eastAsia="Open Sans" w:cstheme="minorHAnsi"/>
          <w:color w:val="000000" w:themeColor="text1"/>
          <w:bdr w:val="none" w:sz="0" w:space="0" w:color="auto" w:frame="1"/>
          <w:shd w:val="clear" w:color="auto" w:fill="FFFFFF"/>
        </w:rPr>
        <w:t>Oct 11, 2018</w:t>
      </w:r>
    </w:p>
    <w:p w:rsidR="00FA3B0A" w:rsidRPr="00FB5C30" w:rsidRDefault="00FA3B0A" w:rsidP="00FA3B0A">
      <w:pPr>
        <w:rPr>
          <w:rFonts w:cstheme="minorHAnsi"/>
        </w:rPr>
      </w:pPr>
      <w:r w:rsidRPr="00FB5C30">
        <w:rPr>
          <w:rFonts w:eastAsia="Open Sans" w:cstheme="minorHAnsi"/>
          <w:color w:val="000000" w:themeColor="text1"/>
          <w:shd w:val="clear" w:color="auto" w:fill="FFFFFF"/>
        </w:rPr>
        <w:t> </w:t>
      </w:r>
      <w:hyperlink r:id="rId38" w:history="1">
        <w:r w:rsidRPr="00FB5C30">
          <w:rPr>
            <w:rStyle w:val="Hyperlink"/>
            <w:rFonts w:cstheme="minorHAnsi"/>
          </w:rPr>
          <w:t>https://www.hrreview.co.uk/hr-news/l-d-news/uk-faces-employability-skills-gap-as-nearly-60-of-adults-lack-the-full-set-of-core-transferable-skills/112579</w:t>
        </w:r>
      </w:hyperlink>
    </w:p>
    <w:p w:rsidR="00FA3B0A" w:rsidRPr="00FB5C30" w:rsidRDefault="00FA3B0A" w:rsidP="00FA3B0A">
      <w:pPr>
        <w:rPr>
          <w:rFonts w:eastAsia="Times New Roman" w:cstheme="minorHAnsi"/>
          <w:color w:val="000000" w:themeColor="text1"/>
          <w:lang w:eastAsia="en-IN"/>
        </w:rPr>
      </w:pPr>
      <w:hyperlink r:id="rId39" w:history="1">
        <w:r w:rsidRPr="00FB5C30">
          <w:rPr>
            <w:rFonts w:eastAsia="Times New Roman" w:cstheme="minorHAnsi"/>
            <w:bCs/>
            <w:color w:val="000000" w:themeColor="text1"/>
            <w:lang w:eastAsia="en-IN"/>
          </w:rPr>
          <w:t>Rachel Delta Higdon</w:t>
        </w:r>
      </w:hyperlink>
      <w:r w:rsidRPr="00FB5C30">
        <w:rPr>
          <w:rFonts w:eastAsia="Times New Roman" w:cstheme="minorHAnsi"/>
          <w:color w:val="000000" w:themeColor="text1"/>
          <w:lang w:eastAsia="en-IN"/>
        </w:rPr>
        <w:t xml:space="preserve">, 2016 </w:t>
      </w:r>
    </w:p>
    <w:p w:rsidR="00FA3B0A" w:rsidRPr="00FB5C30" w:rsidRDefault="00FA3B0A" w:rsidP="00FA3B0A">
      <w:pPr>
        <w:rPr>
          <w:rFonts w:eastAsia="Times New Roman" w:cstheme="minorHAnsi"/>
          <w:b/>
          <w:bCs/>
          <w:color w:val="FFFFFF"/>
          <w:lang w:eastAsia="en-IN"/>
        </w:rPr>
      </w:pPr>
      <w:hyperlink r:id="rId40" w:history="1">
        <w:r w:rsidRPr="00FB5C30">
          <w:rPr>
            <w:rStyle w:val="Hyperlink"/>
            <w:rFonts w:cstheme="minorHAnsi"/>
          </w:rPr>
          <w:t>https://journals.sagepub.com/doi/full/10.1177/1757743816653151</w:t>
        </w:r>
      </w:hyperlink>
    </w:p>
    <w:p w:rsidR="00FA3B0A" w:rsidRPr="00FB5C30" w:rsidRDefault="00FA3B0A" w:rsidP="00FA3B0A">
      <w:pPr>
        <w:rPr>
          <w:rFonts w:cstheme="minorHAnsi"/>
        </w:rPr>
      </w:pPr>
      <w:r w:rsidRPr="00FB5C30">
        <w:rPr>
          <w:rFonts w:cstheme="minorHAnsi"/>
        </w:rPr>
        <w:t xml:space="preserve">Youth Employment UK, 2017 </w:t>
      </w:r>
    </w:p>
    <w:p w:rsidR="00FA3B0A" w:rsidRPr="00FB5C30" w:rsidRDefault="00FA3B0A" w:rsidP="00FA3B0A">
      <w:pPr>
        <w:rPr>
          <w:rFonts w:cstheme="minorHAnsi"/>
        </w:rPr>
      </w:pPr>
      <w:hyperlink r:id="rId41" w:history="1">
        <w:r w:rsidRPr="00FB5C30">
          <w:rPr>
            <w:rStyle w:val="Hyperlink"/>
            <w:rFonts w:cstheme="minorHAnsi"/>
          </w:rPr>
          <w:t>https://www.youthemployment.org.uk/dev/wp-content/uploads/2017/07/Youth-Employment-UK-Employability-Review-June-2017.pdf</w:t>
        </w:r>
      </w:hyperlink>
    </w:p>
    <w:p w:rsidR="00FA3B0A" w:rsidRPr="00FB5C30" w:rsidRDefault="00FA3B0A" w:rsidP="00FA3B0A">
      <w:pPr>
        <w:spacing w:line="360" w:lineRule="auto"/>
        <w:jc w:val="both"/>
        <w:rPr>
          <w:rFonts w:cstheme="minorHAnsi"/>
        </w:rPr>
      </w:pPr>
      <w:r w:rsidRPr="00FB5C30">
        <w:rPr>
          <w:rFonts w:cstheme="minorHAnsi"/>
        </w:rPr>
        <w:t xml:space="preserve">Chapman, A (2020) (online available at </w:t>
      </w:r>
      <w:hyperlink r:id="rId42" w:history="1">
        <w:r w:rsidRPr="00FB5C30">
          <w:rPr>
            <w:rStyle w:val="Hyperlink"/>
            <w:rFonts w:cstheme="minorHAnsi"/>
            <w:color w:val="auto"/>
          </w:rPr>
          <w:t>https://www.businessballs.com/self-awareness/kolbs-learning-styles/</w:t>
        </w:r>
      </w:hyperlink>
      <w:r w:rsidRPr="00FB5C30">
        <w:rPr>
          <w:rFonts w:cstheme="minorHAnsi"/>
        </w:rPr>
        <w:t>) (Last accessed on Aug 2020)</w:t>
      </w:r>
    </w:p>
    <w:p w:rsidR="00FA3B0A" w:rsidRPr="00FB5C30" w:rsidRDefault="00FA3B0A" w:rsidP="00FA3B0A">
      <w:pPr>
        <w:spacing w:line="360" w:lineRule="auto"/>
        <w:jc w:val="both"/>
        <w:rPr>
          <w:rFonts w:cstheme="minorHAnsi"/>
        </w:rPr>
      </w:pPr>
      <w:r w:rsidRPr="00FB5C30">
        <w:rPr>
          <w:rFonts w:cstheme="minorHAnsi"/>
          <w:shd w:val="clear" w:color="auto" w:fill="FFFFFF"/>
        </w:rPr>
        <w:t>Daum, S., Borrmann, A. and Kolbe, T.H., 2017. A spatio-semantic query language for the integrated analysis of city models and building information models. In </w:t>
      </w:r>
      <w:r w:rsidRPr="00FB5C30">
        <w:rPr>
          <w:rFonts w:cstheme="minorHAnsi"/>
          <w:iCs/>
          <w:shd w:val="clear" w:color="auto" w:fill="FFFFFF"/>
        </w:rPr>
        <w:t>Advances in 3D Geoinformation</w:t>
      </w:r>
      <w:r w:rsidRPr="00FB5C30">
        <w:rPr>
          <w:rFonts w:cstheme="minorHAnsi"/>
          <w:shd w:val="clear" w:color="auto" w:fill="FFFFFF"/>
        </w:rPr>
        <w:t> (pp. 79-93). Springer, Cham.</w:t>
      </w:r>
    </w:p>
    <w:p w:rsidR="00FA3B0A" w:rsidRPr="00FB5C30" w:rsidRDefault="00FA3B0A" w:rsidP="00FA3B0A">
      <w:pPr>
        <w:spacing w:line="360" w:lineRule="auto"/>
        <w:ind w:left="360"/>
        <w:jc w:val="both"/>
        <w:rPr>
          <w:rFonts w:cstheme="minorHAnsi"/>
        </w:rPr>
      </w:pPr>
      <w:r w:rsidRPr="00FB5C30">
        <w:rPr>
          <w:rFonts w:cstheme="minorHAnsi"/>
        </w:rPr>
        <w:t xml:space="preserve">Doyle, A (2020) (online available at </w:t>
      </w:r>
      <w:hyperlink r:id="rId43" w:history="1">
        <w:r w:rsidRPr="00FB5C30">
          <w:rPr>
            <w:rStyle w:val="Hyperlink"/>
            <w:rFonts w:cstheme="minorHAnsi"/>
            <w:color w:val="auto"/>
          </w:rPr>
          <w:t>https://www.thebalancecareers.com/top-interview-tips-2058577</w:t>
        </w:r>
      </w:hyperlink>
      <w:r w:rsidRPr="00FB5C30">
        <w:rPr>
          <w:rFonts w:cstheme="minorHAnsi"/>
        </w:rPr>
        <w:t>) (Last accessed on Aug 2020)</w:t>
      </w:r>
    </w:p>
    <w:p w:rsidR="00FA3B0A" w:rsidRPr="00FB5C30" w:rsidRDefault="00FA3B0A" w:rsidP="00FA3B0A">
      <w:pPr>
        <w:spacing w:line="360" w:lineRule="auto"/>
        <w:ind w:left="360"/>
        <w:jc w:val="both"/>
        <w:rPr>
          <w:rFonts w:cstheme="minorHAnsi"/>
        </w:rPr>
      </w:pPr>
      <w:r w:rsidRPr="00FB5C30">
        <w:rPr>
          <w:rFonts w:cstheme="minorHAnsi"/>
          <w:shd w:val="clear" w:color="auto" w:fill="FFFFFF"/>
        </w:rPr>
        <w:lastRenderedPageBreak/>
        <w:t>Dressler, R., Becker, S., Kawalilak, C. and Arthur, N., 2018. The cross-cultural reflective model for post-sojourn debriefing. </w:t>
      </w:r>
      <w:r w:rsidRPr="00FB5C30">
        <w:rPr>
          <w:rFonts w:cstheme="minorHAnsi"/>
          <w:iCs/>
          <w:shd w:val="clear" w:color="auto" w:fill="FFFFFF"/>
        </w:rPr>
        <w:t>Reflective Practice</w:t>
      </w:r>
      <w:r w:rsidRPr="00FB5C30">
        <w:rPr>
          <w:rFonts w:cstheme="minorHAnsi"/>
          <w:shd w:val="clear" w:color="auto" w:fill="FFFFFF"/>
        </w:rPr>
        <w:t>, </w:t>
      </w:r>
      <w:r w:rsidRPr="00FB5C30">
        <w:rPr>
          <w:rFonts w:cstheme="minorHAnsi"/>
          <w:iCs/>
          <w:shd w:val="clear" w:color="auto" w:fill="FFFFFF"/>
        </w:rPr>
        <w:t>19</w:t>
      </w:r>
      <w:r w:rsidRPr="00FB5C30">
        <w:rPr>
          <w:rFonts w:cstheme="minorHAnsi"/>
          <w:shd w:val="clear" w:color="auto" w:fill="FFFFFF"/>
        </w:rPr>
        <w:t>(4), pp.490-504.</w:t>
      </w:r>
    </w:p>
    <w:p w:rsidR="00FA3B0A" w:rsidRPr="00FB5C30" w:rsidRDefault="00FA3B0A" w:rsidP="00FA3B0A">
      <w:pPr>
        <w:spacing w:line="360" w:lineRule="auto"/>
        <w:ind w:left="360"/>
        <w:jc w:val="both"/>
        <w:rPr>
          <w:rFonts w:cstheme="minorHAnsi"/>
        </w:rPr>
      </w:pPr>
      <w:r w:rsidRPr="00FB5C30">
        <w:rPr>
          <w:rFonts w:cstheme="minorHAnsi"/>
          <w:shd w:val="clear" w:color="auto" w:fill="FFFFFF"/>
        </w:rPr>
        <w:t>E-portfolio, AKS, 2019. How does the Gibbs Reflective model integrate with Evidence based practice in veterinary medicine?.</w:t>
      </w:r>
    </w:p>
    <w:p w:rsidR="00FA3B0A" w:rsidRPr="00FB5C30" w:rsidRDefault="00FA3B0A" w:rsidP="00FA3B0A">
      <w:pPr>
        <w:spacing w:line="360" w:lineRule="auto"/>
        <w:ind w:left="360"/>
        <w:jc w:val="both"/>
        <w:rPr>
          <w:rFonts w:cstheme="minorHAnsi"/>
        </w:rPr>
      </w:pPr>
      <w:r w:rsidRPr="00FB5C30">
        <w:rPr>
          <w:rFonts w:cstheme="minorHAnsi"/>
        </w:rPr>
        <w:t xml:space="preserve">Mulder, P. (2018) (online available at </w:t>
      </w:r>
      <w:hyperlink r:id="rId44" w:history="1">
        <w:r w:rsidRPr="00FB5C30">
          <w:rPr>
            <w:rStyle w:val="Hyperlink"/>
            <w:rFonts w:cstheme="minorHAnsi"/>
            <w:color w:val="auto"/>
          </w:rPr>
          <w:t>https://www.toolshero.com/management/gibbs-reflective-cycle-graham-gibbs/</w:t>
        </w:r>
      </w:hyperlink>
      <w:r w:rsidRPr="00FB5C30">
        <w:rPr>
          <w:rFonts w:cstheme="minorHAnsi"/>
        </w:rPr>
        <w:t>) (Last accessed on Aug 2020)</w:t>
      </w:r>
    </w:p>
    <w:p w:rsidR="00FA3B0A" w:rsidRPr="00FB5C30" w:rsidRDefault="00FA3B0A" w:rsidP="00FA3B0A">
      <w:pPr>
        <w:spacing w:line="360" w:lineRule="auto"/>
        <w:ind w:left="360"/>
        <w:jc w:val="both"/>
        <w:rPr>
          <w:rFonts w:cstheme="minorHAnsi"/>
        </w:rPr>
      </w:pPr>
      <w:hyperlink r:id="rId45" w:history="1">
        <w:r w:rsidRPr="00FB5C30">
          <w:rPr>
            <w:rStyle w:val="Hyperlink"/>
            <w:rFonts w:cstheme="minorHAnsi"/>
            <w:color w:val="auto"/>
          </w:rPr>
          <w:t> Saul McLeod</w:t>
        </w:r>
      </w:hyperlink>
      <w:r w:rsidRPr="00FB5C30">
        <w:rPr>
          <w:rFonts w:cstheme="minorHAnsi"/>
        </w:rPr>
        <w:t xml:space="preserve">,S (2017) (online available at </w:t>
      </w:r>
      <w:hyperlink r:id="rId46" w:history="1">
        <w:r w:rsidRPr="00FB5C30">
          <w:rPr>
            <w:rStyle w:val="Hyperlink"/>
            <w:rFonts w:cstheme="minorHAnsi"/>
            <w:color w:val="auto"/>
          </w:rPr>
          <w:t>https://www.simplypsychology.org/learning-kolb.html</w:t>
        </w:r>
      </w:hyperlink>
      <w:r w:rsidRPr="00FB5C30">
        <w:rPr>
          <w:rFonts w:cstheme="minorHAnsi"/>
        </w:rPr>
        <w:t>) (Last accessed on Aug 2020)</w:t>
      </w:r>
    </w:p>
    <w:p w:rsidR="00F74845" w:rsidRDefault="00F74845">
      <w:bookmarkStart w:id="11" w:name="_GoBack"/>
      <w:bookmarkEnd w:id="11"/>
    </w:p>
    <w:sectPr w:rsidR="00F74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MS Gothic"/>
    <w:charset w:val="80"/>
    <w:family w:val="auto"/>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AED"/>
    <w:rsid w:val="001C4AED"/>
    <w:rsid w:val="00F74845"/>
    <w:rsid w:val="00FA3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5EBC68-639E-4602-AB4B-A92A7E817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3B0A"/>
    <w:rPr>
      <w:rFonts w:ascii="Calibri" w:eastAsia="Calibri" w:hAnsi="Calibri" w:cs="Calibri"/>
      <w:color w:val="000000"/>
      <w:lang w:eastAsia="en-GB"/>
    </w:rPr>
  </w:style>
  <w:style w:type="paragraph" w:styleId="Heading1">
    <w:name w:val="heading 1"/>
    <w:basedOn w:val="Normal"/>
    <w:next w:val="Normal"/>
    <w:link w:val="Heading1Char"/>
    <w:uiPriority w:val="9"/>
    <w:qFormat/>
    <w:rsid w:val="00FA3B0A"/>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IN" w:eastAsia="en-US"/>
    </w:rPr>
  </w:style>
  <w:style w:type="paragraph" w:styleId="Heading2">
    <w:name w:val="heading 2"/>
    <w:basedOn w:val="Normal"/>
    <w:next w:val="Normal"/>
    <w:link w:val="Heading2Char"/>
    <w:uiPriority w:val="9"/>
    <w:unhideWhenUsed/>
    <w:qFormat/>
    <w:rsid w:val="00FA3B0A"/>
    <w:pPr>
      <w:keepNext/>
      <w:keepLines/>
      <w:spacing w:before="200" w:after="0" w:line="276" w:lineRule="auto"/>
      <w:outlineLvl w:val="1"/>
    </w:pPr>
    <w:rPr>
      <w:rFonts w:asciiTheme="majorHAnsi" w:eastAsiaTheme="majorEastAsia" w:hAnsiTheme="majorHAnsi" w:cstheme="majorBidi"/>
      <w:b/>
      <w:bCs/>
      <w:color w:val="5B9BD5" w:themeColor="accent1"/>
      <w:sz w:val="26"/>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B0A"/>
    <w:rPr>
      <w:rFonts w:asciiTheme="majorHAnsi" w:eastAsiaTheme="majorEastAsia" w:hAnsiTheme="majorHAnsi" w:cstheme="majorBidi"/>
      <w:b/>
      <w:bCs/>
      <w:color w:val="2E74B5" w:themeColor="accent1" w:themeShade="BF"/>
      <w:sz w:val="28"/>
      <w:szCs w:val="28"/>
      <w:lang w:val="en-IN"/>
    </w:rPr>
  </w:style>
  <w:style w:type="character" w:customStyle="1" w:styleId="Heading2Char">
    <w:name w:val="Heading 2 Char"/>
    <w:basedOn w:val="DefaultParagraphFont"/>
    <w:link w:val="Heading2"/>
    <w:uiPriority w:val="9"/>
    <w:rsid w:val="00FA3B0A"/>
    <w:rPr>
      <w:rFonts w:asciiTheme="majorHAnsi" w:eastAsiaTheme="majorEastAsia" w:hAnsiTheme="majorHAnsi" w:cstheme="majorBidi"/>
      <w:b/>
      <w:bCs/>
      <w:color w:val="5B9BD5" w:themeColor="accent1"/>
      <w:sz w:val="26"/>
      <w:szCs w:val="26"/>
      <w:lang w:val="en-IN"/>
    </w:rPr>
  </w:style>
  <w:style w:type="character" w:styleId="Hyperlink">
    <w:name w:val="Hyperlink"/>
    <w:basedOn w:val="DefaultParagraphFont"/>
    <w:uiPriority w:val="99"/>
    <w:unhideWhenUsed/>
    <w:rsid w:val="00FA3B0A"/>
    <w:rPr>
      <w:color w:val="0000FF"/>
      <w:u w:val="single"/>
    </w:rPr>
  </w:style>
  <w:style w:type="character" w:customStyle="1" w:styleId="contribdegrees">
    <w:name w:val="contribdegrees"/>
    <w:basedOn w:val="DefaultParagraphFont"/>
    <w:rsid w:val="00FA3B0A"/>
  </w:style>
  <w:style w:type="character" w:customStyle="1" w:styleId="updated">
    <w:name w:val="updated"/>
    <w:basedOn w:val="DefaultParagraphFont"/>
    <w:rsid w:val="00FA3B0A"/>
  </w:style>
  <w:style w:type="paragraph" w:styleId="Caption">
    <w:name w:val="caption"/>
    <w:basedOn w:val="Normal"/>
    <w:next w:val="Normal"/>
    <w:uiPriority w:val="35"/>
    <w:unhideWhenUsed/>
    <w:qFormat/>
    <w:rsid w:val="00FA3B0A"/>
    <w:pPr>
      <w:spacing w:after="200" w:line="240" w:lineRule="auto"/>
    </w:pPr>
    <w:rPr>
      <w:rFonts w:asciiTheme="minorHAnsi" w:eastAsiaTheme="minorEastAsia" w:hAnsiTheme="minorHAnsi" w:cstheme="minorBidi"/>
      <w:b/>
      <w:bCs/>
      <w:color w:val="5B9BD5" w:themeColor="accent1"/>
      <w:sz w:val="18"/>
      <w:szCs w:val="16"/>
      <w:lang w:eastAsia="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author/Zuzel%2C+Katherine" TargetMode="External"/><Relationship Id="rId18" Type="http://schemas.openxmlformats.org/officeDocument/2006/relationships/hyperlink" Target="https://www.tandfonline.com/author/Mason%2C+Geoff" TargetMode="External"/><Relationship Id="rId26" Type="http://schemas.openxmlformats.org/officeDocument/2006/relationships/hyperlink" Target="https://www.hrreview.co.uk/author/rclarke" TargetMode="External"/><Relationship Id="rId39" Type="http://schemas.openxmlformats.org/officeDocument/2006/relationships/hyperlink" Target="https://journals.sagepub.com/action/doSearch?target=default&amp;ContribAuthorStored=Higdon%2C+Rachel+Delta" TargetMode="External"/><Relationship Id="rId21" Type="http://schemas.openxmlformats.org/officeDocument/2006/relationships/hyperlink" Target="https://journals.sagepub.com/action/doSearch?target=default&amp;ContribAuthorStored=Higdon%2C+Rachel+Delta" TargetMode="External"/><Relationship Id="rId34" Type="http://schemas.openxmlformats.org/officeDocument/2006/relationships/hyperlink" Target="https://www.tandfonline.com/author/Williams%2C+Gareth" TargetMode="External"/><Relationship Id="rId42" Type="http://schemas.openxmlformats.org/officeDocument/2006/relationships/hyperlink" Target="https://www.businessballs.com/self-awareness/kolbs-learning-styles/" TargetMode="External"/><Relationship Id="rId47" Type="http://schemas.openxmlformats.org/officeDocument/2006/relationships/fontTable" Target="fontTable.xml"/><Relationship Id="rId7" Type="http://schemas.openxmlformats.org/officeDocument/2006/relationships/hyperlink" Target="https://www.tandfonline.com/author/Zuzel%2C+Katherine" TargetMode="External"/><Relationship Id="rId2" Type="http://schemas.openxmlformats.org/officeDocument/2006/relationships/settings" Target="settings.xml"/><Relationship Id="rId16" Type="http://schemas.openxmlformats.org/officeDocument/2006/relationships/hyperlink" Target="https://www.tandfonline.com/author/Mason%2C+Geoff" TargetMode="External"/><Relationship Id="rId29" Type="http://schemas.openxmlformats.org/officeDocument/2006/relationships/hyperlink" Target="https://www.sciencedirect.com/science/article/pii/S187704281002063X" TargetMode="External"/><Relationship Id="rId1" Type="http://schemas.openxmlformats.org/officeDocument/2006/relationships/styles" Target="styles.xml"/><Relationship Id="rId6" Type="http://schemas.openxmlformats.org/officeDocument/2006/relationships/hyperlink" Target="https://www.tandfonline.com/author/Saunders%2C+Venetia" TargetMode="External"/><Relationship Id="rId11" Type="http://schemas.openxmlformats.org/officeDocument/2006/relationships/hyperlink" Target="https://www.tandfonline.com/author/Zuzel%2C+Katherine" TargetMode="External"/><Relationship Id="rId24" Type="http://schemas.openxmlformats.org/officeDocument/2006/relationships/hyperlink" Target="https://www.hrreview.co.uk/author/rclarke" TargetMode="External"/><Relationship Id="rId32" Type="http://schemas.openxmlformats.org/officeDocument/2006/relationships/hyperlink" Target="https://www.tandfonline.com/doi/full/10.3108/beej.15.2" TargetMode="External"/><Relationship Id="rId37" Type="http://schemas.openxmlformats.org/officeDocument/2006/relationships/hyperlink" Target="https://www.hrreview.co.uk/author/rclarke" TargetMode="External"/><Relationship Id="rId40" Type="http://schemas.openxmlformats.org/officeDocument/2006/relationships/hyperlink" Target="https://journals.sagepub.com/doi/full/10.1177/1757743816653151" TargetMode="External"/><Relationship Id="rId45" Type="http://schemas.openxmlformats.org/officeDocument/2006/relationships/hyperlink" Target="https://www.simplypsychology.org/saul-mcleod.html" TargetMode="External"/><Relationship Id="rId5" Type="http://schemas.openxmlformats.org/officeDocument/2006/relationships/hyperlink" Target="https://www.tandfonline.com/author/Zuzel%2C+Katherine" TargetMode="External"/><Relationship Id="rId15" Type="http://schemas.openxmlformats.org/officeDocument/2006/relationships/hyperlink" Target="https://journals.sagepub.com/action/doSearch?target=default&amp;ContribAuthorStored=Higdon%2C+Rachel+Delta" TargetMode="External"/><Relationship Id="rId23" Type="http://schemas.openxmlformats.org/officeDocument/2006/relationships/hyperlink" Target="https://www.hrreview.co.uk/author/rclarke" TargetMode="External"/><Relationship Id="rId28" Type="http://schemas.openxmlformats.org/officeDocument/2006/relationships/image" Target="media/image2.png"/><Relationship Id="rId36" Type="http://schemas.openxmlformats.org/officeDocument/2006/relationships/hyperlink" Target="https://www.tandfonline.com/doi/abs/10.1080/09645290802028315" TargetMode="External"/><Relationship Id="rId10" Type="http://schemas.openxmlformats.org/officeDocument/2006/relationships/hyperlink" Target="https://www.tandfonline.com/author/Saunders%2C+Venetia" TargetMode="External"/><Relationship Id="rId19" Type="http://schemas.openxmlformats.org/officeDocument/2006/relationships/hyperlink" Target="https://journals.sagepub.com/action/doSearch?target=default&amp;ContribAuthorStored=Higdon%2C+Rachel+Delta" TargetMode="External"/><Relationship Id="rId31" Type="http://schemas.openxmlformats.org/officeDocument/2006/relationships/hyperlink" Target="https://www.tandfonline.com/author/Zuzel%2C+Katherine" TargetMode="External"/><Relationship Id="rId44" Type="http://schemas.openxmlformats.org/officeDocument/2006/relationships/hyperlink" Target="https://www.toolshero.com/management/gibbs-reflective-cycle-graham-gibbs/" TargetMode="External"/><Relationship Id="rId4" Type="http://schemas.openxmlformats.org/officeDocument/2006/relationships/hyperlink" Target="https://www.tandfonline.com/author/Saunders%2C+Venetia" TargetMode="External"/><Relationship Id="rId9" Type="http://schemas.openxmlformats.org/officeDocument/2006/relationships/hyperlink" Target="https://www.tandfonline.com/author/Zuzel%2C+Katherine" TargetMode="External"/><Relationship Id="rId14" Type="http://schemas.openxmlformats.org/officeDocument/2006/relationships/hyperlink" Target="https://www.tandfonline.com/author/Mason%2C+Geoff" TargetMode="External"/><Relationship Id="rId22" Type="http://schemas.openxmlformats.org/officeDocument/2006/relationships/hyperlink" Target="https://www.hrreview.co.uk/author/rclarke" TargetMode="External"/><Relationship Id="rId27" Type="http://schemas.openxmlformats.org/officeDocument/2006/relationships/image" Target="media/image1.png"/><Relationship Id="rId30" Type="http://schemas.openxmlformats.org/officeDocument/2006/relationships/hyperlink" Target="https://www.tandfonline.com/author/Saunders%2C+Venetia" TargetMode="External"/><Relationship Id="rId35" Type="http://schemas.openxmlformats.org/officeDocument/2006/relationships/hyperlink" Target="https://www.tandfonline.com/author/Cranmer%2C+Sue" TargetMode="External"/><Relationship Id="rId43" Type="http://schemas.openxmlformats.org/officeDocument/2006/relationships/hyperlink" Target="https://www.thebalancecareers.com/top-interview-tips-2058577" TargetMode="External"/><Relationship Id="rId48" Type="http://schemas.openxmlformats.org/officeDocument/2006/relationships/theme" Target="theme/theme1.xml"/><Relationship Id="rId8" Type="http://schemas.openxmlformats.org/officeDocument/2006/relationships/hyperlink" Target="https://www.tandfonline.com/author/Saunders%2C+Venetia" TargetMode="External"/><Relationship Id="rId3" Type="http://schemas.openxmlformats.org/officeDocument/2006/relationships/webSettings" Target="webSettings.xml"/><Relationship Id="rId12" Type="http://schemas.openxmlformats.org/officeDocument/2006/relationships/hyperlink" Target="https://www.tandfonline.com/author/Saunders%2C+Venetia" TargetMode="External"/><Relationship Id="rId17" Type="http://schemas.openxmlformats.org/officeDocument/2006/relationships/hyperlink" Target="https://www.tandfonline.com/author/Mason%2C+Geoff" TargetMode="External"/><Relationship Id="rId25" Type="http://schemas.openxmlformats.org/officeDocument/2006/relationships/hyperlink" Target="https://www.hrreview.co.uk/author/rclarke" TargetMode="External"/><Relationship Id="rId33" Type="http://schemas.openxmlformats.org/officeDocument/2006/relationships/hyperlink" Target="https://www.tandfonline.com/author/Mason%2C+Geoff" TargetMode="External"/><Relationship Id="rId38" Type="http://schemas.openxmlformats.org/officeDocument/2006/relationships/hyperlink" Target="https://www.hrreview.co.uk/hr-news/l-d-news/uk-faces-employability-skills-gap-as-nearly-60-of-adults-lack-the-full-set-of-core-transferable-skills/112579" TargetMode="External"/><Relationship Id="rId46" Type="http://schemas.openxmlformats.org/officeDocument/2006/relationships/hyperlink" Target="https://www.simplypsychology.org/learning-kolb.html" TargetMode="External"/><Relationship Id="rId20" Type="http://schemas.openxmlformats.org/officeDocument/2006/relationships/hyperlink" Target="https://www.tandfonline.com/author/Mason%2C+Geoff" TargetMode="External"/><Relationship Id="rId41" Type="http://schemas.openxmlformats.org/officeDocument/2006/relationships/hyperlink" Target="https://www.youthemployment.org.uk/dev/wp-content/uploads/2017/07/Youth-Employment-UK-Employability-Review-June-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4565</Words>
  <Characters>26023</Characters>
  <Application>Microsoft Office Word</Application>
  <DocSecurity>0</DocSecurity>
  <Lines>216</Lines>
  <Paragraphs>61</Paragraphs>
  <ScaleCrop>false</ScaleCrop>
  <Company/>
  <LinksUpToDate>false</LinksUpToDate>
  <CharactersWithSpaces>30527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2020-08-25T22:07:00Z</dcterms:created>
  <dcterms:modified xsi:type="dcterms:W3CDTF">2020-08-25T22:21:00Z</dcterms:modified>
</cp:coreProperties>
</file>