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871F7" w14:textId="77777777" w:rsidR="00142442" w:rsidRPr="00CB65A2" w:rsidRDefault="00142442" w:rsidP="00CB65A2">
      <w:pPr>
        <w:spacing w:line="360" w:lineRule="auto"/>
      </w:pPr>
    </w:p>
    <w:p w14:paraId="7D77C573" w14:textId="77777777" w:rsidR="00142442" w:rsidRPr="00CB65A2" w:rsidRDefault="00142442" w:rsidP="00CB65A2">
      <w:pPr>
        <w:spacing w:line="360" w:lineRule="auto"/>
      </w:pPr>
    </w:p>
    <w:p w14:paraId="23C55F35" w14:textId="254905FF" w:rsidR="00B97EC1" w:rsidRPr="00CB65A2" w:rsidRDefault="00142442" w:rsidP="00CB65A2">
      <w:pPr>
        <w:spacing w:line="360" w:lineRule="auto"/>
      </w:pPr>
      <w:r w:rsidRPr="00CB65A2">
        <w:t xml:space="preserve">  MODULE CODE: ECPS6003 THE PSYCHOLOGY OF PREJUDICE AND DISCRIMINATION TIME: 2 HOURS ANSWER TWO QUESTIONS OUT OF SIX</w:t>
      </w:r>
    </w:p>
    <w:p w14:paraId="1417FEAB" w14:textId="77777777" w:rsidR="00142442" w:rsidRPr="00CB65A2" w:rsidRDefault="00142442" w:rsidP="00CB65A2">
      <w:pPr>
        <w:spacing w:line="360" w:lineRule="auto"/>
      </w:pPr>
    </w:p>
    <w:p w14:paraId="10701757" w14:textId="2F314869" w:rsidR="001E6E19" w:rsidRPr="00CB65A2" w:rsidRDefault="00A36EFA" w:rsidP="00CB65A2">
      <w:pPr>
        <w:spacing w:line="360" w:lineRule="auto"/>
        <w:rPr>
          <w:b/>
          <w:bCs/>
        </w:rPr>
      </w:pPr>
      <w:r w:rsidRPr="00CB65A2">
        <w:rPr>
          <w:b/>
          <w:bCs/>
        </w:rPr>
        <w:t xml:space="preserve">Question one </w:t>
      </w:r>
    </w:p>
    <w:p w14:paraId="19676750" w14:textId="5CAA5711" w:rsidR="00A36EFA" w:rsidRPr="00CB65A2" w:rsidRDefault="001E6E19" w:rsidP="00CB65A2">
      <w:pPr>
        <w:spacing w:line="360" w:lineRule="auto"/>
      </w:pPr>
      <w:r w:rsidRPr="00CB65A2">
        <w:rPr>
          <w:rStyle w:val="Strong"/>
          <w:rFonts w:ascii="Times New Roman" w:hAnsi="Times New Roman" w:cs="Times New Roman"/>
          <w:b w:val="0"/>
          <w:bCs w:val="0"/>
          <w:color w:val="000000" w:themeColor="text1"/>
          <w:sz w:val="24"/>
          <w:szCs w:val="24"/>
        </w:rPr>
        <w:t xml:space="preserve">The achievement tests carried out by students from immigration backgrounds in most nations are lower than those of their non-immigrant counterparts, and they leave school earlier (OECD, 2010). In many countries around the world, the percentage of children and adolescents with an immigrant background is growing, and immigration is likely to be an even more prevalent phenomenon in the future (OECD, 2013). Therefore, social scientists, politicians, and the public are all interested in bridging the immigrant achievement gap. </w:t>
      </w:r>
      <w:r w:rsidRPr="00CB65A2">
        <w:rPr>
          <w:b/>
          <w:bCs/>
        </w:rPr>
        <w:t xml:space="preserve"> </w:t>
      </w:r>
      <w:r w:rsidR="00C72E38" w:rsidRPr="00CB65A2">
        <w:t xml:space="preserve">The aim of this </w:t>
      </w:r>
      <w:r w:rsidR="00892DC2" w:rsidRPr="00CB65A2">
        <w:t>essay is</w:t>
      </w:r>
      <w:r w:rsidR="00C72E38" w:rsidRPr="00CB65A2">
        <w:t xml:space="preserve"> to review </w:t>
      </w:r>
      <w:r w:rsidR="00500769" w:rsidRPr="00CB65A2">
        <w:t>on one potential source of</w:t>
      </w:r>
      <w:r w:rsidRPr="00CB65A2">
        <w:t xml:space="preserve"> the</w:t>
      </w:r>
      <w:r w:rsidR="00C72E38" w:rsidRPr="00CB65A2">
        <w:t xml:space="preserve"> immigrant achievement gap contributing factor: stereotype threat, a situational dilemma that may hinder students from achieving their full potential.</w:t>
      </w:r>
    </w:p>
    <w:p w14:paraId="28A24E41" w14:textId="5367AD35" w:rsidR="00500769" w:rsidRPr="00CB65A2" w:rsidRDefault="00500769" w:rsidP="00CB65A2">
      <w:pPr>
        <w:spacing w:line="360" w:lineRule="auto"/>
      </w:pPr>
      <w:r w:rsidRPr="00CB65A2">
        <w:t>The concept of stereotype threat has been conceptuali</w:t>
      </w:r>
      <w:r w:rsidR="008F7B40" w:rsidRPr="00CB65A2">
        <w:t>s</w:t>
      </w:r>
      <w:r w:rsidRPr="00CB65A2">
        <w:t>ed as a psychological discomfort caused when individuals are confronted with negative stereotypes about their own group in situations that are likely to confirm the stereotype (Steele and Aronson, 1995; Steele et al., 2002).  This state consists of the interplay of physiological stress response, increased monitoring of the performance situation, and regulation of negative thoughts and emotions, according to an integrative stereotype threat model (Schmader et al., 2008; Schmader and Beilock, 2012).</w:t>
      </w:r>
      <w:r w:rsidR="00B14C35" w:rsidRPr="00CB65A2">
        <w:t xml:space="preserve"> In addition, these processes consume working memory, which cannot be used for the task in hand.  Therefore, working memory issues result in underperformance in cognitively challenging tasks (e.g., Schmader and Johns, 2003; Beilock et al., 2007).</w:t>
      </w:r>
    </w:p>
    <w:p w14:paraId="4C8988CC" w14:textId="77777777" w:rsidR="00197899" w:rsidRPr="00CB65A2" w:rsidRDefault="00B14C35" w:rsidP="00CB65A2">
      <w:pPr>
        <w:spacing w:line="360" w:lineRule="auto"/>
      </w:pPr>
      <w:r w:rsidRPr="00CB65A2">
        <w:t>There is no doubt that stereotype threat plays a significant role in testing situations. Studies have also connected stereotype threat with poorer learning and disidentification from school (e.g., Rydell et al., 2010; Appel et al., 2011; Taylor and Walton, 2011; Appel and Kronberger, 2012) that are consistent with the theoretical framework (e.g., Steele, 1997; Steele et al., 2002).</w:t>
      </w:r>
      <w:r w:rsidR="00197899" w:rsidRPr="00CB65A2">
        <w:t xml:space="preserve"> </w:t>
      </w:r>
    </w:p>
    <w:p w14:paraId="101929E2" w14:textId="6FFCB3C5" w:rsidR="00FC31F6" w:rsidRPr="00CB65A2" w:rsidRDefault="00FC31F6" w:rsidP="00CB65A2">
      <w:pPr>
        <w:spacing w:line="360" w:lineRule="auto"/>
      </w:pPr>
      <w:r w:rsidRPr="00CB65A2">
        <w:t xml:space="preserve">The psychological consequences of migrating from one culture to another or being born as a member of an immigrant group along the lines of two identity dimensions have been described by research as an attempt to acknowledge the complexity of defining immigrants (e.g., Berry, 1997; </w:t>
      </w:r>
      <w:r w:rsidRPr="00CB65A2">
        <w:lastRenderedPageBreak/>
        <w:t>Phinney et al., 2001). It is one aspect of belonging to one's heritage that includes the exploration of cultural practices of one's culture of origin as well as the commitment to that culture. In addition, one's attachment to their native culture is another dimension. In theoretical terms, both dimensions are considered independent (Berry, 1990, 1997; Liebkind, 2001; Phinney et al., 2001).</w:t>
      </w:r>
      <w:r w:rsidR="001014D0" w:rsidRPr="00CB65A2">
        <w:t xml:space="preserve">  Assuming both dimensions are strong,</w:t>
      </w:r>
    </w:p>
    <w:p w14:paraId="25AD69E6" w14:textId="151A3205" w:rsidR="001014D0" w:rsidRPr="00CB65A2" w:rsidRDefault="00197899" w:rsidP="00CB65A2">
      <w:pPr>
        <w:spacing w:line="360" w:lineRule="auto"/>
      </w:pPr>
      <w:r w:rsidRPr="00CB65A2">
        <w:t>The psychological effects of group identification make it significant. For instance, ethnic identification, according to immigration studies, might mitigate the negative consequences brought on by societal devaluation and rejection of immigrants (e.g., Romero and Roberts, 2003; Umaa-Taylor and Updegraff, 2007; Armenta and Hunt, 2009; Umaa-Taylor et al., 2012).</w:t>
      </w:r>
      <w:r w:rsidR="001375B8" w:rsidRPr="00CB65A2">
        <w:t xml:space="preserve">  Moreover, ethnic identification may also prove to be significant when it comes to the threat of stereotypes.  as the concept of stereotype threat emerged </w:t>
      </w:r>
      <w:r w:rsidR="0051157E" w:rsidRPr="00CB65A2">
        <w:t>because of</w:t>
      </w:r>
      <w:r w:rsidR="001375B8" w:rsidRPr="00CB65A2">
        <w:t xml:space="preserve"> a cognitive imbalance between the concepts of the self, a group, and an ability domain (Schmader et al., 2008).</w:t>
      </w:r>
    </w:p>
    <w:p w14:paraId="16D23F8B" w14:textId="59969EC5" w:rsidR="0051157E" w:rsidRPr="0093765C" w:rsidRDefault="0051157E" w:rsidP="00CB65A2">
      <w:pPr>
        <w:spacing w:line="360" w:lineRule="auto"/>
        <w:rPr>
          <w:rFonts w:cstheme="minorHAnsi"/>
          <w:sz w:val="24"/>
          <w:szCs w:val="24"/>
        </w:rPr>
      </w:pPr>
      <w:r w:rsidRPr="00CB65A2">
        <w:t xml:space="preserve">It is widely recognized that stereotypical threat can have significant implications for educational practice and related policies (cf. Cohen et al., 2012). Many studies claim immigrants are in the crosshairs of stereotype threats, but they aren't systematic enough to provide a comprehensive overview. Though numerous meta-analyses have been conducted on stereotype threat, none have addressed how stereotype threat affects immigrants. The Walton and Cohen (2003) study provided results on stereotype lift and on the relationship between stereotyped and non-stereotypical groups </w:t>
      </w:r>
      <w:r w:rsidR="008F7B40" w:rsidRPr="00CB65A2">
        <w:t>regarding</w:t>
      </w:r>
      <w:r w:rsidRPr="00CB65A2">
        <w:t xml:space="preserve"> ability and performance (Walton and Spencer, 2009). Nevertheless, their work did not compare differences between individuals under different stereotype threat conditions, and no meta-analysis was conducted for immigrants. Nguyen and Ryan (2008</w:t>
      </w:r>
      <w:r w:rsidRPr="0093765C">
        <w:rPr>
          <w:rFonts w:ascii="Times New Roman" w:hAnsi="Times New Roman" w:cs="Times New Roman"/>
          <w:sz w:val="24"/>
          <w:szCs w:val="24"/>
        </w:rPr>
        <w:t>)</w:t>
      </w:r>
      <w:r w:rsidR="00153280" w:rsidRPr="0093765C">
        <w:rPr>
          <w:rFonts w:ascii="Times New Roman" w:hAnsi="Times New Roman" w:cs="Times New Roman"/>
          <w:sz w:val="24"/>
          <w:szCs w:val="24"/>
        </w:rPr>
        <w:t xml:space="preserve"> </w:t>
      </w:r>
      <w:r w:rsidR="00153280" w:rsidRPr="0093765C">
        <w:rPr>
          <w:rFonts w:cstheme="minorHAnsi"/>
          <w:sz w:val="24"/>
          <w:szCs w:val="24"/>
          <w:shd w:val="clear" w:color="auto" w:fill="F7F7F7"/>
        </w:rPr>
        <w:t xml:space="preserve">Research on stereotype threat is often based on undergraduate volunteers. The focus on this essay </w:t>
      </w:r>
      <w:r w:rsidR="00D25BE7">
        <w:rPr>
          <w:rFonts w:cstheme="minorHAnsi"/>
          <w:sz w:val="24"/>
          <w:szCs w:val="24"/>
          <w:shd w:val="clear" w:color="auto" w:fill="F7F7F7"/>
        </w:rPr>
        <w:t xml:space="preserve">is to </w:t>
      </w:r>
      <w:r w:rsidR="00153280" w:rsidRPr="0093765C">
        <w:rPr>
          <w:rFonts w:cstheme="minorHAnsi"/>
          <w:sz w:val="24"/>
          <w:szCs w:val="24"/>
          <w:shd w:val="clear" w:color="auto" w:fill="F7F7F7"/>
        </w:rPr>
        <w:t>analyse whether the study samples consisted of undergraduates or other samples like children and adolescents, because the experience of undergraduates might not be readily transferable to other samples (cf. </w:t>
      </w:r>
      <w:hyperlink r:id="rId5" w:anchor="B33" w:history="1">
        <w:r w:rsidR="00153280" w:rsidRPr="0093765C">
          <w:rPr>
            <w:rStyle w:val="Hyperlink"/>
            <w:rFonts w:cstheme="minorHAnsi"/>
            <w:color w:val="000000" w:themeColor="text1"/>
            <w:sz w:val="24"/>
            <w:szCs w:val="24"/>
            <w:shd w:val="clear" w:color="auto" w:fill="F7F7F7"/>
          </w:rPr>
          <w:t>Ganley et al., 2013</w:t>
        </w:r>
      </w:hyperlink>
      <w:r w:rsidR="00153280" w:rsidRPr="0093765C">
        <w:rPr>
          <w:rFonts w:cstheme="minorHAnsi"/>
          <w:sz w:val="24"/>
          <w:szCs w:val="24"/>
          <w:shd w:val="clear" w:color="auto" w:fill="F7F7F7"/>
        </w:rPr>
        <w:t>).</w:t>
      </w:r>
      <w:r w:rsidR="003D3F29" w:rsidRPr="0093765C">
        <w:rPr>
          <w:rFonts w:cstheme="minorHAnsi"/>
          <w:sz w:val="24"/>
          <w:szCs w:val="24"/>
          <w:shd w:val="clear" w:color="auto" w:fill="F7F7F7"/>
        </w:rPr>
        <w:t xml:space="preserve"> We, therefore, carefully examined the way in which available studies assessed immigrant group status.  One method involves participants self-identifying themselves as members of an immigrant group.  Another popular method of identifying immigrants is based on demographics like their place of birth, their parents' place of birth, or their grandparents' place of birth. Therefore, research that did not rely on self-identification may have less significant results than those that did. Beyond classifying immigrants according to their immigration status, we were especially interested in identity-related issues because conflicting theories about the importance of ethnic identity strength have been put out in earlier studies.</w:t>
      </w:r>
    </w:p>
    <w:p w14:paraId="062E5817" w14:textId="77777777" w:rsidR="00197899" w:rsidRPr="00CB65A2" w:rsidRDefault="00197899" w:rsidP="00CB65A2">
      <w:pPr>
        <w:spacing w:line="360" w:lineRule="auto"/>
      </w:pPr>
    </w:p>
    <w:p w14:paraId="0EAF8862" w14:textId="77777777" w:rsidR="00197899" w:rsidRPr="00CB65A2" w:rsidRDefault="00197899" w:rsidP="00CB65A2">
      <w:pPr>
        <w:spacing w:line="360" w:lineRule="auto"/>
      </w:pPr>
    </w:p>
    <w:p w14:paraId="6BAD950C" w14:textId="05B29B9E" w:rsidR="00FC31F6" w:rsidRPr="00CB65A2" w:rsidRDefault="00892DC2" w:rsidP="00CB65A2">
      <w:pPr>
        <w:spacing w:line="360" w:lineRule="auto"/>
      </w:pPr>
      <w:r w:rsidRPr="00CB65A2">
        <w:t xml:space="preserve">In conclusion, our research indicates that the fear of stereotypes is a psychological issue that has a negative impact on immigrants' performance. Therefore, lessening the harm caused by stereotype threat could aid in bridging the achievement gap. Improved cognitive abilities and academic accomplishment may boost immigrants' chances of integrating into host societies. Furthermore, narrowing the achievement gap between native-born citizens and immigrants may hold the key to countries' long-term prosperity. The World Economic Forum [WEF], 2011] predicts that due to an ageing population and inadequate education, many </w:t>
      </w:r>
      <w:r w:rsidR="008F7B40" w:rsidRPr="00CB65A2">
        <w:t>western</w:t>
      </w:r>
      <w:r w:rsidRPr="00CB65A2">
        <w:t xml:space="preserve"> countries will soon experience a </w:t>
      </w:r>
      <w:r w:rsidR="008F7B40" w:rsidRPr="00CB65A2">
        <w:t>lack</w:t>
      </w:r>
      <w:r w:rsidRPr="00CB65A2">
        <w:t xml:space="preserve"> of skilled workers. By 2030, Western Europe, for instance, will need to add more than 45 million individuals to its skill pool to maintain economic growth. Companies and nations "will need to be creative in identifying under-utili</w:t>
      </w:r>
      <w:r w:rsidR="008F7B40" w:rsidRPr="00CB65A2">
        <w:t>s</w:t>
      </w:r>
      <w:r w:rsidRPr="00CB65A2">
        <w:t xml:space="preserve">ed or underdeveloped pools of talent" (p. 19) as qualified workers become more and more difficult to find.  Our results also indicate that immigrant students face stereotype threats that put their academic performance at risk in many regions of the world, causing them to perform below their potential. To better understand how this danger truly operates and how it might be addressed, our studies </w:t>
      </w:r>
      <w:r w:rsidR="00ED07D2" w:rsidRPr="00CB65A2">
        <w:t>suggest</w:t>
      </w:r>
      <w:r w:rsidRPr="00CB65A2">
        <w:t xml:space="preserve"> </w:t>
      </w:r>
      <w:r w:rsidR="002D2903" w:rsidRPr="00CB65A2">
        <w:t>that</w:t>
      </w:r>
      <w:r w:rsidRPr="00CB65A2">
        <w:t xml:space="preserve"> there is a significant need for additional research. </w:t>
      </w:r>
    </w:p>
    <w:p w14:paraId="525115C2" w14:textId="77777777" w:rsidR="00ED07D2" w:rsidRPr="00CB65A2" w:rsidRDefault="00ED07D2" w:rsidP="00CB65A2">
      <w:pPr>
        <w:spacing w:line="360" w:lineRule="auto"/>
      </w:pPr>
    </w:p>
    <w:p w14:paraId="5BE229F5" w14:textId="77777777" w:rsidR="00ED07D2" w:rsidRPr="00CB65A2" w:rsidRDefault="00ED07D2" w:rsidP="00CB65A2">
      <w:pPr>
        <w:spacing w:line="360" w:lineRule="auto"/>
      </w:pPr>
    </w:p>
    <w:p w14:paraId="6F8327BB" w14:textId="4F8B78EC" w:rsidR="00BA0379" w:rsidRPr="00CB65A2" w:rsidRDefault="00BA0379" w:rsidP="00CB65A2">
      <w:pPr>
        <w:spacing w:line="360" w:lineRule="auto"/>
        <w:rPr>
          <w:rStyle w:val="Strong"/>
          <w:rFonts w:ascii="Times New Roman" w:hAnsi="Times New Roman" w:cs="Times New Roman"/>
          <w:color w:val="000000" w:themeColor="text1"/>
          <w:sz w:val="24"/>
          <w:szCs w:val="24"/>
        </w:rPr>
      </w:pPr>
      <w:r w:rsidRPr="00CB65A2">
        <w:t xml:space="preserve">Question two: </w:t>
      </w:r>
      <w:r w:rsidRPr="00CB65A2">
        <w:rPr>
          <w:rStyle w:val="Strong"/>
          <w:rFonts w:ascii="Times New Roman" w:hAnsi="Times New Roman" w:cs="Times New Roman"/>
          <w:color w:val="000000" w:themeColor="text1"/>
          <w:sz w:val="24"/>
          <w:szCs w:val="24"/>
        </w:rPr>
        <w:t>Is sexism still an issue in contemporary society? Evaluate the empirical research evidence.</w:t>
      </w:r>
    </w:p>
    <w:p w14:paraId="218F26FA" w14:textId="3008B3EC" w:rsidR="00B14C35" w:rsidRPr="00CB65A2" w:rsidRDefault="00BA0379" w:rsidP="00CB65A2">
      <w:pPr>
        <w:spacing w:line="360" w:lineRule="auto"/>
      </w:pPr>
      <w:r w:rsidRPr="00CB65A2">
        <w:t>In every nation on earth, gender equality is still a work in progress. Girls and women have less access to healthcare and education, too often lack economic independence, and are under</w:t>
      </w:r>
      <w:r w:rsidR="002D2903">
        <w:t>-</w:t>
      </w:r>
      <w:r w:rsidRPr="00CB65A2">
        <w:t>represented in all levels of decision-making.</w:t>
      </w:r>
    </w:p>
    <w:p w14:paraId="2B8567DC" w14:textId="57AE5501" w:rsidR="004D3681" w:rsidRPr="00CB65A2" w:rsidRDefault="004D3681" w:rsidP="00CB65A2">
      <w:pPr>
        <w:spacing w:line="360" w:lineRule="auto"/>
        <w:rPr>
          <w:shd w:val="clear" w:color="auto" w:fill="FFFFFF"/>
        </w:rPr>
      </w:pPr>
      <w:r w:rsidRPr="00CB65A2">
        <w:t>According to a recent UCL study looking at relationships between sexism</w:t>
      </w:r>
      <w:r w:rsidR="002D2903">
        <w:t>,m</w:t>
      </w:r>
      <w:r w:rsidRPr="00CB65A2">
        <w:t xml:space="preserve"> mental health and wellbeing, one in five women report experiencing sex discrimination, and these women are more likely to have worsening mental health as a </w:t>
      </w:r>
      <w:r w:rsidR="00347A99" w:rsidRPr="00CB65A2">
        <w:t xml:space="preserve">result </w:t>
      </w:r>
      <w:r w:rsidR="00347A99" w:rsidRPr="00CB65A2">
        <w:rPr>
          <w:shd w:val="clear" w:color="auto" w:fill="FFFFFF"/>
        </w:rPr>
        <w:t>(</w:t>
      </w:r>
      <w:r w:rsidRPr="00CB65A2">
        <w:rPr>
          <w:shd w:val="clear" w:color="auto" w:fill="FFFFFF"/>
        </w:rPr>
        <w:t xml:space="preserve">UKHLS). </w:t>
      </w:r>
      <w:r w:rsidR="00347A99" w:rsidRPr="00CB65A2">
        <w:rPr>
          <w:shd w:val="clear" w:color="auto" w:fill="FFFFFF"/>
        </w:rPr>
        <w:t>Through the process of socialisation, children begin to learn as early as their earliest years of life that there are roles and activities that are only proper for males or females (</w:t>
      </w:r>
      <w:r w:rsidR="00347A99" w:rsidRPr="00CB65A2">
        <w:rPr>
          <w:rStyle w:val="element-citation"/>
          <w:rFonts w:ascii="Times New Roman" w:hAnsi="Times New Roman" w:cs="Times New Roman"/>
          <w:color w:val="000000" w:themeColor="text1"/>
          <w:sz w:val="24"/>
          <w:szCs w:val="24"/>
          <w:shd w:val="clear" w:color="auto" w:fill="FFFFFF"/>
        </w:rPr>
        <w:t>Martin C.L., Ruble D.N. Patterns of gender development)</w:t>
      </w:r>
      <w:r w:rsidR="00347A99" w:rsidRPr="00CB65A2">
        <w:rPr>
          <w:shd w:val="clear" w:color="auto" w:fill="FFFFFF"/>
        </w:rPr>
        <w:t>. Children construct classifications or frameworks during this process, which they use to understand information from their immediate environment and create their own gender identities, which change over their entire lives (Bem S.L. Gender schema theory). Since the environment in which children live and learn during childhood has a considerable influence on the development of these systems,</w:t>
      </w:r>
      <w:r w:rsidR="004F32DE" w:rsidRPr="00CB65A2">
        <w:rPr>
          <w:shd w:val="clear" w:color="auto" w:fill="FFFFFF"/>
        </w:rPr>
        <w:t xml:space="preserve"> </w:t>
      </w:r>
      <w:r w:rsidR="004F32DE" w:rsidRPr="00CB65A2">
        <w:rPr>
          <w:shd w:val="clear" w:color="auto" w:fill="FFFFFF"/>
        </w:rPr>
        <w:lastRenderedPageBreak/>
        <w:t>Stereotypes are largely internalised in the family context, especially in the communication and actions of the parents (Witt S.D. Parental influence on children’s socialization to gender roles). Growing older, particularly during the primary school years, together with the family context, the socio-cultural context, teachers, peers, and the media play a crucial role in the acquisition of social constraints that have long-term effects on their aspirations and the perception of their opportunities, as well as their relational and psychological well-being (Halpern H., Perry-Jenkins M). Since rigid habits and uneven power relations advantage men in cultures, it is well recognised that the maintenance of conventional gender roles exacerbates gender inequality (Marcus R).</w:t>
      </w:r>
      <w:r w:rsidR="00664802" w:rsidRPr="00CB65A2">
        <w:rPr>
          <w:shd w:val="clear" w:color="auto" w:fill="FFFFFF"/>
        </w:rPr>
        <w:t xml:space="preserve"> </w:t>
      </w:r>
      <w:r w:rsidR="009E60FA" w:rsidRPr="00CB65A2">
        <w:rPr>
          <w:shd w:val="clear" w:color="auto" w:fill="FFFFFF"/>
        </w:rPr>
        <w:t>Sexism, according to Swim and Hyers (2009)</w:t>
      </w:r>
      <w:r w:rsidR="00126E54" w:rsidRPr="00CB65A2">
        <w:rPr>
          <w:shd w:val="clear" w:color="auto" w:fill="FFFFFF"/>
        </w:rPr>
        <w:t>.</w:t>
      </w:r>
      <w:r w:rsidR="009E60FA" w:rsidRPr="00CB65A2">
        <w:rPr>
          <w:shd w:val="clear" w:color="auto" w:fill="FFFFFF"/>
        </w:rPr>
        <w:t xml:space="preserve"> is "individuals' attitudes, beliefs, and behaviours, as well as organisational, institutional, and cultural practi</w:t>
      </w:r>
      <w:r w:rsidR="00C520F9">
        <w:rPr>
          <w:shd w:val="clear" w:color="auto" w:fill="FFFFFF"/>
        </w:rPr>
        <w:t>c</w:t>
      </w:r>
      <w:r w:rsidR="009E60FA" w:rsidRPr="00CB65A2">
        <w:rPr>
          <w:shd w:val="clear" w:color="auto" w:fill="FFFFFF"/>
        </w:rPr>
        <w:t>es that either reflect negative evaluations of individuals based on their gender or support unequal status of women and men" (p. 407).</w:t>
      </w:r>
      <w:r w:rsidR="006E4ABE" w:rsidRPr="00CB65A2">
        <w:rPr>
          <w:shd w:val="clear" w:color="auto" w:fill="FFFFFF"/>
        </w:rPr>
        <w:t xml:space="preserve"> </w:t>
      </w:r>
      <w:r w:rsidR="006E4ABE" w:rsidRPr="00CB65A2">
        <w:rPr>
          <w:shd w:val="clear" w:color="auto" w:fill="FFFFFF"/>
        </w:rPr>
        <w:t>Sexism can function on an overt, conscious level as well as a subtle, unconscious level (Sue, 2010).</w:t>
      </w:r>
      <w:r w:rsidR="006A53FA" w:rsidRPr="00CB65A2">
        <w:rPr>
          <w:shd w:val="clear" w:color="auto" w:fill="FFFFFF"/>
        </w:rPr>
        <w:t xml:space="preserve"> </w:t>
      </w:r>
      <w:r w:rsidR="006A53FA" w:rsidRPr="00CB65A2">
        <w:rPr>
          <w:shd w:val="clear" w:color="auto" w:fill="FFFFFF"/>
        </w:rPr>
        <w:t>Sexual harassment, domestic abuse, and sexist employment practi</w:t>
      </w:r>
      <w:r w:rsidR="00636338">
        <w:rPr>
          <w:shd w:val="clear" w:color="auto" w:fill="FFFFFF"/>
        </w:rPr>
        <w:t>c</w:t>
      </w:r>
      <w:r w:rsidR="006A53FA" w:rsidRPr="00CB65A2">
        <w:rPr>
          <w:shd w:val="clear" w:color="auto" w:fill="FFFFFF"/>
        </w:rPr>
        <w:t>es are some examples of overt acts of sexism. Overt sexism is frequently less tolerated in modern society than other overt types of discrimination.</w:t>
      </w:r>
      <w:r w:rsidR="00590436" w:rsidRPr="00CB65A2">
        <w:rPr>
          <w:shd w:val="clear" w:color="auto" w:fill="FFFFFF"/>
        </w:rPr>
        <w:t xml:space="preserve"> </w:t>
      </w:r>
      <w:r w:rsidR="00590436" w:rsidRPr="00CB65A2">
        <w:rPr>
          <w:shd w:val="clear" w:color="auto" w:fill="FFFFFF"/>
        </w:rPr>
        <w:t>Women frequently experience detrimental effects from these subtle kinds of sexism (Sue, 2010). For instance, studies have found a link between women's encounters with subtle, commonplace sexism and poor mental health outcomes such as psychological distress, depression, and anxiety (Moradi &amp; Subich, 2002, 2003). This essay will concentrate on contemporary sexism</w:t>
      </w:r>
      <w:r w:rsidR="000F2E4E" w:rsidRPr="00CB65A2">
        <w:rPr>
          <w:shd w:val="clear" w:color="auto" w:fill="FFFFFF"/>
        </w:rPr>
        <w:t xml:space="preserve"> in the </w:t>
      </w:r>
      <w:r w:rsidR="005936D4" w:rsidRPr="00CB65A2">
        <w:rPr>
          <w:shd w:val="clear" w:color="auto" w:fill="FFFFFF"/>
        </w:rPr>
        <w:t>workplace to</w:t>
      </w:r>
      <w:r w:rsidR="00590436" w:rsidRPr="00CB65A2">
        <w:rPr>
          <w:shd w:val="clear" w:color="auto" w:fill="FFFFFF"/>
        </w:rPr>
        <w:t xml:space="preserve"> put the sexism literature in</w:t>
      </w:r>
      <w:r w:rsidR="004B7117" w:rsidRPr="00CB65A2">
        <w:rPr>
          <w:shd w:val="clear" w:color="auto" w:fill="FFFFFF"/>
        </w:rPr>
        <w:t>to</w:t>
      </w:r>
      <w:r w:rsidR="00590436" w:rsidRPr="00CB65A2">
        <w:rPr>
          <w:shd w:val="clear" w:color="auto" w:fill="FFFFFF"/>
        </w:rPr>
        <w:t xml:space="preserve"> context.</w:t>
      </w:r>
      <w:r w:rsidR="005936D4" w:rsidRPr="00CB65A2">
        <w:rPr>
          <w:shd w:val="clear" w:color="auto" w:fill="FFFFFF"/>
        </w:rPr>
        <w:t xml:space="preserve"> </w:t>
      </w:r>
    </w:p>
    <w:p w14:paraId="64AFF837" w14:textId="77777777" w:rsidR="005936D4" w:rsidRPr="00CB65A2" w:rsidRDefault="005936D4" w:rsidP="00CB65A2">
      <w:pPr>
        <w:spacing w:line="360" w:lineRule="auto"/>
      </w:pPr>
      <w:r w:rsidRPr="00CB65A2">
        <w:t>What is the impact of sexism at work?</w:t>
      </w:r>
    </w:p>
    <w:p w14:paraId="2A90C848" w14:textId="018209A5" w:rsidR="004C6057" w:rsidRPr="00CB65A2" w:rsidRDefault="00282C5E" w:rsidP="00CB65A2">
      <w:pPr>
        <w:spacing w:line="360" w:lineRule="auto"/>
      </w:pPr>
      <w:r w:rsidRPr="00CB65A2">
        <w:t xml:space="preserve">Firstly, </w:t>
      </w:r>
      <w:r w:rsidR="00636338">
        <w:t>p</w:t>
      </w:r>
      <w:r w:rsidRPr="00CB65A2">
        <w:t>reconceived</w:t>
      </w:r>
      <w:r w:rsidR="004745E3" w:rsidRPr="00CB65A2">
        <w:t xml:space="preserve"> notions that males and females are arbitrarily allocated traits and roles that are based on and constrained by their gender</w:t>
      </w:r>
      <w:r w:rsidR="005533FF" w:rsidRPr="00CB65A2">
        <w:t xml:space="preserve"> have an impact</w:t>
      </w:r>
      <w:r w:rsidR="00636338">
        <w:t xml:space="preserve"> on</w:t>
      </w:r>
      <w:r w:rsidR="005533FF" w:rsidRPr="00CB65A2">
        <w:t xml:space="preserve"> </w:t>
      </w:r>
      <w:r w:rsidR="00C32A8C" w:rsidRPr="00CB65A2">
        <w:t>employees</w:t>
      </w:r>
      <w:r w:rsidR="005149A8" w:rsidRPr="00CB65A2">
        <w:t xml:space="preserve"> where </w:t>
      </w:r>
      <w:r w:rsidR="00C32A8C" w:rsidRPr="00CB65A2">
        <w:t xml:space="preserve">they </w:t>
      </w:r>
      <w:r w:rsidR="004C6057" w:rsidRPr="00CB65A2">
        <w:t>may be held back and directed towards the wrong roles by sexist presumptions and practi</w:t>
      </w:r>
      <w:r w:rsidR="00636338">
        <w:t>c</w:t>
      </w:r>
      <w:r w:rsidR="004C6057" w:rsidRPr="00CB65A2">
        <w:t xml:space="preserve">es. Women may be excluded from prominent positions or forced into jobs that are thought to demand for stereotypically "feminine" abilities. Men have been shown to leave workplaces held primarily by women quickly owing to social stigma, with some even choosing </w:t>
      </w:r>
      <w:r w:rsidR="009B601A" w:rsidRPr="00CB65A2">
        <w:t>unemployment</w:t>
      </w:r>
      <w:r w:rsidR="00C32A8C" w:rsidRPr="00CB65A2">
        <w:t xml:space="preserve"> </w:t>
      </w:r>
      <w:r w:rsidR="00750B03" w:rsidRPr="00CB65A2">
        <w:rPr>
          <w:shd w:val="clear" w:color="auto" w:fill="F7F7F7"/>
        </w:rPr>
        <w:t>(</w:t>
      </w:r>
      <w:hyperlink r:id="rId6" w:anchor="B164" w:history="1">
        <w:r w:rsidR="00750B03" w:rsidRPr="00CB65A2">
          <w:rPr>
            <w:rStyle w:val="Hyperlink"/>
            <w:rFonts w:ascii="Times New Roman" w:hAnsi="Times New Roman" w:cs="Times New Roman"/>
            <w:color w:val="000000" w:themeColor="text1"/>
            <w:sz w:val="24"/>
            <w:szCs w:val="24"/>
            <w:shd w:val="clear" w:color="auto" w:fill="F7F7F7"/>
          </w:rPr>
          <w:t>Moss-Racusin et al., 2012</w:t>
        </w:r>
      </w:hyperlink>
      <w:r w:rsidR="00750B03" w:rsidRPr="00CB65A2">
        <w:rPr>
          <w:shd w:val="clear" w:color="auto" w:fill="F7F7F7"/>
        </w:rPr>
        <w:t>).</w:t>
      </w:r>
      <w:r w:rsidR="004C6057" w:rsidRPr="00CB65A2">
        <w:t xml:space="preserve"> Human capital is being wasted in this.</w:t>
      </w:r>
      <w:r w:rsidR="0068765B" w:rsidRPr="00CB65A2">
        <w:t xml:space="preserve"> </w:t>
      </w:r>
    </w:p>
    <w:p w14:paraId="5538088E" w14:textId="42D7AFE7" w:rsidR="0068765B" w:rsidRPr="00CB65A2" w:rsidRDefault="0068765B" w:rsidP="00CB65A2">
      <w:pPr>
        <w:spacing w:line="360" w:lineRule="auto"/>
        <w:rPr>
          <w:shd w:val="clear" w:color="auto" w:fill="FFFFFF"/>
        </w:rPr>
      </w:pPr>
      <w:r w:rsidRPr="00CB65A2">
        <w:t>Sexist conduct and practi</w:t>
      </w:r>
      <w:r w:rsidR="005527CF">
        <w:t>c</w:t>
      </w:r>
      <w:r w:rsidRPr="00CB65A2">
        <w:t>es are supported by gender stereotypes. It is not necessary for gender stereotypes to be antagonistic to be detrimental. The idea that men and women have complementary traits, such as that males are autonomous and domineering while women are caring and collaborative, has moulded many working realities.</w:t>
      </w:r>
      <w:r w:rsidR="00AE27C4" w:rsidRPr="00CB65A2">
        <w:t xml:space="preserve">  </w:t>
      </w:r>
      <w:r w:rsidR="00AE27C4" w:rsidRPr="00CB65A2">
        <w:t>One of the reasons women and men are concentrated in distinct professional domains is the belief that they possess different skills. Men predominate in politics and fields involving science, technology, engineering, and math</w:t>
      </w:r>
      <w:r w:rsidR="00041062">
        <w:t>s</w:t>
      </w:r>
      <w:r w:rsidR="00AE27C4" w:rsidRPr="00CB65A2">
        <w:t xml:space="preserve"> (STEM), </w:t>
      </w:r>
      <w:r w:rsidR="00AE27C4" w:rsidRPr="00CB65A2">
        <w:lastRenderedPageBreak/>
        <w:t>whereas women are overrepresented in childcare and early childhood education</w:t>
      </w:r>
      <w:r w:rsidR="009D512F" w:rsidRPr="00CB65A2">
        <w:t xml:space="preserve"> </w:t>
      </w:r>
      <w:r w:rsidR="00AE27C4" w:rsidRPr="00CB65A2">
        <w:t>[</w:t>
      </w:r>
      <w:r w:rsidR="009D512F" w:rsidRPr="00CB65A2">
        <w:rPr>
          <w:shd w:val="clear" w:color="auto" w:fill="FFFFFF"/>
        </w:rPr>
        <w:t>Bem, S. L. (</w:t>
      </w:r>
      <w:r w:rsidR="008455FC" w:rsidRPr="00CB65A2">
        <w:rPr>
          <w:shd w:val="clear" w:color="auto" w:fill="FFFFFF"/>
        </w:rPr>
        <w:t>2012)</w:t>
      </w:r>
      <w:r w:rsidR="00AE27C4" w:rsidRPr="00CB65A2">
        <w:t>.</w:t>
      </w:r>
      <w:r w:rsidR="00C362D9" w:rsidRPr="00CB65A2">
        <w:t xml:space="preserve"> </w:t>
      </w:r>
      <w:r w:rsidR="003C7135" w:rsidRPr="00CB65A2">
        <w:t>Since</w:t>
      </w:r>
      <w:r w:rsidR="00C362D9" w:rsidRPr="00CB65A2">
        <w:t xml:space="preserve"> male-dominated fields often pay higher wages than female-dominated ones, this horizontal gender segregation contributes to the gender pay gap. Men will have more prospects for promotion, hold more senior positions, and receive higher compensation even when there are more women working in a particular </w:t>
      </w:r>
      <w:r w:rsidR="00B82C49" w:rsidRPr="00CB65A2">
        <w:t xml:space="preserve">profession </w:t>
      </w:r>
      <w:r w:rsidR="003D3340" w:rsidRPr="00CB65A2">
        <w:rPr>
          <w:shd w:val="clear" w:color="auto" w:fill="FFFFFF"/>
        </w:rPr>
        <w:t>European Commission (2014).</w:t>
      </w:r>
      <w:r w:rsidR="00CB4E19" w:rsidRPr="00CB65A2">
        <w:rPr>
          <w:shd w:val="clear" w:color="auto" w:fill="FFFFFF"/>
        </w:rPr>
        <w:t xml:space="preserve"> </w:t>
      </w:r>
      <w:r w:rsidR="00CB4E19" w:rsidRPr="00CB65A2">
        <w:rPr>
          <w:shd w:val="clear" w:color="auto" w:fill="FFFFFF"/>
        </w:rPr>
        <w:t>In some cases, salaries in a profession decline when women enter it while increasing when men do. For example, computer programming was once the domain of modestly paid women but began to gain prestige and become lucrative once men entered the field</w:t>
      </w:r>
      <w:r w:rsidR="00AF7326" w:rsidRPr="00CB65A2">
        <w:rPr>
          <w:shd w:val="clear" w:color="auto" w:fill="FFFFFF"/>
        </w:rPr>
        <w:t xml:space="preserve"> (</w:t>
      </w:r>
      <w:r w:rsidR="00AF7326" w:rsidRPr="00CB65A2">
        <w:rPr>
          <w:shd w:val="clear" w:color="auto" w:fill="FFFFFF"/>
        </w:rPr>
        <w:t>Bussey, K., &amp; Bandura, A. (</w:t>
      </w:r>
      <w:r w:rsidR="00C02C23" w:rsidRPr="00CB65A2">
        <w:rPr>
          <w:shd w:val="clear" w:color="auto" w:fill="FFFFFF"/>
        </w:rPr>
        <w:t>2011</w:t>
      </w:r>
      <w:r w:rsidR="00AF7326" w:rsidRPr="00CB65A2">
        <w:rPr>
          <w:shd w:val="clear" w:color="auto" w:fill="FFFFFF"/>
        </w:rPr>
        <w:t>).</w:t>
      </w:r>
    </w:p>
    <w:p w14:paraId="6D4CA6C9" w14:textId="77777777" w:rsidR="00820CC1" w:rsidRPr="00CB65A2" w:rsidRDefault="00820CC1" w:rsidP="00CB65A2">
      <w:pPr>
        <w:spacing w:line="360" w:lineRule="auto"/>
        <w:rPr>
          <w:shd w:val="clear" w:color="auto" w:fill="FFFFFF"/>
        </w:rPr>
      </w:pPr>
    </w:p>
    <w:p w14:paraId="1E308242" w14:textId="2F4F2326" w:rsidR="00820CC1" w:rsidRPr="00CB65A2" w:rsidRDefault="00820CC1" w:rsidP="00CB65A2">
      <w:pPr>
        <w:spacing w:line="360" w:lineRule="auto"/>
        <w:rPr>
          <w:shd w:val="clear" w:color="auto" w:fill="FFFFFF"/>
        </w:rPr>
      </w:pPr>
      <w:r w:rsidRPr="00CB65A2">
        <w:rPr>
          <w:shd w:val="clear" w:color="auto" w:fill="FFFFFF"/>
        </w:rPr>
        <w:t xml:space="preserve">Sexual harassment, as described by Article 12a of the Staff Regulations, can be characterised as some of the sexist behaviours mentioned in the Council of Europe's proposal on addressing sexism, such as "derogatory comments, objectification, and sexist </w:t>
      </w:r>
      <w:r w:rsidR="00A83632" w:rsidRPr="00CB65A2">
        <w:rPr>
          <w:shd w:val="clear" w:color="auto" w:fill="FFFFFF"/>
        </w:rPr>
        <w:t>humour</w:t>
      </w:r>
      <w:r w:rsidRPr="00CB65A2">
        <w:rPr>
          <w:shd w:val="clear" w:color="auto" w:fill="FFFFFF"/>
        </w:rPr>
        <w:t xml:space="preserve"> (</w:t>
      </w:r>
      <w:r w:rsidR="00A83632" w:rsidRPr="00CB65A2">
        <w:rPr>
          <w:shd w:val="clear" w:color="auto" w:fill="FFFFFF"/>
        </w:rPr>
        <w:t>European Commission (2014)</w:t>
      </w:r>
      <w:r w:rsidR="00A83632" w:rsidRPr="00CB65A2">
        <w:rPr>
          <w:shd w:val="clear" w:color="auto" w:fill="FFFFFF"/>
        </w:rPr>
        <w:t>.</w:t>
      </w:r>
      <w:r w:rsidR="004F2D3C" w:rsidRPr="00CB65A2">
        <w:rPr>
          <w:shd w:val="clear" w:color="auto" w:fill="FFFFFF"/>
        </w:rPr>
        <w:t xml:space="preserve"> </w:t>
      </w:r>
      <w:r w:rsidR="004F2D3C" w:rsidRPr="00CB65A2">
        <w:rPr>
          <w:shd w:val="clear" w:color="auto" w:fill="FFFFFF"/>
        </w:rPr>
        <w:t>In addition, any pattern of persistent sexism might produce an atmosphere that is "intimidating, hostile, offensive, or disturbing," as specified in Article 12a of the Staff Regulations.</w:t>
      </w:r>
      <w:r w:rsidR="005E73AD" w:rsidRPr="00CB65A2">
        <w:rPr>
          <w:shd w:val="clear" w:color="auto" w:fill="FFFFFF"/>
        </w:rPr>
        <w:t xml:space="preserve">  Several</w:t>
      </w:r>
      <w:r w:rsidR="005E73AD" w:rsidRPr="00CB65A2">
        <w:rPr>
          <w:shd w:val="clear" w:color="auto" w:fill="FFFFFF"/>
        </w:rPr>
        <w:t xml:space="preserve"> EU directives as well as the Istanbul Convention (the Council of Europe Convention on Preventing and Combating Violence against Women and Domestic Violence) forbid this type of behaviour. In accordance with EU law, there is a difference between sexual harassment and sex-based harassment, which is any unwelcome behaviour aimed against a person solely </w:t>
      </w:r>
      <w:r w:rsidR="009837A3" w:rsidRPr="00CB65A2">
        <w:rPr>
          <w:shd w:val="clear" w:color="auto" w:fill="FFFFFF"/>
        </w:rPr>
        <w:t>based on</w:t>
      </w:r>
      <w:r w:rsidR="005E73AD" w:rsidRPr="00CB65A2">
        <w:rPr>
          <w:shd w:val="clear" w:color="auto" w:fill="FFFFFF"/>
        </w:rPr>
        <w:t xml:space="preserve"> their gender. The term "sex-based harassment" refers to both sexist and inappropriate conduct.</w:t>
      </w:r>
    </w:p>
    <w:p w14:paraId="61C2665C" w14:textId="4606FD6F" w:rsidR="0092430D" w:rsidRPr="00CB65A2" w:rsidRDefault="00AC18FA" w:rsidP="00CB65A2">
      <w:pPr>
        <w:spacing w:line="360" w:lineRule="auto"/>
        <w:rPr>
          <w:shd w:val="clear" w:color="auto" w:fill="FFFFFF"/>
        </w:rPr>
      </w:pPr>
      <w:r w:rsidRPr="00CB65A2">
        <w:rPr>
          <w:shd w:val="clear" w:color="auto" w:fill="FFFFFF"/>
        </w:rPr>
        <w:t xml:space="preserve">In conclusion, </w:t>
      </w:r>
      <w:r w:rsidR="001B2AA4" w:rsidRPr="00CB65A2">
        <w:rPr>
          <w:shd w:val="clear" w:color="auto" w:fill="FFFFFF"/>
        </w:rPr>
        <w:t xml:space="preserve">Sexual harassment is a severe kind of sexism that has been linked </w:t>
      </w:r>
      <w:r w:rsidR="00EF167D" w:rsidRPr="00CB65A2">
        <w:rPr>
          <w:shd w:val="clear" w:color="auto" w:fill="FFFFFF"/>
        </w:rPr>
        <w:t>to</w:t>
      </w:r>
      <w:r w:rsidR="001B2AA4" w:rsidRPr="00CB65A2">
        <w:rPr>
          <w:shd w:val="clear" w:color="auto" w:fill="FFFFFF"/>
        </w:rPr>
        <w:t xml:space="preserve"> </w:t>
      </w:r>
      <w:r w:rsidR="001B2AA4" w:rsidRPr="00CB65A2">
        <w:rPr>
          <w:shd w:val="clear" w:color="auto" w:fill="FFFFFF"/>
        </w:rPr>
        <w:t>anxiety, embarrassment, and rage</w:t>
      </w:r>
      <w:r w:rsidR="004D218C" w:rsidRPr="00CB65A2">
        <w:rPr>
          <w:shd w:val="clear" w:color="auto" w:fill="FFFFFF"/>
        </w:rPr>
        <w:t xml:space="preserve">. </w:t>
      </w:r>
      <w:r w:rsidR="00F439A1" w:rsidRPr="00CB65A2">
        <w:rPr>
          <w:shd w:val="clear" w:color="auto" w:fill="FFFFFF"/>
        </w:rPr>
        <w:t>One</w:t>
      </w:r>
      <w:r w:rsidR="004D218C" w:rsidRPr="00CB65A2">
        <w:rPr>
          <w:shd w:val="clear" w:color="auto" w:fill="FFFFFF"/>
        </w:rPr>
        <w:t xml:space="preserve"> UK poll found that 79% of targets of sexual harassment at work did not disclose it, proving that sexual harassment is under</w:t>
      </w:r>
      <w:r w:rsidR="006C31FD">
        <w:rPr>
          <w:shd w:val="clear" w:color="auto" w:fill="FFFFFF"/>
        </w:rPr>
        <w:t>-</w:t>
      </w:r>
      <w:r w:rsidR="004D218C" w:rsidRPr="00CB65A2">
        <w:rPr>
          <w:shd w:val="clear" w:color="auto" w:fill="FFFFFF"/>
        </w:rPr>
        <w:t>reported.</w:t>
      </w:r>
      <w:r w:rsidR="00EF167D" w:rsidRPr="00CB65A2">
        <w:rPr>
          <w:shd w:val="clear" w:color="auto" w:fill="FFFFFF"/>
        </w:rPr>
        <w:t xml:space="preserve"> </w:t>
      </w:r>
      <w:r w:rsidR="004D218C" w:rsidRPr="00CB65A2">
        <w:rPr>
          <w:shd w:val="clear" w:color="auto" w:fill="FFFFFF"/>
        </w:rPr>
        <w:t>Fear of the report not being believed or taken seriously was one of the reasons given for not reporting, as was fear of how it might damage relationships at work.</w:t>
      </w:r>
      <w:r w:rsidR="0092430D" w:rsidRPr="00CB65A2">
        <w:rPr>
          <w:shd w:val="clear" w:color="auto" w:fill="FFFFFF"/>
        </w:rPr>
        <w:t xml:space="preserve"> </w:t>
      </w:r>
      <w:r w:rsidR="0092430D" w:rsidRPr="00CB65A2">
        <w:rPr>
          <w:shd w:val="clear" w:color="auto" w:fill="FFFFFF"/>
        </w:rPr>
        <w:t>A lack of public conversation about sexual harassment and a high level of cultural acceptance of such violence, contribute to under</w:t>
      </w:r>
      <w:r w:rsidR="00A875C8">
        <w:rPr>
          <w:shd w:val="clear" w:color="auto" w:fill="FFFFFF"/>
        </w:rPr>
        <w:t>-</w:t>
      </w:r>
      <w:r w:rsidR="0092430D" w:rsidRPr="00CB65A2">
        <w:rPr>
          <w:shd w:val="clear" w:color="auto" w:fill="FFFFFF"/>
        </w:rPr>
        <w:t>reporting. </w:t>
      </w:r>
      <w:r w:rsidR="00B53279" w:rsidRPr="00CB65A2">
        <w:rPr>
          <w:shd w:val="clear" w:color="auto" w:fill="FFFFFF"/>
        </w:rPr>
        <w:t>Because of this, most women and girls are reluctant to speak out against abuse. Due to the prevalence of workplace sexual harassment, people may feel guilty, fear being held accountable, fear losing their jobs or receiving punishment.</w:t>
      </w:r>
    </w:p>
    <w:p w14:paraId="433109E7" w14:textId="79DDB4DB" w:rsidR="00C02C23" w:rsidRDefault="00C02C23" w:rsidP="004D218C">
      <w:pPr>
        <w:rPr>
          <w:rFonts w:ascii="Arial" w:hAnsi="Arial" w:cs="Arial"/>
          <w:color w:val="222222"/>
          <w:sz w:val="20"/>
          <w:szCs w:val="20"/>
          <w:shd w:val="clear" w:color="auto" w:fill="FFFFFF"/>
        </w:rPr>
      </w:pPr>
    </w:p>
    <w:p w14:paraId="3031F2F0" w14:textId="77777777" w:rsidR="00C02C23" w:rsidRPr="003D3340" w:rsidRDefault="00C02C23" w:rsidP="004C6057">
      <w:pPr>
        <w:rPr>
          <w:rFonts w:ascii="Times New Roman" w:hAnsi="Times New Roman" w:cs="Times New Roman"/>
          <w:sz w:val="20"/>
          <w:szCs w:val="20"/>
        </w:rPr>
      </w:pPr>
    </w:p>
    <w:p w14:paraId="2285F451" w14:textId="77777777" w:rsidR="005936D4" w:rsidRPr="005936D4" w:rsidRDefault="005936D4" w:rsidP="005936D4">
      <w:pPr>
        <w:rPr>
          <w:rFonts w:ascii="Times New Roman" w:hAnsi="Times New Roman" w:cs="Times New Roman"/>
        </w:rPr>
      </w:pPr>
    </w:p>
    <w:p w14:paraId="7C56752B" w14:textId="646E30E9" w:rsidR="005936D4" w:rsidRDefault="00CB4E19" w:rsidP="00142442">
      <w:pPr>
        <w:spacing w:line="480" w:lineRule="auto"/>
        <w:rPr>
          <w:rFonts w:ascii="Cambria" w:hAnsi="Cambria"/>
          <w:color w:val="303030"/>
          <w:sz w:val="30"/>
          <w:szCs w:val="30"/>
          <w:shd w:val="clear" w:color="auto" w:fill="FFFFFF"/>
        </w:rPr>
      </w:pPr>
      <w:r>
        <w:rPr>
          <w:rFonts w:ascii="Cambria" w:hAnsi="Cambria"/>
          <w:color w:val="303030"/>
          <w:sz w:val="30"/>
          <w:szCs w:val="30"/>
          <w:shd w:val="clear" w:color="auto" w:fill="FFFFFF"/>
        </w:rPr>
        <w:t xml:space="preserve"> </w:t>
      </w:r>
    </w:p>
    <w:p w14:paraId="41AB5930" w14:textId="77777777" w:rsidR="005936D4" w:rsidRPr="00500769" w:rsidRDefault="005936D4" w:rsidP="00142442">
      <w:pPr>
        <w:spacing w:line="480" w:lineRule="auto"/>
        <w:rPr>
          <w:sz w:val="24"/>
          <w:szCs w:val="24"/>
        </w:rPr>
      </w:pPr>
    </w:p>
    <w:p w14:paraId="6099FB22" w14:textId="77777777" w:rsidR="00142442" w:rsidRPr="00500769" w:rsidRDefault="00142442" w:rsidP="00142442">
      <w:pPr>
        <w:spacing w:line="480" w:lineRule="auto"/>
        <w:rPr>
          <w:rStyle w:val="Strong"/>
          <w:b w:val="0"/>
          <w:bCs w:val="0"/>
        </w:rPr>
      </w:pPr>
    </w:p>
    <w:sectPr w:rsidR="00142442" w:rsidRPr="005007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42442"/>
    <w:rsid w:val="00041062"/>
    <w:rsid w:val="0005747F"/>
    <w:rsid w:val="000F2E4E"/>
    <w:rsid w:val="001014D0"/>
    <w:rsid w:val="00126E54"/>
    <w:rsid w:val="001375B8"/>
    <w:rsid w:val="00142442"/>
    <w:rsid w:val="00153280"/>
    <w:rsid w:val="00173152"/>
    <w:rsid w:val="00197899"/>
    <w:rsid w:val="001B2AA4"/>
    <w:rsid w:val="001E6E19"/>
    <w:rsid w:val="00282C5E"/>
    <w:rsid w:val="002D2903"/>
    <w:rsid w:val="00347A99"/>
    <w:rsid w:val="003C7135"/>
    <w:rsid w:val="003D3340"/>
    <w:rsid w:val="003D3F29"/>
    <w:rsid w:val="004745E3"/>
    <w:rsid w:val="004B7117"/>
    <w:rsid w:val="004C6057"/>
    <w:rsid w:val="004D218C"/>
    <w:rsid w:val="004D3681"/>
    <w:rsid w:val="004F2D3C"/>
    <w:rsid w:val="004F32DE"/>
    <w:rsid w:val="00500769"/>
    <w:rsid w:val="0051157E"/>
    <w:rsid w:val="005149A8"/>
    <w:rsid w:val="005527CF"/>
    <w:rsid w:val="005533FF"/>
    <w:rsid w:val="00590436"/>
    <w:rsid w:val="005936D4"/>
    <w:rsid w:val="005E73AD"/>
    <w:rsid w:val="00636338"/>
    <w:rsid w:val="00664802"/>
    <w:rsid w:val="006822C7"/>
    <w:rsid w:val="0068765B"/>
    <w:rsid w:val="006A53FA"/>
    <w:rsid w:val="006C31FD"/>
    <w:rsid w:val="006E4ABE"/>
    <w:rsid w:val="00750B03"/>
    <w:rsid w:val="00820CC1"/>
    <w:rsid w:val="008455FC"/>
    <w:rsid w:val="00892DC2"/>
    <w:rsid w:val="008B7D38"/>
    <w:rsid w:val="008F7B40"/>
    <w:rsid w:val="009124CA"/>
    <w:rsid w:val="0092430D"/>
    <w:rsid w:val="0093765C"/>
    <w:rsid w:val="009837A3"/>
    <w:rsid w:val="009B601A"/>
    <w:rsid w:val="009D512F"/>
    <w:rsid w:val="009E60FA"/>
    <w:rsid w:val="00A36EFA"/>
    <w:rsid w:val="00A83632"/>
    <w:rsid w:val="00A875C8"/>
    <w:rsid w:val="00AC18FA"/>
    <w:rsid w:val="00AE27C4"/>
    <w:rsid w:val="00AF7326"/>
    <w:rsid w:val="00B14C35"/>
    <w:rsid w:val="00B53279"/>
    <w:rsid w:val="00B82C49"/>
    <w:rsid w:val="00B97EC1"/>
    <w:rsid w:val="00BA0379"/>
    <w:rsid w:val="00C02C23"/>
    <w:rsid w:val="00C32A8C"/>
    <w:rsid w:val="00C362D9"/>
    <w:rsid w:val="00C520F9"/>
    <w:rsid w:val="00C528D0"/>
    <w:rsid w:val="00C72E38"/>
    <w:rsid w:val="00CB4E19"/>
    <w:rsid w:val="00CB65A2"/>
    <w:rsid w:val="00CD084A"/>
    <w:rsid w:val="00D25BE7"/>
    <w:rsid w:val="00D30453"/>
    <w:rsid w:val="00ED07D2"/>
    <w:rsid w:val="00EF167D"/>
    <w:rsid w:val="00F439A1"/>
    <w:rsid w:val="00F627DB"/>
    <w:rsid w:val="00FC3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AE180"/>
  <w15:docId w15:val="{8812193A-31C5-4FED-8A87-C4010E02D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6E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5936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42442"/>
    <w:rPr>
      <w:b/>
      <w:bCs/>
    </w:rPr>
  </w:style>
  <w:style w:type="character" w:customStyle="1" w:styleId="Heading1Char">
    <w:name w:val="Heading 1 Char"/>
    <w:basedOn w:val="DefaultParagraphFont"/>
    <w:link w:val="Heading1"/>
    <w:uiPriority w:val="9"/>
    <w:rsid w:val="00A36EF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153280"/>
    <w:rPr>
      <w:color w:val="0000FF"/>
      <w:u w:val="single"/>
    </w:rPr>
  </w:style>
  <w:style w:type="character" w:customStyle="1" w:styleId="element-citation">
    <w:name w:val="element-citation"/>
    <w:basedOn w:val="DefaultParagraphFont"/>
    <w:rsid w:val="00347A99"/>
  </w:style>
  <w:style w:type="character" w:customStyle="1" w:styleId="Heading2Char">
    <w:name w:val="Heading 2 Char"/>
    <w:basedOn w:val="DefaultParagraphFont"/>
    <w:link w:val="Heading2"/>
    <w:uiPriority w:val="9"/>
    <w:rsid w:val="005936D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B5327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356917">
      <w:bodyDiv w:val="1"/>
      <w:marLeft w:val="0"/>
      <w:marRight w:val="0"/>
      <w:marTop w:val="0"/>
      <w:marBottom w:val="0"/>
      <w:divBdr>
        <w:top w:val="none" w:sz="0" w:space="0" w:color="auto"/>
        <w:left w:val="none" w:sz="0" w:space="0" w:color="auto"/>
        <w:bottom w:val="none" w:sz="0" w:space="0" w:color="auto"/>
        <w:right w:val="none" w:sz="0" w:space="0" w:color="auto"/>
      </w:divBdr>
    </w:div>
    <w:div w:id="20478710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rontiersin.org/articles/10.3389/fpsyg.2015.01400/full" TargetMode="External"/><Relationship Id="rId5" Type="http://schemas.openxmlformats.org/officeDocument/2006/relationships/hyperlink" Target="https://www.frontiersin.org/articles/10.3389/fpsyg.2015.00900/ful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65C1F-53C8-4F9A-BED0-008AD90E9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6</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abukar Hussein</dc:creator>
  <cp:keywords/>
  <dc:description/>
  <cp:lastModifiedBy>abukar Hussein</cp:lastModifiedBy>
  <cp:revision>59</cp:revision>
  <dcterms:created xsi:type="dcterms:W3CDTF">2023-05-10T09:20:00Z</dcterms:created>
  <dcterms:modified xsi:type="dcterms:W3CDTF">2023-05-10T15:51:00Z</dcterms:modified>
</cp:coreProperties>
</file>