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455E3C4" w14:textId="14DA54EF" w:rsidR="004A2451" w:rsidRPr="000644D4" w:rsidRDefault="004A2451">
      <w:pPr>
        <w:rPr>
          <w:rFonts w:ascii="Arial" w:hAnsi="Arial" w:cs="Arial"/>
          <w:b/>
          <w:bCs/>
          <w:color w:val="000000" w:themeColor="text1"/>
          <w:sz w:val="52"/>
          <w:szCs w:val="52"/>
        </w:rPr>
      </w:pPr>
      <w:r w:rsidRPr="000644D4">
        <w:rPr>
          <w:rFonts w:ascii="Arial" w:hAnsi="Arial" w:cs="Arial"/>
          <w:b/>
          <w:bCs/>
          <w:color w:val="000000" w:themeColor="text1"/>
          <w:sz w:val="52"/>
          <w:szCs w:val="52"/>
        </w:rPr>
        <w:t>My Reference Examples:</w:t>
      </w:r>
    </w:p>
    <w:p w14:paraId="16F923A7" w14:textId="77777777" w:rsidR="008524E1" w:rsidRPr="008524E1" w:rsidRDefault="008524E1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030748D3" w14:textId="05206DB9" w:rsidR="000644D4" w:rsidRPr="000644D4" w:rsidRDefault="00840442">
      <w:pPr>
        <w:rPr>
          <w:rFonts w:ascii="Arial" w:hAnsi="Arial" w:cs="Arial"/>
          <w:sz w:val="44"/>
          <w:szCs w:val="44"/>
        </w:rPr>
      </w:pPr>
      <w:r w:rsidRPr="000644D4">
        <w:rPr>
          <w:rFonts w:ascii="Arial" w:hAnsi="Arial" w:cs="Arial"/>
          <w:b/>
          <w:bCs/>
          <w:color w:val="000000" w:themeColor="text1"/>
          <w:sz w:val="44"/>
          <w:szCs w:val="44"/>
        </w:rPr>
        <w:t xml:space="preserve">Journal </w:t>
      </w:r>
      <w:r w:rsidR="000644D4" w:rsidRPr="000644D4">
        <w:rPr>
          <w:rFonts w:ascii="Arial" w:hAnsi="Arial" w:cs="Arial"/>
          <w:b/>
          <w:bCs/>
          <w:color w:val="000000" w:themeColor="text1"/>
          <w:sz w:val="44"/>
          <w:szCs w:val="44"/>
        </w:rPr>
        <w:t>–</w:t>
      </w:r>
      <w:r w:rsidR="006E5765" w:rsidRPr="000644D4">
        <w:rPr>
          <w:rFonts w:ascii="Arial" w:hAnsi="Arial" w:cs="Arial"/>
          <w:sz w:val="44"/>
          <w:szCs w:val="44"/>
        </w:rPr>
        <w:t xml:space="preserve"> </w:t>
      </w:r>
    </w:p>
    <w:p w14:paraId="3D8FD335" w14:textId="77777777" w:rsidR="000644D4" w:rsidRDefault="000644D4">
      <w:pPr>
        <w:rPr>
          <w:rFonts w:ascii="Arial" w:hAnsi="Arial" w:cs="Arial"/>
          <w:sz w:val="24"/>
          <w:szCs w:val="24"/>
        </w:rPr>
      </w:pPr>
    </w:p>
    <w:p w14:paraId="60CC2DA0" w14:textId="1560CC71" w:rsidR="00840442" w:rsidRDefault="006E5765">
      <w:r w:rsidRPr="00355BDD">
        <w:rPr>
          <w:rFonts w:ascii="Arial" w:hAnsi="Arial" w:cs="Arial"/>
          <w:sz w:val="24"/>
          <w:szCs w:val="24"/>
        </w:rPr>
        <w:t>Injuries in Elite Men’s Rugby Union: An Updated (2012–2020) Meta</w:t>
      </w:r>
      <w:r w:rsidRPr="00355BDD">
        <w:rPr>
          <w:rFonts w:ascii="Arial" w:hAnsi="Arial" w:cs="Arial"/>
          <w:sz w:val="24"/>
          <w:szCs w:val="24"/>
        </w:rPr>
        <w:noBreakHyphen/>
        <w:t>Analysis of 11,620 Match and Training Injuries- Sport Medicine Journal Page 7</w:t>
      </w:r>
      <w:r>
        <w:t xml:space="preserve"> </w:t>
      </w:r>
    </w:p>
    <w:p w14:paraId="20D35278" w14:textId="77777777" w:rsidR="00282B1C" w:rsidRDefault="00282B1C"/>
    <w:p w14:paraId="0E90BB7F" w14:textId="423AE68A" w:rsidR="00355BDD" w:rsidRPr="00282B1C" w:rsidRDefault="00355BDD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282B1C">
        <w:rPr>
          <w:rFonts w:ascii="Arial" w:hAnsi="Arial" w:cs="Arial"/>
          <w:b/>
          <w:bCs/>
          <w:sz w:val="24"/>
          <w:szCs w:val="24"/>
        </w:rPr>
        <w:t>Quotation:</w:t>
      </w:r>
    </w:p>
    <w:p w14:paraId="7BF8ACD2" w14:textId="4C0E38F0" w:rsidR="002568E4" w:rsidRDefault="00355BDD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355BDD">
        <w:rPr>
          <w:rFonts w:ascii="Arial" w:hAnsi="Arial" w:cs="Arial"/>
          <w:color w:val="000000" w:themeColor="text1"/>
          <w:sz w:val="24"/>
          <w:szCs w:val="24"/>
        </w:rPr>
        <w:t>It is possible that</w:t>
      </w: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‘</w:t>
      </w:r>
      <w:r w:rsidR="00BB6800" w:rsidRPr="00355BDD">
        <w:rPr>
          <w:rFonts w:ascii="Arial" w:hAnsi="Arial" w:cs="Arial"/>
          <w:b/>
          <w:bCs/>
          <w:color w:val="000000" w:themeColor="text1"/>
          <w:sz w:val="24"/>
          <w:szCs w:val="24"/>
        </w:rPr>
        <w:t>The tackle remains the match event associated with the largest proportion of injuries, with a similar risk evident for the ball carrier and tackler</w:t>
      </w: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>’ (Williams et al., 2021, P7)</w:t>
      </w:r>
      <w:r w:rsidR="00CE1728">
        <w:rPr>
          <w:rFonts w:ascii="Arial" w:hAnsi="Arial" w:cs="Arial"/>
          <w:b/>
          <w:bCs/>
          <w:color w:val="000000" w:themeColor="text1"/>
          <w:sz w:val="24"/>
          <w:szCs w:val="24"/>
        </w:rPr>
        <w:t>.</w:t>
      </w:r>
    </w:p>
    <w:p w14:paraId="3C1AB243" w14:textId="67358197" w:rsidR="00355BDD" w:rsidRDefault="00355BDD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0AB9621D" w14:textId="0A5D7D2E" w:rsidR="00355BDD" w:rsidRDefault="00355BDD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>Paraphrase</w:t>
      </w:r>
    </w:p>
    <w:p w14:paraId="3F98127F" w14:textId="0EFEE95E" w:rsidR="00355BDD" w:rsidRDefault="00355BDD">
      <w:pPr>
        <w:rPr>
          <w:rFonts w:ascii="Arial" w:hAnsi="Arial" w:cs="Arial"/>
          <w:color w:val="000000" w:themeColor="text1"/>
          <w:sz w:val="24"/>
          <w:szCs w:val="24"/>
        </w:rPr>
      </w:pPr>
      <w:r w:rsidRPr="00282B1C">
        <w:rPr>
          <w:rFonts w:ascii="Arial" w:hAnsi="Arial" w:cs="Arial"/>
          <w:color w:val="000000" w:themeColor="text1"/>
          <w:sz w:val="24"/>
          <w:szCs w:val="24"/>
        </w:rPr>
        <w:t>According to Williams</w:t>
      </w:r>
      <w:r w:rsidR="005A4D28">
        <w:rPr>
          <w:rFonts w:ascii="Arial" w:hAnsi="Arial" w:cs="Arial"/>
          <w:color w:val="000000" w:themeColor="text1"/>
          <w:sz w:val="24"/>
          <w:szCs w:val="24"/>
        </w:rPr>
        <w:t xml:space="preserve"> et al. </w:t>
      </w:r>
      <w:r w:rsidRPr="00282B1C">
        <w:rPr>
          <w:rFonts w:ascii="Arial" w:hAnsi="Arial" w:cs="Arial"/>
          <w:color w:val="000000" w:themeColor="text1"/>
          <w:sz w:val="24"/>
          <w:szCs w:val="24"/>
        </w:rPr>
        <w:t>(2021)</w:t>
      </w:r>
      <w:r w:rsidR="00CE1728">
        <w:rPr>
          <w:rFonts w:ascii="Arial" w:hAnsi="Arial" w:cs="Arial"/>
          <w:color w:val="000000" w:themeColor="text1"/>
          <w:sz w:val="24"/>
          <w:szCs w:val="24"/>
        </w:rPr>
        <w:t>,</w:t>
      </w:r>
      <w:r w:rsidRPr="00282B1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82B1C" w:rsidRPr="00282B1C">
        <w:rPr>
          <w:rFonts w:ascii="Arial" w:hAnsi="Arial" w:cs="Arial"/>
          <w:color w:val="000000" w:themeColor="text1"/>
          <w:sz w:val="24"/>
          <w:szCs w:val="24"/>
        </w:rPr>
        <w:t>it is suggested that the tackle area carries the greatest risk</w:t>
      </w:r>
      <w:r w:rsidR="00080AC5">
        <w:rPr>
          <w:rFonts w:ascii="Arial" w:hAnsi="Arial" w:cs="Arial"/>
          <w:color w:val="000000" w:themeColor="text1"/>
          <w:sz w:val="24"/>
          <w:szCs w:val="24"/>
        </w:rPr>
        <w:t xml:space="preserve"> for</w:t>
      </w:r>
      <w:r w:rsidR="00282B1C" w:rsidRPr="00282B1C">
        <w:rPr>
          <w:rFonts w:ascii="Arial" w:hAnsi="Arial" w:cs="Arial"/>
          <w:color w:val="000000" w:themeColor="text1"/>
          <w:sz w:val="24"/>
          <w:szCs w:val="24"/>
        </w:rPr>
        <w:t xml:space="preserve"> injury</w:t>
      </w:r>
      <w:r w:rsidR="00080AC5">
        <w:rPr>
          <w:rFonts w:ascii="Arial" w:hAnsi="Arial" w:cs="Arial"/>
          <w:color w:val="000000" w:themeColor="text1"/>
          <w:sz w:val="24"/>
          <w:szCs w:val="24"/>
        </w:rPr>
        <w:t xml:space="preserve"> in rugby</w:t>
      </w:r>
      <w:r w:rsidR="00282B1C" w:rsidRPr="00282B1C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080AC5">
        <w:rPr>
          <w:rFonts w:ascii="Arial" w:hAnsi="Arial" w:cs="Arial"/>
          <w:color w:val="000000" w:themeColor="text1"/>
          <w:sz w:val="24"/>
          <w:szCs w:val="24"/>
        </w:rPr>
        <w:t xml:space="preserve">this is for </w:t>
      </w:r>
      <w:r w:rsidR="00282B1C" w:rsidRPr="00282B1C">
        <w:rPr>
          <w:rFonts w:ascii="Arial" w:hAnsi="Arial" w:cs="Arial"/>
          <w:color w:val="000000" w:themeColor="text1"/>
          <w:sz w:val="24"/>
          <w:szCs w:val="24"/>
        </w:rPr>
        <w:t xml:space="preserve">both the tackler and the ball carrier. </w:t>
      </w:r>
    </w:p>
    <w:p w14:paraId="5E6EAA57" w14:textId="5689BA76" w:rsidR="00282B1C" w:rsidRPr="00282B1C" w:rsidRDefault="00282B1C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7CC323C5" w14:textId="0FE5A0A6" w:rsidR="00282B1C" w:rsidRPr="00282B1C" w:rsidRDefault="00282B1C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282B1C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Quote with more </w:t>
      </w:r>
      <w:proofErr w:type="spellStart"/>
      <w:r w:rsidRPr="00282B1C">
        <w:rPr>
          <w:rFonts w:ascii="Arial" w:hAnsi="Arial" w:cs="Arial"/>
          <w:b/>
          <w:bCs/>
          <w:color w:val="000000" w:themeColor="text1"/>
          <w:sz w:val="24"/>
          <w:szCs w:val="24"/>
        </w:rPr>
        <w:t>that</w:t>
      </w:r>
      <w:proofErr w:type="spellEnd"/>
      <w:r w:rsidRPr="00282B1C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40 words</w:t>
      </w:r>
      <w:r w:rsidR="00CE1728">
        <w:rPr>
          <w:rFonts w:ascii="Arial" w:hAnsi="Arial" w:cs="Arial"/>
          <w:b/>
          <w:bCs/>
          <w:color w:val="000000" w:themeColor="text1"/>
          <w:sz w:val="24"/>
          <w:szCs w:val="24"/>
        </w:rPr>
        <w:t>- Separate the quote from the main body of the text:</w:t>
      </w:r>
    </w:p>
    <w:p w14:paraId="5C2D9D11" w14:textId="5CEF729C" w:rsidR="00282B1C" w:rsidRDefault="00282B1C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90CB7EA" w14:textId="128A67FA" w:rsidR="00282B1C" w:rsidRDefault="00282B1C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In highlighting the event most common for injuries in rugby Williams et al. (2021, p7) suggested</w:t>
      </w:r>
      <w:r w:rsidR="00BC433C">
        <w:rPr>
          <w:rFonts w:ascii="Arial" w:hAnsi="Arial" w:cs="Arial"/>
          <w:color w:val="000000" w:themeColor="text1"/>
          <w:sz w:val="24"/>
          <w:szCs w:val="24"/>
        </w:rPr>
        <w:t xml:space="preserve"> that</w:t>
      </w:r>
      <w:r>
        <w:rPr>
          <w:rFonts w:ascii="Arial" w:hAnsi="Arial" w:cs="Arial"/>
          <w:color w:val="000000" w:themeColor="text1"/>
          <w:sz w:val="24"/>
          <w:szCs w:val="24"/>
        </w:rPr>
        <w:t>:</w:t>
      </w:r>
    </w:p>
    <w:p w14:paraId="3C2D06C8" w14:textId="0FB0A273" w:rsidR="00282B1C" w:rsidRDefault="00282B1C">
      <w:pPr>
        <w:rPr>
          <w:rFonts w:ascii="Arial" w:hAnsi="Arial" w:cs="Arial"/>
          <w:color w:val="000000" w:themeColor="text1"/>
          <w:sz w:val="24"/>
          <w:szCs w:val="24"/>
        </w:rPr>
      </w:pPr>
      <w:r w:rsidRPr="00282B1C">
        <w:rPr>
          <w:rFonts w:ascii="Arial" w:hAnsi="Arial" w:cs="Arial"/>
          <w:color w:val="000000" w:themeColor="text1"/>
          <w:sz w:val="24"/>
          <w:szCs w:val="24"/>
        </w:rPr>
        <w:t>The tackle remains the match event associated with the largest proportion of injuries, with a similar risk evident for the ball carrier and tackler</w:t>
      </w:r>
      <w:r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0654BE8B" w14:textId="1FCD55AA" w:rsidR="00282B1C" w:rsidRPr="00282B1C" w:rsidRDefault="00282B1C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Conversely Johnson (2014) associated ………………………………………</w:t>
      </w:r>
    </w:p>
    <w:p w14:paraId="24D7AFBD" w14:textId="77777777" w:rsidR="00282B1C" w:rsidRPr="00282B1C" w:rsidRDefault="00282B1C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7D989261" w14:textId="61348ABF" w:rsidR="004A2451" w:rsidRPr="008524E1" w:rsidRDefault="004A2451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3EDBD574" w14:textId="00C4B504" w:rsidR="004A2451" w:rsidRPr="008524E1" w:rsidRDefault="004A2451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8524E1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Reference </w:t>
      </w:r>
      <w:r w:rsidR="00080AC5">
        <w:rPr>
          <w:rFonts w:ascii="Arial" w:hAnsi="Arial" w:cs="Arial"/>
          <w:b/>
          <w:bCs/>
          <w:color w:val="000000" w:themeColor="text1"/>
          <w:sz w:val="24"/>
          <w:szCs w:val="24"/>
        </w:rPr>
        <w:t>l</w:t>
      </w:r>
      <w:r w:rsidRPr="008524E1">
        <w:rPr>
          <w:rFonts w:ascii="Arial" w:hAnsi="Arial" w:cs="Arial"/>
          <w:b/>
          <w:bCs/>
          <w:color w:val="000000" w:themeColor="text1"/>
          <w:sz w:val="24"/>
          <w:szCs w:val="24"/>
        </w:rPr>
        <w:t>ist</w:t>
      </w:r>
      <w:r w:rsidR="00080AC5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for journal</w:t>
      </w:r>
    </w:p>
    <w:p w14:paraId="02722A61" w14:textId="08D354E1" w:rsidR="004A2451" w:rsidRPr="008524E1" w:rsidRDefault="004A2451" w:rsidP="004A245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 w:themeColor="text1"/>
        </w:rPr>
      </w:pPr>
      <w:r w:rsidRPr="008524E1">
        <w:rPr>
          <w:rFonts w:ascii="Arial" w:hAnsi="Arial" w:cs="Arial"/>
          <w:color w:val="000000" w:themeColor="text1"/>
        </w:rPr>
        <w:t>Williams, S., Robertson, C., Starling, L., McKay, C., West, S., Brown, J. and Stokes, K. (2021). Injuries in Elite Men’s Rugby Union: An Updated (2012–2020) Meta-Analysis of 11,620 Match and Training Injuries. </w:t>
      </w:r>
      <w:r w:rsidRPr="008524E1">
        <w:rPr>
          <w:rFonts w:ascii="Arial" w:hAnsi="Arial" w:cs="Arial"/>
          <w:i/>
          <w:iCs/>
          <w:color w:val="000000" w:themeColor="text1"/>
        </w:rPr>
        <w:t>Sports Medicine</w:t>
      </w:r>
      <w:r w:rsidRPr="008524E1">
        <w:rPr>
          <w:rFonts w:ascii="Arial" w:hAnsi="Arial" w:cs="Arial"/>
          <w:color w:val="000000" w:themeColor="text1"/>
        </w:rPr>
        <w:t>. 52 (5), 7-8.</w:t>
      </w:r>
    </w:p>
    <w:p w14:paraId="2E6BFCA1" w14:textId="7FC76B80" w:rsidR="00840442" w:rsidRPr="008524E1" w:rsidRDefault="00840442" w:rsidP="004A245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 w:themeColor="text1"/>
        </w:rPr>
      </w:pPr>
    </w:p>
    <w:p w14:paraId="78FDF9B1" w14:textId="77777777" w:rsidR="000644D4" w:rsidRDefault="000644D4" w:rsidP="004A245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 w:themeColor="text1"/>
        </w:rPr>
      </w:pPr>
    </w:p>
    <w:p w14:paraId="1A1F5DC2" w14:textId="77777777" w:rsidR="000644D4" w:rsidRDefault="000644D4" w:rsidP="004A245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 w:themeColor="text1"/>
        </w:rPr>
      </w:pPr>
    </w:p>
    <w:p w14:paraId="49AA41C7" w14:textId="4260E433" w:rsidR="000644D4" w:rsidRPr="000644D4" w:rsidRDefault="00840442" w:rsidP="004A2451">
      <w:pPr>
        <w:pStyle w:val="NormalWeb"/>
        <w:spacing w:before="0" w:beforeAutospacing="0" w:after="0" w:afterAutospacing="0" w:line="360" w:lineRule="atLeast"/>
        <w:rPr>
          <w:rFonts w:ascii="Arial" w:hAnsi="Arial" w:cs="Arial"/>
          <w:b/>
          <w:bCs/>
          <w:color w:val="000000" w:themeColor="text1"/>
          <w:sz w:val="40"/>
          <w:szCs w:val="40"/>
        </w:rPr>
      </w:pPr>
      <w:r w:rsidRPr="000644D4">
        <w:rPr>
          <w:rFonts w:ascii="Arial" w:hAnsi="Arial" w:cs="Arial"/>
          <w:b/>
          <w:bCs/>
          <w:color w:val="000000" w:themeColor="text1"/>
          <w:sz w:val="40"/>
          <w:szCs w:val="40"/>
        </w:rPr>
        <w:t xml:space="preserve">Book: </w:t>
      </w:r>
    </w:p>
    <w:p w14:paraId="58905A55" w14:textId="77777777" w:rsidR="000644D4" w:rsidRDefault="000644D4" w:rsidP="004A2451">
      <w:pPr>
        <w:pStyle w:val="NormalWeb"/>
        <w:spacing w:before="0" w:beforeAutospacing="0" w:after="0" w:afterAutospacing="0" w:line="360" w:lineRule="atLeast"/>
        <w:rPr>
          <w:rFonts w:ascii="Arial" w:hAnsi="Arial" w:cs="Arial"/>
          <w:b/>
          <w:bCs/>
          <w:color w:val="000000" w:themeColor="text1"/>
        </w:rPr>
      </w:pPr>
    </w:p>
    <w:p w14:paraId="408852A7" w14:textId="23AA551F" w:rsidR="00840442" w:rsidRPr="00355BDD" w:rsidRDefault="00355BDD" w:rsidP="004A2451">
      <w:pPr>
        <w:pStyle w:val="NormalWeb"/>
        <w:spacing w:before="0" w:beforeAutospacing="0" w:after="0" w:afterAutospacing="0" w:line="360" w:lineRule="atLeast"/>
        <w:rPr>
          <w:rFonts w:ascii="Arial" w:hAnsi="Arial" w:cs="Arial"/>
          <w:b/>
          <w:bCs/>
          <w:color w:val="000000" w:themeColor="text1"/>
        </w:rPr>
      </w:pPr>
      <w:proofErr w:type="spellStart"/>
      <w:r w:rsidRPr="00355BDD">
        <w:rPr>
          <w:rFonts w:ascii="Arial" w:hAnsi="Arial" w:cs="Arial"/>
          <w:b/>
          <w:bCs/>
          <w:i/>
          <w:iCs/>
          <w:color w:val="000000" w:themeColor="text1"/>
        </w:rPr>
        <w:t>Crowood</w:t>
      </w:r>
      <w:proofErr w:type="spellEnd"/>
      <w:r w:rsidRPr="00355BDD">
        <w:rPr>
          <w:rFonts w:ascii="Arial" w:hAnsi="Arial" w:cs="Arial"/>
          <w:b/>
          <w:bCs/>
          <w:i/>
          <w:iCs/>
          <w:color w:val="000000" w:themeColor="text1"/>
        </w:rPr>
        <w:t xml:space="preserve"> Sports Guides Rugby Union Techniques. Tactics. Training</w:t>
      </w:r>
      <w:r w:rsidRPr="00355BDD">
        <w:rPr>
          <w:rFonts w:ascii="Arial" w:hAnsi="Arial" w:cs="Arial"/>
          <w:b/>
          <w:bCs/>
          <w:color w:val="000000" w:themeColor="text1"/>
        </w:rPr>
        <w:t xml:space="preserve">  </w:t>
      </w:r>
      <w:r w:rsidR="00840442" w:rsidRPr="00355BDD">
        <w:rPr>
          <w:rFonts w:ascii="Arial" w:hAnsi="Arial" w:cs="Arial"/>
          <w:b/>
          <w:bCs/>
          <w:color w:val="000000" w:themeColor="text1"/>
        </w:rPr>
        <w:t xml:space="preserve">Page 290 </w:t>
      </w:r>
    </w:p>
    <w:p w14:paraId="180EAF46" w14:textId="0666E0E8" w:rsidR="003534F7" w:rsidRPr="008524E1" w:rsidRDefault="003534F7" w:rsidP="004A2451">
      <w:pPr>
        <w:pStyle w:val="NormalWeb"/>
        <w:spacing w:before="0" w:beforeAutospacing="0" w:after="0" w:afterAutospacing="0" w:line="360" w:lineRule="atLeast"/>
        <w:rPr>
          <w:rFonts w:ascii="Arial" w:hAnsi="Arial" w:cs="Arial"/>
          <w:b/>
          <w:bCs/>
          <w:color w:val="000000" w:themeColor="text1"/>
        </w:rPr>
      </w:pPr>
    </w:p>
    <w:p w14:paraId="76DDD57F" w14:textId="295F4E1C" w:rsidR="008524E1" w:rsidRDefault="008524E1" w:rsidP="003534F7">
      <w:pPr>
        <w:pStyle w:val="NormalWeb"/>
        <w:spacing w:before="0" w:beforeAutospacing="0" w:after="0" w:afterAutospacing="0" w:line="360" w:lineRule="atLeast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Quotation:</w:t>
      </w:r>
    </w:p>
    <w:p w14:paraId="48444AB5" w14:textId="373E9014" w:rsidR="00737BC3" w:rsidRPr="008524E1" w:rsidRDefault="00737BC3" w:rsidP="003534F7">
      <w:pPr>
        <w:pStyle w:val="NormalWeb"/>
        <w:spacing w:before="0" w:beforeAutospacing="0" w:after="0" w:afterAutospacing="0" w:line="360" w:lineRule="atLeast"/>
        <w:rPr>
          <w:rFonts w:ascii="Arial" w:hAnsi="Arial" w:cs="Arial"/>
          <w:b/>
          <w:bCs/>
          <w:color w:val="000000" w:themeColor="text1"/>
        </w:rPr>
      </w:pPr>
    </w:p>
    <w:p w14:paraId="584BACFF" w14:textId="6DB4EDD5" w:rsidR="003534F7" w:rsidRPr="008524E1" w:rsidRDefault="003534F7" w:rsidP="008524E1">
      <w:pPr>
        <w:pStyle w:val="NormalWeb"/>
        <w:rPr>
          <w:rFonts w:ascii="Arial" w:hAnsi="Arial" w:cs="Arial"/>
          <w:color w:val="000000" w:themeColor="text1"/>
        </w:rPr>
      </w:pPr>
      <w:r w:rsidRPr="008524E1">
        <w:rPr>
          <w:rFonts w:ascii="Arial" w:hAnsi="Arial" w:cs="Arial"/>
          <w:color w:val="000000" w:themeColor="text1"/>
        </w:rPr>
        <w:t>‌</w:t>
      </w:r>
      <w:r w:rsidR="00CE1728">
        <w:rPr>
          <w:rFonts w:ascii="Arial" w:hAnsi="Arial" w:cs="Arial"/>
          <w:color w:val="000000" w:themeColor="text1"/>
        </w:rPr>
        <w:t xml:space="preserve">When considering injury prevention, </w:t>
      </w:r>
      <w:r w:rsidR="00CE1728">
        <w:rPr>
          <w:rFonts w:ascii="Arial" w:hAnsi="Arial" w:cs="Arial"/>
          <w:color w:val="000000" w:themeColor="text1"/>
          <w:shd w:val="clear" w:color="auto" w:fill="FFFFFF"/>
        </w:rPr>
        <w:t>(</w:t>
      </w:r>
      <w:r w:rsidR="00CE1728" w:rsidRPr="008524E1">
        <w:rPr>
          <w:rFonts w:ascii="Arial" w:hAnsi="Arial" w:cs="Arial"/>
          <w:color w:val="000000" w:themeColor="text1"/>
          <w:shd w:val="clear" w:color="auto" w:fill="FFFFFF"/>
        </w:rPr>
        <w:t>Johnson</w:t>
      </w:r>
      <w:r w:rsidR="00CE1728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CE1728" w:rsidRPr="008524E1">
        <w:rPr>
          <w:rFonts w:ascii="Arial" w:hAnsi="Arial" w:cs="Arial"/>
          <w:color w:val="000000" w:themeColor="text1"/>
          <w:shd w:val="clear" w:color="auto" w:fill="FFFFFF"/>
        </w:rPr>
        <w:t>2014, p290)</w:t>
      </w:r>
      <w:r w:rsidR="00CE1728">
        <w:rPr>
          <w:rFonts w:ascii="Arial" w:hAnsi="Arial" w:cs="Arial"/>
          <w:color w:val="000000" w:themeColor="text1"/>
          <w:shd w:val="clear" w:color="auto" w:fill="FFFFFF"/>
        </w:rPr>
        <w:t xml:space="preserve"> suggests</w:t>
      </w:r>
      <w:r w:rsidR="00737BC3">
        <w:rPr>
          <w:rFonts w:ascii="Arial" w:hAnsi="Arial" w:cs="Arial"/>
          <w:color w:val="000000" w:themeColor="text1"/>
        </w:rPr>
        <w:t xml:space="preserve"> ‘</w:t>
      </w:r>
      <w:r w:rsidRPr="00355BDD">
        <w:rPr>
          <w:rFonts w:ascii="Arial" w:hAnsi="Arial" w:cs="Arial"/>
          <w:b/>
          <w:bCs/>
          <w:color w:val="000000" w:themeColor="text1"/>
          <w:shd w:val="clear" w:color="auto" w:fill="FFFFFF"/>
        </w:rPr>
        <w:t>the components of fitness for rugby are stamina, speed, strength and suppleness. A fit player thinks and reacts more quickly, is less prone to injury, and is less likely to miss tackles and more likely to make a break and score</w:t>
      </w:r>
      <w:r w:rsidR="00737BC3">
        <w:rPr>
          <w:rFonts w:ascii="Arial" w:hAnsi="Arial" w:cs="Arial"/>
          <w:color w:val="000000" w:themeColor="text1"/>
          <w:shd w:val="clear" w:color="auto" w:fill="FFFFFF"/>
        </w:rPr>
        <w:t>’</w:t>
      </w:r>
      <w:r w:rsidRPr="008524E1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1D61EC93" w14:textId="2EF49C7E" w:rsidR="00840442" w:rsidRDefault="00840442" w:rsidP="004A2451">
      <w:pPr>
        <w:pStyle w:val="NormalWeb"/>
        <w:spacing w:before="0" w:beforeAutospacing="0" w:after="0" w:afterAutospacing="0" w:line="360" w:lineRule="atLeast"/>
        <w:rPr>
          <w:rFonts w:ascii="Arial" w:hAnsi="Arial" w:cs="Arial"/>
          <w:b/>
          <w:bCs/>
          <w:color w:val="000000" w:themeColor="text1"/>
        </w:rPr>
      </w:pPr>
    </w:p>
    <w:p w14:paraId="792455DA" w14:textId="7F0D8AB2" w:rsidR="008524E1" w:rsidRPr="008524E1" w:rsidRDefault="008524E1" w:rsidP="004A2451">
      <w:pPr>
        <w:pStyle w:val="NormalWeb"/>
        <w:spacing w:before="0" w:beforeAutospacing="0" w:after="0" w:afterAutospacing="0" w:line="360" w:lineRule="atLeast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Paraphrase </w:t>
      </w:r>
    </w:p>
    <w:p w14:paraId="3E01D7AC" w14:textId="6E151956" w:rsidR="00840442" w:rsidRDefault="003534F7" w:rsidP="00840442">
      <w:pPr>
        <w:pStyle w:val="NormalWeb"/>
        <w:rPr>
          <w:rFonts w:ascii="Arial" w:hAnsi="Arial" w:cs="Arial"/>
          <w:color w:val="000000" w:themeColor="text1"/>
        </w:rPr>
      </w:pPr>
      <w:r w:rsidRPr="008524E1">
        <w:rPr>
          <w:rFonts w:ascii="Arial" w:hAnsi="Arial" w:cs="Arial"/>
          <w:color w:val="000000" w:themeColor="text1"/>
          <w:shd w:val="clear" w:color="auto" w:fill="FFFFFF"/>
        </w:rPr>
        <w:t>Johnson (2014</w:t>
      </w:r>
      <w:r w:rsidR="000E1BB3">
        <w:rPr>
          <w:rFonts w:ascii="Arial" w:hAnsi="Arial" w:cs="Arial"/>
          <w:color w:val="000000" w:themeColor="text1"/>
          <w:shd w:val="clear" w:color="auto" w:fill="FFFFFF"/>
        </w:rPr>
        <w:t>),</w:t>
      </w:r>
      <w:r w:rsidRPr="008524E1">
        <w:rPr>
          <w:rFonts w:ascii="Arial" w:hAnsi="Arial" w:cs="Arial"/>
          <w:color w:val="000000" w:themeColor="text1"/>
          <w:shd w:val="clear" w:color="auto" w:fill="FFFFFF"/>
        </w:rPr>
        <w:t xml:space="preserve"> s</w:t>
      </w:r>
      <w:r w:rsidR="00840442" w:rsidRPr="008524E1">
        <w:rPr>
          <w:rFonts w:ascii="Arial" w:hAnsi="Arial" w:cs="Arial"/>
          <w:color w:val="000000" w:themeColor="text1"/>
          <w:shd w:val="clear" w:color="auto" w:fill="FFFFFF"/>
        </w:rPr>
        <w:t>uggests that the co</w:t>
      </w:r>
      <w:r w:rsidRPr="008524E1">
        <w:rPr>
          <w:rFonts w:ascii="Arial" w:hAnsi="Arial" w:cs="Arial"/>
          <w:color w:val="000000" w:themeColor="text1"/>
          <w:shd w:val="clear" w:color="auto" w:fill="FFFFFF"/>
        </w:rPr>
        <w:t>re elements</w:t>
      </w:r>
      <w:r w:rsidR="00840442" w:rsidRPr="008524E1">
        <w:rPr>
          <w:rFonts w:ascii="Arial" w:hAnsi="Arial" w:cs="Arial"/>
          <w:color w:val="000000" w:themeColor="text1"/>
          <w:shd w:val="clear" w:color="auto" w:fill="FFFFFF"/>
        </w:rPr>
        <w:t xml:space="preserve"> of fitness for rugby</w:t>
      </w:r>
      <w:r w:rsidRPr="008524E1">
        <w:rPr>
          <w:rFonts w:ascii="Arial" w:hAnsi="Arial" w:cs="Arial"/>
          <w:color w:val="000000" w:themeColor="text1"/>
          <w:shd w:val="clear" w:color="auto" w:fill="FFFFFF"/>
        </w:rPr>
        <w:t xml:space="preserve"> which are </w:t>
      </w:r>
      <w:r w:rsidR="00840442" w:rsidRPr="008524E1">
        <w:rPr>
          <w:rFonts w:ascii="Arial" w:hAnsi="Arial" w:cs="Arial"/>
          <w:color w:val="000000" w:themeColor="text1"/>
          <w:shd w:val="clear" w:color="auto" w:fill="FFFFFF"/>
        </w:rPr>
        <w:t>stamina, speed, strength and suppleness</w:t>
      </w:r>
      <w:r w:rsidR="008524E1" w:rsidRPr="008524E1">
        <w:rPr>
          <w:rFonts w:ascii="Arial" w:hAnsi="Arial" w:cs="Arial"/>
          <w:color w:val="000000" w:themeColor="text1"/>
          <w:shd w:val="clear" w:color="auto" w:fill="FFFFFF"/>
        </w:rPr>
        <w:t xml:space="preserve"> are important. </w:t>
      </w:r>
      <w:r w:rsidR="000E1BB3">
        <w:rPr>
          <w:rFonts w:ascii="Arial" w:hAnsi="Arial" w:cs="Arial"/>
          <w:color w:val="000000" w:themeColor="text1"/>
          <w:shd w:val="clear" w:color="auto" w:fill="FFFFFF"/>
        </w:rPr>
        <w:t>These components</w:t>
      </w:r>
      <w:r w:rsidRPr="008524E1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524E1">
        <w:rPr>
          <w:rFonts w:ascii="Arial" w:hAnsi="Arial" w:cs="Arial"/>
          <w:color w:val="000000" w:themeColor="text1"/>
          <w:shd w:val="clear" w:color="auto" w:fill="FFFFFF"/>
        </w:rPr>
        <w:t>can</w:t>
      </w:r>
      <w:r w:rsidRPr="008524E1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524E1" w:rsidRPr="008524E1">
        <w:rPr>
          <w:rFonts w:ascii="Arial" w:hAnsi="Arial" w:cs="Arial"/>
          <w:color w:val="000000" w:themeColor="text1"/>
          <w:shd w:val="clear" w:color="auto" w:fill="FFFFFF"/>
        </w:rPr>
        <w:t>influence a player to</w:t>
      </w:r>
      <w:r w:rsidRPr="008524E1">
        <w:rPr>
          <w:rFonts w:ascii="Arial" w:hAnsi="Arial" w:cs="Arial"/>
          <w:color w:val="000000" w:themeColor="text1"/>
          <w:shd w:val="clear" w:color="auto" w:fill="FFFFFF"/>
        </w:rPr>
        <w:t xml:space="preserve"> make decisions quicker, react quicker and </w:t>
      </w:r>
      <w:r w:rsidR="008524E1" w:rsidRPr="008524E1">
        <w:rPr>
          <w:rFonts w:ascii="Arial" w:hAnsi="Arial" w:cs="Arial"/>
          <w:color w:val="000000" w:themeColor="text1"/>
          <w:shd w:val="clear" w:color="auto" w:fill="FFFFFF"/>
        </w:rPr>
        <w:t xml:space="preserve">that player </w:t>
      </w:r>
      <w:r w:rsidR="008524E1">
        <w:rPr>
          <w:rFonts w:ascii="Arial" w:hAnsi="Arial" w:cs="Arial"/>
          <w:color w:val="000000" w:themeColor="text1"/>
          <w:shd w:val="clear" w:color="auto" w:fill="FFFFFF"/>
        </w:rPr>
        <w:t>may</w:t>
      </w:r>
      <w:r w:rsidRPr="008524E1">
        <w:rPr>
          <w:rFonts w:ascii="Arial" w:hAnsi="Arial" w:cs="Arial"/>
          <w:color w:val="000000" w:themeColor="text1"/>
          <w:shd w:val="clear" w:color="auto" w:fill="FFFFFF"/>
        </w:rPr>
        <w:t xml:space="preserve"> therefor</w:t>
      </w:r>
      <w:r w:rsidR="008524E1" w:rsidRPr="008524E1">
        <w:rPr>
          <w:rFonts w:ascii="Arial" w:hAnsi="Arial" w:cs="Arial"/>
          <w:color w:val="000000" w:themeColor="text1"/>
          <w:shd w:val="clear" w:color="auto" w:fill="FFFFFF"/>
        </w:rPr>
        <w:t>e</w:t>
      </w:r>
      <w:r w:rsidRPr="008524E1">
        <w:rPr>
          <w:rFonts w:ascii="Arial" w:hAnsi="Arial" w:cs="Arial"/>
          <w:color w:val="000000" w:themeColor="text1"/>
          <w:shd w:val="clear" w:color="auto" w:fill="FFFFFF"/>
        </w:rPr>
        <w:t xml:space="preserve"> be less likely to suffer </w:t>
      </w:r>
      <w:r w:rsidR="008524E1" w:rsidRPr="008524E1">
        <w:rPr>
          <w:rFonts w:ascii="Arial" w:hAnsi="Arial" w:cs="Arial"/>
          <w:color w:val="000000" w:themeColor="text1"/>
          <w:shd w:val="clear" w:color="auto" w:fill="FFFFFF"/>
        </w:rPr>
        <w:t xml:space="preserve">from </w:t>
      </w:r>
      <w:r w:rsidRPr="008524E1">
        <w:rPr>
          <w:rFonts w:ascii="Arial" w:hAnsi="Arial" w:cs="Arial"/>
          <w:color w:val="000000" w:themeColor="text1"/>
          <w:shd w:val="clear" w:color="auto" w:fill="FFFFFF"/>
        </w:rPr>
        <w:t>injuries.</w:t>
      </w:r>
      <w:r w:rsidR="00840442" w:rsidRPr="008524E1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40442" w:rsidRPr="008524E1">
        <w:rPr>
          <w:rFonts w:ascii="Arial" w:hAnsi="Arial" w:cs="Arial"/>
          <w:color w:val="000000" w:themeColor="text1"/>
        </w:rPr>
        <w:br/>
      </w:r>
    </w:p>
    <w:p w14:paraId="1AC7081E" w14:textId="029F359F" w:rsidR="008524E1" w:rsidRDefault="008524E1" w:rsidP="008524E1">
      <w:pPr>
        <w:pStyle w:val="NormalWeb"/>
        <w:spacing w:before="0" w:beforeAutospacing="0" w:after="0" w:afterAutospacing="0" w:line="360" w:lineRule="atLeast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Reference List</w:t>
      </w:r>
      <w:r w:rsidR="00080AC5">
        <w:rPr>
          <w:rFonts w:ascii="Arial" w:hAnsi="Arial" w:cs="Arial"/>
          <w:b/>
          <w:bCs/>
          <w:color w:val="000000" w:themeColor="text1"/>
        </w:rPr>
        <w:t xml:space="preserve"> for book</w:t>
      </w:r>
    </w:p>
    <w:p w14:paraId="34C8C27F" w14:textId="77777777" w:rsidR="008524E1" w:rsidRPr="008524E1" w:rsidRDefault="008524E1" w:rsidP="008524E1">
      <w:pPr>
        <w:pStyle w:val="NormalWeb"/>
        <w:spacing w:before="0" w:beforeAutospacing="0" w:after="0" w:afterAutospacing="0" w:line="360" w:lineRule="atLeast"/>
        <w:rPr>
          <w:rFonts w:ascii="Arial" w:hAnsi="Arial" w:cs="Arial"/>
          <w:b/>
          <w:bCs/>
          <w:color w:val="000000" w:themeColor="text1"/>
        </w:rPr>
      </w:pPr>
    </w:p>
    <w:p w14:paraId="17D3ACD8" w14:textId="5644CFED" w:rsidR="008524E1" w:rsidRDefault="008524E1" w:rsidP="00737BC3">
      <w:pPr>
        <w:pStyle w:val="NormalWeb"/>
        <w:rPr>
          <w:rFonts w:ascii="Arial" w:hAnsi="Arial" w:cs="Arial"/>
          <w:color w:val="000000" w:themeColor="text1"/>
        </w:rPr>
      </w:pPr>
      <w:r w:rsidRPr="008524E1">
        <w:rPr>
          <w:rFonts w:ascii="Arial" w:hAnsi="Arial" w:cs="Arial"/>
          <w:color w:val="000000" w:themeColor="text1"/>
        </w:rPr>
        <w:t>Johnson, P. (2014). </w:t>
      </w:r>
      <w:proofErr w:type="spellStart"/>
      <w:r w:rsidR="00737BC3" w:rsidRPr="00737BC3">
        <w:rPr>
          <w:rFonts w:ascii="Arial" w:hAnsi="Arial" w:cs="Arial"/>
          <w:i/>
          <w:iCs/>
          <w:color w:val="000000" w:themeColor="text1"/>
        </w:rPr>
        <w:t>Crowood</w:t>
      </w:r>
      <w:proofErr w:type="spellEnd"/>
      <w:r w:rsidR="00737BC3" w:rsidRPr="00737BC3">
        <w:rPr>
          <w:rFonts w:ascii="Arial" w:hAnsi="Arial" w:cs="Arial"/>
          <w:i/>
          <w:iCs/>
          <w:color w:val="000000" w:themeColor="text1"/>
        </w:rPr>
        <w:t xml:space="preserve"> Sports Guides Rugby Union Techniques. Tactics. Training</w:t>
      </w:r>
      <w:r w:rsidR="00737BC3">
        <w:rPr>
          <w:rFonts w:ascii="Arial" w:hAnsi="Arial" w:cs="Arial"/>
          <w:i/>
          <w:iCs/>
          <w:color w:val="000000" w:themeColor="text1"/>
        </w:rPr>
        <w:t xml:space="preserve">. </w:t>
      </w:r>
      <w:r w:rsidR="00737BC3" w:rsidRPr="00737BC3">
        <w:rPr>
          <w:rFonts w:ascii="Arial" w:hAnsi="Arial" w:cs="Arial"/>
          <w:color w:val="000000" w:themeColor="text1"/>
        </w:rPr>
        <w:t>Ramsbury</w:t>
      </w:r>
      <w:r w:rsidR="00737BC3">
        <w:rPr>
          <w:rFonts w:ascii="Arial" w:hAnsi="Arial" w:cs="Arial"/>
          <w:color w:val="000000" w:themeColor="text1"/>
        </w:rPr>
        <w:t xml:space="preserve">: </w:t>
      </w:r>
      <w:proofErr w:type="spellStart"/>
      <w:r w:rsidR="00737BC3">
        <w:rPr>
          <w:rFonts w:ascii="Arial" w:hAnsi="Arial" w:cs="Arial"/>
          <w:color w:val="000000" w:themeColor="text1"/>
        </w:rPr>
        <w:t>Crowood</w:t>
      </w:r>
      <w:proofErr w:type="spellEnd"/>
      <w:r w:rsidR="00737BC3">
        <w:rPr>
          <w:rFonts w:ascii="Arial" w:hAnsi="Arial" w:cs="Arial"/>
          <w:color w:val="000000" w:themeColor="text1"/>
        </w:rPr>
        <w:t xml:space="preserve"> Press </w:t>
      </w:r>
    </w:p>
    <w:p w14:paraId="28E994D6" w14:textId="23FF9223" w:rsidR="00C77BA8" w:rsidRDefault="00C77BA8" w:rsidP="00737BC3">
      <w:pPr>
        <w:pStyle w:val="NormalWeb"/>
        <w:rPr>
          <w:rFonts w:ascii="Arial" w:hAnsi="Arial" w:cs="Arial"/>
          <w:color w:val="000000" w:themeColor="text1"/>
        </w:rPr>
      </w:pPr>
    </w:p>
    <w:p w14:paraId="1E960BA1" w14:textId="7D48DAD4" w:rsidR="00C77BA8" w:rsidRDefault="00C77BA8" w:rsidP="00737BC3">
      <w:pPr>
        <w:pStyle w:val="NormalWeb"/>
        <w:rPr>
          <w:rFonts w:ascii="Arial" w:hAnsi="Arial" w:cs="Arial"/>
          <w:color w:val="000000" w:themeColor="text1"/>
        </w:rPr>
      </w:pPr>
    </w:p>
    <w:p w14:paraId="6EFFF1D2" w14:textId="6BECFA66" w:rsidR="00C77BA8" w:rsidRDefault="00C77BA8" w:rsidP="00737BC3">
      <w:pPr>
        <w:pStyle w:val="NormalWeb"/>
        <w:rPr>
          <w:rFonts w:ascii="Arial" w:hAnsi="Arial" w:cs="Arial"/>
          <w:color w:val="000000" w:themeColor="text1"/>
        </w:rPr>
      </w:pPr>
    </w:p>
    <w:p w14:paraId="7D4F17A8" w14:textId="5E4B8AEE" w:rsidR="00C77BA8" w:rsidRDefault="00C77BA8" w:rsidP="00737BC3">
      <w:pPr>
        <w:pStyle w:val="NormalWeb"/>
        <w:rPr>
          <w:rFonts w:ascii="Arial" w:hAnsi="Arial" w:cs="Arial"/>
          <w:color w:val="000000" w:themeColor="text1"/>
        </w:rPr>
      </w:pPr>
    </w:p>
    <w:p w14:paraId="131DB2E4" w14:textId="756493EA" w:rsidR="00C77BA8" w:rsidRDefault="00C77BA8" w:rsidP="00737BC3">
      <w:pPr>
        <w:pStyle w:val="NormalWeb"/>
        <w:rPr>
          <w:rFonts w:ascii="Arial" w:hAnsi="Arial" w:cs="Arial"/>
          <w:color w:val="000000" w:themeColor="text1"/>
        </w:rPr>
      </w:pPr>
    </w:p>
    <w:p w14:paraId="2E8B75F7" w14:textId="3739453F" w:rsidR="00C77BA8" w:rsidRDefault="00C77BA8" w:rsidP="00737BC3">
      <w:pPr>
        <w:pStyle w:val="NormalWeb"/>
        <w:rPr>
          <w:rFonts w:ascii="Arial" w:hAnsi="Arial" w:cs="Arial"/>
          <w:color w:val="000000" w:themeColor="text1"/>
        </w:rPr>
      </w:pPr>
    </w:p>
    <w:p w14:paraId="2B22446D" w14:textId="5CA7C876" w:rsidR="00C77BA8" w:rsidRDefault="00C77BA8" w:rsidP="00737BC3">
      <w:pPr>
        <w:pStyle w:val="NormalWeb"/>
        <w:rPr>
          <w:rFonts w:ascii="Arial" w:hAnsi="Arial" w:cs="Arial"/>
          <w:color w:val="000000" w:themeColor="text1"/>
        </w:rPr>
      </w:pPr>
    </w:p>
    <w:p w14:paraId="2BC23FEB" w14:textId="561AE72C" w:rsidR="00C77BA8" w:rsidRDefault="00C77BA8" w:rsidP="00737BC3">
      <w:pPr>
        <w:pStyle w:val="NormalWeb"/>
        <w:rPr>
          <w:rFonts w:ascii="Arial" w:hAnsi="Arial" w:cs="Arial"/>
          <w:color w:val="000000" w:themeColor="text1"/>
        </w:rPr>
      </w:pPr>
    </w:p>
    <w:p w14:paraId="62C3CC10" w14:textId="77777777" w:rsidR="000644D4" w:rsidRDefault="000644D4" w:rsidP="00737BC3">
      <w:pPr>
        <w:pStyle w:val="NormalWeb"/>
        <w:rPr>
          <w:rFonts w:ascii="Arial" w:hAnsi="Arial" w:cs="Arial"/>
          <w:color w:val="000000" w:themeColor="text1"/>
        </w:rPr>
      </w:pPr>
    </w:p>
    <w:p w14:paraId="07B4A866" w14:textId="3B7B856D" w:rsidR="00C77BA8" w:rsidRDefault="00C77BA8" w:rsidP="00737BC3">
      <w:pPr>
        <w:pStyle w:val="NormalWeb"/>
        <w:rPr>
          <w:rFonts w:ascii="Arial" w:hAnsi="Arial" w:cs="Arial"/>
          <w:b/>
          <w:bCs/>
          <w:color w:val="000000" w:themeColor="text1"/>
          <w:sz w:val="48"/>
          <w:szCs w:val="48"/>
        </w:rPr>
      </w:pPr>
      <w:r w:rsidRPr="000644D4">
        <w:rPr>
          <w:rFonts w:ascii="Arial" w:hAnsi="Arial" w:cs="Arial"/>
          <w:b/>
          <w:bCs/>
          <w:color w:val="000000" w:themeColor="text1"/>
          <w:sz w:val="48"/>
          <w:szCs w:val="48"/>
        </w:rPr>
        <w:lastRenderedPageBreak/>
        <w:t>Website</w:t>
      </w:r>
      <w:r w:rsidR="000E1BB3">
        <w:rPr>
          <w:rFonts w:ascii="Arial" w:hAnsi="Arial" w:cs="Arial"/>
          <w:b/>
          <w:bCs/>
          <w:color w:val="000000" w:themeColor="text1"/>
          <w:sz w:val="48"/>
          <w:szCs w:val="48"/>
        </w:rPr>
        <w:t xml:space="preserve">- </w:t>
      </w:r>
      <w:r w:rsidR="000E1BB3" w:rsidRPr="000E1BB3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Ensure you are using good sources of </w:t>
      </w:r>
      <w:r w:rsidR="00E236B5" w:rsidRPr="000E1BB3">
        <w:rPr>
          <w:rFonts w:ascii="Arial" w:hAnsi="Arial" w:cs="Arial"/>
          <w:b/>
          <w:bCs/>
          <w:color w:val="000000" w:themeColor="text1"/>
          <w:sz w:val="28"/>
          <w:szCs w:val="28"/>
        </w:rPr>
        <w:t>information</w:t>
      </w:r>
      <w:r w:rsidR="00E236B5">
        <w:rPr>
          <w:rFonts w:ascii="Arial" w:hAnsi="Arial" w:cs="Arial"/>
          <w:b/>
          <w:bCs/>
          <w:color w:val="000000" w:themeColor="text1"/>
          <w:sz w:val="28"/>
          <w:szCs w:val="28"/>
        </w:rPr>
        <w:t>;</w:t>
      </w:r>
      <w:r w:rsidR="000E1BB3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the internet can be useful but may require further research and investigation:</w:t>
      </w:r>
    </w:p>
    <w:p w14:paraId="4E63B03C" w14:textId="632CE76C" w:rsidR="000E1BB3" w:rsidRDefault="000E1BB3" w:rsidP="00737BC3">
      <w:pPr>
        <w:pStyle w:val="NormalWeb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DO NOT USE URL’s- </w:t>
      </w:r>
      <w:r w:rsidRPr="000E1BB3">
        <w:rPr>
          <w:rFonts w:ascii="Arial" w:hAnsi="Arial" w:cs="Arial"/>
          <w:b/>
          <w:bCs/>
          <w:color w:val="000000" w:themeColor="text1"/>
        </w:rPr>
        <w:t>Use the</w:t>
      </w:r>
      <w:r>
        <w:rPr>
          <w:rFonts w:ascii="Arial" w:hAnsi="Arial" w:cs="Arial"/>
          <w:b/>
          <w:bCs/>
          <w:color w:val="000000" w:themeColor="text1"/>
        </w:rPr>
        <w:t xml:space="preserve"> author name and date published when referencing in the text, if you </w:t>
      </w:r>
      <w:r w:rsidR="00E236B5">
        <w:rPr>
          <w:rFonts w:ascii="Arial" w:hAnsi="Arial" w:cs="Arial"/>
          <w:b/>
          <w:bCs/>
          <w:color w:val="000000" w:themeColor="text1"/>
        </w:rPr>
        <w:t>can’t</w:t>
      </w:r>
      <w:r>
        <w:rPr>
          <w:rFonts w:ascii="Arial" w:hAnsi="Arial" w:cs="Arial"/>
          <w:b/>
          <w:bCs/>
          <w:color w:val="000000" w:themeColor="text1"/>
        </w:rPr>
        <w:t xml:space="preserve"> find the author name quote the </w:t>
      </w:r>
      <w:r w:rsidR="00E236B5">
        <w:rPr>
          <w:rFonts w:ascii="Arial" w:hAnsi="Arial" w:cs="Arial"/>
          <w:b/>
          <w:bCs/>
          <w:color w:val="000000" w:themeColor="text1"/>
        </w:rPr>
        <w:t>web page name</w:t>
      </w:r>
      <w:r>
        <w:rPr>
          <w:rFonts w:ascii="Arial" w:hAnsi="Arial" w:cs="Arial"/>
          <w:b/>
          <w:bCs/>
          <w:color w:val="000000" w:themeColor="text1"/>
        </w:rPr>
        <w:t xml:space="preserve"> and a date</w:t>
      </w:r>
      <w:r w:rsidR="00E236B5">
        <w:rPr>
          <w:rFonts w:ascii="Arial" w:hAnsi="Arial" w:cs="Arial"/>
          <w:b/>
          <w:bCs/>
          <w:color w:val="000000" w:themeColor="text1"/>
        </w:rPr>
        <w:t>.</w:t>
      </w:r>
    </w:p>
    <w:p w14:paraId="59544FF5" w14:textId="0C17BB01" w:rsidR="00E236B5" w:rsidRPr="000E1BB3" w:rsidRDefault="00E236B5" w:rsidP="00737BC3">
      <w:pPr>
        <w:pStyle w:val="NormalWeb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This example is from an article in the Guardian online: </w:t>
      </w:r>
    </w:p>
    <w:p w14:paraId="6FEB3E62" w14:textId="37715103" w:rsidR="00461E1E" w:rsidRPr="000644D4" w:rsidRDefault="000644D4" w:rsidP="00737BC3">
      <w:pPr>
        <w:pStyle w:val="NormalWeb"/>
        <w:rPr>
          <w:rFonts w:ascii="Arial" w:hAnsi="Arial" w:cs="Arial"/>
          <w:b/>
          <w:bCs/>
          <w:color w:val="121212"/>
          <w:sz w:val="26"/>
          <w:szCs w:val="26"/>
          <w:shd w:val="clear" w:color="auto" w:fill="FFFFFF"/>
        </w:rPr>
      </w:pPr>
      <w:r w:rsidRPr="000644D4">
        <w:rPr>
          <w:rFonts w:ascii="Arial" w:hAnsi="Arial" w:cs="Arial"/>
          <w:b/>
          <w:bCs/>
          <w:color w:val="121212"/>
          <w:sz w:val="26"/>
          <w:szCs w:val="26"/>
          <w:shd w:val="clear" w:color="auto" w:fill="FFFFFF"/>
        </w:rPr>
        <w:t>Direct Quote:</w:t>
      </w:r>
    </w:p>
    <w:p w14:paraId="5BF650E1" w14:textId="5D7FCBA4" w:rsidR="00461E1E" w:rsidRPr="000644D4" w:rsidRDefault="00461E1E" w:rsidP="00737BC3">
      <w:pPr>
        <w:pStyle w:val="NormalWeb"/>
        <w:rPr>
          <w:rFonts w:ascii="Arial" w:hAnsi="Arial" w:cs="Arial"/>
          <w:color w:val="121212"/>
          <w:sz w:val="26"/>
          <w:szCs w:val="26"/>
          <w:shd w:val="clear" w:color="auto" w:fill="FFFFFF"/>
        </w:rPr>
      </w:pPr>
      <w:r w:rsidRPr="000644D4">
        <w:rPr>
          <w:rFonts w:ascii="Arial" w:hAnsi="Arial" w:cs="Arial"/>
          <w:color w:val="121212"/>
          <w:sz w:val="26"/>
          <w:szCs w:val="26"/>
          <w:shd w:val="clear" w:color="auto" w:fill="FFFFFF"/>
        </w:rPr>
        <w:t>‘More than 1 million girls who thought of themselves as sporty at primary school lose interest in physical activity as teenagers, according to estimates based on a new survey’</w:t>
      </w:r>
      <w:r w:rsidR="00E236B5">
        <w:rPr>
          <w:rFonts w:ascii="Arial" w:hAnsi="Arial" w:cs="Arial"/>
          <w:color w:val="121212"/>
          <w:sz w:val="26"/>
          <w:szCs w:val="26"/>
          <w:shd w:val="clear" w:color="auto" w:fill="FFFFFF"/>
        </w:rPr>
        <w:t xml:space="preserve"> </w:t>
      </w:r>
      <w:r w:rsidRPr="000644D4">
        <w:rPr>
          <w:rFonts w:ascii="Arial" w:hAnsi="Arial" w:cs="Arial"/>
          <w:color w:val="121212"/>
          <w:sz w:val="26"/>
          <w:szCs w:val="26"/>
          <w:shd w:val="clear" w:color="auto" w:fill="FFFFFF"/>
        </w:rPr>
        <w:t>(Weaver, M. 2022)</w:t>
      </w:r>
      <w:r w:rsidR="000E1BB3">
        <w:rPr>
          <w:rFonts w:ascii="Arial" w:hAnsi="Arial" w:cs="Arial"/>
          <w:color w:val="121212"/>
          <w:sz w:val="26"/>
          <w:szCs w:val="26"/>
          <w:shd w:val="clear" w:color="auto" w:fill="FFFFFF"/>
        </w:rPr>
        <w:t>.</w:t>
      </w:r>
      <w:r w:rsidRPr="000644D4">
        <w:rPr>
          <w:rFonts w:ascii="Arial" w:hAnsi="Arial" w:cs="Arial"/>
          <w:color w:val="121212"/>
          <w:sz w:val="26"/>
          <w:szCs w:val="26"/>
          <w:shd w:val="clear" w:color="auto" w:fill="FFFFFF"/>
        </w:rPr>
        <w:t xml:space="preserve"> </w:t>
      </w:r>
    </w:p>
    <w:p w14:paraId="6AF82A52" w14:textId="1FEB5913" w:rsidR="00E41152" w:rsidRPr="000644D4" w:rsidRDefault="00E41152" w:rsidP="00737BC3">
      <w:pPr>
        <w:pStyle w:val="NormalWeb"/>
        <w:rPr>
          <w:rFonts w:ascii="Arial" w:hAnsi="Arial" w:cs="Arial"/>
          <w:b/>
          <w:bCs/>
          <w:color w:val="121212"/>
          <w:sz w:val="26"/>
          <w:szCs w:val="26"/>
          <w:shd w:val="clear" w:color="auto" w:fill="FFFFFF"/>
        </w:rPr>
      </w:pPr>
      <w:r w:rsidRPr="000644D4">
        <w:rPr>
          <w:rFonts w:ascii="Arial" w:hAnsi="Arial" w:cs="Arial"/>
          <w:b/>
          <w:bCs/>
          <w:color w:val="121212"/>
          <w:sz w:val="26"/>
          <w:szCs w:val="26"/>
          <w:shd w:val="clear" w:color="auto" w:fill="FFFFFF"/>
        </w:rPr>
        <w:t>Paraphrase:</w:t>
      </w:r>
    </w:p>
    <w:p w14:paraId="1E76430F" w14:textId="3A79ECC2" w:rsidR="00E41152" w:rsidRPr="000644D4" w:rsidRDefault="00E41152" w:rsidP="00737BC3">
      <w:pPr>
        <w:pStyle w:val="NormalWeb"/>
        <w:rPr>
          <w:rFonts w:ascii="Arial" w:hAnsi="Arial" w:cs="Arial"/>
        </w:rPr>
      </w:pPr>
      <w:r w:rsidRPr="000644D4">
        <w:rPr>
          <w:rFonts w:ascii="Arial" w:hAnsi="Arial" w:cs="Arial"/>
          <w:color w:val="121212"/>
          <w:sz w:val="26"/>
          <w:szCs w:val="26"/>
          <w:shd w:val="clear" w:color="auto" w:fill="FFFFFF"/>
        </w:rPr>
        <w:t>According to Weaver, M (2022)</w:t>
      </w:r>
      <w:r w:rsidR="000E1BB3">
        <w:rPr>
          <w:rFonts w:ascii="Arial" w:hAnsi="Arial" w:cs="Arial"/>
          <w:color w:val="121212"/>
          <w:sz w:val="26"/>
          <w:szCs w:val="26"/>
          <w:shd w:val="clear" w:color="auto" w:fill="FFFFFF"/>
        </w:rPr>
        <w:t>,</w:t>
      </w:r>
      <w:r w:rsidRPr="000644D4">
        <w:rPr>
          <w:rFonts w:ascii="Arial" w:hAnsi="Arial" w:cs="Arial"/>
          <w:color w:val="121212"/>
          <w:sz w:val="26"/>
          <w:szCs w:val="26"/>
          <w:shd w:val="clear" w:color="auto" w:fill="FFFFFF"/>
        </w:rPr>
        <w:t xml:space="preserve"> </w:t>
      </w:r>
      <w:r w:rsidR="000644D4" w:rsidRPr="000644D4">
        <w:rPr>
          <w:rFonts w:ascii="Arial" w:hAnsi="Arial" w:cs="Arial"/>
          <w:color w:val="121212"/>
          <w:sz w:val="26"/>
          <w:szCs w:val="26"/>
          <w:shd w:val="clear" w:color="auto" w:fill="FFFFFF"/>
        </w:rPr>
        <w:t xml:space="preserve">girls interested in sport at primary school lose interest in taking part as teenagers.  </w:t>
      </w:r>
    </w:p>
    <w:p w14:paraId="74B7EDB1" w14:textId="76E2FA87" w:rsidR="00461E1E" w:rsidRPr="000644D4" w:rsidRDefault="00461E1E" w:rsidP="00737BC3">
      <w:pPr>
        <w:pStyle w:val="NormalWeb"/>
        <w:rPr>
          <w:rFonts w:ascii="Arial" w:hAnsi="Arial" w:cs="Arial"/>
        </w:rPr>
      </w:pPr>
    </w:p>
    <w:p w14:paraId="7CB1F7E3" w14:textId="37ADED36" w:rsidR="00461E1E" w:rsidRPr="000644D4" w:rsidRDefault="00461E1E" w:rsidP="00E41152">
      <w:pPr>
        <w:pStyle w:val="NormalWeb"/>
        <w:rPr>
          <w:rFonts w:ascii="Arial" w:hAnsi="Arial" w:cs="Arial"/>
          <w:b/>
          <w:bCs/>
        </w:rPr>
      </w:pPr>
      <w:r w:rsidRPr="000644D4">
        <w:rPr>
          <w:rFonts w:ascii="Arial" w:hAnsi="Arial" w:cs="Arial"/>
          <w:b/>
          <w:bCs/>
        </w:rPr>
        <w:t>Reference List:</w:t>
      </w:r>
    </w:p>
    <w:p w14:paraId="0E0178B1" w14:textId="60B782FC" w:rsidR="00461E1E" w:rsidRPr="000644D4" w:rsidRDefault="00E41152" w:rsidP="00E41152">
      <w:pPr>
        <w:pStyle w:val="NormalWeb"/>
        <w:rPr>
          <w:rFonts w:ascii="Arial" w:hAnsi="Arial" w:cs="Arial"/>
        </w:rPr>
      </w:pPr>
      <w:r w:rsidRPr="000644D4">
        <w:rPr>
          <w:rFonts w:ascii="Arial" w:hAnsi="Arial" w:cs="Arial"/>
        </w:rPr>
        <w:t xml:space="preserve">Weaver, M. (2022). </w:t>
      </w:r>
      <w:r w:rsidR="00461E1E" w:rsidRPr="000644D4">
        <w:rPr>
          <w:rFonts w:ascii="Arial" w:hAnsi="Arial" w:cs="Arial"/>
          <w:i/>
          <w:iCs/>
        </w:rPr>
        <w:t>Elite Sport is gradually waking up to widespread mental healt</w:t>
      </w:r>
      <w:r w:rsidRPr="000644D4">
        <w:rPr>
          <w:rFonts w:ascii="Arial" w:hAnsi="Arial" w:cs="Arial"/>
          <w:i/>
          <w:iCs/>
        </w:rPr>
        <w:t xml:space="preserve">h </w:t>
      </w:r>
      <w:r w:rsidR="00461E1E" w:rsidRPr="000644D4">
        <w:rPr>
          <w:rFonts w:ascii="Arial" w:hAnsi="Arial" w:cs="Arial"/>
          <w:i/>
          <w:iCs/>
        </w:rPr>
        <w:t>issues</w:t>
      </w:r>
      <w:r w:rsidRPr="000644D4">
        <w:rPr>
          <w:rFonts w:ascii="Arial" w:hAnsi="Arial" w:cs="Arial"/>
          <w:i/>
          <w:iCs/>
        </w:rPr>
        <w:t xml:space="preserve">, </w:t>
      </w:r>
      <w:r w:rsidRPr="000644D4">
        <w:rPr>
          <w:rFonts w:ascii="Arial" w:hAnsi="Arial" w:cs="Arial"/>
        </w:rPr>
        <w:t>the Guardian, 7</w:t>
      </w:r>
      <w:r w:rsidRPr="000644D4">
        <w:rPr>
          <w:rFonts w:ascii="Arial" w:hAnsi="Arial" w:cs="Arial"/>
          <w:vertAlign w:val="superscript"/>
        </w:rPr>
        <w:t>th</w:t>
      </w:r>
      <w:r w:rsidRPr="000644D4">
        <w:rPr>
          <w:rFonts w:ascii="Arial" w:hAnsi="Arial" w:cs="Arial"/>
        </w:rPr>
        <w:t xml:space="preserve"> March. </w:t>
      </w:r>
      <w:r w:rsidR="00461E1E" w:rsidRPr="000644D4">
        <w:rPr>
          <w:rFonts w:ascii="Arial" w:hAnsi="Arial" w:cs="Arial"/>
        </w:rPr>
        <w:t>Available at</w:t>
      </w:r>
      <w:r w:rsidRPr="000644D4">
        <w:rPr>
          <w:rFonts w:ascii="Arial" w:hAnsi="Arial" w:cs="Arial"/>
        </w:rPr>
        <w:t xml:space="preserve">: </w:t>
      </w:r>
      <w:r w:rsidR="00461E1E" w:rsidRPr="000644D4">
        <w:rPr>
          <w:rFonts w:ascii="Arial" w:hAnsi="Arial" w:cs="Arial"/>
        </w:rPr>
        <w:t>https://www.theguardian.com/sport/blog/2019/mar/04/elite-sport-mental-health (Accessed: October 20 2022)</w:t>
      </w:r>
    </w:p>
    <w:p w14:paraId="174C0EFD" w14:textId="77777777" w:rsidR="00461E1E" w:rsidRPr="000644D4" w:rsidRDefault="00461E1E" w:rsidP="00737BC3">
      <w:pPr>
        <w:pStyle w:val="NormalWeb"/>
        <w:rPr>
          <w:rFonts w:ascii="Arial" w:hAnsi="Arial" w:cs="Arial"/>
          <w:color w:val="000000" w:themeColor="text1"/>
        </w:rPr>
      </w:pPr>
    </w:p>
    <w:p w14:paraId="0F381000" w14:textId="74CA9142" w:rsidR="00C77BA8" w:rsidRPr="006436FF" w:rsidRDefault="00C77BA8" w:rsidP="00737BC3">
      <w:pPr>
        <w:pStyle w:val="NormalWeb"/>
        <w:rPr>
          <w:rFonts w:ascii="Arial" w:hAnsi="Arial" w:cs="Arial"/>
          <w:b/>
          <w:color w:val="000000" w:themeColor="text1"/>
          <w:sz w:val="48"/>
          <w:szCs w:val="48"/>
        </w:rPr>
      </w:pPr>
    </w:p>
    <w:p w14:paraId="5CF793A7" w14:textId="5243940B" w:rsidR="006436FF" w:rsidRPr="006436FF" w:rsidRDefault="006436FF" w:rsidP="00737BC3">
      <w:pPr>
        <w:pStyle w:val="NormalWeb"/>
        <w:rPr>
          <w:rFonts w:ascii="Arial" w:hAnsi="Arial" w:cs="Arial"/>
          <w:b/>
          <w:color w:val="000000" w:themeColor="text1"/>
          <w:sz w:val="48"/>
          <w:szCs w:val="48"/>
        </w:rPr>
      </w:pPr>
      <w:r w:rsidRPr="006436FF">
        <w:rPr>
          <w:rFonts w:ascii="Arial" w:hAnsi="Arial" w:cs="Arial"/>
          <w:b/>
          <w:color w:val="000000" w:themeColor="text1"/>
          <w:sz w:val="48"/>
          <w:szCs w:val="48"/>
        </w:rPr>
        <w:t xml:space="preserve">Reference List </w:t>
      </w:r>
      <w:r w:rsidR="00BC433C">
        <w:rPr>
          <w:rFonts w:ascii="Arial" w:hAnsi="Arial" w:cs="Arial"/>
          <w:b/>
          <w:color w:val="000000" w:themeColor="text1"/>
          <w:sz w:val="48"/>
          <w:szCs w:val="48"/>
        </w:rPr>
        <w:t>– Arrange this a</w:t>
      </w:r>
      <w:r w:rsidRPr="006436FF">
        <w:rPr>
          <w:rFonts w:ascii="Arial" w:hAnsi="Arial" w:cs="Arial"/>
          <w:b/>
          <w:color w:val="000000" w:themeColor="text1"/>
          <w:sz w:val="48"/>
          <w:szCs w:val="48"/>
        </w:rPr>
        <w:t xml:space="preserve">lphabetically by author </w:t>
      </w:r>
      <w:r>
        <w:rPr>
          <w:rFonts w:ascii="Arial" w:hAnsi="Arial" w:cs="Arial"/>
          <w:b/>
          <w:color w:val="000000" w:themeColor="text1"/>
          <w:sz w:val="48"/>
          <w:szCs w:val="48"/>
        </w:rPr>
        <w:t>surname</w:t>
      </w:r>
    </w:p>
    <w:sectPr w:rsidR="006436FF" w:rsidRPr="006436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E00570D" w14:textId="77777777" w:rsidR="002168BF" w:rsidRDefault="002168BF" w:rsidP="004A2451">
      <w:pPr>
        <w:spacing w:after="0" w:line="240" w:lineRule="auto"/>
      </w:pPr>
      <w:r>
        <w:separator/>
      </w:r>
    </w:p>
  </w:endnote>
  <w:endnote w:type="continuationSeparator" w:id="0">
    <w:p w14:paraId="1CAB0A0F" w14:textId="77777777" w:rsidR="002168BF" w:rsidRDefault="002168BF" w:rsidP="004A24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B96394C" w14:textId="77777777" w:rsidR="002168BF" w:rsidRDefault="002168BF" w:rsidP="004A2451">
      <w:pPr>
        <w:spacing w:after="0" w:line="240" w:lineRule="auto"/>
      </w:pPr>
      <w:r>
        <w:separator/>
      </w:r>
    </w:p>
  </w:footnote>
  <w:footnote w:type="continuationSeparator" w:id="0">
    <w:p w14:paraId="2FFA05E1" w14:textId="77777777" w:rsidR="002168BF" w:rsidRDefault="002168BF" w:rsidP="004A245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6800"/>
    <w:rsid w:val="000644D4"/>
    <w:rsid w:val="00080AC5"/>
    <w:rsid w:val="000965C1"/>
    <w:rsid w:val="000E1BB3"/>
    <w:rsid w:val="00100A1F"/>
    <w:rsid w:val="002168BF"/>
    <w:rsid w:val="002568E4"/>
    <w:rsid w:val="00282B1C"/>
    <w:rsid w:val="003534F7"/>
    <w:rsid w:val="00355BDD"/>
    <w:rsid w:val="00421FEC"/>
    <w:rsid w:val="00461E1E"/>
    <w:rsid w:val="004A2451"/>
    <w:rsid w:val="004B0847"/>
    <w:rsid w:val="005A4D28"/>
    <w:rsid w:val="005B1763"/>
    <w:rsid w:val="006436FF"/>
    <w:rsid w:val="00661EAB"/>
    <w:rsid w:val="006E5765"/>
    <w:rsid w:val="007001D9"/>
    <w:rsid w:val="007372F5"/>
    <w:rsid w:val="00737BC3"/>
    <w:rsid w:val="007B63CD"/>
    <w:rsid w:val="00840442"/>
    <w:rsid w:val="008524E1"/>
    <w:rsid w:val="00861631"/>
    <w:rsid w:val="00BB6800"/>
    <w:rsid w:val="00BC433C"/>
    <w:rsid w:val="00C77BA8"/>
    <w:rsid w:val="00CE1728"/>
    <w:rsid w:val="00E04912"/>
    <w:rsid w:val="00E236B5"/>
    <w:rsid w:val="00E35A4D"/>
    <w:rsid w:val="00E41152"/>
    <w:rsid w:val="00FA38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D945EE"/>
  <w15:chartTrackingRefBased/>
  <w15:docId w15:val="{471A2D64-7280-4640-8E34-AF149A6AA8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4A245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A24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2451"/>
  </w:style>
  <w:style w:type="paragraph" w:styleId="Footer">
    <w:name w:val="footer"/>
    <w:basedOn w:val="Normal"/>
    <w:link w:val="FooterChar"/>
    <w:uiPriority w:val="99"/>
    <w:unhideWhenUsed/>
    <w:rsid w:val="004A24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245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2549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41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009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83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460</Words>
  <Characters>2625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Cardiff Metropolitan University</Company>
  <LinksUpToDate>false</LinksUpToDate>
  <CharactersWithSpaces>3079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Napieralla, Mark</dc:creator>
  <cp:keywords/>
  <dc:description/>
  <cp:lastModifiedBy>Mark Napieralla</cp:lastModifiedBy>
  <cp:revision>2</cp:revision>
  <dcterms:created xsi:type="dcterms:W3CDTF">2024-12-05T20:33:00Z</dcterms:created>
  <dcterms:modified xsi:type="dcterms:W3CDTF">2024-12-05T20:33:00Z</dcterms:modified>
</cp:coreProperties>
</file>