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0B55" w:rsidRDefault="00910B55" w:rsidP="00910B55">
      <w:pPr>
        <w:pStyle w:val="NormalWeb"/>
        <w:spacing w:before="0" w:beforeAutospacing="0" w:after="0" w:afterAutospacing="0"/>
        <w:ind w:left="-180" w:right="-334"/>
      </w:pPr>
      <w:r>
        <w:rPr>
          <w:noProof/>
          <w:lang w:eastAsia="en-GB"/>
        </w:rPr>
        <w:drawing>
          <wp:inline distT="0" distB="0" distL="0" distR="0">
            <wp:extent cx="2061845" cy="855980"/>
            <wp:effectExtent l="19050" t="0" r="0" b="0"/>
            <wp:docPr id="1" name="Picture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cstate="print"/>
                    <a:srcRect/>
                    <a:stretch>
                      <a:fillRect/>
                    </a:stretch>
                  </pic:blipFill>
                  <pic:spPr bwMode="auto">
                    <a:xfrm>
                      <a:off x="0" y="0"/>
                      <a:ext cx="2061845" cy="855980"/>
                    </a:xfrm>
                    <a:prstGeom prst="rect">
                      <a:avLst/>
                    </a:prstGeom>
                    <a:noFill/>
                    <a:ln w="9525">
                      <a:noFill/>
                      <a:miter lim="800000"/>
                      <a:headEnd/>
                      <a:tailEnd/>
                    </a:ln>
                  </pic:spPr>
                </pic:pic>
              </a:graphicData>
            </a:graphic>
          </wp:inline>
        </w:drawing>
      </w:r>
    </w:p>
    <w:p w:rsidR="00910B55" w:rsidRDefault="00910B55" w:rsidP="00910B55">
      <w:pPr>
        <w:pStyle w:val="NormalWeb"/>
        <w:spacing w:before="0" w:beforeAutospacing="0" w:after="0" w:afterAutospacing="0"/>
        <w:ind w:left="-180" w:right="-334"/>
      </w:pPr>
    </w:p>
    <w:p w:rsidR="00910B55" w:rsidRDefault="00910B55" w:rsidP="00910B55">
      <w:pPr>
        <w:pStyle w:val="NormalWeb"/>
        <w:spacing w:before="0" w:beforeAutospacing="0" w:after="0" w:afterAutospacing="0"/>
        <w:ind w:left="-180" w:right="-334"/>
      </w:pPr>
    </w:p>
    <w:p w:rsidR="00910B55" w:rsidRDefault="00910B55" w:rsidP="00910B5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10B55" w:rsidRPr="00230F35" w:rsidRDefault="00910B55" w:rsidP="00910B5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10B55" w:rsidRPr="00230F35" w:rsidRDefault="00910B55" w:rsidP="00910B55">
      <w:pPr>
        <w:rPr>
          <w:rFonts w:ascii="Arial" w:hAnsi="Arial" w:cs="Arial"/>
          <w:sz w:val="28"/>
          <w:szCs w:val="28"/>
          <w:lang w:val="cy-GB"/>
        </w:rPr>
      </w:pPr>
    </w:p>
    <w:p w:rsidR="00910B55" w:rsidRDefault="00910B55" w:rsidP="00910B55">
      <w:pPr>
        <w:pStyle w:val="Heading3"/>
        <w:jc w:val="center"/>
        <w:rPr>
          <w:lang w:val="cy-GB"/>
        </w:rPr>
      </w:pPr>
      <w:r>
        <w:rPr>
          <w:lang w:val="cy-GB"/>
        </w:rPr>
        <w:t>THIS SHEET MUST BE THE FIRST PAGE OF THE ASSIGNMENT YOU ARE SUBMITTING  (DO NOT SEND AS A SEPARATE FILE)</w:t>
      </w:r>
    </w:p>
    <w:p w:rsidR="00910B55" w:rsidRDefault="00910B55" w:rsidP="00910B5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679"/>
        <w:gridCol w:w="421"/>
        <w:gridCol w:w="1524"/>
        <w:gridCol w:w="282"/>
        <w:gridCol w:w="1791"/>
      </w:tblGrid>
      <w:tr w:rsidR="00910B55" w:rsidRPr="00230F35" w:rsidTr="00E93090">
        <w:trPr>
          <w:trHeight w:val="614"/>
        </w:trPr>
        <w:tc>
          <w:tcPr>
            <w:tcW w:w="8856" w:type="dxa"/>
            <w:gridSpan w:val="5"/>
          </w:tcPr>
          <w:p w:rsidR="00910B55" w:rsidRPr="00230F3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10B55" w:rsidRPr="00230F35" w:rsidTr="00E93090">
        <w:trPr>
          <w:trHeight w:val="718"/>
        </w:trPr>
        <w:tc>
          <w:tcPr>
            <w:tcW w:w="8856" w:type="dxa"/>
            <w:gridSpan w:val="5"/>
          </w:tcPr>
          <w:p w:rsidR="00910B5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Susan Axbey</w:t>
            </w:r>
          </w:p>
          <w:p w:rsidR="00910B55" w:rsidRPr="00230F35" w:rsidRDefault="00910B55" w:rsidP="00E93090">
            <w:pPr>
              <w:pStyle w:val="NormalWeb"/>
              <w:spacing w:before="0" w:beforeAutospacing="0" w:after="0" w:afterAutospacing="0"/>
              <w:ind w:right="34"/>
              <w:rPr>
                <w:rFonts w:ascii="Arial" w:hAnsi="Arial" w:cs="Arial"/>
                <w:sz w:val="22"/>
                <w:szCs w:val="22"/>
              </w:rPr>
            </w:pPr>
          </w:p>
        </w:tc>
      </w:tr>
      <w:tr w:rsidR="00910B55" w:rsidRPr="00230F35" w:rsidTr="00E93090">
        <w:trPr>
          <w:trHeight w:val="849"/>
        </w:trPr>
        <w:tc>
          <w:tcPr>
            <w:tcW w:w="4788" w:type="dxa"/>
          </w:tcPr>
          <w:p w:rsidR="00910B55" w:rsidRPr="00230F3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CLAH7014</w:t>
            </w:r>
          </w:p>
          <w:p w:rsidR="00910B55" w:rsidRPr="00230F35" w:rsidRDefault="00910B55" w:rsidP="00E93090">
            <w:pPr>
              <w:pStyle w:val="NormalWeb"/>
              <w:spacing w:before="0" w:beforeAutospacing="0" w:after="0" w:afterAutospacing="0"/>
              <w:ind w:right="34"/>
              <w:rPr>
                <w:rFonts w:ascii="Arial" w:hAnsi="Arial" w:cs="Arial"/>
                <w:sz w:val="22"/>
                <w:szCs w:val="22"/>
              </w:rPr>
            </w:pPr>
          </w:p>
          <w:p w:rsidR="00910B5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Life in the Eastern Desert of Egypt</w:t>
            </w:r>
          </w:p>
          <w:p w:rsidR="00910B55" w:rsidRDefault="00910B55" w:rsidP="00E93090">
            <w:pPr>
              <w:pStyle w:val="NormalWeb"/>
              <w:spacing w:before="0" w:beforeAutospacing="0" w:after="0" w:afterAutospacing="0"/>
              <w:ind w:right="34"/>
              <w:rPr>
                <w:rFonts w:ascii="Arial" w:hAnsi="Arial" w:cs="Arial"/>
                <w:sz w:val="22"/>
                <w:szCs w:val="22"/>
              </w:rPr>
            </w:pPr>
          </w:p>
          <w:p w:rsidR="00910B55" w:rsidRPr="00230F35" w:rsidRDefault="00910B55" w:rsidP="00E93090">
            <w:pPr>
              <w:pStyle w:val="NormalWeb"/>
              <w:spacing w:before="0" w:beforeAutospacing="0" w:after="0" w:afterAutospacing="0"/>
              <w:ind w:right="34"/>
              <w:rPr>
                <w:rFonts w:ascii="Arial" w:hAnsi="Arial" w:cs="Arial"/>
                <w:sz w:val="22"/>
                <w:szCs w:val="22"/>
              </w:rPr>
            </w:pPr>
          </w:p>
        </w:tc>
        <w:tc>
          <w:tcPr>
            <w:tcW w:w="2266" w:type="dxa"/>
            <w:gridSpan w:val="3"/>
          </w:tcPr>
          <w:p w:rsidR="00910B5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10B55" w:rsidRDefault="00910B55" w:rsidP="00E93090">
            <w:pPr>
              <w:pStyle w:val="NormalWeb"/>
              <w:spacing w:before="0" w:beforeAutospacing="0" w:after="0" w:afterAutospacing="0"/>
              <w:ind w:right="34"/>
              <w:rPr>
                <w:rFonts w:ascii="Arial" w:hAnsi="Arial" w:cs="Arial"/>
                <w:sz w:val="22"/>
                <w:szCs w:val="22"/>
              </w:rPr>
            </w:pPr>
          </w:p>
          <w:p w:rsidR="00910B55" w:rsidRPr="00230F35" w:rsidRDefault="00910B55" w:rsidP="00E93090">
            <w:pPr>
              <w:pStyle w:val="NormalWeb"/>
              <w:spacing w:before="0" w:beforeAutospacing="0" w:after="0" w:afterAutospacing="0"/>
              <w:ind w:right="34"/>
              <w:rPr>
                <w:rFonts w:ascii="Arial" w:hAnsi="Arial" w:cs="Arial"/>
                <w:sz w:val="22"/>
                <w:szCs w:val="22"/>
              </w:rPr>
            </w:pPr>
            <w:r>
              <w:rPr>
                <w:rFonts w:ascii="Arial" w:hAnsi="Arial" w:cs="Arial"/>
                <w:sz w:val="22"/>
                <w:szCs w:val="22"/>
              </w:rPr>
              <w:t>1502300</w:t>
            </w:r>
          </w:p>
        </w:tc>
        <w:tc>
          <w:tcPr>
            <w:tcW w:w="1802" w:type="dxa"/>
          </w:tcPr>
          <w:p w:rsidR="00910B55" w:rsidRPr="00230F3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910B5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rsidR="00910B55" w:rsidRDefault="00910B55" w:rsidP="00E93090">
            <w:pPr>
              <w:pStyle w:val="NormalWeb"/>
              <w:spacing w:before="0" w:beforeAutospacing="0" w:after="0" w:afterAutospacing="0"/>
              <w:ind w:right="34"/>
              <w:rPr>
                <w:rFonts w:ascii="Arial" w:hAnsi="Arial" w:cs="Arial"/>
                <w:sz w:val="22"/>
                <w:szCs w:val="22"/>
              </w:rPr>
            </w:pPr>
          </w:p>
          <w:p w:rsidR="00910B55" w:rsidRPr="00230F35" w:rsidRDefault="00910B55" w:rsidP="00E93090">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910B55" w:rsidRPr="00230F35" w:rsidTr="00E93090">
        <w:trPr>
          <w:trHeight w:val="1139"/>
        </w:trPr>
        <w:tc>
          <w:tcPr>
            <w:tcW w:w="8856" w:type="dxa"/>
            <w:gridSpan w:val="5"/>
          </w:tcPr>
          <w:p w:rsidR="00910B55" w:rsidRPr="00230F35" w:rsidRDefault="00910B55" w:rsidP="00E9309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Matthew Cobb</w:t>
            </w:r>
          </w:p>
          <w:p w:rsidR="00910B55" w:rsidRPr="00230F35" w:rsidRDefault="00910B55" w:rsidP="00E93090">
            <w:pPr>
              <w:pStyle w:val="NormalWeb"/>
              <w:spacing w:before="0" w:beforeAutospacing="0" w:after="0" w:afterAutospacing="0"/>
              <w:ind w:right="34"/>
              <w:rPr>
                <w:rFonts w:ascii="Arial" w:hAnsi="Arial" w:cs="Arial"/>
                <w:sz w:val="22"/>
                <w:szCs w:val="22"/>
              </w:rPr>
            </w:pPr>
          </w:p>
          <w:p w:rsidR="00910B55" w:rsidRDefault="00910B55" w:rsidP="00E93090">
            <w:pPr>
              <w:pStyle w:val="NormalWeb"/>
              <w:spacing w:before="0" w:beforeAutospacing="0" w:after="0" w:afterAutospacing="0"/>
              <w:ind w:right="34"/>
              <w:rPr>
                <w:rFonts w:ascii="Arial" w:hAnsi="Arial" w:cs="Arial"/>
                <w:sz w:val="22"/>
                <w:szCs w:val="22"/>
              </w:rPr>
            </w:pPr>
          </w:p>
          <w:p w:rsidR="00910B55" w:rsidRPr="00230F3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 January 2018</w:t>
            </w:r>
          </w:p>
        </w:tc>
      </w:tr>
      <w:tr w:rsidR="00910B55" w:rsidRPr="00230F35" w:rsidTr="00E93090">
        <w:trPr>
          <w:trHeight w:val="978"/>
        </w:trPr>
        <w:tc>
          <w:tcPr>
            <w:tcW w:w="8856" w:type="dxa"/>
            <w:gridSpan w:val="5"/>
            <w:tcBorders>
              <w:bottom w:val="single" w:sz="4" w:space="0" w:color="000000"/>
            </w:tcBorders>
          </w:tcPr>
          <w:p w:rsidR="00910B55" w:rsidRDefault="00910B55" w:rsidP="00E93090">
            <w:pPr>
              <w:rPr>
                <w:rFonts w:ascii="Arial" w:hAnsi="Arial" w:cs="Arial"/>
              </w:rPr>
            </w:pPr>
            <w:r>
              <w:rPr>
                <w:rFonts w:ascii="Arial" w:hAnsi="Arial" w:cs="Arial"/>
              </w:rPr>
              <w:t>If your module has multiple submissions please indicate which piece of work this is.</w:t>
            </w:r>
          </w:p>
          <w:p w:rsidR="00910B55" w:rsidRDefault="00910B55" w:rsidP="00E93090">
            <w:pPr>
              <w:rPr>
                <w:rFonts w:ascii="Arial" w:hAnsi="Arial" w:cs="Arial"/>
              </w:rPr>
            </w:pPr>
          </w:p>
          <w:p w:rsidR="00910B55" w:rsidRPr="00230F35" w:rsidRDefault="00910B55" w:rsidP="00E93090">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910B55" w:rsidRPr="00230F35" w:rsidTr="00E93090">
        <w:trPr>
          <w:trHeight w:val="978"/>
        </w:trPr>
        <w:tc>
          <w:tcPr>
            <w:tcW w:w="8856" w:type="dxa"/>
            <w:gridSpan w:val="5"/>
            <w:shd w:val="clear" w:color="auto" w:fill="D9D9D9"/>
          </w:tcPr>
          <w:p w:rsidR="00910B55" w:rsidRPr="00230F3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10B55" w:rsidRDefault="00910B55" w:rsidP="00E9309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 Axbey</w:t>
            </w:r>
            <w:r w:rsidRPr="00230F35">
              <w:rPr>
                <w:rFonts w:ascii="Arial" w:hAnsi="Arial" w:cs="Arial"/>
                <w:sz w:val="22"/>
                <w:szCs w:val="22"/>
              </w:rPr>
              <w:t>………………………………………………………</w:t>
            </w:r>
          </w:p>
          <w:p w:rsidR="00910B55" w:rsidRDefault="00910B55" w:rsidP="00E9309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24"/>
                <w:szCs w:val="24"/>
              </w:rPr>
              <w:t>√</w:t>
            </w:r>
            <w:r w:rsidRPr="005979EE">
              <w:rPr>
                <w:rFonts w:ascii="Calibri" w:hAnsi="Calibri" w:cs="Calibri"/>
                <w:b/>
                <w:sz w:val="44"/>
                <w:szCs w:val="44"/>
              </w:rPr>
              <w:t>□</w:t>
            </w:r>
          </w:p>
          <w:p w:rsidR="00910B55" w:rsidRPr="00230F35" w:rsidRDefault="00910B55" w:rsidP="00E93090">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910B55" w:rsidRPr="00230F35" w:rsidTr="00E93090">
        <w:trPr>
          <w:trHeight w:val="3972"/>
        </w:trPr>
        <w:tc>
          <w:tcPr>
            <w:tcW w:w="8856" w:type="dxa"/>
            <w:gridSpan w:val="5"/>
          </w:tcPr>
          <w:p w:rsidR="00910B55" w:rsidRDefault="00910B55" w:rsidP="00E93090">
            <w:pPr>
              <w:rPr>
                <w:rFonts w:ascii="Arial" w:hAnsi="Arial"/>
                <w:b/>
              </w:rPr>
            </w:pPr>
          </w:p>
          <w:p w:rsidR="00910B55" w:rsidRPr="00116CE6" w:rsidRDefault="00910B55" w:rsidP="00E9309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847"/>
              <w:gridCol w:w="1624"/>
            </w:tblGrid>
            <w:tr w:rsidR="00910B55" w:rsidRPr="00116CE6" w:rsidTr="00E93090">
              <w:tc>
                <w:tcPr>
                  <w:tcW w:w="6970" w:type="dxa"/>
                </w:tcPr>
                <w:p w:rsidR="00910B55" w:rsidRPr="00116CE6" w:rsidRDefault="00910B55" w:rsidP="00E93090">
                  <w:pPr>
                    <w:rPr>
                      <w:rFonts w:ascii="Arial" w:hAnsi="Arial"/>
                      <w:sz w:val="20"/>
                      <w:szCs w:val="20"/>
                    </w:rPr>
                  </w:pPr>
                </w:p>
                <w:p w:rsidR="00910B55" w:rsidRPr="00116CE6" w:rsidRDefault="00910B55" w:rsidP="00E9309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10B55" w:rsidRPr="00116CE6" w:rsidRDefault="00910B55" w:rsidP="00E93090">
                  <w:pPr>
                    <w:rPr>
                      <w:rFonts w:ascii="Arial" w:hAnsi="Arial"/>
                      <w:sz w:val="20"/>
                      <w:szCs w:val="20"/>
                    </w:rPr>
                  </w:pPr>
                </w:p>
              </w:tc>
            </w:tr>
            <w:tr w:rsidR="00910B55" w:rsidRPr="00116CE6" w:rsidTr="00E93090">
              <w:tc>
                <w:tcPr>
                  <w:tcW w:w="6970" w:type="dxa"/>
                </w:tcPr>
                <w:p w:rsidR="00910B55" w:rsidRPr="00116CE6" w:rsidRDefault="00910B55" w:rsidP="00E93090">
                  <w:pPr>
                    <w:rPr>
                      <w:rFonts w:ascii="Arial" w:hAnsi="Arial"/>
                      <w:sz w:val="20"/>
                      <w:szCs w:val="20"/>
                    </w:rPr>
                  </w:pPr>
                </w:p>
                <w:p w:rsidR="00910B55" w:rsidRPr="00116CE6" w:rsidRDefault="00910B55" w:rsidP="00E9309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10B55" w:rsidRPr="00116CE6" w:rsidRDefault="00910B55" w:rsidP="00E93090">
                  <w:pPr>
                    <w:rPr>
                      <w:rFonts w:ascii="Arial" w:hAnsi="Arial"/>
                      <w:sz w:val="20"/>
                      <w:szCs w:val="20"/>
                    </w:rPr>
                  </w:pPr>
                </w:p>
              </w:tc>
            </w:tr>
            <w:tr w:rsidR="00910B55" w:rsidRPr="00116CE6" w:rsidTr="00E93090">
              <w:tc>
                <w:tcPr>
                  <w:tcW w:w="6970" w:type="dxa"/>
                </w:tcPr>
                <w:p w:rsidR="00910B55" w:rsidRPr="00AA70BC" w:rsidRDefault="00910B55" w:rsidP="00E93090">
                  <w:pPr>
                    <w:rPr>
                      <w:rFonts w:ascii="Arial" w:hAnsi="Arial"/>
                      <w:sz w:val="20"/>
                      <w:szCs w:val="20"/>
                    </w:rPr>
                  </w:pPr>
                  <w:r w:rsidRPr="00AA70BC">
                    <w:rPr>
                      <w:rFonts w:ascii="Arial" w:hAnsi="Arial"/>
                      <w:sz w:val="20"/>
                      <w:szCs w:val="20"/>
                    </w:rPr>
                    <w:t xml:space="preserve">Agreed Internal Mark: </w:t>
                  </w:r>
                </w:p>
                <w:p w:rsidR="00910B55" w:rsidRPr="00E14D2E" w:rsidRDefault="00910B55" w:rsidP="00E93090">
                  <w:pPr>
                    <w:rPr>
                      <w:rFonts w:ascii="Arial" w:hAnsi="Arial"/>
                      <w:sz w:val="20"/>
                      <w:szCs w:val="20"/>
                      <w:highlight w:val="yellow"/>
                    </w:rPr>
                  </w:pPr>
                </w:p>
              </w:tc>
              <w:tc>
                <w:tcPr>
                  <w:tcW w:w="1660" w:type="dxa"/>
                </w:tcPr>
                <w:p w:rsidR="00910B55" w:rsidRPr="00E14D2E" w:rsidRDefault="00910B55" w:rsidP="00E93090">
                  <w:pPr>
                    <w:rPr>
                      <w:rFonts w:ascii="Arial" w:hAnsi="Arial"/>
                      <w:sz w:val="20"/>
                      <w:szCs w:val="20"/>
                      <w:highlight w:val="yellow"/>
                    </w:rPr>
                  </w:pPr>
                </w:p>
              </w:tc>
            </w:tr>
            <w:tr w:rsidR="00910B55" w:rsidRPr="00116CE6" w:rsidTr="00E93090">
              <w:tc>
                <w:tcPr>
                  <w:tcW w:w="6970" w:type="dxa"/>
                </w:tcPr>
                <w:p w:rsidR="00910B55" w:rsidRPr="00116CE6" w:rsidRDefault="00910B55" w:rsidP="00E93090">
                  <w:pPr>
                    <w:rPr>
                      <w:rFonts w:ascii="Arial" w:hAnsi="Arial"/>
                      <w:sz w:val="20"/>
                      <w:szCs w:val="20"/>
                    </w:rPr>
                  </w:pPr>
                </w:p>
                <w:p w:rsidR="00910B55" w:rsidRPr="00116CE6" w:rsidRDefault="00910B55" w:rsidP="00E9309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10B55" w:rsidRPr="00116CE6" w:rsidRDefault="00910B55" w:rsidP="00E93090">
                  <w:pPr>
                    <w:rPr>
                      <w:rFonts w:ascii="Arial" w:hAnsi="Arial"/>
                      <w:sz w:val="20"/>
                      <w:szCs w:val="20"/>
                    </w:rPr>
                  </w:pPr>
                </w:p>
              </w:tc>
            </w:tr>
            <w:tr w:rsidR="00910B55" w:rsidRPr="00116CE6" w:rsidTr="00E93090">
              <w:tc>
                <w:tcPr>
                  <w:tcW w:w="6970" w:type="dxa"/>
                </w:tcPr>
                <w:p w:rsidR="00910B55" w:rsidRDefault="00910B55" w:rsidP="00E93090">
                  <w:pPr>
                    <w:rPr>
                      <w:rFonts w:ascii="Arial" w:hAnsi="Arial"/>
                      <w:sz w:val="20"/>
                      <w:szCs w:val="20"/>
                    </w:rPr>
                  </w:pPr>
                </w:p>
                <w:p w:rsidR="00910B55" w:rsidRPr="00022345" w:rsidRDefault="00910B55" w:rsidP="00E93090">
                  <w:pPr>
                    <w:rPr>
                      <w:rFonts w:ascii="Arial" w:hAnsi="Arial"/>
                      <w:b/>
                      <w:sz w:val="20"/>
                      <w:szCs w:val="20"/>
                    </w:rPr>
                  </w:pPr>
                  <w:r w:rsidRPr="00022345">
                    <w:rPr>
                      <w:rFonts w:ascii="Arial" w:hAnsi="Arial"/>
                      <w:b/>
                      <w:sz w:val="20"/>
                      <w:szCs w:val="20"/>
                    </w:rPr>
                    <w:t>Final Mark</w:t>
                  </w:r>
                </w:p>
                <w:p w:rsidR="00910B55" w:rsidRPr="00116CE6" w:rsidRDefault="00910B55" w:rsidP="00E93090">
                  <w:pPr>
                    <w:rPr>
                      <w:rFonts w:ascii="Arial" w:hAnsi="Arial"/>
                      <w:sz w:val="20"/>
                      <w:szCs w:val="20"/>
                    </w:rPr>
                  </w:pPr>
                </w:p>
              </w:tc>
              <w:tc>
                <w:tcPr>
                  <w:tcW w:w="1660" w:type="dxa"/>
                </w:tcPr>
                <w:p w:rsidR="00910B55" w:rsidRPr="00116CE6" w:rsidRDefault="00910B55" w:rsidP="00E93090">
                  <w:pPr>
                    <w:rPr>
                      <w:rFonts w:ascii="Arial" w:hAnsi="Arial"/>
                      <w:sz w:val="20"/>
                      <w:szCs w:val="20"/>
                    </w:rPr>
                  </w:pPr>
                </w:p>
              </w:tc>
            </w:tr>
          </w:tbl>
          <w:p w:rsidR="00910B55" w:rsidRDefault="00910B55" w:rsidP="00E93090">
            <w:pPr>
              <w:pStyle w:val="NormalWeb"/>
              <w:spacing w:before="0" w:beforeAutospacing="0" w:after="0" w:afterAutospacing="0"/>
              <w:ind w:left="142" w:right="34"/>
              <w:rPr>
                <w:rFonts w:ascii="Arial" w:hAnsi="Arial" w:cs="Arial"/>
                <w:b/>
                <w:sz w:val="22"/>
                <w:szCs w:val="22"/>
              </w:rPr>
            </w:pPr>
          </w:p>
          <w:p w:rsidR="00910B55" w:rsidRPr="00230F35" w:rsidRDefault="00910B55" w:rsidP="00E9309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10B55" w:rsidRDefault="00910B55" w:rsidP="00E93090">
            <w:pPr>
              <w:pStyle w:val="NormalWeb"/>
              <w:spacing w:before="0" w:beforeAutospacing="0" w:after="0" w:afterAutospacing="0"/>
              <w:rPr>
                <w:rFonts w:ascii="Arial" w:hAnsi="Arial" w:cs="Arial"/>
                <w:b/>
                <w:sz w:val="22"/>
                <w:szCs w:val="22"/>
              </w:rPr>
            </w:pPr>
          </w:p>
          <w:p w:rsidR="00910B55" w:rsidRDefault="00910B55" w:rsidP="00E93090">
            <w:pPr>
              <w:pStyle w:val="NormalWeb"/>
              <w:spacing w:before="0" w:beforeAutospacing="0" w:after="0" w:afterAutospacing="0"/>
              <w:rPr>
                <w:rFonts w:ascii="Arial" w:hAnsi="Arial" w:cs="Arial"/>
                <w:b/>
                <w:sz w:val="22"/>
                <w:szCs w:val="22"/>
              </w:rPr>
            </w:pPr>
          </w:p>
          <w:p w:rsidR="00910B55" w:rsidRDefault="00910B55" w:rsidP="00E93090">
            <w:pPr>
              <w:pStyle w:val="NormalWeb"/>
              <w:spacing w:before="0" w:beforeAutospacing="0" w:after="0" w:afterAutospacing="0"/>
              <w:rPr>
                <w:rFonts w:ascii="Arial" w:hAnsi="Arial" w:cs="Arial"/>
                <w:b/>
                <w:sz w:val="22"/>
                <w:szCs w:val="22"/>
              </w:rPr>
            </w:pPr>
          </w:p>
          <w:p w:rsidR="00910B55" w:rsidRDefault="00910B55" w:rsidP="00E93090">
            <w:pPr>
              <w:pStyle w:val="NormalWeb"/>
              <w:spacing w:before="0" w:beforeAutospacing="0" w:after="0" w:afterAutospacing="0"/>
              <w:rPr>
                <w:rFonts w:ascii="Arial" w:hAnsi="Arial" w:cs="Arial"/>
                <w:b/>
                <w:sz w:val="22"/>
                <w:szCs w:val="22"/>
              </w:rPr>
            </w:pPr>
          </w:p>
          <w:p w:rsidR="00910B55" w:rsidRPr="00230F35" w:rsidRDefault="00910B55" w:rsidP="00E9309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910B55" w:rsidRDefault="00910B55" w:rsidP="00E9309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10B55" w:rsidRPr="00001C3B" w:rsidRDefault="00910B55" w:rsidP="00E93090">
            <w:pPr>
              <w:pStyle w:val="NormalWeb"/>
              <w:rPr>
                <w:rFonts w:ascii="Arial" w:hAnsi="Arial" w:cs="Arial"/>
                <w:sz w:val="22"/>
                <w:szCs w:val="22"/>
              </w:rPr>
            </w:pPr>
          </w:p>
        </w:tc>
      </w:tr>
      <w:tr w:rsidR="00910B55" w:rsidRPr="00230F35" w:rsidTr="00E93090">
        <w:trPr>
          <w:trHeight w:val="492"/>
        </w:trPr>
        <w:tc>
          <w:tcPr>
            <w:tcW w:w="6768" w:type="dxa"/>
            <w:gridSpan w:val="3"/>
          </w:tcPr>
          <w:p w:rsidR="00910B55" w:rsidRPr="00230F35" w:rsidRDefault="00910B55" w:rsidP="00E9309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910B55" w:rsidRPr="00230F35" w:rsidRDefault="00910B55" w:rsidP="00E93090">
            <w:pPr>
              <w:pStyle w:val="NormalWeb"/>
              <w:spacing w:after="0"/>
              <w:ind w:left="142" w:right="34"/>
              <w:rPr>
                <w:rFonts w:ascii="Arial" w:hAnsi="Arial" w:cs="Arial"/>
                <w:sz w:val="22"/>
                <w:szCs w:val="22"/>
              </w:rPr>
            </w:pPr>
            <w:r w:rsidRPr="00230F35">
              <w:rPr>
                <w:rFonts w:ascii="Arial" w:hAnsi="Arial" w:cs="Arial"/>
                <w:sz w:val="22"/>
                <w:szCs w:val="22"/>
              </w:rPr>
              <w:t>Date:</w:t>
            </w:r>
          </w:p>
        </w:tc>
      </w:tr>
      <w:tr w:rsidR="00910B55" w:rsidRPr="002F467C" w:rsidTr="00E93090">
        <w:tc>
          <w:tcPr>
            <w:tcW w:w="8856" w:type="dxa"/>
            <w:gridSpan w:val="5"/>
          </w:tcPr>
          <w:p w:rsidR="00910B55" w:rsidRPr="00230F35" w:rsidRDefault="00910B55" w:rsidP="00E93090">
            <w:pPr>
              <w:pStyle w:val="NormalWeb"/>
              <w:spacing w:before="0" w:beforeAutospacing="0" w:after="0" w:afterAutospacing="0"/>
              <w:ind w:right="-334"/>
              <w:rPr>
                <w:rFonts w:ascii="Arial" w:hAnsi="Arial" w:cs="Arial"/>
                <w:bCs/>
                <w:i/>
                <w:sz w:val="22"/>
                <w:szCs w:val="22"/>
              </w:rPr>
            </w:pPr>
          </w:p>
          <w:p w:rsidR="00910B55" w:rsidRPr="00230F35" w:rsidRDefault="00910B55" w:rsidP="00E9309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10B55" w:rsidRPr="00230F35" w:rsidRDefault="00910B55" w:rsidP="00E93090">
            <w:pPr>
              <w:pStyle w:val="NormalWeb"/>
              <w:spacing w:before="0" w:beforeAutospacing="0" w:after="0" w:afterAutospacing="0"/>
              <w:ind w:right="-334"/>
              <w:rPr>
                <w:rFonts w:ascii="Arial" w:hAnsi="Arial" w:cs="Arial"/>
                <w:b/>
                <w:bCs/>
                <w:sz w:val="22"/>
                <w:szCs w:val="22"/>
              </w:rPr>
            </w:pPr>
          </w:p>
          <w:p w:rsidR="00910B55" w:rsidRPr="00230F35" w:rsidRDefault="00910B55" w:rsidP="00E930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910B55" w:rsidRPr="00230F35" w:rsidRDefault="00910B55" w:rsidP="00E93090">
            <w:pPr>
              <w:pStyle w:val="NormalWeb"/>
              <w:spacing w:before="0" w:beforeAutospacing="0" w:after="0" w:afterAutospacing="0"/>
              <w:ind w:right="-334"/>
              <w:rPr>
                <w:rFonts w:ascii="Arial" w:hAnsi="Arial" w:cs="Arial"/>
                <w:bCs/>
                <w:sz w:val="22"/>
                <w:szCs w:val="22"/>
              </w:rPr>
            </w:pPr>
          </w:p>
          <w:p w:rsidR="00910B55" w:rsidRPr="00230F35" w:rsidRDefault="00910B55" w:rsidP="00E93090">
            <w:pPr>
              <w:pStyle w:val="NormalWeb"/>
              <w:spacing w:before="0" w:beforeAutospacing="0" w:after="0" w:afterAutospacing="0"/>
              <w:ind w:right="-334"/>
              <w:rPr>
                <w:rFonts w:ascii="Arial" w:hAnsi="Arial" w:cs="Arial"/>
                <w:bCs/>
                <w:sz w:val="22"/>
                <w:szCs w:val="22"/>
              </w:rPr>
            </w:pPr>
          </w:p>
          <w:p w:rsidR="00910B55" w:rsidRPr="00230F35" w:rsidRDefault="00910B55" w:rsidP="00E93090">
            <w:pPr>
              <w:pStyle w:val="NormalWeb"/>
              <w:spacing w:before="0" w:beforeAutospacing="0" w:after="0" w:afterAutospacing="0"/>
              <w:ind w:right="-334"/>
              <w:rPr>
                <w:rFonts w:ascii="Arial" w:hAnsi="Arial" w:cs="Arial"/>
                <w:bCs/>
                <w:sz w:val="22"/>
                <w:szCs w:val="22"/>
              </w:rPr>
            </w:pPr>
          </w:p>
        </w:tc>
      </w:tr>
      <w:tr w:rsidR="00910B55" w:rsidRPr="002F467C" w:rsidTr="00E93090">
        <w:trPr>
          <w:trHeight w:val="720"/>
        </w:trPr>
        <w:tc>
          <w:tcPr>
            <w:tcW w:w="5211" w:type="dxa"/>
            <w:gridSpan w:val="2"/>
          </w:tcPr>
          <w:p w:rsidR="00910B55" w:rsidRPr="00230F35" w:rsidRDefault="00910B55" w:rsidP="00E930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910B55" w:rsidRPr="00230F35" w:rsidRDefault="00910B55" w:rsidP="00E9309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10B55" w:rsidRPr="002F467C" w:rsidTr="00E93090">
        <w:trPr>
          <w:trHeight w:val="720"/>
        </w:trPr>
        <w:tc>
          <w:tcPr>
            <w:tcW w:w="8856" w:type="dxa"/>
            <w:gridSpan w:val="5"/>
          </w:tcPr>
          <w:p w:rsidR="00910B55" w:rsidRPr="00AA70BC" w:rsidRDefault="00910B55" w:rsidP="00E93090">
            <w:pPr>
              <w:rPr>
                <w:rFonts w:ascii="Arial" w:hAnsi="Arial" w:cs="Arial"/>
                <w:b/>
              </w:rPr>
            </w:pPr>
            <w:r w:rsidRPr="00AA70BC">
              <w:rPr>
                <w:rFonts w:ascii="Arial" w:hAnsi="Arial" w:cs="Arial"/>
                <w:b/>
              </w:rPr>
              <w:t>AGREED INTERNAL MARK (where necessary):</w:t>
            </w:r>
          </w:p>
          <w:p w:rsidR="00910B55" w:rsidRPr="00AA70BC" w:rsidRDefault="00910B55" w:rsidP="00E93090">
            <w:pPr>
              <w:rPr>
                <w:rFonts w:ascii="Arial" w:hAnsi="Arial" w:cs="Arial"/>
                <w:b/>
              </w:rPr>
            </w:pPr>
          </w:p>
          <w:p w:rsidR="00910B55" w:rsidRDefault="00910B55" w:rsidP="00E93090">
            <w:pPr>
              <w:rPr>
                <w:rFonts w:ascii="Arial" w:hAnsi="Arial" w:cs="Arial"/>
                <w:b/>
              </w:rPr>
            </w:pPr>
            <w:r w:rsidRPr="00AA70BC">
              <w:rPr>
                <w:rFonts w:ascii="Arial" w:hAnsi="Arial" w:cs="Arial"/>
                <w:b/>
              </w:rPr>
              <w:t>Comment on process on arriving at agreed mark:</w:t>
            </w:r>
          </w:p>
          <w:p w:rsidR="00910B55" w:rsidRDefault="00910B55" w:rsidP="00E93090">
            <w:pPr>
              <w:rPr>
                <w:rFonts w:ascii="Arial" w:hAnsi="Arial" w:cs="Arial"/>
                <w:b/>
              </w:rPr>
            </w:pPr>
          </w:p>
          <w:p w:rsidR="00910B55" w:rsidRPr="00B34964" w:rsidRDefault="00910B55" w:rsidP="00E93090">
            <w:pPr>
              <w:rPr>
                <w:rFonts w:ascii="Arial" w:hAnsi="Arial" w:cs="Arial"/>
                <w:b/>
              </w:rPr>
            </w:pPr>
          </w:p>
        </w:tc>
      </w:tr>
      <w:tr w:rsidR="00910B55" w:rsidRPr="002F467C" w:rsidTr="00E93090">
        <w:trPr>
          <w:trHeight w:val="720"/>
        </w:trPr>
        <w:tc>
          <w:tcPr>
            <w:tcW w:w="8856" w:type="dxa"/>
            <w:gridSpan w:val="5"/>
          </w:tcPr>
          <w:p w:rsidR="00910B55" w:rsidRPr="00B34964" w:rsidRDefault="00910B55" w:rsidP="00E93090">
            <w:pPr>
              <w:rPr>
                <w:rFonts w:ascii="Arial" w:hAnsi="Arial" w:cs="Arial"/>
                <w:b/>
              </w:rPr>
            </w:pPr>
            <w:r w:rsidRPr="00B34964">
              <w:rPr>
                <w:rFonts w:ascii="Arial" w:hAnsi="Arial" w:cs="Arial"/>
                <w:b/>
              </w:rPr>
              <w:lastRenderedPageBreak/>
              <w:t>External Examiner’s comments (if relevant)</w:t>
            </w:r>
          </w:p>
          <w:p w:rsidR="00910B55" w:rsidRPr="00230F35" w:rsidRDefault="00910B55" w:rsidP="00E93090">
            <w:pPr>
              <w:pStyle w:val="NormalWeb"/>
              <w:spacing w:before="0" w:beforeAutospacing="0" w:after="0" w:afterAutospacing="0"/>
              <w:ind w:right="-334"/>
              <w:rPr>
                <w:rFonts w:ascii="Arial" w:hAnsi="Arial" w:cs="Arial"/>
                <w:bCs/>
                <w:sz w:val="22"/>
                <w:szCs w:val="22"/>
              </w:rPr>
            </w:pPr>
          </w:p>
          <w:p w:rsidR="00910B55" w:rsidRPr="00230F35" w:rsidRDefault="00910B55" w:rsidP="00E93090">
            <w:pPr>
              <w:pStyle w:val="NormalWeb"/>
              <w:spacing w:before="0" w:beforeAutospacing="0" w:after="0" w:afterAutospacing="0"/>
              <w:ind w:right="-334"/>
              <w:rPr>
                <w:rFonts w:ascii="Arial" w:hAnsi="Arial" w:cs="Arial"/>
                <w:bCs/>
                <w:sz w:val="22"/>
                <w:szCs w:val="22"/>
              </w:rPr>
            </w:pPr>
          </w:p>
          <w:p w:rsidR="00910B55" w:rsidRPr="00230F35" w:rsidRDefault="00910B55" w:rsidP="00E93090">
            <w:pPr>
              <w:pStyle w:val="NormalWeb"/>
              <w:spacing w:before="0" w:beforeAutospacing="0" w:after="0" w:afterAutospacing="0"/>
              <w:ind w:right="-334"/>
              <w:rPr>
                <w:rFonts w:ascii="Arial" w:hAnsi="Arial" w:cs="Arial"/>
                <w:bCs/>
                <w:sz w:val="22"/>
                <w:szCs w:val="22"/>
              </w:rPr>
            </w:pPr>
          </w:p>
        </w:tc>
      </w:tr>
      <w:tr w:rsidR="00910B55" w:rsidRPr="002F467C" w:rsidTr="00E93090">
        <w:trPr>
          <w:trHeight w:val="720"/>
        </w:trPr>
        <w:tc>
          <w:tcPr>
            <w:tcW w:w="5211" w:type="dxa"/>
            <w:gridSpan w:val="2"/>
          </w:tcPr>
          <w:p w:rsidR="00910B55" w:rsidRPr="00230F35" w:rsidRDefault="00910B55" w:rsidP="00E93090">
            <w:pPr>
              <w:rPr>
                <w:rFonts w:ascii="Arial" w:hAnsi="Arial" w:cs="Arial"/>
              </w:rPr>
            </w:pPr>
            <w:r w:rsidRPr="00230F35">
              <w:rPr>
                <w:rFonts w:ascii="Arial" w:hAnsi="Arial" w:cs="Arial"/>
              </w:rPr>
              <w:t>External Examiner’s Signature:</w:t>
            </w:r>
          </w:p>
        </w:tc>
        <w:tc>
          <w:tcPr>
            <w:tcW w:w="3645" w:type="dxa"/>
            <w:gridSpan w:val="3"/>
          </w:tcPr>
          <w:p w:rsidR="00910B55" w:rsidRPr="00230F35" w:rsidRDefault="00910B55" w:rsidP="00E93090">
            <w:pPr>
              <w:rPr>
                <w:rFonts w:ascii="Arial" w:hAnsi="Arial" w:cs="Arial"/>
              </w:rPr>
            </w:pPr>
            <w:r w:rsidRPr="00230F35">
              <w:rPr>
                <w:rFonts w:ascii="Arial" w:hAnsi="Arial" w:cs="Arial"/>
              </w:rPr>
              <w:t>Date:</w:t>
            </w:r>
          </w:p>
        </w:tc>
      </w:tr>
    </w:tbl>
    <w:p w:rsidR="00910B55" w:rsidRPr="00D67BF8" w:rsidRDefault="00910B55" w:rsidP="00910B55">
      <w:pPr>
        <w:pStyle w:val="NormalWeb"/>
        <w:spacing w:before="0" w:beforeAutospacing="0" w:after="0" w:afterAutospacing="0"/>
        <w:ind w:right="-334"/>
        <w:rPr>
          <w:rFonts w:ascii="Trebuchet MS" w:hAnsi="Trebuchet MS" w:cs="Tahoma"/>
          <w:bCs/>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rsidP="00601817">
      <w:pPr>
        <w:spacing w:line="480" w:lineRule="auto"/>
        <w:jc w:val="both"/>
        <w:rPr>
          <w:rFonts w:ascii="Arial" w:hAnsi="Arial" w:cs="Arial"/>
          <w:sz w:val="24"/>
          <w:szCs w:val="24"/>
        </w:rPr>
      </w:pPr>
    </w:p>
    <w:p w:rsidR="00910B55" w:rsidRDefault="00910B55">
      <w:pPr>
        <w:rPr>
          <w:rFonts w:ascii="Arial" w:hAnsi="Arial" w:cs="Arial"/>
          <w:sz w:val="24"/>
          <w:szCs w:val="24"/>
        </w:rPr>
      </w:pPr>
      <w:r>
        <w:rPr>
          <w:rFonts w:ascii="Arial" w:hAnsi="Arial" w:cs="Arial"/>
          <w:sz w:val="24"/>
          <w:szCs w:val="24"/>
        </w:rPr>
        <w:br w:type="page"/>
      </w:r>
    </w:p>
    <w:p w:rsidR="004431EC" w:rsidRDefault="004431EC" w:rsidP="004431EC">
      <w:pPr>
        <w:jc w:val="center"/>
      </w:pPr>
    </w:p>
    <w:p w:rsidR="004431EC" w:rsidRDefault="004431EC" w:rsidP="004431EC">
      <w:pPr>
        <w:jc w:val="center"/>
      </w:pPr>
      <w:r>
        <w:t>Painting of St. Antony by Piero di Cosimo c1480</w:t>
      </w:r>
    </w:p>
    <w:p w:rsidR="004431EC" w:rsidRDefault="004431EC" w:rsidP="004431EC">
      <w:pPr>
        <w:jc w:val="center"/>
      </w:pPr>
    </w:p>
    <w:p w:rsidR="004431EC" w:rsidRDefault="004431EC" w:rsidP="004431EC">
      <w:pPr>
        <w:jc w:val="center"/>
      </w:pPr>
    </w:p>
    <w:p w:rsidR="004431EC" w:rsidRDefault="004431EC" w:rsidP="004431EC">
      <w:pPr>
        <w:jc w:val="center"/>
      </w:pPr>
      <w:r w:rsidRPr="00091151">
        <w:drawing>
          <wp:inline distT="0" distB="0" distL="0" distR="0">
            <wp:extent cx="2485390" cy="3042285"/>
            <wp:effectExtent l="19050" t="0" r="0" b="0"/>
            <wp:docPr id="6" name="Picture 1" descr="https://upload.wikimedia.org/wikipedia/commons/thumb/8/8b/Piero_di_Cosimo_025.jpg/261px-Piero_di_Cosimo_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8/8b/Piero_di_Cosimo_025.jpg/261px-Piero_di_Cosimo_025.jpg"/>
                    <pic:cNvPicPr>
                      <a:picLocks noChangeAspect="1" noChangeArrowheads="1"/>
                    </pic:cNvPicPr>
                  </pic:nvPicPr>
                  <pic:blipFill>
                    <a:blip r:embed="rId8" cstate="print"/>
                    <a:srcRect/>
                    <a:stretch>
                      <a:fillRect/>
                    </a:stretch>
                  </pic:blipFill>
                  <pic:spPr bwMode="auto">
                    <a:xfrm>
                      <a:off x="0" y="0"/>
                      <a:ext cx="2485390" cy="3042285"/>
                    </a:xfrm>
                    <a:prstGeom prst="rect">
                      <a:avLst/>
                    </a:prstGeom>
                    <a:noFill/>
                    <a:ln w="9525">
                      <a:noFill/>
                      <a:miter lim="800000"/>
                      <a:headEnd/>
                      <a:tailEnd/>
                    </a:ln>
                  </pic:spPr>
                </pic:pic>
              </a:graphicData>
            </a:graphic>
          </wp:inline>
        </w:drawing>
      </w: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rsidP="00601817">
      <w:pPr>
        <w:spacing w:line="480" w:lineRule="auto"/>
        <w:jc w:val="both"/>
        <w:rPr>
          <w:rFonts w:ascii="Arial" w:hAnsi="Arial" w:cs="Arial"/>
          <w:sz w:val="24"/>
          <w:szCs w:val="24"/>
        </w:rPr>
      </w:pPr>
    </w:p>
    <w:p w:rsidR="004431EC" w:rsidRDefault="004431EC">
      <w:pPr>
        <w:rPr>
          <w:rFonts w:ascii="Arial" w:hAnsi="Arial" w:cs="Arial"/>
          <w:sz w:val="24"/>
          <w:szCs w:val="24"/>
        </w:rPr>
      </w:pPr>
      <w:r>
        <w:rPr>
          <w:rFonts w:ascii="Arial" w:hAnsi="Arial" w:cs="Arial"/>
          <w:sz w:val="24"/>
          <w:szCs w:val="24"/>
        </w:rPr>
        <w:br w:type="page"/>
      </w:r>
    </w:p>
    <w:p w:rsidR="006A587F" w:rsidRDefault="00CF7D5C" w:rsidP="00601817">
      <w:pPr>
        <w:spacing w:line="480" w:lineRule="auto"/>
        <w:jc w:val="both"/>
        <w:rPr>
          <w:rFonts w:ascii="Arial" w:hAnsi="Arial" w:cs="Arial"/>
          <w:sz w:val="24"/>
          <w:szCs w:val="24"/>
        </w:rPr>
      </w:pPr>
      <w:r>
        <w:rPr>
          <w:rFonts w:ascii="Arial" w:hAnsi="Arial" w:cs="Arial"/>
          <w:sz w:val="24"/>
          <w:szCs w:val="24"/>
        </w:rPr>
        <w:lastRenderedPageBreak/>
        <w:t>CLAH7014 Life</w:t>
      </w:r>
      <w:r w:rsidR="00330BA1">
        <w:rPr>
          <w:rFonts w:ascii="Arial" w:hAnsi="Arial" w:cs="Arial"/>
          <w:sz w:val="24"/>
          <w:szCs w:val="24"/>
        </w:rPr>
        <w:t xml:space="preserve"> in the Eastern Desert of </w:t>
      </w:r>
      <w:r>
        <w:rPr>
          <w:rFonts w:ascii="Arial" w:hAnsi="Arial" w:cs="Arial"/>
          <w:sz w:val="24"/>
          <w:szCs w:val="24"/>
        </w:rPr>
        <w:t>Egypt Sue</w:t>
      </w:r>
      <w:r w:rsidR="00330BA1">
        <w:rPr>
          <w:rFonts w:ascii="Arial" w:hAnsi="Arial" w:cs="Arial"/>
          <w:sz w:val="24"/>
          <w:szCs w:val="24"/>
        </w:rPr>
        <w:t xml:space="preserve"> </w:t>
      </w:r>
      <w:r>
        <w:rPr>
          <w:rFonts w:ascii="Arial" w:hAnsi="Arial" w:cs="Arial"/>
          <w:sz w:val="24"/>
          <w:szCs w:val="24"/>
        </w:rPr>
        <w:t>Axbey 1502300</w:t>
      </w:r>
    </w:p>
    <w:p w:rsidR="00330BA1" w:rsidRDefault="00330BA1" w:rsidP="00601817">
      <w:pPr>
        <w:spacing w:line="480" w:lineRule="auto"/>
        <w:jc w:val="both"/>
        <w:rPr>
          <w:rFonts w:ascii="Arial" w:hAnsi="Arial" w:cs="Arial"/>
          <w:sz w:val="24"/>
          <w:szCs w:val="24"/>
        </w:rPr>
      </w:pPr>
      <w:r>
        <w:rPr>
          <w:rFonts w:ascii="Arial" w:hAnsi="Arial" w:cs="Arial"/>
          <w:sz w:val="24"/>
          <w:szCs w:val="24"/>
        </w:rPr>
        <w:t>Assessment January 2018</w:t>
      </w:r>
      <w:r w:rsidR="004C2C8B">
        <w:rPr>
          <w:rFonts w:ascii="Arial" w:hAnsi="Arial" w:cs="Arial"/>
          <w:sz w:val="24"/>
          <w:szCs w:val="24"/>
        </w:rPr>
        <w:t xml:space="preserve"> Unit 9 Hermits and Monks: Christian Communities in the Eastern Desert</w:t>
      </w:r>
    </w:p>
    <w:p w:rsidR="004C2C8B" w:rsidRDefault="004C2C8B" w:rsidP="00601817">
      <w:pPr>
        <w:spacing w:line="480" w:lineRule="auto"/>
        <w:jc w:val="both"/>
        <w:rPr>
          <w:rFonts w:ascii="Arial" w:hAnsi="Arial" w:cs="Arial"/>
          <w:b/>
          <w:sz w:val="24"/>
          <w:szCs w:val="24"/>
        </w:rPr>
      </w:pPr>
      <w:r>
        <w:rPr>
          <w:rFonts w:ascii="Arial" w:hAnsi="Arial" w:cs="Arial"/>
          <w:b/>
          <w:sz w:val="24"/>
          <w:szCs w:val="24"/>
        </w:rPr>
        <w:t>Variety, deviance and ambiguity in asceticism and early monasticism in Roman Egypt</w:t>
      </w:r>
    </w:p>
    <w:p w:rsidR="003A7B31" w:rsidRDefault="00AB52A2" w:rsidP="00601817">
      <w:pPr>
        <w:spacing w:line="480" w:lineRule="auto"/>
        <w:jc w:val="both"/>
        <w:rPr>
          <w:rFonts w:ascii="Arial" w:hAnsi="Arial" w:cs="Arial"/>
          <w:sz w:val="24"/>
          <w:szCs w:val="24"/>
        </w:rPr>
      </w:pPr>
      <w:r>
        <w:rPr>
          <w:rFonts w:ascii="Arial" w:hAnsi="Arial" w:cs="Arial"/>
          <w:sz w:val="24"/>
          <w:szCs w:val="24"/>
        </w:rPr>
        <w:t xml:space="preserve">Monasticism in Egypt </w:t>
      </w:r>
      <w:r w:rsidR="003B453F">
        <w:rPr>
          <w:rFonts w:ascii="Arial" w:hAnsi="Arial" w:cs="Arial"/>
          <w:sz w:val="24"/>
          <w:szCs w:val="24"/>
        </w:rPr>
        <w:t>does</w:t>
      </w:r>
      <w:r>
        <w:rPr>
          <w:rFonts w:ascii="Arial" w:hAnsi="Arial" w:cs="Arial"/>
          <w:sz w:val="24"/>
          <w:szCs w:val="24"/>
        </w:rPr>
        <w:t xml:space="preserve"> not suddenly appear as a </w:t>
      </w:r>
      <w:r w:rsidR="00A46442">
        <w:rPr>
          <w:rFonts w:ascii="Arial" w:hAnsi="Arial" w:cs="Arial"/>
          <w:sz w:val="24"/>
          <w:szCs w:val="24"/>
        </w:rPr>
        <w:t>homogeneous</w:t>
      </w:r>
      <w:r>
        <w:rPr>
          <w:rFonts w:ascii="Arial" w:hAnsi="Arial" w:cs="Arial"/>
          <w:sz w:val="24"/>
          <w:szCs w:val="24"/>
        </w:rPr>
        <w:t xml:space="preserve"> movement of like-minded people, but </w:t>
      </w:r>
      <w:r w:rsidR="003B453F">
        <w:rPr>
          <w:rFonts w:ascii="Arial" w:hAnsi="Arial" w:cs="Arial"/>
          <w:sz w:val="24"/>
          <w:szCs w:val="24"/>
        </w:rPr>
        <w:t>is</w:t>
      </w:r>
      <w:r>
        <w:rPr>
          <w:rFonts w:ascii="Arial" w:hAnsi="Arial" w:cs="Arial"/>
          <w:sz w:val="24"/>
          <w:szCs w:val="24"/>
        </w:rPr>
        <w:t xml:space="preserve"> </w:t>
      </w:r>
      <w:r w:rsidR="006D469C">
        <w:rPr>
          <w:rFonts w:ascii="Arial" w:hAnsi="Arial" w:cs="Arial"/>
          <w:sz w:val="24"/>
          <w:szCs w:val="24"/>
        </w:rPr>
        <w:t>more a</w:t>
      </w:r>
      <w:r>
        <w:rPr>
          <w:rFonts w:ascii="Arial" w:hAnsi="Arial" w:cs="Arial"/>
          <w:sz w:val="24"/>
          <w:szCs w:val="24"/>
        </w:rPr>
        <w:t xml:space="preserve"> gradual and shifting coming together of those who </w:t>
      </w:r>
      <w:r w:rsidR="003B453F">
        <w:rPr>
          <w:rFonts w:ascii="Arial" w:hAnsi="Arial" w:cs="Arial"/>
          <w:sz w:val="24"/>
          <w:szCs w:val="24"/>
        </w:rPr>
        <w:t>have</w:t>
      </w:r>
      <w:r>
        <w:rPr>
          <w:rFonts w:ascii="Arial" w:hAnsi="Arial" w:cs="Arial"/>
          <w:sz w:val="24"/>
          <w:szCs w:val="24"/>
        </w:rPr>
        <w:t xml:space="preserve"> a variety of reasons and ideas.</w:t>
      </w:r>
      <w:r w:rsidR="00035786">
        <w:rPr>
          <w:rFonts w:ascii="Arial" w:hAnsi="Arial" w:cs="Arial"/>
          <w:sz w:val="24"/>
          <w:szCs w:val="24"/>
        </w:rPr>
        <w:t xml:space="preserve"> This essay explores that difference through the themes of variety, deviance and ambiguity, drawing on literary and </w:t>
      </w:r>
      <w:r w:rsidR="00904ABE">
        <w:rPr>
          <w:rFonts w:ascii="Arial" w:hAnsi="Arial" w:cs="Arial"/>
          <w:sz w:val="24"/>
          <w:szCs w:val="24"/>
        </w:rPr>
        <w:t>to a lesser degree, archaeological</w:t>
      </w:r>
      <w:r w:rsidR="00035786">
        <w:rPr>
          <w:rFonts w:ascii="Arial" w:hAnsi="Arial" w:cs="Arial"/>
          <w:sz w:val="24"/>
          <w:szCs w:val="24"/>
        </w:rPr>
        <w:t xml:space="preserve"> evidence</w:t>
      </w:r>
      <w:r w:rsidR="00904ABE">
        <w:rPr>
          <w:rFonts w:ascii="Arial" w:hAnsi="Arial" w:cs="Arial"/>
          <w:sz w:val="24"/>
          <w:szCs w:val="24"/>
        </w:rPr>
        <w:t>.</w:t>
      </w:r>
      <w:r w:rsidR="003269AA">
        <w:rPr>
          <w:rFonts w:ascii="Arial" w:hAnsi="Arial" w:cs="Arial"/>
          <w:sz w:val="24"/>
          <w:szCs w:val="24"/>
        </w:rPr>
        <w:t xml:space="preserve"> For instance, </w:t>
      </w:r>
      <w:r w:rsidR="00166F8A">
        <w:rPr>
          <w:rFonts w:ascii="Arial" w:hAnsi="Arial" w:cs="Arial"/>
          <w:sz w:val="24"/>
          <w:szCs w:val="24"/>
        </w:rPr>
        <w:t xml:space="preserve">religious </w:t>
      </w:r>
      <w:r w:rsidR="003269AA">
        <w:rPr>
          <w:rFonts w:ascii="Arial" w:hAnsi="Arial" w:cs="Arial"/>
          <w:sz w:val="24"/>
          <w:szCs w:val="24"/>
        </w:rPr>
        <w:t xml:space="preserve">asceticism </w:t>
      </w:r>
      <w:r w:rsidR="003B453F">
        <w:rPr>
          <w:rFonts w:ascii="Arial" w:hAnsi="Arial" w:cs="Arial"/>
          <w:sz w:val="24"/>
          <w:szCs w:val="24"/>
        </w:rPr>
        <w:t xml:space="preserve">comes in many forms and in some instances </w:t>
      </w:r>
      <w:r w:rsidR="00FF6E09">
        <w:rPr>
          <w:rFonts w:ascii="Arial" w:hAnsi="Arial" w:cs="Arial"/>
          <w:sz w:val="24"/>
          <w:szCs w:val="24"/>
        </w:rPr>
        <w:t>the practice is</w:t>
      </w:r>
      <w:r w:rsidR="003B453F">
        <w:rPr>
          <w:rFonts w:ascii="Arial" w:hAnsi="Arial" w:cs="Arial"/>
          <w:sz w:val="24"/>
          <w:szCs w:val="24"/>
        </w:rPr>
        <w:t xml:space="preserve"> so </w:t>
      </w:r>
      <w:r w:rsidR="00FF6E09">
        <w:rPr>
          <w:rFonts w:ascii="Arial" w:hAnsi="Arial" w:cs="Arial"/>
          <w:sz w:val="24"/>
          <w:szCs w:val="24"/>
        </w:rPr>
        <w:t>radical</w:t>
      </w:r>
      <w:r w:rsidR="003B453F">
        <w:rPr>
          <w:rFonts w:ascii="Arial" w:hAnsi="Arial" w:cs="Arial"/>
          <w:sz w:val="24"/>
          <w:szCs w:val="24"/>
        </w:rPr>
        <w:t xml:space="preserve"> that it can be seen as deviant</w:t>
      </w:r>
      <w:r w:rsidR="00FF6E09">
        <w:rPr>
          <w:rFonts w:ascii="Arial" w:hAnsi="Arial" w:cs="Arial"/>
          <w:sz w:val="24"/>
          <w:szCs w:val="24"/>
        </w:rPr>
        <w:t xml:space="preserve"> and even dangerous, both to practitioners and society</w:t>
      </w:r>
      <w:r w:rsidR="00166F8A">
        <w:rPr>
          <w:rFonts w:ascii="Arial" w:hAnsi="Arial" w:cs="Arial"/>
          <w:sz w:val="24"/>
          <w:szCs w:val="24"/>
        </w:rPr>
        <w:t>, what Francis terms ‘subversive virtue’</w:t>
      </w:r>
      <w:r w:rsidR="004D6544">
        <w:rPr>
          <w:rStyle w:val="FootnoteReference"/>
          <w:rFonts w:ascii="Arial" w:hAnsi="Arial" w:cs="Arial"/>
          <w:sz w:val="24"/>
          <w:szCs w:val="24"/>
        </w:rPr>
        <w:footnoteReference w:id="1"/>
      </w:r>
      <w:r w:rsidR="00BC2929">
        <w:rPr>
          <w:rFonts w:ascii="Arial" w:hAnsi="Arial" w:cs="Arial"/>
          <w:sz w:val="24"/>
          <w:szCs w:val="24"/>
        </w:rPr>
        <w:t xml:space="preserve"> </w:t>
      </w:r>
      <w:r w:rsidR="006235A3" w:rsidRPr="006235A3">
        <w:rPr>
          <w:rFonts w:ascii="Arial" w:hAnsi="Arial" w:cs="Arial"/>
          <w:sz w:val="24"/>
          <w:szCs w:val="24"/>
        </w:rPr>
        <w:t>and what Brown calls a ‘flagrant antithesis to the norms of civilized life in the Mediterranean’</w:t>
      </w:r>
      <w:r w:rsidR="000312E8">
        <w:rPr>
          <w:rFonts w:ascii="Arial" w:hAnsi="Arial" w:cs="Arial"/>
          <w:sz w:val="24"/>
          <w:szCs w:val="24"/>
        </w:rPr>
        <w:t xml:space="preserve"> </w:t>
      </w:r>
    </w:p>
    <w:p w:rsidR="00273CD0" w:rsidRDefault="00012BB2" w:rsidP="00601817">
      <w:pPr>
        <w:spacing w:line="480" w:lineRule="auto"/>
        <w:jc w:val="both"/>
        <w:rPr>
          <w:rFonts w:ascii="Arial" w:hAnsi="Arial" w:cs="Arial"/>
          <w:color w:val="FF0000"/>
          <w:sz w:val="24"/>
          <w:szCs w:val="24"/>
        </w:rPr>
      </w:pPr>
      <w:r>
        <w:rPr>
          <w:rFonts w:ascii="Arial" w:hAnsi="Arial" w:cs="Arial"/>
          <w:sz w:val="24"/>
          <w:szCs w:val="24"/>
        </w:rPr>
        <w:t>T</w:t>
      </w:r>
      <w:r w:rsidR="007D7787">
        <w:rPr>
          <w:rFonts w:ascii="Arial" w:hAnsi="Arial" w:cs="Arial"/>
          <w:sz w:val="24"/>
          <w:szCs w:val="24"/>
        </w:rPr>
        <w:t xml:space="preserve">he scholarship on asceticism </w:t>
      </w:r>
      <w:r>
        <w:rPr>
          <w:rFonts w:ascii="Arial" w:hAnsi="Arial" w:cs="Arial"/>
          <w:sz w:val="24"/>
          <w:szCs w:val="24"/>
        </w:rPr>
        <w:t xml:space="preserve">in Egypt </w:t>
      </w:r>
      <w:r w:rsidR="00F618A9">
        <w:rPr>
          <w:rFonts w:ascii="Arial" w:hAnsi="Arial" w:cs="Arial"/>
          <w:sz w:val="24"/>
          <w:szCs w:val="24"/>
        </w:rPr>
        <w:t xml:space="preserve">perhaps </w:t>
      </w:r>
      <w:r w:rsidR="00AF5A46">
        <w:rPr>
          <w:rFonts w:ascii="Arial" w:hAnsi="Arial" w:cs="Arial"/>
          <w:sz w:val="24"/>
          <w:szCs w:val="24"/>
        </w:rPr>
        <w:t>reasonably</w:t>
      </w:r>
      <w:r w:rsidR="007D7787">
        <w:rPr>
          <w:rFonts w:ascii="Arial" w:hAnsi="Arial" w:cs="Arial"/>
          <w:sz w:val="24"/>
          <w:szCs w:val="24"/>
        </w:rPr>
        <w:t xml:space="preserve"> concentrate</w:t>
      </w:r>
      <w:r w:rsidR="00AF5A46">
        <w:rPr>
          <w:rFonts w:ascii="Arial" w:hAnsi="Arial" w:cs="Arial"/>
          <w:sz w:val="24"/>
          <w:szCs w:val="24"/>
        </w:rPr>
        <w:t>s</w:t>
      </w:r>
      <w:r w:rsidR="007D7787">
        <w:rPr>
          <w:rFonts w:ascii="Arial" w:hAnsi="Arial" w:cs="Arial"/>
          <w:sz w:val="24"/>
          <w:szCs w:val="24"/>
        </w:rPr>
        <w:t xml:space="preserve"> on the late third and early fourth centuries </w:t>
      </w:r>
      <w:r w:rsidR="00AF5A46">
        <w:rPr>
          <w:rFonts w:ascii="Arial" w:hAnsi="Arial" w:cs="Arial"/>
          <w:sz w:val="24"/>
          <w:szCs w:val="24"/>
        </w:rPr>
        <w:t xml:space="preserve">with the rise of Christian monasticism, but it has its </w:t>
      </w:r>
      <w:r w:rsidR="008573E4">
        <w:rPr>
          <w:rFonts w:ascii="Arial" w:hAnsi="Arial" w:cs="Arial"/>
          <w:sz w:val="24"/>
          <w:szCs w:val="24"/>
        </w:rPr>
        <w:t>beginnings</w:t>
      </w:r>
      <w:r w:rsidR="00AF5A46">
        <w:rPr>
          <w:rFonts w:ascii="Arial" w:hAnsi="Arial" w:cs="Arial"/>
          <w:sz w:val="24"/>
          <w:szCs w:val="24"/>
        </w:rPr>
        <w:t xml:space="preserve"> in the pagan world</w:t>
      </w:r>
      <w:r w:rsidR="006A384E">
        <w:rPr>
          <w:rFonts w:ascii="Arial" w:hAnsi="Arial" w:cs="Arial"/>
          <w:sz w:val="24"/>
          <w:szCs w:val="24"/>
        </w:rPr>
        <w:t>, most notably in the second century</w:t>
      </w:r>
      <w:r w:rsidR="008573E4">
        <w:rPr>
          <w:rFonts w:ascii="Arial" w:hAnsi="Arial" w:cs="Arial"/>
          <w:sz w:val="24"/>
          <w:szCs w:val="24"/>
        </w:rPr>
        <w:t xml:space="preserve"> in its various </w:t>
      </w:r>
      <w:r w:rsidR="00734824">
        <w:rPr>
          <w:rFonts w:ascii="Arial" w:hAnsi="Arial" w:cs="Arial"/>
          <w:sz w:val="24"/>
          <w:szCs w:val="24"/>
        </w:rPr>
        <w:t>forms.</w:t>
      </w:r>
      <w:r w:rsidR="00287E41">
        <w:rPr>
          <w:rFonts w:ascii="Arial" w:hAnsi="Arial" w:cs="Arial"/>
          <w:sz w:val="24"/>
          <w:szCs w:val="24"/>
        </w:rPr>
        <w:t xml:space="preserve"> This ranges from the Stoicism of Marcus Aurelius (c121-180</w:t>
      </w:r>
      <w:r w:rsidR="00DE48C3">
        <w:rPr>
          <w:rFonts w:ascii="Arial" w:hAnsi="Arial" w:cs="Arial"/>
          <w:sz w:val="24"/>
          <w:szCs w:val="24"/>
        </w:rPr>
        <w:t xml:space="preserve">) </w:t>
      </w:r>
      <w:r w:rsidR="00287E41">
        <w:rPr>
          <w:rFonts w:ascii="Arial" w:hAnsi="Arial" w:cs="Arial"/>
          <w:sz w:val="24"/>
          <w:szCs w:val="24"/>
        </w:rPr>
        <w:t xml:space="preserve">with its emphasis of ethics to Apollonius, who seems not dissimilar to </w:t>
      </w:r>
      <w:r w:rsidR="00DE48C3">
        <w:rPr>
          <w:rFonts w:ascii="Arial" w:hAnsi="Arial" w:cs="Arial"/>
          <w:sz w:val="24"/>
          <w:szCs w:val="24"/>
        </w:rPr>
        <w:t>Athanasius</w:t>
      </w:r>
      <w:r w:rsidR="00287E41">
        <w:rPr>
          <w:rFonts w:ascii="Arial" w:hAnsi="Arial" w:cs="Arial"/>
          <w:sz w:val="24"/>
          <w:szCs w:val="24"/>
        </w:rPr>
        <w:t>’ Antony</w:t>
      </w:r>
      <w:r w:rsidR="00DE48C3">
        <w:rPr>
          <w:rFonts w:ascii="Arial" w:hAnsi="Arial" w:cs="Arial"/>
          <w:sz w:val="24"/>
          <w:szCs w:val="24"/>
        </w:rPr>
        <w:t xml:space="preserve">. </w:t>
      </w:r>
      <w:r w:rsidR="00AD6A07">
        <w:rPr>
          <w:rFonts w:ascii="Arial" w:hAnsi="Arial" w:cs="Arial"/>
          <w:sz w:val="24"/>
          <w:szCs w:val="24"/>
        </w:rPr>
        <w:t xml:space="preserve">Asceticism is no stranger to pagan society and the elite are wary of the possible trouble it </w:t>
      </w:r>
      <w:r w:rsidR="006F350A">
        <w:rPr>
          <w:rFonts w:ascii="Arial" w:hAnsi="Arial" w:cs="Arial"/>
          <w:sz w:val="24"/>
          <w:szCs w:val="24"/>
        </w:rPr>
        <w:t>may</w:t>
      </w:r>
      <w:r w:rsidR="00AD6A07">
        <w:rPr>
          <w:rFonts w:ascii="Arial" w:hAnsi="Arial" w:cs="Arial"/>
          <w:sz w:val="24"/>
          <w:szCs w:val="24"/>
        </w:rPr>
        <w:t xml:space="preserve"> ferment. </w:t>
      </w:r>
      <w:r w:rsidR="008573E4">
        <w:rPr>
          <w:rFonts w:ascii="Arial" w:hAnsi="Arial" w:cs="Arial"/>
          <w:sz w:val="24"/>
          <w:szCs w:val="24"/>
        </w:rPr>
        <w:t>Asceticism is also important to Jews</w:t>
      </w:r>
      <w:r>
        <w:rPr>
          <w:rFonts w:ascii="Arial" w:hAnsi="Arial" w:cs="Arial"/>
          <w:sz w:val="24"/>
          <w:szCs w:val="24"/>
        </w:rPr>
        <w:t xml:space="preserve"> such as the Essenes, </w:t>
      </w:r>
      <w:r w:rsidR="009A5831">
        <w:rPr>
          <w:rFonts w:ascii="Arial" w:hAnsi="Arial" w:cs="Arial"/>
          <w:sz w:val="24"/>
          <w:szCs w:val="24"/>
        </w:rPr>
        <w:t xml:space="preserve">at Qumran near the Dead Sea, </w:t>
      </w:r>
      <w:r>
        <w:rPr>
          <w:rFonts w:ascii="Arial" w:hAnsi="Arial" w:cs="Arial"/>
          <w:sz w:val="24"/>
          <w:szCs w:val="24"/>
        </w:rPr>
        <w:t>to</w:t>
      </w:r>
      <w:r w:rsidR="008573E4">
        <w:rPr>
          <w:rFonts w:ascii="Arial" w:hAnsi="Arial" w:cs="Arial"/>
          <w:sz w:val="24"/>
          <w:szCs w:val="24"/>
        </w:rPr>
        <w:t xml:space="preserve"> Manichees and others</w:t>
      </w:r>
      <w:r w:rsidR="009A5831">
        <w:rPr>
          <w:rFonts w:ascii="Arial" w:hAnsi="Arial" w:cs="Arial"/>
          <w:sz w:val="24"/>
          <w:szCs w:val="24"/>
        </w:rPr>
        <w:t>.</w:t>
      </w:r>
      <w:r w:rsidR="008573E4">
        <w:rPr>
          <w:rFonts w:ascii="Arial" w:hAnsi="Arial" w:cs="Arial"/>
          <w:sz w:val="24"/>
          <w:szCs w:val="24"/>
        </w:rPr>
        <w:t xml:space="preserve"> </w:t>
      </w:r>
      <w:r w:rsidR="009A5831">
        <w:rPr>
          <w:rFonts w:ascii="Arial" w:hAnsi="Arial" w:cs="Arial"/>
          <w:sz w:val="24"/>
          <w:szCs w:val="24"/>
        </w:rPr>
        <w:t>S</w:t>
      </w:r>
      <w:r w:rsidR="008573E4">
        <w:rPr>
          <w:rFonts w:ascii="Arial" w:hAnsi="Arial" w:cs="Arial"/>
          <w:sz w:val="24"/>
          <w:szCs w:val="24"/>
        </w:rPr>
        <w:t>o Christian</w:t>
      </w:r>
      <w:r w:rsidR="00734824">
        <w:rPr>
          <w:rFonts w:ascii="Arial" w:hAnsi="Arial" w:cs="Arial"/>
          <w:sz w:val="24"/>
          <w:szCs w:val="24"/>
        </w:rPr>
        <w:t xml:space="preserve">s are neither the first nor last group to espouse self-denial </w:t>
      </w:r>
      <w:r w:rsidR="00734824">
        <w:rPr>
          <w:rFonts w:ascii="Arial" w:hAnsi="Arial" w:cs="Arial"/>
          <w:sz w:val="24"/>
          <w:szCs w:val="24"/>
        </w:rPr>
        <w:lastRenderedPageBreak/>
        <w:t>as a means towards self and divine knowledge</w:t>
      </w:r>
      <w:r w:rsidR="004123DF">
        <w:rPr>
          <w:rFonts w:ascii="Arial" w:hAnsi="Arial" w:cs="Arial"/>
          <w:sz w:val="24"/>
          <w:szCs w:val="24"/>
        </w:rPr>
        <w:t>, but are on a concurrent continuum</w:t>
      </w:r>
      <w:r w:rsidR="009A5831">
        <w:rPr>
          <w:rFonts w:ascii="Arial" w:hAnsi="Arial" w:cs="Arial"/>
          <w:sz w:val="24"/>
          <w:szCs w:val="24"/>
        </w:rPr>
        <w:t xml:space="preserve"> that is influenced by the various forms of asceticism of both pagan and Jewish</w:t>
      </w:r>
      <w:r w:rsidR="00B42ECC">
        <w:rPr>
          <w:rFonts w:ascii="Arial" w:hAnsi="Arial" w:cs="Arial"/>
          <w:sz w:val="24"/>
          <w:szCs w:val="24"/>
        </w:rPr>
        <w:t xml:space="preserve"> origin.</w:t>
      </w:r>
      <w:r w:rsidR="004123DF">
        <w:rPr>
          <w:rFonts w:ascii="Arial" w:hAnsi="Arial" w:cs="Arial"/>
          <w:sz w:val="24"/>
          <w:szCs w:val="24"/>
        </w:rPr>
        <w:t xml:space="preserve"> </w:t>
      </w:r>
      <w:r w:rsidR="008E5861">
        <w:rPr>
          <w:rFonts w:ascii="Arial" w:hAnsi="Arial" w:cs="Arial"/>
          <w:sz w:val="24"/>
          <w:szCs w:val="24"/>
        </w:rPr>
        <w:t>In this context, i</w:t>
      </w:r>
      <w:r w:rsidR="000578F4">
        <w:rPr>
          <w:rFonts w:ascii="Arial" w:hAnsi="Arial" w:cs="Arial"/>
          <w:sz w:val="24"/>
          <w:szCs w:val="24"/>
        </w:rPr>
        <w:t xml:space="preserve">t is </w:t>
      </w:r>
      <w:r w:rsidR="007E063C">
        <w:rPr>
          <w:rFonts w:ascii="Arial" w:hAnsi="Arial" w:cs="Arial"/>
          <w:sz w:val="24"/>
          <w:szCs w:val="24"/>
        </w:rPr>
        <w:t xml:space="preserve">not </w:t>
      </w:r>
      <w:r w:rsidR="000578F4">
        <w:rPr>
          <w:rFonts w:ascii="Arial" w:hAnsi="Arial" w:cs="Arial"/>
          <w:sz w:val="24"/>
          <w:szCs w:val="24"/>
        </w:rPr>
        <w:t>helpful to strictly divide these people into pagan, Christian and Jew.</w:t>
      </w:r>
      <w:r w:rsidR="00E44D06">
        <w:rPr>
          <w:rFonts w:ascii="Arial" w:hAnsi="Arial" w:cs="Arial"/>
          <w:sz w:val="24"/>
          <w:szCs w:val="24"/>
        </w:rPr>
        <w:t xml:space="preserve"> The groups were</w:t>
      </w:r>
      <w:r w:rsidR="00914746">
        <w:rPr>
          <w:rFonts w:ascii="Arial" w:hAnsi="Arial" w:cs="Arial"/>
          <w:sz w:val="24"/>
          <w:szCs w:val="24"/>
        </w:rPr>
        <w:t xml:space="preserve"> also</w:t>
      </w:r>
      <w:r w:rsidR="00E44D06">
        <w:rPr>
          <w:rFonts w:ascii="Arial" w:hAnsi="Arial" w:cs="Arial"/>
          <w:sz w:val="24"/>
          <w:szCs w:val="24"/>
        </w:rPr>
        <w:t xml:space="preserve"> quite fluid</w:t>
      </w:r>
      <w:r w:rsidR="00B42ECC">
        <w:rPr>
          <w:rFonts w:ascii="Arial" w:hAnsi="Arial" w:cs="Arial"/>
          <w:sz w:val="24"/>
          <w:szCs w:val="24"/>
        </w:rPr>
        <w:t xml:space="preserve"> in the second century</w:t>
      </w:r>
      <w:r w:rsidR="00E44D06">
        <w:rPr>
          <w:rFonts w:ascii="Arial" w:hAnsi="Arial" w:cs="Arial"/>
          <w:sz w:val="24"/>
          <w:szCs w:val="24"/>
        </w:rPr>
        <w:t>: for example, there are many Jewish</w:t>
      </w:r>
      <w:r w:rsidR="00CB7A4B">
        <w:rPr>
          <w:rFonts w:ascii="Arial" w:hAnsi="Arial" w:cs="Arial"/>
          <w:sz w:val="24"/>
          <w:szCs w:val="24"/>
        </w:rPr>
        <w:t>-</w:t>
      </w:r>
      <w:r w:rsidR="00E44D06">
        <w:rPr>
          <w:rFonts w:ascii="Arial" w:hAnsi="Arial" w:cs="Arial"/>
          <w:sz w:val="24"/>
          <w:szCs w:val="24"/>
        </w:rPr>
        <w:t>Christians at this time.</w:t>
      </w:r>
      <w:r w:rsidR="004C16D9">
        <w:rPr>
          <w:rStyle w:val="FootnoteReference"/>
          <w:rFonts w:ascii="Arial" w:hAnsi="Arial" w:cs="Arial"/>
          <w:sz w:val="24"/>
          <w:szCs w:val="24"/>
        </w:rPr>
        <w:footnoteReference w:id="2"/>
      </w:r>
      <w:r w:rsidR="00273CD0" w:rsidRPr="00273CD0">
        <w:rPr>
          <w:rFonts w:ascii="Arial" w:hAnsi="Arial" w:cs="Arial"/>
          <w:color w:val="FF0000"/>
          <w:sz w:val="24"/>
          <w:szCs w:val="24"/>
        </w:rPr>
        <w:t xml:space="preserve"> </w:t>
      </w:r>
    </w:p>
    <w:p w:rsidR="00C25CC6" w:rsidRPr="00F80051" w:rsidRDefault="00B80DAA" w:rsidP="00601817">
      <w:pPr>
        <w:spacing w:line="480" w:lineRule="auto"/>
        <w:jc w:val="both"/>
        <w:rPr>
          <w:rFonts w:ascii="Arial" w:hAnsi="Arial" w:cs="Arial"/>
          <w:sz w:val="24"/>
          <w:szCs w:val="24"/>
        </w:rPr>
      </w:pPr>
      <w:r>
        <w:rPr>
          <w:rFonts w:ascii="Arial" w:hAnsi="Arial" w:cs="Arial"/>
          <w:sz w:val="24"/>
          <w:szCs w:val="24"/>
        </w:rPr>
        <w:t xml:space="preserve">What is interesting is the range of different meanings and new forms of asceticism that abound in these </w:t>
      </w:r>
      <w:r w:rsidR="00391136">
        <w:rPr>
          <w:rFonts w:ascii="Arial" w:hAnsi="Arial" w:cs="Arial"/>
          <w:sz w:val="24"/>
          <w:szCs w:val="24"/>
        </w:rPr>
        <w:t xml:space="preserve">very </w:t>
      </w:r>
      <w:r>
        <w:rPr>
          <w:rFonts w:ascii="Arial" w:hAnsi="Arial" w:cs="Arial"/>
          <w:sz w:val="24"/>
          <w:szCs w:val="24"/>
        </w:rPr>
        <w:t>early years</w:t>
      </w:r>
      <w:r w:rsidR="00391136">
        <w:rPr>
          <w:rFonts w:ascii="Arial" w:hAnsi="Arial" w:cs="Arial"/>
          <w:sz w:val="24"/>
          <w:szCs w:val="24"/>
        </w:rPr>
        <w:t xml:space="preserve"> and that contributed to the rise of </w:t>
      </w:r>
      <w:r w:rsidR="004C16D9">
        <w:rPr>
          <w:rFonts w:ascii="Arial" w:hAnsi="Arial" w:cs="Arial"/>
          <w:sz w:val="24"/>
          <w:szCs w:val="24"/>
        </w:rPr>
        <w:t xml:space="preserve">Christian </w:t>
      </w:r>
      <w:r w:rsidR="00391136">
        <w:rPr>
          <w:rFonts w:ascii="Arial" w:hAnsi="Arial" w:cs="Arial"/>
          <w:sz w:val="24"/>
          <w:szCs w:val="24"/>
        </w:rPr>
        <w:t>monasticism in the fourth century</w:t>
      </w:r>
      <w:r w:rsidR="003F296E">
        <w:rPr>
          <w:rFonts w:ascii="Arial" w:hAnsi="Arial" w:cs="Arial"/>
          <w:sz w:val="24"/>
          <w:szCs w:val="24"/>
        </w:rPr>
        <w:t>, to which I shall return</w:t>
      </w:r>
      <w:r w:rsidR="00C46F44">
        <w:rPr>
          <w:rFonts w:ascii="Arial" w:hAnsi="Arial" w:cs="Arial"/>
          <w:sz w:val="24"/>
          <w:szCs w:val="24"/>
        </w:rPr>
        <w:t>.</w:t>
      </w:r>
      <w:r w:rsidR="003E35AB">
        <w:rPr>
          <w:rFonts w:ascii="Arial" w:hAnsi="Arial" w:cs="Arial"/>
          <w:sz w:val="24"/>
          <w:szCs w:val="24"/>
        </w:rPr>
        <w:t xml:space="preserve"> </w:t>
      </w:r>
      <w:r w:rsidR="00DA060B" w:rsidRPr="00DA060B">
        <w:rPr>
          <w:rFonts w:ascii="Arial" w:hAnsi="Arial" w:cs="Arial"/>
          <w:sz w:val="24"/>
          <w:szCs w:val="24"/>
        </w:rPr>
        <w:t>Neither is Egypt the birthplace of Christian asceticism as western Christians, such as the Valentinian sect flourished in Rome in the second century</w:t>
      </w:r>
      <w:r w:rsidR="005804F0">
        <w:rPr>
          <w:rFonts w:ascii="Arial" w:hAnsi="Arial" w:cs="Arial"/>
          <w:sz w:val="24"/>
          <w:szCs w:val="24"/>
        </w:rPr>
        <w:t>.</w:t>
      </w:r>
      <w:r w:rsidR="005804F0">
        <w:rPr>
          <w:rStyle w:val="FootnoteReference"/>
          <w:rFonts w:ascii="Arial" w:hAnsi="Arial" w:cs="Arial"/>
          <w:sz w:val="24"/>
          <w:szCs w:val="24"/>
        </w:rPr>
        <w:footnoteReference w:id="3"/>
      </w:r>
      <w:r w:rsidR="003E35AB" w:rsidRPr="00DA060B">
        <w:rPr>
          <w:rFonts w:ascii="Arial" w:hAnsi="Arial" w:cs="Arial"/>
          <w:sz w:val="24"/>
          <w:szCs w:val="24"/>
        </w:rPr>
        <w:t>Even a definition of ‘asceticism’ is problematic</w:t>
      </w:r>
      <w:r w:rsidR="003E35AB">
        <w:rPr>
          <w:rFonts w:ascii="Arial" w:hAnsi="Arial" w:cs="Arial"/>
          <w:sz w:val="24"/>
          <w:szCs w:val="24"/>
        </w:rPr>
        <w:t xml:space="preserve">, as it </w:t>
      </w:r>
      <w:r w:rsidR="004979F6">
        <w:rPr>
          <w:rFonts w:ascii="Arial" w:hAnsi="Arial" w:cs="Arial"/>
          <w:sz w:val="24"/>
          <w:szCs w:val="24"/>
        </w:rPr>
        <w:t xml:space="preserve">may exclude some </w:t>
      </w:r>
      <w:r w:rsidR="00CE3054">
        <w:rPr>
          <w:rFonts w:ascii="Arial" w:hAnsi="Arial" w:cs="Arial"/>
          <w:sz w:val="24"/>
          <w:szCs w:val="24"/>
        </w:rPr>
        <w:t>practices</w:t>
      </w:r>
      <w:r w:rsidR="004979F6">
        <w:rPr>
          <w:rFonts w:ascii="Arial" w:hAnsi="Arial" w:cs="Arial"/>
          <w:sz w:val="24"/>
          <w:szCs w:val="24"/>
        </w:rPr>
        <w:t xml:space="preserve"> and privilege others that are prevalent</w:t>
      </w:r>
      <w:r w:rsidR="00CB7A4B">
        <w:rPr>
          <w:rFonts w:ascii="Arial" w:hAnsi="Arial" w:cs="Arial"/>
          <w:sz w:val="24"/>
          <w:szCs w:val="24"/>
        </w:rPr>
        <w:t>.</w:t>
      </w:r>
      <w:r w:rsidR="004979F6">
        <w:rPr>
          <w:rFonts w:ascii="Arial" w:hAnsi="Arial" w:cs="Arial"/>
          <w:sz w:val="24"/>
          <w:szCs w:val="24"/>
        </w:rPr>
        <w:t xml:space="preserve"> Indeed, various groups often define themselves by </w:t>
      </w:r>
      <w:r w:rsidR="009E4CE6">
        <w:rPr>
          <w:rFonts w:ascii="Arial" w:hAnsi="Arial" w:cs="Arial"/>
          <w:sz w:val="24"/>
          <w:szCs w:val="24"/>
        </w:rPr>
        <w:t>their ascetic</w:t>
      </w:r>
      <w:r w:rsidR="004979F6">
        <w:rPr>
          <w:rFonts w:ascii="Arial" w:hAnsi="Arial" w:cs="Arial"/>
          <w:sz w:val="24"/>
          <w:szCs w:val="24"/>
        </w:rPr>
        <w:t xml:space="preserve"> difference.</w:t>
      </w:r>
      <w:r w:rsidR="00882293">
        <w:rPr>
          <w:rFonts w:ascii="Arial" w:hAnsi="Arial" w:cs="Arial"/>
          <w:sz w:val="24"/>
          <w:szCs w:val="24"/>
        </w:rPr>
        <w:t xml:space="preserve"> For example, a</w:t>
      </w:r>
      <w:r w:rsidR="004979F6">
        <w:rPr>
          <w:rFonts w:ascii="Arial" w:hAnsi="Arial" w:cs="Arial"/>
          <w:sz w:val="24"/>
          <w:szCs w:val="24"/>
        </w:rPr>
        <w:t xml:space="preserve">sceticism is often thought as a solitary </w:t>
      </w:r>
      <w:r w:rsidR="007843E0">
        <w:rPr>
          <w:rFonts w:ascii="Arial" w:hAnsi="Arial" w:cs="Arial"/>
          <w:sz w:val="24"/>
          <w:szCs w:val="24"/>
        </w:rPr>
        <w:t>habit</w:t>
      </w:r>
      <w:r w:rsidR="004979F6">
        <w:rPr>
          <w:rFonts w:ascii="Arial" w:hAnsi="Arial" w:cs="Arial"/>
          <w:sz w:val="24"/>
          <w:szCs w:val="24"/>
        </w:rPr>
        <w:t xml:space="preserve"> that </w:t>
      </w:r>
      <w:r w:rsidR="004123DF">
        <w:rPr>
          <w:rFonts w:ascii="Arial" w:hAnsi="Arial" w:cs="Arial"/>
          <w:sz w:val="24"/>
          <w:szCs w:val="24"/>
        </w:rPr>
        <w:t>concerns only</w:t>
      </w:r>
      <w:r w:rsidR="004979F6">
        <w:rPr>
          <w:rFonts w:ascii="Arial" w:hAnsi="Arial" w:cs="Arial"/>
          <w:sz w:val="24"/>
          <w:szCs w:val="24"/>
        </w:rPr>
        <w:t xml:space="preserve"> individuals, but then</w:t>
      </w:r>
      <w:r w:rsidR="00EA1D22">
        <w:rPr>
          <w:rFonts w:ascii="Arial" w:hAnsi="Arial" w:cs="Arial"/>
          <w:sz w:val="24"/>
          <w:szCs w:val="24"/>
        </w:rPr>
        <w:t xml:space="preserve"> that </w:t>
      </w:r>
      <w:r w:rsidR="004979F6">
        <w:rPr>
          <w:rFonts w:ascii="Arial" w:hAnsi="Arial" w:cs="Arial"/>
          <w:sz w:val="24"/>
          <w:szCs w:val="24"/>
        </w:rPr>
        <w:t>denies communal practice</w:t>
      </w:r>
      <w:r w:rsidR="00D35F1B">
        <w:rPr>
          <w:rFonts w:ascii="Arial" w:hAnsi="Arial" w:cs="Arial"/>
          <w:sz w:val="24"/>
          <w:szCs w:val="24"/>
        </w:rPr>
        <w:t>, significant in both Jewish and early Christian traditions. ‘No one definition has commanded general assent’</w:t>
      </w:r>
      <w:r w:rsidR="002F2362">
        <w:rPr>
          <w:rStyle w:val="FootnoteReference"/>
          <w:rFonts w:ascii="Arial" w:hAnsi="Arial" w:cs="Arial"/>
          <w:sz w:val="24"/>
          <w:szCs w:val="24"/>
        </w:rPr>
        <w:footnoteReference w:id="4"/>
      </w:r>
      <w:r w:rsidR="00C25CC6">
        <w:rPr>
          <w:rFonts w:ascii="Arial" w:hAnsi="Arial" w:cs="Arial"/>
          <w:color w:val="FF0000"/>
          <w:sz w:val="24"/>
          <w:szCs w:val="24"/>
        </w:rPr>
        <w:t xml:space="preserve"> </w:t>
      </w:r>
      <w:r w:rsidR="00C25CC6" w:rsidRPr="00C25CC6">
        <w:rPr>
          <w:rFonts w:ascii="Arial" w:hAnsi="Arial" w:cs="Arial"/>
          <w:sz w:val="24"/>
          <w:szCs w:val="24"/>
        </w:rPr>
        <w:t xml:space="preserve">One </w:t>
      </w:r>
      <w:r w:rsidR="00FE2490">
        <w:rPr>
          <w:rFonts w:ascii="Arial" w:hAnsi="Arial" w:cs="Arial"/>
          <w:sz w:val="24"/>
          <w:szCs w:val="24"/>
        </w:rPr>
        <w:t>apparently</w:t>
      </w:r>
      <w:r w:rsidR="00C25CC6" w:rsidRPr="00C25CC6">
        <w:rPr>
          <w:rFonts w:ascii="Arial" w:hAnsi="Arial" w:cs="Arial"/>
          <w:sz w:val="24"/>
          <w:szCs w:val="24"/>
        </w:rPr>
        <w:t xml:space="preserve"> </w:t>
      </w:r>
      <w:r w:rsidR="00FD742D">
        <w:rPr>
          <w:rFonts w:ascii="Arial" w:hAnsi="Arial" w:cs="Arial"/>
          <w:sz w:val="24"/>
          <w:szCs w:val="24"/>
        </w:rPr>
        <w:t>straightforward division of opinion</w:t>
      </w:r>
      <w:r w:rsidR="00506CD5">
        <w:rPr>
          <w:rFonts w:ascii="Arial" w:hAnsi="Arial" w:cs="Arial"/>
          <w:sz w:val="24"/>
          <w:szCs w:val="24"/>
        </w:rPr>
        <w:t xml:space="preserve"> between ascetics</w:t>
      </w:r>
      <w:r w:rsidR="00FD742D">
        <w:rPr>
          <w:rFonts w:ascii="Arial" w:hAnsi="Arial" w:cs="Arial"/>
          <w:sz w:val="24"/>
          <w:szCs w:val="24"/>
        </w:rPr>
        <w:t xml:space="preserve"> is about the relationship between Christians and the poor: whether alms should be given to the ‘“holy” poor or to the “real” poor’</w:t>
      </w:r>
      <w:r w:rsidR="00AA454A">
        <w:rPr>
          <w:rFonts w:ascii="Arial" w:hAnsi="Arial" w:cs="Arial"/>
          <w:sz w:val="24"/>
          <w:szCs w:val="24"/>
        </w:rPr>
        <w:t>.</w:t>
      </w:r>
      <w:r w:rsidR="00CE2581">
        <w:rPr>
          <w:rStyle w:val="FootnoteReference"/>
          <w:rFonts w:ascii="Arial" w:hAnsi="Arial" w:cs="Arial"/>
          <w:sz w:val="24"/>
          <w:szCs w:val="24"/>
        </w:rPr>
        <w:footnoteReference w:id="5"/>
      </w:r>
      <w:r w:rsidR="00AA454A">
        <w:rPr>
          <w:rFonts w:ascii="Arial" w:hAnsi="Arial" w:cs="Arial"/>
          <w:sz w:val="24"/>
          <w:szCs w:val="24"/>
        </w:rPr>
        <w:t xml:space="preserve"> </w:t>
      </w:r>
      <w:r w:rsidR="00FE2490" w:rsidRPr="00FE2490">
        <w:rPr>
          <w:rFonts w:ascii="Arial" w:hAnsi="Arial" w:cs="Arial"/>
          <w:sz w:val="24"/>
          <w:szCs w:val="24"/>
        </w:rPr>
        <w:t>The answer to this simple</w:t>
      </w:r>
      <w:r w:rsidR="00FE2490">
        <w:rPr>
          <w:rFonts w:ascii="Arial" w:hAnsi="Arial" w:cs="Arial"/>
          <w:sz w:val="24"/>
          <w:szCs w:val="24"/>
        </w:rPr>
        <w:t xml:space="preserve"> dilemma </w:t>
      </w:r>
      <w:r w:rsidR="00A96403">
        <w:rPr>
          <w:rFonts w:ascii="Arial" w:hAnsi="Arial" w:cs="Arial"/>
          <w:sz w:val="24"/>
          <w:szCs w:val="24"/>
        </w:rPr>
        <w:t>determines attitudes to work and society</w:t>
      </w:r>
      <w:r w:rsidR="009D29D2">
        <w:rPr>
          <w:rFonts w:ascii="Arial" w:hAnsi="Arial" w:cs="Arial"/>
          <w:sz w:val="24"/>
          <w:szCs w:val="24"/>
        </w:rPr>
        <w:t xml:space="preserve"> and to particular types of monasticism.</w:t>
      </w:r>
      <w:r w:rsidR="00A96403">
        <w:rPr>
          <w:rFonts w:ascii="Arial" w:hAnsi="Arial" w:cs="Arial"/>
          <w:sz w:val="24"/>
          <w:szCs w:val="24"/>
        </w:rPr>
        <w:t xml:space="preserve"> One faction claims to be above work and expects the laity to support them, whilst the other adopts self-sufficiency through labour. This latter stance is exemplified by the Pachomian </w:t>
      </w:r>
      <w:r w:rsidR="003E7C62">
        <w:rPr>
          <w:rFonts w:ascii="Arial" w:hAnsi="Arial" w:cs="Arial"/>
          <w:sz w:val="24"/>
          <w:szCs w:val="24"/>
        </w:rPr>
        <w:t>order</w:t>
      </w:r>
      <w:r w:rsidR="00A96403">
        <w:rPr>
          <w:rFonts w:ascii="Arial" w:hAnsi="Arial" w:cs="Arial"/>
          <w:sz w:val="24"/>
          <w:szCs w:val="24"/>
        </w:rPr>
        <w:t xml:space="preserve"> discussed below</w:t>
      </w:r>
      <w:r w:rsidR="003E7C62">
        <w:rPr>
          <w:rFonts w:ascii="Arial" w:hAnsi="Arial" w:cs="Arial"/>
          <w:sz w:val="24"/>
          <w:szCs w:val="24"/>
        </w:rPr>
        <w:t xml:space="preserve"> who ‘worked not only to support themselves, but to fulfil a </w:t>
      </w:r>
      <w:r w:rsidR="003E7C62">
        <w:rPr>
          <w:rFonts w:ascii="Arial" w:hAnsi="Arial" w:cs="Arial"/>
          <w:sz w:val="24"/>
          <w:szCs w:val="24"/>
        </w:rPr>
        <w:lastRenderedPageBreak/>
        <w:t xml:space="preserve">social duty by giving alms to </w:t>
      </w:r>
      <w:r w:rsidR="004D7E20">
        <w:rPr>
          <w:rFonts w:ascii="Arial" w:hAnsi="Arial" w:cs="Arial"/>
          <w:sz w:val="24"/>
          <w:szCs w:val="24"/>
        </w:rPr>
        <w:t>others’. This</w:t>
      </w:r>
      <w:r w:rsidR="00326DFA">
        <w:rPr>
          <w:rFonts w:ascii="Arial" w:hAnsi="Arial" w:cs="Arial"/>
          <w:sz w:val="24"/>
          <w:szCs w:val="24"/>
        </w:rPr>
        <w:t xml:space="preserve"> </w:t>
      </w:r>
      <w:r w:rsidR="003E7C62">
        <w:rPr>
          <w:rFonts w:ascii="Arial" w:hAnsi="Arial" w:cs="Arial"/>
          <w:sz w:val="24"/>
          <w:szCs w:val="24"/>
        </w:rPr>
        <w:t>becomes the norm in Egyptian and western religious communities</w:t>
      </w:r>
      <w:r w:rsidR="004D7E20">
        <w:rPr>
          <w:rFonts w:ascii="Arial" w:hAnsi="Arial" w:cs="Arial"/>
          <w:sz w:val="24"/>
          <w:szCs w:val="24"/>
        </w:rPr>
        <w:t>, but not elsewhere.</w:t>
      </w:r>
      <w:r w:rsidR="00FB0B61">
        <w:rPr>
          <w:rStyle w:val="FootnoteReference"/>
          <w:rFonts w:ascii="Arial" w:hAnsi="Arial" w:cs="Arial"/>
          <w:sz w:val="24"/>
          <w:szCs w:val="24"/>
        </w:rPr>
        <w:footnoteReference w:id="6"/>
      </w:r>
      <w:r w:rsidR="00F740EA">
        <w:rPr>
          <w:rFonts w:ascii="Arial" w:hAnsi="Arial" w:cs="Arial"/>
          <w:sz w:val="24"/>
          <w:szCs w:val="24"/>
        </w:rPr>
        <w:t>This is just an example of the ongoing debate on all manner of issues,</w:t>
      </w:r>
      <w:r w:rsidR="00D36AB0">
        <w:rPr>
          <w:rFonts w:ascii="Arial" w:hAnsi="Arial" w:cs="Arial"/>
          <w:sz w:val="24"/>
          <w:szCs w:val="24"/>
        </w:rPr>
        <w:t xml:space="preserve"> such as the abnegation of familial responsibility</w:t>
      </w:r>
      <w:r w:rsidR="006D59CE">
        <w:rPr>
          <w:rFonts w:ascii="Arial" w:hAnsi="Arial" w:cs="Arial"/>
          <w:sz w:val="24"/>
          <w:szCs w:val="24"/>
        </w:rPr>
        <w:t xml:space="preserve"> or the requirement to be </w:t>
      </w:r>
      <w:r w:rsidR="0016080E">
        <w:rPr>
          <w:rFonts w:ascii="Arial" w:hAnsi="Arial" w:cs="Arial"/>
          <w:sz w:val="24"/>
          <w:szCs w:val="24"/>
        </w:rPr>
        <w:t>celibate</w:t>
      </w:r>
      <w:r w:rsidR="00AD77E2">
        <w:rPr>
          <w:rFonts w:ascii="Arial" w:hAnsi="Arial" w:cs="Arial"/>
          <w:sz w:val="24"/>
          <w:szCs w:val="24"/>
        </w:rPr>
        <w:t>. There is still the perception, from the classical past, that the ideal sexual partner is a young boy, which causes problems in some monasteries, particularly at Scetis.</w:t>
      </w:r>
      <w:r w:rsidR="00F133DE">
        <w:rPr>
          <w:rStyle w:val="FootnoteReference"/>
          <w:rFonts w:ascii="Arial" w:hAnsi="Arial" w:cs="Arial"/>
          <w:sz w:val="24"/>
          <w:szCs w:val="24"/>
        </w:rPr>
        <w:footnoteReference w:id="7"/>
      </w:r>
      <w:r w:rsidR="00AD77E2">
        <w:rPr>
          <w:rFonts w:ascii="Arial" w:hAnsi="Arial" w:cs="Arial"/>
          <w:sz w:val="24"/>
          <w:szCs w:val="24"/>
        </w:rPr>
        <w:t xml:space="preserve"> </w:t>
      </w:r>
    </w:p>
    <w:p w:rsidR="008931ED" w:rsidRDefault="005412D1" w:rsidP="00601817">
      <w:pPr>
        <w:spacing w:line="480" w:lineRule="auto"/>
        <w:jc w:val="both"/>
        <w:rPr>
          <w:rFonts w:ascii="Arial" w:hAnsi="Arial" w:cs="Arial"/>
          <w:sz w:val="24"/>
          <w:szCs w:val="24"/>
        </w:rPr>
      </w:pPr>
      <w:r w:rsidRPr="005412D1">
        <w:rPr>
          <w:rFonts w:ascii="Arial" w:hAnsi="Arial" w:cs="Arial"/>
          <w:sz w:val="24"/>
          <w:szCs w:val="24"/>
        </w:rPr>
        <w:t>F</w:t>
      </w:r>
      <w:r w:rsidR="003416DF" w:rsidRPr="002014D2">
        <w:rPr>
          <w:rFonts w:ascii="Arial" w:hAnsi="Arial" w:cs="Arial"/>
          <w:sz w:val="24"/>
          <w:szCs w:val="24"/>
        </w:rPr>
        <w:t>or</w:t>
      </w:r>
      <w:r w:rsidR="003416DF">
        <w:rPr>
          <w:rFonts w:ascii="Arial" w:hAnsi="Arial" w:cs="Arial"/>
          <w:sz w:val="24"/>
          <w:szCs w:val="24"/>
        </w:rPr>
        <w:t xml:space="preserve"> </w:t>
      </w:r>
      <w:r w:rsidR="005B3FCD">
        <w:rPr>
          <w:rFonts w:ascii="Arial" w:hAnsi="Arial" w:cs="Arial"/>
          <w:sz w:val="24"/>
          <w:szCs w:val="24"/>
        </w:rPr>
        <w:t>ease of use</w:t>
      </w:r>
      <w:r w:rsidR="003416DF">
        <w:rPr>
          <w:rFonts w:ascii="Arial" w:hAnsi="Arial" w:cs="Arial"/>
          <w:sz w:val="24"/>
          <w:szCs w:val="24"/>
        </w:rPr>
        <w:t xml:space="preserve">, I </w:t>
      </w:r>
      <w:r w:rsidR="005B3FCD">
        <w:rPr>
          <w:rFonts w:ascii="Arial" w:hAnsi="Arial" w:cs="Arial"/>
          <w:sz w:val="24"/>
          <w:szCs w:val="24"/>
        </w:rPr>
        <w:t>shall adopt Finn’s</w:t>
      </w:r>
      <w:r w:rsidR="00AE6166">
        <w:rPr>
          <w:rFonts w:ascii="Arial" w:hAnsi="Arial" w:cs="Arial"/>
          <w:sz w:val="24"/>
          <w:szCs w:val="24"/>
        </w:rPr>
        <w:t xml:space="preserve"> eclectic</w:t>
      </w:r>
      <w:r w:rsidR="005B3FCD">
        <w:rPr>
          <w:rFonts w:ascii="Arial" w:hAnsi="Arial" w:cs="Arial"/>
          <w:sz w:val="24"/>
          <w:szCs w:val="24"/>
        </w:rPr>
        <w:t xml:space="preserve"> definition: ’voluntary abstention for religious reasons from food and drink, sleep, wealth or sexual </w:t>
      </w:r>
      <w:r w:rsidR="00492705">
        <w:rPr>
          <w:rFonts w:ascii="Arial" w:hAnsi="Arial" w:cs="Arial"/>
          <w:sz w:val="24"/>
          <w:szCs w:val="24"/>
        </w:rPr>
        <w:t>activity</w:t>
      </w:r>
      <w:r w:rsidR="00AE6166">
        <w:rPr>
          <w:rFonts w:ascii="Arial" w:hAnsi="Arial" w:cs="Arial"/>
          <w:sz w:val="24"/>
          <w:szCs w:val="24"/>
        </w:rPr>
        <w:t>’</w:t>
      </w:r>
      <w:r w:rsidR="00FB0B61">
        <w:rPr>
          <w:rFonts w:ascii="Arial" w:hAnsi="Arial" w:cs="Arial"/>
          <w:sz w:val="24"/>
          <w:szCs w:val="24"/>
        </w:rPr>
        <w:t>.</w:t>
      </w:r>
      <w:r w:rsidR="003805D9">
        <w:rPr>
          <w:rStyle w:val="FootnoteReference"/>
          <w:rFonts w:ascii="Arial" w:hAnsi="Arial" w:cs="Arial"/>
          <w:sz w:val="24"/>
          <w:szCs w:val="24"/>
        </w:rPr>
        <w:footnoteReference w:id="8"/>
      </w:r>
      <w:r w:rsidR="00AE6166">
        <w:rPr>
          <w:rFonts w:ascii="Arial" w:hAnsi="Arial" w:cs="Arial"/>
          <w:sz w:val="24"/>
          <w:szCs w:val="24"/>
        </w:rPr>
        <w:t xml:space="preserve"> </w:t>
      </w:r>
      <w:r w:rsidR="00FB0B61">
        <w:rPr>
          <w:rFonts w:ascii="Arial" w:hAnsi="Arial" w:cs="Arial"/>
          <w:sz w:val="24"/>
          <w:szCs w:val="24"/>
        </w:rPr>
        <w:t>This may be</w:t>
      </w:r>
      <w:r w:rsidR="00AE6166">
        <w:rPr>
          <w:rFonts w:ascii="Arial" w:hAnsi="Arial" w:cs="Arial"/>
          <w:sz w:val="24"/>
          <w:szCs w:val="24"/>
        </w:rPr>
        <w:t xml:space="preserve"> partial, episodic or enduring</w:t>
      </w:r>
      <w:r w:rsidR="0062008C">
        <w:rPr>
          <w:rFonts w:ascii="Arial" w:hAnsi="Arial" w:cs="Arial"/>
          <w:sz w:val="24"/>
          <w:szCs w:val="24"/>
        </w:rPr>
        <w:t xml:space="preserve"> and </w:t>
      </w:r>
      <w:r w:rsidR="002063C9">
        <w:rPr>
          <w:rFonts w:ascii="Arial" w:hAnsi="Arial" w:cs="Arial"/>
          <w:sz w:val="24"/>
          <w:szCs w:val="24"/>
        </w:rPr>
        <w:t>I shall</w:t>
      </w:r>
      <w:r w:rsidR="0062008C">
        <w:rPr>
          <w:rFonts w:ascii="Arial" w:hAnsi="Arial" w:cs="Arial"/>
          <w:sz w:val="24"/>
          <w:szCs w:val="24"/>
        </w:rPr>
        <w:t xml:space="preserve"> concentrate on the variety in early Christian asceticism</w:t>
      </w:r>
      <w:r w:rsidR="00322077">
        <w:rPr>
          <w:rFonts w:ascii="Arial" w:hAnsi="Arial" w:cs="Arial"/>
          <w:sz w:val="24"/>
          <w:szCs w:val="24"/>
        </w:rPr>
        <w:t xml:space="preserve"> whilst acknowledging </w:t>
      </w:r>
      <w:r w:rsidR="00322077" w:rsidRPr="00B900F1">
        <w:rPr>
          <w:rFonts w:ascii="Arial" w:hAnsi="Arial" w:cs="Arial"/>
          <w:sz w:val="24"/>
          <w:szCs w:val="24"/>
        </w:rPr>
        <w:t>the</w:t>
      </w:r>
      <w:r w:rsidR="00274188">
        <w:rPr>
          <w:rFonts w:ascii="Arial" w:hAnsi="Arial" w:cs="Arial"/>
          <w:sz w:val="24"/>
          <w:szCs w:val="24"/>
        </w:rPr>
        <w:t xml:space="preserve"> somewhat</w:t>
      </w:r>
      <w:r w:rsidR="00322077" w:rsidRPr="00B900F1">
        <w:rPr>
          <w:rFonts w:ascii="Arial" w:hAnsi="Arial" w:cs="Arial"/>
          <w:sz w:val="24"/>
          <w:szCs w:val="24"/>
        </w:rPr>
        <w:t xml:space="preserve"> artificiality of this label.</w:t>
      </w:r>
      <w:r w:rsidR="00492705" w:rsidRPr="00B900F1">
        <w:rPr>
          <w:rFonts w:ascii="Arial" w:hAnsi="Arial" w:cs="Arial"/>
          <w:sz w:val="24"/>
          <w:szCs w:val="24"/>
        </w:rPr>
        <w:t xml:space="preserve"> </w:t>
      </w:r>
    </w:p>
    <w:p w:rsidR="00F54057" w:rsidRDefault="0056660D" w:rsidP="00D011DC">
      <w:pPr>
        <w:spacing w:line="480" w:lineRule="auto"/>
        <w:jc w:val="both"/>
        <w:rPr>
          <w:rFonts w:ascii="Arial" w:hAnsi="Arial" w:cs="Arial"/>
          <w:color w:val="FF0000"/>
          <w:sz w:val="24"/>
          <w:szCs w:val="24"/>
        </w:rPr>
      </w:pPr>
      <w:r>
        <w:rPr>
          <w:rFonts w:ascii="Arial" w:hAnsi="Arial" w:cs="Arial"/>
          <w:sz w:val="24"/>
          <w:szCs w:val="24"/>
        </w:rPr>
        <w:t>Jerome</w:t>
      </w:r>
      <w:r w:rsidR="00C61C4F">
        <w:rPr>
          <w:rFonts w:ascii="Arial" w:hAnsi="Arial" w:cs="Arial"/>
          <w:sz w:val="24"/>
          <w:szCs w:val="24"/>
        </w:rPr>
        <w:t xml:space="preserve"> (c.347-c420)</w:t>
      </w:r>
      <w:r w:rsidR="00E83CFF">
        <w:rPr>
          <w:rStyle w:val="FootnoteReference"/>
          <w:rFonts w:ascii="Arial" w:hAnsi="Arial" w:cs="Arial"/>
          <w:sz w:val="24"/>
          <w:szCs w:val="24"/>
        </w:rPr>
        <w:footnoteReference w:id="9"/>
      </w:r>
      <w:r w:rsidR="005B5227">
        <w:rPr>
          <w:rFonts w:ascii="Arial" w:hAnsi="Arial" w:cs="Arial"/>
          <w:sz w:val="24"/>
          <w:szCs w:val="24"/>
        </w:rPr>
        <w:t xml:space="preserve"> </w:t>
      </w:r>
      <w:r w:rsidR="00952CEE">
        <w:rPr>
          <w:rFonts w:ascii="Arial" w:hAnsi="Arial" w:cs="Arial"/>
          <w:sz w:val="24"/>
          <w:szCs w:val="24"/>
        </w:rPr>
        <w:t xml:space="preserve">identifies three types of </w:t>
      </w:r>
      <w:r w:rsidR="006A02FB">
        <w:rPr>
          <w:rFonts w:ascii="Arial" w:hAnsi="Arial" w:cs="Arial"/>
          <w:sz w:val="24"/>
          <w:szCs w:val="24"/>
        </w:rPr>
        <w:t>ascetic</w:t>
      </w:r>
      <w:r w:rsidR="00952CEE">
        <w:rPr>
          <w:rFonts w:ascii="Arial" w:hAnsi="Arial" w:cs="Arial"/>
          <w:sz w:val="24"/>
          <w:szCs w:val="24"/>
        </w:rPr>
        <w:t xml:space="preserve"> in Egypt: anchorites, who are solitary</w:t>
      </w:r>
      <w:r w:rsidR="00DF0244">
        <w:rPr>
          <w:rFonts w:ascii="Arial" w:hAnsi="Arial" w:cs="Arial"/>
          <w:sz w:val="24"/>
          <w:szCs w:val="24"/>
        </w:rPr>
        <w:t>;</w:t>
      </w:r>
      <w:r w:rsidR="00952CEE">
        <w:rPr>
          <w:rFonts w:ascii="Arial" w:hAnsi="Arial" w:cs="Arial"/>
          <w:sz w:val="24"/>
          <w:szCs w:val="24"/>
        </w:rPr>
        <w:t xml:space="preserve"> cenobites who live in ordered communities and the </w:t>
      </w:r>
      <w:r w:rsidR="00952CEE" w:rsidRPr="00952CEE">
        <w:rPr>
          <w:rFonts w:ascii="Arial" w:hAnsi="Arial" w:cs="Arial"/>
          <w:i/>
          <w:sz w:val="24"/>
          <w:szCs w:val="24"/>
        </w:rPr>
        <w:t xml:space="preserve">remnuoth </w:t>
      </w:r>
      <w:r w:rsidR="00952CEE">
        <w:rPr>
          <w:rFonts w:ascii="Arial" w:hAnsi="Arial" w:cs="Arial"/>
          <w:sz w:val="24"/>
          <w:szCs w:val="24"/>
        </w:rPr>
        <w:t xml:space="preserve">(renouncers) who </w:t>
      </w:r>
      <w:r w:rsidR="006A02FB">
        <w:rPr>
          <w:rFonts w:ascii="Arial" w:hAnsi="Arial" w:cs="Arial"/>
          <w:sz w:val="24"/>
          <w:szCs w:val="24"/>
        </w:rPr>
        <w:t>stay</w:t>
      </w:r>
      <w:r w:rsidR="00952CEE">
        <w:rPr>
          <w:rFonts w:ascii="Arial" w:hAnsi="Arial" w:cs="Arial"/>
          <w:sz w:val="24"/>
          <w:szCs w:val="24"/>
        </w:rPr>
        <w:t xml:space="preserve"> in small groups of two or three in the towns and cities. Goehring,</w:t>
      </w:r>
      <w:r w:rsidR="00952CEE" w:rsidRPr="00952CEE">
        <w:rPr>
          <w:rFonts w:ascii="Arial" w:hAnsi="Arial" w:cs="Arial"/>
          <w:color w:val="FF0000"/>
          <w:sz w:val="24"/>
          <w:szCs w:val="24"/>
        </w:rPr>
        <w:t xml:space="preserve"> </w:t>
      </w:r>
      <w:r w:rsidR="00952CEE">
        <w:rPr>
          <w:rFonts w:ascii="Arial" w:hAnsi="Arial" w:cs="Arial"/>
          <w:sz w:val="24"/>
          <w:szCs w:val="24"/>
        </w:rPr>
        <w:t xml:space="preserve">quite rightly in my view, </w:t>
      </w:r>
      <w:r w:rsidR="00227362">
        <w:rPr>
          <w:rFonts w:ascii="Arial" w:hAnsi="Arial" w:cs="Arial"/>
          <w:sz w:val="24"/>
          <w:szCs w:val="24"/>
        </w:rPr>
        <w:t>argues against this neat division and finds a ‘complex continuum from the fully solitary monk to the fully communal monk’</w:t>
      </w:r>
      <w:r w:rsidR="00B678CD">
        <w:rPr>
          <w:rFonts w:ascii="Arial" w:hAnsi="Arial" w:cs="Arial"/>
          <w:sz w:val="24"/>
          <w:szCs w:val="24"/>
        </w:rPr>
        <w:t>.</w:t>
      </w:r>
      <w:r w:rsidR="00B678CD">
        <w:rPr>
          <w:rStyle w:val="FootnoteReference"/>
          <w:rFonts w:ascii="Arial" w:hAnsi="Arial" w:cs="Arial"/>
          <w:sz w:val="24"/>
          <w:szCs w:val="24"/>
        </w:rPr>
        <w:footnoteReference w:id="10"/>
      </w:r>
      <w:r w:rsidR="00BB17B5">
        <w:rPr>
          <w:rFonts w:ascii="Arial" w:hAnsi="Arial" w:cs="Arial"/>
          <w:sz w:val="24"/>
          <w:szCs w:val="24"/>
        </w:rPr>
        <w:t xml:space="preserve"> It seems most likely that there is </w:t>
      </w:r>
      <w:r w:rsidR="00BC3C79">
        <w:rPr>
          <w:rFonts w:ascii="Arial" w:hAnsi="Arial" w:cs="Arial"/>
          <w:sz w:val="24"/>
          <w:szCs w:val="24"/>
        </w:rPr>
        <w:t xml:space="preserve">a </w:t>
      </w:r>
      <w:r w:rsidR="007350B0">
        <w:rPr>
          <w:rFonts w:ascii="Arial" w:hAnsi="Arial" w:cs="Arial"/>
          <w:sz w:val="24"/>
          <w:szCs w:val="24"/>
        </w:rPr>
        <w:t>long-</w:t>
      </w:r>
      <w:r w:rsidR="00BB17B5">
        <w:rPr>
          <w:rFonts w:ascii="Arial" w:hAnsi="Arial" w:cs="Arial"/>
          <w:sz w:val="24"/>
          <w:szCs w:val="24"/>
        </w:rPr>
        <w:t xml:space="preserve"> established tradition of ascetics based in villages, who may have some reciprocal arrangement </w:t>
      </w:r>
      <w:r w:rsidR="005661E9">
        <w:rPr>
          <w:rFonts w:ascii="Arial" w:hAnsi="Arial" w:cs="Arial"/>
          <w:sz w:val="24"/>
          <w:szCs w:val="24"/>
        </w:rPr>
        <w:t>with the local</w:t>
      </w:r>
      <w:r w:rsidR="00BB17B5">
        <w:rPr>
          <w:rFonts w:ascii="Arial" w:hAnsi="Arial" w:cs="Arial"/>
          <w:sz w:val="24"/>
          <w:szCs w:val="24"/>
        </w:rPr>
        <w:t xml:space="preserve"> inhabitants for joint support</w:t>
      </w:r>
      <w:r w:rsidR="002F3EBE">
        <w:rPr>
          <w:rFonts w:ascii="Arial" w:hAnsi="Arial" w:cs="Arial"/>
          <w:sz w:val="24"/>
          <w:szCs w:val="24"/>
        </w:rPr>
        <w:t xml:space="preserve"> and well before </w:t>
      </w:r>
      <w:r w:rsidR="00DF0244">
        <w:rPr>
          <w:rFonts w:ascii="Arial" w:hAnsi="Arial" w:cs="Arial"/>
          <w:sz w:val="24"/>
          <w:szCs w:val="24"/>
        </w:rPr>
        <w:t xml:space="preserve">the time of </w:t>
      </w:r>
      <w:r w:rsidR="002F3EBE">
        <w:rPr>
          <w:rFonts w:ascii="Arial" w:hAnsi="Arial" w:cs="Arial"/>
          <w:sz w:val="24"/>
          <w:szCs w:val="24"/>
        </w:rPr>
        <w:t xml:space="preserve">Athanasius’ </w:t>
      </w:r>
      <w:r w:rsidR="002F3EBE" w:rsidRPr="002F3EBE">
        <w:rPr>
          <w:rFonts w:ascii="Arial" w:hAnsi="Arial" w:cs="Arial"/>
          <w:i/>
          <w:sz w:val="24"/>
          <w:szCs w:val="24"/>
        </w:rPr>
        <w:t>Life of Antony</w:t>
      </w:r>
      <w:r w:rsidR="002F3EBE">
        <w:rPr>
          <w:rFonts w:ascii="Arial" w:hAnsi="Arial" w:cs="Arial"/>
          <w:sz w:val="24"/>
          <w:szCs w:val="24"/>
        </w:rPr>
        <w:t>.</w:t>
      </w:r>
      <w:r w:rsidR="009349C0">
        <w:rPr>
          <w:rStyle w:val="FootnoteReference"/>
          <w:rFonts w:ascii="Arial" w:hAnsi="Arial" w:cs="Arial"/>
          <w:sz w:val="24"/>
          <w:szCs w:val="24"/>
        </w:rPr>
        <w:footnoteReference w:id="11"/>
      </w:r>
      <w:r w:rsidR="00BB17B5">
        <w:rPr>
          <w:rFonts w:ascii="Arial" w:hAnsi="Arial" w:cs="Arial"/>
          <w:sz w:val="24"/>
          <w:szCs w:val="24"/>
        </w:rPr>
        <w:t xml:space="preserve"> </w:t>
      </w:r>
      <w:r w:rsidR="001A156D">
        <w:rPr>
          <w:rFonts w:ascii="Arial" w:hAnsi="Arial" w:cs="Arial"/>
          <w:sz w:val="24"/>
          <w:szCs w:val="24"/>
        </w:rPr>
        <w:t>U</w:t>
      </w:r>
      <w:r w:rsidR="00636D98" w:rsidRPr="00636D98">
        <w:rPr>
          <w:rFonts w:ascii="Arial" w:hAnsi="Arial" w:cs="Arial"/>
          <w:sz w:val="24"/>
          <w:szCs w:val="24"/>
        </w:rPr>
        <w:t>nfortun</w:t>
      </w:r>
      <w:r w:rsidR="00826C6A">
        <w:rPr>
          <w:rFonts w:ascii="Arial" w:hAnsi="Arial" w:cs="Arial"/>
          <w:sz w:val="24"/>
          <w:szCs w:val="24"/>
        </w:rPr>
        <w:t xml:space="preserve">ately, </w:t>
      </w:r>
      <w:r w:rsidR="002477C3">
        <w:rPr>
          <w:rFonts w:ascii="Arial" w:hAnsi="Arial" w:cs="Arial"/>
          <w:sz w:val="24"/>
          <w:szCs w:val="24"/>
        </w:rPr>
        <w:t>these urban groups seem</w:t>
      </w:r>
      <w:r w:rsidR="00826C6A">
        <w:rPr>
          <w:rFonts w:ascii="Arial" w:hAnsi="Arial" w:cs="Arial"/>
          <w:sz w:val="24"/>
          <w:szCs w:val="24"/>
        </w:rPr>
        <w:t xml:space="preserve"> to become marginalised </w:t>
      </w:r>
      <w:r w:rsidR="002477C3">
        <w:rPr>
          <w:rFonts w:ascii="Arial" w:hAnsi="Arial" w:cs="Arial"/>
          <w:sz w:val="24"/>
          <w:szCs w:val="24"/>
        </w:rPr>
        <w:t xml:space="preserve">in the literature </w:t>
      </w:r>
      <w:r w:rsidR="00826C6A">
        <w:rPr>
          <w:rFonts w:ascii="Arial" w:hAnsi="Arial" w:cs="Arial"/>
          <w:sz w:val="24"/>
          <w:szCs w:val="24"/>
        </w:rPr>
        <w:t xml:space="preserve">as time </w:t>
      </w:r>
      <w:r w:rsidR="002477C3">
        <w:rPr>
          <w:rFonts w:ascii="Arial" w:hAnsi="Arial" w:cs="Arial"/>
          <w:sz w:val="24"/>
          <w:szCs w:val="24"/>
        </w:rPr>
        <w:t>passes</w:t>
      </w:r>
      <w:r w:rsidR="006001B1">
        <w:rPr>
          <w:rFonts w:ascii="Arial" w:hAnsi="Arial" w:cs="Arial"/>
          <w:sz w:val="24"/>
          <w:szCs w:val="24"/>
        </w:rPr>
        <w:t>,</w:t>
      </w:r>
      <w:r w:rsidR="00826C6A">
        <w:rPr>
          <w:rFonts w:ascii="Arial" w:hAnsi="Arial" w:cs="Arial"/>
          <w:sz w:val="24"/>
          <w:szCs w:val="24"/>
        </w:rPr>
        <w:t xml:space="preserve"> by the ecclesiastical establishment in favour of </w:t>
      </w:r>
      <w:r w:rsidR="00826C6A">
        <w:rPr>
          <w:rFonts w:ascii="Arial" w:hAnsi="Arial" w:cs="Arial"/>
          <w:sz w:val="24"/>
          <w:szCs w:val="24"/>
        </w:rPr>
        <w:lastRenderedPageBreak/>
        <w:t>desert hermits and those in confined communities: that</w:t>
      </w:r>
      <w:r w:rsidR="007350B0">
        <w:rPr>
          <w:rFonts w:ascii="Arial" w:hAnsi="Arial" w:cs="Arial"/>
          <w:sz w:val="24"/>
          <w:szCs w:val="24"/>
        </w:rPr>
        <w:t xml:space="preserve"> </w:t>
      </w:r>
      <w:r w:rsidR="00826C6A">
        <w:rPr>
          <w:rFonts w:ascii="Arial" w:hAnsi="Arial" w:cs="Arial"/>
          <w:sz w:val="24"/>
          <w:szCs w:val="24"/>
        </w:rPr>
        <w:t>is</w:t>
      </w:r>
      <w:r w:rsidR="007350B0">
        <w:rPr>
          <w:rFonts w:ascii="Arial" w:hAnsi="Arial" w:cs="Arial"/>
          <w:sz w:val="24"/>
          <w:szCs w:val="24"/>
        </w:rPr>
        <w:t>, to those who are</w:t>
      </w:r>
      <w:r w:rsidR="00826C6A">
        <w:rPr>
          <w:rFonts w:ascii="Arial" w:hAnsi="Arial" w:cs="Arial"/>
          <w:sz w:val="24"/>
          <w:szCs w:val="24"/>
        </w:rPr>
        <w:t xml:space="preserve"> </w:t>
      </w:r>
      <w:r w:rsidR="007350B0">
        <w:rPr>
          <w:rFonts w:ascii="Arial" w:hAnsi="Arial" w:cs="Arial"/>
          <w:sz w:val="24"/>
          <w:szCs w:val="24"/>
        </w:rPr>
        <w:t>unable to challenge authority</w:t>
      </w:r>
      <w:r w:rsidR="000E248E">
        <w:rPr>
          <w:rFonts w:ascii="Arial" w:hAnsi="Arial" w:cs="Arial"/>
          <w:sz w:val="24"/>
          <w:szCs w:val="24"/>
        </w:rPr>
        <w:t xml:space="preserve"> through isolation.</w:t>
      </w:r>
      <w:r w:rsidR="002B5C4E">
        <w:rPr>
          <w:rStyle w:val="FootnoteReference"/>
          <w:rFonts w:ascii="Arial" w:hAnsi="Arial" w:cs="Arial"/>
          <w:sz w:val="24"/>
          <w:szCs w:val="24"/>
        </w:rPr>
        <w:footnoteReference w:id="12"/>
      </w:r>
      <w:r w:rsidR="00413F71">
        <w:rPr>
          <w:rFonts w:ascii="Arial" w:hAnsi="Arial" w:cs="Arial"/>
          <w:sz w:val="24"/>
          <w:szCs w:val="24"/>
        </w:rPr>
        <w:t xml:space="preserve">There seems to be a significant amount of editing in the early texts in support of authoritarian conservatives within the early church that later, in the third and fourth centuries, is institutionalised in the monastic movement. </w:t>
      </w:r>
      <w:r w:rsidR="00A04DE0">
        <w:rPr>
          <w:rFonts w:ascii="Arial" w:hAnsi="Arial" w:cs="Arial"/>
          <w:sz w:val="24"/>
          <w:szCs w:val="24"/>
        </w:rPr>
        <w:t>The role of women, who</w:t>
      </w:r>
      <w:r w:rsidR="00FB3A0C">
        <w:rPr>
          <w:rFonts w:ascii="Arial" w:hAnsi="Arial" w:cs="Arial"/>
          <w:sz w:val="24"/>
          <w:szCs w:val="24"/>
        </w:rPr>
        <w:t xml:space="preserve"> often</w:t>
      </w:r>
      <w:r w:rsidR="00A04DE0">
        <w:rPr>
          <w:rFonts w:ascii="Arial" w:hAnsi="Arial" w:cs="Arial"/>
          <w:sz w:val="24"/>
          <w:szCs w:val="24"/>
        </w:rPr>
        <w:t xml:space="preserve"> played a significant part in these early years, is underreported</w:t>
      </w:r>
      <w:r w:rsidR="00C1401D">
        <w:rPr>
          <w:rFonts w:ascii="Arial" w:hAnsi="Arial" w:cs="Arial"/>
          <w:sz w:val="24"/>
          <w:szCs w:val="24"/>
        </w:rPr>
        <w:t xml:space="preserve"> (</w:t>
      </w:r>
      <w:r w:rsidR="002B5C4E">
        <w:rPr>
          <w:rFonts w:ascii="Arial" w:hAnsi="Arial" w:cs="Arial"/>
          <w:sz w:val="24"/>
          <w:szCs w:val="24"/>
        </w:rPr>
        <w:t xml:space="preserve">discussed </w:t>
      </w:r>
      <w:r w:rsidR="00C1401D">
        <w:rPr>
          <w:rFonts w:ascii="Arial" w:hAnsi="Arial" w:cs="Arial"/>
          <w:sz w:val="24"/>
          <w:szCs w:val="24"/>
        </w:rPr>
        <w:t>below)</w:t>
      </w:r>
      <w:r w:rsidR="00EC4390">
        <w:rPr>
          <w:rFonts w:ascii="Arial" w:hAnsi="Arial" w:cs="Arial"/>
          <w:sz w:val="24"/>
          <w:szCs w:val="24"/>
        </w:rPr>
        <w:t xml:space="preserve"> as are urban monastic settlements</w:t>
      </w:r>
      <w:r w:rsidR="00C1401D">
        <w:rPr>
          <w:rFonts w:ascii="Arial" w:hAnsi="Arial" w:cs="Arial"/>
          <w:sz w:val="24"/>
          <w:szCs w:val="24"/>
        </w:rPr>
        <w:t>.</w:t>
      </w:r>
      <w:r w:rsidR="00CD3DE2">
        <w:rPr>
          <w:rFonts w:ascii="Arial" w:hAnsi="Arial" w:cs="Arial"/>
          <w:sz w:val="24"/>
          <w:szCs w:val="24"/>
        </w:rPr>
        <w:t xml:space="preserve"> </w:t>
      </w:r>
      <w:r w:rsidR="00C73772">
        <w:rPr>
          <w:rFonts w:ascii="Arial" w:hAnsi="Arial" w:cs="Arial"/>
          <w:sz w:val="24"/>
          <w:szCs w:val="24"/>
        </w:rPr>
        <w:t>In summary, in the first and second centuries there is no agreement as to what form</w:t>
      </w:r>
      <w:r w:rsidR="009A2243">
        <w:rPr>
          <w:rFonts w:ascii="Arial" w:hAnsi="Arial" w:cs="Arial"/>
          <w:sz w:val="24"/>
          <w:szCs w:val="24"/>
        </w:rPr>
        <w:t xml:space="preserve"> Christian</w:t>
      </w:r>
      <w:r w:rsidR="00C73772">
        <w:rPr>
          <w:rFonts w:ascii="Arial" w:hAnsi="Arial" w:cs="Arial"/>
          <w:sz w:val="24"/>
          <w:szCs w:val="24"/>
        </w:rPr>
        <w:t xml:space="preserve"> asceticism should take</w:t>
      </w:r>
      <w:r w:rsidR="00C15893">
        <w:rPr>
          <w:rFonts w:ascii="Arial" w:hAnsi="Arial" w:cs="Arial"/>
          <w:sz w:val="24"/>
          <w:szCs w:val="24"/>
        </w:rPr>
        <w:t xml:space="preserve">, but </w:t>
      </w:r>
      <w:r w:rsidR="00AC196E">
        <w:rPr>
          <w:rFonts w:ascii="Arial" w:hAnsi="Arial" w:cs="Arial"/>
          <w:sz w:val="24"/>
          <w:szCs w:val="24"/>
        </w:rPr>
        <w:t xml:space="preserve">it </w:t>
      </w:r>
      <w:r w:rsidR="00C15893">
        <w:rPr>
          <w:rFonts w:ascii="Arial" w:hAnsi="Arial" w:cs="Arial"/>
          <w:sz w:val="24"/>
          <w:szCs w:val="24"/>
        </w:rPr>
        <w:t>is mainly concerned with bodily denial rather than</w:t>
      </w:r>
      <w:r w:rsidR="00672389">
        <w:rPr>
          <w:rFonts w:ascii="Arial" w:hAnsi="Arial" w:cs="Arial"/>
          <w:sz w:val="24"/>
          <w:szCs w:val="24"/>
        </w:rPr>
        <w:t xml:space="preserve"> with</w:t>
      </w:r>
      <w:r w:rsidR="00C15893">
        <w:rPr>
          <w:rFonts w:ascii="Arial" w:hAnsi="Arial" w:cs="Arial"/>
          <w:sz w:val="24"/>
          <w:szCs w:val="24"/>
        </w:rPr>
        <w:t xml:space="preserve"> any</w:t>
      </w:r>
      <w:r w:rsidR="000A60E5">
        <w:rPr>
          <w:rFonts w:ascii="Arial" w:hAnsi="Arial" w:cs="Arial"/>
          <w:sz w:val="24"/>
          <w:szCs w:val="24"/>
        </w:rPr>
        <w:t xml:space="preserve"> ethical </w:t>
      </w:r>
      <w:r w:rsidR="00672389">
        <w:rPr>
          <w:rFonts w:ascii="Arial" w:hAnsi="Arial" w:cs="Arial"/>
          <w:sz w:val="24"/>
          <w:szCs w:val="24"/>
        </w:rPr>
        <w:t>ideal</w:t>
      </w:r>
      <w:r w:rsidR="009A2243">
        <w:rPr>
          <w:rFonts w:ascii="Arial" w:hAnsi="Arial" w:cs="Arial"/>
          <w:sz w:val="24"/>
          <w:szCs w:val="24"/>
        </w:rPr>
        <w:t xml:space="preserve"> and with radicalism rather than with authority.</w:t>
      </w:r>
      <w:r w:rsidR="00C27A4F">
        <w:rPr>
          <w:rFonts w:ascii="Arial" w:hAnsi="Arial" w:cs="Arial"/>
          <w:sz w:val="24"/>
          <w:szCs w:val="24"/>
        </w:rPr>
        <w:t xml:space="preserve"> </w:t>
      </w:r>
      <w:r w:rsidR="00A004AE" w:rsidRPr="00A004AE">
        <w:rPr>
          <w:rFonts w:ascii="Arial" w:hAnsi="Arial" w:cs="Arial"/>
          <w:sz w:val="24"/>
          <w:szCs w:val="24"/>
        </w:rPr>
        <w:t>In this light</w:t>
      </w:r>
      <w:r w:rsidR="00A004AE">
        <w:rPr>
          <w:rFonts w:ascii="Arial" w:hAnsi="Arial" w:cs="Arial"/>
          <w:color w:val="FF0000"/>
          <w:sz w:val="24"/>
          <w:szCs w:val="24"/>
        </w:rPr>
        <w:t xml:space="preserve"> </w:t>
      </w:r>
      <w:r w:rsidR="008E6A7E" w:rsidRPr="008E6A7E">
        <w:rPr>
          <w:rFonts w:ascii="Arial" w:hAnsi="Arial" w:cs="Arial"/>
          <w:sz w:val="24"/>
          <w:szCs w:val="24"/>
        </w:rPr>
        <w:t xml:space="preserve">it </w:t>
      </w:r>
      <w:r w:rsidR="00C27A4F">
        <w:rPr>
          <w:rFonts w:ascii="Arial" w:hAnsi="Arial" w:cs="Arial"/>
          <w:sz w:val="24"/>
          <w:szCs w:val="24"/>
        </w:rPr>
        <w:t>may</w:t>
      </w:r>
      <w:r w:rsidR="008E6A7E" w:rsidRPr="008E6A7E">
        <w:rPr>
          <w:rFonts w:ascii="Arial" w:hAnsi="Arial" w:cs="Arial"/>
          <w:sz w:val="24"/>
          <w:szCs w:val="24"/>
        </w:rPr>
        <w:t xml:space="preserve"> be </w:t>
      </w:r>
      <w:r w:rsidR="00C27A4F">
        <w:rPr>
          <w:rFonts w:ascii="Arial" w:hAnsi="Arial" w:cs="Arial"/>
          <w:sz w:val="24"/>
          <w:szCs w:val="24"/>
        </w:rPr>
        <w:t>viewed as deviant.</w:t>
      </w:r>
      <w:r w:rsidR="00005C70">
        <w:rPr>
          <w:rStyle w:val="FootnoteReference"/>
          <w:rFonts w:ascii="Arial" w:hAnsi="Arial" w:cs="Arial"/>
          <w:sz w:val="24"/>
          <w:szCs w:val="24"/>
        </w:rPr>
        <w:footnoteReference w:id="13"/>
      </w:r>
      <w:r w:rsidR="00C27A4F" w:rsidRPr="00C27A4F">
        <w:rPr>
          <w:rFonts w:ascii="Arial" w:hAnsi="Arial" w:cs="Arial"/>
          <w:color w:val="FF0000"/>
          <w:sz w:val="24"/>
          <w:szCs w:val="24"/>
        </w:rPr>
        <w:t xml:space="preserve"> </w:t>
      </w:r>
    </w:p>
    <w:p w:rsidR="00692D3A" w:rsidRDefault="00847B8E" w:rsidP="00D011DC">
      <w:pPr>
        <w:spacing w:line="480" w:lineRule="auto"/>
        <w:jc w:val="both"/>
        <w:rPr>
          <w:rFonts w:ascii="Arial" w:hAnsi="Arial" w:cs="Arial"/>
          <w:sz w:val="24"/>
          <w:szCs w:val="24"/>
        </w:rPr>
      </w:pPr>
      <w:r>
        <w:rPr>
          <w:rFonts w:ascii="Arial" w:hAnsi="Arial" w:cs="Arial"/>
          <w:i/>
          <w:sz w:val="24"/>
          <w:szCs w:val="24"/>
        </w:rPr>
        <w:t>A</w:t>
      </w:r>
      <w:r w:rsidR="00A74BE5" w:rsidRPr="00A74BE5">
        <w:rPr>
          <w:rFonts w:ascii="Arial" w:hAnsi="Arial" w:cs="Arial"/>
          <w:i/>
          <w:sz w:val="24"/>
          <w:szCs w:val="24"/>
        </w:rPr>
        <w:t>nachoresis</w:t>
      </w:r>
      <w:r w:rsidR="005411AF" w:rsidRPr="005411AF">
        <w:rPr>
          <w:rFonts w:ascii="Arial" w:hAnsi="Arial" w:cs="Arial"/>
          <w:sz w:val="24"/>
          <w:szCs w:val="24"/>
        </w:rPr>
        <w:t>,</w:t>
      </w:r>
      <w:r w:rsidR="0064731A">
        <w:rPr>
          <w:rFonts w:ascii="Arial" w:hAnsi="Arial" w:cs="Arial"/>
          <w:sz w:val="24"/>
          <w:szCs w:val="24"/>
        </w:rPr>
        <w:t xml:space="preserve"> fleeing</w:t>
      </w:r>
      <w:r w:rsidR="00D07232">
        <w:rPr>
          <w:rFonts w:ascii="Arial" w:hAnsi="Arial" w:cs="Arial"/>
          <w:sz w:val="24"/>
          <w:szCs w:val="24"/>
        </w:rPr>
        <w:t xml:space="preserve"> or withdrawal</w:t>
      </w:r>
      <w:r w:rsidR="0064731A">
        <w:rPr>
          <w:rFonts w:ascii="Arial" w:hAnsi="Arial" w:cs="Arial"/>
          <w:sz w:val="24"/>
          <w:szCs w:val="24"/>
        </w:rPr>
        <w:t xml:space="preserve"> into the desert,</w:t>
      </w:r>
      <w:r w:rsidR="005411AF" w:rsidRPr="005411AF">
        <w:rPr>
          <w:rFonts w:ascii="Arial" w:hAnsi="Arial" w:cs="Arial"/>
          <w:sz w:val="24"/>
          <w:szCs w:val="24"/>
        </w:rPr>
        <w:t xml:space="preserve"> may be viewed similarly</w:t>
      </w:r>
      <w:r w:rsidR="0064731A">
        <w:rPr>
          <w:rFonts w:ascii="Arial" w:hAnsi="Arial" w:cs="Arial"/>
          <w:sz w:val="24"/>
          <w:szCs w:val="24"/>
        </w:rPr>
        <w:t>. All manner of people escape to the desert: criminals facing prosecution, those</w:t>
      </w:r>
      <w:r w:rsidR="00BB67B3">
        <w:rPr>
          <w:rFonts w:ascii="Arial" w:hAnsi="Arial" w:cs="Arial"/>
          <w:sz w:val="24"/>
          <w:szCs w:val="24"/>
        </w:rPr>
        <w:t xml:space="preserve"> Christians </w:t>
      </w:r>
      <w:r w:rsidR="0064731A">
        <w:rPr>
          <w:rFonts w:ascii="Arial" w:hAnsi="Arial" w:cs="Arial"/>
          <w:sz w:val="24"/>
          <w:szCs w:val="24"/>
        </w:rPr>
        <w:t xml:space="preserve">being persecuted and a number avoiding debt or taxes such as the liturgies, which </w:t>
      </w:r>
      <w:r w:rsidR="00476BDE">
        <w:rPr>
          <w:rFonts w:ascii="Arial" w:hAnsi="Arial" w:cs="Arial"/>
          <w:sz w:val="24"/>
          <w:szCs w:val="24"/>
        </w:rPr>
        <w:t>is an</w:t>
      </w:r>
      <w:r w:rsidR="0064731A">
        <w:rPr>
          <w:rFonts w:ascii="Arial" w:hAnsi="Arial" w:cs="Arial"/>
          <w:sz w:val="24"/>
          <w:szCs w:val="24"/>
        </w:rPr>
        <w:t xml:space="preserve"> obligation </w:t>
      </w:r>
      <w:r w:rsidR="00476BDE">
        <w:rPr>
          <w:rFonts w:ascii="Arial" w:hAnsi="Arial" w:cs="Arial"/>
          <w:sz w:val="24"/>
          <w:szCs w:val="24"/>
        </w:rPr>
        <w:t>to work for the Roman state on public projects for a set length of time each year.</w:t>
      </w:r>
      <w:r w:rsidR="00BB67B3">
        <w:rPr>
          <w:rFonts w:ascii="Arial" w:hAnsi="Arial" w:cs="Arial"/>
          <w:sz w:val="24"/>
          <w:szCs w:val="24"/>
        </w:rPr>
        <w:t xml:space="preserve"> </w:t>
      </w:r>
      <w:r w:rsidR="0094517C">
        <w:rPr>
          <w:rFonts w:ascii="Arial" w:hAnsi="Arial" w:cs="Arial"/>
          <w:sz w:val="24"/>
          <w:szCs w:val="24"/>
        </w:rPr>
        <w:t xml:space="preserve">Those doing this are termed </w:t>
      </w:r>
      <w:r w:rsidR="0094517C" w:rsidRPr="0094517C">
        <w:rPr>
          <w:rFonts w:ascii="Arial" w:hAnsi="Arial" w:cs="Arial"/>
          <w:i/>
          <w:sz w:val="24"/>
          <w:szCs w:val="24"/>
        </w:rPr>
        <w:t>anakechorekotes</w:t>
      </w:r>
      <w:r w:rsidR="0094517C" w:rsidRPr="00BB67B3">
        <w:rPr>
          <w:rFonts w:ascii="Arial" w:hAnsi="Arial" w:cs="Arial"/>
          <w:color w:val="FF0000"/>
          <w:sz w:val="24"/>
          <w:szCs w:val="24"/>
        </w:rPr>
        <w:t xml:space="preserve"> </w:t>
      </w:r>
      <w:r w:rsidR="0094517C" w:rsidRPr="00954D62">
        <w:rPr>
          <w:rFonts w:ascii="Arial" w:hAnsi="Arial" w:cs="Arial"/>
          <w:sz w:val="24"/>
          <w:szCs w:val="24"/>
        </w:rPr>
        <w:t xml:space="preserve">or ‘those who </w:t>
      </w:r>
      <w:r w:rsidR="00954D62" w:rsidRPr="00954D62">
        <w:rPr>
          <w:rFonts w:ascii="Arial" w:hAnsi="Arial" w:cs="Arial"/>
          <w:sz w:val="24"/>
          <w:szCs w:val="24"/>
        </w:rPr>
        <w:t xml:space="preserve">had </w:t>
      </w:r>
      <w:r w:rsidR="00867995" w:rsidRPr="00954D62">
        <w:rPr>
          <w:rFonts w:ascii="Arial" w:hAnsi="Arial" w:cs="Arial"/>
          <w:sz w:val="24"/>
          <w:szCs w:val="24"/>
        </w:rPr>
        <w:t>fled</w:t>
      </w:r>
      <w:r w:rsidR="00D07232">
        <w:rPr>
          <w:rFonts w:ascii="Arial" w:hAnsi="Arial" w:cs="Arial"/>
          <w:sz w:val="24"/>
          <w:szCs w:val="24"/>
        </w:rPr>
        <w:t>’.</w:t>
      </w:r>
      <w:r w:rsidR="00F54057">
        <w:rPr>
          <w:rStyle w:val="FootnoteReference"/>
          <w:rFonts w:ascii="Arial" w:hAnsi="Arial" w:cs="Arial"/>
          <w:sz w:val="24"/>
          <w:szCs w:val="24"/>
        </w:rPr>
        <w:footnoteReference w:id="14"/>
      </w:r>
      <w:r w:rsidR="00E32D82">
        <w:rPr>
          <w:rFonts w:ascii="Arial" w:hAnsi="Arial" w:cs="Arial"/>
          <w:sz w:val="24"/>
          <w:szCs w:val="24"/>
        </w:rPr>
        <w:t xml:space="preserve"> </w:t>
      </w:r>
      <w:r w:rsidR="00AC1D40" w:rsidRPr="00AC1D40">
        <w:rPr>
          <w:rFonts w:ascii="Arial" w:hAnsi="Arial" w:cs="Arial"/>
          <w:sz w:val="24"/>
          <w:szCs w:val="24"/>
        </w:rPr>
        <w:t xml:space="preserve">Over time </w:t>
      </w:r>
      <w:r w:rsidR="00AC1D40" w:rsidRPr="00AC1D40">
        <w:rPr>
          <w:rFonts w:ascii="Arial" w:hAnsi="Arial" w:cs="Arial"/>
          <w:i/>
          <w:sz w:val="24"/>
          <w:szCs w:val="24"/>
        </w:rPr>
        <w:t>anachoresis</w:t>
      </w:r>
      <w:r w:rsidR="00010B0D">
        <w:rPr>
          <w:rFonts w:ascii="Arial" w:hAnsi="Arial" w:cs="Arial"/>
          <w:sz w:val="24"/>
          <w:szCs w:val="24"/>
        </w:rPr>
        <w:t xml:space="preserve"> </w:t>
      </w:r>
      <w:r w:rsidR="00601817">
        <w:rPr>
          <w:rFonts w:ascii="Arial" w:hAnsi="Arial" w:cs="Arial"/>
          <w:sz w:val="24"/>
          <w:szCs w:val="24"/>
        </w:rPr>
        <w:t>takes</w:t>
      </w:r>
      <w:r w:rsidR="00010B0D">
        <w:rPr>
          <w:rFonts w:ascii="Arial" w:hAnsi="Arial" w:cs="Arial"/>
          <w:sz w:val="24"/>
          <w:szCs w:val="24"/>
        </w:rPr>
        <w:t xml:space="preserve"> on a religious connotation to mean someone who deliberately withdraws from the world and implies solitariness</w:t>
      </w:r>
      <w:r w:rsidR="00C3493C">
        <w:rPr>
          <w:rFonts w:ascii="Arial" w:hAnsi="Arial" w:cs="Arial"/>
          <w:sz w:val="24"/>
          <w:szCs w:val="24"/>
        </w:rPr>
        <w:t xml:space="preserve"> and a </w:t>
      </w:r>
      <w:r w:rsidR="009A57E8">
        <w:rPr>
          <w:rFonts w:ascii="Arial" w:hAnsi="Arial" w:cs="Arial"/>
          <w:sz w:val="24"/>
          <w:szCs w:val="24"/>
        </w:rPr>
        <w:t>detachment from society.</w:t>
      </w:r>
      <w:r w:rsidR="00612E5E">
        <w:rPr>
          <w:rFonts w:ascii="Arial" w:hAnsi="Arial" w:cs="Arial"/>
          <w:sz w:val="24"/>
          <w:szCs w:val="24"/>
        </w:rPr>
        <w:t xml:space="preserve"> Although many Christians </w:t>
      </w:r>
      <w:r w:rsidR="00692D3A">
        <w:rPr>
          <w:rFonts w:ascii="Arial" w:hAnsi="Arial" w:cs="Arial"/>
          <w:sz w:val="24"/>
          <w:szCs w:val="24"/>
        </w:rPr>
        <w:t xml:space="preserve">assume frugality and an element of ritual fasting, extreme forms of asceticism practised by some </w:t>
      </w:r>
      <w:r w:rsidR="00692D3A" w:rsidRPr="00692D3A">
        <w:rPr>
          <w:rFonts w:ascii="Arial" w:hAnsi="Arial" w:cs="Arial"/>
          <w:i/>
          <w:sz w:val="24"/>
          <w:szCs w:val="24"/>
        </w:rPr>
        <w:t>anakechorekotes</w:t>
      </w:r>
      <w:r w:rsidR="00BA29BA">
        <w:rPr>
          <w:rFonts w:ascii="Arial" w:hAnsi="Arial" w:cs="Arial"/>
          <w:i/>
          <w:sz w:val="24"/>
          <w:szCs w:val="24"/>
        </w:rPr>
        <w:t xml:space="preserve"> </w:t>
      </w:r>
      <w:r w:rsidR="00375A3E">
        <w:rPr>
          <w:rFonts w:ascii="Arial" w:hAnsi="Arial" w:cs="Arial"/>
          <w:sz w:val="24"/>
          <w:szCs w:val="24"/>
        </w:rPr>
        <w:t>are frowned upon as self-indulgent and without an ethical foundation.</w:t>
      </w:r>
      <w:r w:rsidR="00EC3972">
        <w:rPr>
          <w:rFonts w:ascii="Arial" w:hAnsi="Arial" w:cs="Arial"/>
          <w:sz w:val="24"/>
          <w:szCs w:val="24"/>
        </w:rPr>
        <w:t xml:space="preserve"> </w:t>
      </w:r>
      <w:r w:rsidR="002738BF">
        <w:rPr>
          <w:rFonts w:ascii="Arial" w:hAnsi="Arial" w:cs="Arial"/>
          <w:sz w:val="24"/>
          <w:szCs w:val="24"/>
        </w:rPr>
        <w:t xml:space="preserve">For instance, </w:t>
      </w:r>
      <w:r w:rsidR="00EC3972">
        <w:rPr>
          <w:rFonts w:ascii="Arial" w:hAnsi="Arial" w:cs="Arial"/>
          <w:sz w:val="24"/>
          <w:szCs w:val="24"/>
        </w:rPr>
        <w:t>Clement of Alexandria</w:t>
      </w:r>
      <w:r w:rsidR="0064545A">
        <w:rPr>
          <w:rFonts w:ascii="Arial" w:hAnsi="Arial" w:cs="Arial"/>
          <w:sz w:val="24"/>
          <w:szCs w:val="24"/>
        </w:rPr>
        <w:t>, (d.215)</w:t>
      </w:r>
      <w:r w:rsidR="00BA29BA">
        <w:rPr>
          <w:rFonts w:ascii="Arial" w:hAnsi="Arial" w:cs="Arial"/>
          <w:sz w:val="24"/>
          <w:szCs w:val="24"/>
        </w:rPr>
        <w:t xml:space="preserve"> </w:t>
      </w:r>
      <w:r w:rsidR="002738BF">
        <w:rPr>
          <w:rFonts w:ascii="Arial" w:hAnsi="Arial" w:cs="Arial"/>
          <w:sz w:val="24"/>
          <w:szCs w:val="24"/>
        </w:rPr>
        <w:t xml:space="preserve">encourages frugality based on ‘an overarching virtue-ethics’ </w:t>
      </w:r>
      <w:r w:rsidR="002738BF">
        <w:rPr>
          <w:rFonts w:ascii="Arial" w:hAnsi="Arial" w:cs="Arial"/>
          <w:sz w:val="24"/>
          <w:szCs w:val="24"/>
        </w:rPr>
        <w:lastRenderedPageBreak/>
        <w:t>that includes people’s obligations to society. A similar view is later taken up and spread more widely by Origen</w:t>
      </w:r>
      <w:r w:rsidR="00A41104">
        <w:rPr>
          <w:rFonts w:ascii="Arial" w:hAnsi="Arial" w:cs="Arial"/>
          <w:sz w:val="24"/>
          <w:szCs w:val="24"/>
        </w:rPr>
        <w:t xml:space="preserve"> (c184-254)</w:t>
      </w:r>
      <w:r w:rsidR="00C47A0A">
        <w:rPr>
          <w:rFonts w:ascii="Arial" w:hAnsi="Arial" w:cs="Arial"/>
          <w:sz w:val="24"/>
          <w:szCs w:val="24"/>
        </w:rPr>
        <w:t xml:space="preserve"> and other</w:t>
      </w:r>
      <w:r w:rsidR="007C3370">
        <w:rPr>
          <w:rFonts w:ascii="Arial" w:hAnsi="Arial" w:cs="Arial"/>
          <w:sz w:val="24"/>
          <w:szCs w:val="24"/>
        </w:rPr>
        <w:t>s.</w:t>
      </w:r>
      <w:r w:rsidR="000F2F37">
        <w:rPr>
          <w:rStyle w:val="FootnoteReference"/>
          <w:rFonts w:ascii="Arial" w:hAnsi="Arial" w:cs="Arial"/>
          <w:sz w:val="24"/>
          <w:szCs w:val="24"/>
        </w:rPr>
        <w:footnoteReference w:id="15"/>
      </w:r>
      <w:r w:rsidR="00361610">
        <w:rPr>
          <w:rFonts w:ascii="Arial" w:hAnsi="Arial" w:cs="Arial"/>
          <w:sz w:val="24"/>
          <w:szCs w:val="24"/>
        </w:rPr>
        <w:t>As always, there is a variety of approaches. I</w:t>
      </w:r>
      <w:r w:rsidR="00780EC6">
        <w:rPr>
          <w:rFonts w:ascii="Arial" w:hAnsi="Arial" w:cs="Arial"/>
          <w:sz w:val="24"/>
          <w:szCs w:val="24"/>
        </w:rPr>
        <w:t xml:space="preserve"> shall return to the </w:t>
      </w:r>
      <w:r w:rsidR="00247F99">
        <w:rPr>
          <w:rFonts w:ascii="Arial" w:hAnsi="Arial" w:cs="Arial"/>
          <w:sz w:val="24"/>
          <w:szCs w:val="24"/>
        </w:rPr>
        <w:t xml:space="preserve">growth of </w:t>
      </w:r>
      <w:r w:rsidR="00780EC6">
        <w:rPr>
          <w:rFonts w:ascii="Arial" w:hAnsi="Arial" w:cs="Arial"/>
          <w:sz w:val="24"/>
          <w:szCs w:val="24"/>
        </w:rPr>
        <w:t>desert settlements below.</w:t>
      </w:r>
    </w:p>
    <w:p w:rsidR="00AD77E2" w:rsidRDefault="00D82DBA" w:rsidP="00D011DC">
      <w:pPr>
        <w:spacing w:line="480" w:lineRule="auto"/>
        <w:jc w:val="both"/>
        <w:rPr>
          <w:rFonts w:ascii="Arial" w:hAnsi="Arial" w:cs="Arial"/>
          <w:sz w:val="24"/>
          <w:szCs w:val="24"/>
        </w:rPr>
      </w:pPr>
      <w:r w:rsidRPr="000E7CDC">
        <w:rPr>
          <w:rFonts w:ascii="Arial" w:hAnsi="Arial" w:cs="Arial"/>
          <w:sz w:val="24"/>
          <w:szCs w:val="24"/>
        </w:rPr>
        <w:t xml:space="preserve">Although the desert is predominately a male environment, there is evidence in the </w:t>
      </w:r>
      <w:r w:rsidRPr="000E7CDC">
        <w:rPr>
          <w:rFonts w:ascii="Arial" w:hAnsi="Arial" w:cs="Arial"/>
          <w:i/>
          <w:sz w:val="24"/>
          <w:szCs w:val="24"/>
        </w:rPr>
        <w:t>Apophthegmata</w:t>
      </w:r>
      <w:r w:rsidR="00707B7D">
        <w:rPr>
          <w:rFonts w:ascii="Arial" w:hAnsi="Arial" w:cs="Arial"/>
          <w:i/>
          <w:sz w:val="24"/>
          <w:szCs w:val="24"/>
        </w:rPr>
        <w:t xml:space="preserve"> Patrum</w:t>
      </w:r>
      <w:r w:rsidR="00776024">
        <w:rPr>
          <w:rFonts w:ascii="Arial" w:hAnsi="Arial" w:cs="Arial"/>
          <w:i/>
          <w:sz w:val="24"/>
          <w:szCs w:val="24"/>
        </w:rPr>
        <w:t xml:space="preserve"> </w:t>
      </w:r>
      <w:r w:rsidRPr="000E7CDC">
        <w:rPr>
          <w:rFonts w:ascii="Arial" w:hAnsi="Arial" w:cs="Arial"/>
          <w:sz w:val="24"/>
          <w:szCs w:val="24"/>
        </w:rPr>
        <w:t>of</w:t>
      </w:r>
      <w:r w:rsidR="00F76979" w:rsidRPr="000E7CDC">
        <w:rPr>
          <w:rFonts w:ascii="Arial" w:hAnsi="Arial" w:cs="Arial"/>
          <w:sz w:val="24"/>
          <w:szCs w:val="24"/>
        </w:rPr>
        <w:t xml:space="preserve"> the sayings of</w:t>
      </w:r>
      <w:r w:rsidRPr="000E7CDC">
        <w:rPr>
          <w:rFonts w:ascii="Arial" w:hAnsi="Arial" w:cs="Arial"/>
          <w:sz w:val="24"/>
          <w:szCs w:val="24"/>
        </w:rPr>
        <w:t xml:space="preserve"> women ascetics</w:t>
      </w:r>
      <w:r w:rsidR="004C21B4" w:rsidRPr="000E7CDC">
        <w:rPr>
          <w:rFonts w:ascii="Arial" w:hAnsi="Arial" w:cs="Arial"/>
          <w:sz w:val="24"/>
          <w:szCs w:val="24"/>
        </w:rPr>
        <w:t>, the so-called ‘desert mothers’,</w:t>
      </w:r>
      <w:r w:rsidR="00301684">
        <w:rPr>
          <w:rStyle w:val="FootnoteReference"/>
          <w:rFonts w:ascii="Arial" w:hAnsi="Arial" w:cs="Arial"/>
          <w:sz w:val="24"/>
          <w:szCs w:val="24"/>
        </w:rPr>
        <w:footnoteReference w:id="16"/>
      </w:r>
      <w:r w:rsidRPr="000E7CDC">
        <w:rPr>
          <w:rFonts w:ascii="Arial" w:hAnsi="Arial" w:cs="Arial"/>
          <w:sz w:val="24"/>
          <w:szCs w:val="24"/>
        </w:rPr>
        <w:t xml:space="preserve"> living there, but little detail</w:t>
      </w:r>
      <w:r w:rsidR="004C21B4" w:rsidRPr="000E7CDC">
        <w:rPr>
          <w:rFonts w:ascii="Arial" w:hAnsi="Arial" w:cs="Arial"/>
          <w:sz w:val="24"/>
          <w:szCs w:val="24"/>
        </w:rPr>
        <w:t xml:space="preserve"> and the source has to be treated with some caution.</w:t>
      </w:r>
      <w:r w:rsidRPr="000E7CDC">
        <w:rPr>
          <w:rFonts w:ascii="Arial" w:hAnsi="Arial" w:cs="Arial"/>
          <w:sz w:val="24"/>
          <w:szCs w:val="24"/>
        </w:rPr>
        <w:t xml:space="preserve"> For example, </w:t>
      </w:r>
      <w:r w:rsidR="004C21B4" w:rsidRPr="000E7CDC">
        <w:rPr>
          <w:rFonts w:ascii="Arial" w:hAnsi="Arial" w:cs="Arial"/>
          <w:sz w:val="24"/>
          <w:szCs w:val="24"/>
        </w:rPr>
        <w:t xml:space="preserve">we are told of </w:t>
      </w:r>
      <w:r w:rsidRPr="000E7CDC">
        <w:rPr>
          <w:rFonts w:ascii="Arial" w:hAnsi="Arial" w:cs="Arial"/>
          <w:sz w:val="24"/>
          <w:szCs w:val="24"/>
        </w:rPr>
        <w:t>two such women</w:t>
      </w:r>
      <w:r w:rsidR="004C21B4" w:rsidRPr="000E7CDC">
        <w:rPr>
          <w:rFonts w:ascii="Arial" w:hAnsi="Arial" w:cs="Arial"/>
          <w:sz w:val="24"/>
          <w:szCs w:val="24"/>
        </w:rPr>
        <w:t>:</w:t>
      </w:r>
      <w:r w:rsidRPr="000E7CDC">
        <w:rPr>
          <w:rFonts w:ascii="Arial" w:hAnsi="Arial" w:cs="Arial"/>
          <w:sz w:val="24"/>
          <w:szCs w:val="24"/>
        </w:rPr>
        <w:t xml:space="preserve"> Amma</w:t>
      </w:r>
      <w:r w:rsidR="008631B9" w:rsidRPr="000E7CDC">
        <w:rPr>
          <w:rFonts w:ascii="Arial" w:hAnsi="Arial" w:cs="Arial"/>
          <w:sz w:val="24"/>
          <w:szCs w:val="24"/>
        </w:rPr>
        <w:t xml:space="preserve"> </w:t>
      </w:r>
      <w:r w:rsidRPr="000E7CDC">
        <w:rPr>
          <w:rFonts w:ascii="Arial" w:hAnsi="Arial" w:cs="Arial"/>
          <w:sz w:val="24"/>
          <w:szCs w:val="24"/>
        </w:rPr>
        <w:t>Theodora who lives outside Alexandria and Amma Sarah in the desert at Pelusium</w:t>
      </w:r>
      <w:r w:rsidR="006463CB" w:rsidRPr="000E7CDC">
        <w:rPr>
          <w:rFonts w:ascii="Arial" w:hAnsi="Arial" w:cs="Arial"/>
          <w:sz w:val="24"/>
          <w:szCs w:val="24"/>
        </w:rPr>
        <w:t xml:space="preserve">, although Harmless queries this </w:t>
      </w:r>
      <w:r w:rsidR="00B53874" w:rsidRPr="000E7CDC">
        <w:rPr>
          <w:rFonts w:ascii="Arial" w:hAnsi="Arial" w:cs="Arial"/>
          <w:sz w:val="24"/>
          <w:szCs w:val="24"/>
        </w:rPr>
        <w:t>location</w:t>
      </w:r>
      <w:r w:rsidR="006463CB" w:rsidRPr="000E7CDC">
        <w:rPr>
          <w:rFonts w:ascii="Arial" w:hAnsi="Arial" w:cs="Arial"/>
          <w:sz w:val="24"/>
          <w:szCs w:val="24"/>
        </w:rPr>
        <w:t>.</w:t>
      </w:r>
      <w:r w:rsidR="00827E84">
        <w:rPr>
          <w:rFonts w:ascii="Arial" w:hAnsi="Arial" w:cs="Arial"/>
          <w:sz w:val="24"/>
          <w:szCs w:val="24"/>
        </w:rPr>
        <w:t xml:space="preserve"> </w:t>
      </w:r>
      <w:r w:rsidR="006463CB" w:rsidRPr="000E7CDC">
        <w:rPr>
          <w:rFonts w:ascii="Arial" w:hAnsi="Arial" w:cs="Arial"/>
          <w:sz w:val="24"/>
          <w:szCs w:val="24"/>
        </w:rPr>
        <w:t xml:space="preserve">A third </w:t>
      </w:r>
      <w:r w:rsidR="004C21B4" w:rsidRPr="000E7CDC">
        <w:rPr>
          <w:rFonts w:ascii="Arial" w:hAnsi="Arial" w:cs="Arial"/>
          <w:sz w:val="24"/>
          <w:szCs w:val="24"/>
        </w:rPr>
        <w:t>woman</w:t>
      </w:r>
      <w:r w:rsidR="006463CB" w:rsidRPr="000E7CDC">
        <w:rPr>
          <w:rFonts w:ascii="Arial" w:hAnsi="Arial" w:cs="Arial"/>
          <w:sz w:val="24"/>
          <w:szCs w:val="24"/>
        </w:rPr>
        <w:t xml:space="preserve">, Amma Syncletia is also described in fifth-century </w:t>
      </w:r>
      <w:r w:rsidR="004C21B4" w:rsidRPr="000E7CDC">
        <w:rPr>
          <w:rFonts w:ascii="Arial" w:hAnsi="Arial" w:cs="Arial"/>
          <w:sz w:val="24"/>
          <w:szCs w:val="24"/>
        </w:rPr>
        <w:t>literature</w:t>
      </w:r>
      <w:r w:rsidR="008A3F7B">
        <w:rPr>
          <w:rFonts w:ascii="Arial" w:hAnsi="Arial" w:cs="Arial"/>
          <w:sz w:val="24"/>
          <w:szCs w:val="24"/>
        </w:rPr>
        <w:t>.</w:t>
      </w:r>
      <w:r w:rsidR="00827E84">
        <w:rPr>
          <w:rStyle w:val="FootnoteReference"/>
          <w:rFonts w:ascii="Arial" w:hAnsi="Arial" w:cs="Arial"/>
          <w:sz w:val="24"/>
          <w:szCs w:val="24"/>
        </w:rPr>
        <w:footnoteReference w:id="17"/>
      </w:r>
      <w:r w:rsidR="004C21B4" w:rsidRPr="000E7CDC">
        <w:rPr>
          <w:rFonts w:ascii="Arial" w:hAnsi="Arial" w:cs="Arial"/>
          <w:sz w:val="24"/>
          <w:szCs w:val="24"/>
        </w:rPr>
        <w:t xml:space="preserve">This type of emphasis </w:t>
      </w:r>
      <w:r w:rsidR="00F0725F">
        <w:rPr>
          <w:rFonts w:ascii="Arial" w:hAnsi="Arial" w:cs="Arial"/>
          <w:sz w:val="24"/>
          <w:szCs w:val="24"/>
        </w:rPr>
        <w:t>detracts</w:t>
      </w:r>
      <w:r w:rsidR="004C21B4" w:rsidRPr="000E7CDC">
        <w:rPr>
          <w:rFonts w:ascii="Arial" w:hAnsi="Arial" w:cs="Arial"/>
          <w:sz w:val="24"/>
          <w:szCs w:val="24"/>
        </w:rPr>
        <w:t xml:space="preserve"> attention from the numerous other women who are ascetics</w:t>
      </w:r>
      <w:r w:rsidR="000E7CDC" w:rsidRPr="000E7CDC">
        <w:rPr>
          <w:rFonts w:ascii="Arial" w:hAnsi="Arial" w:cs="Arial"/>
          <w:sz w:val="24"/>
          <w:szCs w:val="24"/>
        </w:rPr>
        <w:t xml:space="preserve">. There is evidence of such </w:t>
      </w:r>
      <w:r w:rsidR="008A377E">
        <w:rPr>
          <w:rFonts w:ascii="Arial" w:hAnsi="Arial" w:cs="Arial"/>
          <w:sz w:val="24"/>
          <w:szCs w:val="24"/>
        </w:rPr>
        <w:t>w</w:t>
      </w:r>
      <w:r w:rsidR="000E7CDC" w:rsidRPr="000E7CDC">
        <w:rPr>
          <w:rFonts w:ascii="Arial" w:hAnsi="Arial" w:cs="Arial"/>
          <w:sz w:val="24"/>
          <w:szCs w:val="24"/>
        </w:rPr>
        <w:t>omen from as early as the 330s</w:t>
      </w:r>
      <w:r w:rsidR="008A377E">
        <w:rPr>
          <w:rFonts w:ascii="Arial" w:hAnsi="Arial" w:cs="Arial"/>
          <w:sz w:val="24"/>
          <w:szCs w:val="24"/>
        </w:rPr>
        <w:t>: specifically virgins and widows who have influence in the early church.</w:t>
      </w:r>
      <w:r w:rsidR="00116636">
        <w:rPr>
          <w:rStyle w:val="FootnoteReference"/>
          <w:rFonts w:ascii="Arial" w:hAnsi="Arial" w:cs="Arial"/>
          <w:sz w:val="24"/>
          <w:szCs w:val="24"/>
        </w:rPr>
        <w:footnoteReference w:id="18"/>
      </w:r>
      <w:r w:rsidR="000E7CDC" w:rsidRPr="000E7CDC">
        <w:rPr>
          <w:rFonts w:ascii="Arial" w:hAnsi="Arial" w:cs="Arial"/>
          <w:sz w:val="24"/>
          <w:szCs w:val="24"/>
        </w:rPr>
        <w:t xml:space="preserve"> </w:t>
      </w:r>
      <w:r w:rsidR="008A377E" w:rsidRPr="008A377E">
        <w:rPr>
          <w:rFonts w:ascii="Arial" w:hAnsi="Arial" w:cs="Arial"/>
          <w:sz w:val="24"/>
          <w:szCs w:val="24"/>
        </w:rPr>
        <w:t xml:space="preserve">Some of these women may well be living in the desert, but most stay within their own town or village and are active </w:t>
      </w:r>
      <w:r w:rsidR="00DC741A">
        <w:rPr>
          <w:rFonts w:ascii="Arial" w:hAnsi="Arial" w:cs="Arial"/>
          <w:sz w:val="24"/>
          <w:szCs w:val="24"/>
        </w:rPr>
        <w:t>at</w:t>
      </w:r>
      <w:r w:rsidR="008A377E" w:rsidRPr="008A377E">
        <w:rPr>
          <w:rFonts w:ascii="Arial" w:hAnsi="Arial" w:cs="Arial"/>
          <w:sz w:val="24"/>
          <w:szCs w:val="24"/>
        </w:rPr>
        <w:t xml:space="preserve"> the local level</w:t>
      </w:r>
      <w:r w:rsidR="00FC12F6">
        <w:rPr>
          <w:rFonts w:ascii="Arial" w:hAnsi="Arial" w:cs="Arial"/>
          <w:sz w:val="24"/>
          <w:szCs w:val="24"/>
        </w:rPr>
        <w:t>.</w:t>
      </w:r>
      <w:r w:rsidR="00B75C00">
        <w:rPr>
          <w:rFonts w:ascii="Arial" w:hAnsi="Arial" w:cs="Arial"/>
          <w:sz w:val="24"/>
          <w:szCs w:val="24"/>
        </w:rPr>
        <w:t xml:space="preserve"> We</w:t>
      </w:r>
      <w:r w:rsidR="00FC12F6">
        <w:rPr>
          <w:rFonts w:ascii="Arial" w:hAnsi="Arial" w:cs="Arial"/>
          <w:sz w:val="24"/>
          <w:szCs w:val="24"/>
        </w:rPr>
        <w:t xml:space="preserve"> </w:t>
      </w:r>
      <w:r w:rsidR="00B75C00">
        <w:rPr>
          <w:rFonts w:ascii="Arial" w:hAnsi="Arial" w:cs="Arial"/>
          <w:sz w:val="24"/>
          <w:szCs w:val="24"/>
        </w:rPr>
        <w:t>also know that there are women in female-only monasteries, such as Pachomius’ sister, Mar</w:t>
      </w:r>
      <w:r w:rsidR="005D31C5">
        <w:rPr>
          <w:rFonts w:ascii="Arial" w:hAnsi="Arial" w:cs="Arial"/>
          <w:sz w:val="24"/>
          <w:szCs w:val="24"/>
        </w:rPr>
        <w:t>y and that eventually two Pachomian monasteries are set up for women.</w:t>
      </w:r>
      <w:r w:rsidR="00FC12F6">
        <w:rPr>
          <w:rFonts w:ascii="Arial" w:hAnsi="Arial" w:cs="Arial"/>
          <w:sz w:val="24"/>
          <w:szCs w:val="24"/>
        </w:rPr>
        <w:t xml:space="preserve"> </w:t>
      </w:r>
      <w:r w:rsidR="005D31C5" w:rsidRPr="005D31C5">
        <w:rPr>
          <w:rFonts w:ascii="Arial" w:hAnsi="Arial" w:cs="Arial"/>
          <w:sz w:val="24"/>
          <w:szCs w:val="24"/>
        </w:rPr>
        <w:t>Unfortunately,</w:t>
      </w:r>
      <w:r w:rsidR="005D31C5">
        <w:rPr>
          <w:rFonts w:ascii="Arial" w:hAnsi="Arial" w:cs="Arial"/>
          <w:sz w:val="24"/>
          <w:szCs w:val="24"/>
        </w:rPr>
        <w:t xml:space="preserve"> ‘women’s asceticism in Egypt is underreported’</w:t>
      </w:r>
      <w:r w:rsidR="00A75B25">
        <w:rPr>
          <w:rFonts w:ascii="Arial" w:hAnsi="Arial" w:cs="Arial"/>
          <w:sz w:val="24"/>
          <w:szCs w:val="24"/>
        </w:rPr>
        <w:t xml:space="preserve"> in the literature</w:t>
      </w:r>
      <w:r w:rsidR="005D31C5">
        <w:rPr>
          <w:rFonts w:ascii="Arial" w:hAnsi="Arial" w:cs="Arial"/>
          <w:sz w:val="24"/>
          <w:szCs w:val="24"/>
        </w:rPr>
        <w:t xml:space="preserve">, although it may well be of a </w:t>
      </w:r>
      <w:r w:rsidR="00572FF0">
        <w:rPr>
          <w:rFonts w:ascii="Arial" w:hAnsi="Arial" w:cs="Arial"/>
          <w:sz w:val="24"/>
          <w:szCs w:val="24"/>
        </w:rPr>
        <w:t>considerable</w:t>
      </w:r>
      <w:r w:rsidR="005D31C5">
        <w:rPr>
          <w:rFonts w:ascii="Arial" w:hAnsi="Arial" w:cs="Arial"/>
          <w:sz w:val="24"/>
          <w:szCs w:val="24"/>
        </w:rPr>
        <w:t xml:space="preserve"> size</w:t>
      </w:r>
      <w:r w:rsidR="00A75B25">
        <w:rPr>
          <w:rFonts w:ascii="Arial" w:hAnsi="Arial" w:cs="Arial"/>
          <w:sz w:val="24"/>
          <w:szCs w:val="24"/>
        </w:rPr>
        <w:t xml:space="preserve"> and strength</w:t>
      </w:r>
      <w:r w:rsidR="005D31C5">
        <w:rPr>
          <w:rFonts w:ascii="Arial" w:hAnsi="Arial" w:cs="Arial"/>
          <w:sz w:val="24"/>
          <w:szCs w:val="24"/>
        </w:rPr>
        <w:t>.</w:t>
      </w:r>
      <w:r w:rsidR="001F5664">
        <w:rPr>
          <w:rStyle w:val="FootnoteReference"/>
          <w:rFonts w:ascii="Arial" w:hAnsi="Arial" w:cs="Arial"/>
          <w:sz w:val="24"/>
          <w:szCs w:val="24"/>
        </w:rPr>
        <w:footnoteReference w:id="19"/>
      </w:r>
      <w:r w:rsidR="00FC12F6">
        <w:rPr>
          <w:rFonts w:ascii="Arial" w:hAnsi="Arial" w:cs="Arial"/>
          <w:sz w:val="24"/>
          <w:szCs w:val="24"/>
        </w:rPr>
        <w:t xml:space="preserve"> </w:t>
      </w:r>
      <w:r w:rsidR="002C63F8">
        <w:rPr>
          <w:rFonts w:ascii="Arial" w:hAnsi="Arial" w:cs="Arial"/>
          <w:sz w:val="24"/>
          <w:szCs w:val="24"/>
        </w:rPr>
        <w:t>There is</w:t>
      </w:r>
      <w:r w:rsidR="00E75123">
        <w:rPr>
          <w:rFonts w:ascii="Arial" w:hAnsi="Arial" w:cs="Arial"/>
          <w:sz w:val="24"/>
          <w:szCs w:val="24"/>
        </w:rPr>
        <w:t xml:space="preserve"> evidence of o</w:t>
      </w:r>
      <w:r w:rsidR="009818D6">
        <w:rPr>
          <w:rFonts w:ascii="Arial" w:hAnsi="Arial" w:cs="Arial"/>
          <w:sz w:val="24"/>
          <w:szCs w:val="24"/>
        </w:rPr>
        <w:t>ne female monastery</w:t>
      </w:r>
      <w:r w:rsidR="00E75123">
        <w:rPr>
          <w:rFonts w:ascii="Arial" w:hAnsi="Arial" w:cs="Arial"/>
          <w:sz w:val="24"/>
          <w:szCs w:val="24"/>
        </w:rPr>
        <w:t>,</w:t>
      </w:r>
      <w:r w:rsidR="009818D6">
        <w:rPr>
          <w:rFonts w:ascii="Arial" w:hAnsi="Arial" w:cs="Arial"/>
          <w:sz w:val="24"/>
          <w:szCs w:val="24"/>
        </w:rPr>
        <w:t xml:space="preserve"> the White Monastery in </w:t>
      </w:r>
      <w:r w:rsidR="00E75123">
        <w:rPr>
          <w:rFonts w:ascii="Arial" w:hAnsi="Arial" w:cs="Arial"/>
          <w:sz w:val="24"/>
          <w:szCs w:val="24"/>
        </w:rPr>
        <w:t>Upper</w:t>
      </w:r>
      <w:r w:rsidR="009818D6">
        <w:rPr>
          <w:rFonts w:ascii="Arial" w:hAnsi="Arial" w:cs="Arial"/>
          <w:sz w:val="24"/>
          <w:szCs w:val="24"/>
        </w:rPr>
        <w:t xml:space="preserve"> Egypt</w:t>
      </w:r>
      <w:r w:rsidR="00E75123">
        <w:rPr>
          <w:rFonts w:ascii="Arial" w:hAnsi="Arial" w:cs="Arial"/>
          <w:sz w:val="24"/>
          <w:szCs w:val="24"/>
        </w:rPr>
        <w:t>, in the letters</w:t>
      </w:r>
      <w:r w:rsidR="003A3903">
        <w:rPr>
          <w:rFonts w:ascii="Arial" w:hAnsi="Arial" w:cs="Arial"/>
          <w:sz w:val="24"/>
          <w:szCs w:val="24"/>
        </w:rPr>
        <w:t xml:space="preserve"> and sermons</w:t>
      </w:r>
      <w:r w:rsidR="00E75123">
        <w:rPr>
          <w:rFonts w:ascii="Arial" w:hAnsi="Arial" w:cs="Arial"/>
          <w:sz w:val="24"/>
          <w:szCs w:val="24"/>
        </w:rPr>
        <w:t xml:space="preserve"> of Shenoute</w:t>
      </w:r>
      <w:r w:rsidR="003A3903">
        <w:rPr>
          <w:rFonts w:ascii="Arial" w:hAnsi="Arial" w:cs="Arial"/>
          <w:sz w:val="24"/>
          <w:szCs w:val="24"/>
        </w:rPr>
        <w:t>, written in Coptic</w:t>
      </w:r>
      <w:r w:rsidR="00397C63">
        <w:rPr>
          <w:rFonts w:ascii="Arial" w:hAnsi="Arial" w:cs="Arial"/>
          <w:sz w:val="24"/>
          <w:szCs w:val="24"/>
        </w:rPr>
        <w:t xml:space="preserve"> (c348-464)</w:t>
      </w:r>
      <w:r w:rsidR="00EC46E1">
        <w:rPr>
          <w:rFonts w:ascii="Arial" w:hAnsi="Arial" w:cs="Arial"/>
          <w:sz w:val="24"/>
          <w:szCs w:val="24"/>
        </w:rPr>
        <w:t xml:space="preserve"> and a biography by Besa, his disciple</w:t>
      </w:r>
      <w:r w:rsidR="0001009A">
        <w:rPr>
          <w:rStyle w:val="FootnoteReference"/>
          <w:rFonts w:ascii="Arial" w:hAnsi="Arial" w:cs="Arial"/>
          <w:sz w:val="24"/>
          <w:szCs w:val="24"/>
        </w:rPr>
        <w:footnoteReference w:id="20"/>
      </w:r>
      <w:r w:rsidR="00EC46E1">
        <w:rPr>
          <w:rFonts w:ascii="Arial" w:hAnsi="Arial" w:cs="Arial"/>
          <w:sz w:val="24"/>
          <w:szCs w:val="24"/>
        </w:rPr>
        <w:t>.</w:t>
      </w:r>
      <w:r w:rsidR="003A3903">
        <w:rPr>
          <w:rFonts w:ascii="Arial" w:hAnsi="Arial" w:cs="Arial"/>
          <w:color w:val="FF0000"/>
          <w:sz w:val="24"/>
          <w:szCs w:val="24"/>
        </w:rPr>
        <w:t xml:space="preserve"> </w:t>
      </w:r>
      <w:r w:rsidR="003A3903" w:rsidRPr="003A3903">
        <w:rPr>
          <w:rFonts w:ascii="Arial" w:hAnsi="Arial" w:cs="Arial"/>
          <w:sz w:val="24"/>
          <w:szCs w:val="24"/>
        </w:rPr>
        <w:t xml:space="preserve">This latter document has to be understood </w:t>
      </w:r>
      <w:r w:rsidR="00CB7A6F">
        <w:rPr>
          <w:rFonts w:ascii="Arial" w:hAnsi="Arial" w:cs="Arial"/>
          <w:sz w:val="24"/>
          <w:szCs w:val="24"/>
        </w:rPr>
        <w:t xml:space="preserve">in the same </w:t>
      </w:r>
      <w:r w:rsidR="00CC3B69">
        <w:rPr>
          <w:rFonts w:ascii="Arial" w:hAnsi="Arial" w:cs="Arial"/>
          <w:sz w:val="24"/>
          <w:szCs w:val="24"/>
        </w:rPr>
        <w:t>way</w:t>
      </w:r>
      <w:r w:rsidR="00CB7A6F">
        <w:rPr>
          <w:rFonts w:ascii="Arial" w:hAnsi="Arial" w:cs="Arial"/>
          <w:sz w:val="24"/>
          <w:szCs w:val="24"/>
        </w:rPr>
        <w:t xml:space="preserve"> as </w:t>
      </w:r>
      <w:r w:rsidR="00CC3B69">
        <w:rPr>
          <w:rFonts w:ascii="Arial" w:hAnsi="Arial" w:cs="Arial"/>
          <w:sz w:val="24"/>
          <w:szCs w:val="24"/>
        </w:rPr>
        <w:t xml:space="preserve">Athansius’ </w:t>
      </w:r>
      <w:r w:rsidR="00CC3B69">
        <w:rPr>
          <w:rFonts w:ascii="Arial" w:hAnsi="Arial" w:cs="Arial"/>
          <w:i/>
          <w:sz w:val="24"/>
          <w:szCs w:val="24"/>
        </w:rPr>
        <w:t>Life of Antony</w:t>
      </w:r>
      <w:r w:rsidR="00EE2F3F">
        <w:rPr>
          <w:rFonts w:ascii="Arial" w:hAnsi="Arial" w:cs="Arial"/>
          <w:sz w:val="24"/>
          <w:szCs w:val="24"/>
        </w:rPr>
        <w:t xml:space="preserve"> </w:t>
      </w:r>
      <w:r w:rsidR="00EE2F3F">
        <w:rPr>
          <w:rFonts w:ascii="Arial" w:hAnsi="Arial" w:cs="Arial"/>
          <w:sz w:val="24"/>
          <w:szCs w:val="24"/>
        </w:rPr>
        <w:lastRenderedPageBreak/>
        <w:t>as much exaggerated.</w:t>
      </w:r>
      <w:r w:rsidR="002C4145">
        <w:rPr>
          <w:rFonts w:ascii="Arial" w:hAnsi="Arial" w:cs="Arial"/>
          <w:sz w:val="24"/>
          <w:szCs w:val="24"/>
        </w:rPr>
        <w:t xml:space="preserve"> Krawiec </w:t>
      </w:r>
      <w:r w:rsidR="00DF6598">
        <w:rPr>
          <w:rFonts w:ascii="Arial" w:hAnsi="Arial" w:cs="Arial"/>
          <w:sz w:val="24"/>
          <w:szCs w:val="24"/>
        </w:rPr>
        <w:t>writes eruditely about</w:t>
      </w:r>
      <w:r w:rsidR="002C4145">
        <w:rPr>
          <w:rFonts w:ascii="Arial" w:hAnsi="Arial" w:cs="Arial"/>
          <w:sz w:val="24"/>
          <w:szCs w:val="24"/>
        </w:rPr>
        <w:t xml:space="preserve"> the lives of these women </w:t>
      </w:r>
      <w:r w:rsidR="00241530">
        <w:rPr>
          <w:rFonts w:ascii="Arial" w:hAnsi="Arial" w:cs="Arial"/>
          <w:sz w:val="24"/>
          <w:szCs w:val="24"/>
        </w:rPr>
        <w:t>under the authoritarian rule of Shenoute, a passionate evangelist</w:t>
      </w:r>
      <w:r w:rsidR="00F7353B">
        <w:rPr>
          <w:rFonts w:ascii="Arial" w:hAnsi="Arial" w:cs="Arial"/>
          <w:sz w:val="24"/>
          <w:szCs w:val="24"/>
        </w:rPr>
        <w:t xml:space="preserve"> who tore down pagan temples</w:t>
      </w:r>
      <w:r w:rsidR="00241530">
        <w:rPr>
          <w:rFonts w:ascii="Arial" w:hAnsi="Arial" w:cs="Arial"/>
          <w:sz w:val="24"/>
          <w:szCs w:val="24"/>
        </w:rPr>
        <w:t xml:space="preserve"> and </w:t>
      </w:r>
      <w:r w:rsidR="00F7353B">
        <w:rPr>
          <w:rFonts w:ascii="Arial" w:hAnsi="Arial" w:cs="Arial"/>
          <w:sz w:val="24"/>
          <w:szCs w:val="24"/>
        </w:rPr>
        <w:t xml:space="preserve">a strict </w:t>
      </w:r>
      <w:r w:rsidR="00241530">
        <w:rPr>
          <w:rFonts w:ascii="Arial" w:hAnsi="Arial" w:cs="Arial"/>
          <w:sz w:val="24"/>
          <w:szCs w:val="24"/>
        </w:rPr>
        <w:t>disciplinar</w:t>
      </w:r>
      <w:r w:rsidR="00F7353B">
        <w:rPr>
          <w:rFonts w:ascii="Arial" w:hAnsi="Arial" w:cs="Arial"/>
          <w:sz w:val="24"/>
          <w:szCs w:val="24"/>
        </w:rPr>
        <w:t xml:space="preserve">ian whose controls include </w:t>
      </w:r>
      <w:r w:rsidR="00900A7A">
        <w:rPr>
          <w:rFonts w:ascii="Arial" w:hAnsi="Arial" w:cs="Arial"/>
          <w:sz w:val="24"/>
          <w:szCs w:val="24"/>
        </w:rPr>
        <w:t xml:space="preserve">severe </w:t>
      </w:r>
      <w:r w:rsidR="00F7353B">
        <w:rPr>
          <w:rFonts w:ascii="Arial" w:hAnsi="Arial" w:cs="Arial"/>
          <w:sz w:val="24"/>
          <w:szCs w:val="24"/>
        </w:rPr>
        <w:t xml:space="preserve">corporal punishment. She recalls the conflicts between the women and Shenoute in </w:t>
      </w:r>
      <w:r w:rsidR="009D626C">
        <w:rPr>
          <w:rFonts w:ascii="Arial" w:hAnsi="Arial" w:cs="Arial"/>
          <w:sz w:val="24"/>
          <w:szCs w:val="24"/>
        </w:rPr>
        <w:t>his</w:t>
      </w:r>
      <w:r w:rsidR="00F7353B">
        <w:rPr>
          <w:rFonts w:ascii="Arial" w:hAnsi="Arial" w:cs="Arial"/>
          <w:sz w:val="24"/>
          <w:szCs w:val="24"/>
        </w:rPr>
        <w:t xml:space="preserve"> </w:t>
      </w:r>
      <w:r w:rsidR="00130549">
        <w:rPr>
          <w:rFonts w:ascii="Arial" w:hAnsi="Arial" w:cs="Arial"/>
          <w:sz w:val="24"/>
          <w:szCs w:val="24"/>
        </w:rPr>
        <w:t>attempts</w:t>
      </w:r>
      <w:r w:rsidR="00F7353B">
        <w:rPr>
          <w:rFonts w:ascii="Arial" w:hAnsi="Arial" w:cs="Arial"/>
          <w:sz w:val="24"/>
          <w:szCs w:val="24"/>
        </w:rPr>
        <w:t xml:space="preserve"> to instil authority over the community</w:t>
      </w:r>
      <w:r w:rsidR="00E6678D">
        <w:rPr>
          <w:rFonts w:ascii="Arial" w:hAnsi="Arial" w:cs="Arial"/>
          <w:sz w:val="24"/>
          <w:szCs w:val="24"/>
        </w:rPr>
        <w:t>: conflicts over family and patriarchal power.</w:t>
      </w:r>
      <w:r w:rsidR="00E7771D">
        <w:rPr>
          <w:rStyle w:val="FootnoteReference"/>
          <w:rFonts w:ascii="Arial" w:hAnsi="Arial" w:cs="Arial"/>
          <w:sz w:val="24"/>
          <w:szCs w:val="24"/>
        </w:rPr>
        <w:footnoteReference w:id="21"/>
      </w:r>
      <w:r w:rsidR="00F56639">
        <w:rPr>
          <w:rFonts w:ascii="Arial" w:hAnsi="Arial" w:cs="Arial"/>
          <w:sz w:val="24"/>
          <w:szCs w:val="24"/>
        </w:rPr>
        <w:t xml:space="preserve"> </w:t>
      </w:r>
    </w:p>
    <w:p w:rsidR="00994A74" w:rsidRDefault="000538EA" w:rsidP="00D011DC">
      <w:pPr>
        <w:spacing w:line="480" w:lineRule="auto"/>
        <w:jc w:val="both"/>
        <w:rPr>
          <w:rFonts w:ascii="Arial" w:hAnsi="Arial" w:cs="Arial"/>
          <w:color w:val="FF0000"/>
          <w:sz w:val="24"/>
          <w:szCs w:val="24"/>
        </w:rPr>
      </w:pPr>
      <w:r>
        <w:rPr>
          <w:rFonts w:ascii="Arial" w:hAnsi="Arial" w:cs="Arial"/>
          <w:sz w:val="24"/>
          <w:szCs w:val="24"/>
        </w:rPr>
        <w:t>Amongst o</w:t>
      </w:r>
      <w:r w:rsidR="00F16BEF" w:rsidRPr="00F16BEF">
        <w:rPr>
          <w:rFonts w:ascii="Arial" w:hAnsi="Arial" w:cs="Arial"/>
          <w:sz w:val="24"/>
          <w:szCs w:val="24"/>
        </w:rPr>
        <w:t>ther underreported ascetic movements</w:t>
      </w:r>
      <w:r w:rsidR="003E1DE3">
        <w:rPr>
          <w:rFonts w:ascii="Arial" w:hAnsi="Arial" w:cs="Arial"/>
          <w:sz w:val="24"/>
          <w:szCs w:val="24"/>
        </w:rPr>
        <w:t xml:space="preserve"> </w:t>
      </w:r>
      <w:r w:rsidR="00250315">
        <w:rPr>
          <w:rFonts w:ascii="Arial" w:hAnsi="Arial" w:cs="Arial"/>
          <w:sz w:val="24"/>
          <w:szCs w:val="24"/>
        </w:rPr>
        <w:t>is Manichaeism that arrives in Egypt c270s</w:t>
      </w:r>
      <w:r w:rsidR="0056026A" w:rsidRPr="00081BB0">
        <w:rPr>
          <w:rFonts w:ascii="Arial" w:hAnsi="Arial" w:cs="Arial"/>
          <w:sz w:val="24"/>
          <w:szCs w:val="24"/>
        </w:rPr>
        <w:t xml:space="preserve"> that</w:t>
      </w:r>
      <w:r w:rsidR="00081BB0" w:rsidRPr="00081BB0">
        <w:rPr>
          <w:rFonts w:ascii="Arial" w:hAnsi="Arial" w:cs="Arial"/>
          <w:sz w:val="24"/>
          <w:szCs w:val="24"/>
        </w:rPr>
        <w:t xml:space="preserve"> is</w:t>
      </w:r>
      <w:r w:rsidR="00577DC5">
        <w:rPr>
          <w:rFonts w:ascii="Arial" w:hAnsi="Arial" w:cs="Arial"/>
          <w:sz w:val="24"/>
          <w:szCs w:val="24"/>
        </w:rPr>
        <w:t xml:space="preserve"> well before the </w:t>
      </w:r>
      <w:r w:rsidR="0056026A">
        <w:rPr>
          <w:rFonts w:ascii="Arial" w:hAnsi="Arial" w:cs="Arial"/>
          <w:sz w:val="24"/>
          <w:szCs w:val="24"/>
        </w:rPr>
        <w:t>first Pachomian monastery is established.</w:t>
      </w:r>
      <w:r w:rsidR="00BB446E">
        <w:rPr>
          <w:rStyle w:val="FootnoteReference"/>
          <w:rFonts w:ascii="Arial" w:hAnsi="Arial" w:cs="Arial"/>
          <w:sz w:val="24"/>
          <w:szCs w:val="24"/>
        </w:rPr>
        <w:footnoteReference w:id="22"/>
      </w:r>
      <w:r w:rsidR="00250315">
        <w:rPr>
          <w:rFonts w:ascii="Arial" w:hAnsi="Arial" w:cs="Arial"/>
          <w:sz w:val="24"/>
          <w:szCs w:val="24"/>
        </w:rPr>
        <w:t xml:space="preserve"> </w:t>
      </w:r>
      <w:r w:rsidR="00360FA2">
        <w:rPr>
          <w:rFonts w:ascii="Arial" w:hAnsi="Arial" w:cs="Arial"/>
          <w:sz w:val="24"/>
          <w:szCs w:val="24"/>
        </w:rPr>
        <w:t>This timing raises the question of possible influence on early Christian monasticism</w:t>
      </w:r>
      <w:r w:rsidR="006E1EAF">
        <w:rPr>
          <w:rFonts w:ascii="Arial" w:hAnsi="Arial" w:cs="Arial"/>
          <w:sz w:val="24"/>
          <w:szCs w:val="24"/>
        </w:rPr>
        <w:t xml:space="preserve">, which is unclear. Strousma, however, finds it ‘unlikely that the Manichean ascetical movement, which preceded the emergence of Christian cenobitic monasticism by about half a century, did not influence the latter in some </w:t>
      </w:r>
      <w:r w:rsidR="003740C7">
        <w:rPr>
          <w:rFonts w:ascii="Arial" w:hAnsi="Arial" w:cs="Arial"/>
          <w:sz w:val="24"/>
          <w:szCs w:val="24"/>
        </w:rPr>
        <w:t>way</w:t>
      </w:r>
      <w:r w:rsidR="006D730A">
        <w:rPr>
          <w:rFonts w:ascii="Arial" w:hAnsi="Arial" w:cs="Arial"/>
          <w:sz w:val="24"/>
          <w:szCs w:val="24"/>
        </w:rPr>
        <w:t>.</w:t>
      </w:r>
      <w:r w:rsidR="003740C7">
        <w:rPr>
          <w:rFonts w:ascii="Arial" w:hAnsi="Arial" w:cs="Arial"/>
          <w:sz w:val="24"/>
          <w:szCs w:val="24"/>
        </w:rPr>
        <w:t>’</w:t>
      </w:r>
      <w:r w:rsidR="006D730A">
        <w:rPr>
          <w:rStyle w:val="FootnoteReference"/>
          <w:rFonts w:ascii="Arial" w:hAnsi="Arial" w:cs="Arial"/>
          <w:sz w:val="24"/>
          <w:szCs w:val="24"/>
        </w:rPr>
        <w:footnoteReference w:id="23"/>
      </w:r>
      <w:r w:rsidR="00DB3E22">
        <w:rPr>
          <w:rFonts w:ascii="Arial" w:hAnsi="Arial" w:cs="Arial"/>
          <w:sz w:val="24"/>
          <w:szCs w:val="24"/>
        </w:rPr>
        <w:t>The Gnostic</w:t>
      </w:r>
      <w:r w:rsidR="007F6DEA">
        <w:rPr>
          <w:rFonts w:ascii="Arial" w:hAnsi="Arial" w:cs="Arial"/>
          <w:sz w:val="24"/>
          <w:szCs w:val="24"/>
        </w:rPr>
        <w:t xml:space="preserve"> underpinnings of Manichaeism:</w:t>
      </w:r>
      <w:r w:rsidR="0056026A">
        <w:rPr>
          <w:rFonts w:ascii="Arial" w:hAnsi="Arial" w:cs="Arial"/>
          <w:sz w:val="24"/>
          <w:szCs w:val="24"/>
        </w:rPr>
        <w:t xml:space="preserve"> </w:t>
      </w:r>
      <w:r w:rsidR="007F6DEA">
        <w:rPr>
          <w:rFonts w:ascii="Arial" w:hAnsi="Arial" w:cs="Arial"/>
          <w:sz w:val="24"/>
          <w:szCs w:val="24"/>
        </w:rPr>
        <w:t xml:space="preserve">revealed knowledge of God and the universe becomes one of the contested areas within early Christian </w:t>
      </w:r>
      <w:r w:rsidR="00994A74">
        <w:rPr>
          <w:rFonts w:ascii="Arial" w:hAnsi="Arial" w:cs="Arial"/>
          <w:sz w:val="24"/>
          <w:szCs w:val="24"/>
        </w:rPr>
        <w:t xml:space="preserve">orthodox </w:t>
      </w:r>
      <w:r w:rsidR="007F6DEA">
        <w:rPr>
          <w:rFonts w:ascii="Arial" w:hAnsi="Arial" w:cs="Arial"/>
          <w:sz w:val="24"/>
          <w:szCs w:val="24"/>
        </w:rPr>
        <w:t xml:space="preserve">ideology, </w:t>
      </w:r>
      <w:r w:rsidR="0056026A">
        <w:rPr>
          <w:rFonts w:ascii="Arial" w:hAnsi="Arial" w:cs="Arial"/>
          <w:sz w:val="24"/>
          <w:szCs w:val="24"/>
        </w:rPr>
        <w:t>and</w:t>
      </w:r>
      <w:r w:rsidR="007F6DEA">
        <w:rPr>
          <w:rFonts w:ascii="Arial" w:hAnsi="Arial" w:cs="Arial"/>
          <w:sz w:val="24"/>
          <w:szCs w:val="24"/>
        </w:rPr>
        <w:t xml:space="preserve"> the latter did not accept the ‘cosmic dualism’ of </w:t>
      </w:r>
      <w:r w:rsidR="0056026A">
        <w:rPr>
          <w:rFonts w:ascii="Arial" w:hAnsi="Arial" w:cs="Arial"/>
          <w:sz w:val="24"/>
          <w:szCs w:val="24"/>
        </w:rPr>
        <w:t>Mani. Although the Manichees called themselves Christians, Antony, amongst others, refused to have anything to do with them and they are persecuted by the Roman authorities.</w:t>
      </w:r>
      <w:r w:rsidR="004E18BC">
        <w:rPr>
          <w:rFonts w:ascii="Arial" w:hAnsi="Arial" w:cs="Arial"/>
          <w:sz w:val="24"/>
          <w:szCs w:val="24"/>
        </w:rPr>
        <w:t xml:space="preserve"> </w:t>
      </w:r>
      <w:r w:rsidR="00994A74">
        <w:rPr>
          <w:rFonts w:ascii="Arial" w:hAnsi="Arial" w:cs="Arial"/>
          <w:sz w:val="24"/>
          <w:szCs w:val="24"/>
        </w:rPr>
        <w:t xml:space="preserve">This century there is increased interest in the study of Manichaeism, mainly because of the discovery of numerous documents, including a book of prayers. </w:t>
      </w:r>
      <w:r w:rsidR="00666DFD">
        <w:rPr>
          <w:rFonts w:ascii="Arial" w:hAnsi="Arial" w:cs="Arial"/>
          <w:sz w:val="24"/>
          <w:szCs w:val="24"/>
        </w:rPr>
        <w:t>The evidence seems to suggest that Manichaeism is a Semitic religion with Judaeo- Christian and Gnostic roots</w:t>
      </w:r>
      <w:r w:rsidR="00037BA0">
        <w:rPr>
          <w:rFonts w:ascii="Arial" w:hAnsi="Arial" w:cs="Arial"/>
          <w:sz w:val="24"/>
          <w:szCs w:val="24"/>
        </w:rPr>
        <w:t xml:space="preserve"> that spread</w:t>
      </w:r>
      <w:r w:rsidR="00B311CE">
        <w:rPr>
          <w:rFonts w:ascii="Arial" w:hAnsi="Arial" w:cs="Arial"/>
          <w:sz w:val="24"/>
          <w:szCs w:val="24"/>
        </w:rPr>
        <w:t>s</w:t>
      </w:r>
      <w:r w:rsidR="00037BA0">
        <w:rPr>
          <w:rFonts w:ascii="Arial" w:hAnsi="Arial" w:cs="Arial"/>
          <w:sz w:val="24"/>
          <w:szCs w:val="24"/>
        </w:rPr>
        <w:t xml:space="preserve"> widely</w:t>
      </w:r>
      <w:r w:rsidR="00B311CE">
        <w:rPr>
          <w:rFonts w:ascii="Arial" w:hAnsi="Arial" w:cs="Arial"/>
          <w:sz w:val="24"/>
          <w:szCs w:val="24"/>
        </w:rPr>
        <w:t xml:space="preserve"> and takes up a ‘dominant position in the community’</w:t>
      </w:r>
      <w:r w:rsidR="00656C5D">
        <w:rPr>
          <w:rFonts w:ascii="Arial" w:hAnsi="Arial" w:cs="Arial"/>
          <w:sz w:val="24"/>
          <w:szCs w:val="24"/>
        </w:rPr>
        <w:t>.</w:t>
      </w:r>
      <w:r w:rsidR="00BB446E">
        <w:rPr>
          <w:rStyle w:val="FootnoteReference"/>
          <w:rFonts w:ascii="Arial" w:hAnsi="Arial" w:cs="Arial"/>
          <w:sz w:val="24"/>
          <w:szCs w:val="24"/>
        </w:rPr>
        <w:footnoteReference w:id="24"/>
      </w:r>
      <w:r w:rsidR="0015241A">
        <w:rPr>
          <w:rFonts w:ascii="Arial" w:hAnsi="Arial" w:cs="Arial"/>
          <w:sz w:val="24"/>
          <w:szCs w:val="24"/>
        </w:rPr>
        <w:t>I</w:t>
      </w:r>
      <w:r w:rsidR="00994A74">
        <w:rPr>
          <w:rFonts w:ascii="Arial" w:hAnsi="Arial" w:cs="Arial"/>
          <w:sz w:val="24"/>
          <w:szCs w:val="24"/>
        </w:rPr>
        <w:t>t is</w:t>
      </w:r>
      <w:r w:rsidR="00B311CE">
        <w:rPr>
          <w:rFonts w:ascii="Arial" w:hAnsi="Arial" w:cs="Arial"/>
          <w:sz w:val="24"/>
          <w:szCs w:val="24"/>
        </w:rPr>
        <w:t xml:space="preserve"> also</w:t>
      </w:r>
      <w:r w:rsidR="00994A74">
        <w:rPr>
          <w:rFonts w:ascii="Arial" w:hAnsi="Arial" w:cs="Arial"/>
          <w:sz w:val="24"/>
          <w:szCs w:val="24"/>
        </w:rPr>
        <w:t xml:space="preserve"> suggested by </w:t>
      </w:r>
      <w:r w:rsidR="00994A74" w:rsidRPr="004E18BC">
        <w:rPr>
          <w:rFonts w:ascii="Arial" w:hAnsi="Arial" w:cs="Arial"/>
          <w:sz w:val="24"/>
          <w:szCs w:val="24"/>
        </w:rPr>
        <w:t>Gardner and Lieu</w:t>
      </w:r>
      <w:r w:rsidR="00994A74">
        <w:rPr>
          <w:rFonts w:ascii="Arial" w:hAnsi="Arial" w:cs="Arial"/>
          <w:sz w:val="24"/>
          <w:szCs w:val="24"/>
        </w:rPr>
        <w:t xml:space="preserve"> that a </w:t>
      </w:r>
      <w:r w:rsidR="00666DFD">
        <w:rPr>
          <w:rFonts w:ascii="Arial" w:hAnsi="Arial" w:cs="Arial"/>
          <w:sz w:val="24"/>
          <w:szCs w:val="24"/>
        </w:rPr>
        <w:t xml:space="preserve">substantial Manichean settlement </w:t>
      </w:r>
      <w:r w:rsidR="00666DFD">
        <w:rPr>
          <w:rFonts w:ascii="Arial" w:hAnsi="Arial" w:cs="Arial"/>
          <w:sz w:val="24"/>
          <w:szCs w:val="24"/>
        </w:rPr>
        <w:lastRenderedPageBreak/>
        <w:t>existed in Kellis in the fourth century</w:t>
      </w:r>
      <w:r w:rsidR="00B311CE">
        <w:rPr>
          <w:rFonts w:ascii="Arial" w:hAnsi="Arial" w:cs="Arial"/>
          <w:sz w:val="24"/>
          <w:szCs w:val="24"/>
        </w:rPr>
        <w:t xml:space="preserve"> and work is continuing there that in the future </w:t>
      </w:r>
      <w:r w:rsidR="007C63F8">
        <w:rPr>
          <w:rFonts w:ascii="Arial" w:hAnsi="Arial" w:cs="Arial"/>
          <w:sz w:val="24"/>
          <w:szCs w:val="24"/>
        </w:rPr>
        <w:t>should</w:t>
      </w:r>
      <w:r w:rsidR="00B311CE">
        <w:rPr>
          <w:rFonts w:ascii="Arial" w:hAnsi="Arial" w:cs="Arial"/>
          <w:sz w:val="24"/>
          <w:szCs w:val="24"/>
        </w:rPr>
        <w:t xml:space="preserve"> </w:t>
      </w:r>
      <w:r w:rsidR="00081BB0">
        <w:rPr>
          <w:rFonts w:ascii="Arial" w:hAnsi="Arial" w:cs="Arial"/>
          <w:sz w:val="24"/>
          <w:szCs w:val="24"/>
        </w:rPr>
        <w:t>add to our knowledge</w:t>
      </w:r>
      <w:r w:rsidR="00360FA2">
        <w:rPr>
          <w:rFonts w:ascii="Arial" w:hAnsi="Arial" w:cs="Arial"/>
          <w:sz w:val="24"/>
          <w:szCs w:val="24"/>
        </w:rPr>
        <w:t xml:space="preserve"> of a once thriving community.</w:t>
      </w:r>
      <w:r w:rsidR="00656C5D">
        <w:rPr>
          <w:rStyle w:val="FootnoteReference"/>
          <w:rFonts w:ascii="Arial" w:hAnsi="Arial" w:cs="Arial"/>
          <w:sz w:val="24"/>
          <w:szCs w:val="24"/>
        </w:rPr>
        <w:footnoteReference w:id="25"/>
      </w:r>
    </w:p>
    <w:p w:rsidR="00994A74" w:rsidRDefault="003740C7" w:rsidP="00D011DC">
      <w:pPr>
        <w:spacing w:line="480" w:lineRule="auto"/>
        <w:jc w:val="both"/>
        <w:rPr>
          <w:rFonts w:ascii="Arial" w:hAnsi="Arial" w:cs="Arial"/>
          <w:sz w:val="24"/>
          <w:szCs w:val="24"/>
        </w:rPr>
      </w:pPr>
      <w:r>
        <w:rPr>
          <w:rFonts w:ascii="Arial" w:hAnsi="Arial" w:cs="Arial"/>
          <w:sz w:val="24"/>
          <w:szCs w:val="24"/>
        </w:rPr>
        <w:t xml:space="preserve">Neither </w:t>
      </w:r>
      <w:proofErr w:type="gramStart"/>
      <w:r>
        <w:rPr>
          <w:rFonts w:ascii="Arial" w:hAnsi="Arial" w:cs="Arial"/>
          <w:sz w:val="24"/>
          <w:szCs w:val="24"/>
        </w:rPr>
        <w:t>are</w:t>
      </w:r>
      <w:proofErr w:type="gramEnd"/>
      <w:r>
        <w:rPr>
          <w:rFonts w:ascii="Arial" w:hAnsi="Arial" w:cs="Arial"/>
          <w:sz w:val="24"/>
          <w:szCs w:val="24"/>
        </w:rPr>
        <w:t xml:space="preserve"> the Melitians much discussed in traditional sources, except for their ‘schismatic nature’</w:t>
      </w:r>
      <w:r w:rsidR="00324EBA">
        <w:rPr>
          <w:rFonts w:ascii="Arial" w:hAnsi="Arial" w:cs="Arial"/>
          <w:sz w:val="24"/>
          <w:szCs w:val="24"/>
        </w:rPr>
        <w:t xml:space="preserve"> and clash</w:t>
      </w:r>
      <w:r w:rsidR="00D03067">
        <w:rPr>
          <w:rFonts w:ascii="Arial" w:hAnsi="Arial" w:cs="Arial"/>
          <w:sz w:val="24"/>
          <w:szCs w:val="24"/>
        </w:rPr>
        <w:t>es</w:t>
      </w:r>
      <w:r w:rsidR="00324EBA">
        <w:rPr>
          <w:rFonts w:ascii="Arial" w:hAnsi="Arial" w:cs="Arial"/>
          <w:sz w:val="24"/>
          <w:szCs w:val="24"/>
        </w:rPr>
        <w:t xml:space="preserve"> with Athanasius</w:t>
      </w:r>
      <w:r w:rsidR="00CF4D3B">
        <w:rPr>
          <w:rFonts w:ascii="Arial" w:hAnsi="Arial" w:cs="Arial"/>
          <w:sz w:val="24"/>
          <w:szCs w:val="24"/>
        </w:rPr>
        <w:t>, who despises them.</w:t>
      </w:r>
      <w:r w:rsidR="00524D22">
        <w:rPr>
          <w:rStyle w:val="FootnoteReference"/>
          <w:rFonts w:ascii="Arial" w:hAnsi="Arial" w:cs="Arial"/>
          <w:sz w:val="24"/>
          <w:szCs w:val="24"/>
        </w:rPr>
        <w:footnoteReference w:id="26"/>
      </w:r>
      <w:r w:rsidR="00324EBA">
        <w:rPr>
          <w:rFonts w:ascii="Arial" w:hAnsi="Arial" w:cs="Arial"/>
          <w:sz w:val="24"/>
          <w:szCs w:val="24"/>
        </w:rPr>
        <w:t>However, Paieous (c330s)</w:t>
      </w:r>
      <w:r>
        <w:rPr>
          <w:rFonts w:ascii="Arial" w:hAnsi="Arial" w:cs="Arial"/>
          <w:sz w:val="24"/>
          <w:szCs w:val="24"/>
        </w:rPr>
        <w:t xml:space="preserve"> </w:t>
      </w:r>
      <w:r w:rsidR="00324EBA">
        <w:rPr>
          <w:rFonts w:ascii="Arial" w:hAnsi="Arial" w:cs="Arial"/>
          <w:sz w:val="24"/>
          <w:szCs w:val="24"/>
        </w:rPr>
        <w:t xml:space="preserve">reveals a busy ascetic </w:t>
      </w:r>
      <w:r w:rsidR="00CF4D3B">
        <w:rPr>
          <w:rFonts w:ascii="Arial" w:hAnsi="Arial" w:cs="Arial"/>
          <w:sz w:val="24"/>
          <w:szCs w:val="24"/>
        </w:rPr>
        <w:t>monastery based</w:t>
      </w:r>
      <w:r w:rsidR="00324EBA">
        <w:rPr>
          <w:rFonts w:ascii="Arial" w:hAnsi="Arial" w:cs="Arial"/>
          <w:sz w:val="24"/>
          <w:szCs w:val="24"/>
        </w:rPr>
        <w:t xml:space="preserve"> in Hathor embedded in the wider </w:t>
      </w:r>
      <w:r w:rsidR="00CF4D3B">
        <w:rPr>
          <w:rFonts w:ascii="Arial" w:hAnsi="Arial" w:cs="Arial"/>
          <w:sz w:val="24"/>
          <w:szCs w:val="24"/>
        </w:rPr>
        <w:t>community</w:t>
      </w:r>
      <w:r w:rsidR="00993389">
        <w:rPr>
          <w:rFonts w:ascii="Arial" w:hAnsi="Arial" w:cs="Arial"/>
          <w:sz w:val="24"/>
          <w:szCs w:val="24"/>
        </w:rPr>
        <w:t>, one in Memphis and an unnamed third, as well as guest house of some kind in Alexandria</w:t>
      </w:r>
      <w:r w:rsidR="004B71B2">
        <w:rPr>
          <w:rFonts w:ascii="Arial" w:hAnsi="Arial" w:cs="Arial"/>
          <w:sz w:val="24"/>
          <w:szCs w:val="24"/>
        </w:rPr>
        <w:t>.</w:t>
      </w:r>
      <w:r w:rsidR="004B71B2">
        <w:rPr>
          <w:rStyle w:val="FootnoteReference"/>
          <w:rFonts w:ascii="Arial" w:hAnsi="Arial" w:cs="Arial"/>
          <w:sz w:val="24"/>
          <w:szCs w:val="24"/>
        </w:rPr>
        <w:footnoteReference w:id="27"/>
      </w:r>
      <w:r w:rsidR="00CF4D3B">
        <w:rPr>
          <w:rFonts w:ascii="Arial" w:hAnsi="Arial" w:cs="Arial"/>
          <w:sz w:val="24"/>
          <w:szCs w:val="24"/>
        </w:rPr>
        <w:t>Later, letters</w:t>
      </w:r>
      <w:r w:rsidR="00324EBA">
        <w:rPr>
          <w:rFonts w:ascii="Arial" w:hAnsi="Arial" w:cs="Arial"/>
          <w:sz w:val="24"/>
          <w:szCs w:val="24"/>
        </w:rPr>
        <w:t xml:space="preserve"> attributed to Paphn</w:t>
      </w:r>
      <w:r w:rsidR="0095113A">
        <w:rPr>
          <w:rFonts w:ascii="Arial" w:hAnsi="Arial" w:cs="Arial"/>
          <w:sz w:val="24"/>
          <w:szCs w:val="24"/>
        </w:rPr>
        <w:t>utius</w:t>
      </w:r>
      <w:r w:rsidR="00324EBA">
        <w:rPr>
          <w:rFonts w:ascii="Arial" w:hAnsi="Arial" w:cs="Arial"/>
          <w:sz w:val="24"/>
          <w:szCs w:val="24"/>
        </w:rPr>
        <w:t xml:space="preserve"> (C340s) and Nepheros (c350s) </w:t>
      </w:r>
      <w:r w:rsidR="00993389">
        <w:rPr>
          <w:rFonts w:ascii="Arial" w:hAnsi="Arial" w:cs="Arial"/>
          <w:sz w:val="24"/>
          <w:szCs w:val="24"/>
        </w:rPr>
        <w:t xml:space="preserve">describe the workings of </w:t>
      </w:r>
      <w:r w:rsidR="00D50685">
        <w:rPr>
          <w:rFonts w:ascii="Arial" w:hAnsi="Arial" w:cs="Arial"/>
          <w:sz w:val="24"/>
          <w:szCs w:val="24"/>
        </w:rPr>
        <w:t>a well-organised group of monasteries, buying and selling goods and property and having close contact with the local villagers</w:t>
      </w:r>
      <w:r w:rsidR="00053AA8">
        <w:rPr>
          <w:rFonts w:ascii="Arial" w:hAnsi="Arial" w:cs="Arial"/>
          <w:sz w:val="24"/>
          <w:szCs w:val="24"/>
        </w:rPr>
        <w:t>.</w:t>
      </w:r>
      <w:r w:rsidR="00053AA8">
        <w:rPr>
          <w:rStyle w:val="FootnoteReference"/>
          <w:rFonts w:ascii="Arial" w:hAnsi="Arial" w:cs="Arial"/>
          <w:sz w:val="24"/>
          <w:szCs w:val="24"/>
        </w:rPr>
        <w:footnoteReference w:id="28"/>
      </w:r>
      <w:r w:rsidR="00F67D7A" w:rsidRPr="00A745CE">
        <w:rPr>
          <w:rFonts w:ascii="Arial" w:hAnsi="Arial" w:cs="Arial"/>
          <w:sz w:val="24"/>
          <w:szCs w:val="24"/>
        </w:rPr>
        <w:t>Moreover,</w:t>
      </w:r>
      <w:r w:rsidR="00F67D7A">
        <w:rPr>
          <w:rFonts w:ascii="Arial" w:hAnsi="Arial" w:cs="Arial"/>
          <w:color w:val="FF0000"/>
          <w:sz w:val="24"/>
          <w:szCs w:val="24"/>
        </w:rPr>
        <w:t xml:space="preserve"> </w:t>
      </w:r>
      <w:r w:rsidR="00A745CE" w:rsidRPr="00A745CE">
        <w:rPr>
          <w:rFonts w:ascii="Arial" w:hAnsi="Arial" w:cs="Arial"/>
          <w:sz w:val="24"/>
          <w:szCs w:val="24"/>
        </w:rPr>
        <w:t>they considered themselves to be ‘entirely normal Christians’</w:t>
      </w:r>
      <w:r w:rsidR="000D4E48">
        <w:rPr>
          <w:rStyle w:val="FootnoteReference"/>
          <w:rFonts w:ascii="Arial" w:hAnsi="Arial" w:cs="Arial"/>
          <w:sz w:val="24"/>
          <w:szCs w:val="24"/>
        </w:rPr>
        <w:footnoteReference w:id="29"/>
      </w:r>
      <w:r w:rsidR="001A0F18">
        <w:rPr>
          <w:rFonts w:ascii="Arial" w:hAnsi="Arial" w:cs="Arial"/>
          <w:sz w:val="24"/>
          <w:szCs w:val="24"/>
        </w:rPr>
        <w:t xml:space="preserve"> </w:t>
      </w:r>
      <w:r w:rsidR="00662F92" w:rsidRPr="00662F92">
        <w:rPr>
          <w:rFonts w:ascii="Arial" w:hAnsi="Arial" w:cs="Arial"/>
          <w:sz w:val="24"/>
          <w:szCs w:val="24"/>
        </w:rPr>
        <w:t xml:space="preserve">and in </w:t>
      </w:r>
      <w:r w:rsidR="006677EC">
        <w:rPr>
          <w:rFonts w:ascii="Arial" w:hAnsi="Arial" w:cs="Arial"/>
          <w:sz w:val="24"/>
          <w:szCs w:val="24"/>
        </w:rPr>
        <w:t>the early sixth century both Melitian and orthodox priests are</w:t>
      </w:r>
      <w:r w:rsidR="0004307D">
        <w:rPr>
          <w:rFonts w:ascii="Arial" w:hAnsi="Arial" w:cs="Arial"/>
          <w:sz w:val="24"/>
          <w:szCs w:val="24"/>
        </w:rPr>
        <w:t xml:space="preserve"> living </w:t>
      </w:r>
      <w:r w:rsidR="006677EC">
        <w:rPr>
          <w:rFonts w:ascii="Arial" w:hAnsi="Arial" w:cs="Arial"/>
          <w:sz w:val="24"/>
          <w:szCs w:val="24"/>
        </w:rPr>
        <w:t>in the monastery at Labla.</w:t>
      </w:r>
      <w:r w:rsidR="0004307D">
        <w:rPr>
          <w:rFonts w:ascii="Arial" w:hAnsi="Arial" w:cs="Arial"/>
          <w:sz w:val="24"/>
          <w:szCs w:val="24"/>
        </w:rPr>
        <w:t xml:space="preserve"> Gradually, the continual vilification of the Melitians by the Episcopal hierarchy </w:t>
      </w:r>
      <w:r w:rsidR="007335A7">
        <w:rPr>
          <w:rFonts w:ascii="Arial" w:hAnsi="Arial" w:cs="Arial"/>
          <w:sz w:val="24"/>
          <w:szCs w:val="24"/>
        </w:rPr>
        <w:t>prevails</w:t>
      </w:r>
      <w:r w:rsidR="0004307D">
        <w:rPr>
          <w:rFonts w:ascii="Arial" w:hAnsi="Arial" w:cs="Arial"/>
          <w:sz w:val="24"/>
          <w:szCs w:val="24"/>
        </w:rPr>
        <w:t xml:space="preserve"> and Melitian becomes ‘another synonym for </w:t>
      </w:r>
      <w:r w:rsidR="007335A7">
        <w:rPr>
          <w:rFonts w:ascii="Arial" w:hAnsi="Arial" w:cs="Arial"/>
          <w:sz w:val="24"/>
          <w:szCs w:val="24"/>
        </w:rPr>
        <w:t>heresy’</w:t>
      </w:r>
      <w:r w:rsidR="000D4E48">
        <w:rPr>
          <w:rStyle w:val="FootnoteReference"/>
          <w:rFonts w:ascii="Arial" w:hAnsi="Arial" w:cs="Arial"/>
          <w:sz w:val="24"/>
          <w:szCs w:val="24"/>
        </w:rPr>
        <w:footnoteReference w:id="30"/>
      </w:r>
      <w:r w:rsidR="0004307D">
        <w:rPr>
          <w:rFonts w:ascii="Arial" w:hAnsi="Arial" w:cs="Arial"/>
          <w:sz w:val="24"/>
          <w:szCs w:val="24"/>
        </w:rPr>
        <w:t xml:space="preserve"> </w:t>
      </w:r>
      <w:r w:rsidR="007335A7">
        <w:rPr>
          <w:rFonts w:ascii="Arial" w:hAnsi="Arial" w:cs="Arial"/>
          <w:sz w:val="24"/>
          <w:szCs w:val="24"/>
        </w:rPr>
        <w:t>and their achievements are forgotten.</w:t>
      </w:r>
    </w:p>
    <w:p w:rsidR="003752D8" w:rsidRPr="0042741E" w:rsidRDefault="00F56639" w:rsidP="00D011DC">
      <w:pPr>
        <w:spacing w:line="480" w:lineRule="auto"/>
        <w:jc w:val="both"/>
        <w:rPr>
          <w:rFonts w:ascii="Arial" w:hAnsi="Arial" w:cs="Arial"/>
          <w:color w:val="FF0000"/>
          <w:sz w:val="24"/>
          <w:szCs w:val="24"/>
        </w:rPr>
      </w:pPr>
      <w:r>
        <w:rPr>
          <w:rFonts w:ascii="Arial" w:hAnsi="Arial" w:cs="Arial"/>
          <w:sz w:val="24"/>
          <w:szCs w:val="24"/>
        </w:rPr>
        <w:t>J</w:t>
      </w:r>
      <w:r w:rsidR="0064545A">
        <w:rPr>
          <w:rFonts w:ascii="Arial" w:hAnsi="Arial" w:cs="Arial"/>
          <w:sz w:val="24"/>
          <w:szCs w:val="24"/>
        </w:rPr>
        <w:t>ust</w:t>
      </w:r>
      <w:r w:rsidR="00C47A0A">
        <w:rPr>
          <w:rFonts w:ascii="Arial" w:hAnsi="Arial" w:cs="Arial"/>
          <w:sz w:val="24"/>
          <w:szCs w:val="24"/>
        </w:rPr>
        <w:t xml:space="preserve"> as there is a spectrum of asceticism</w:t>
      </w:r>
      <w:r w:rsidR="006008E2">
        <w:rPr>
          <w:rFonts w:ascii="Arial" w:hAnsi="Arial" w:cs="Arial"/>
          <w:sz w:val="24"/>
          <w:szCs w:val="24"/>
        </w:rPr>
        <w:t xml:space="preserve"> in the second and early third centuries</w:t>
      </w:r>
      <w:r w:rsidR="00C47A0A">
        <w:rPr>
          <w:rFonts w:ascii="Arial" w:hAnsi="Arial" w:cs="Arial"/>
          <w:sz w:val="24"/>
          <w:szCs w:val="24"/>
        </w:rPr>
        <w:t xml:space="preserve">, </w:t>
      </w:r>
      <w:r w:rsidR="006008E2">
        <w:rPr>
          <w:rFonts w:ascii="Arial" w:hAnsi="Arial" w:cs="Arial"/>
          <w:sz w:val="24"/>
          <w:szCs w:val="24"/>
        </w:rPr>
        <w:t xml:space="preserve">so </w:t>
      </w:r>
      <w:r w:rsidR="00C47A0A">
        <w:rPr>
          <w:rFonts w:ascii="Arial" w:hAnsi="Arial" w:cs="Arial"/>
          <w:sz w:val="24"/>
          <w:szCs w:val="24"/>
        </w:rPr>
        <w:t xml:space="preserve">there is also a range of nascent Christian </w:t>
      </w:r>
      <w:r w:rsidR="004D7DD6">
        <w:rPr>
          <w:rFonts w:ascii="Arial" w:hAnsi="Arial" w:cs="Arial"/>
          <w:sz w:val="24"/>
          <w:szCs w:val="24"/>
        </w:rPr>
        <w:t>theologies.</w:t>
      </w:r>
      <w:r w:rsidR="001A349A">
        <w:rPr>
          <w:rFonts w:ascii="Arial" w:hAnsi="Arial" w:cs="Arial"/>
          <w:color w:val="FF0000"/>
          <w:sz w:val="24"/>
          <w:szCs w:val="24"/>
        </w:rPr>
        <w:t xml:space="preserve"> </w:t>
      </w:r>
      <w:r w:rsidR="001A349A">
        <w:rPr>
          <w:rFonts w:ascii="Arial" w:hAnsi="Arial" w:cs="Arial"/>
          <w:sz w:val="24"/>
          <w:szCs w:val="24"/>
        </w:rPr>
        <w:t>For</w:t>
      </w:r>
      <w:r w:rsidR="00C47A0A">
        <w:rPr>
          <w:rFonts w:ascii="Arial" w:hAnsi="Arial" w:cs="Arial"/>
          <w:sz w:val="24"/>
          <w:szCs w:val="24"/>
        </w:rPr>
        <w:t xml:space="preserve"> example,</w:t>
      </w:r>
      <w:r w:rsidR="00ED1CBC">
        <w:rPr>
          <w:rFonts w:ascii="Arial" w:hAnsi="Arial" w:cs="Arial"/>
          <w:sz w:val="24"/>
          <w:szCs w:val="24"/>
        </w:rPr>
        <w:t xml:space="preserve"> such</w:t>
      </w:r>
      <w:r w:rsidR="00C47A0A">
        <w:rPr>
          <w:rFonts w:ascii="Arial" w:hAnsi="Arial" w:cs="Arial"/>
          <w:sz w:val="24"/>
          <w:szCs w:val="24"/>
        </w:rPr>
        <w:t xml:space="preserve"> </w:t>
      </w:r>
      <w:r w:rsidR="001A349A">
        <w:rPr>
          <w:rFonts w:ascii="Arial" w:hAnsi="Arial" w:cs="Arial"/>
          <w:sz w:val="24"/>
          <w:szCs w:val="24"/>
        </w:rPr>
        <w:t xml:space="preserve">as </w:t>
      </w:r>
      <w:r w:rsidR="00ED1CBC">
        <w:rPr>
          <w:rFonts w:ascii="Arial" w:hAnsi="Arial" w:cs="Arial"/>
          <w:sz w:val="24"/>
          <w:szCs w:val="24"/>
        </w:rPr>
        <w:t xml:space="preserve">that </w:t>
      </w:r>
      <w:r w:rsidR="001A349A">
        <w:rPr>
          <w:rFonts w:ascii="Arial" w:hAnsi="Arial" w:cs="Arial"/>
          <w:sz w:val="24"/>
          <w:szCs w:val="24"/>
        </w:rPr>
        <w:t xml:space="preserve">adopted by </w:t>
      </w:r>
      <w:r w:rsidR="0064545A">
        <w:rPr>
          <w:rFonts w:ascii="Arial" w:hAnsi="Arial" w:cs="Arial"/>
          <w:sz w:val="24"/>
          <w:szCs w:val="24"/>
        </w:rPr>
        <w:t xml:space="preserve">Pantaenus (d.c.200), Clement and especially the </w:t>
      </w:r>
      <w:r w:rsidR="006008E2">
        <w:rPr>
          <w:rFonts w:ascii="Arial" w:hAnsi="Arial" w:cs="Arial"/>
          <w:sz w:val="24"/>
          <w:szCs w:val="24"/>
        </w:rPr>
        <w:t xml:space="preserve">much travelled </w:t>
      </w:r>
      <w:r w:rsidR="00C74FA4">
        <w:rPr>
          <w:rFonts w:ascii="Arial" w:hAnsi="Arial" w:cs="Arial"/>
          <w:sz w:val="24"/>
          <w:szCs w:val="24"/>
        </w:rPr>
        <w:t xml:space="preserve">scholar and </w:t>
      </w:r>
      <w:r w:rsidR="006008E2">
        <w:rPr>
          <w:rFonts w:ascii="Arial" w:hAnsi="Arial" w:cs="Arial"/>
          <w:sz w:val="24"/>
          <w:szCs w:val="24"/>
        </w:rPr>
        <w:t xml:space="preserve">preacher, the </w:t>
      </w:r>
      <w:r w:rsidR="0064545A">
        <w:rPr>
          <w:rFonts w:ascii="Arial" w:hAnsi="Arial" w:cs="Arial"/>
          <w:sz w:val="24"/>
          <w:szCs w:val="24"/>
        </w:rPr>
        <w:t>Alexandrian Origen (c.184-254)</w:t>
      </w:r>
      <w:r w:rsidR="00975FE5">
        <w:rPr>
          <w:rFonts w:ascii="Arial" w:hAnsi="Arial" w:cs="Arial"/>
          <w:sz w:val="24"/>
          <w:szCs w:val="24"/>
        </w:rPr>
        <w:t xml:space="preserve">: an intelligent, powerful orator and </w:t>
      </w:r>
      <w:r w:rsidR="0047038D">
        <w:rPr>
          <w:rFonts w:ascii="Arial" w:hAnsi="Arial" w:cs="Arial"/>
          <w:sz w:val="24"/>
          <w:szCs w:val="24"/>
        </w:rPr>
        <w:t xml:space="preserve">theological </w:t>
      </w:r>
      <w:r w:rsidR="00975FE5">
        <w:rPr>
          <w:rFonts w:ascii="Arial" w:hAnsi="Arial" w:cs="Arial"/>
          <w:sz w:val="24"/>
          <w:szCs w:val="24"/>
        </w:rPr>
        <w:t>debater.</w:t>
      </w:r>
      <w:r w:rsidR="0064545A">
        <w:rPr>
          <w:rFonts w:ascii="Arial" w:hAnsi="Arial" w:cs="Arial"/>
          <w:sz w:val="24"/>
          <w:szCs w:val="24"/>
        </w:rPr>
        <w:t xml:space="preserve"> </w:t>
      </w:r>
      <w:r w:rsidR="006008E2">
        <w:rPr>
          <w:rFonts w:ascii="Arial" w:hAnsi="Arial" w:cs="Arial"/>
          <w:sz w:val="24"/>
          <w:szCs w:val="24"/>
        </w:rPr>
        <w:t>Origen</w:t>
      </w:r>
      <w:r w:rsidR="00C74FA4">
        <w:rPr>
          <w:rFonts w:ascii="Arial" w:hAnsi="Arial" w:cs="Arial"/>
          <w:sz w:val="24"/>
          <w:szCs w:val="24"/>
        </w:rPr>
        <w:t>’s biblical commentaries are prolific; he demand</w:t>
      </w:r>
      <w:r w:rsidR="00E06585">
        <w:rPr>
          <w:rFonts w:ascii="Arial" w:hAnsi="Arial" w:cs="Arial"/>
          <w:sz w:val="24"/>
          <w:szCs w:val="24"/>
        </w:rPr>
        <w:t>s</w:t>
      </w:r>
      <w:r w:rsidR="00C74FA4">
        <w:rPr>
          <w:rFonts w:ascii="Arial" w:hAnsi="Arial" w:cs="Arial"/>
          <w:sz w:val="24"/>
          <w:szCs w:val="24"/>
        </w:rPr>
        <w:t xml:space="preserve"> high standards of personal morality</w:t>
      </w:r>
      <w:r w:rsidR="00AB33B8">
        <w:rPr>
          <w:rFonts w:ascii="Arial" w:hAnsi="Arial" w:cs="Arial"/>
          <w:sz w:val="24"/>
          <w:szCs w:val="24"/>
        </w:rPr>
        <w:t xml:space="preserve">, </w:t>
      </w:r>
      <w:r w:rsidR="00AB33B8">
        <w:rPr>
          <w:rFonts w:ascii="Arial" w:hAnsi="Arial" w:cs="Arial"/>
          <w:sz w:val="24"/>
          <w:szCs w:val="24"/>
        </w:rPr>
        <w:lastRenderedPageBreak/>
        <w:t>especially</w:t>
      </w:r>
      <w:r w:rsidR="00C74FA4">
        <w:rPr>
          <w:rFonts w:ascii="Arial" w:hAnsi="Arial" w:cs="Arial"/>
          <w:sz w:val="24"/>
          <w:szCs w:val="24"/>
        </w:rPr>
        <w:t xml:space="preserve"> from the church leaders and is sometimes scathing in his criticism. One of his main concerns is </w:t>
      </w:r>
      <w:r w:rsidR="00AB33B8">
        <w:rPr>
          <w:rFonts w:ascii="Arial" w:hAnsi="Arial" w:cs="Arial"/>
          <w:sz w:val="24"/>
          <w:szCs w:val="24"/>
        </w:rPr>
        <w:t xml:space="preserve">the </w:t>
      </w:r>
      <w:r w:rsidR="001C2F98">
        <w:rPr>
          <w:rFonts w:ascii="Arial" w:hAnsi="Arial" w:cs="Arial"/>
          <w:sz w:val="24"/>
          <w:szCs w:val="24"/>
        </w:rPr>
        <w:t xml:space="preserve">pervading literal understanding of scripture that he refutes in the </w:t>
      </w:r>
      <w:r w:rsidR="00ED1CBC">
        <w:rPr>
          <w:rFonts w:ascii="Arial" w:hAnsi="Arial" w:cs="Arial"/>
          <w:sz w:val="24"/>
          <w:szCs w:val="24"/>
        </w:rPr>
        <w:t>main. ‘The</w:t>
      </w:r>
      <w:r w:rsidR="005C22A7">
        <w:rPr>
          <w:rFonts w:ascii="Arial" w:hAnsi="Arial" w:cs="Arial"/>
          <w:sz w:val="24"/>
          <w:szCs w:val="24"/>
        </w:rPr>
        <w:t xml:space="preserve"> stupidity of some Christians is heavier than the sand of the sea’</w:t>
      </w:r>
      <w:r w:rsidR="007C1ED8">
        <w:rPr>
          <w:rFonts w:ascii="Arial" w:hAnsi="Arial" w:cs="Arial"/>
          <w:sz w:val="24"/>
          <w:szCs w:val="24"/>
        </w:rPr>
        <w:t>.</w:t>
      </w:r>
      <w:r w:rsidR="00ED1CBC">
        <w:rPr>
          <w:rStyle w:val="FootnoteReference"/>
          <w:rFonts w:ascii="Arial" w:hAnsi="Arial" w:cs="Arial"/>
          <w:sz w:val="24"/>
          <w:szCs w:val="24"/>
        </w:rPr>
        <w:footnoteReference w:id="31"/>
      </w:r>
      <w:r w:rsidR="001C2F98">
        <w:rPr>
          <w:rFonts w:ascii="Arial" w:hAnsi="Arial" w:cs="Arial"/>
          <w:sz w:val="24"/>
          <w:szCs w:val="24"/>
        </w:rPr>
        <w:t xml:space="preserve"> However, his powerful allegorical interpretations</w:t>
      </w:r>
      <w:r w:rsidR="009C1762">
        <w:rPr>
          <w:rFonts w:ascii="Arial" w:hAnsi="Arial" w:cs="Arial"/>
          <w:sz w:val="24"/>
          <w:szCs w:val="24"/>
        </w:rPr>
        <w:t xml:space="preserve"> and Platonic leanings</w:t>
      </w:r>
      <w:r w:rsidR="001C2F98">
        <w:rPr>
          <w:rFonts w:ascii="Arial" w:hAnsi="Arial" w:cs="Arial"/>
          <w:sz w:val="24"/>
          <w:szCs w:val="24"/>
        </w:rPr>
        <w:t>, although criticised by many</w:t>
      </w:r>
      <w:r w:rsidR="007D10D5">
        <w:rPr>
          <w:rFonts w:ascii="Arial" w:hAnsi="Arial" w:cs="Arial"/>
          <w:sz w:val="24"/>
          <w:szCs w:val="24"/>
        </w:rPr>
        <w:t xml:space="preserve"> Christians</w:t>
      </w:r>
      <w:r w:rsidR="001C2F98">
        <w:rPr>
          <w:rFonts w:ascii="Arial" w:hAnsi="Arial" w:cs="Arial"/>
          <w:sz w:val="24"/>
          <w:szCs w:val="24"/>
        </w:rPr>
        <w:t>, are</w:t>
      </w:r>
      <w:r w:rsidR="009C1762">
        <w:rPr>
          <w:rFonts w:ascii="Arial" w:hAnsi="Arial" w:cs="Arial"/>
          <w:sz w:val="24"/>
          <w:szCs w:val="24"/>
        </w:rPr>
        <w:t xml:space="preserve"> extremely influential</w:t>
      </w:r>
      <w:r w:rsidR="001C2F98">
        <w:rPr>
          <w:rFonts w:ascii="Arial" w:hAnsi="Arial" w:cs="Arial"/>
          <w:sz w:val="24"/>
          <w:szCs w:val="24"/>
        </w:rPr>
        <w:t xml:space="preserve"> </w:t>
      </w:r>
      <w:r w:rsidR="009C1762">
        <w:rPr>
          <w:rFonts w:ascii="Arial" w:hAnsi="Arial" w:cs="Arial"/>
          <w:sz w:val="24"/>
          <w:szCs w:val="24"/>
        </w:rPr>
        <w:t>going forward</w:t>
      </w:r>
      <w:r w:rsidR="009C1762" w:rsidRPr="001A4AF0">
        <w:rPr>
          <w:rFonts w:ascii="Arial" w:hAnsi="Arial" w:cs="Arial"/>
          <w:b/>
          <w:sz w:val="24"/>
          <w:szCs w:val="24"/>
        </w:rPr>
        <w:t>.</w:t>
      </w:r>
      <w:r w:rsidR="003752D8">
        <w:rPr>
          <w:rFonts w:ascii="Arial" w:hAnsi="Arial" w:cs="Arial"/>
          <w:color w:val="FF0000"/>
          <w:sz w:val="24"/>
          <w:szCs w:val="24"/>
        </w:rPr>
        <w:t xml:space="preserve"> </w:t>
      </w:r>
      <w:r w:rsidR="003752D8" w:rsidRPr="003752D8">
        <w:rPr>
          <w:rFonts w:ascii="Arial" w:hAnsi="Arial" w:cs="Arial"/>
          <w:sz w:val="24"/>
          <w:szCs w:val="24"/>
        </w:rPr>
        <w:t xml:space="preserve">Later, in 399, the </w:t>
      </w:r>
      <w:r w:rsidR="003752D8" w:rsidRPr="00377CE6">
        <w:rPr>
          <w:rFonts w:ascii="Arial" w:hAnsi="Arial" w:cs="Arial"/>
          <w:sz w:val="24"/>
          <w:szCs w:val="24"/>
        </w:rPr>
        <w:t>Origenist Controversy erupted in Egypt that began with Theophilus’ festal letter</w:t>
      </w:r>
      <w:r w:rsidR="003752D8" w:rsidRPr="003752D8">
        <w:rPr>
          <w:rFonts w:ascii="Arial" w:hAnsi="Arial" w:cs="Arial"/>
          <w:sz w:val="24"/>
          <w:szCs w:val="24"/>
        </w:rPr>
        <w:t xml:space="preserve"> </w:t>
      </w:r>
      <w:r w:rsidR="003752D8">
        <w:rPr>
          <w:rFonts w:ascii="Arial" w:hAnsi="Arial" w:cs="Arial"/>
          <w:sz w:val="24"/>
          <w:szCs w:val="24"/>
        </w:rPr>
        <w:t>denouncing the ‘heresy’ of ‘anthropomorphism’ that outrage</w:t>
      </w:r>
      <w:r w:rsidR="008F78F5">
        <w:rPr>
          <w:rFonts w:ascii="Arial" w:hAnsi="Arial" w:cs="Arial"/>
          <w:sz w:val="24"/>
          <w:szCs w:val="24"/>
        </w:rPr>
        <w:t>s</w:t>
      </w:r>
      <w:r w:rsidR="003752D8">
        <w:rPr>
          <w:rFonts w:ascii="Arial" w:hAnsi="Arial" w:cs="Arial"/>
          <w:sz w:val="24"/>
          <w:szCs w:val="24"/>
        </w:rPr>
        <w:t xml:space="preserve"> </w:t>
      </w:r>
      <w:r w:rsidR="006B7FAA">
        <w:rPr>
          <w:rFonts w:ascii="Arial" w:hAnsi="Arial" w:cs="Arial"/>
          <w:sz w:val="24"/>
          <w:szCs w:val="24"/>
        </w:rPr>
        <w:t>many monks so much that they march on Alexandria.</w:t>
      </w:r>
      <w:r w:rsidR="008F78F5">
        <w:rPr>
          <w:rFonts w:ascii="Arial" w:hAnsi="Arial" w:cs="Arial"/>
          <w:sz w:val="24"/>
          <w:szCs w:val="24"/>
        </w:rPr>
        <w:t xml:space="preserve"> Theophilus is forced to recant</w:t>
      </w:r>
      <w:r w:rsidR="006B7FAA">
        <w:rPr>
          <w:rFonts w:ascii="Arial" w:hAnsi="Arial" w:cs="Arial"/>
          <w:sz w:val="24"/>
          <w:szCs w:val="24"/>
        </w:rPr>
        <w:t xml:space="preserve"> </w:t>
      </w:r>
      <w:r w:rsidR="008F78F5">
        <w:rPr>
          <w:rFonts w:ascii="Arial" w:hAnsi="Arial" w:cs="Arial"/>
          <w:sz w:val="24"/>
          <w:szCs w:val="24"/>
        </w:rPr>
        <w:t>to save himself and subsequently organises a</w:t>
      </w:r>
      <w:r w:rsidR="00377CE6">
        <w:rPr>
          <w:rFonts w:ascii="Arial" w:hAnsi="Arial" w:cs="Arial"/>
          <w:sz w:val="24"/>
          <w:szCs w:val="24"/>
        </w:rPr>
        <w:t>n</w:t>
      </w:r>
      <w:r w:rsidR="008F78F5">
        <w:rPr>
          <w:rFonts w:ascii="Arial" w:hAnsi="Arial" w:cs="Arial"/>
          <w:sz w:val="24"/>
          <w:szCs w:val="24"/>
        </w:rPr>
        <w:t xml:space="preserve"> anti- Origenist campaign</w:t>
      </w:r>
      <w:r w:rsidR="00377CE6">
        <w:rPr>
          <w:rFonts w:ascii="Arial" w:hAnsi="Arial" w:cs="Arial"/>
          <w:sz w:val="24"/>
          <w:szCs w:val="24"/>
        </w:rPr>
        <w:t xml:space="preserve"> to placate them</w:t>
      </w:r>
      <w:r w:rsidR="008F78F5">
        <w:rPr>
          <w:rFonts w:ascii="Arial" w:hAnsi="Arial" w:cs="Arial"/>
          <w:sz w:val="24"/>
          <w:szCs w:val="24"/>
        </w:rPr>
        <w:t>.</w:t>
      </w:r>
      <w:r w:rsidR="001D7472">
        <w:rPr>
          <w:rStyle w:val="FootnoteReference"/>
          <w:rFonts w:ascii="Arial" w:hAnsi="Arial" w:cs="Arial"/>
          <w:sz w:val="24"/>
          <w:szCs w:val="24"/>
        </w:rPr>
        <w:footnoteReference w:id="32"/>
      </w:r>
      <w:r w:rsidR="008F78F5">
        <w:rPr>
          <w:rFonts w:ascii="Arial" w:hAnsi="Arial" w:cs="Arial"/>
          <w:sz w:val="24"/>
          <w:szCs w:val="24"/>
        </w:rPr>
        <w:t xml:space="preserve"> </w:t>
      </w:r>
    </w:p>
    <w:p w:rsidR="00DB47A8" w:rsidRPr="0005386C" w:rsidRDefault="003752D8" w:rsidP="00D011DC">
      <w:pPr>
        <w:spacing w:line="480" w:lineRule="auto"/>
        <w:jc w:val="both"/>
        <w:rPr>
          <w:rFonts w:ascii="Arial" w:hAnsi="Arial" w:cs="Arial"/>
          <w:b/>
          <w:sz w:val="24"/>
          <w:szCs w:val="24"/>
        </w:rPr>
      </w:pPr>
      <w:r>
        <w:rPr>
          <w:rFonts w:ascii="Arial" w:hAnsi="Arial" w:cs="Arial"/>
          <w:sz w:val="24"/>
          <w:szCs w:val="24"/>
        </w:rPr>
        <w:t>T</w:t>
      </w:r>
      <w:r w:rsidR="00C61C4F">
        <w:rPr>
          <w:rFonts w:ascii="Arial" w:hAnsi="Arial" w:cs="Arial"/>
          <w:sz w:val="24"/>
          <w:szCs w:val="24"/>
        </w:rPr>
        <w:t>here are numerous other influential figures central to the formation of Christian theology</w:t>
      </w:r>
      <w:r w:rsidR="003530E6">
        <w:rPr>
          <w:rFonts w:ascii="Arial" w:hAnsi="Arial" w:cs="Arial"/>
          <w:sz w:val="24"/>
          <w:szCs w:val="24"/>
        </w:rPr>
        <w:t xml:space="preserve"> such as Antony, Pachomius, Macarius the Egyptian, Amoun and Macarius the Alexandrian</w:t>
      </w:r>
      <w:r w:rsidR="00C61C4F">
        <w:rPr>
          <w:rFonts w:ascii="Arial" w:hAnsi="Arial" w:cs="Arial"/>
          <w:sz w:val="24"/>
          <w:szCs w:val="24"/>
        </w:rPr>
        <w:t xml:space="preserve"> and </w:t>
      </w:r>
      <w:r w:rsidR="003530E6">
        <w:rPr>
          <w:rFonts w:ascii="Arial" w:hAnsi="Arial" w:cs="Arial"/>
          <w:sz w:val="24"/>
          <w:szCs w:val="24"/>
        </w:rPr>
        <w:t>who</w:t>
      </w:r>
      <w:r w:rsidR="0070037B">
        <w:rPr>
          <w:rFonts w:ascii="Arial" w:hAnsi="Arial" w:cs="Arial"/>
          <w:sz w:val="24"/>
          <w:szCs w:val="24"/>
        </w:rPr>
        <w:t xml:space="preserve"> also</w:t>
      </w:r>
      <w:r w:rsidR="003530E6">
        <w:rPr>
          <w:rFonts w:ascii="Arial" w:hAnsi="Arial" w:cs="Arial"/>
          <w:sz w:val="24"/>
          <w:szCs w:val="24"/>
        </w:rPr>
        <w:t xml:space="preserve"> influence</w:t>
      </w:r>
      <w:r w:rsidR="00C61C4F">
        <w:rPr>
          <w:rFonts w:ascii="Arial" w:hAnsi="Arial" w:cs="Arial"/>
          <w:sz w:val="24"/>
          <w:szCs w:val="24"/>
        </w:rPr>
        <w:t xml:space="preserve"> the emergence of </w:t>
      </w:r>
      <w:r w:rsidR="007C3370">
        <w:rPr>
          <w:rFonts w:ascii="Arial" w:hAnsi="Arial" w:cs="Arial"/>
          <w:sz w:val="24"/>
          <w:szCs w:val="24"/>
        </w:rPr>
        <w:t>proto-</w:t>
      </w:r>
      <w:r w:rsidR="00C61C4F">
        <w:rPr>
          <w:rFonts w:ascii="Arial" w:hAnsi="Arial" w:cs="Arial"/>
          <w:sz w:val="24"/>
          <w:szCs w:val="24"/>
        </w:rPr>
        <w:t>monast</w:t>
      </w:r>
      <w:r w:rsidR="007C3370">
        <w:rPr>
          <w:rFonts w:ascii="Arial" w:hAnsi="Arial" w:cs="Arial"/>
          <w:sz w:val="24"/>
          <w:szCs w:val="24"/>
        </w:rPr>
        <w:t>eries</w:t>
      </w:r>
      <w:r w:rsidR="00C61C4F">
        <w:rPr>
          <w:rFonts w:ascii="Arial" w:hAnsi="Arial" w:cs="Arial"/>
          <w:sz w:val="24"/>
          <w:szCs w:val="24"/>
        </w:rPr>
        <w:t xml:space="preserve"> in Egypt in various forms</w:t>
      </w:r>
      <w:r w:rsidR="003530E6">
        <w:rPr>
          <w:rFonts w:ascii="Arial" w:hAnsi="Arial" w:cs="Arial"/>
          <w:sz w:val="24"/>
          <w:szCs w:val="24"/>
        </w:rPr>
        <w:t>.</w:t>
      </w:r>
      <w:r w:rsidR="00C61C4F">
        <w:rPr>
          <w:rFonts w:ascii="Arial" w:hAnsi="Arial" w:cs="Arial"/>
          <w:sz w:val="24"/>
          <w:szCs w:val="24"/>
        </w:rPr>
        <w:t xml:space="preserve"> </w:t>
      </w:r>
      <w:r w:rsidR="00614C9D">
        <w:rPr>
          <w:rFonts w:ascii="Arial" w:hAnsi="Arial" w:cs="Arial"/>
          <w:sz w:val="24"/>
          <w:szCs w:val="24"/>
        </w:rPr>
        <w:t xml:space="preserve">Our knowledge of these people and their ideas comes from several </w:t>
      </w:r>
      <w:r w:rsidR="002A5467">
        <w:rPr>
          <w:rFonts w:ascii="Arial" w:hAnsi="Arial" w:cs="Arial"/>
          <w:sz w:val="24"/>
          <w:szCs w:val="24"/>
        </w:rPr>
        <w:t>manuscript</w:t>
      </w:r>
      <w:r w:rsidR="00614C9D">
        <w:rPr>
          <w:rFonts w:ascii="Arial" w:hAnsi="Arial" w:cs="Arial"/>
          <w:sz w:val="24"/>
          <w:szCs w:val="24"/>
        </w:rPr>
        <w:t>s,</w:t>
      </w:r>
      <w:r w:rsidR="001A5A9B">
        <w:rPr>
          <w:rFonts w:ascii="Arial" w:hAnsi="Arial" w:cs="Arial"/>
          <w:sz w:val="24"/>
          <w:szCs w:val="24"/>
        </w:rPr>
        <w:t xml:space="preserve"> </w:t>
      </w:r>
      <w:r w:rsidR="00F1448D">
        <w:rPr>
          <w:rFonts w:ascii="Arial" w:hAnsi="Arial" w:cs="Arial"/>
          <w:sz w:val="24"/>
          <w:szCs w:val="24"/>
        </w:rPr>
        <w:t xml:space="preserve">to </w:t>
      </w:r>
      <w:r w:rsidR="001A5A9B">
        <w:rPr>
          <w:rFonts w:ascii="Arial" w:hAnsi="Arial" w:cs="Arial"/>
          <w:sz w:val="24"/>
          <w:szCs w:val="24"/>
        </w:rPr>
        <w:t>one of</w:t>
      </w:r>
      <w:r w:rsidR="00614C9D">
        <w:rPr>
          <w:rFonts w:ascii="Arial" w:hAnsi="Arial" w:cs="Arial"/>
          <w:sz w:val="24"/>
          <w:szCs w:val="24"/>
        </w:rPr>
        <w:t xml:space="preserve"> which I shall now turn</w:t>
      </w:r>
      <w:r w:rsidR="00160120">
        <w:rPr>
          <w:rFonts w:ascii="Arial" w:hAnsi="Arial" w:cs="Arial"/>
          <w:sz w:val="24"/>
          <w:szCs w:val="24"/>
        </w:rPr>
        <w:t>.</w:t>
      </w:r>
      <w:r w:rsidR="00160120">
        <w:rPr>
          <w:rStyle w:val="FootnoteReference"/>
          <w:rFonts w:ascii="Arial" w:hAnsi="Arial" w:cs="Arial"/>
          <w:sz w:val="24"/>
          <w:szCs w:val="24"/>
        </w:rPr>
        <w:footnoteReference w:id="33"/>
      </w:r>
      <w:r w:rsidR="00B003F9" w:rsidRPr="00B003F9">
        <w:rPr>
          <w:rFonts w:ascii="Arial" w:hAnsi="Arial" w:cs="Arial"/>
          <w:sz w:val="24"/>
          <w:szCs w:val="24"/>
        </w:rPr>
        <w:t xml:space="preserve">The </w:t>
      </w:r>
      <w:r w:rsidR="00B003F9">
        <w:rPr>
          <w:rFonts w:ascii="Arial" w:hAnsi="Arial" w:cs="Arial"/>
          <w:sz w:val="24"/>
          <w:szCs w:val="24"/>
        </w:rPr>
        <w:t>argument here</w:t>
      </w:r>
      <w:r w:rsidR="00B003F9" w:rsidRPr="00B003F9">
        <w:rPr>
          <w:rFonts w:ascii="Arial" w:hAnsi="Arial" w:cs="Arial"/>
          <w:sz w:val="24"/>
          <w:szCs w:val="24"/>
        </w:rPr>
        <w:t xml:space="preserve"> </w:t>
      </w:r>
      <w:r w:rsidR="00B003F9">
        <w:rPr>
          <w:rFonts w:ascii="Arial" w:hAnsi="Arial" w:cs="Arial"/>
          <w:sz w:val="24"/>
          <w:szCs w:val="24"/>
        </w:rPr>
        <w:t>rests on an assessment of the value of the documentary evidence available for the second and early third century Egypt</w:t>
      </w:r>
      <w:r w:rsidR="00F1448D">
        <w:rPr>
          <w:rFonts w:ascii="Arial" w:hAnsi="Arial" w:cs="Arial"/>
          <w:sz w:val="24"/>
          <w:szCs w:val="24"/>
        </w:rPr>
        <w:t>.</w:t>
      </w:r>
      <w:r w:rsidR="00DB47A8">
        <w:rPr>
          <w:rFonts w:ascii="Arial" w:hAnsi="Arial" w:cs="Arial"/>
          <w:sz w:val="24"/>
          <w:szCs w:val="24"/>
        </w:rPr>
        <w:t xml:space="preserve"> </w:t>
      </w:r>
      <w:r w:rsidR="00F1448D">
        <w:rPr>
          <w:rFonts w:ascii="Arial" w:hAnsi="Arial" w:cs="Arial"/>
          <w:sz w:val="24"/>
          <w:szCs w:val="24"/>
        </w:rPr>
        <w:t xml:space="preserve">It also </w:t>
      </w:r>
      <w:r w:rsidR="00DB47A8">
        <w:rPr>
          <w:rFonts w:ascii="Arial" w:hAnsi="Arial" w:cs="Arial"/>
          <w:sz w:val="24"/>
          <w:szCs w:val="24"/>
        </w:rPr>
        <w:t>suggests that outside Alexandria the spread of Christianity is very limited</w:t>
      </w:r>
      <w:r w:rsidR="00FA662A">
        <w:rPr>
          <w:rFonts w:ascii="Arial" w:hAnsi="Arial" w:cs="Arial"/>
          <w:sz w:val="24"/>
          <w:szCs w:val="24"/>
        </w:rPr>
        <w:t xml:space="preserve"> before the Severan </w:t>
      </w:r>
      <w:r w:rsidR="00603A75">
        <w:rPr>
          <w:rFonts w:ascii="Arial" w:hAnsi="Arial" w:cs="Arial"/>
          <w:sz w:val="24"/>
          <w:szCs w:val="24"/>
        </w:rPr>
        <w:t>period. (</w:t>
      </w:r>
      <w:proofErr w:type="gramStart"/>
      <w:r w:rsidR="00D00779">
        <w:rPr>
          <w:rFonts w:ascii="Arial" w:hAnsi="Arial" w:cs="Arial"/>
          <w:sz w:val="24"/>
          <w:szCs w:val="24"/>
        </w:rPr>
        <w:t>c.193-234</w:t>
      </w:r>
      <w:proofErr w:type="gramEnd"/>
      <w:r w:rsidR="00FA662A" w:rsidRPr="0005386C">
        <w:rPr>
          <w:rFonts w:ascii="Arial" w:hAnsi="Arial" w:cs="Arial"/>
          <w:b/>
          <w:sz w:val="24"/>
          <w:szCs w:val="24"/>
        </w:rPr>
        <w:t xml:space="preserve">). </w:t>
      </w:r>
    </w:p>
    <w:p w:rsidR="00A04080" w:rsidRDefault="007C3092" w:rsidP="00D011DC">
      <w:pPr>
        <w:spacing w:line="480" w:lineRule="auto"/>
        <w:jc w:val="both"/>
        <w:rPr>
          <w:rFonts w:ascii="Arial" w:hAnsi="Arial" w:cs="Arial"/>
          <w:sz w:val="24"/>
          <w:szCs w:val="24"/>
        </w:rPr>
      </w:pPr>
      <w:r>
        <w:rPr>
          <w:rFonts w:ascii="Arial" w:hAnsi="Arial" w:cs="Arial"/>
          <w:sz w:val="24"/>
          <w:szCs w:val="24"/>
        </w:rPr>
        <w:t xml:space="preserve">The </w:t>
      </w:r>
      <w:r w:rsidRPr="007C3092">
        <w:rPr>
          <w:rFonts w:ascii="Arial" w:hAnsi="Arial" w:cs="Arial"/>
          <w:i/>
          <w:sz w:val="24"/>
          <w:szCs w:val="24"/>
        </w:rPr>
        <w:t>Life of Antony</w:t>
      </w:r>
      <w:r w:rsidR="00816C3C">
        <w:rPr>
          <w:rFonts w:ascii="Arial" w:hAnsi="Arial" w:cs="Arial"/>
          <w:i/>
          <w:sz w:val="24"/>
          <w:szCs w:val="24"/>
        </w:rPr>
        <w:t xml:space="preserve"> </w:t>
      </w:r>
      <w:r w:rsidR="00E7125D">
        <w:rPr>
          <w:rFonts w:ascii="Arial" w:hAnsi="Arial" w:cs="Arial"/>
          <w:sz w:val="24"/>
          <w:szCs w:val="24"/>
        </w:rPr>
        <w:t xml:space="preserve">by </w:t>
      </w:r>
      <w:r w:rsidR="002A5467">
        <w:rPr>
          <w:rFonts w:ascii="Arial" w:hAnsi="Arial" w:cs="Arial"/>
          <w:sz w:val="24"/>
          <w:szCs w:val="24"/>
        </w:rPr>
        <w:t>Athanasius (</w:t>
      </w:r>
      <w:r w:rsidR="00E7125D">
        <w:rPr>
          <w:rFonts w:ascii="Arial" w:hAnsi="Arial" w:cs="Arial"/>
          <w:sz w:val="24"/>
          <w:szCs w:val="24"/>
        </w:rPr>
        <w:t>c.295</w:t>
      </w:r>
      <w:r w:rsidR="00664E81">
        <w:rPr>
          <w:rFonts w:ascii="Arial" w:hAnsi="Arial" w:cs="Arial"/>
          <w:sz w:val="24"/>
          <w:szCs w:val="24"/>
        </w:rPr>
        <w:t xml:space="preserve">-373) is one </w:t>
      </w:r>
      <w:r w:rsidR="00780EC6">
        <w:rPr>
          <w:rFonts w:ascii="Arial" w:hAnsi="Arial" w:cs="Arial"/>
          <w:sz w:val="24"/>
          <w:szCs w:val="24"/>
        </w:rPr>
        <w:t xml:space="preserve">such </w:t>
      </w:r>
      <w:r w:rsidR="007350E8">
        <w:rPr>
          <w:rFonts w:ascii="Arial" w:hAnsi="Arial" w:cs="Arial"/>
          <w:sz w:val="24"/>
          <w:szCs w:val="24"/>
        </w:rPr>
        <w:t>text</w:t>
      </w:r>
      <w:r w:rsidR="0044488E">
        <w:rPr>
          <w:rFonts w:ascii="Arial" w:hAnsi="Arial" w:cs="Arial"/>
          <w:sz w:val="24"/>
          <w:szCs w:val="24"/>
        </w:rPr>
        <w:t xml:space="preserve"> (written in c.356-362)</w:t>
      </w:r>
      <w:r w:rsidR="007350E8">
        <w:rPr>
          <w:rFonts w:ascii="Arial" w:hAnsi="Arial" w:cs="Arial"/>
          <w:sz w:val="24"/>
          <w:szCs w:val="24"/>
        </w:rPr>
        <w:t xml:space="preserve"> that is particularly influential in spreading the beli</w:t>
      </w:r>
      <w:r w:rsidR="00A636D9">
        <w:rPr>
          <w:rFonts w:ascii="Arial" w:hAnsi="Arial" w:cs="Arial"/>
          <w:sz w:val="24"/>
          <w:szCs w:val="24"/>
        </w:rPr>
        <w:t>ef</w:t>
      </w:r>
      <w:r w:rsidR="007350E8">
        <w:rPr>
          <w:rFonts w:ascii="Arial" w:hAnsi="Arial" w:cs="Arial"/>
          <w:sz w:val="24"/>
          <w:szCs w:val="24"/>
        </w:rPr>
        <w:t xml:space="preserve"> that </w:t>
      </w:r>
      <w:r w:rsidR="00A636D9">
        <w:rPr>
          <w:rFonts w:ascii="Arial" w:hAnsi="Arial" w:cs="Arial"/>
          <w:sz w:val="24"/>
          <w:szCs w:val="24"/>
        </w:rPr>
        <w:t>holiness and</w:t>
      </w:r>
      <w:r w:rsidR="00CB33F7">
        <w:rPr>
          <w:rFonts w:ascii="Arial" w:hAnsi="Arial" w:cs="Arial"/>
          <w:sz w:val="24"/>
          <w:szCs w:val="24"/>
        </w:rPr>
        <w:t xml:space="preserve"> monasticism</w:t>
      </w:r>
      <w:r w:rsidR="00A01608">
        <w:rPr>
          <w:rFonts w:ascii="Arial" w:hAnsi="Arial" w:cs="Arial"/>
          <w:sz w:val="24"/>
          <w:szCs w:val="24"/>
        </w:rPr>
        <w:t xml:space="preserve"> is rooted in the desert and </w:t>
      </w:r>
      <w:r w:rsidR="007D0ACF">
        <w:rPr>
          <w:rFonts w:ascii="Arial" w:hAnsi="Arial" w:cs="Arial"/>
          <w:sz w:val="24"/>
          <w:szCs w:val="24"/>
        </w:rPr>
        <w:t xml:space="preserve">in </w:t>
      </w:r>
      <w:r w:rsidR="00A01608">
        <w:rPr>
          <w:rFonts w:ascii="Arial" w:hAnsi="Arial" w:cs="Arial"/>
          <w:sz w:val="24"/>
          <w:szCs w:val="24"/>
        </w:rPr>
        <w:t xml:space="preserve">extreme asceticism. Pachomius (c.292 -346), the </w:t>
      </w:r>
      <w:r w:rsidR="0035289A">
        <w:rPr>
          <w:rFonts w:ascii="Arial" w:hAnsi="Arial" w:cs="Arial"/>
          <w:sz w:val="24"/>
          <w:szCs w:val="24"/>
        </w:rPr>
        <w:t>often-called</w:t>
      </w:r>
      <w:r w:rsidR="00A01608">
        <w:rPr>
          <w:rFonts w:ascii="Arial" w:hAnsi="Arial" w:cs="Arial"/>
          <w:sz w:val="24"/>
          <w:szCs w:val="24"/>
        </w:rPr>
        <w:t xml:space="preserve"> ‘founder of cenobitic monasticism’ challenges this </w:t>
      </w:r>
      <w:r w:rsidR="00A01608">
        <w:rPr>
          <w:rFonts w:ascii="Arial" w:hAnsi="Arial" w:cs="Arial"/>
          <w:sz w:val="24"/>
          <w:szCs w:val="24"/>
        </w:rPr>
        <w:lastRenderedPageBreak/>
        <w:t>assertion</w:t>
      </w:r>
      <w:r w:rsidR="0035289A">
        <w:rPr>
          <w:rFonts w:ascii="Arial" w:hAnsi="Arial" w:cs="Arial"/>
          <w:sz w:val="24"/>
          <w:szCs w:val="24"/>
        </w:rPr>
        <w:t xml:space="preserve">, </w:t>
      </w:r>
      <w:r w:rsidR="00F2603C">
        <w:rPr>
          <w:rFonts w:ascii="Arial" w:hAnsi="Arial" w:cs="Arial"/>
          <w:sz w:val="24"/>
          <w:szCs w:val="24"/>
        </w:rPr>
        <w:t>as do others,</w:t>
      </w:r>
      <w:r w:rsidR="00202A2F">
        <w:rPr>
          <w:rFonts w:ascii="Arial" w:hAnsi="Arial" w:cs="Arial"/>
          <w:sz w:val="24"/>
          <w:szCs w:val="24"/>
        </w:rPr>
        <w:t xml:space="preserve"> </w:t>
      </w:r>
      <w:r w:rsidR="00F2603C">
        <w:rPr>
          <w:rFonts w:ascii="Arial" w:hAnsi="Arial" w:cs="Arial"/>
          <w:sz w:val="24"/>
          <w:szCs w:val="24"/>
        </w:rPr>
        <w:t>b</w:t>
      </w:r>
      <w:r w:rsidR="0035289A">
        <w:rPr>
          <w:rFonts w:ascii="Arial" w:hAnsi="Arial" w:cs="Arial"/>
          <w:sz w:val="24"/>
          <w:szCs w:val="24"/>
        </w:rPr>
        <w:t>ut nevertheless Antony is still referred to as ‘the first monk’ and the ‘father of monasticism’: a description that is at the very least ambiguous if not completely incorrect.</w:t>
      </w:r>
      <w:r w:rsidR="004C7E84">
        <w:rPr>
          <w:rFonts w:ascii="Arial" w:hAnsi="Arial" w:cs="Arial"/>
          <w:sz w:val="24"/>
          <w:szCs w:val="24"/>
        </w:rPr>
        <w:t xml:space="preserve"> </w:t>
      </w:r>
      <w:r w:rsidR="003C770D">
        <w:rPr>
          <w:rFonts w:ascii="Arial" w:hAnsi="Arial" w:cs="Arial"/>
          <w:sz w:val="24"/>
          <w:szCs w:val="24"/>
        </w:rPr>
        <w:t>There are also questions about the date</w:t>
      </w:r>
      <w:r w:rsidR="001C2654">
        <w:rPr>
          <w:rFonts w:ascii="Arial" w:hAnsi="Arial" w:cs="Arial"/>
          <w:sz w:val="24"/>
          <w:szCs w:val="24"/>
        </w:rPr>
        <w:t>,</w:t>
      </w:r>
      <w:r w:rsidR="003C770D">
        <w:rPr>
          <w:rFonts w:ascii="Arial" w:hAnsi="Arial" w:cs="Arial"/>
          <w:sz w:val="24"/>
          <w:szCs w:val="24"/>
        </w:rPr>
        <w:t xml:space="preserve"> </w:t>
      </w:r>
      <w:r w:rsidR="00EB7896">
        <w:rPr>
          <w:rFonts w:ascii="Arial" w:hAnsi="Arial" w:cs="Arial"/>
          <w:sz w:val="24"/>
          <w:szCs w:val="24"/>
        </w:rPr>
        <w:t xml:space="preserve">the amount of interpolation and the </w:t>
      </w:r>
      <w:r w:rsidR="003C770D">
        <w:rPr>
          <w:rFonts w:ascii="Arial" w:hAnsi="Arial" w:cs="Arial"/>
          <w:sz w:val="24"/>
          <w:szCs w:val="24"/>
        </w:rPr>
        <w:t>authorship</w:t>
      </w:r>
      <w:r w:rsidR="001C2654">
        <w:rPr>
          <w:rFonts w:ascii="Arial" w:hAnsi="Arial" w:cs="Arial"/>
          <w:sz w:val="24"/>
          <w:szCs w:val="24"/>
        </w:rPr>
        <w:t xml:space="preserve"> </w:t>
      </w:r>
      <w:r w:rsidR="00EB7896">
        <w:rPr>
          <w:rFonts w:ascii="Arial" w:hAnsi="Arial" w:cs="Arial"/>
          <w:sz w:val="24"/>
          <w:szCs w:val="24"/>
        </w:rPr>
        <w:t>of</w:t>
      </w:r>
      <w:r w:rsidR="003C770D">
        <w:rPr>
          <w:rFonts w:ascii="Arial" w:hAnsi="Arial" w:cs="Arial"/>
          <w:sz w:val="24"/>
          <w:szCs w:val="24"/>
        </w:rPr>
        <w:t xml:space="preserve"> the </w:t>
      </w:r>
      <w:r w:rsidR="003C770D" w:rsidRPr="003C770D">
        <w:rPr>
          <w:rFonts w:ascii="Arial" w:hAnsi="Arial" w:cs="Arial"/>
          <w:i/>
          <w:sz w:val="24"/>
          <w:szCs w:val="24"/>
        </w:rPr>
        <w:t>Life</w:t>
      </w:r>
      <w:r w:rsidR="005D03B4">
        <w:rPr>
          <w:rFonts w:ascii="Arial" w:hAnsi="Arial" w:cs="Arial"/>
          <w:i/>
          <w:sz w:val="24"/>
          <w:szCs w:val="24"/>
        </w:rPr>
        <w:t>.</w:t>
      </w:r>
      <w:r w:rsidR="0062243D">
        <w:rPr>
          <w:rFonts w:ascii="Arial" w:hAnsi="Arial" w:cs="Arial"/>
          <w:i/>
          <w:sz w:val="24"/>
          <w:szCs w:val="24"/>
        </w:rPr>
        <w:t xml:space="preserve"> </w:t>
      </w:r>
      <w:r w:rsidR="004C7E84">
        <w:rPr>
          <w:rFonts w:ascii="Arial" w:hAnsi="Arial" w:cs="Arial"/>
          <w:sz w:val="24"/>
          <w:szCs w:val="24"/>
        </w:rPr>
        <w:t xml:space="preserve">Notwithstanding, the text of the </w:t>
      </w:r>
      <w:r w:rsidR="004C7E84" w:rsidRPr="004C7E84">
        <w:rPr>
          <w:rFonts w:ascii="Arial" w:hAnsi="Arial" w:cs="Arial"/>
          <w:i/>
          <w:sz w:val="24"/>
          <w:szCs w:val="24"/>
        </w:rPr>
        <w:t>Life</w:t>
      </w:r>
      <w:r w:rsidR="004C7E84">
        <w:rPr>
          <w:rFonts w:ascii="Arial" w:hAnsi="Arial" w:cs="Arial"/>
          <w:i/>
          <w:sz w:val="24"/>
          <w:szCs w:val="24"/>
        </w:rPr>
        <w:t>,</w:t>
      </w:r>
      <w:r w:rsidR="004C7E84">
        <w:rPr>
          <w:rFonts w:ascii="Arial" w:hAnsi="Arial" w:cs="Arial"/>
          <w:sz w:val="24"/>
          <w:szCs w:val="24"/>
        </w:rPr>
        <w:t xml:space="preserve"> particul</w:t>
      </w:r>
      <w:r w:rsidR="004C7E84" w:rsidRPr="00BB53F8">
        <w:rPr>
          <w:rFonts w:ascii="Arial" w:hAnsi="Arial" w:cs="Arial"/>
          <w:sz w:val="24"/>
          <w:szCs w:val="24"/>
        </w:rPr>
        <w:t>arly</w:t>
      </w:r>
      <w:r w:rsidR="004C7E84">
        <w:rPr>
          <w:rFonts w:ascii="Arial" w:hAnsi="Arial" w:cs="Arial"/>
          <w:i/>
          <w:sz w:val="24"/>
          <w:szCs w:val="24"/>
        </w:rPr>
        <w:t xml:space="preserve"> </w:t>
      </w:r>
      <w:r w:rsidR="004C7E84" w:rsidRPr="004C7E84">
        <w:rPr>
          <w:rFonts w:ascii="Arial" w:hAnsi="Arial" w:cs="Arial"/>
          <w:sz w:val="24"/>
          <w:szCs w:val="24"/>
        </w:rPr>
        <w:t xml:space="preserve">the </w:t>
      </w:r>
      <w:r w:rsidR="0069284A">
        <w:rPr>
          <w:rFonts w:ascii="Arial" w:hAnsi="Arial" w:cs="Arial"/>
          <w:sz w:val="24"/>
          <w:szCs w:val="24"/>
        </w:rPr>
        <w:t xml:space="preserve">structure </w:t>
      </w:r>
      <w:r w:rsidR="00BB53F8">
        <w:rPr>
          <w:rFonts w:ascii="Arial" w:hAnsi="Arial" w:cs="Arial"/>
          <w:sz w:val="24"/>
          <w:szCs w:val="24"/>
        </w:rPr>
        <w:t xml:space="preserve">is </w:t>
      </w:r>
      <w:r w:rsidR="00F51E25">
        <w:rPr>
          <w:rFonts w:ascii="Arial" w:hAnsi="Arial" w:cs="Arial"/>
          <w:sz w:val="24"/>
          <w:szCs w:val="24"/>
        </w:rPr>
        <w:t>both fascinating and revealing and is a reminder that ancient literature is of its time and cannot be compared with modern historiography or biography.</w:t>
      </w:r>
      <w:r w:rsidR="0069284A">
        <w:rPr>
          <w:rFonts w:ascii="Arial" w:hAnsi="Arial" w:cs="Arial"/>
          <w:sz w:val="24"/>
          <w:szCs w:val="24"/>
        </w:rPr>
        <w:t xml:space="preserve"> With this mind, the composition of this text is worth a </w:t>
      </w:r>
      <w:r w:rsidR="00370DED">
        <w:rPr>
          <w:rFonts w:ascii="Arial" w:hAnsi="Arial" w:cs="Arial"/>
          <w:sz w:val="24"/>
          <w:szCs w:val="24"/>
        </w:rPr>
        <w:t xml:space="preserve">short </w:t>
      </w:r>
      <w:r w:rsidR="0069284A">
        <w:rPr>
          <w:rFonts w:ascii="Arial" w:hAnsi="Arial" w:cs="Arial"/>
          <w:sz w:val="24"/>
          <w:szCs w:val="24"/>
        </w:rPr>
        <w:t>digression because it does shed light on some of the tensions within embryonic Christianity</w:t>
      </w:r>
      <w:r w:rsidR="004F29AA">
        <w:rPr>
          <w:rFonts w:ascii="Arial" w:hAnsi="Arial" w:cs="Arial"/>
          <w:sz w:val="24"/>
          <w:szCs w:val="24"/>
        </w:rPr>
        <w:t xml:space="preserve"> and the reasons for its dissemination.</w:t>
      </w:r>
      <w:r w:rsidR="0005368A">
        <w:rPr>
          <w:rFonts w:ascii="Arial" w:hAnsi="Arial" w:cs="Arial"/>
          <w:sz w:val="24"/>
          <w:szCs w:val="24"/>
        </w:rPr>
        <w:t xml:space="preserve"> </w:t>
      </w:r>
    </w:p>
    <w:p w:rsidR="001137B7" w:rsidRPr="006A427B" w:rsidRDefault="0005368A" w:rsidP="00D011DC">
      <w:pPr>
        <w:spacing w:line="480" w:lineRule="auto"/>
        <w:jc w:val="both"/>
        <w:rPr>
          <w:rFonts w:ascii="Arial" w:hAnsi="Arial" w:cs="Arial"/>
          <w:sz w:val="24"/>
          <w:szCs w:val="24"/>
        </w:rPr>
      </w:pPr>
      <w:r>
        <w:rPr>
          <w:rFonts w:ascii="Arial" w:hAnsi="Arial" w:cs="Arial"/>
          <w:sz w:val="24"/>
          <w:szCs w:val="24"/>
        </w:rPr>
        <w:t>Harmless</w:t>
      </w:r>
      <w:r w:rsidR="00101059">
        <w:rPr>
          <w:rFonts w:ascii="Arial" w:hAnsi="Arial" w:cs="Arial"/>
          <w:color w:val="FF0000"/>
          <w:sz w:val="24"/>
          <w:szCs w:val="24"/>
        </w:rPr>
        <w:t xml:space="preserve"> </w:t>
      </w:r>
      <w:r w:rsidR="00101059" w:rsidRPr="007B5D6F">
        <w:rPr>
          <w:rFonts w:ascii="Arial" w:hAnsi="Arial" w:cs="Arial"/>
          <w:sz w:val="24"/>
          <w:szCs w:val="24"/>
        </w:rPr>
        <w:t>notes that Atha</w:t>
      </w:r>
      <w:r w:rsidR="00FB2510">
        <w:rPr>
          <w:rFonts w:ascii="Arial" w:hAnsi="Arial" w:cs="Arial"/>
          <w:sz w:val="24"/>
          <w:szCs w:val="24"/>
        </w:rPr>
        <w:t xml:space="preserve">nasius’ </w:t>
      </w:r>
      <w:r w:rsidR="00FB2510" w:rsidRPr="00FB2510">
        <w:rPr>
          <w:rFonts w:ascii="Arial" w:hAnsi="Arial" w:cs="Arial"/>
          <w:i/>
          <w:sz w:val="24"/>
          <w:szCs w:val="24"/>
        </w:rPr>
        <w:t>Life</w:t>
      </w:r>
      <w:r w:rsidR="00E564F4">
        <w:rPr>
          <w:rFonts w:ascii="Arial" w:hAnsi="Arial" w:cs="Arial"/>
          <w:sz w:val="24"/>
          <w:szCs w:val="24"/>
        </w:rPr>
        <w:t xml:space="preserve"> </w:t>
      </w:r>
      <w:r w:rsidR="009A5094">
        <w:rPr>
          <w:rFonts w:ascii="Arial" w:hAnsi="Arial" w:cs="Arial"/>
          <w:sz w:val="24"/>
          <w:szCs w:val="24"/>
        </w:rPr>
        <w:t xml:space="preserve">draws on a range of traditions. Although there is significant reference to both the Old and New Testaments of the Bible, pagan sources are also clearly alluded to: ‘Porphyry’s </w:t>
      </w:r>
      <w:r w:rsidR="009A5094" w:rsidRPr="00D45734">
        <w:rPr>
          <w:rFonts w:ascii="Arial" w:hAnsi="Arial" w:cs="Arial"/>
          <w:i/>
          <w:sz w:val="24"/>
          <w:szCs w:val="24"/>
        </w:rPr>
        <w:t xml:space="preserve">Life of </w:t>
      </w:r>
      <w:r w:rsidR="00D45734" w:rsidRPr="00D45734">
        <w:rPr>
          <w:rFonts w:ascii="Arial" w:hAnsi="Arial" w:cs="Arial"/>
          <w:i/>
          <w:sz w:val="24"/>
          <w:szCs w:val="24"/>
        </w:rPr>
        <w:t>Pythagoras</w:t>
      </w:r>
      <w:r w:rsidR="009A5094">
        <w:rPr>
          <w:rFonts w:ascii="Arial" w:hAnsi="Arial" w:cs="Arial"/>
          <w:sz w:val="24"/>
          <w:szCs w:val="24"/>
        </w:rPr>
        <w:t xml:space="preserve">, </w:t>
      </w:r>
      <w:r w:rsidR="00D45734">
        <w:rPr>
          <w:rFonts w:ascii="Arial" w:hAnsi="Arial" w:cs="Arial"/>
          <w:sz w:val="24"/>
          <w:szCs w:val="24"/>
        </w:rPr>
        <w:t>Lucian’s</w:t>
      </w:r>
      <w:r w:rsidR="009A5094">
        <w:rPr>
          <w:rFonts w:ascii="Arial" w:hAnsi="Arial" w:cs="Arial"/>
          <w:sz w:val="24"/>
          <w:szCs w:val="24"/>
        </w:rPr>
        <w:t xml:space="preserve"> </w:t>
      </w:r>
      <w:r w:rsidR="009A5094" w:rsidRPr="00D45734">
        <w:rPr>
          <w:rFonts w:ascii="Arial" w:hAnsi="Arial" w:cs="Arial"/>
          <w:i/>
          <w:sz w:val="24"/>
          <w:szCs w:val="24"/>
        </w:rPr>
        <w:t>Philopseudes</w:t>
      </w:r>
      <w:r w:rsidR="009A5094">
        <w:rPr>
          <w:rFonts w:ascii="Arial" w:hAnsi="Arial" w:cs="Arial"/>
          <w:sz w:val="24"/>
          <w:szCs w:val="24"/>
        </w:rPr>
        <w:t xml:space="preserve"> and Philostratus’ </w:t>
      </w:r>
      <w:r w:rsidR="009A5094" w:rsidRPr="00D45734">
        <w:rPr>
          <w:rFonts w:ascii="Arial" w:hAnsi="Arial" w:cs="Arial"/>
          <w:i/>
          <w:sz w:val="24"/>
          <w:szCs w:val="24"/>
        </w:rPr>
        <w:t>Life of Apollonius of Tyana’</w:t>
      </w:r>
      <w:r w:rsidR="009A5094">
        <w:rPr>
          <w:rFonts w:ascii="Arial" w:hAnsi="Arial" w:cs="Arial"/>
          <w:sz w:val="24"/>
          <w:szCs w:val="24"/>
        </w:rPr>
        <w:t>.</w:t>
      </w:r>
      <w:r w:rsidR="00101736">
        <w:rPr>
          <w:rStyle w:val="FootnoteReference"/>
          <w:rFonts w:ascii="Arial" w:hAnsi="Arial" w:cs="Arial"/>
          <w:sz w:val="24"/>
          <w:szCs w:val="24"/>
        </w:rPr>
        <w:footnoteReference w:id="34"/>
      </w:r>
      <w:r w:rsidR="00D45734" w:rsidRPr="00D45734">
        <w:rPr>
          <w:rFonts w:ascii="Arial" w:hAnsi="Arial" w:cs="Arial"/>
          <w:color w:val="FF0000"/>
          <w:sz w:val="24"/>
          <w:szCs w:val="24"/>
        </w:rPr>
        <w:t xml:space="preserve"> </w:t>
      </w:r>
      <w:r w:rsidR="009F361F" w:rsidRPr="009F361F">
        <w:rPr>
          <w:rFonts w:ascii="Arial" w:hAnsi="Arial" w:cs="Arial"/>
          <w:sz w:val="24"/>
          <w:szCs w:val="24"/>
        </w:rPr>
        <w:t>Although</w:t>
      </w:r>
      <w:r w:rsidR="0012670F">
        <w:rPr>
          <w:rFonts w:ascii="Arial" w:hAnsi="Arial" w:cs="Arial"/>
          <w:sz w:val="24"/>
          <w:szCs w:val="24"/>
        </w:rPr>
        <w:t xml:space="preserve"> the subject matter is obviously completely different, I see echoes of Suetonius’ </w:t>
      </w:r>
      <w:r w:rsidR="0012670F" w:rsidRPr="0012670F">
        <w:rPr>
          <w:rFonts w:ascii="Arial" w:hAnsi="Arial" w:cs="Arial"/>
          <w:i/>
          <w:sz w:val="24"/>
          <w:szCs w:val="24"/>
        </w:rPr>
        <w:t xml:space="preserve">The Twelve </w:t>
      </w:r>
      <w:r w:rsidR="00296F64" w:rsidRPr="0012670F">
        <w:rPr>
          <w:rFonts w:ascii="Arial" w:hAnsi="Arial" w:cs="Arial"/>
          <w:i/>
          <w:sz w:val="24"/>
          <w:szCs w:val="24"/>
        </w:rPr>
        <w:t>Caesars</w:t>
      </w:r>
      <w:r w:rsidR="00296F64">
        <w:rPr>
          <w:rFonts w:ascii="Arial" w:hAnsi="Arial" w:cs="Arial"/>
          <w:sz w:val="24"/>
          <w:szCs w:val="24"/>
        </w:rPr>
        <w:t xml:space="preserve"> (</w:t>
      </w:r>
      <w:r w:rsidR="006F2933">
        <w:rPr>
          <w:rFonts w:ascii="Arial" w:hAnsi="Arial" w:cs="Arial"/>
          <w:sz w:val="24"/>
          <w:szCs w:val="24"/>
        </w:rPr>
        <w:t xml:space="preserve">written AD121) in the composition. The </w:t>
      </w:r>
      <w:r w:rsidR="006F2933" w:rsidRPr="006F2933">
        <w:rPr>
          <w:rFonts w:ascii="Arial" w:hAnsi="Arial" w:cs="Arial"/>
          <w:i/>
          <w:sz w:val="24"/>
          <w:szCs w:val="24"/>
        </w:rPr>
        <w:t>invective</w:t>
      </w:r>
      <w:r w:rsidR="008105EB">
        <w:rPr>
          <w:rFonts w:ascii="Arial" w:hAnsi="Arial" w:cs="Arial"/>
          <w:sz w:val="24"/>
          <w:szCs w:val="24"/>
        </w:rPr>
        <w:t xml:space="preserve"> is missing in the </w:t>
      </w:r>
      <w:r w:rsidR="008105EB" w:rsidRPr="008105EB">
        <w:rPr>
          <w:rFonts w:ascii="Arial" w:hAnsi="Arial" w:cs="Arial"/>
          <w:i/>
          <w:sz w:val="24"/>
          <w:szCs w:val="24"/>
        </w:rPr>
        <w:t>Life of Antony</w:t>
      </w:r>
      <w:r w:rsidR="008105EB">
        <w:rPr>
          <w:rFonts w:ascii="Arial" w:hAnsi="Arial" w:cs="Arial"/>
          <w:sz w:val="24"/>
          <w:szCs w:val="24"/>
        </w:rPr>
        <w:t xml:space="preserve">, which in a hagiography is be expected, but there are elements of </w:t>
      </w:r>
      <w:r w:rsidR="008105EB" w:rsidRPr="008105EB">
        <w:rPr>
          <w:rFonts w:ascii="Arial" w:hAnsi="Arial" w:cs="Arial"/>
          <w:i/>
          <w:sz w:val="24"/>
          <w:szCs w:val="24"/>
        </w:rPr>
        <w:t>encomium</w:t>
      </w:r>
      <w:r w:rsidR="00561644">
        <w:rPr>
          <w:rFonts w:ascii="Arial" w:hAnsi="Arial" w:cs="Arial"/>
          <w:sz w:val="24"/>
          <w:szCs w:val="24"/>
        </w:rPr>
        <w:t xml:space="preserve"> in the exaggeration of </w:t>
      </w:r>
      <w:r w:rsidR="00193F1F">
        <w:rPr>
          <w:rFonts w:ascii="Arial" w:hAnsi="Arial" w:cs="Arial"/>
          <w:sz w:val="24"/>
          <w:szCs w:val="24"/>
        </w:rPr>
        <w:t>good deeds</w:t>
      </w:r>
      <w:r w:rsidR="00DA11E2">
        <w:rPr>
          <w:rFonts w:ascii="Arial" w:hAnsi="Arial" w:cs="Arial"/>
          <w:sz w:val="24"/>
          <w:szCs w:val="24"/>
        </w:rPr>
        <w:t xml:space="preserve"> such as the miracles</w:t>
      </w:r>
      <w:r w:rsidR="00193F1F">
        <w:rPr>
          <w:rFonts w:ascii="Arial" w:hAnsi="Arial" w:cs="Arial"/>
          <w:sz w:val="24"/>
          <w:szCs w:val="24"/>
        </w:rPr>
        <w:t xml:space="preserve">; </w:t>
      </w:r>
      <w:r w:rsidR="00524124" w:rsidRPr="00524124">
        <w:rPr>
          <w:rFonts w:ascii="Arial" w:hAnsi="Arial" w:cs="Arial"/>
          <w:sz w:val="24"/>
          <w:szCs w:val="24"/>
        </w:rPr>
        <w:t>and</w:t>
      </w:r>
      <w:r w:rsidR="00561644">
        <w:rPr>
          <w:rFonts w:ascii="Arial" w:hAnsi="Arial" w:cs="Arial"/>
          <w:sz w:val="24"/>
          <w:szCs w:val="24"/>
        </w:rPr>
        <w:t xml:space="preserve"> </w:t>
      </w:r>
      <w:r w:rsidR="00193F1F">
        <w:rPr>
          <w:rFonts w:ascii="Arial" w:hAnsi="Arial" w:cs="Arial"/>
          <w:sz w:val="24"/>
          <w:szCs w:val="24"/>
        </w:rPr>
        <w:t xml:space="preserve">of </w:t>
      </w:r>
      <w:r w:rsidR="00193F1F" w:rsidRPr="00193F1F">
        <w:rPr>
          <w:rFonts w:ascii="Arial" w:hAnsi="Arial" w:cs="Arial"/>
          <w:i/>
          <w:sz w:val="24"/>
          <w:szCs w:val="24"/>
        </w:rPr>
        <w:t>enargeia</w:t>
      </w:r>
      <w:r w:rsidR="00193F1F">
        <w:rPr>
          <w:rFonts w:ascii="Arial" w:hAnsi="Arial" w:cs="Arial"/>
          <w:i/>
          <w:sz w:val="24"/>
          <w:szCs w:val="24"/>
        </w:rPr>
        <w:t xml:space="preserve">, </w:t>
      </w:r>
      <w:r w:rsidR="00EA1035">
        <w:rPr>
          <w:rFonts w:ascii="Arial" w:hAnsi="Arial" w:cs="Arial"/>
          <w:sz w:val="24"/>
          <w:szCs w:val="24"/>
        </w:rPr>
        <w:t xml:space="preserve">in the </w:t>
      </w:r>
      <w:r w:rsidR="00193F1F" w:rsidRPr="00193F1F">
        <w:rPr>
          <w:rFonts w:ascii="Arial" w:hAnsi="Arial" w:cs="Arial"/>
          <w:sz w:val="24"/>
          <w:szCs w:val="24"/>
        </w:rPr>
        <w:t>vivid, detailed description</w:t>
      </w:r>
      <w:r w:rsidR="00193F1F">
        <w:rPr>
          <w:rFonts w:ascii="Arial" w:hAnsi="Arial" w:cs="Arial"/>
          <w:i/>
          <w:sz w:val="24"/>
          <w:szCs w:val="24"/>
        </w:rPr>
        <w:t xml:space="preserve"> </w:t>
      </w:r>
      <w:r w:rsidR="00F0419C">
        <w:rPr>
          <w:rFonts w:ascii="Arial" w:hAnsi="Arial" w:cs="Arial"/>
          <w:sz w:val="24"/>
          <w:szCs w:val="24"/>
        </w:rPr>
        <w:t>of the demons</w:t>
      </w:r>
      <w:r w:rsidR="006B6AEA" w:rsidRPr="003E3B32">
        <w:rPr>
          <w:rFonts w:ascii="Arial" w:hAnsi="Arial" w:cs="Arial"/>
          <w:b/>
          <w:sz w:val="24"/>
          <w:szCs w:val="24"/>
        </w:rPr>
        <w:t>.</w:t>
      </w:r>
      <w:r w:rsidR="006B6AEA" w:rsidRPr="006B6AEA">
        <w:rPr>
          <w:rFonts w:ascii="Arial" w:hAnsi="Arial" w:cs="Arial"/>
          <w:sz w:val="24"/>
          <w:szCs w:val="24"/>
        </w:rPr>
        <w:t xml:space="preserve"> Overall, there is a lot of detail</w:t>
      </w:r>
      <w:r w:rsidR="00341C0B">
        <w:rPr>
          <w:rFonts w:ascii="Arial" w:hAnsi="Arial" w:cs="Arial"/>
          <w:sz w:val="24"/>
          <w:szCs w:val="24"/>
        </w:rPr>
        <w:t xml:space="preserve"> </w:t>
      </w:r>
      <w:r w:rsidR="00202A2F">
        <w:rPr>
          <w:rFonts w:ascii="Arial" w:hAnsi="Arial" w:cs="Arial"/>
          <w:sz w:val="24"/>
          <w:szCs w:val="24"/>
        </w:rPr>
        <w:t>aimed to</w:t>
      </w:r>
      <w:r w:rsidR="00341C0B">
        <w:rPr>
          <w:rFonts w:ascii="Arial" w:hAnsi="Arial" w:cs="Arial"/>
          <w:sz w:val="24"/>
          <w:szCs w:val="24"/>
        </w:rPr>
        <w:t xml:space="preserve"> engender authenticity</w:t>
      </w:r>
      <w:r w:rsidR="006B6AEA" w:rsidRPr="006B6AEA">
        <w:rPr>
          <w:rFonts w:ascii="Arial" w:hAnsi="Arial" w:cs="Arial"/>
          <w:sz w:val="24"/>
          <w:szCs w:val="24"/>
        </w:rPr>
        <w:t xml:space="preserve">, albeit lacking any possibility of </w:t>
      </w:r>
      <w:r w:rsidR="009260D8" w:rsidRPr="006B6AEA">
        <w:rPr>
          <w:rFonts w:ascii="Arial" w:hAnsi="Arial" w:cs="Arial"/>
          <w:sz w:val="24"/>
          <w:szCs w:val="24"/>
        </w:rPr>
        <w:t>verification.</w:t>
      </w:r>
      <w:r w:rsidR="009260D8" w:rsidRPr="000976A4">
        <w:rPr>
          <w:rFonts w:ascii="Arial" w:hAnsi="Arial" w:cs="Arial"/>
          <w:sz w:val="24"/>
          <w:szCs w:val="24"/>
        </w:rPr>
        <w:t xml:space="preserve"> There</w:t>
      </w:r>
      <w:r w:rsidR="00B30F32" w:rsidRPr="000976A4">
        <w:rPr>
          <w:rFonts w:ascii="Arial" w:hAnsi="Arial" w:cs="Arial"/>
          <w:sz w:val="24"/>
          <w:szCs w:val="24"/>
        </w:rPr>
        <w:t xml:space="preserve"> is also some evidence of </w:t>
      </w:r>
      <w:r w:rsidR="00E146BA">
        <w:rPr>
          <w:rFonts w:ascii="Arial" w:hAnsi="Arial" w:cs="Arial"/>
          <w:sz w:val="24"/>
          <w:szCs w:val="24"/>
        </w:rPr>
        <w:t xml:space="preserve">the </w:t>
      </w:r>
      <w:r w:rsidR="00B30F32" w:rsidRPr="000976A4">
        <w:rPr>
          <w:rFonts w:ascii="Arial" w:hAnsi="Arial" w:cs="Arial"/>
          <w:sz w:val="24"/>
          <w:szCs w:val="24"/>
        </w:rPr>
        <w:t>influence</w:t>
      </w:r>
      <w:r w:rsidR="00B30F32">
        <w:rPr>
          <w:rFonts w:ascii="Arial" w:hAnsi="Arial" w:cs="Arial"/>
          <w:sz w:val="24"/>
          <w:szCs w:val="24"/>
        </w:rPr>
        <w:t xml:space="preserve"> of traditional physiognomical theory</w:t>
      </w:r>
      <w:r w:rsidR="00E146BA">
        <w:rPr>
          <w:rFonts w:ascii="Arial" w:hAnsi="Arial" w:cs="Arial"/>
          <w:sz w:val="24"/>
          <w:szCs w:val="24"/>
        </w:rPr>
        <w:t xml:space="preserve"> and of pagan magical practices</w:t>
      </w:r>
      <w:r w:rsidR="00B30F32">
        <w:rPr>
          <w:rFonts w:ascii="Arial" w:hAnsi="Arial" w:cs="Arial"/>
          <w:sz w:val="24"/>
          <w:szCs w:val="24"/>
        </w:rPr>
        <w:t xml:space="preserve"> in Athanasius portrayal of an unchanged Antony</w:t>
      </w:r>
      <w:r w:rsidR="0078772D" w:rsidRPr="00353F83">
        <w:rPr>
          <w:rFonts w:ascii="Arial" w:hAnsi="Arial" w:cs="Arial"/>
          <w:b/>
          <w:sz w:val="24"/>
          <w:szCs w:val="24"/>
        </w:rPr>
        <w:t>.</w:t>
      </w:r>
      <w:r w:rsidR="006B6AEA" w:rsidRPr="006B6AEA">
        <w:rPr>
          <w:rFonts w:ascii="Arial" w:hAnsi="Arial" w:cs="Arial"/>
          <w:sz w:val="24"/>
          <w:szCs w:val="24"/>
        </w:rPr>
        <w:t xml:space="preserve"> </w:t>
      </w:r>
      <w:r w:rsidR="00B4272B">
        <w:rPr>
          <w:rFonts w:ascii="Arial" w:hAnsi="Arial" w:cs="Arial"/>
          <w:sz w:val="24"/>
          <w:szCs w:val="24"/>
        </w:rPr>
        <w:t xml:space="preserve">It is not </w:t>
      </w:r>
      <w:r w:rsidR="00566F32">
        <w:rPr>
          <w:rFonts w:ascii="Arial" w:hAnsi="Arial" w:cs="Arial"/>
          <w:sz w:val="24"/>
          <w:szCs w:val="24"/>
        </w:rPr>
        <w:t>history</w:t>
      </w:r>
      <w:r w:rsidR="00D73D64">
        <w:rPr>
          <w:rFonts w:ascii="Arial" w:hAnsi="Arial" w:cs="Arial"/>
          <w:sz w:val="24"/>
          <w:szCs w:val="24"/>
        </w:rPr>
        <w:t xml:space="preserve"> in the modern sense.</w:t>
      </w:r>
      <w:r w:rsidR="00D73D64" w:rsidRPr="006B6AEA">
        <w:rPr>
          <w:rFonts w:ascii="Arial" w:hAnsi="Arial" w:cs="Arial"/>
          <w:sz w:val="24"/>
          <w:szCs w:val="24"/>
        </w:rPr>
        <w:t xml:space="preserve"> That</w:t>
      </w:r>
      <w:r w:rsidR="006B6AEA" w:rsidRPr="006B6AEA">
        <w:rPr>
          <w:rFonts w:ascii="Arial" w:hAnsi="Arial" w:cs="Arial"/>
          <w:sz w:val="24"/>
          <w:szCs w:val="24"/>
        </w:rPr>
        <w:t xml:space="preserve"> is, ancient biography is a somewhat formulaic literary genre that includes elaboration and </w:t>
      </w:r>
      <w:r w:rsidR="00341C0B" w:rsidRPr="006B6AEA">
        <w:rPr>
          <w:rFonts w:ascii="Arial" w:hAnsi="Arial" w:cs="Arial"/>
          <w:sz w:val="24"/>
          <w:szCs w:val="24"/>
        </w:rPr>
        <w:t>distortion</w:t>
      </w:r>
      <w:r w:rsidR="00341C0B" w:rsidRPr="000A7FA3">
        <w:rPr>
          <w:rFonts w:ascii="Arial" w:hAnsi="Arial" w:cs="Arial"/>
          <w:i/>
          <w:sz w:val="24"/>
          <w:szCs w:val="24"/>
        </w:rPr>
        <w:t>: inventio</w:t>
      </w:r>
      <w:r w:rsidR="006B6AEA" w:rsidRPr="000A7FA3">
        <w:rPr>
          <w:rFonts w:ascii="Arial" w:hAnsi="Arial" w:cs="Arial"/>
          <w:i/>
          <w:sz w:val="24"/>
          <w:szCs w:val="24"/>
        </w:rPr>
        <w:t xml:space="preserve"> </w:t>
      </w:r>
      <w:r w:rsidR="000A7FA3">
        <w:rPr>
          <w:rFonts w:ascii="Arial" w:hAnsi="Arial" w:cs="Arial"/>
          <w:sz w:val="24"/>
          <w:szCs w:val="24"/>
        </w:rPr>
        <w:t>that</w:t>
      </w:r>
      <w:r w:rsidR="006B6AEA">
        <w:rPr>
          <w:rFonts w:ascii="Arial" w:hAnsi="Arial" w:cs="Arial"/>
          <w:sz w:val="24"/>
          <w:szCs w:val="24"/>
        </w:rPr>
        <w:t xml:space="preserve"> ‘cannot be taken on trust’</w:t>
      </w:r>
      <w:r w:rsidR="000A7FA3">
        <w:rPr>
          <w:rFonts w:ascii="Arial" w:hAnsi="Arial" w:cs="Arial"/>
          <w:sz w:val="24"/>
          <w:szCs w:val="24"/>
        </w:rPr>
        <w:t xml:space="preserve"> </w:t>
      </w:r>
      <w:r w:rsidR="00740069" w:rsidRPr="00740069">
        <w:rPr>
          <w:rFonts w:ascii="Arial" w:hAnsi="Arial" w:cs="Arial"/>
          <w:sz w:val="24"/>
          <w:szCs w:val="24"/>
        </w:rPr>
        <w:t xml:space="preserve">but rather </w:t>
      </w:r>
      <w:r w:rsidR="00740069" w:rsidRPr="000976A4">
        <w:rPr>
          <w:rFonts w:ascii="Arial" w:hAnsi="Arial" w:cs="Arial"/>
          <w:sz w:val="24"/>
          <w:szCs w:val="24"/>
        </w:rPr>
        <w:t xml:space="preserve">to </w:t>
      </w:r>
      <w:r w:rsidR="00740069" w:rsidRPr="000976A4">
        <w:rPr>
          <w:rFonts w:ascii="Arial" w:hAnsi="Arial" w:cs="Arial"/>
          <w:sz w:val="24"/>
          <w:szCs w:val="24"/>
        </w:rPr>
        <w:lastRenderedPageBreak/>
        <w:t>be read with ‘literary appreciation’.</w:t>
      </w:r>
      <w:r w:rsidR="00A83CD6">
        <w:rPr>
          <w:rStyle w:val="FootnoteReference"/>
          <w:rFonts w:ascii="Arial" w:hAnsi="Arial" w:cs="Arial"/>
          <w:sz w:val="24"/>
          <w:szCs w:val="24"/>
        </w:rPr>
        <w:footnoteReference w:id="35"/>
      </w:r>
      <w:r w:rsidR="00740069" w:rsidRPr="000976A4">
        <w:rPr>
          <w:rFonts w:ascii="Arial" w:hAnsi="Arial" w:cs="Arial"/>
          <w:sz w:val="24"/>
          <w:szCs w:val="24"/>
        </w:rPr>
        <w:t xml:space="preserve"> </w:t>
      </w:r>
      <w:r w:rsidR="00370DED">
        <w:rPr>
          <w:rFonts w:ascii="Arial" w:hAnsi="Arial" w:cs="Arial"/>
          <w:sz w:val="24"/>
          <w:szCs w:val="24"/>
        </w:rPr>
        <w:t>C</w:t>
      </w:r>
      <w:r w:rsidR="004D10E7">
        <w:rPr>
          <w:rFonts w:ascii="Arial" w:hAnsi="Arial" w:cs="Arial"/>
          <w:sz w:val="24"/>
          <w:szCs w:val="24"/>
        </w:rPr>
        <w:t>redulity should be measured in terms of ancient authorship and not by modern standards of evidenced historical authenticity.</w:t>
      </w:r>
      <w:r w:rsidR="00F249ED">
        <w:rPr>
          <w:rFonts w:ascii="Arial" w:hAnsi="Arial" w:cs="Arial"/>
          <w:sz w:val="24"/>
          <w:szCs w:val="24"/>
        </w:rPr>
        <w:t xml:space="preserve"> </w:t>
      </w:r>
      <w:r w:rsidR="001137B7">
        <w:rPr>
          <w:rFonts w:ascii="Arial" w:hAnsi="Arial" w:cs="Arial"/>
          <w:sz w:val="24"/>
          <w:szCs w:val="24"/>
        </w:rPr>
        <w:t>As Harmless says</w:t>
      </w:r>
      <w:r w:rsidR="00665BD8">
        <w:rPr>
          <w:rFonts w:ascii="Arial" w:hAnsi="Arial" w:cs="Arial"/>
          <w:sz w:val="24"/>
          <w:szCs w:val="24"/>
        </w:rPr>
        <w:t xml:space="preserve"> in his detailed account of the </w:t>
      </w:r>
      <w:r w:rsidR="00665BD8" w:rsidRPr="00665BD8">
        <w:rPr>
          <w:rFonts w:ascii="Arial" w:hAnsi="Arial" w:cs="Arial"/>
          <w:i/>
          <w:sz w:val="24"/>
          <w:szCs w:val="24"/>
        </w:rPr>
        <w:t>Life</w:t>
      </w:r>
      <w:r w:rsidR="00665BD8">
        <w:rPr>
          <w:rFonts w:ascii="Arial" w:hAnsi="Arial" w:cs="Arial"/>
          <w:sz w:val="24"/>
          <w:szCs w:val="24"/>
        </w:rPr>
        <w:t>,</w:t>
      </w:r>
      <w:r w:rsidR="001137B7">
        <w:rPr>
          <w:rFonts w:ascii="Arial" w:hAnsi="Arial" w:cs="Arial"/>
          <w:sz w:val="24"/>
          <w:szCs w:val="24"/>
        </w:rPr>
        <w:t xml:space="preserve"> ‘Antony is Athanasius’ portrait of what a human being renewed in the image and likeness of God should look like.’</w:t>
      </w:r>
      <w:r w:rsidR="00A83CD6">
        <w:rPr>
          <w:rStyle w:val="FootnoteReference"/>
          <w:rFonts w:ascii="Arial" w:hAnsi="Arial" w:cs="Arial"/>
          <w:sz w:val="24"/>
          <w:szCs w:val="24"/>
        </w:rPr>
        <w:footnoteReference w:id="36"/>
      </w:r>
      <w:r w:rsidR="000E6811" w:rsidRPr="000E6811">
        <w:rPr>
          <w:rFonts w:ascii="Arial" w:hAnsi="Arial" w:cs="Arial"/>
          <w:sz w:val="24"/>
          <w:szCs w:val="24"/>
        </w:rPr>
        <w:t xml:space="preserve">That </w:t>
      </w:r>
      <w:r w:rsidR="00096FA3" w:rsidRPr="000E6811">
        <w:rPr>
          <w:rFonts w:ascii="Arial" w:hAnsi="Arial" w:cs="Arial"/>
          <w:sz w:val="24"/>
          <w:szCs w:val="24"/>
        </w:rPr>
        <w:t>is</w:t>
      </w:r>
      <w:r w:rsidR="00A3121F">
        <w:rPr>
          <w:rFonts w:ascii="Arial" w:hAnsi="Arial" w:cs="Arial"/>
          <w:sz w:val="24"/>
          <w:szCs w:val="24"/>
        </w:rPr>
        <w:t>,</w:t>
      </w:r>
      <w:r w:rsidR="00096FA3">
        <w:rPr>
          <w:rFonts w:ascii="Arial" w:hAnsi="Arial" w:cs="Arial"/>
          <w:sz w:val="24"/>
          <w:szCs w:val="24"/>
        </w:rPr>
        <w:t xml:space="preserve"> </w:t>
      </w:r>
      <w:r w:rsidR="00096FA3" w:rsidRPr="006A427B">
        <w:rPr>
          <w:rFonts w:ascii="Arial" w:hAnsi="Arial" w:cs="Arial"/>
          <w:sz w:val="24"/>
          <w:szCs w:val="24"/>
        </w:rPr>
        <w:t>this</w:t>
      </w:r>
      <w:r w:rsidR="000E6811" w:rsidRPr="006A427B">
        <w:rPr>
          <w:rFonts w:ascii="Arial" w:hAnsi="Arial" w:cs="Arial"/>
          <w:sz w:val="24"/>
          <w:szCs w:val="24"/>
        </w:rPr>
        <w:t xml:space="preserve"> is not </w:t>
      </w:r>
      <w:r w:rsidR="00096FA3">
        <w:rPr>
          <w:rFonts w:ascii="Arial" w:hAnsi="Arial" w:cs="Arial"/>
          <w:sz w:val="24"/>
          <w:szCs w:val="24"/>
        </w:rPr>
        <w:t>reality.</w:t>
      </w:r>
      <w:r w:rsidR="00D73D64">
        <w:rPr>
          <w:rFonts w:ascii="Arial" w:hAnsi="Arial" w:cs="Arial"/>
          <w:sz w:val="24"/>
          <w:szCs w:val="24"/>
        </w:rPr>
        <w:t xml:space="preserve"> </w:t>
      </w:r>
    </w:p>
    <w:p w:rsidR="0050223B" w:rsidRDefault="00096FA3" w:rsidP="00D011DC">
      <w:pPr>
        <w:spacing w:line="480" w:lineRule="auto"/>
        <w:jc w:val="both"/>
        <w:rPr>
          <w:rFonts w:ascii="Arial" w:hAnsi="Arial" w:cs="Arial"/>
          <w:sz w:val="24"/>
          <w:szCs w:val="24"/>
        </w:rPr>
      </w:pPr>
      <w:r>
        <w:rPr>
          <w:rFonts w:ascii="Arial" w:hAnsi="Arial" w:cs="Arial"/>
          <w:sz w:val="24"/>
          <w:szCs w:val="24"/>
        </w:rPr>
        <w:t>I</w:t>
      </w:r>
      <w:r w:rsidR="00F249ED">
        <w:rPr>
          <w:rFonts w:ascii="Arial" w:hAnsi="Arial" w:cs="Arial"/>
          <w:sz w:val="24"/>
          <w:szCs w:val="24"/>
        </w:rPr>
        <w:t xml:space="preserve">t </w:t>
      </w:r>
      <w:r>
        <w:rPr>
          <w:rFonts w:ascii="Arial" w:hAnsi="Arial" w:cs="Arial"/>
          <w:sz w:val="24"/>
          <w:szCs w:val="24"/>
        </w:rPr>
        <w:t>should</w:t>
      </w:r>
      <w:r w:rsidR="00F249ED">
        <w:rPr>
          <w:rFonts w:ascii="Arial" w:hAnsi="Arial" w:cs="Arial"/>
          <w:sz w:val="24"/>
          <w:szCs w:val="24"/>
        </w:rPr>
        <w:t xml:space="preserve"> not be forgotten that this is </w:t>
      </w:r>
      <w:r w:rsidR="00893301">
        <w:rPr>
          <w:rFonts w:ascii="Arial" w:hAnsi="Arial" w:cs="Arial"/>
          <w:sz w:val="24"/>
          <w:szCs w:val="24"/>
        </w:rPr>
        <w:t>essentially</w:t>
      </w:r>
      <w:r w:rsidR="00F249ED">
        <w:rPr>
          <w:rFonts w:ascii="Arial" w:hAnsi="Arial" w:cs="Arial"/>
          <w:sz w:val="24"/>
          <w:szCs w:val="24"/>
        </w:rPr>
        <w:t xml:space="preserve"> a political document that portrays Antony as orthodox and enhances Athanasius’ conservative power </w:t>
      </w:r>
      <w:r w:rsidR="007E0588">
        <w:rPr>
          <w:rFonts w:ascii="Arial" w:hAnsi="Arial" w:cs="Arial"/>
          <w:sz w:val="24"/>
          <w:szCs w:val="24"/>
        </w:rPr>
        <w:t xml:space="preserve">as </w:t>
      </w:r>
      <w:r w:rsidR="009260D8">
        <w:rPr>
          <w:rFonts w:ascii="Arial" w:hAnsi="Arial" w:cs="Arial"/>
          <w:sz w:val="24"/>
          <w:szCs w:val="24"/>
        </w:rPr>
        <w:t xml:space="preserve">intermittent </w:t>
      </w:r>
      <w:r w:rsidR="00F249ED">
        <w:rPr>
          <w:rFonts w:ascii="Arial" w:hAnsi="Arial" w:cs="Arial"/>
          <w:sz w:val="24"/>
          <w:szCs w:val="24"/>
        </w:rPr>
        <w:t>Bishop of Alexandria.</w:t>
      </w:r>
      <w:r w:rsidR="007E0588">
        <w:rPr>
          <w:rFonts w:ascii="Arial" w:hAnsi="Arial" w:cs="Arial"/>
          <w:sz w:val="24"/>
          <w:szCs w:val="24"/>
        </w:rPr>
        <w:t xml:space="preserve"> For instance, Athanasius’ vehement opposition to the Arians </w:t>
      </w:r>
      <w:r w:rsidR="00EF5D28">
        <w:rPr>
          <w:rFonts w:ascii="Arial" w:hAnsi="Arial" w:cs="Arial"/>
          <w:sz w:val="24"/>
          <w:szCs w:val="24"/>
        </w:rPr>
        <w:t xml:space="preserve">and to the Melitians </w:t>
      </w:r>
      <w:r w:rsidR="007E0588">
        <w:rPr>
          <w:rFonts w:ascii="Arial" w:hAnsi="Arial" w:cs="Arial"/>
          <w:sz w:val="24"/>
          <w:szCs w:val="24"/>
        </w:rPr>
        <w:t xml:space="preserve">is clearly shown through the </w:t>
      </w:r>
      <w:r w:rsidR="007E0588" w:rsidRPr="007E0588">
        <w:rPr>
          <w:rFonts w:ascii="Arial" w:hAnsi="Arial" w:cs="Arial"/>
          <w:i/>
          <w:sz w:val="24"/>
          <w:szCs w:val="24"/>
        </w:rPr>
        <w:t>Life</w:t>
      </w:r>
      <w:r w:rsidR="007E0588">
        <w:rPr>
          <w:rFonts w:ascii="Arial" w:hAnsi="Arial" w:cs="Arial"/>
          <w:sz w:val="24"/>
          <w:szCs w:val="24"/>
        </w:rPr>
        <w:t xml:space="preserve">. </w:t>
      </w:r>
      <w:r w:rsidR="00EF5D28">
        <w:rPr>
          <w:rFonts w:ascii="Arial" w:hAnsi="Arial" w:cs="Arial"/>
          <w:sz w:val="24"/>
          <w:szCs w:val="24"/>
        </w:rPr>
        <w:t>By inheriting Antony’s cloak on his death</w:t>
      </w:r>
      <w:r w:rsidR="00401332">
        <w:rPr>
          <w:rFonts w:ascii="Arial" w:hAnsi="Arial" w:cs="Arial"/>
          <w:sz w:val="24"/>
          <w:szCs w:val="24"/>
        </w:rPr>
        <w:t xml:space="preserve"> as he </w:t>
      </w:r>
      <w:r w:rsidR="00822A43">
        <w:rPr>
          <w:rFonts w:ascii="Arial" w:hAnsi="Arial" w:cs="Arial"/>
          <w:sz w:val="24"/>
          <w:szCs w:val="24"/>
        </w:rPr>
        <w:t xml:space="preserve">describes in </w:t>
      </w:r>
      <w:r w:rsidR="00401332">
        <w:rPr>
          <w:rFonts w:ascii="Arial" w:hAnsi="Arial" w:cs="Arial"/>
          <w:sz w:val="24"/>
          <w:szCs w:val="24"/>
        </w:rPr>
        <w:t>t</w:t>
      </w:r>
      <w:r w:rsidR="00401332" w:rsidRPr="00401332">
        <w:rPr>
          <w:rFonts w:ascii="Arial" w:hAnsi="Arial" w:cs="Arial"/>
          <w:sz w:val="24"/>
          <w:szCs w:val="24"/>
        </w:rPr>
        <w:t>he</w:t>
      </w:r>
      <w:r w:rsidR="00401332" w:rsidRPr="00401332">
        <w:rPr>
          <w:rFonts w:ascii="Arial" w:hAnsi="Arial" w:cs="Arial"/>
          <w:i/>
          <w:sz w:val="24"/>
          <w:szCs w:val="24"/>
        </w:rPr>
        <w:t xml:space="preserve"> Life</w:t>
      </w:r>
      <w:r w:rsidR="000D175A">
        <w:rPr>
          <w:rFonts w:ascii="Arial" w:hAnsi="Arial" w:cs="Arial"/>
          <w:sz w:val="24"/>
          <w:szCs w:val="24"/>
        </w:rPr>
        <w:t>,</w:t>
      </w:r>
      <w:r w:rsidR="00EF5D28">
        <w:rPr>
          <w:rFonts w:ascii="Arial" w:hAnsi="Arial" w:cs="Arial"/>
          <w:sz w:val="24"/>
          <w:szCs w:val="24"/>
        </w:rPr>
        <w:t xml:space="preserve"> Athanasius figuratively wraps himself in orthodox legitimacy</w:t>
      </w:r>
      <w:r w:rsidR="00A702B4">
        <w:rPr>
          <w:rFonts w:ascii="Arial" w:hAnsi="Arial" w:cs="Arial"/>
          <w:sz w:val="24"/>
          <w:szCs w:val="24"/>
        </w:rPr>
        <w:t xml:space="preserve"> and places himself as successor to Antony</w:t>
      </w:r>
      <w:r w:rsidR="00EF5D28">
        <w:rPr>
          <w:rFonts w:ascii="Arial" w:hAnsi="Arial" w:cs="Arial"/>
          <w:sz w:val="24"/>
          <w:szCs w:val="24"/>
        </w:rPr>
        <w:t xml:space="preserve">. </w:t>
      </w:r>
      <w:r w:rsidR="00436A5A">
        <w:rPr>
          <w:rFonts w:ascii="Arial" w:hAnsi="Arial" w:cs="Arial"/>
          <w:sz w:val="24"/>
          <w:szCs w:val="24"/>
        </w:rPr>
        <w:t xml:space="preserve">As bishop, Athanasius is head of a community that he wishes to promote and </w:t>
      </w:r>
      <w:r w:rsidR="00436A5A" w:rsidRPr="00436A5A">
        <w:rPr>
          <w:rFonts w:ascii="Arial" w:hAnsi="Arial" w:cs="Arial"/>
          <w:i/>
          <w:sz w:val="24"/>
          <w:szCs w:val="24"/>
        </w:rPr>
        <w:t>contra</w:t>
      </w:r>
      <w:r w:rsidR="00436A5A">
        <w:rPr>
          <w:rFonts w:ascii="Arial" w:hAnsi="Arial" w:cs="Arial"/>
          <w:sz w:val="24"/>
          <w:szCs w:val="24"/>
        </w:rPr>
        <w:t xml:space="preserve"> </w:t>
      </w:r>
      <w:r w:rsidR="0067191B">
        <w:rPr>
          <w:rFonts w:ascii="Arial" w:hAnsi="Arial" w:cs="Arial"/>
          <w:sz w:val="24"/>
          <w:szCs w:val="24"/>
        </w:rPr>
        <w:t>monasticism</w:t>
      </w:r>
      <w:r w:rsidR="003A6215">
        <w:rPr>
          <w:rFonts w:ascii="Arial" w:hAnsi="Arial" w:cs="Arial"/>
          <w:sz w:val="24"/>
          <w:szCs w:val="24"/>
        </w:rPr>
        <w:t>,</w:t>
      </w:r>
      <w:r w:rsidR="00D026FF">
        <w:rPr>
          <w:rFonts w:ascii="Arial" w:hAnsi="Arial" w:cs="Arial"/>
          <w:sz w:val="24"/>
          <w:szCs w:val="24"/>
        </w:rPr>
        <w:t xml:space="preserve"> it</w:t>
      </w:r>
      <w:r w:rsidR="00436A5A">
        <w:rPr>
          <w:rFonts w:ascii="Arial" w:hAnsi="Arial" w:cs="Arial"/>
          <w:sz w:val="24"/>
          <w:szCs w:val="24"/>
        </w:rPr>
        <w:t xml:space="preserve"> </w:t>
      </w:r>
      <w:r w:rsidR="0067191B">
        <w:rPr>
          <w:rFonts w:ascii="Arial" w:hAnsi="Arial" w:cs="Arial"/>
          <w:sz w:val="24"/>
          <w:szCs w:val="24"/>
        </w:rPr>
        <w:t>does not reject society. There is a paradox here: just as the individual cannot completely cut himself off, as Antony finds out, so monasticism cannot completely withdraw from society</w:t>
      </w:r>
      <w:r w:rsidR="000D1B05">
        <w:rPr>
          <w:rFonts w:ascii="Arial" w:hAnsi="Arial" w:cs="Arial"/>
          <w:sz w:val="24"/>
          <w:szCs w:val="24"/>
        </w:rPr>
        <w:t xml:space="preserve">. </w:t>
      </w:r>
      <w:proofErr w:type="gramStart"/>
      <w:r w:rsidR="000D1B05">
        <w:rPr>
          <w:rFonts w:ascii="Arial" w:hAnsi="Arial" w:cs="Arial"/>
          <w:sz w:val="24"/>
          <w:szCs w:val="24"/>
        </w:rPr>
        <w:t xml:space="preserve">As Cartwright says </w:t>
      </w:r>
      <w:r w:rsidR="00296F64">
        <w:rPr>
          <w:rFonts w:ascii="Arial" w:hAnsi="Arial" w:cs="Arial"/>
          <w:sz w:val="24"/>
          <w:szCs w:val="24"/>
        </w:rPr>
        <w:t>‘</w:t>
      </w:r>
      <w:r w:rsidR="000D1B05">
        <w:rPr>
          <w:rFonts w:ascii="Arial" w:hAnsi="Arial" w:cs="Arial"/>
          <w:sz w:val="24"/>
          <w:szCs w:val="24"/>
        </w:rPr>
        <w:t xml:space="preserve">it is worth wondering whether there is a hint of unease at the prospect of an altogether </w:t>
      </w:r>
      <w:r w:rsidR="00391904">
        <w:rPr>
          <w:rFonts w:ascii="Arial" w:hAnsi="Arial" w:cs="Arial"/>
          <w:sz w:val="24"/>
          <w:szCs w:val="24"/>
        </w:rPr>
        <w:t>separate,</w:t>
      </w:r>
      <w:r w:rsidR="000D1B05">
        <w:rPr>
          <w:rFonts w:ascii="Arial" w:hAnsi="Arial" w:cs="Arial"/>
          <w:sz w:val="24"/>
          <w:szCs w:val="24"/>
        </w:rPr>
        <w:t xml:space="preserve"> heavenly society on earth’ as </w:t>
      </w:r>
      <w:r w:rsidR="003A6215">
        <w:rPr>
          <w:rFonts w:ascii="Arial" w:hAnsi="Arial" w:cs="Arial"/>
          <w:sz w:val="24"/>
          <w:szCs w:val="24"/>
        </w:rPr>
        <w:t xml:space="preserve">Athanasius </w:t>
      </w:r>
      <w:r w:rsidR="000D1B05">
        <w:rPr>
          <w:rFonts w:ascii="Arial" w:hAnsi="Arial" w:cs="Arial"/>
          <w:sz w:val="24"/>
          <w:szCs w:val="24"/>
        </w:rPr>
        <w:t>advocate</w:t>
      </w:r>
      <w:r w:rsidR="003A6215">
        <w:rPr>
          <w:rFonts w:ascii="Arial" w:hAnsi="Arial" w:cs="Arial"/>
          <w:sz w:val="24"/>
          <w:szCs w:val="24"/>
        </w:rPr>
        <w:t>s</w:t>
      </w:r>
      <w:r w:rsidR="000D1B05">
        <w:rPr>
          <w:rFonts w:ascii="Arial" w:hAnsi="Arial" w:cs="Arial"/>
          <w:sz w:val="24"/>
          <w:szCs w:val="24"/>
        </w:rPr>
        <w:t xml:space="preserve"> in the </w:t>
      </w:r>
      <w:r w:rsidR="000D1B05" w:rsidRPr="000D1B05">
        <w:rPr>
          <w:rFonts w:ascii="Arial" w:hAnsi="Arial" w:cs="Arial"/>
          <w:i/>
          <w:sz w:val="24"/>
          <w:szCs w:val="24"/>
        </w:rPr>
        <w:t>Life</w:t>
      </w:r>
      <w:r w:rsidR="000D1B05">
        <w:rPr>
          <w:rFonts w:ascii="Arial" w:hAnsi="Arial" w:cs="Arial"/>
          <w:sz w:val="24"/>
          <w:szCs w:val="24"/>
        </w:rPr>
        <w:t>.</w:t>
      </w:r>
      <w:proofErr w:type="gramEnd"/>
      <w:r w:rsidR="0014267D">
        <w:rPr>
          <w:rStyle w:val="FootnoteReference"/>
          <w:rFonts w:ascii="Arial" w:hAnsi="Arial" w:cs="Arial"/>
          <w:sz w:val="24"/>
          <w:szCs w:val="24"/>
        </w:rPr>
        <w:footnoteReference w:id="37"/>
      </w:r>
      <w:r w:rsidR="000D1B05" w:rsidRPr="00554BD5">
        <w:rPr>
          <w:rFonts w:ascii="Arial" w:hAnsi="Arial" w:cs="Arial"/>
          <w:color w:val="FF0000"/>
          <w:sz w:val="24"/>
          <w:szCs w:val="24"/>
        </w:rPr>
        <w:t xml:space="preserve"> </w:t>
      </w:r>
      <w:r w:rsidR="00D01B49" w:rsidRPr="00D01B49">
        <w:rPr>
          <w:rFonts w:ascii="Arial" w:hAnsi="Arial" w:cs="Arial"/>
          <w:sz w:val="24"/>
          <w:szCs w:val="24"/>
        </w:rPr>
        <w:t>This text can be read on many levels</w:t>
      </w:r>
      <w:r w:rsidR="00D01B49">
        <w:rPr>
          <w:rFonts w:ascii="Arial" w:hAnsi="Arial" w:cs="Arial"/>
          <w:sz w:val="24"/>
          <w:szCs w:val="24"/>
        </w:rPr>
        <w:t xml:space="preserve"> with an increasing sense of </w:t>
      </w:r>
      <w:r w:rsidR="00D026FF">
        <w:rPr>
          <w:rFonts w:ascii="Arial" w:hAnsi="Arial" w:cs="Arial"/>
          <w:sz w:val="24"/>
          <w:szCs w:val="24"/>
        </w:rPr>
        <w:t xml:space="preserve">credulity and </w:t>
      </w:r>
      <w:r w:rsidR="00D01B49">
        <w:rPr>
          <w:rFonts w:ascii="Arial" w:hAnsi="Arial" w:cs="Arial"/>
          <w:sz w:val="24"/>
          <w:szCs w:val="24"/>
        </w:rPr>
        <w:t>ambiguity.</w:t>
      </w:r>
      <w:r w:rsidR="007C1598">
        <w:rPr>
          <w:rFonts w:ascii="Arial" w:hAnsi="Arial" w:cs="Arial"/>
          <w:sz w:val="24"/>
          <w:szCs w:val="24"/>
        </w:rPr>
        <w:t xml:space="preserve"> David Brakke </w:t>
      </w:r>
      <w:r w:rsidR="00171551">
        <w:rPr>
          <w:rFonts w:ascii="Arial" w:hAnsi="Arial" w:cs="Arial"/>
          <w:sz w:val="24"/>
          <w:szCs w:val="24"/>
        </w:rPr>
        <w:t>amongst others has</w:t>
      </w:r>
      <w:r w:rsidR="007C1598">
        <w:rPr>
          <w:rFonts w:ascii="Arial" w:hAnsi="Arial" w:cs="Arial"/>
          <w:sz w:val="24"/>
          <w:szCs w:val="24"/>
        </w:rPr>
        <w:t xml:space="preserve"> written extensively on the reliability of ancient literary sources for early Egyptian monasticism citing the problematic authorship of many, the </w:t>
      </w:r>
      <w:r w:rsidR="00614E45">
        <w:rPr>
          <w:rFonts w:ascii="Arial" w:hAnsi="Arial" w:cs="Arial"/>
          <w:sz w:val="24"/>
          <w:szCs w:val="24"/>
        </w:rPr>
        <w:t>various and sometimes differing translations</w:t>
      </w:r>
      <w:r w:rsidR="00A910CC">
        <w:rPr>
          <w:rFonts w:ascii="Arial" w:hAnsi="Arial" w:cs="Arial"/>
          <w:sz w:val="24"/>
          <w:szCs w:val="24"/>
        </w:rPr>
        <w:t>,</w:t>
      </w:r>
      <w:r w:rsidR="00614E45">
        <w:rPr>
          <w:rFonts w:ascii="Arial" w:hAnsi="Arial" w:cs="Arial"/>
          <w:sz w:val="24"/>
          <w:szCs w:val="24"/>
        </w:rPr>
        <w:t xml:space="preserve"> </w:t>
      </w:r>
      <w:r w:rsidR="00A910CC">
        <w:rPr>
          <w:rFonts w:ascii="Arial" w:hAnsi="Arial" w:cs="Arial"/>
          <w:sz w:val="24"/>
          <w:szCs w:val="24"/>
        </w:rPr>
        <w:t xml:space="preserve">uncertain </w:t>
      </w:r>
      <w:r w:rsidR="007C1598">
        <w:rPr>
          <w:rFonts w:ascii="Arial" w:hAnsi="Arial" w:cs="Arial"/>
          <w:sz w:val="24"/>
          <w:szCs w:val="24"/>
        </w:rPr>
        <w:t xml:space="preserve">dates of compilation and their emergence. The </w:t>
      </w:r>
      <w:r w:rsidR="007C1598" w:rsidRPr="000E01F0">
        <w:rPr>
          <w:rFonts w:ascii="Arial" w:hAnsi="Arial" w:cs="Arial"/>
          <w:i/>
          <w:sz w:val="24"/>
          <w:szCs w:val="24"/>
        </w:rPr>
        <w:t>Apoph</w:t>
      </w:r>
      <w:r w:rsidR="000E01F0" w:rsidRPr="000E01F0">
        <w:rPr>
          <w:rFonts w:ascii="Arial" w:hAnsi="Arial" w:cs="Arial"/>
          <w:i/>
          <w:sz w:val="24"/>
          <w:szCs w:val="24"/>
        </w:rPr>
        <w:t>thegmata</w:t>
      </w:r>
      <w:r w:rsidR="000E01F0">
        <w:rPr>
          <w:rFonts w:ascii="Arial" w:hAnsi="Arial" w:cs="Arial"/>
          <w:sz w:val="24"/>
          <w:szCs w:val="24"/>
        </w:rPr>
        <w:t xml:space="preserve"> </w:t>
      </w:r>
      <w:r w:rsidR="004F7EBB" w:rsidRPr="004F7EBB">
        <w:rPr>
          <w:rFonts w:ascii="Arial" w:hAnsi="Arial" w:cs="Arial"/>
          <w:i/>
          <w:sz w:val="24"/>
          <w:szCs w:val="24"/>
        </w:rPr>
        <w:t>Patrum</w:t>
      </w:r>
      <w:r w:rsidR="004F7EBB">
        <w:rPr>
          <w:rFonts w:ascii="Arial" w:hAnsi="Arial" w:cs="Arial"/>
          <w:sz w:val="24"/>
          <w:szCs w:val="24"/>
        </w:rPr>
        <w:t xml:space="preserve"> </w:t>
      </w:r>
      <w:r w:rsidR="000E01F0">
        <w:rPr>
          <w:rFonts w:ascii="Arial" w:hAnsi="Arial" w:cs="Arial"/>
          <w:sz w:val="24"/>
          <w:szCs w:val="24"/>
        </w:rPr>
        <w:t xml:space="preserve">is </w:t>
      </w:r>
      <w:r w:rsidR="00933D66">
        <w:rPr>
          <w:rFonts w:ascii="Arial" w:hAnsi="Arial" w:cs="Arial"/>
          <w:sz w:val="24"/>
          <w:szCs w:val="24"/>
        </w:rPr>
        <w:t>another</w:t>
      </w:r>
      <w:r w:rsidR="000E01F0">
        <w:rPr>
          <w:rFonts w:ascii="Arial" w:hAnsi="Arial" w:cs="Arial"/>
          <w:sz w:val="24"/>
          <w:szCs w:val="24"/>
        </w:rPr>
        <w:t xml:space="preserve"> such text in question. </w:t>
      </w:r>
      <w:r w:rsidR="000E01F0">
        <w:rPr>
          <w:rFonts w:ascii="Arial" w:hAnsi="Arial" w:cs="Arial"/>
          <w:sz w:val="24"/>
          <w:szCs w:val="24"/>
        </w:rPr>
        <w:lastRenderedPageBreak/>
        <w:t xml:space="preserve">However, he does point out, quite rightly, that anecdotes often have their basis in fact and that much </w:t>
      </w:r>
      <w:r w:rsidR="00CF0F19">
        <w:rPr>
          <w:rFonts w:ascii="Arial" w:hAnsi="Arial" w:cs="Arial"/>
          <w:sz w:val="24"/>
          <w:szCs w:val="24"/>
        </w:rPr>
        <w:t>may</w:t>
      </w:r>
      <w:r w:rsidR="000E01F0">
        <w:rPr>
          <w:rFonts w:ascii="Arial" w:hAnsi="Arial" w:cs="Arial"/>
          <w:sz w:val="24"/>
          <w:szCs w:val="24"/>
        </w:rPr>
        <w:t xml:space="preserve"> be learnt from </w:t>
      </w:r>
      <w:r w:rsidR="00CF0F19">
        <w:rPr>
          <w:rFonts w:ascii="Arial" w:hAnsi="Arial" w:cs="Arial"/>
          <w:sz w:val="24"/>
          <w:szCs w:val="24"/>
        </w:rPr>
        <w:t xml:space="preserve">them. </w:t>
      </w:r>
      <w:r w:rsidR="00F30A05">
        <w:rPr>
          <w:rFonts w:ascii="Arial" w:hAnsi="Arial" w:cs="Arial"/>
          <w:sz w:val="24"/>
          <w:szCs w:val="24"/>
        </w:rPr>
        <w:t>Part of the difficulty is</w:t>
      </w:r>
      <w:r w:rsidR="00CF0F19">
        <w:rPr>
          <w:rFonts w:ascii="Arial" w:hAnsi="Arial" w:cs="Arial"/>
          <w:sz w:val="24"/>
          <w:szCs w:val="24"/>
        </w:rPr>
        <w:t xml:space="preserve"> that it is </w:t>
      </w:r>
      <w:r w:rsidR="002B1BB5">
        <w:rPr>
          <w:rFonts w:ascii="Arial" w:hAnsi="Arial" w:cs="Arial"/>
          <w:sz w:val="24"/>
          <w:szCs w:val="24"/>
        </w:rPr>
        <w:t xml:space="preserve">not </w:t>
      </w:r>
      <w:r w:rsidR="001A339F">
        <w:rPr>
          <w:rFonts w:ascii="Arial" w:hAnsi="Arial" w:cs="Arial"/>
          <w:sz w:val="24"/>
          <w:szCs w:val="24"/>
        </w:rPr>
        <w:t>a feature of</w:t>
      </w:r>
      <w:r w:rsidR="002B1BB5">
        <w:rPr>
          <w:rFonts w:ascii="Arial" w:hAnsi="Arial" w:cs="Arial"/>
          <w:sz w:val="24"/>
          <w:szCs w:val="24"/>
        </w:rPr>
        <w:t xml:space="preserve"> </w:t>
      </w:r>
      <w:r w:rsidR="001A339F">
        <w:rPr>
          <w:rFonts w:ascii="Arial" w:hAnsi="Arial" w:cs="Arial"/>
          <w:sz w:val="24"/>
          <w:szCs w:val="24"/>
        </w:rPr>
        <w:t>modern</w:t>
      </w:r>
      <w:r w:rsidR="007804BC">
        <w:rPr>
          <w:rFonts w:ascii="Arial" w:hAnsi="Arial" w:cs="Arial"/>
          <w:sz w:val="24"/>
          <w:szCs w:val="24"/>
        </w:rPr>
        <w:t xml:space="preserve"> western</w:t>
      </w:r>
      <w:r w:rsidR="002B1BB5">
        <w:rPr>
          <w:rFonts w:ascii="Arial" w:hAnsi="Arial" w:cs="Arial"/>
          <w:sz w:val="24"/>
          <w:szCs w:val="24"/>
        </w:rPr>
        <w:t xml:space="preserve"> culture </w:t>
      </w:r>
      <w:r w:rsidR="00CF0F19">
        <w:rPr>
          <w:rFonts w:ascii="Arial" w:hAnsi="Arial" w:cs="Arial"/>
          <w:sz w:val="24"/>
          <w:szCs w:val="24"/>
        </w:rPr>
        <w:t>to think metaphorically in the same way</w:t>
      </w:r>
      <w:r w:rsidR="004A6971">
        <w:rPr>
          <w:rFonts w:ascii="Arial" w:hAnsi="Arial" w:cs="Arial"/>
          <w:sz w:val="24"/>
          <w:szCs w:val="24"/>
        </w:rPr>
        <w:t xml:space="preserve"> as the ancient writers</w:t>
      </w:r>
      <w:r w:rsidR="00CF0F19">
        <w:rPr>
          <w:rFonts w:ascii="Arial" w:hAnsi="Arial" w:cs="Arial"/>
          <w:sz w:val="24"/>
          <w:szCs w:val="24"/>
        </w:rPr>
        <w:t xml:space="preserve"> </w:t>
      </w:r>
      <w:r w:rsidR="00780BD7">
        <w:rPr>
          <w:rFonts w:ascii="Arial" w:hAnsi="Arial" w:cs="Arial"/>
          <w:sz w:val="24"/>
          <w:szCs w:val="24"/>
        </w:rPr>
        <w:t>so that we can</w:t>
      </w:r>
      <w:r w:rsidR="00CF0F19">
        <w:rPr>
          <w:rFonts w:ascii="Arial" w:hAnsi="Arial" w:cs="Arial"/>
          <w:sz w:val="24"/>
          <w:szCs w:val="24"/>
        </w:rPr>
        <w:t xml:space="preserve"> </w:t>
      </w:r>
      <w:r w:rsidR="00631FE5">
        <w:rPr>
          <w:rFonts w:ascii="Arial" w:hAnsi="Arial" w:cs="Arial"/>
          <w:sz w:val="24"/>
          <w:szCs w:val="24"/>
        </w:rPr>
        <w:t xml:space="preserve">easily </w:t>
      </w:r>
      <w:r w:rsidR="00CF0F19">
        <w:rPr>
          <w:rFonts w:ascii="Arial" w:hAnsi="Arial" w:cs="Arial"/>
          <w:sz w:val="24"/>
          <w:szCs w:val="24"/>
        </w:rPr>
        <w:t xml:space="preserve">disentangle combined </w:t>
      </w:r>
      <w:r w:rsidR="00730F90">
        <w:rPr>
          <w:rFonts w:ascii="Arial" w:hAnsi="Arial" w:cs="Arial"/>
          <w:sz w:val="24"/>
          <w:szCs w:val="24"/>
        </w:rPr>
        <w:t xml:space="preserve">and revised </w:t>
      </w:r>
      <w:r w:rsidR="00CF0F19">
        <w:rPr>
          <w:rFonts w:ascii="Arial" w:hAnsi="Arial" w:cs="Arial"/>
          <w:sz w:val="24"/>
          <w:szCs w:val="24"/>
        </w:rPr>
        <w:t>stories.</w:t>
      </w:r>
      <w:r w:rsidR="007A7E99">
        <w:rPr>
          <w:rFonts w:ascii="Arial" w:hAnsi="Arial" w:cs="Arial"/>
          <w:sz w:val="24"/>
          <w:szCs w:val="24"/>
        </w:rPr>
        <w:t xml:space="preserve"> The main concern for historians is that the truth maybe inaccessible altogether. </w:t>
      </w:r>
      <w:r w:rsidR="009B7CE6">
        <w:rPr>
          <w:rFonts w:ascii="Arial" w:hAnsi="Arial" w:cs="Arial"/>
          <w:sz w:val="24"/>
          <w:szCs w:val="24"/>
        </w:rPr>
        <w:t>As already stated, the way history is written change</w:t>
      </w:r>
      <w:r w:rsidR="007A7E99">
        <w:rPr>
          <w:rFonts w:ascii="Arial" w:hAnsi="Arial" w:cs="Arial"/>
          <w:sz w:val="24"/>
          <w:szCs w:val="24"/>
        </w:rPr>
        <w:t>s</w:t>
      </w:r>
      <w:r w:rsidR="009B7CE6">
        <w:rPr>
          <w:rFonts w:ascii="Arial" w:hAnsi="Arial" w:cs="Arial"/>
          <w:sz w:val="24"/>
          <w:szCs w:val="24"/>
        </w:rPr>
        <w:t xml:space="preserve"> over the </w:t>
      </w:r>
      <w:r w:rsidR="00CF0F19">
        <w:rPr>
          <w:rFonts w:ascii="Arial" w:hAnsi="Arial" w:cs="Arial"/>
          <w:sz w:val="24"/>
          <w:szCs w:val="24"/>
        </w:rPr>
        <w:t>centuries</w:t>
      </w:r>
      <w:r w:rsidR="007A7E99">
        <w:rPr>
          <w:rFonts w:ascii="Arial" w:hAnsi="Arial" w:cs="Arial"/>
          <w:sz w:val="24"/>
          <w:szCs w:val="24"/>
        </w:rPr>
        <w:t xml:space="preserve">, but </w:t>
      </w:r>
      <w:r w:rsidR="00321039">
        <w:rPr>
          <w:rFonts w:ascii="Arial" w:hAnsi="Arial" w:cs="Arial"/>
          <w:sz w:val="24"/>
          <w:szCs w:val="24"/>
        </w:rPr>
        <w:t>there is no one correct way.</w:t>
      </w:r>
      <w:r w:rsidR="00E870E8">
        <w:rPr>
          <w:rStyle w:val="FootnoteReference"/>
          <w:rFonts w:ascii="Arial" w:hAnsi="Arial" w:cs="Arial"/>
          <w:sz w:val="24"/>
          <w:szCs w:val="24"/>
        </w:rPr>
        <w:footnoteReference w:id="38"/>
      </w:r>
      <w:r w:rsidR="00321039">
        <w:rPr>
          <w:rFonts w:ascii="Arial" w:hAnsi="Arial" w:cs="Arial"/>
          <w:sz w:val="24"/>
          <w:szCs w:val="24"/>
        </w:rPr>
        <w:t xml:space="preserve"> </w:t>
      </w:r>
    </w:p>
    <w:p w:rsidR="00210623" w:rsidRDefault="00091F95" w:rsidP="00D011DC">
      <w:pPr>
        <w:spacing w:line="600" w:lineRule="auto"/>
        <w:jc w:val="both"/>
        <w:rPr>
          <w:rFonts w:ascii="Arial" w:hAnsi="Arial" w:cs="Arial"/>
          <w:sz w:val="24"/>
          <w:szCs w:val="24"/>
        </w:rPr>
      </w:pPr>
      <w:r>
        <w:rPr>
          <w:rFonts w:ascii="Arial" w:hAnsi="Arial" w:cs="Arial"/>
          <w:sz w:val="24"/>
          <w:szCs w:val="24"/>
        </w:rPr>
        <w:t xml:space="preserve">I understand the </w:t>
      </w:r>
      <w:r w:rsidRPr="00091F95">
        <w:rPr>
          <w:rFonts w:ascii="Arial" w:hAnsi="Arial" w:cs="Arial"/>
          <w:i/>
          <w:sz w:val="24"/>
          <w:szCs w:val="24"/>
        </w:rPr>
        <w:t>Life</w:t>
      </w:r>
      <w:r w:rsidR="002D5684">
        <w:rPr>
          <w:rFonts w:ascii="Arial" w:hAnsi="Arial" w:cs="Arial"/>
          <w:sz w:val="24"/>
          <w:szCs w:val="24"/>
        </w:rPr>
        <w:t xml:space="preserve"> as propaganda: as </w:t>
      </w:r>
      <w:r w:rsidR="00F0757E">
        <w:rPr>
          <w:rFonts w:ascii="Arial" w:hAnsi="Arial" w:cs="Arial"/>
          <w:sz w:val="24"/>
          <w:szCs w:val="24"/>
        </w:rPr>
        <w:t xml:space="preserve">the author, assuming it is </w:t>
      </w:r>
      <w:r w:rsidR="002D5684">
        <w:rPr>
          <w:rFonts w:ascii="Arial" w:hAnsi="Arial" w:cs="Arial"/>
          <w:sz w:val="24"/>
          <w:szCs w:val="24"/>
        </w:rPr>
        <w:t>Athanasius</w:t>
      </w:r>
      <w:r w:rsidR="00F0757E">
        <w:rPr>
          <w:rFonts w:ascii="Arial" w:hAnsi="Arial" w:cs="Arial"/>
          <w:sz w:val="24"/>
          <w:szCs w:val="24"/>
        </w:rPr>
        <w:t>,</w:t>
      </w:r>
      <w:r w:rsidR="002D5684">
        <w:rPr>
          <w:rFonts w:ascii="Arial" w:hAnsi="Arial" w:cs="Arial"/>
          <w:sz w:val="24"/>
          <w:szCs w:val="24"/>
        </w:rPr>
        <w:t xml:space="preserve"> attempt</w:t>
      </w:r>
      <w:r w:rsidR="00F0757E">
        <w:rPr>
          <w:rFonts w:ascii="Arial" w:hAnsi="Arial" w:cs="Arial"/>
          <w:sz w:val="24"/>
          <w:szCs w:val="24"/>
        </w:rPr>
        <w:t>s</w:t>
      </w:r>
      <w:r w:rsidR="002D5684">
        <w:rPr>
          <w:rFonts w:ascii="Arial" w:hAnsi="Arial" w:cs="Arial"/>
          <w:sz w:val="24"/>
          <w:szCs w:val="24"/>
        </w:rPr>
        <w:t xml:space="preserve"> to </w:t>
      </w:r>
      <w:r w:rsidR="00210623">
        <w:rPr>
          <w:rFonts w:ascii="Arial" w:hAnsi="Arial" w:cs="Arial"/>
          <w:sz w:val="24"/>
          <w:szCs w:val="24"/>
        </w:rPr>
        <w:t>present Antony as an icon of doctrinal orthodoxy and conformity.</w:t>
      </w:r>
      <w:r w:rsidR="000537FB">
        <w:rPr>
          <w:rFonts w:ascii="Arial" w:hAnsi="Arial" w:cs="Arial"/>
          <w:sz w:val="24"/>
          <w:szCs w:val="24"/>
        </w:rPr>
        <w:t xml:space="preserve"> In fact, we know very little about the ‘historical’ Antony.</w:t>
      </w:r>
      <w:r w:rsidR="006A7641">
        <w:rPr>
          <w:rFonts w:ascii="Arial" w:hAnsi="Arial" w:cs="Arial"/>
          <w:sz w:val="24"/>
          <w:szCs w:val="24"/>
        </w:rPr>
        <w:t xml:space="preserve"> Goehring</w:t>
      </w:r>
      <w:r w:rsidR="003C09A3" w:rsidRPr="005545E0">
        <w:rPr>
          <w:rFonts w:ascii="Arial" w:hAnsi="Arial" w:cs="Arial"/>
          <w:sz w:val="24"/>
          <w:szCs w:val="24"/>
        </w:rPr>
        <w:t xml:space="preserve"> goes</w:t>
      </w:r>
      <w:r w:rsidR="005545E0" w:rsidRPr="005545E0">
        <w:rPr>
          <w:rFonts w:ascii="Arial" w:hAnsi="Arial" w:cs="Arial"/>
          <w:sz w:val="24"/>
          <w:szCs w:val="24"/>
        </w:rPr>
        <w:t xml:space="preserve"> further and</w:t>
      </w:r>
      <w:r w:rsidR="006A7641">
        <w:rPr>
          <w:rFonts w:ascii="Arial" w:hAnsi="Arial" w:cs="Arial"/>
          <w:color w:val="FF0000"/>
          <w:sz w:val="24"/>
          <w:szCs w:val="24"/>
        </w:rPr>
        <w:t xml:space="preserve"> </w:t>
      </w:r>
      <w:r w:rsidR="006A7641" w:rsidRPr="006A7641">
        <w:rPr>
          <w:rFonts w:ascii="Arial" w:hAnsi="Arial" w:cs="Arial"/>
          <w:sz w:val="24"/>
          <w:szCs w:val="24"/>
        </w:rPr>
        <w:t>implies that</w:t>
      </w:r>
      <w:r w:rsidR="005545E0">
        <w:rPr>
          <w:rFonts w:ascii="Arial" w:hAnsi="Arial" w:cs="Arial"/>
          <w:sz w:val="24"/>
          <w:szCs w:val="24"/>
        </w:rPr>
        <w:t xml:space="preserve"> ‘the naive, unlettered and orthodox Copt portrayed in the </w:t>
      </w:r>
      <w:r w:rsidR="005545E0" w:rsidRPr="005545E0">
        <w:rPr>
          <w:rFonts w:ascii="Arial" w:hAnsi="Arial" w:cs="Arial"/>
          <w:i/>
          <w:sz w:val="24"/>
          <w:szCs w:val="24"/>
        </w:rPr>
        <w:t>Life of Antony</w:t>
      </w:r>
      <w:r w:rsidR="005545E0">
        <w:rPr>
          <w:rFonts w:ascii="Arial" w:hAnsi="Arial" w:cs="Arial"/>
          <w:sz w:val="24"/>
          <w:szCs w:val="24"/>
        </w:rPr>
        <w:t xml:space="preserve"> was in reality a literate figure whose asceticism was influenced by Origenist theology and Platonist thought</w:t>
      </w:r>
      <w:r w:rsidR="003C09A3">
        <w:rPr>
          <w:rFonts w:ascii="Arial" w:hAnsi="Arial" w:cs="Arial"/>
          <w:sz w:val="24"/>
          <w:szCs w:val="24"/>
        </w:rPr>
        <w:t>’</w:t>
      </w:r>
      <w:r w:rsidR="005545E0">
        <w:rPr>
          <w:rFonts w:ascii="Arial" w:hAnsi="Arial" w:cs="Arial"/>
          <w:sz w:val="24"/>
          <w:szCs w:val="24"/>
        </w:rPr>
        <w:t>.</w:t>
      </w:r>
      <w:r w:rsidR="00E46A1F">
        <w:rPr>
          <w:rStyle w:val="FootnoteReference"/>
          <w:rFonts w:ascii="Arial" w:hAnsi="Arial" w:cs="Arial"/>
          <w:sz w:val="24"/>
          <w:szCs w:val="24"/>
        </w:rPr>
        <w:footnoteReference w:id="39"/>
      </w:r>
      <w:r w:rsidR="003C09A3">
        <w:rPr>
          <w:rFonts w:ascii="Arial" w:hAnsi="Arial" w:cs="Arial"/>
          <w:sz w:val="24"/>
          <w:szCs w:val="24"/>
        </w:rPr>
        <w:t xml:space="preserve"> </w:t>
      </w:r>
      <w:r w:rsidR="00210623">
        <w:rPr>
          <w:rFonts w:ascii="Arial" w:hAnsi="Arial" w:cs="Arial"/>
          <w:sz w:val="24"/>
          <w:szCs w:val="24"/>
        </w:rPr>
        <w:t>As Bishop of Alexandria, Athanasius needs to ensure his power-base by negating any contrary ideology or practice</w:t>
      </w:r>
      <w:r w:rsidR="00DD192B">
        <w:rPr>
          <w:rFonts w:ascii="Arial" w:hAnsi="Arial" w:cs="Arial"/>
          <w:sz w:val="24"/>
          <w:szCs w:val="24"/>
        </w:rPr>
        <w:t xml:space="preserve"> and institutes ‘a one size fits all policy’.</w:t>
      </w:r>
      <w:r w:rsidR="00404411">
        <w:rPr>
          <w:rFonts w:ascii="Arial" w:hAnsi="Arial" w:cs="Arial"/>
          <w:sz w:val="24"/>
          <w:szCs w:val="24"/>
        </w:rPr>
        <w:t xml:space="preserve"> </w:t>
      </w:r>
      <w:r w:rsidR="00210623">
        <w:rPr>
          <w:rFonts w:ascii="Arial" w:hAnsi="Arial" w:cs="Arial"/>
          <w:sz w:val="24"/>
          <w:szCs w:val="24"/>
        </w:rPr>
        <w:t xml:space="preserve">This fundamentally changes the impetus </w:t>
      </w:r>
      <w:r w:rsidR="00404411">
        <w:rPr>
          <w:rFonts w:ascii="Arial" w:hAnsi="Arial" w:cs="Arial"/>
          <w:sz w:val="24"/>
          <w:szCs w:val="24"/>
        </w:rPr>
        <w:t xml:space="preserve">for </w:t>
      </w:r>
      <w:r w:rsidR="00210623">
        <w:rPr>
          <w:rFonts w:ascii="Arial" w:hAnsi="Arial" w:cs="Arial"/>
          <w:sz w:val="24"/>
          <w:szCs w:val="24"/>
        </w:rPr>
        <w:t>ascetics as potential radicals</w:t>
      </w:r>
      <w:r w:rsidR="00E031EE">
        <w:rPr>
          <w:rFonts w:ascii="Arial" w:hAnsi="Arial" w:cs="Arial"/>
          <w:sz w:val="24"/>
          <w:szCs w:val="24"/>
        </w:rPr>
        <w:t xml:space="preserve"> and they</w:t>
      </w:r>
      <w:r w:rsidR="00210623">
        <w:rPr>
          <w:rFonts w:ascii="Arial" w:hAnsi="Arial" w:cs="Arial"/>
          <w:sz w:val="24"/>
          <w:szCs w:val="24"/>
        </w:rPr>
        <w:t xml:space="preserve"> are either </w:t>
      </w:r>
      <w:r w:rsidR="00A0156B">
        <w:rPr>
          <w:rFonts w:ascii="Arial" w:hAnsi="Arial" w:cs="Arial"/>
          <w:sz w:val="24"/>
          <w:szCs w:val="24"/>
        </w:rPr>
        <w:t xml:space="preserve">portrayed as orthodox, as </w:t>
      </w:r>
      <w:r w:rsidR="005D4051">
        <w:rPr>
          <w:rFonts w:ascii="Arial" w:hAnsi="Arial" w:cs="Arial"/>
          <w:sz w:val="24"/>
          <w:szCs w:val="24"/>
        </w:rPr>
        <w:t xml:space="preserve">in the case of </w:t>
      </w:r>
      <w:r w:rsidR="00A0156B">
        <w:rPr>
          <w:rFonts w:ascii="Arial" w:hAnsi="Arial" w:cs="Arial"/>
          <w:sz w:val="24"/>
          <w:szCs w:val="24"/>
        </w:rPr>
        <w:t>Antony, or pushed to the margins and denounced as heretics. At the very least any sense of diversity</w:t>
      </w:r>
      <w:r w:rsidR="00404411">
        <w:rPr>
          <w:rFonts w:ascii="Arial" w:hAnsi="Arial" w:cs="Arial"/>
          <w:sz w:val="24"/>
          <w:szCs w:val="24"/>
        </w:rPr>
        <w:t xml:space="preserve"> within asceticism</w:t>
      </w:r>
      <w:r w:rsidR="00A0156B">
        <w:rPr>
          <w:rFonts w:ascii="Arial" w:hAnsi="Arial" w:cs="Arial"/>
          <w:sz w:val="24"/>
          <w:szCs w:val="24"/>
        </w:rPr>
        <w:t xml:space="preserve"> is </w:t>
      </w:r>
      <w:r w:rsidR="00B35EBB">
        <w:rPr>
          <w:rFonts w:ascii="Arial" w:hAnsi="Arial" w:cs="Arial"/>
          <w:sz w:val="24"/>
          <w:szCs w:val="24"/>
        </w:rPr>
        <w:t>compromised and</w:t>
      </w:r>
      <w:r w:rsidR="00A0156B">
        <w:rPr>
          <w:rFonts w:ascii="Arial" w:hAnsi="Arial" w:cs="Arial"/>
          <w:sz w:val="24"/>
          <w:szCs w:val="24"/>
        </w:rPr>
        <w:t xml:space="preserve"> the history of the early Church corrupted.</w:t>
      </w:r>
      <w:r w:rsidR="00275099">
        <w:rPr>
          <w:rFonts w:ascii="Arial" w:hAnsi="Arial" w:cs="Arial"/>
          <w:sz w:val="24"/>
          <w:szCs w:val="24"/>
        </w:rPr>
        <w:t xml:space="preserve"> </w:t>
      </w:r>
    </w:p>
    <w:p w:rsidR="00BE0552" w:rsidRDefault="007A152F" w:rsidP="00D011DC">
      <w:pPr>
        <w:spacing w:line="480" w:lineRule="auto"/>
        <w:jc w:val="both"/>
        <w:rPr>
          <w:rFonts w:ascii="Arial" w:hAnsi="Arial" w:cs="Arial"/>
          <w:sz w:val="24"/>
          <w:szCs w:val="24"/>
        </w:rPr>
      </w:pPr>
      <w:r>
        <w:rPr>
          <w:rFonts w:ascii="Arial" w:hAnsi="Arial" w:cs="Arial"/>
          <w:sz w:val="24"/>
          <w:szCs w:val="24"/>
        </w:rPr>
        <w:lastRenderedPageBreak/>
        <w:t xml:space="preserve">Nevertheless, </w:t>
      </w:r>
      <w:r w:rsidRPr="007A152F">
        <w:rPr>
          <w:rFonts w:ascii="Arial" w:hAnsi="Arial" w:cs="Arial"/>
          <w:sz w:val="24"/>
          <w:szCs w:val="24"/>
        </w:rPr>
        <w:t xml:space="preserve">the </w:t>
      </w:r>
      <w:r w:rsidRPr="007A152F">
        <w:rPr>
          <w:rFonts w:ascii="Arial" w:hAnsi="Arial" w:cs="Arial"/>
          <w:i/>
          <w:sz w:val="24"/>
          <w:szCs w:val="24"/>
        </w:rPr>
        <w:t xml:space="preserve">Life of </w:t>
      </w:r>
      <w:r w:rsidR="00B84E15" w:rsidRPr="007A152F">
        <w:rPr>
          <w:rFonts w:ascii="Arial" w:hAnsi="Arial" w:cs="Arial"/>
          <w:i/>
          <w:sz w:val="24"/>
          <w:szCs w:val="24"/>
        </w:rPr>
        <w:t>Antony</w:t>
      </w:r>
      <w:r w:rsidR="00B84E15">
        <w:rPr>
          <w:rFonts w:ascii="Arial" w:hAnsi="Arial" w:cs="Arial"/>
          <w:sz w:val="24"/>
          <w:szCs w:val="24"/>
        </w:rPr>
        <w:t xml:space="preserve"> is a text of significance</w:t>
      </w:r>
      <w:r w:rsidR="003C5707">
        <w:rPr>
          <w:rFonts w:ascii="Arial" w:hAnsi="Arial" w:cs="Arial"/>
          <w:sz w:val="24"/>
          <w:szCs w:val="24"/>
        </w:rPr>
        <w:t xml:space="preserve"> and influence</w:t>
      </w:r>
      <w:r w:rsidR="00B84E15">
        <w:rPr>
          <w:rFonts w:ascii="Arial" w:hAnsi="Arial" w:cs="Arial"/>
          <w:sz w:val="24"/>
          <w:szCs w:val="24"/>
        </w:rPr>
        <w:t xml:space="preserve"> that promotes an ascetic, solitary life in the desert that many seek to follow</w:t>
      </w:r>
      <w:r w:rsidR="00197A52">
        <w:rPr>
          <w:rFonts w:ascii="Arial" w:hAnsi="Arial" w:cs="Arial"/>
          <w:sz w:val="24"/>
          <w:szCs w:val="24"/>
        </w:rPr>
        <w:t xml:space="preserve">, but it is entirely incorrect to understand this as the start of monasticism. There is no ‘simple, linear </w:t>
      </w:r>
      <w:r w:rsidR="00510C0E">
        <w:rPr>
          <w:rFonts w:ascii="Arial" w:hAnsi="Arial" w:cs="Arial"/>
          <w:sz w:val="24"/>
          <w:szCs w:val="24"/>
        </w:rPr>
        <w:t>path’. As</w:t>
      </w:r>
      <w:r w:rsidR="00197A52">
        <w:rPr>
          <w:rFonts w:ascii="Arial" w:hAnsi="Arial" w:cs="Arial"/>
          <w:sz w:val="24"/>
          <w:szCs w:val="24"/>
        </w:rPr>
        <w:t xml:space="preserve"> Goehring says, ‘the rhetorical power of the desert image, however, still casts its shadow over the “history” of Egyptian monasticism.</w:t>
      </w:r>
      <w:r w:rsidR="00510C0E">
        <w:rPr>
          <w:rFonts w:ascii="Arial" w:hAnsi="Arial" w:cs="Arial"/>
          <w:sz w:val="24"/>
          <w:szCs w:val="24"/>
        </w:rPr>
        <w:t>’</w:t>
      </w:r>
      <w:r w:rsidR="003D5F02">
        <w:rPr>
          <w:rStyle w:val="FootnoteReference"/>
          <w:rFonts w:ascii="Arial" w:hAnsi="Arial" w:cs="Arial"/>
          <w:sz w:val="24"/>
          <w:szCs w:val="24"/>
        </w:rPr>
        <w:footnoteReference w:id="40"/>
      </w:r>
      <w:r w:rsidR="00197A52" w:rsidRPr="00197A52">
        <w:rPr>
          <w:rFonts w:ascii="Arial" w:hAnsi="Arial" w:cs="Arial"/>
          <w:color w:val="FF0000"/>
          <w:sz w:val="24"/>
          <w:szCs w:val="24"/>
        </w:rPr>
        <w:t xml:space="preserve"> </w:t>
      </w:r>
      <w:r w:rsidR="003D5F02" w:rsidRPr="00B97AA6">
        <w:rPr>
          <w:rFonts w:ascii="Arial" w:hAnsi="Arial" w:cs="Arial"/>
          <w:sz w:val="24"/>
          <w:szCs w:val="24"/>
        </w:rPr>
        <w:t>R</w:t>
      </w:r>
      <w:r w:rsidR="00FF1636">
        <w:rPr>
          <w:rFonts w:ascii="Arial" w:hAnsi="Arial" w:cs="Arial"/>
          <w:sz w:val="24"/>
          <w:szCs w:val="24"/>
        </w:rPr>
        <w:t>ather, it is another example of variety</w:t>
      </w:r>
      <w:r w:rsidR="0003699F">
        <w:rPr>
          <w:rFonts w:ascii="Arial" w:hAnsi="Arial" w:cs="Arial"/>
          <w:sz w:val="24"/>
          <w:szCs w:val="24"/>
        </w:rPr>
        <w:t xml:space="preserve"> and the complexity of these early years.</w:t>
      </w:r>
      <w:r w:rsidR="00BE0552">
        <w:rPr>
          <w:rFonts w:ascii="Arial" w:hAnsi="Arial" w:cs="Arial"/>
          <w:sz w:val="24"/>
          <w:szCs w:val="24"/>
        </w:rPr>
        <w:t xml:space="preserve"> </w:t>
      </w:r>
      <w:r w:rsidR="00CF1849">
        <w:rPr>
          <w:rFonts w:ascii="Arial" w:hAnsi="Arial" w:cs="Arial"/>
          <w:sz w:val="24"/>
          <w:szCs w:val="24"/>
        </w:rPr>
        <w:t>Later</w:t>
      </w:r>
      <w:r w:rsidR="00BE0552">
        <w:rPr>
          <w:rFonts w:ascii="Arial" w:hAnsi="Arial" w:cs="Arial"/>
          <w:sz w:val="24"/>
          <w:szCs w:val="24"/>
        </w:rPr>
        <w:t xml:space="preserve">, </w:t>
      </w:r>
      <w:r w:rsidR="00E1641D">
        <w:rPr>
          <w:rFonts w:ascii="Arial" w:hAnsi="Arial" w:cs="Arial"/>
          <w:sz w:val="24"/>
          <w:szCs w:val="24"/>
        </w:rPr>
        <w:t>during the fourth and</w:t>
      </w:r>
      <w:r w:rsidR="00BE0552">
        <w:rPr>
          <w:rFonts w:ascii="Arial" w:hAnsi="Arial" w:cs="Arial"/>
          <w:sz w:val="24"/>
          <w:szCs w:val="24"/>
        </w:rPr>
        <w:t xml:space="preserve"> early fifth centur</w:t>
      </w:r>
      <w:r w:rsidR="00E1641D">
        <w:rPr>
          <w:rFonts w:ascii="Arial" w:hAnsi="Arial" w:cs="Arial"/>
          <w:sz w:val="24"/>
          <w:szCs w:val="24"/>
        </w:rPr>
        <w:t>ies</w:t>
      </w:r>
      <w:r w:rsidR="00BE0552">
        <w:rPr>
          <w:rFonts w:ascii="Arial" w:hAnsi="Arial" w:cs="Arial"/>
          <w:sz w:val="24"/>
          <w:szCs w:val="24"/>
        </w:rPr>
        <w:t xml:space="preserve"> a number of </w:t>
      </w:r>
      <w:r w:rsidR="00BE0552" w:rsidRPr="00692D3A">
        <w:rPr>
          <w:rFonts w:ascii="Arial" w:hAnsi="Arial" w:cs="Arial"/>
          <w:i/>
          <w:sz w:val="24"/>
          <w:szCs w:val="24"/>
        </w:rPr>
        <w:t>anakechorekotes</w:t>
      </w:r>
      <w:r w:rsidR="00BE0552">
        <w:rPr>
          <w:rFonts w:ascii="Arial" w:hAnsi="Arial" w:cs="Arial"/>
          <w:sz w:val="24"/>
          <w:szCs w:val="24"/>
        </w:rPr>
        <w:t xml:space="preserve"> </w:t>
      </w:r>
      <w:r w:rsidR="00E1641D">
        <w:rPr>
          <w:rFonts w:ascii="Arial" w:hAnsi="Arial" w:cs="Arial"/>
          <w:sz w:val="24"/>
          <w:szCs w:val="24"/>
        </w:rPr>
        <w:t>come together to form groups of cells</w:t>
      </w:r>
      <w:r w:rsidR="00CC5E0E">
        <w:rPr>
          <w:rFonts w:ascii="Arial" w:hAnsi="Arial" w:cs="Arial"/>
          <w:sz w:val="24"/>
          <w:szCs w:val="24"/>
        </w:rPr>
        <w:t xml:space="preserve">, called </w:t>
      </w:r>
      <w:r w:rsidR="00CC5E0E" w:rsidRPr="00CC5E0E">
        <w:rPr>
          <w:rFonts w:ascii="Arial" w:hAnsi="Arial" w:cs="Arial"/>
          <w:i/>
          <w:sz w:val="24"/>
          <w:szCs w:val="24"/>
        </w:rPr>
        <w:t>laura</w:t>
      </w:r>
      <w:r w:rsidR="00CC5E0E">
        <w:rPr>
          <w:rFonts w:ascii="Arial" w:hAnsi="Arial" w:cs="Arial"/>
          <w:sz w:val="24"/>
          <w:szCs w:val="24"/>
        </w:rPr>
        <w:t xml:space="preserve"> communit</w:t>
      </w:r>
      <w:r w:rsidR="00F12C8D">
        <w:rPr>
          <w:rFonts w:ascii="Arial" w:hAnsi="Arial" w:cs="Arial"/>
          <w:sz w:val="24"/>
          <w:szCs w:val="24"/>
        </w:rPr>
        <w:t>ies</w:t>
      </w:r>
      <w:r w:rsidR="00CC5E0E">
        <w:rPr>
          <w:rFonts w:ascii="Arial" w:hAnsi="Arial" w:cs="Arial"/>
          <w:sz w:val="24"/>
          <w:szCs w:val="24"/>
        </w:rPr>
        <w:t>,</w:t>
      </w:r>
      <w:r w:rsidR="00E1641D">
        <w:rPr>
          <w:rFonts w:ascii="Arial" w:hAnsi="Arial" w:cs="Arial"/>
          <w:sz w:val="24"/>
          <w:szCs w:val="24"/>
        </w:rPr>
        <w:t xml:space="preserve"> in the desert</w:t>
      </w:r>
      <w:r w:rsidR="00CE4AD8">
        <w:rPr>
          <w:rFonts w:ascii="Arial" w:hAnsi="Arial" w:cs="Arial"/>
          <w:sz w:val="24"/>
          <w:szCs w:val="24"/>
        </w:rPr>
        <w:t xml:space="preserve"> and on the Red Sea coast</w:t>
      </w:r>
      <w:r w:rsidR="000A4C9A">
        <w:rPr>
          <w:rFonts w:ascii="Arial" w:hAnsi="Arial" w:cs="Arial"/>
          <w:sz w:val="24"/>
          <w:szCs w:val="24"/>
        </w:rPr>
        <w:t>, notably at Abu Sha’ar,</w:t>
      </w:r>
      <w:r w:rsidR="00CE4AD8">
        <w:rPr>
          <w:rFonts w:ascii="Arial" w:hAnsi="Arial" w:cs="Arial"/>
          <w:sz w:val="24"/>
          <w:szCs w:val="24"/>
        </w:rPr>
        <w:t xml:space="preserve"> an abandoned Roman </w:t>
      </w:r>
      <w:r w:rsidR="00786E2A">
        <w:rPr>
          <w:rFonts w:ascii="Arial" w:hAnsi="Arial" w:cs="Arial"/>
          <w:sz w:val="24"/>
          <w:szCs w:val="24"/>
        </w:rPr>
        <w:t>garrison</w:t>
      </w:r>
      <w:r w:rsidR="00CE4AD8">
        <w:rPr>
          <w:rFonts w:ascii="Arial" w:hAnsi="Arial" w:cs="Arial"/>
          <w:sz w:val="24"/>
          <w:szCs w:val="24"/>
        </w:rPr>
        <w:t>,</w:t>
      </w:r>
      <w:r w:rsidR="00786E2A">
        <w:rPr>
          <w:rFonts w:ascii="Arial" w:hAnsi="Arial" w:cs="Arial"/>
          <w:sz w:val="24"/>
          <w:szCs w:val="24"/>
        </w:rPr>
        <w:t xml:space="preserve"> </w:t>
      </w:r>
      <w:r w:rsidR="00CE4AD8">
        <w:rPr>
          <w:rFonts w:ascii="Arial" w:hAnsi="Arial" w:cs="Arial"/>
          <w:sz w:val="24"/>
          <w:szCs w:val="24"/>
        </w:rPr>
        <w:t>at</w:t>
      </w:r>
      <w:r w:rsidR="000A4C9A">
        <w:rPr>
          <w:rFonts w:ascii="Arial" w:hAnsi="Arial" w:cs="Arial"/>
          <w:sz w:val="24"/>
          <w:szCs w:val="24"/>
        </w:rPr>
        <w:t xml:space="preserve"> Wadi Nagat and </w:t>
      </w:r>
      <w:r w:rsidR="00CE4AD8">
        <w:rPr>
          <w:rFonts w:ascii="Arial" w:hAnsi="Arial" w:cs="Arial"/>
          <w:sz w:val="24"/>
          <w:szCs w:val="24"/>
        </w:rPr>
        <w:t xml:space="preserve">at </w:t>
      </w:r>
      <w:r w:rsidR="000A4C9A">
        <w:rPr>
          <w:rFonts w:ascii="Arial" w:hAnsi="Arial" w:cs="Arial"/>
          <w:sz w:val="24"/>
          <w:szCs w:val="24"/>
        </w:rPr>
        <w:t>Abu Darag.</w:t>
      </w:r>
      <w:r w:rsidR="00803714">
        <w:rPr>
          <w:rStyle w:val="FootnoteReference"/>
          <w:rFonts w:ascii="Arial" w:hAnsi="Arial" w:cs="Arial"/>
          <w:sz w:val="24"/>
          <w:szCs w:val="24"/>
        </w:rPr>
        <w:footnoteReference w:id="41"/>
      </w:r>
      <w:r w:rsidR="000A4C9A">
        <w:rPr>
          <w:rFonts w:ascii="Arial" w:hAnsi="Arial" w:cs="Arial"/>
          <w:sz w:val="24"/>
          <w:szCs w:val="24"/>
        </w:rPr>
        <w:t xml:space="preserve"> </w:t>
      </w:r>
      <w:r w:rsidR="005B1EE5">
        <w:rPr>
          <w:rFonts w:ascii="Arial" w:hAnsi="Arial" w:cs="Arial"/>
          <w:sz w:val="24"/>
          <w:szCs w:val="24"/>
        </w:rPr>
        <w:t>Excavations by Sidebotham’s party (1987-1993) at Abu Sha’ar confirm evidence of Christian occupation: crosses</w:t>
      </w:r>
      <w:r w:rsidR="00260050">
        <w:rPr>
          <w:rFonts w:ascii="Arial" w:hAnsi="Arial" w:cs="Arial"/>
          <w:sz w:val="24"/>
          <w:szCs w:val="24"/>
        </w:rPr>
        <w:t xml:space="preserve"> and inscriptions</w:t>
      </w:r>
      <w:r w:rsidR="005B1EE5">
        <w:rPr>
          <w:rFonts w:ascii="Arial" w:hAnsi="Arial" w:cs="Arial"/>
          <w:sz w:val="24"/>
          <w:szCs w:val="24"/>
        </w:rPr>
        <w:t xml:space="preserve"> marked on building materials, a cloth embroidered with a cross, a fifth-century Greek text and a </w:t>
      </w:r>
      <w:r w:rsidR="00260050">
        <w:rPr>
          <w:rFonts w:ascii="Arial" w:hAnsi="Arial" w:cs="Arial"/>
          <w:sz w:val="24"/>
          <w:szCs w:val="24"/>
        </w:rPr>
        <w:t xml:space="preserve">leg bone, that may be a </w:t>
      </w:r>
      <w:r w:rsidR="00D34E1F">
        <w:rPr>
          <w:rFonts w:ascii="Arial" w:hAnsi="Arial" w:cs="Arial"/>
          <w:sz w:val="24"/>
          <w:szCs w:val="24"/>
        </w:rPr>
        <w:t>relic venerated at th</w:t>
      </w:r>
      <w:r w:rsidR="00294377">
        <w:rPr>
          <w:rFonts w:ascii="Arial" w:hAnsi="Arial" w:cs="Arial"/>
          <w:sz w:val="24"/>
          <w:szCs w:val="24"/>
        </w:rPr>
        <w:t>e</w:t>
      </w:r>
      <w:r w:rsidR="00D34E1F">
        <w:rPr>
          <w:rFonts w:ascii="Arial" w:hAnsi="Arial" w:cs="Arial"/>
          <w:sz w:val="24"/>
          <w:szCs w:val="24"/>
        </w:rPr>
        <w:t xml:space="preserve"> time.</w:t>
      </w:r>
      <w:r w:rsidR="00CC5E0E">
        <w:rPr>
          <w:rFonts w:ascii="Arial" w:hAnsi="Arial" w:cs="Arial"/>
          <w:sz w:val="24"/>
          <w:szCs w:val="24"/>
        </w:rPr>
        <w:t xml:space="preserve"> </w:t>
      </w:r>
      <w:r w:rsidR="0006132C">
        <w:rPr>
          <w:rFonts w:ascii="Arial" w:hAnsi="Arial" w:cs="Arial"/>
          <w:sz w:val="24"/>
          <w:szCs w:val="24"/>
        </w:rPr>
        <w:t>Christian burial sites can also be found, such as that n</w:t>
      </w:r>
      <w:r w:rsidR="001E56C4">
        <w:rPr>
          <w:rFonts w:ascii="Arial" w:hAnsi="Arial" w:cs="Arial"/>
          <w:sz w:val="24"/>
          <w:szCs w:val="24"/>
        </w:rPr>
        <w:t>ear the Mons Porphyrites quarry in the north</w:t>
      </w:r>
      <w:r w:rsidR="00803714">
        <w:rPr>
          <w:rFonts w:ascii="Arial" w:hAnsi="Arial" w:cs="Arial"/>
          <w:sz w:val="24"/>
          <w:szCs w:val="24"/>
        </w:rPr>
        <w:t>.</w:t>
      </w:r>
      <w:r w:rsidR="00803714">
        <w:rPr>
          <w:rStyle w:val="FootnoteReference"/>
          <w:rFonts w:ascii="Arial" w:hAnsi="Arial" w:cs="Arial"/>
          <w:sz w:val="24"/>
          <w:szCs w:val="24"/>
        </w:rPr>
        <w:footnoteReference w:id="42"/>
      </w:r>
      <w:r w:rsidR="0076415C">
        <w:rPr>
          <w:rFonts w:ascii="Arial" w:hAnsi="Arial" w:cs="Arial"/>
          <w:sz w:val="24"/>
          <w:szCs w:val="24"/>
        </w:rPr>
        <w:t xml:space="preserve">Putative </w:t>
      </w:r>
      <w:proofErr w:type="gramStart"/>
      <w:r w:rsidR="0076415C" w:rsidRPr="0076415C">
        <w:rPr>
          <w:rFonts w:ascii="Arial" w:hAnsi="Arial" w:cs="Arial"/>
          <w:i/>
          <w:sz w:val="24"/>
          <w:szCs w:val="24"/>
        </w:rPr>
        <w:t>laura</w:t>
      </w:r>
      <w:proofErr w:type="gramEnd"/>
      <w:r w:rsidR="0076415C">
        <w:rPr>
          <w:rFonts w:ascii="Arial" w:hAnsi="Arial" w:cs="Arial"/>
          <w:sz w:val="24"/>
          <w:szCs w:val="24"/>
        </w:rPr>
        <w:t xml:space="preserve"> communities may also be at Umm Howeitat Bahri</w:t>
      </w:r>
      <w:r w:rsidR="003322E9">
        <w:rPr>
          <w:rFonts w:ascii="Arial" w:hAnsi="Arial" w:cs="Arial"/>
          <w:sz w:val="24"/>
          <w:szCs w:val="24"/>
        </w:rPr>
        <w:t xml:space="preserve">, Bir Gidami, Bir Handosi, Hitan Rayan and Qaria Mustafa Amr Gamaa. The evidence is far from conclusive </w:t>
      </w:r>
      <w:r w:rsidR="00226D64">
        <w:rPr>
          <w:rFonts w:ascii="Arial" w:hAnsi="Arial" w:cs="Arial"/>
          <w:sz w:val="24"/>
          <w:szCs w:val="24"/>
        </w:rPr>
        <w:t>in these</w:t>
      </w:r>
      <w:r w:rsidR="00177472">
        <w:rPr>
          <w:rFonts w:ascii="Arial" w:hAnsi="Arial" w:cs="Arial"/>
          <w:sz w:val="24"/>
          <w:szCs w:val="24"/>
        </w:rPr>
        <w:t xml:space="preserve"> and various other places</w:t>
      </w:r>
      <w:r w:rsidR="00CF1849">
        <w:rPr>
          <w:rFonts w:ascii="Arial" w:hAnsi="Arial" w:cs="Arial"/>
          <w:sz w:val="24"/>
          <w:szCs w:val="24"/>
        </w:rPr>
        <w:t xml:space="preserve"> and it is unclear whether they are Christian sites or not.</w:t>
      </w:r>
      <w:r w:rsidR="00D87BCD">
        <w:rPr>
          <w:rFonts w:ascii="Arial" w:hAnsi="Arial" w:cs="Arial"/>
          <w:sz w:val="24"/>
          <w:szCs w:val="24"/>
        </w:rPr>
        <w:t xml:space="preserve"> Neither is there </w:t>
      </w:r>
      <w:r w:rsidR="00A37B50">
        <w:rPr>
          <w:rFonts w:ascii="Arial" w:hAnsi="Arial" w:cs="Arial"/>
          <w:sz w:val="24"/>
          <w:szCs w:val="24"/>
        </w:rPr>
        <w:t xml:space="preserve">any data on the lives of those who </w:t>
      </w:r>
      <w:r w:rsidR="005A62E8">
        <w:rPr>
          <w:rFonts w:ascii="Arial" w:hAnsi="Arial" w:cs="Arial"/>
          <w:sz w:val="24"/>
          <w:szCs w:val="24"/>
        </w:rPr>
        <w:t>are</w:t>
      </w:r>
      <w:r w:rsidR="00A37B50">
        <w:rPr>
          <w:rFonts w:ascii="Arial" w:hAnsi="Arial" w:cs="Arial"/>
          <w:sz w:val="24"/>
          <w:szCs w:val="24"/>
        </w:rPr>
        <w:t xml:space="preserve"> there</w:t>
      </w:r>
      <w:r w:rsidR="00964476">
        <w:rPr>
          <w:rFonts w:ascii="Arial" w:hAnsi="Arial" w:cs="Arial"/>
          <w:sz w:val="24"/>
          <w:szCs w:val="24"/>
        </w:rPr>
        <w:t>, but there is firmer archaeological evidence at Berenike</w:t>
      </w:r>
      <w:r w:rsidR="00A37B50">
        <w:rPr>
          <w:rFonts w:ascii="Arial" w:hAnsi="Arial" w:cs="Arial"/>
          <w:sz w:val="24"/>
          <w:szCs w:val="24"/>
        </w:rPr>
        <w:t>.</w:t>
      </w:r>
    </w:p>
    <w:p w:rsidR="00A9233B" w:rsidRDefault="00604050" w:rsidP="00D011DC">
      <w:pPr>
        <w:spacing w:line="480" w:lineRule="auto"/>
        <w:jc w:val="both"/>
        <w:rPr>
          <w:rFonts w:ascii="Arial" w:hAnsi="Arial" w:cs="Arial"/>
          <w:sz w:val="24"/>
          <w:szCs w:val="24"/>
        </w:rPr>
      </w:pPr>
      <w:r>
        <w:rPr>
          <w:rFonts w:ascii="Arial" w:hAnsi="Arial" w:cs="Arial"/>
          <w:sz w:val="24"/>
          <w:szCs w:val="24"/>
        </w:rPr>
        <w:t xml:space="preserve">Excavations of fifth-century Berenike reveal a ‘large ecclesiastical complex’ from which a bronze cross, terracotta lamps with crosses, including one with </w:t>
      </w:r>
      <w:proofErr w:type="gramStart"/>
      <w:r>
        <w:rPr>
          <w:rFonts w:ascii="Arial" w:hAnsi="Arial" w:cs="Arial"/>
          <w:sz w:val="24"/>
          <w:szCs w:val="24"/>
        </w:rPr>
        <w:lastRenderedPageBreak/>
        <w:t>the</w:t>
      </w:r>
      <w:proofErr w:type="gramEnd"/>
      <w:r>
        <w:rPr>
          <w:rFonts w:ascii="Arial" w:hAnsi="Arial" w:cs="Arial"/>
          <w:sz w:val="24"/>
          <w:szCs w:val="24"/>
        </w:rPr>
        <w:t xml:space="preserve"> words ‘Jesus, forgive me’, have been recovered.</w:t>
      </w:r>
      <w:r w:rsidR="00293EE2">
        <w:rPr>
          <w:rStyle w:val="FootnoteReference"/>
          <w:rFonts w:ascii="Arial" w:hAnsi="Arial" w:cs="Arial"/>
          <w:sz w:val="24"/>
          <w:szCs w:val="24"/>
        </w:rPr>
        <w:footnoteReference w:id="43"/>
      </w:r>
      <w:r>
        <w:rPr>
          <w:rFonts w:ascii="Arial" w:hAnsi="Arial" w:cs="Arial"/>
          <w:sz w:val="24"/>
          <w:szCs w:val="24"/>
        </w:rPr>
        <w:t xml:space="preserve"> This appears to be a Christian church for the use of travellers and traders </w:t>
      </w:r>
      <w:r w:rsidR="00A9233B">
        <w:rPr>
          <w:rFonts w:ascii="Arial" w:hAnsi="Arial" w:cs="Arial"/>
          <w:sz w:val="24"/>
          <w:szCs w:val="24"/>
        </w:rPr>
        <w:t>of various</w:t>
      </w:r>
      <w:r>
        <w:rPr>
          <w:rFonts w:ascii="Arial" w:hAnsi="Arial" w:cs="Arial"/>
          <w:sz w:val="24"/>
          <w:szCs w:val="24"/>
        </w:rPr>
        <w:t xml:space="preserve"> </w:t>
      </w:r>
      <w:r w:rsidR="00A9233B">
        <w:rPr>
          <w:rFonts w:ascii="Arial" w:hAnsi="Arial" w:cs="Arial"/>
          <w:sz w:val="24"/>
          <w:szCs w:val="24"/>
        </w:rPr>
        <w:t>ethnicities that pass through the busy port. The church is part of</w:t>
      </w:r>
      <w:r>
        <w:rPr>
          <w:rFonts w:ascii="Arial" w:hAnsi="Arial" w:cs="Arial"/>
          <w:sz w:val="24"/>
          <w:szCs w:val="24"/>
        </w:rPr>
        <w:t xml:space="preserve"> </w:t>
      </w:r>
      <w:r w:rsidR="00A9233B">
        <w:rPr>
          <w:rFonts w:ascii="Arial" w:hAnsi="Arial" w:cs="Arial"/>
          <w:sz w:val="24"/>
          <w:szCs w:val="24"/>
        </w:rPr>
        <w:t>a significant range of buildings that includes several pagan temples and shrines, confirming concurrent religious practices and the diversity within the Roman Empire.</w:t>
      </w:r>
      <w:r w:rsidR="000416E0">
        <w:rPr>
          <w:rFonts w:ascii="Arial" w:hAnsi="Arial" w:cs="Arial"/>
          <w:sz w:val="24"/>
          <w:szCs w:val="24"/>
        </w:rPr>
        <w:t xml:space="preserve"> </w:t>
      </w:r>
      <w:r w:rsidR="00C47722" w:rsidRPr="00C47722">
        <w:rPr>
          <w:rFonts w:ascii="Arial" w:hAnsi="Arial" w:cs="Arial"/>
          <w:sz w:val="24"/>
          <w:szCs w:val="24"/>
        </w:rPr>
        <w:t>The</w:t>
      </w:r>
      <w:r w:rsidR="00C47722">
        <w:rPr>
          <w:rFonts w:ascii="Arial" w:hAnsi="Arial" w:cs="Arial"/>
          <w:color w:val="FF0000"/>
          <w:sz w:val="24"/>
          <w:szCs w:val="24"/>
        </w:rPr>
        <w:t xml:space="preserve"> </w:t>
      </w:r>
      <w:r w:rsidR="00C47722" w:rsidRPr="00C47722">
        <w:rPr>
          <w:rFonts w:ascii="Arial" w:hAnsi="Arial" w:cs="Arial"/>
          <w:sz w:val="24"/>
          <w:szCs w:val="24"/>
        </w:rPr>
        <w:t>size</w:t>
      </w:r>
      <w:r w:rsidR="00C47722">
        <w:rPr>
          <w:rFonts w:ascii="Arial" w:hAnsi="Arial" w:cs="Arial"/>
          <w:color w:val="FF0000"/>
          <w:sz w:val="24"/>
          <w:szCs w:val="24"/>
        </w:rPr>
        <w:t xml:space="preserve"> </w:t>
      </w:r>
      <w:r w:rsidR="00594114" w:rsidRPr="00594114">
        <w:rPr>
          <w:rFonts w:ascii="Arial" w:hAnsi="Arial" w:cs="Arial"/>
          <w:sz w:val="24"/>
          <w:szCs w:val="24"/>
        </w:rPr>
        <w:t>of the church in comparison to the pagan sites does suggest that Christians are ‘economically and</w:t>
      </w:r>
      <w:r w:rsidR="001632F6">
        <w:rPr>
          <w:rFonts w:ascii="Arial" w:hAnsi="Arial" w:cs="Arial"/>
          <w:sz w:val="24"/>
          <w:szCs w:val="24"/>
        </w:rPr>
        <w:t>,</w:t>
      </w:r>
      <w:r w:rsidR="00594114" w:rsidRPr="00594114">
        <w:rPr>
          <w:rFonts w:ascii="Arial" w:hAnsi="Arial" w:cs="Arial"/>
          <w:sz w:val="24"/>
          <w:szCs w:val="24"/>
        </w:rPr>
        <w:t xml:space="preserve"> perhaps, numerically ascendant at Berenike in the fifth century’.</w:t>
      </w:r>
      <w:r w:rsidR="000416E0">
        <w:rPr>
          <w:rStyle w:val="FootnoteReference"/>
          <w:rFonts w:ascii="Arial" w:hAnsi="Arial" w:cs="Arial"/>
          <w:sz w:val="24"/>
          <w:szCs w:val="24"/>
        </w:rPr>
        <w:footnoteReference w:id="44"/>
      </w:r>
      <w:r w:rsidR="000416E0">
        <w:rPr>
          <w:rFonts w:ascii="Arial" w:hAnsi="Arial" w:cs="Arial"/>
          <w:sz w:val="24"/>
          <w:szCs w:val="24"/>
        </w:rPr>
        <w:t xml:space="preserve"> </w:t>
      </w:r>
      <w:r w:rsidR="005A62E8">
        <w:rPr>
          <w:rFonts w:ascii="Arial" w:hAnsi="Arial" w:cs="Arial"/>
          <w:sz w:val="24"/>
          <w:szCs w:val="24"/>
        </w:rPr>
        <w:t xml:space="preserve">Again, unfortunately, we know nothing of the organisation of the church or of the </w:t>
      </w:r>
      <w:r w:rsidR="009C789C">
        <w:rPr>
          <w:rFonts w:ascii="Arial" w:hAnsi="Arial" w:cs="Arial"/>
          <w:sz w:val="24"/>
          <w:szCs w:val="24"/>
        </w:rPr>
        <w:t xml:space="preserve">individuals </w:t>
      </w:r>
      <w:r w:rsidR="005A62E8">
        <w:rPr>
          <w:rFonts w:ascii="Arial" w:hAnsi="Arial" w:cs="Arial"/>
          <w:sz w:val="24"/>
          <w:szCs w:val="24"/>
        </w:rPr>
        <w:t xml:space="preserve">who worshipped at Berenike. </w:t>
      </w:r>
      <w:r w:rsidR="00A97766">
        <w:rPr>
          <w:rFonts w:ascii="Arial" w:hAnsi="Arial" w:cs="Arial"/>
          <w:sz w:val="24"/>
          <w:szCs w:val="24"/>
        </w:rPr>
        <w:t xml:space="preserve">However, the </w:t>
      </w:r>
      <w:proofErr w:type="gramStart"/>
      <w:r w:rsidR="00A97766" w:rsidRPr="00A97766">
        <w:rPr>
          <w:rFonts w:ascii="Arial" w:hAnsi="Arial" w:cs="Arial"/>
          <w:i/>
          <w:sz w:val="24"/>
          <w:szCs w:val="24"/>
        </w:rPr>
        <w:t>laura</w:t>
      </w:r>
      <w:proofErr w:type="gramEnd"/>
      <w:r w:rsidR="00A97766">
        <w:rPr>
          <w:rFonts w:ascii="Arial" w:hAnsi="Arial" w:cs="Arial"/>
          <w:sz w:val="24"/>
          <w:szCs w:val="24"/>
        </w:rPr>
        <w:t xml:space="preserve"> communities and this site at Berenike, shared</w:t>
      </w:r>
      <w:r w:rsidR="00D87BCD">
        <w:rPr>
          <w:rFonts w:ascii="Arial" w:hAnsi="Arial" w:cs="Arial"/>
          <w:color w:val="FF0000"/>
          <w:sz w:val="24"/>
          <w:szCs w:val="24"/>
        </w:rPr>
        <w:t xml:space="preserve"> </w:t>
      </w:r>
      <w:r w:rsidR="00A97766" w:rsidRPr="00A97766">
        <w:rPr>
          <w:rFonts w:ascii="Arial" w:hAnsi="Arial" w:cs="Arial"/>
          <w:sz w:val="24"/>
          <w:szCs w:val="24"/>
        </w:rPr>
        <w:t>as it is with others</w:t>
      </w:r>
      <w:r w:rsidR="00F00CAD">
        <w:rPr>
          <w:rFonts w:ascii="Arial" w:hAnsi="Arial" w:cs="Arial"/>
          <w:sz w:val="24"/>
          <w:szCs w:val="24"/>
        </w:rPr>
        <w:t>, are further</w:t>
      </w:r>
      <w:r w:rsidR="00A97766">
        <w:rPr>
          <w:rFonts w:ascii="Arial" w:hAnsi="Arial" w:cs="Arial"/>
          <w:color w:val="FF0000"/>
          <w:sz w:val="24"/>
          <w:szCs w:val="24"/>
        </w:rPr>
        <w:t xml:space="preserve"> </w:t>
      </w:r>
      <w:r w:rsidR="00A97766" w:rsidRPr="00F00CAD">
        <w:rPr>
          <w:rFonts w:ascii="Arial" w:hAnsi="Arial" w:cs="Arial"/>
          <w:sz w:val="24"/>
          <w:szCs w:val="24"/>
        </w:rPr>
        <w:t>indication</w:t>
      </w:r>
      <w:r w:rsidR="00F00CAD">
        <w:rPr>
          <w:rFonts w:ascii="Arial" w:hAnsi="Arial" w:cs="Arial"/>
          <w:sz w:val="24"/>
          <w:szCs w:val="24"/>
        </w:rPr>
        <w:t>s</w:t>
      </w:r>
      <w:r w:rsidR="00A97766" w:rsidRPr="00F00CAD">
        <w:rPr>
          <w:rFonts w:ascii="Arial" w:hAnsi="Arial" w:cs="Arial"/>
          <w:sz w:val="24"/>
          <w:szCs w:val="24"/>
        </w:rPr>
        <w:t xml:space="preserve"> of the </w:t>
      </w:r>
      <w:r w:rsidR="00FB4587">
        <w:rPr>
          <w:rFonts w:ascii="Arial" w:hAnsi="Arial" w:cs="Arial"/>
          <w:sz w:val="24"/>
          <w:szCs w:val="24"/>
        </w:rPr>
        <w:t>range of</w:t>
      </w:r>
      <w:r w:rsidR="00F00CAD">
        <w:rPr>
          <w:rFonts w:ascii="Arial" w:hAnsi="Arial" w:cs="Arial"/>
          <w:sz w:val="24"/>
          <w:szCs w:val="24"/>
        </w:rPr>
        <w:t xml:space="preserve"> diversity within monasticism in Egypt.</w:t>
      </w:r>
      <w:r w:rsidR="00E421DB">
        <w:rPr>
          <w:rFonts w:ascii="Arial" w:hAnsi="Arial" w:cs="Arial"/>
          <w:sz w:val="24"/>
          <w:szCs w:val="24"/>
        </w:rPr>
        <w:t xml:space="preserve"> To return to the literature:</w:t>
      </w:r>
    </w:p>
    <w:p w:rsidR="00C00039" w:rsidRDefault="0003699F" w:rsidP="00D011DC">
      <w:pPr>
        <w:spacing w:line="480" w:lineRule="auto"/>
        <w:jc w:val="both"/>
        <w:rPr>
          <w:rFonts w:ascii="Arial" w:hAnsi="Arial" w:cs="Arial"/>
          <w:sz w:val="24"/>
          <w:szCs w:val="24"/>
        </w:rPr>
      </w:pPr>
      <w:r>
        <w:rPr>
          <w:rFonts w:ascii="Arial" w:hAnsi="Arial" w:cs="Arial"/>
          <w:sz w:val="24"/>
          <w:szCs w:val="24"/>
        </w:rPr>
        <w:t xml:space="preserve">Just as Athanasius’ </w:t>
      </w:r>
      <w:r w:rsidRPr="0003699F">
        <w:rPr>
          <w:rFonts w:ascii="Arial" w:hAnsi="Arial" w:cs="Arial"/>
          <w:i/>
          <w:sz w:val="24"/>
          <w:szCs w:val="24"/>
        </w:rPr>
        <w:t>Life of Antony</w:t>
      </w:r>
      <w:r>
        <w:rPr>
          <w:rFonts w:ascii="Arial" w:hAnsi="Arial" w:cs="Arial"/>
          <w:sz w:val="24"/>
          <w:szCs w:val="24"/>
        </w:rPr>
        <w:t xml:space="preserve"> is not an historical document in modern day </w:t>
      </w:r>
      <w:r w:rsidR="00837050">
        <w:rPr>
          <w:rFonts w:ascii="Arial" w:hAnsi="Arial" w:cs="Arial"/>
          <w:sz w:val="24"/>
          <w:szCs w:val="24"/>
        </w:rPr>
        <w:t>terms</w:t>
      </w:r>
      <w:r>
        <w:rPr>
          <w:rFonts w:ascii="Arial" w:hAnsi="Arial" w:cs="Arial"/>
          <w:sz w:val="24"/>
          <w:szCs w:val="24"/>
        </w:rPr>
        <w:t xml:space="preserve">, but is a political and theological vehicle, so are the </w:t>
      </w:r>
      <w:r w:rsidR="009713EC">
        <w:rPr>
          <w:rFonts w:ascii="Arial" w:hAnsi="Arial" w:cs="Arial"/>
          <w:sz w:val="24"/>
          <w:szCs w:val="24"/>
        </w:rPr>
        <w:t>numerous, sometimes conflicting,</w:t>
      </w:r>
      <w:r>
        <w:rPr>
          <w:rFonts w:ascii="Arial" w:hAnsi="Arial" w:cs="Arial"/>
          <w:sz w:val="24"/>
          <w:szCs w:val="24"/>
        </w:rPr>
        <w:t xml:space="preserve"> accounts of Pachomius’ life</w:t>
      </w:r>
      <w:r w:rsidR="00BF3118">
        <w:rPr>
          <w:rFonts w:ascii="Arial" w:hAnsi="Arial" w:cs="Arial"/>
          <w:sz w:val="24"/>
          <w:szCs w:val="24"/>
        </w:rPr>
        <w:t>.</w:t>
      </w:r>
      <w:r w:rsidR="00BF3118">
        <w:rPr>
          <w:rStyle w:val="FootnoteReference"/>
          <w:rFonts w:ascii="Arial" w:hAnsi="Arial" w:cs="Arial"/>
          <w:sz w:val="24"/>
          <w:szCs w:val="24"/>
        </w:rPr>
        <w:footnoteReference w:id="45"/>
      </w:r>
      <w:r w:rsidR="006F7DF7" w:rsidRPr="006F7DF7">
        <w:rPr>
          <w:rFonts w:ascii="Arial" w:hAnsi="Arial" w:cs="Arial"/>
          <w:sz w:val="24"/>
          <w:szCs w:val="24"/>
        </w:rPr>
        <w:t>Briefl</w:t>
      </w:r>
      <w:r w:rsidR="00B51905">
        <w:rPr>
          <w:rFonts w:ascii="Arial" w:hAnsi="Arial" w:cs="Arial"/>
          <w:sz w:val="24"/>
          <w:szCs w:val="24"/>
        </w:rPr>
        <w:t>y, we learn that</w:t>
      </w:r>
      <w:r w:rsidR="008D1954">
        <w:rPr>
          <w:rFonts w:ascii="Arial" w:hAnsi="Arial" w:cs="Arial"/>
          <w:sz w:val="24"/>
          <w:szCs w:val="24"/>
        </w:rPr>
        <w:t xml:space="preserve"> after serving an apprenticeship under a local anchorite named Palamon, Pachomius settles in</w:t>
      </w:r>
      <w:r w:rsidR="0021178D">
        <w:rPr>
          <w:rFonts w:ascii="Arial" w:hAnsi="Arial" w:cs="Arial"/>
          <w:sz w:val="24"/>
          <w:szCs w:val="24"/>
        </w:rPr>
        <w:t xml:space="preserve"> Tabennes</w:t>
      </w:r>
      <w:r w:rsidR="00637FF4">
        <w:rPr>
          <w:rFonts w:ascii="Arial" w:hAnsi="Arial" w:cs="Arial"/>
          <w:sz w:val="24"/>
          <w:szCs w:val="24"/>
        </w:rPr>
        <w:t>e</w:t>
      </w:r>
      <w:r w:rsidR="0021178D">
        <w:rPr>
          <w:rFonts w:ascii="Arial" w:hAnsi="Arial" w:cs="Arial"/>
          <w:sz w:val="24"/>
          <w:szCs w:val="24"/>
        </w:rPr>
        <w:t xml:space="preserve"> in c.323 and it is here that he begins to build his first Christian community. His vision of monastic life is the complete opposite to </w:t>
      </w:r>
      <w:r w:rsidR="00637FF4">
        <w:rPr>
          <w:rFonts w:ascii="Arial" w:hAnsi="Arial" w:cs="Arial"/>
          <w:sz w:val="24"/>
          <w:szCs w:val="24"/>
        </w:rPr>
        <w:t xml:space="preserve">the solitary, extreme </w:t>
      </w:r>
      <w:r w:rsidR="00837050">
        <w:rPr>
          <w:rFonts w:ascii="Arial" w:hAnsi="Arial" w:cs="Arial"/>
          <w:sz w:val="24"/>
          <w:szCs w:val="24"/>
        </w:rPr>
        <w:t>path taken by</w:t>
      </w:r>
      <w:r w:rsidR="00637FF4">
        <w:rPr>
          <w:rFonts w:ascii="Arial" w:hAnsi="Arial" w:cs="Arial"/>
          <w:sz w:val="24"/>
          <w:szCs w:val="24"/>
        </w:rPr>
        <w:t xml:space="preserve"> Antony: this is a communal life </w:t>
      </w:r>
      <w:r w:rsidR="004C46F1">
        <w:rPr>
          <w:rFonts w:ascii="Arial" w:hAnsi="Arial" w:cs="Arial"/>
          <w:sz w:val="24"/>
          <w:szCs w:val="24"/>
        </w:rPr>
        <w:t>in</w:t>
      </w:r>
      <w:r w:rsidR="00837050">
        <w:rPr>
          <w:rFonts w:ascii="Arial" w:hAnsi="Arial" w:cs="Arial"/>
          <w:sz w:val="24"/>
          <w:szCs w:val="24"/>
        </w:rPr>
        <w:t xml:space="preserve"> a</w:t>
      </w:r>
      <w:r w:rsidR="004C46F1">
        <w:rPr>
          <w:rFonts w:ascii="Arial" w:hAnsi="Arial" w:cs="Arial"/>
          <w:sz w:val="24"/>
          <w:szCs w:val="24"/>
        </w:rPr>
        <w:t xml:space="preserve"> deserted</w:t>
      </w:r>
      <w:r w:rsidR="00637FF4">
        <w:rPr>
          <w:rFonts w:ascii="Arial" w:hAnsi="Arial" w:cs="Arial"/>
          <w:sz w:val="24"/>
          <w:szCs w:val="24"/>
        </w:rPr>
        <w:t xml:space="preserve"> village on the Nile</w:t>
      </w:r>
      <w:r w:rsidR="004C46F1">
        <w:rPr>
          <w:rFonts w:ascii="Arial" w:hAnsi="Arial" w:cs="Arial"/>
          <w:sz w:val="24"/>
          <w:szCs w:val="24"/>
        </w:rPr>
        <w:t>. Tabennese’s population may have been reduced considerably</w:t>
      </w:r>
      <w:r w:rsidR="00F06167">
        <w:rPr>
          <w:rFonts w:ascii="Arial" w:hAnsi="Arial" w:cs="Arial"/>
          <w:sz w:val="24"/>
          <w:szCs w:val="24"/>
        </w:rPr>
        <w:t xml:space="preserve"> by those avoiding tax</w:t>
      </w:r>
      <w:r w:rsidR="00837050">
        <w:rPr>
          <w:rFonts w:ascii="Arial" w:hAnsi="Arial" w:cs="Arial"/>
          <w:sz w:val="24"/>
          <w:szCs w:val="24"/>
        </w:rPr>
        <w:t xml:space="preserve"> or ‘deserted’</w:t>
      </w:r>
      <w:r w:rsidR="004C46F1">
        <w:rPr>
          <w:rFonts w:ascii="Arial" w:hAnsi="Arial" w:cs="Arial"/>
          <w:sz w:val="24"/>
          <w:szCs w:val="24"/>
        </w:rPr>
        <w:t xml:space="preserve"> by the plague, but this is unclear. It </w:t>
      </w:r>
      <w:r w:rsidR="00F91B6D">
        <w:rPr>
          <w:rFonts w:ascii="Arial" w:hAnsi="Arial" w:cs="Arial"/>
          <w:sz w:val="24"/>
          <w:szCs w:val="24"/>
        </w:rPr>
        <w:t>does</w:t>
      </w:r>
      <w:r w:rsidR="004C46F1">
        <w:rPr>
          <w:rFonts w:ascii="Arial" w:hAnsi="Arial" w:cs="Arial"/>
          <w:sz w:val="24"/>
          <w:szCs w:val="24"/>
        </w:rPr>
        <w:t xml:space="preserve"> offer ‘ready space and housing</w:t>
      </w:r>
      <w:r w:rsidR="00637FF4">
        <w:rPr>
          <w:rFonts w:ascii="Arial" w:hAnsi="Arial" w:cs="Arial"/>
          <w:sz w:val="24"/>
          <w:szCs w:val="24"/>
        </w:rPr>
        <w:t xml:space="preserve"> </w:t>
      </w:r>
      <w:r w:rsidR="004C46F1">
        <w:rPr>
          <w:rFonts w:ascii="Arial" w:hAnsi="Arial" w:cs="Arial"/>
          <w:sz w:val="24"/>
          <w:szCs w:val="24"/>
        </w:rPr>
        <w:t xml:space="preserve">for an emerging ascetic </w:t>
      </w:r>
      <w:r w:rsidR="004C46F1">
        <w:rPr>
          <w:rFonts w:ascii="Arial" w:hAnsi="Arial" w:cs="Arial"/>
          <w:sz w:val="24"/>
          <w:szCs w:val="24"/>
        </w:rPr>
        <w:lastRenderedPageBreak/>
        <w:t>community’.</w:t>
      </w:r>
      <w:r w:rsidR="00421BE7">
        <w:rPr>
          <w:rStyle w:val="FootnoteReference"/>
          <w:rFonts w:ascii="Arial" w:hAnsi="Arial" w:cs="Arial"/>
          <w:sz w:val="24"/>
          <w:szCs w:val="24"/>
        </w:rPr>
        <w:footnoteReference w:id="46"/>
      </w:r>
      <w:r w:rsidR="004C46F1">
        <w:rPr>
          <w:rFonts w:ascii="Arial" w:hAnsi="Arial" w:cs="Arial"/>
          <w:sz w:val="24"/>
          <w:szCs w:val="24"/>
        </w:rPr>
        <w:t xml:space="preserve"> </w:t>
      </w:r>
      <w:r w:rsidR="00D82876">
        <w:rPr>
          <w:rFonts w:ascii="Arial" w:hAnsi="Arial" w:cs="Arial"/>
          <w:sz w:val="24"/>
          <w:szCs w:val="24"/>
        </w:rPr>
        <w:t>I</w:t>
      </w:r>
      <w:r w:rsidR="009B0F1B" w:rsidRPr="009B0F1B">
        <w:rPr>
          <w:rFonts w:ascii="Arial" w:hAnsi="Arial" w:cs="Arial"/>
          <w:sz w:val="24"/>
          <w:szCs w:val="24"/>
        </w:rPr>
        <w:t xml:space="preserve">ts location by the </w:t>
      </w:r>
      <w:r w:rsidR="00F06167" w:rsidRPr="009B0F1B">
        <w:rPr>
          <w:rFonts w:ascii="Arial" w:hAnsi="Arial" w:cs="Arial"/>
          <w:sz w:val="24"/>
          <w:szCs w:val="24"/>
        </w:rPr>
        <w:t>Nile</w:t>
      </w:r>
      <w:r w:rsidR="009B0F1B">
        <w:rPr>
          <w:rFonts w:ascii="Arial" w:hAnsi="Arial" w:cs="Arial"/>
          <w:sz w:val="24"/>
          <w:szCs w:val="24"/>
        </w:rPr>
        <w:t xml:space="preserve"> also offer</w:t>
      </w:r>
      <w:r w:rsidR="00570942">
        <w:rPr>
          <w:rFonts w:ascii="Arial" w:hAnsi="Arial" w:cs="Arial"/>
          <w:sz w:val="24"/>
          <w:szCs w:val="24"/>
        </w:rPr>
        <w:t>s</w:t>
      </w:r>
      <w:r w:rsidR="009B0F1B">
        <w:rPr>
          <w:rFonts w:ascii="Arial" w:hAnsi="Arial" w:cs="Arial"/>
          <w:sz w:val="24"/>
          <w:szCs w:val="24"/>
        </w:rPr>
        <w:t xml:space="preserve"> ease of transport</w:t>
      </w:r>
      <w:r w:rsidR="006A4298">
        <w:rPr>
          <w:rFonts w:ascii="Arial" w:hAnsi="Arial" w:cs="Arial"/>
          <w:sz w:val="24"/>
          <w:szCs w:val="24"/>
        </w:rPr>
        <w:t>,</w:t>
      </w:r>
      <w:r w:rsidR="009B0F1B">
        <w:rPr>
          <w:rFonts w:ascii="Arial" w:hAnsi="Arial" w:cs="Arial"/>
          <w:sz w:val="24"/>
          <w:szCs w:val="24"/>
        </w:rPr>
        <w:t xml:space="preserve"> fertile land for agriculture</w:t>
      </w:r>
      <w:r w:rsidR="006A4298">
        <w:rPr>
          <w:rFonts w:ascii="Arial" w:hAnsi="Arial" w:cs="Arial"/>
          <w:sz w:val="24"/>
          <w:szCs w:val="24"/>
        </w:rPr>
        <w:t xml:space="preserve"> and pasturage for animals</w:t>
      </w:r>
      <w:r w:rsidR="00C1361B">
        <w:rPr>
          <w:rFonts w:ascii="Arial" w:hAnsi="Arial" w:cs="Arial"/>
          <w:sz w:val="24"/>
          <w:szCs w:val="24"/>
        </w:rPr>
        <w:t xml:space="preserve"> and is an ideal position to build a monastery.</w:t>
      </w:r>
      <w:r w:rsidR="00C52BDE">
        <w:rPr>
          <w:rFonts w:ascii="Arial" w:hAnsi="Arial" w:cs="Arial"/>
          <w:sz w:val="24"/>
          <w:szCs w:val="24"/>
        </w:rPr>
        <w:t xml:space="preserve"> </w:t>
      </w:r>
      <w:r w:rsidR="009B0F1B">
        <w:rPr>
          <w:rFonts w:ascii="Arial" w:hAnsi="Arial" w:cs="Arial"/>
          <w:sz w:val="24"/>
          <w:szCs w:val="24"/>
        </w:rPr>
        <w:t>In fact, Pa</w:t>
      </w:r>
      <w:r w:rsidR="006A4298">
        <w:rPr>
          <w:rFonts w:ascii="Arial" w:hAnsi="Arial" w:cs="Arial"/>
          <w:sz w:val="24"/>
          <w:szCs w:val="24"/>
        </w:rPr>
        <w:t>ch</w:t>
      </w:r>
      <w:r w:rsidR="009B0F1B">
        <w:rPr>
          <w:rFonts w:ascii="Arial" w:hAnsi="Arial" w:cs="Arial"/>
          <w:sz w:val="24"/>
          <w:szCs w:val="24"/>
        </w:rPr>
        <w:t>omius never left the Nile valley</w:t>
      </w:r>
      <w:r w:rsidR="006A4298">
        <w:rPr>
          <w:rFonts w:ascii="Arial" w:hAnsi="Arial" w:cs="Arial"/>
          <w:sz w:val="24"/>
          <w:szCs w:val="24"/>
        </w:rPr>
        <w:t xml:space="preserve"> and cannot be regarded as part of the desert movement inspired by Antony</w:t>
      </w:r>
      <w:r w:rsidR="00570942">
        <w:rPr>
          <w:rFonts w:ascii="Arial" w:hAnsi="Arial" w:cs="Arial"/>
          <w:sz w:val="24"/>
          <w:szCs w:val="24"/>
        </w:rPr>
        <w:t xml:space="preserve"> or rather by Athanasius’ account. </w:t>
      </w:r>
      <w:r w:rsidR="00C52BDE">
        <w:rPr>
          <w:rFonts w:ascii="Arial" w:hAnsi="Arial" w:cs="Arial"/>
          <w:sz w:val="24"/>
          <w:szCs w:val="24"/>
        </w:rPr>
        <w:t xml:space="preserve">Goehring argues </w:t>
      </w:r>
      <w:r w:rsidR="00A82FA4">
        <w:rPr>
          <w:rFonts w:ascii="Arial" w:hAnsi="Arial" w:cs="Arial"/>
          <w:sz w:val="24"/>
          <w:szCs w:val="24"/>
        </w:rPr>
        <w:t>convincingly</w:t>
      </w:r>
      <w:r w:rsidR="006838C1">
        <w:rPr>
          <w:rFonts w:ascii="Arial" w:hAnsi="Arial" w:cs="Arial"/>
          <w:sz w:val="24"/>
          <w:szCs w:val="24"/>
        </w:rPr>
        <w:t xml:space="preserve"> that Pachomian monasticism is ‘better understood within the context of urban asceticism’</w:t>
      </w:r>
      <w:r w:rsidR="00C00039">
        <w:rPr>
          <w:rStyle w:val="FootnoteReference"/>
          <w:rFonts w:ascii="Arial" w:hAnsi="Arial" w:cs="Arial"/>
          <w:sz w:val="24"/>
          <w:szCs w:val="24"/>
        </w:rPr>
        <w:footnoteReference w:id="47"/>
      </w:r>
      <w:r w:rsidR="006838C1">
        <w:rPr>
          <w:rFonts w:ascii="Arial" w:hAnsi="Arial" w:cs="Arial"/>
          <w:sz w:val="24"/>
          <w:szCs w:val="24"/>
        </w:rPr>
        <w:t xml:space="preserve"> </w:t>
      </w:r>
    </w:p>
    <w:p w:rsidR="0003699F" w:rsidRDefault="00DD549D" w:rsidP="00D011DC">
      <w:pPr>
        <w:spacing w:line="480" w:lineRule="auto"/>
        <w:jc w:val="both"/>
        <w:rPr>
          <w:rFonts w:ascii="Arial" w:hAnsi="Arial" w:cs="Arial"/>
          <w:color w:val="FF0000"/>
          <w:sz w:val="24"/>
          <w:szCs w:val="24"/>
        </w:rPr>
      </w:pPr>
      <w:r w:rsidRPr="00DD549D">
        <w:rPr>
          <w:rFonts w:ascii="Arial" w:hAnsi="Arial" w:cs="Arial"/>
          <w:sz w:val="24"/>
          <w:szCs w:val="24"/>
        </w:rPr>
        <w:t xml:space="preserve">The </w:t>
      </w:r>
      <w:r w:rsidR="006E4DC5">
        <w:rPr>
          <w:rFonts w:ascii="Arial" w:hAnsi="Arial" w:cs="Arial"/>
          <w:sz w:val="24"/>
          <w:szCs w:val="24"/>
        </w:rPr>
        <w:t xml:space="preserve">success of Tabennese leads to an expansion from c329 in Pbow </w:t>
      </w:r>
      <w:r w:rsidR="00F06167">
        <w:rPr>
          <w:rFonts w:ascii="Arial" w:hAnsi="Arial" w:cs="Arial"/>
          <w:sz w:val="24"/>
          <w:szCs w:val="24"/>
        </w:rPr>
        <w:t xml:space="preserve">(Faw Qibli) </w:t>
      </w:r>
      <w:r w:rsidR="006E4DC5">
        <w:rPr>
          <w:rFonts w:ascii="Arial" w:hAnsi="Arial" w:cs="Arial"/>
          <w:sz w:val="24"/>
          <w:szCs w:val="24"/>
        </w:rPr>
        <w:t xml:space="preserve">that later becomes the main centre and Pachomius’ base. </w:t>
      </w:r>
      <w:r w:rsidR="00D81D7F">
        <w:rPr>
          <w:rFonts w:ascii="Arial" w:hAnsi="Arial" w:cs="Arial"/>
          <w:sz w:val="24"/>
          <w:szCs w:val="24"/>
        </w:rPr>
        <w:t>A little later, e</w:t>
      </w:r>
      <w:r w:rsidR="006E4DC5">
        <w:rPr>
          <w:rFonts w:ascii="Arial" w:hAnsi="Arial" w:cs="Arial"/>
          <w:sz w:val="24"/>
          <w:szCs w:val="24"/>
        </w:rPr>
        <w:t xml:space="preserve">xisting </w:t>
      </w:r>
      <w:r w:rsidR="00D878AC">
        <w:rPr>
          <w:rFonts w:ascii="Arial" w:hAnsi="Arial" w:cs="Arial"/>
          <w:sz w:val="24"/>
          <w:szCs w:val="24"/>
        </w:rPr>
        <w:t>monasteries that</w:t>
      </w:r>
      <w:r w:rsidR="00313C5B">
        <w:rPr>
          <w:rFonts w:ascii="Arial" w:hAnsi="Arial" w:cs="Arial"/>
          <w:sz w:val="24"/>
          <w:szCs w:val="24"/>
        </w:rPr>
        <w:t xml:space="preserve"> may be Melitian settlements</w:t>
      </w:r>
      <w:r w:rsidR="00483874">
        <w:rPr>
          <w:rFonts w:ascii="Arial" w:hAnsi="Arial" w:cs="Arial"/>
          <w:sz w:val="24"/>
          <w:szCs w:val="24"/>
        </w:rPr>
        <w:t>,</w:t>
      </w:r>
      <w:r w:rsidR="006E4DC5">
        <w:rPr>
          <w:rFonts w:ascii="Arial" w:hAnsi="Arial" w:cs="Arial"/>
          <w:sz w:val="24"/>
          <w:szCs w:val="24"/>
        </w:rPr>
        <w:t xml:space="preserve"> at Seneset and Tmousons are subsumed into the order and new institutions</w:t>
      </w:r>
      <w:r w:rsidR="009D028C">
        <w:rPr>
          <w:rFonts w:ascii="Arial" w:hAnsi="Arial" w:cs="Arial"/>
          <w:sz w:val="24"/>
          <w:szCs w:val="24"/>
        </w:rPr>
        <w:t>, such as that at Smin (Panopolis) are</w:t>
      </w:r>
      <w:r w:rsidR="00D81D7F">
        <w:rPr>
          <w:rFonts w:ascii="Arial" w:hAnsi="Arial" w:cs="Arial"/>
          <w:sz w:val="24"/>
          <w:szCs w:val="24"/>
        </w:rPr>
        <w:t xml:space="preserve"> established so that by c345 there are eleven monasteries, including two for women</w:t>
      </w:r>
      <w:r w:rsidR="00E93C43">
        <w:rPr>
          <w:rFonts w:ascii="Arial" w:hAnsi="Arial" w:cs="Arial"/>
          <w:sz w:val="24"/>
          <w:szCs w:val="24"/>
        </w:rPr>
        <w:t xml:space="preserve"> in the Upper Nile valley</w:t>
      </w:r>
      <w:r w:rsidR="007E1BE4">
        <w:rPr>
          <w:rFonts w:ascii="Arial" w:hAnsi="Arial" w:cs="Arial"/>
          <w:sz w:val="24"/>
          <w:szCs w:val="24"/>
        </w:rPr>
        <w:t>, becom</w:t>
      </w:r>
      <w:r w:rsidR="006B6944">
        <w:rPr>
          <w:rFonts w:ascii="Arial" w:hAnsi="Arial" w:cs="Arial"/>
          <w:sz w:val="24"/>
          <w:szCs w:val="24"/>
        </w:rPr>
        <w:t>ing</w:t>
      </w:r>
      <w:r w:rsidR="007E1BE4">
        <w:rPr>
          <w:rFonts w:ascii="Arial" w:hAnsi="Arial" w:cs="Arial"/>
          <w:sz w:val="24"/>
          <w:szCs w:val="24"/>
        </w:rPr>
        <w:t xml:space="preserve"> known as the </w:t>
      </w:r>
      <w:r w:rsidR="007E1BE4" w:rsidRPr="007E1BE4">
        <w:rPr>
          <w:rFonts w:ascii="Arial" w:hAnsi="Arial" w:cs="Arial"/>
          <w:i/>
          <w:sz w:val="24"/>
          <w:szCs w:val="24"/>
        </w:rPr>
        <w:t>Koinonia</w:t>
      </w:r>
      <w:r w:rsidR="007E1BE4">
        <w:rPr>
          <w:rFonts w:ascii="Arial" w:hAnsi="Arial" w:cs="Arial"/>
          <w:sz w:val="24"/>
          <w:szCs w:val="24"/>
        </w:rPr>
        <w:t xml:space="preserve"> or fellowship.</w:t>
      </w:r>
      <w:r w:rsidR="00FE54D5">
        <w:rPr>
          <w:rFonts w:ascii="Arial" w:hAnsi="Arial" w:cs="Arial"/>
          <w:sz w:val="24"/>
          <w:szCs w:val="24"/>
        </w:rPr>
        <w:t xml:space="preserve"> </w:t>
      </w:r>
      <w:r w:rsidR="00C021AD">
        <w:rPr>
          <w:rFonts w:ascii="Arial" w:hAnsi="Arial" w:cs="Arial"/>
          <w:sz w:val="24"/>
          <w:szCs w:val="24"/>
        </w:rPr>
        <w:t>H</w:t>
      </w:r>
      <w:r w:rsidR="00CC070C" w:rsidRPr="00CC070C">
        <w:rPr>
          <w:rFonts w:ascii="Arial" w:hAnsi="Arial" w:cs="Arial"/>
          <w:sz w:val="24"/>
          <w:szCs w:val="24"/>
        </w:rPr>
        <w:t xml:space="preserve">armless writes </w:t>
      </w:r>
      <w:r w:rsidR="003A10BD">
        <w:rPr>
          <w:rFonts w:ascii="Arial" w:hAnsi="Arial" w:cs="Arial"/>
          <w:sz w:val="24"/>
          <w:szCs w:val="24"/>
        </w:rPr>
        <w:t xml:space="preserve">with interest and </w:t>
      </w:r>
      <w:r w:rsidR="00CC070C" w:rsidRPr="00CC070C">
        <w:rPr>
          <w:rFonts w:ascii="Arial" w:hAnsi="Arial" w:cs="Arial"/>
          <w:sz w:val="24"/>
          <w:szCs w:val="24"/>
        </w:rPr>
        <w:t>at length</w:t>
      </w:r>
      <w:r w:rsidR="00CC070C">
        <w:rPr>
          <w:rFonts w:ascii="Arial" w:hAnsi="Arial" w:cs="Arial"/>
          <w:sz w:val="24"/>
          <w:szCs w:val="24"/>
        </w:rPr>
        <w:t xml:space="preserve"> about the layout and organisation of the Pachomian</w:t>
      </w:r>
      <w:r w:rsidR="004F3B31">
        <w:rPr>
          <w:rFonts w:ascii="Arial" w:hAnsi="Arial" w:cs="Arial"/>
          <w:sz w:val="24"/>
          <w:szCs w:val="24"/>
        </w:rPr>
        <w:t xml:space="preserve"> monastic life</w:t>
      </w:r>
      <w:r w:rsidR="009A43F0">
        <w:rPr>
          <w:rFonts w:ascii="Arial" w:hAnsi="Arial" w:cs="Arial"/>
          <w:sz w:val="24"/>
          <w:szCs w:val="24"/>
        </w:rPr>
        <w:t>, which seems to run on hierarchical lines,</w:t>
      </w:r>
      <w:r w:rsidR="00CC070C">
        <w:rPr>
          <w:rFonts w:ascii="Arial" w:hAnsi="Arial" w:cs="Arial"/>
          <w:sz w:val="24"/>
          <w:szCs w:val="24"/>
        </w:rPr>
        <w:t xml:space="preserve"> </w:t>
      </w:r>
      <w:r w:rsidR="009A43F0">
        <w:rPr>
          <w:rFonts w:ascii="Arial" w:hAnsi="Arial" w:cs="Arial"/>
          <w:sz w:val="24"/>
          <w:szCs w:val="24"/>
        </w:rPr>
        <w:t>having stewards and housemasters</w:t>
      </w:r>
      <w:r w:rsidR="005F0173">
        <w:rPr>
          <w:rFonts w:ascii="Arial" w:hAnsi="Arial" w:cs="Arial"/>
          <w:sz w:val="24"/>
          <w:szCs w:val="24"/>
        </w:rPr>
        <w:t xml:space="preserve"> to organise tasks and resources.</w:t>
      </w:r>
      <w:r w:rsidR="00C021AD">
        <w:rPr>
          <w:rStyle w:val="FootnoteReference"/>
          <w:rFonts w:ascii="Arial" w:hAnsi="Arial" w:cs="Arial"/>
          <w:sz w:val="24"/>
          <w:szCs w:val="24"/>
        </w:rPr>
        <w:footnoteReference w:id="48"/>
      </w:r>
      <w:r w:rsidR="009A43F0">
        <w:rPr>
          <w:rFonts w:ascii="Arial" w:hAnsi="Arial" w:cs="Arial"/>
          <w:sz w:val="24"/>
          <w:szCs w:val="24"/>
        </w:rPr>
        <w:t>W</w:t>
      </w:r>
      <w:r w:rsidR="004F3B31">
        <w:rPr>
          <w:rFonts w:ascii="Arial" w:hAnsi="Arial" w:cs="Arial"/>
          <w:sz w:val="24"/>
          <w:szCs w:val="24"/>
        </w:rPr>
        <w:t>hat is pertinent is the contrast between the received notion of hardship</w:t>
      </w:r>
      <w:r w:rsidR="000C0273">
        <w:rPr>
          <w:rFonts w:ascii="Arial" w:hAnsi="Arial" w:cs="Arial"/>
          <w:sz w:val="24"/>
          <w:szCs w:val="24"/>
        </w:rPr>
        <w:t xml:space="preserve"> and asceticism</w:t>
      </w:r>
      <w:r w:rsidR="004F3B31">
        <w:rPr>
          <w:rFonts w:ascii="Arial" w:hAnsi="Arial" w:cs="Arial"/>
          <w:sz w:val="24"/>
          <w:szCs w:val="24"/>
        </w:rPr>
        <w:t xml:space="preserve"> and the actuality of day-to-day </w:t>
      </w:r>
      <w:r w:rsidR="004672F2">
        <w:rPr>
          <w:rFonts w:ascii="Arial" w:hAnsi="Arial" w:cs="Arial"/>
          <w:sz w:val="24"/>
          <w:szCs w:val="24"/>
        </w:rPr>
        <w:t xml:space="preserve">life that </w:t>
      </w:r>
      <w:r w:rsidR="000C0273">
        <w:rPr>
          <w:rFonts w:ascii="Arial" w:hAnsi="Arial" w:cs="Arial"/>
          <w:sz w:val="24"/>
          <w:szCs w:val="24"/>
        </w:rPr>
        <w:t>appears to be</w:t>
      </w:r>
      <w:r w:rsidR="004672F2">
        <w:rPr>
          <w:rFonts w:ascii="Arial" w:hAnsi="Arial" w:cs="Arial"/>
          <w:sz w:val="24"/>
          <w:szCs w:val="24"/>
        </w:rPr>
        <w:t xml:space="preserve"> more like a thriving village community</w:t>
      </w:r>
      <w:r w:rsidR="00304406">
        <w:rPr>
          <w:rFonts w:ascii="Arial" w:hAnsi="Arial" w:cs="Arial"/>
          <w:sz w:val="24"/>
          <w:szCs w:val="24"/>
        </w:rPr>
        <w:t>:</w:t>
      </w:r>
      <w:r w:rsidR="004672F2">
        <w:rPr>
          <w:rFonts w:ascii="Arial" w:hAnsi="Arial" w:cs="Arial"/>
          <w:sz w:val="24"/>
          <w:szCs w:val="24"/>
        </w:rPr>
        <w:t xml:space="preserve"> making and selling goods and travelling by boat to markets.</w:t>
      </w:r>
      <w:r w:rsidR="002C28CA">
        <w:rPr>
          <w:rFonts w:ascii="Arial" w:hAnsi="Arial" w:cs="Arial"/>
          <w:sz w:val="24"/>
          <w:szCs w:val="24"/>
        </w:rPr>
        <w:t xml:space="preserve"> Of course there are</w:t>
      </w:r>
      <w:r w:rsidR="00E70B13">
        <w:rPr>
          <w:rFonts w:ascii="Arial" w:hAnsi="Arial" w:cs="Arial"/>
          <w:sz w:val="24"/>
          <w:szCs w:val="24"/>
        </w:rPr>
        <w:t xml:space="preserve"> strict</w:t>
      </w:r>
      <w:r w:rsidR="002C28CA">
        <w:rPr>
          <w:rFonts w:ascii="Arial" w:hAnsi="Arial" w:cs="Arial"/>
          <w:sz w:val="24"/>
          <w:szCs w:val="24"/>
        </w:rPr>
        <w:t xml:space="preserve"> rules </w:t>
      </w:r>
      <w:r w:rsidR="00907F82">
        <w:rPr>
          <w:rFonts w:ascii="Arial" w:hAnsi="Arial" w:cs="Arial"/>
          <w:sz w:val="24"/>
          <w:szCs w:val="24"/>
        </w:rPr>
        <w:t xml:space="preserve">about prayer and silence </w:t>
      </w:r>
      <w:r w:rsidR="002C28CA">
        <w:rPr>
          <w:rFonts w:ascii="Arial" w:hAnsi="Arial" w:cs="Arial"/>
          <w:sz w:val="24"/>
          <w:szCs w:val="24"/>
        </w:rPr>
        <w:t>and</w:t>
      </w:r>
      <w:r w:rsidR="00907F82">
        <w:rPr>
          <w:rFonts w:ascii="Arial" w:hAnsi="Arial" w:cs="Arial"/>
          <w:sz w:val="24"/>
          <w:szCs w:val="24"/>
        </w:rPr>
        <w:t xml:space="preserve"> contact with the villagers</w:t>
      </w:r>
      <w:r w:rsidR="00D878AC">
        <w:rPr>
          <w:rFonts w:ascii="Arial" w:hAnsi="Arial" w:cs="Arial"/>
          <w:sz w:val="24"/>
          <w:szCs w:val="24"/>
        </w:rPr>
        <w:t>, but there is commerce between them</w:t>
      </w:r>
      <w:r w:rsidR="00F72BB1">
        <w:rPr>
          <w:rFonts w:ascii="Arial" w:hAnsi="Arial" w:cs="Arial"/>
          <w:sz w:val="24"/>
          <w:szCs w:val="24"/>
        </w:rPr>
        <w:t xml:space="preserve">. </w:t>
      </w:r>
      <w:r w:rsidR="00D878AC">
        <w:rPr>
          <w:rFonts w:ascii="Arial" w:hAnsi="Arial" w:cs="Arial"/>
          <w:sz w:val="24"/>
          <w:szCs w:val="24"/>
        </w:rPr>
        <w:t>Monks go into the village and in one case, a certain Isaac, is recorded as helping a resident who is being attacked.</w:t>
      </w:r>
      <w:r w:rsidR="00827F44">
        <w:rPr>
          <w:rStyle w:val="FootnoteReference"/>
          <w:rFonts w:ascii="Arial" w:hAnsi="Arial" w:cs="Arial"/>
          <w:sz w:val="24"/>
          <w:szCs w:val="24"/>
        </w:rPr>
        <w:footnoteReference w:id="49"/>
      </w:r>
      <w:r w:rsidR="00907F82">
        <w:rPr>
          <w:rFonts w:ascii="Arial" w:hAnsi="Arial" w:cs="Arial"/>
          <w:sz w:val="24"/>
          <w:szCs w:val="24"/>
        </w:rPr>
        <w:t xml:space="preserve"> </w:t>
      </w:r>
      <w:r w:rsidR="00D878AC">
        <w:rPr>
          <w:rFonts w:ascii="Arial" w:hAnsi="Arial" w:cs="Arial"/>
          <w:sz w:val="24"/>
          <w:szCs w:val="24"/>
        </w:rPr>
        <w:t>W</w:t>
      </w:r>
      <w:r w:rsidR="002C28CA">
        <w:rPr>
          <w:rFonts w:ascii="Arial" w:hAnsi="Arial" w:cs="Arial"/>
          <w:sz w:val="24"/>
          <w:szCs w:val="24"/>
        </w:rPr>
        <w:t xml:space="preserve">hilst meals </w:t>
      </w:r>
      <w:r w:rsidR="00B3600A">
        <w:rPr>
          <w:rFonts w:ascii="Arial" w:hAnsi="Arial" w:cs="Arial"/>
          <w:sz w:val="24"/>
          <w:szCs w:val="24"/>
        </w:rPr>
        <w:t xml:space="preserve">are sparing, they are not austere and include bread, vegetables, fruit and cheese twice daily. Some fasting takes </w:t>
      </w:r>
      <w:r w:rsidR="00B3600A">
        <w:rPr>
          <w:rFonts w:ascii="Arial" w:hAnsi="Arial" w:cs="Arial"/>
          <w:sz w:val="24"/>
          <w:szCs w:val="24"/>
        </w:rPr>
        <w:lastRenderedPageBreak/>
        <w:t xml:space="preserve">place on Wednesdays and Fridays, but the diet </w:t>
      </w:r>
      <w:r w:rsidR="00907F82">
        <w:rPr>
          <w:rFonts w:ascii="Arial" w:hAnsi="Arial" w:cs="Arial"/>
          <w:sz w:val="24"/>
          <w:szCs w:val="24"/>
        </w:rPr>
        <w:t xml:space="preserve">seems </w:t>
      </w:r>
      <w:r w:rsidR="00B3600A">
        <w:rPr>
          <w:rFonts w:ascii="Arial" w:hAnsi="Arial" w:cs="Arial"/>
          <w:sz w:val="24"/>
          <w:szCs w:val="24"/>
        </w:rPr>
        <w:t>both varied and sufficient</w:t>
      </w:r>
      <w:r w:rsidR="00E70B13">
        <w:rPr>
          <w:rFonts w:ascii="Arial" w:hAnsi="Arial" w:cs="Arial"/>
          <w:sz w:val="24"/>
          <w:szCs w:val="24"/>
        </w:rPr>
        <w:t>.</w:t>
      </w:r>
      <w:r w:rsidR="00B3600A" w:rsidRPr="00E70B13">
        <w:rPr>
          <w:rFonts w:ascii="Arial" w:hAnsi="Arial" w:cs="Arial"/>
          <w:color w:val="FF0000"/>
          <w:sz w:val="24"/>
          <w:szCs w:val="24"/>
        </w:rPr>
        <w:t xml:space="preserve"> </w:t>
      </w:r>
      <w:r w:rsidR="0085223F" w:rsidRPr="0085223F">
        <w:rPr>
          <w:rFonts w:ascii="Arial" w:hAnsi="Arial" w:cs="Arial"/>
          <w:sz w:val="24"/>
          <w:szCs w:val="24"/>
        </w:rPr>
        <w:t xml:space="preserve">It is certainly far </w:t>
      </w:r>
      <w:r w:rsidR="006A08B4">
        <w:rPr>
          <w:rFonts w:ascii="Arial" w:hAnsi="Arial" w:cs="Arial"/>
          <w:sz w:val="24"/>
          <w:szCs w:val="24"/>
        </w:rPr>
        <w:t>superior to the singular meal of bread and salt advocated by the anchorites.</w:t>
      </w:r>
      <w:r w:rsidR="00A55FCA">
        <w:rPr>
          <w:rFonts w:ascii="Arial" w:hAnsi="Arial" w:cs="Arial"/>
          <w:sz w:val="24"/>
          <w:szCs w:val="24"/>
        </w:rPr>
        <w:t xml:space="preserve"> </w:t>
      </w:r>
      <w:r w:rsidR="00DA4BA6" w:rsidRPr="00DA4BA6">
        <w:rPr>
          <w:rFonts w:ascii="Arial" w:hAnsi="Arial" w:cs="Arial"/>
          <w:sz w:val="24"/>
          <w:szCs w:val="24"/>
        </w:rPr>
        <w:t>Pachomi</w:t>
      </w:r>
      <w:r w:rsidR="00DA4BA6">
        <w:rPr>
          <w:rFonts w:ascii="Arial" w:hAnsi="Arial" w:cs="Arial"/>
          <w:sz w:val="24"/>
          <w:szCs w:val="24"/>
        </w:rPr>
        <w:t>us die</w:t>
      </w:r>
      <w:r w:rsidR="00D65376">
        <w:rPr>
          <w:rFonts w:ascii="Arial" w:hAnsi="Arial" w:cs="Arial"/>
          <w:sz w:val="24"/>
          <w:szCs w:val="24"/>
        </w:rPr>
        <w:t>s</w:t>
      </w:r>
      <w:r w:rsidR="00DA4BA6">
        <w:rPr>
          <w:rFonts w:ascii="Arial" w:hAnsi="Arial" w:cs="Arial"/>
          <w:sz w:val="24"/>
          <w:szCs w:val="24"/>
        </w:rPr>
        <w:t xml:space="preserve"> of the plague in 346</w:t>
      </w:r>
      <w:r w:rsidR="00063BD3">
        <w:rPr>
          <w:rFonts w:ascii="Arial" w:hAnsi="Arial" w:cs="Arial"/>
          <w:sz w:val="24"/>
          <w:szCs w:val="24"/>
        </w:rPr>
        <w:t xml:space="preserve">, </w:t>
      </w:r>
      <w:r w:rsidR="0013428E">
        <w:rPr>
          <w:rFonts w:ascii="Arial" w:hAnsi="Arial" w:cs="Arial"/>
          <w:sz w:val="24"/>
          <w:szCs w:val="24"/>
        </w:rPr>
        <w:t xml:space="preserve">seemingly </w:t>
      </w:r>
      <w:r w:rsidR="00063BD3">
        <w:rPr>
          <w:rFonts w:ascii="Arial" w:hAnsi="Arial" w:cs="Arial"/>
          <w:sz w:val="24"/>
          <w:szCs w:val="24"/>
        </w:rPr>
        <w:t>leaving a flourishing and prosperous movement to his successors</w:t>
      </w:r>
      <w:r w:rsidR="00FA2F91">
        <w:rPr>
          <w:rFonts w:ascii="Arial" w:hAnsi="Arial" w:cs="Arial"/>
          <w:sz w:val="24"/>
          <w:szCs w:val="24"/>
        </w:rPr>
        <w:t xml:space="preserve">, but </w:t>
      </w:r>
      <w:r w:rsidR="002A3523">
        <w:rPr>
          <w:rFonts w:ascii="Arial" w:hAnsi="Arial" w:cs="Arial"/>
          <w:sz w:val="24"/>
          <w:szCs w:val="24"/>
        </w:rPr>
        <w:t xml:space="preserve">whose death </w:t>
      </w:r>
      <w:r w:rsidR="00FA2F91">
        <w:rPr>
          <w:rFonts w:ascii="Arial" w:hAnsi="Arial" w:cs="Arial"/>
          <w:sz w:val="24"/>
          <w:szCs w:val="24"/>
        </w:rPr>
        <w:t>precipitate</w:t>
      </w:r>
      <w:r w:rsidR="002A3523">
        <w:rPr>
          <w:rFonts w:ascii="Arial" w:hAnsi="Arial" w:cs="Arial"/>
          <w:sz w:val="24"/>
          <w:szCs w:val="24"/>
        </w:rPr>
        <w:t>s</w:t>
      </w:r>
      <w:r w:rsidR="00FA2F91">
        <w:rPr>
          <w:rFonts w:ascii="Arial" w:hAnsi="Arial" w:cs="Arial"/>
          <w:sz w:val="24"/>
          <w:szCs w:val="24"/>
        </w:rPr>
        <w:t xml:space="preserve"> a leadership crisis.</w:t>
      </w:r>
      <w:r w:rsidR="001C1D08">
        <w:rPr>
          <w:rStyle w:val="FootnoteReference"/>
          <w:rFonts w:ascii="Arial" w:hAnsi="Arial" w:cs="Arial"/>
          <w:sz w:val="24"/>
          <w:szCs w:val="24"/>
        </w:rPr>
        <w:footnoteReference w:id="50"/>
      </w:r>
      <w:r w:rsidR="00DA4BA6">
        <w:rPr>
          <w:rFonts w:ascii="Arial" w:hAnsi="Arial" w:cs="Arial"/>
          <w:sz w:val="24"/>
          <w:szCs w:val="24"/>
        </w:rPr>
        <w:t xml:space="preserve"> </w:t>
      </w:r>
    </w:p>
    <w:p w:rsidR="0013428E" w:rsidRPr="00C83479" w:rsidRDefault="00FB4587" w:rsidP="00D011DC">
      <w:pPr>
        <w:spacing w:line="480" w:lineRule="auto"/>
        <w:jc w:val="both"/>
        <w:rPr>
          <w:rFonts w:ascii="Arial" w:hAnsi="Arial" w:cs="Arial"/>
          <w:sz w:val="24"/>
          <w:szCs w:val="24"/>
        </w:rPr>
      </w:pPr>
      <w:r>
        <w:rPr>
          <w:rFonts w:ascii="Arial" w:hAnsi="Arial" w:cs="Arial"/>
          <w:sz w:val="24"/>
          <w:szCs w:val="24"/>
        </w:rPr>
        <w:t xml:space="preserve">In the light of the concerns regarding the </w:t>
      </w:r>
      <w:r w:rsidR="005254E9">
        <w:rPr>
          <w:rFonts w:ascii="Arial" w:hAnsi="Arial" w:cs="Arial"/>
          <w:sz w:val="24"/>
          <w:szCs w:val="24"/>
        </w:rPr>
        <w:t xml:space="preserve">ambiguity of </w:t>
      </w:r>
      <w:r>
        <w:rPr>
          <w:rFonts w:ascii="Arial" w:hAnsi="Arial" w:cs="Arial"/>
          <w:sz w:val="24"/>
          <w:szCs w:val="24"/>
        </w:rPr>
        <w:t xml:space="preserve">literary sources, </w:t>
      </w:r>
      <w:r w:rsidR="00BB75EE">
        <w:rPr>
          <w:rFonts w:ascii="Arial" w:hAnsi="Arial" w:cs="Arial"/>
          <w:sz w:val="24"/>
          <w:szCs w:val="24"/>
        </w:rPr>
        <w:t xml:space="preserve">we now have to question the orthodoxy of the Pachomian monasteries, especially in the early years before 346. The ascetic, communal life seems to be more important to them than doctrinal matters and </w:t>
      </w:r>
      <w:r w:rsidR="000D27B4">
        <w:rPr>
          <w:rFonts w:ascii="Arial" w:hAnsi="Arial" w:cs="Arial"/>
          <w:sz w:val="24"/>
          <w:szCs w:val="24"/>
        </w:rPr>
        <w:t xml:space="preserve">it </w:t>
      </w:r>
      <w:r w:rsidR="00BB75EE">
        <w:rPr>
          <w:rFonts w:ascii="Arial" w:hAnsi="Arial" w:cs="Arial"/>
          <w:sz w:val="24"/>
          <w:szCs w:val="24"/>
        </w:rPr>
        <w:t xml:space="preserve">could well be that </w:t>
      </w:r>
      <w:r w:rsidR="000D27B4">
        <w:rPr>
          <w:rFonts w:ascii="Arial" w:hAnsi="Arial" w:cs="Arial"/>
          <w:sz w:val="24"/>
          <w:szCs w:val="24"/>
        </w:rPr>
        <w:t>they are</w:t>
      </w:r>
      <w:r w:rsidR="00BB75EE">
        <w:rPr>
          <w:rFonts w:ascii="Arial" w:hAnsi="Arial" w:cs="Arial"/>
          <w:sz w:val="24"/>
          <w:szCs w:val="24"/>
        </w:rPr>
        <w:t xml:space="preserve"> also influenced by differing </w:t>
      </w:r>
      <w:r w:rsidR="00A64343">
        <w:rPr>
          <w:rFonts w:ascii="Arial" w:hAnsi="Arial" w:cs="Arial"/>
          <w:sz w:val="24"/>
          <w:szCs w:val="24"/>
        </w:rPr>
        <w:t>theologies and read heterodox texts.</w:t>
      </w:r>
      <w:r w:rsidR="000D27B4">
        <w:rPr>
          <w:rFonts w:ascii="Arial" w:hAnsi="Arial" w:cs="Arial"/>
          <w:sz w:val="24"/>
          <w:szCs w:val="24"/>
        </w:rPr>
        <w:t xml:space="preserve"> After Pachomius’ death, Theodore</w:t>
      </w:r>
      <w:r w:rsidR="00930FA6">
        <w:rPr>
          <w:rFonts w:ascii="Arial" w:hAnsi="Arial" w:cs="Arial"/>
          <w:sz w:val="24"/>
          <w:szCs w:val="24"/>
        </w:rPr>
        <w:t xml:space="preserve"> takes the communities closer to the patriarchy in Alexandria and certain texts are banned. This culminates in 368 with Athanasius issuing a festal letter that defines acceptable scripture</w:t>
      </w:r>
      <w:r w:rsidR="00A64343">
        <w:rPr>
          <w:rFonts w:ascii="Arial" w:hAnsi="Arial" w:cs="Arial"/>
          <w:sz w:val="24"/>
          <w:szCs w:val="24"/>
        </w:rPr>
        <w:t xml:space="preserve">. </w:t>
      </w:r>
      <w:r w:rsidR="009B3B75" w:rsidRPr="00C83479">
        <w:rPr>
          <w:rFonts w:ascii="Arial" w:hAnsi="Arial" w:cs="Arial"/>
          <w:sz w:val="24"/>
          <w:szCs w:val="24"/>
        </w:rPr>
        <w:t>Gradually and over time</w:t>
      </w:r>
      <w:r w:rsidR="007D60DA">
        <w:rPr>
          <w:rFonts w:ascii="Arial" w:hAnsi="Arial" w:cs="Arial"/>
          <w:sz w:val="24"/>
          <w:szCs w:val="24"/>
        </w:rPr>
        <w:t>, a rigorous doctrinal orthodoxy is imposed</w:t>
      </w:r>
      <w:r w:rsidR="009B3B75" w:rsidRPr="00C83479">
        <w:rPr>
          <w:rFonts w:ascii="Arial" w:hAnsi="Arial" w:cs="Arial"/>
          <w:sz w:val="24"/>
          <w:szCs w:val="24"/>
        </w:rPr>
        <w:t xml:space="preserve"> </w:t>
      </w:r>
      <w:r w:rsidR="001A4668">
        <w:rPr>
          <w:rFonts w:ascii="Arial" w:hAnsi="Arial" w:cs="Arial"/>
          <w:sz w:val="24"/>
          <w:szCs w:val="24"/>
        </w:rPr>
        <w:t>and asceticism is an integral part of that orthodoxy. There is then no room for either variety or deviance.</w:t>
      </w:r>
      <w:r w:rsidR="00D034EE">
        <w:rPr>
          <w:rStyle w:val="FootnoteReference"/>
          <w:rFonts w:ascii="Arial" w:hAnsi="Arial" w:cs="Arial"/>
          <w:sz w:val="24"/>
          <w:szCs w:val="24"/>
        </w:rPr>
        <w:footnoteReference w:id="51"/>
      </w:r>
      <w:r w:rsidR="001A4668" w:rsidRPr="001A4668">
        <w:rPr>
          <w:rFonts w:ascii="Arial" w:hAnsi="Arial" w:cs="Arial"/>
          <w:color w:val="FF0000"/>
          <w:sz w:val="24"/>
          <w:szCs w:val="24"/>
        </w:rPr>
        <w:t xml:space="preserve"> </w:t>
      </w:r>
    </w:p>
    <w:p w:rsidR="00A342BA" w:rsidRPr="004713FB" w:rsidRDefault="00502B43" w:rsidP="00D011DC">
      <w:pPr>
        <w:spacing w:line="480" w:lineRule="auto"/>
        <w:jc w:val="both"/>
        <w:rPr>
          <w:rFonts w:ascii="Arial" w:hAnsi="Arial" w:cs="Arial"/>
          <w:color w:val="FF0000"/>
          <w:sz w:val="24"/>
          <w:szCs w:val="24"/>
        </w:rPr>
      </w:pPr>
      <w:r>
        <w:rPr>
          <w:rFonts w:ascii="Arial" w:hAnsi="Arial" w:cs="Arial"/>
          <w:sz w:val="24"/>
          <w:szCs w:val="24"/>
        </w:rPr>
        <w:t xml:space="preserve">In conclusion, what emerges from this brief </w:t>
      </w:r>
      <w:r w:rsidR="000060B5">
        <w:rPr>
          <w:rFonts w:ascii="Arial" w:hAnsi="Arial" w:cs="Arial"/>
          <w:sz w:val="24"/>
          <w:szCs w:val="24"/>
        </w:rPr>
        <w:t xml:space="preserve">and </w:t>
      </w:r>
      <w:r w:rsidR="00C33F12">
        <w:rPr>
          <w:rFonts w:ascii="Arial" w:hAnsi="Arial" w:cs="Arial"/>
          <w:sz w:val="24"/>
          <w:szCs w:val="24"/>
        </w:rPr>
        <w:t>limited</w:t>
      </w:r>
      <w:r w:rsidR="000060B5">
        <w:rPr>
          <w:rFonts w:ascii="Arial" w:hAnsi="Arial" w:cs="Arial"/>
          <w:sz w:val="24"/>
          <w:szCs w:val="24"/>
        </w:rPr>
        <w:t xml:space="preserve"> </w:t>
      </w:r>
      <w:r>
        <w:rPr>
          <w:rFonts w:ascii="Arial" w:hAnsi="Arial" w:cs="Arial"/>
          <w:sz w:val="24"/>
          <w:szCs w:val="24"/>
        </w:rPr>
        <w:t xml:space="preserve">look at asceticism and early monasticism is a picture of </w:t>
      </w:r>
      <w:r w:rsidR="00BC6B45">
        <w:rPr>
          <w:rFonts w:ascii="Arial" w:hAnsi="Arial" w:cs="Arial"/>
          <w:sz w:val="24"/>
          <w:szCs w:val="24"/>
        </w:rPr>
        <w:t>huge</w:t>
      </w:r>
      <w:r>
        <w:rPr>
          <w:rFonts w:ascii="Arial" w:hAnsi="Arial" w:cs="Arial"/>
          <w:sz w:val="24"/>
          <w:szCs w:val="24"/>
        </w:rPr>
        <w:t xml:space="preserve"> complexity. As Goehring says, ‘a simple history of the origins and development of Egyptian monasticism is no longer possible’</w:t>
      </w:r>
      <w:r w:rsidR="00AB5A5A">
        <w:rPr>
          <w:rStyle w:val="FootnoteReference"/>
          <w:rFonts w:ascii="Arial" w:hAnsi="Arial" w:cs="Arial"/>
          <w:sz w:val="24"/>
          <w:szCs w:val="24"/>
        </w:rPr>
        <w:footnoteReference w:id="52"/>
      </w:r>
      <w:r>
        <w:rPr>
          <w:rFonts w:ascii="Arial" w:hAnsi="Arial" w:cs="Arial"/>
          <w:sz w:val="24"/>
          <w:szCs w:val="24"/>
        </w:rPr>
        <w:t xml:space="preserve">. </w:t>
      </w:r>
      <w:r w:rsidR="00F94D3C">
        <w:rPr>
          <w:rFonts w:ascii="Arial" w:hAnsi="Arial" w:cs="Arial"/>
          <w:sz w:val="24"/>
          <w:szCs w:val="24"/>
        </w:rPr>
        <w:t>Similarly,</w:t>
      </w:r>
      <w:r w:rsidR="003B5244">
        <w:rPr>
          <w:rFonts w:ascii="Arial" w:hAnsi="Arial" w:cs="Arial"/>
          <w:color w:val="FF0000"/>
          <w:sz w:val="24"/>
          <w:szCs w:val="24"/>
        </w:rPr>
        <w:t xml:space="preserve"> </w:t>
      </w:r>
      <w:r w:rsidR="00A66176">
        <w:rPr>
          <w:rFonts w:ascii="Arial" w:hAnsi="Arial" w:cs="Arial"/>
          <w:sz w:val="24"/>
          <w:szCs w:val="24"/>
        </w:rPr>
        <w:t xml:space="preserve">identification of the first monk or the first monastery is </w:t>
      </w:r>
      <w:r w:rsidR="00F94D3C">
        <w:rPr>
          <w:rFonts w:ascii="Arial" w:hAnsi="Arial" w:cs="Arial"/>
          <w:sz w:val="24"/>
          <w:szCs w:val="24"/>
        </w:rPr>
        <w:t>unlikely</w:t>
      </w:r>
      <w:r w:rsidR="00274FAE">
        <w:rPr>
          <w:rFonts w:ascii="Arial" w:hAnsi="Arial" w:cs="Arial"/>
          <w:sz w:val="24"/>
          <w:szCs w:val="24"/>
        </w:rPr>
        <w:t xml:space="preserve"> as ‘monasticism is spatially and socially more complex than that derived from the literary sources alone.’</w:t>
      </w:r>
      <w:r w:rsidR="00AB5A5A">
        <w:rPr>
          <w:rStyle w:val="FootnoteReference"/>
          <w:rFonts w:ascii="Arial" w:hAnsi="Arial" w:cs="Arial"/>
          <w:sz w:val="24"/>
          <w:szCs w:val="24"/>
        </w:rPr>
        <w:footnoteReference w:id="53"/>
      </w:r>
      <w:r w:rsidR="00101639">
        <w:rPr>
          <w:rFonts w:ascii="Arial" w:hAnsi="Arial" w:cs="Arial"/>
          <w:sz w:val="24"/>
          <w:szCs w:val="24"/>
        </w:rPr>
        <w:t xml:space="preserve"> However, it is interesting to note that the earliest reference to the use of the word ‘monk’ is in a papyrus dated June </w:t>
      </w:r>
      <w:r w:rsidR="00101639">
        <w:rPr>
          <w:rFonts w:ascii="Arial" w:hAnsi="Arial" w:cs="Arial"/>
          <w:sz w:val="24"/>
          <w:szCs w:val="24"/>
        </w:rPr>
        <w:lastRenderedPageBreak/>
        <w:t>324, well before the Life of Antony written c356-358.</w:t>
      </w:r>
      <w:r w:rsidR="00B47BF4">
        <w:rPr>
          <w:rStyle w:val="FootnoteReference"/>
          <w:rFonts w:ascii="Arial" w:hAnsi="Arial" w:cs="Arial"/>
          <w:sz w:val="24"/>
          <w:szCs w:val="24"/>
        </w:rPr>
        <w:footnoteReference w:id="54"/>
      </w:r>
      <w:r w:rsidR="00101639">
        <w:rPr>
          <w:rFonts w:ascii="Arial" w:hAnsi="Arial" w:cs="Arial"/>
          <w:sz w:val="24"/>
          <w:szCs w:val="24"/>
        </w:rPr>
        <w:t xml:space="preserve"> </w:t>
      </w:r>
      <w:r w:rsidR="008B75FD" w:rsidRPr="008B75FD">
        <w:rPr>
          <w:rFonts w:ascii="Arial" w:hAnsi="Arial" w:cs="Arial"/>
          <w:sz w:val="24"/>
          <w:szCs w:val="24"/>
        </w:rPr>
        <w:t>In this context, the</w:t>
      </w:r>
      <w:r w:rsidR="0032677B">
        <w:rPr>
          <w:rFonts w:ascii="Arial" w:hAnsi="Arial" w:cs="Arial"/>
          <w:sz w:val="24"/>
          <w:szCs w:val="24"/>
        </w:rPr>
        <w:t xml:space="preserve"> privileged </w:t>
      </w:r>
      <w:r w:rsidR="008B75FD" w:rsidRPr="008B75FD">
        <w:rPr>
          <w:rFonts w:ascii="Arial" w:hAnsi="Arial" w:cs="Arial"/>
          <w:sz w:val="24"/>
          <w:szCs w:val="24"/>
        </w:rPr>
        <w:t>relationship between the desert and asceticism</w:t>
      </w:r>
      <w:r w:rsidR="00A342BA">
        <w:rPr>
          <w:rFonts w:ascii="Arial" w:hAnsi="Arial" w:cs="Arial"/>
          <w:sz w:val="24"/>
          <w:szCs w:val="24"/>
        </w:rPr>
        <w:t xml:space="preserve"> in Egypt</w:t>
      </w:r>
      <w:r w:rsidR="008B75FD" w:rsidRPr="008B75FD">
        <w:rPr>
          <w:rFonts w:ascii="Arial" w:hAnsi="Arial" w:cs="Arial"/>
          <w:sz w:val="24"/>
          <w:szCs w:val="24"/>
        </w:rPr>
        <w:t xml:space="preserve"> owes more to rhetoric </w:t>
      </w:r>
      <w:r w:rsidR="0032677B">
        <w:rPr>
          <w:rFonts w:ascii="Arial" w:hAnsi="Arial" w:cs="Arial"/>
          <w:sz w:val="24"/>
          <w:szCs w:val="24"/>
        </w:rPr>
        <w:t>than fact</w:t>
      </w:r>
      <w:r w:rsidR="00F90366">
        <w:rPr>
          <w:rFonts w:ascii="Arial" w:hAnsi="Arial" w:cs="Arial"/>
          <w:sz w:val="24"/>
          <w:szCs w:val="24"/>
        </w:rPr>
        <w:t xml:space="preserve"> and as Brown says, ‘Antony and the monks of the fourth century inherited a revolution; they did not initiate one’.</w:t>
      </w:r>
      <w:r w:rsidR="00A13D01">
        <w:rPr>
          <w:rStyle w:val="FootnoteReference"/>
          <w:rFonts w:ascii="Arial" w:hAnsi="Arial" w:cs="Arial"/>
          <w:sz w:val="24"/>
          <w:szCs w:val="24"/>
        </w:rPr>
        <w:footnoteReference w:id="55"/>
      </w:r>
      <w:r w:rsidR="00F90366">
        <w:rPr>
          <w:rFonts w:ascii="Arial" w:hAnsi="Arial" w:cs="Arial"/>
          <w:sz w:val="24"/>
          <w:szCs w:val="24"/>
        </w:rPr>
        <w:t xml:space="preserve"> </w:t>
      </w:r>
      <w:r w:rsidR="00A342BA">
        <w:rPr>
          <w:rFonts w:ascii="Arial" w:hAnsi="Arial" w:cs="Arial"/>
          <w:color w:val="FF0000"/>
          <w:sz w:val="24"/>
          <w:szCs w:val="24"/>
        </w:rPr>
        <w:t xml:space="preserve"> </w:t>
      </w:r>
      <w:r w:rsidR="00A342BA" w:rsidRPr="00A342BA">
        <w:rPr>
          <w:rFonts w:ascii="Arial" w:hAnsi="Arial" w:cs="Arial"/>
          <w:sz w:val="24"/>
          <w:szCs w:val="24"/>
        </w:rPr>
        <w:t>In a wider context</w:t>
      </w:r>
      <w:r w:rsidR="0037395B">
        <w:rPr>
          <w:rFonts w:ascii="Arial" w:hAnsi="Arial" w:cs="Arial"/>
          <w:sz w:val="24"/>
          <w:szCs w:val="24"/>
        </w:rPr>
        <w:t>, Egypt as the ‘birthplace of monasticism’</w:t>
      </w:r>
      <w:r w:rsidR="00F64B10">
        <w:rPr>
          <w:rFonts w:ascii="Arial" w:hAnsi="Arial" w:cs="Arial"/>
          <w:sz w:val="24"/>
          <w:szCs w:val="24"/>
        </w:rPr>
        <w:t xml:space="preserve"> in the East</w:t>
      </w:r>
      <w:r w:rsidR="0037395B">
        <w:rPr>
          <w:rFonts w:ascii="Arial" w:hAnsi="Arial" w:cs="Arial"/>
          <w:sz w:val="24"/>
          <w:szCs w:val="24"/>
        </w:rPr>
        <w:t xml:space="preserve"> is challenged as Syria, </w:t>
      </w:r>
      <w:r w:rsidR="00B02152">
        <w:rPr>
          <w:rFonts w:ascii="Arial" w:hAnsi="Arial" w:cs="Arial"/>
          <w:sz w:val="24"/>
          <w:szCs w:val="24"/>
        </w:rPr>
        <w:t>Cappadocia</w:t>
      </w:r>
      <w:r w:rsidR="0037395B">
        <w:rPr>
          <w:rFonts w:ascii="Arial" w:hAnsi="Arial" w:cs="Arial"/>
          <w:sz w:val="24"/>
          <w:szCs w:val="24"/>
        </w:rPr>
        <w:t xml:space="preserve"> and Palestine</w:t>
      </w:r>
      <w:r w:rsidR="00F90366" w:rsidRPr="00F90366">
        <w:rPr>
          <w:rFonts w:ascii="Arial" w:hAnsi="Arial" w:cs="Arial"/>
          <w:color w:val="FF0000"/>
          <w:sz w:val="24"/>
          <w:szCs w:val="24"/>
        </w:rPr>
        <w:t xml:space="preserve"> </w:t>
      </w:r>
      <w:r w:rsidR="00F64B10">
        <w:rPr>
          <w:rFonts w:ascii="Arial" w:hAnsi="Arial" w:cs="Arial"/>
          <w:sz w:val="24"/>
          <w:szCs w:val="24"/>
        </w:rPr>
        <w:t>all</w:t>
      </w:r>
      <w:r w:rsidR="004713FB">
        <w:rPr>
          <w:rFonts w:ascii="Arial" w:hAnsi="Arial" w:cs="Arial"/>
          <w:sz w:val="24"/>
          <w:szCs w:val="24"/>
        </w:rPr>
        <w:t xml:space="preserve"> have a </w:t>
      </w:r>
      <w:r w:rsidR="00B02152" w:rsidRPr="00B02152">
        <w:rPr>
          <w:rFonts w:ascii="Arial" w:hAnsi="Arial" w:cs="Arial"/>
          <w:sz w:val="24"/>
          <w:szCs w:val="24"/>
        </w:rPr>
        <w:t>claim</w:t>
      </w:r>
      <w:r w:rsidR="004713FB">
        <w:rPr>
          <w:rFonts w:ascii="Arial" w:hAnsi="Arial" w:cs="Arial"/>
          <w:sz w:val="24"/>
          <w:szCs w:val="24"/>
        </w:rPr>
        <w:t>.</w:t>
      </w:r>
      <w:r w:rsidR="006B6F2E">
        <w:rPr>
          <w:rStyle w:val="FootnoteReference"/>
          <w:rFonts w:ascii="Arial" w:hAnsi="Arial" w:cs="Arial"/>
          <w:sz w:val="24"/>
          <w:szCs w:val="24"/>
        </w:rPr>
        <w:footnoteReference w:id="56"/>
      </w:r>
      <w:r w:rsidR="004713FB">
        <w:rPr>
          <w:rFonts w:ascii="Arial" w:hAnsi="Arial" w:cs="Arial"/>
          <w:sz w:val="24"/>
          <w:szCs w:val="24"/>
        </w:rPr>
        <w:t xml:space="preserve"> </w:t>
      </w:r>
    </w:p>
    <w:p w:rsidR="003F1F4B" w:rsidRDefault="003F1F4B" w:rsidP="00D011DC">
      <w:pPr>
        <w:spacing w:line="480" w:lineRule="auto"/>
        <w:jc w:val="both"/>
        <w:rPr>
          <w:rFonts w:ascii="Arial" w:hAnsi="Arial" w:cs="Arial"/>
          <w:sz w:val="24"/>
          <w:szCs w:val="24"/>
        </w:rPr>
      </w:pPr>
      <w:r w:rsidRPr="003F1F4B">
        <w:rPr>
          <w:rFonts w:ascii="Arial" w:hAnsi="Arial" w:cs="Arial"/>
          <w:sz w:val="24"/>
          <w:szCs w:val="24"/>
        </w:rPr>
        <w:t>In the second and early third centuries, Alexandria is a melting pot of pagan, Jewish and Christian</w:t>
      </w:r>
      <w:r w:rsidR="009510D0">
        <w:rPr>
          <w:rFonts w:ascii="Arial" w:hAnsi="Arial" w:cs="Arial"/>
          <w:sz w:val="24"/>
          <w:szCs w:val="24"/>
        </w:rPr>
        <w:t xml:space="preserve"> thought that is often without defined boundaries and there is interaction between groups.</w:t>
      </w:r>
      <w:r w:rsidR="0013753F">
        <w:rPr>
          <w:rFonts w:ascii="Arial" w:hAnsi="Arial" w:cs="Arial"/>
          <w:sz w:val="24"/>
          <w:szCs w:val="24"/>
        </w:rPr>
        <w:t xml:space="preserve"> Within the growing Christian faction</w:t>
      </w:r>
      <w:r w:rsidR="00526262">
        <w:rPr>
          <w:rFonts w:ascii="Arial" w:hAnsi="Arial" w:cs="Arial"/>
          <w:sz w:val="24"/>
          <w:szCs w:val="24"/>
        </w:rPr>
        <w:t>s</w:t>
      </w:r>
      <w:r w:rsidR="0013753F">
        <w:rPr>
          <w:rFonts w:ascii="Arial" w:hAnsi="Arial" w:cs="Arial"/>
          <w:sz w:val="24"/>
          <w:szCs w:val="24"/>
        </w:rPr>
        <w:t xml:space="preserve"> there is a struggle for ascendency: between</w:t>
      </w:r>
      <w:r w:rsidR="006800DD">
        <w:rPr>
          <w:rFonts w:ascii="Arial" w:hAnsi="Arial" w:cs="Arial"/>
          <w:sz w:val="24"/>
          <w:szCs w:val="24"/>
        </w:rPr>
        <w:t xml:space="preserve"> a</w:t>
      </w:r>
      <w:r w:rsidR="0013753F">
        <w:rPr>
          <w:rFonts w:ascii="Arial" w:hAnsi="Arial" w:cs="Arial"/>
          <w:sz w:val="24"/>
          <w:szCs w:val="24"/>
        </w:rPr>
        <w:t xml:space="preserve"> variety of ascetic practice, between various theologies and between the collective and the individual. Not least, and the main reason for tentative historical conclusions now, is the privileging of certain narratives</w:t>
      </w:r>
      <w:r w:rsidR="00C71FC4">
        <w:rPr>
          <w:rFonts w:ascii="Arial" w:hAnsi="Arial" w:cs="Arial"/>
          <w:sz w:val="24"/>
          <w:szCs w:val="24"/>
        </w:rPr>
        <w:t xml:space="preserve">, such as Athanasius’ </w:t>
      </w:r>
      <w:r w:rsidR="00C71FC4">
        <w:rPr>
          <w:rFonts w:ascii="Arial" w:hAnsi="Arial" w:cs="Arial"/>
          <w:i/>
          <w:sz w:val="24"/>
          <w:szCs w:val="24"/>
        </w:rPr>
        <w:t>Life of Antony</w:t>
      </w:r>
      <w:r w:rsidR="0013753F">
        <w:rPr>
          <w:rFonts w:ascii="Arial" w:hAnsi="Arial" w:cs="Arial"/>
          <w:sz w:val="24"/>
          <w:szCs w:val="24"/>
        </w:rPr>
        <w:t xml:space="preserve"> and the ambiguity or loss of others.</w:t>
      </w:r>
    </w:p>
    <w:p w:rsidR="004730CB" w:rsidRDefault="0013753F" w:rsidP="00312F90">
      <w:pPr>
        <w:spacing w:line="480" w:lineRule="auto"/>
        <w:jc w:val="both"/>
        <w:rPr>
          <w:rFonts w:ascii="Arial" w:hAnsi="Arial" w:cs="Arial"/>
          <w:sz w:val="24"/>
          <w:szCs w:val="24"/>
        </w:rPr>
      </w:pPr>
      <w:r>
        <w:rPr>
          <w:rFonts w:ascii="Arial" w:hAnsi="Arial" w:cs="Arial"/>
          <w:sz w:val="24"/>
          <w:szCs w:val="24"/>
        </w:rPr>
        <w:t>The answer to these divisions</w:t>
      </w:r>
      <w:r w:rsidR="00D011DC">
        <w:rPr>
          <w:rFonts w:ascii="Arial" w:hAnsi="Arial" w:cs="Arial"/>
          <w:sz w:val="24"/>
          <w:szCs w:val="24"/>
        </w:rPr>
        <w:t xml:space="preserve"> within Christianity</w:t>
      </w:r>
      <w:r>
        <w:rPr>
          <w:rFonts w:ascii="Arial" w:hAnsi="Arial" w:cs="Arial"/>
          <w:sz w:val="24"/>
          <w:szCs w:val="24"/>
        </w:rPr>
        <w:t xml:space="preserve"> is seen as control: by oppression or integration. We note the success of the latter option in the ‘normalizing’ of extreme individuals such as Antony by Athanasius. Charismatic leaders such as Pachomius and Shenoute form collective communities that can safely contain radicalism, although Shenoute may well have resorted to the model of oppression. However, as time passes, the variety </w:t>
      </w:r>
      <w:r w:rsidR="00B53820">
        <w:rPr>
          <w:rFonts w:ascii="Arial" w:hAnsi="Arial" w:cs="Arial"/>
          <w:sz w:val="24"/>
          <w:szCs w:val="24"/>
        </w:rPr>
        <w:t>of religious response is gradually eroded under the persistent imposition of doctrinal orthodoxy by the ecclesiastical hierarchy.</w:t>
      </w:r>
      <w:r w:rsidR="00047F98">
        <w:rPr>
          <w:rFonts w:ascii="Arial" w:hAnsi="Arial" w:cs="Arial"/>
          <w:sz w:val="24"/>
          <w:szCs w:val="24"/>
        </w:rPr>
        <w:t xml:space="preserve"> ‘The true ascetic becomes the one </w:t>
      </w:r>
      <w:r w:rsidR="00047F98">
        <w:rPr>
          <w:rFonts w:ascii="Arial" w:hAnsi="Arial" w:cs="Arial"/>
          <w:sz w:val="24"/>
          <w:szCs w:val="24"/>
        </w:rPr>
        <w:lastRenderedPageBreak/>
        <w:t>who practices orthodoxy; the heterodox monk’s ascesis is ultimately labelled docetic’.</w:t>
      </w:r>
      <w:r w:rsidR="006B6F2E">
        <w:rPr>
          <w:rStyle w:val="FootnoteReference"/>
          <w:rFonts w:ascii="Arial" w:hAnsi="Arial" w:cs="Arial"/>
          <w:sz w:val="24"/>
          <w:szCs w:val="24"/>
        </w:rPr>
        <w:footnoteReference w:id="57"/>
      </w:r>
      <w:r w:rsidR="004D3C2E">
        <w:rPr>
          <w:rFonts w:ascii="Arial" w:hAnsi="Arial" w:cs="Arial"/>
          <w:sz w:val="24"/>
          <w:szCs w:val="24"/>
        </w:rPr>
        <w:t xml:space="preserve"> </w:t>
      </w:r>
    </w:p>
    <w:p w:rsidR="004D3C2E" w:rsidRDefault="000312E8" w:rsidP="00312F90">
      <w:pPr>
        <w:spacing w:line="480" w:lineRule="auto"/>
        <w:jc w:val="both"/>
        <w:rPr>
          <w:rFonts w:ascii="Arial" w:hAnsi="Arial" w:cs="Arial"/>
          <w:color w:val="FF0000"/>
          <w:sz w:val="24"/>
          <w:szCs w:val="24"/>
        </w:rPr>
      </w:pPr>
      <w:r>
        <w:rPr>
          <w:rFonts w:ascii="Arial" w:hAnsi="Arial" w:cs="Arial"/>
          <w:sz w:val="24"/>
          <w:szCs w:val="24"/>
        </w:rPr>
        <w:t>For the non-religious asceticism is hard to fully comprehend as there seems to be an inherent dichotomy: one the one hand it promotes freedom and subversion, even deviance, but on the other</w:t>
      </w:r>
      <w:r w:rsidR="004D3C2E">
        <w:rPr>
          <w:rFonts w:ascii="Arial" w:hAnsi="Arial" w:cs="Arial"/>
          <w:sz w:val="24"/>
          <w:szCs w:val="24"/>
        </w:rPr>
        <w:t xml:space="preserve"> obedience and</w:t>
      </w:r>
      <w:r>
        <w:rPr>
          <w:rFonts w:ascii="Arial" w:hAnsi="Arial" w:cs="Arial"/>
          <w:sz w:val="24"/>
          <w:szCs w:val="24"/>
        </w:rPr>
        <w:t xml:space="preserve"> strict conformity</w:t>
      </w:r>
      <w:r w:rsidR="004D3C2E">
        <w:rPr>
          <w:rFonts w:ascii="Arial" w:hAnsi="Arial" w:cs="Arial"/>
          <w:sz w:val="24"/>
          <w:szCs w:val="24"/>
        </w:rPr>
        <w:t xml:space="preserve">. </w:t>
      </w:r>
      <w:r w:rsidR="008B68F1">
        <w:rPr>
          <w:rFonts w:ascii="Arial" w:hAnsi="Arial" w:cs="Arial"/>
          <w:sz w:val="24"/>
          <w:szCs w:val="24"/>
        </w:rPr>
        <w:t>In many</w:t>
      </w:r>
      <w:r w:rsidR="00D73D64">
        <w:rPr>
          <w:rFonts w:ascii="Arial" w:hAnsi="Arial" w:cs="Arial"/>
          <w:sz w:val="24"/>
          <w:szCs w:val="24"/>
        </w:rPr>
        <w:t xml:space="preserve"> ancient</w:t>
      </w:r>
      <w:r w:rsidR="008B68F1">
        <w:rPr>
          <w:rFonts w:ascii="Arial" w:hAnsi="Arial" w:cs="Arial"/>
          <w:sz w:val="24"/>
          <w:szCs w:val="24"/>
        </w:rPr>
        <w:t xml:space="preserve"> texts</w:t>
      </w:r>
      <w:r w:rsidR="004D3C2E">
        <w:rPr>
          <w:rFonts w:ascii="Arial" w:hAnsi="Arial" w:cs="Arial"/>
          <w:sz w:val="24"/>
          <w:szCs w:val="24"/>
        </w:rPr>
        <w:t xml:space="preserve"> variety and deviance end up trapped in literary ambiguity</w:t>
      </w:r>
      <w:r w:rsidR="00C63B87">
        <w:rPr>
          <w:rFonts w:ascii="Arial" w:hAnsi="Arial" w:cs="Arial"/>
          <w:sz w:val="24"/>
          <w:szCs w:val="24"/>
        </w:rPr>
        <w:t>,</w:t>
      </w:r>
      <w:r w:rsidR="004D3C2E">
        <w:rPr>
          <w:rFonts w:ascii="Arial" w:hAnsi="Arial" w:cs="Arial"/>
          <w:sz w:val="24"/>
          <w:szCs w:val="24"/>
        </w:rPr>
        <w:t xml:space="preserve"> </w:t>
      </w:r>
      <w:r w:rsidR="00C63B87">
        <w:rPr>
          <w:rFonts w:ascii="Arial" w:hAnsi="Arial" w:cs="Arial"/>
          <w:sz w:val="24"/>
          <w:szCs w:val="24"/>
        </w:rPr>
        <w:t>which</w:t>
      </w:r>
      <w:r w:rsidR="004D3C2E">
        <w:rPr>
          <w:rFonts w:ascii="Arial" w:hAnsi="Arial" w:cs="Arial"/>
          <w:sz w:val="24"/>
          <w:szCs w:val="24"/>
        </w:rPr>
        <w:t xml:space="preserve"> is confusing. Hopefully, continuing research into this fascinating subject will be able to free them</w:t>
      </w:r>
      <w:r w:rsidR="00D73D64">
        <w:rPr>
          <w:rFonts w:ascii="Arial" w:hAnsi="Arial" w:cs="Arial"/>
          <w:sz w:val="24"/>
          <w:szCs w:val="24"/>
        </w:rPr>
        <w:t xml:space="preserve"> because it is by allowing differing narratives that scholars can expose other histories.</w:t>
      </w:r>
    </w:p>
    <w:p w:rsidR="000A70B2" w:rsidRDefault="000A70B2" w:rsidP="00E1560B">
      <w:pPr>
        <w:jc w:val="both"/>
        <w:rPr>
          <w:rFonts w:ascii="Arial" w:hAnsi="Arial" w:cs="Arial"/>
          <w:sz w:val="24"/>
          <w:szCs w:val="24"/>
        </w:rPr>
      </w:pPr>
    </w:p>
    <w:p w:rsidR="000A70B2" w:rsidRPr="0003603C" w:rsidRDefault="00237C14" w:rsidP="00E1560B">
      <w:pPr>
        <w:jc w:val="both"/>
        <w:rPr>
          <w:rFonts w:ascii="Arial" w:hAnsi="Arial" w:cs="Arial"/>
        </w:rPr>
      </w:pPr>
      <w:r w:rsidRPr="0003603C">
        <w:rPr>
          <w:rFonts w:ascii="Arial" w:hAnsi="Arial" w:cs="Arial"/>
        </w:rPr>
        <w:t>Word count excluding bibliography</w:t>
      </w:r>
      <w:r w:rsidR="00A17D4C" w:rsidRPr="0003603C">
        <w:rPr>
          <w:rFonts w:ascii="Arial" w:hAnsi="Arial" w:cs="Arial"/>
        </w:rPr>
        <w:t xml:space="preserve"> and cover sheet</w:t>
      </w:r>
      <w:r w:rsidRPr="0003603C">
        <w:rPr>
          <w:rFonts w:ascii="Arial" w:hAnsi="Arial" w:cs="Arial"/>
        </w:rPr>
        <w:t xml:space="preserve">: </w:t>
      </w:r>
      <w:r w:rsidR="00A17D4C" w:rsidRPr="0003603C">
        <w:rPr>
          <w:rFonts w:ascii="Arial" w:hAnsi="Arial" w:cs="Arial"/>
        </w:rPr>
        <w:t>4,524</w:t>
      </w: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226B9C" w:rsidRDefault="00226B9C" w:rsidP="00E1560B">
      <w:pPr>
        <w:jc w:val="both"/>
        <w:rPr>
          <w:rFonts w:ascii="Arial" w:hAnsi="Arial" w:cs="Arial"/>
          <w:sz w:val="24"/>
          <w:szCs w:val="24"/>
        </w:rPr>
      </w:pPr>
    </w:p>
    <w:p w:rsidR="00226B9C" w:rsidRDefault="00226B9C"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0A70B2" w:rsidRDefault="000A70B2" w:rsidP="00E1560B">
      <w:pPr>
        <w:jc w:val="both"/>
        <w:rPr>
          <w:rFonts w:ascii="Arial" w:hAnsi="Arial" w:cs="Arial"/>
          <w:sz w:val="24"/>
          <w:szCs w:val="24"/>
        </w:rPr>
      </w:pPr>
    </w:p>
    <w:p w:rsidR="00F66FA1" w:rsidRPr="00B664C5" w:rsidRDefault="00F66FA1" w:rsidP="00E1560B">
      <w:pPr>
        <w:jc w:val="both"/>
        <w:rPr>
          <w:rFonts w:ascii="Arial" w:hAnsi="Arial" w:cs="Arial"/>
          <w:sz w:val="24"/>
          <w:szCs w:val="24"/>
        </w:rPr>
      </w:pPr>
      <w:r w:rsidRPr="00F66FA1">
        <w:rPr>
          <w:rFonts w:ascii="Arial" w:hAnsi="Arial" w:cs="Arial"/>
          <w:b/>
          <w:sz w:val="24"/>
          <w:szCs w:val="24"/>
        </w:rPr>
        <w:t>Bibliography</w:t>
      </w:r>
    </w:p>
    <w:p w:rsidR="00210246" w:rsidRDefault="00210246" w:rsidP="00E1560B">
      <w:pPr>
        <w:jc w:val="both"/>
        <w:rPr>
          <w:rFonts w:ascii="Arial" w:hAnsi="Arial" w:cs="Arial"/>
          <w:b/>
          <w:sz w:val="24"/>
          <w:szCs w:val="24"/>
        </w:rPr>
      </w:pPr>
      <w:r>
        <w:rPr>
          <w:rFonts w:ascii="Arial" w:hAnsi="Arial" w:cs="Arial"/>
          <w:b/>
          <w:sz w:val="24"/>
          <w:szCs w:val="24"/>
        </w:rPr>
        <w:lastRenderedPageBreak/>
        <w:t>Modern scholarship</w:t>
      </w:r>
    </w:p>
    <w:p w:rsidR="00210246" w:rsidRDefault="00FB1199" w:rsidP="00E1560B">
      <w:pPr>
        <w:jc w:val="both"/>
        <w:rPr>
          <w:rFonts w:ascii="Arial" w:hAnsi="Arial" w:cs="Arial"/>
          <w:sz w:val="24"/>
          <w:szCs w:val="24"/>
        </w:rPr>
      </w:pPr>
      <w:r>
        <w:rPr>
          <w:rFonts w:ascii="Arial" w:hAnsi="Arial" w:cs="Arial"/>
          <w:sz w:val="24"/>
          <w:szCs w:val="24"/>
        </w:rPr>
        <w:t>Bagnall</w:t>
      </w:r>
      <w:r w:rsidR="00036478">
        <w:rPr>
          <w:rFonts w:ascii="Arial" w:hAnsi="Arial" w:cs="Arial"/>
          <w:sz w:val="24"/>
          <w:szCs w:val="24"/>
        </w:rPr>
        <w:t>, R.S</w:t>
      </w:r>
      <w:r w:rsidR="007971DF">
        <w:rPr>
          <w:rFonts w:ascii="Arial" w:hAnsi="Arial" w:cs="Arial"/>
          <w:sz w:val="24"/>
          <w:szCs w:val="24"/>
        </w:rPr>
        <w:t xml:space="preserve">. </w:t>
      </w:r>
      <w:r w:rsidR="00036478">
        <w:rPr>
          <w:rFonts w:ascii="Arial" w:hAnsi="Arial" w:cs="Arial"/>
          <w:sz w:val="24"/>
          <w:szCs w:val="24"/>
        </w:rPr>
        <w:t>and</w:t>
      </w:r>
      <w:r>
        <w:rPr>
          <w:rFonts w:ascii="Arial" w:hAnsi="Arial" w:cs="Arial"/>
          <w:sz w:val="24"/>
          <w:szCs w:val="24"/>
        </w:rPr>
        <w:t xml:space="preserve"> Sheridan</w:t>
      </w:r>
      <w:r w:rsidR="00036478">
        <w:rPr>
          <w:rFonts w:ascii="Arial" w:hAnsi="Arial" w:cs="Arial"/>
          <w:sz w:val="24"/>
          <w:szCs w:val="24"/>
        </w:rPr>
        <w:t>, J.A.1994</w:t>
      </w:r>
      <w:r>
        <w:rPr>
          <w:rFonts w:ascii="Arial" w:hAnsi="Arial" w:cs="Arial"/>
          <w:sz w:val="24"/>
          <w:szCs w:val="24"/>
        </w:rPr>
        <w:t xml:space="preserve">. ‘Greek and Latin Documents from ‘Abu Sha’ar, </w:t>
      </w:r>
      <w:r w:rsidR="004242D4">
        <w:rPr>
          <w:rFonts w:ascii="Arial" w:hAnsi="Arial" w:cs="Arial"/>
          <w:sz w:val="24"/>
          <w:szCs w:val="24"/>
        </w:rPr>
        <w:t>1</w:t>
      </w:r>
      <w:r>
        <w:rPr>
          <w:rFonts w:ascii="Arial" w:hAnsi="Arial" w:cs="Arial"/>
          <w:sz w:val="24"/>
          <w:szCs w:val="24"/>
        </w:rPr>
        <w:t xml:space="preserve">990-1991’, </w:t>
      </w:r>
      <w:r w:rsidRPr="00FB1199">
        <w:rPr>
          <w:rFonts w:ascii="Arial" w:hAnsi="Arial" w:cs="Arial"/>
          <w:i/>
          <w:sz w:val="24"/>
          <w:szCs w:val="24"/>
        </w:rPr>
        <w:t>Journal of the American Research Center in Egypt</w:t>
      </w:r>
      <w:r>
        <w:rPr>
          <w:rFonts w:ascii="Arial" w:hAnsi="Arial" w:cs="Arial"/>
          <w:sz w:val="24"/>
          <w:szCs w:val="24"/>
        </w:rPr>
        <w:t xml:space="preserve"> 31: 159-168.</w:t>
      </w:r>
    </w:p>
    <w:p w:rsidR="006778AB" w:rsidRPr="00FF5AA7" w:rsidRDefault="006778AB" w:rsidP="006778AB">
      <w:pPr>
        <w:jc w:val="both"/>
        <w:rPr>
          <w:rFonts w:ascii="Arial" w:hAnsi="Arial" w:cs="Arial"/>
          <w:sz w:val="24"/>
          <w:szCs w:val="24"/>
        </w:rPr>
      </w:pPr>
      <w:r w:rsidRPr="00FF5AA7">
        <w:rPr>
          <w:rFonts w:ascii="Arial" w:hAnsi="Arial" w:cs="Arial"/>
          <w:sz w:val="24"/>
          <w:szCs w:val="24"/>
        </w:rPr>
        <w:t xml:space="preserve">Barton, T. 1994. ‘The </w:t>
      </w:r>
      <w:r w:rsidRPr="00FF5AA7">
        <w:rPr>
          <w:rFonts w:ascii="Arial" w:hAnsi="Arial" w:cs="Arial"/>
          <w:i/>
          <w:sz w:val="24"/>
          <w:szCs w:val="24"/>
        </w:rPr>
        <w:t xml:space="preserve">inventio </w:t>
      </w:r>
      <w:r w:rsidRPr="00FF5AA7">
        <w:rPr>
          <w:rFonts w:ascii="Arial" w:hAnsi="Arial" w:cs="Arial"/>
          <w:sz w:val="24"/>
          <w:szCs w:val="24"/>
        </w:rPr>
        <w:t xml:space="preserve">of Nero: Suetonius’ in J. Elsner and J. Masters (eds) </w:t>
      </w:r>
      <w:r w:rsidRPr="00FF5AA7">
        <w:rPr>
          <w:rFonts w:ascii="Arial" w:hAnsi="Arial" w:cs="Arial"/>
          <w:i/>
          <w:sz w:val="24"/>
          <w:szCs w:val="24"/>
        </w:rPr>
        <w:t>Reflections of Nero: Culture, History and Representation</w:t>
      </w:r>
      <w:r w:rsidRPr="00FF5AA7">
        <w:rPr>
          <w:rFonts w:ascii="Arial" w:hAnsi="Arial" w:cs="Arial"/>
          <w:sz w:val="24"/>
          <w:szCs w:val="24"/>
        </w:rPr>
        <w:t>. Chapel Hill and London: University of North Carolina Press, 48-63.</w:t>
      </w:r>
    </w:p>
    <w:p w:rsidR="00002B03" w:rsidRPr="00FF5AA7" w:rsidRDefault="00002B03" w:rsidP="00002B03">
      <w:pPr>
        <w:jc w:val="both"/>
        <w:rPr>
          <w:rFonts w:ascii="Arial" w:hAnsi="Arial" w:cs="Arial"/>
          <w:sz w:val="24"/>
          <w:szCs w:val="24"/>
        </w:rPr>
      </w:pPr>
      <w:r w:rsidRPr="00FF5AA7">
        <w:rPr>
          <w:rFonts w:ascii="Arial" w:hAnsi="Arial" w:cs="Arial"/>
          <w:sz w:val="24"/>
          <w:szCs w:val="24"/>
        </w:rPr>
        <w:t xml:space="preserve">Bolman, E.S., Davis, S.J. and Pyke. G. 2010. ‘Shenoute and a Recently Discovered Tomb Chapel at the White Monastery’, </w:t>
      </w:r>
      <w:r w:rsidRPr="00FF5AA7">
        <w:rPr>
          <w:rFonts w:ascii="Arial" w:hAnsi="Arial" w:cs="Arial"/>
          <w:i/>
          <w:sz w:val="24"/>
          <w:szCs w:val="24"/>
        </w:rPr>
        <w:t>Journal of Early Christian Studies</w:t>
      </w:r>
      <w:r w:rsidRPr="00FF5AA7">
        <w:rPr>
          <w:rFonts w:ascii="Arial" w:hAnsi="Arial" w:cs="Arial"/>
          <w:sz w:val="24"/>
          <w:szCs w:val="24"/>
        </w:rPr>
        <w:t xml:space="preserve"> 18, 3:453-462. </w:t>
      </w:r>
    </w:p>
    <w:p w:rsidR="00D52B2A" w:rsidRPr="00FF5AA7" w:rsidRDefault="00D52B2A" w:rsidP="00002B03">
      <w:pPr>
        <w:jc w:val="both"/>
        <w:rPr>
          <w:rFonts w:ascii="Arial" w:hAnsi="Arial" w:cs="Arial"/>
          <w:sz w:val="24"/>
          <w:szCs w:val="24"/>
        </w:rPr>
      </w:pPr>
      <w:r w:rsidRPr="00FF5AA7">
        <w:rPr>
          <w:rFonts w:ascii="Arial" w:hAnsi="Arial" w:cs="Arial"/>
          <w:sz w:val="24"/>
          <w:szCs w:val="24"/>
        </w:rPr>
        <w:t xml:space="preserve">Brakke, D.1995. </w:t>
      </w:r>
      <w:r w:rsidRPr="00FF5AA7">
        <w:rPr>
          <w:rFonts w:ascii="Arial" w:hAnsi="Arial" w:cs="Arial"/>
          <w:i/>
          <w:sz w:val="24"/>
          <w:szCs w:val="24"/>
        </w:rPr>
        <w:t>Athanasius and the Politics of Asceticism.</w:t>
      </w:r>
      <w:r w:rsidRPr="00FF5AA7">
        <w:rPr>
          <w:rFonts w:ascii="Arial" w:hAnsi="Arial" w:cs="Arial"/>
          <w:sz w:val="24"/>
          <w:szCs w:val="24"/>
        </w:rPr>
        <w:t xml:space="preserve"> Oxford: Clarendon Press</w:t>
      </w:r>
    </w:p>
    <w:p w:rsidR="0002742A" w:rsidRDefault="0002742A" w:rsidP="0002742A">
      <w:pPr>
        <w:jc w:val="both"/>
        <w:rPr>
          <w:rFonts w:ascii="Arial" w:hAnsi="Arial" w:cs="Arial"/>
          <w:sz w:val="24"/>
          <w:szCs w:val="24"/>
        </w:rPr>
      </w:pPr>
      <w:r w:rsidRPr="00FF5AA7">
        <w:rPr>
          <w:rFonts w:ascii="Arial" w:hAnsi="Arial" w:cs="Arial"/>
          <w:sz w:val="24"/>
          <w:szCs w:val="24"/>
        </w:rPr>
        <w:t xml:space="preserve">Brakke, D. 2013. ‘Macarius’s Quest and Ours: Literary Sources for Early Egyptian Monasticism’, </w:t>
      </w:r>
      <w:r w:rsidRPr="00FF5AA7">
        <w:rPr>
          <w:rFonts w:ascii="Arial" w:hAnsi="Arial" w:cs="Arial"/>
          <w:i/>
          <w:sz w:val="24"/>
          <w:szCs w:val="24"/>
        </w:rPr>
        <w:t>Cistercian Studies Quarterly</w:t>
      </w:r>
      <w:r w:rsidRPr="00FF5AA7">
        <w:rPr>
          <w:rFonts w:ascii="Arial" w:hAnsi="Arial" w:cs="Arial"/>
          <w:sz w:val="24"/>
          <w:szCs w:val="24"/>
        </w:rPr>
        <w:t xml:space="preserve"> 28, 2: 239-251.</w:t>
      </w:r>
    </w:p>
    <w:p w:rsidR="00F50724" w:rsidRPr="00F50724" w:rsidRDefault="00F50724" w:rsidP="0002742A">
      <w:pPr>
        <w:jc w:val="both"/>
        <w:rPr>
          <w:rFonts w:ascii="Arial" w:hAnsi="Arial" w:cs="Arial"/>
          <w:sz w:val="24"/>
          <w:szCs w:val="24"/>
        </w:rPr>
      </w:pPr>
      <w:r>
        <w:rPr>
          <w:rFonts w:ascii="Arial" w:hAnsi="Arial" w:cs="Arial"/>
          <w:sz w:val="24"/>
          <w:szCs w:val="24"/>
        </w:rPr>
        <w:t xml:space="preserve">Brown, P. 1988. </w:t>
      </w:r>
      <w:r>
        <w:rPr>
          <w:rFonts w:ascii="Arial" w:hAnsi="Arial" w:cs="Arial"/>
          <w:i/>
          <w:sz w:val="24"/>
          <w:szCs w:val="24"/>
        </w:rPr>
        <w:t>The Body and Society: Men, Women and Sexual Renunciation in Early Christianity.</w:t>
      </w:r>
      <w:r w:rsidR="00163C93">
        <w:rPr>
          <w:rFonts w:ascii="Arial" w:hAnsi="Arial" w:cs="Arial"/>
          <w:sz w:val="24"/>
          <w:szCs w:val="24"/>
        </w:rPr>
        <w:t xml:space="preserve"> New York: Columbia University Press.</w:t>
      </w:r>
    </w:p>
    <w:p w:rsidR="00E42105" w:rsidRDefault="00E42105" w:rsidP="00E42105">
      <w:pPr>
        <w:jc w:val="both"/>
        <w:rPr>
          <w:rFonts w:ascii="Arial" w:hAnsi="Arial" w:cs="Arial"/>
          <w:sz w:val="24"/>
          <w:szCs w:val="24"/>
        </w:rPr>
      </w:pPr>
      <w:r w:rsidRPr="00FF5AA7">
        <w:rPr>
          <w:rFonts w:ascii="Arial" w:hAnsi="Arial" w:cs="Arial"/>
          <w:sz w:val="24"/>
          <w:szCs w:val="24"/>
        </w:rPr>
        <w:t xml:space="preserve">Brown, P. 2016. ‘Wealth, Work and the Holy Poor: Early Christian Monasticism between Syria and Egypt’, </w:t>
      </w:r>
      <w:r w:rsidRPr="00FF5AA7">
        <w:rPr>
          <w:rFonts w:ascii="Arial" w:hAnsi="Arial" w:cs="Arial"/>
          <w:i/>
          <w:sz w:val="24"/>
          <w:szCs w:val="24"/>
        </w:rPr>
        <w:t xml:space="preserve">Irish Theological Quarterly </w:t>
      </w:r>
      <w:r w:rsidRPr="00FF5AA7">
        <w:rPr>
          <w:rFonts w:ascii="Arial" w:hAnsi="Arial" w:cs="Arial"/>
          <w:sz w:val="24"/>
          <w:szCs w:val="24"/>
        </w:rPr>
        <w:t>81, 3:233-245.</w:t>
      </w:r>
    </w:p>
    <w:p w:rsidR="0014603D" w:rsidRPr="009F709F" w:rsidRDefault="0014603D" w:rsidP="00E42105">
      <w:pPr>
        <w:jc w:val="both"/>
        <w:rPr>
          <w:rFonts w:ascii="Arial" w:hAnsi="Arial" w:cs="Arial"/>
          <w:sz w:val="24"/>
          <w:szCs w:val="24"/>
        </w:rPr>
      </w:pPr>
      <w:r w:rsidRPr="009F709F">
        <w:rPr>
          <w:rFonts w:ascii="Arial" w:hAnsi="Arial" w:cs="Arial"/>
          <w:sz w:val="24"/>
          <w:szCs w:val="24"/>
        </w:rPr>
        <w:t>Cartwright</w:t>
      </w:r>
      <w:r w:rsidR="00E84F05" w:rsidRPr="009F709F">
        <w:rPr>
          <w:rFonts w:ascii="Arial" w:hAnsi="Arial" w:cs="Arial"/>
          <w:sz w:val="24"/>
          <w:szCs w:val="24"/>
        </w:rPr>
        <w:t>, S. 2016. ‘Athanasius’ “Vita Antonii” as Political Theology: The Call of Heavenly Citizenship</w:t>
      </w:r>
      <w:r w:rsidR="00C32B0A" w:rsidRPr="009F709F">
        <w:rPr>
          <w:rFonts w:ascii="Arial" w:hAnsi="Arial" w:cs="Arial"/>
          <w:sz w:val="24"/>
          <w:szCs w:val="24"/>
        </w:rPr>
        <w:t xml:space="preserve">’, </w:t>
      </w:r>
      <w:r w:rsidR="00C32B0A" w:rsidRPr="009F709F">
        <w:rPr>
          <w:rFonts w:ascii="Arial" w:hAnsi="Arial" w:cs="Arial"/>
          <w:i/>
          <w:sz w:val="24"/>
          <w:szCs w:val="24"/>
        </w:rPr>
        <w:t>Journal of Ecclesiastical History</w:t>
      </w:r>
      <w:r w:rsidR="00C32B0A" w:rsidRPr="009F709F">
        <w:rPr>
          <w:rFonts w:ascii="Arial" w:hAnsi="Arial" w:cs="Arial"/>
          <w:sz w:val="24"/>
          <w:szCs w:val="24"/>
        </w:rPr>
        <w:t xml:space="preserve"> 67, 2: 241-</w:t>
      </w:r>
      <w:r w:rsidR="009F709F" w:rsidRPr="009F709F">
        <w:rPr>
          <w:rFonts w:ascii="Arial" w:hAnsi="Arial" w:cs="Arial"/>
          <w:sz w:val="24"/>
          <w:szCs w:val="24"/>
        </w:rPr>
        <w:t>264.</w:t>
      </w:r>
    </w:p>
    <w:p w:rsidR="002E0268" w:rsidRPr="00FF5AA7" w:rsidRDefault="002E0268" w:rsidP="002E0268">
      <w:pPr>
        <w:jc w:val="both"/>
        <w:rPr>
          <w:rFonts w:ascii="Arial" w:hAnsi="Arial" w:cs="Arial"/>
          <w:sz w:val="24"/>
          <w:szCs w:val="24"/>
        </w:rPr>
      </w:pPr>
      <w:r w:rsidRPr="00FF5AA7">
        <w:rPr>
          <w:rFonts w:ascii="Arial" w:hAnsi="Arial" w:cs="Arial"/>
          <w:sz w:val="24"/>
          <w:szCs w:val="24"/>
        </w:rPr>
        <w:t xml:space="preserve">Chadwick, H. 2001. </w:t>
      </w:r>
      <w:r w:rsidRPr="00FF5AA7">
        <w:rPr>
          <w:rFonts w:ascii="Arial" w:hAnsi="Arial" w:cs="Arial"/>
          <w:i/>
          <w:sz w:val="24"/>
          <w:szCs w:val="24"/>
        </w:rPr>
        <w:t>The Church in Ancient Society: From Galilee to Gregory the Great.</w:t>
      </w:r>
      <w:r w:rsidRPr="00FF5AA7">
        <w:rPr>
          <w:rFonts w:ascii="Arial" w:hAnsi="Arial" w:cs="Arial"/>
          <w:sz w:val="24"/>
          <w:szCs w:val="24"/>
        </w:rPr>
        <w:t xml:space="preserve"> Oxford: Oxford University Press.</w:t>
      </w:r>
    </w:p>
    <w:p w:rsidR="00C8130B" w:rsidRPr="00FF5AA7" w:rsidRDefault="00C8130B" w:rsidP="00E1560B">
      <w:pPr>
        <w:jc w:val="both"/>
        <w:rPr>
          <w:rFonts w:ascii="Arial" w:hAnsi="Arial" w:cs="Arial"/>
          <w:sz w:val="24"/>
          <w:szCs w:val="24"/>
        </w:rPr>
      </w:pPr>
      <w:r w:rsidRPr="00FF5AA7">
        <w:rPr>
          <w:rFonts w:ascii="Arial" w:hAnsi="Arial" w:cs="Arial"/>
          <w:sz w:val="24"/>
          <w:szCs w:val="24"/>
        </w:rPr>
        <w:t>Dunn, M.2000.The</w:t>
      </w:r>
      <w:r w:rsidRPr="00FF5AA7">
        <w:rPr>
          <w:rFonts w:ascii="Arial" w:hAnsi="Arial" w:cs="Arial"/>
          <w:i/>
          <w:sz w:val="24"/>
          <w:szCs w:val="24"/>
        </w:rPr>
        <w:t xml:space="preserve"> Emergence of Monasticism: from the Desert Fathers to the </w:t>
      </w:r>
      <w:r w:rsidR="00796533" w:rsidRPr="00FF5AA7">
        <w:rPr>
          <w:rFonts w:ascii="Arial" w:hAnsi="Arial" w:cs="Arial"/>
          <w:i/>
          <w:sz w:val="24"/>
          <w:szCs w:val="24"/>
        </w:rPr>
        <w:t>e</w:t>
      </w:r>
      <w:r w:rsidRPr="00FF5AA7">
        <w:rPr>
          <w:rFonts w:ascii="Arial" w:hAnsi="Arial" w:cs="Arial"/>
          <w:i/>
          <w:sz w:val="24"/>
          <w:szCs w:val="24"/>
        </w:rPr>
        <w:t xml:space="preserve">arly </w:t>
      </w:r>
      <w:r w:rsidR="00796533" w:rsidRPr="00FF5AA7">
        <w:rPr>
          <w:rFonts w:ascii="Arial" w:hAnsi="Arial" w:cs="Arial"/>
          <w:i/>
          <w:sz w:val="24"/>
          <w:szCs w:val="24"/>
        </w:rPr>
        <w:t>m</w:t>
      </w:r>
      <w:r w:rsidRPr="00FF5AA7">
        <w:rPr>
          <w:rFonts w:ascii="Arial" w:hAnsi="Arial" w:cs="Arial"/>
          <w:i/>
          <w:sz w:val="24"/>
          <w:szCs w:val="24"/>
        </w:rPr>
        <w:t xml:space="preserve">iddle </w:t>
      </w:r>
      <w:r w:rsidR="00796533" w:rsidRPr="00FF5AA7">
        <w:rPr>
          <w:rFonts w:ascii="Arial" w:hAnsi="Arial" w:cs="Arial"/>
          <w:i/>
          <w:sz w:val="24"/>
          <w:szCs w:val="24"/>
        </w:rPr>
        <w:t>a</w:t>
      </w:r>
      <w:r w:rsidRPr="00FF5AA7">
        <w:rPr>
          <w:rFonts w:ascii="Arial" w:hAnsi="Arial" w:cs="Arial"/>
          <w:i/>
          <w:sz w:val="24"/>
          <w:szCs w:val="24"/>
        </w:rPr>
        <w:t>ges.</w:t>
      </w:r>
      <w:r w:rsidRPr="00FF5AA7">
        <w:rPr>
          <w:rFonts w:ascii="Arial" w:hAnsi="Arial" w:cs="Arial"/>
          <w:sz w:val="24"/>
          <w:szCs w:val="24"/>
        </w:rPr>
        <w:t xml:space="preserve"> Oxford: Blackwell.</w:t>
      </w:r>
    </w:p>
    <w:p w:rsidR="0091255F" w:rsidRPr="00FF5AA7" w:rsidRDefault="0091255F" w:rsidP="00E1560B">
      <w:pPr>
        <w:jc w:val="both"/>
        <w:rPr>
          <w:rFonts w:ascii="Arial" w:hAnsi="Arial" w:cs="Arial"/>
          <w:sz w:val="24"/>
          <w:szCs w:val="24"/>
        </w:rPr>
      </w:pPr>
      <w:r w:rsidRPr="00FF5AA7">
        <w:rPr>
          <w:rFonts w:ascii="Arial" w:hAnsi="Arial" w:cs="Arial"/>
          <w:sz w:val="24"/>
          <w:szCs w:val="24"/>
        </w:rPr>
        <w:t xml:space="preserve">Finn, R. 2009. </w:t>
      </w:r>
      <w:r w:rsidRPr="00FF5AA7">
        <w:rPr>
          <w:rFonts w:ascii="Arial" w:hAnsi="Arial" w:cs="Arial"/>
          <w:i/>
          <w:sz w:val="24"/>
          <w:szCs w:val="24"/>
        </w:rPr>
        <w:t>Asceticism in the Graeco-Roman World.</w:t>
      </w:r>
      <w:r w:rsidRPr="00FF5AA7">
        <w:rPr>
          <w:rFonts w:ascii="Arial" w:hAnsi="Arial" w:cs="Arial"/>
          <w:sz w:val="24"/>
          <w:szCs w:val="24"/>
        </w:rPr>
        <w:t xml:space="preserve"> Cambridge: Cambridge University Press.</w:t>
      </w:r>
    </w:p>
    <w:p w:rsidR="00796533" w:rsidRPr="00FF5AA7" w:rsidRDefault="00796533" w:rsidP="00E1560B">
      <w:pPr>
        <w:jc w:val="both"/>
        <w:rPr>
          <w:rFonts w:ascii="Arial" w:hAnsi="Arial" w:cs="Arial"/>
          <w:sz w:val="24"/>
          <w:szCs w:val="24"/>
        </w:rPr>
      </w:pPr>
      <w:r w:rsidRPr="00FF5AA7">
        <w:rPr>
          <w:rFonts w:ascii="Arial" w:hAnsi="Arial" w:cs="Arial"/>
          <w:sz w:val="24"/>
          <w:szCs w:val="24"/>
        </w:rPr>
        <w:t>Francis, J.A. 1995.</w:t>
      </w:r>
      <w:r w:rsidRPr="00FF5AA7">
        <w:rPr>
          <w:rFonts w:ascii="Arial" w:hAnsi="Arial" w:cs="Arial"/>
          <w:i/>
          <w:sz w:val="24"/>
          <w:szCs w:val="24"/>
        </w:rPr>
        <w:t xml:space="preserve"> Subversive Virtue: asceticism and authority in the second-century pagan world.</w:t>
      </w:r>
      <w:r w:rsidRPr="00FF5AA7">
        <w:rPr>
          <w:rFonts w:ascii="Arial" w:hAnsi="Arial" w:cs="Arial"/>
          <w:sz w:val="24"/>
          <w:szCs w:val="24"/>
        </w:rPr>
        <w:t xml:space="preserve"> Pennsylvania: The Pennsylvania State University Press.</w:t>
      </w:r>
    </w:p>
    <w:p w:rsidR="00937689" w:rsidRPr="00FF5AA7" w:rsidRDefault="00937689" w:rsidP="00937689">
      <w:pPr>
        <w:jc w:val="both"/>
        <w:rPr>
          <w:rFonts w:ascii="Arial" w:hAnsi="Arial" w:cs="Arial"/>
          <w:sz w:val="24"/>
          <w:szCs w:val="24"/>
        </w:rPr>
      </w:pPr>
      <w:r w:rsidRPr="00FF5AA7">
        <w:rPr>
          <w:rFonts w:ascii="Arial" w:hAnsi="Arial" w:cs="Arial"/>
          <w:sz w:val="24"/>
          <w:szCs w:val="24"/>
        </w:rPr>
        <w:t xml:space="preserve">Gardner, I.M.F. and Lieu S.N.C. 1996. ‘From Narmouthis (Medinet Madi) to Kellis: (Ismant El-Kharab) Manichean Documents from Roman Egypt’, </w:t>
      </w:r>
      <w:proofErr w:type="gramStart"/>
      <w:r w:rsidRPr="00FF5AA7">
        <w:rPr>
          <w:rFonts w:ascii="Arial" w:hAnsi="Arial" w:cs="Arial"/>
          <w:i/>
          <w:sz w:val="24"/>
          <w:szCs w:val="24"/>
        </w:rPr>
        <w:t>The</w:t>
      </w:r>
      <w:proofErr w:type="gramEnd"/>
      <w:r w:rsidRPr="00FF5AA7">
        <w:rPr>
          <w:rFonts w:ascii="Arial" w:hAnsi="Arial" w:cs="Arial"/>
          <w:i/>
          <w:sz w:val="24"/>
          <w:szCs w:val="24"/>
        </w:rPr>
        <w:t xml:space="preserve"> Journal of Roman Studies </w:t>
      </w:r>
      <w:r w:rsidRPr="00FF5AA7">
        <w:rPr>
          <w:rFonts w:ascii="Arial" w:hAnsi="Arial" w:cs="Arial"/>
          <w:sz w:val="24"/>
          <w:szCs w:val="24"/>
        </w:rPr>
        <w:t>86: 146-169.</w:t>
      </w:r>
    </w:p>
    <w:p w:rsidR="00C601C7" w:rsidRPr="00FF5AA7" w:rsidRDefault="00C601C7" w:rsidP="00C601C7">
      <w:pPr>
        <w:jc w:val="both"/>
        <w:rPr>
          <w:rFonts w:ascii="Arial" w:hAnsi="Arial" w:cs="Arial"/>
          <w:sz w:val="24"/>
          <w:szCs w:val="24"/>
        </w:rPr>
      </w:pPr>
      <w:r w:rsidRPr="00FF5AA7">
        <w:rPr>
          <w:rFonts w:ascii="Arial" w:hAnsi="Arial" w:cs="Arial"/>
          <w:sz w:val="24"/>
          <w:szCs w:val="24"/>
        </w:rPr>
        <w:t xml:space="preserve">Goehring J.E.1996. ‘Withdrawing from the Desert: Pachomius and the Development of Village Monasticism in Upper Egypt’, </w:t>
      </w:r>
      <w:r w:rsidRPr="00FF5AA7">
        <w:rPr>
          <w:rFonts w:ascii="Arial" w:hAnsi="Arial" w:cs="Arial"/>
          <w:i/>
          <w:sz w:val="24"/>
          <w:szCs w:val="24"/>
        </w:rPr>
        <w:t>Harvard Theological Review</w:t>
      </w:r>
      <w:r w:rsidRPr="00FF5AA7">
        <w:rPr>
          <w:rFonts w:ascii="Arial" w:hAnsi="Arial" w:cs="Arial"/>
          <w:sz w:val="24"/>
          <w:szCs w:val="24"/>
        </w:rPr>
        <w:t xml:space="preserve"> 89, 3:267-285.</w:t>
      </w:r>
    </w:p>
    <w:p w:rsidR="00002B03" w:rsidRDefault="00002B03" w:rsidP="00002B03">
      <w:pPr>
        <w:jc w:val="both"/>
        <w:rPr>
          <w:rFonts w:ascii="Arial" w:hAnsi="Arial" w:cs="Arial"/>
          <w:sz w:val="24"/>
          <w:szCs w:val="24"/>
        </w:rPr>
      </w:pPr>
      <w:r w:rsidRPr="00FF5AA7">
        <w:rPr>
          <w:rFonts w:ascii="Arial" w:hAnsi="Arial" w:cs="Arial"/>
          <w:sz w:val="24"/>
          <w:szCs w:val="24"/>
        </w:rPr>
        <w:lastRenderedPageBreak/>
        <w:t xml:space="preserve">Goehring, J.E. 1997. ‘Monastic Diversity and Ideological Boundaries in Fourth-Century Christian Egypt’, </w:t>
      </w:r>
      <w:r w:rsidRPr="00FF5AA7">
        <w:rPr>
          <w:rFonts w:ascii="Arial" w:hAnsi="Arial" w:cs="Arial"/>
          <w:i/>
          <w:sz w:val="24"/>
          <w:szCs w:val="24"/>
        </w:rPr>
        <w:t xml:space="preserve">Journal of Early Christian Studies </w:t>
      </w:r>
      <w:r w:rsidRPr="00FF5AA7">
        <w:rPr>
          <w:rFonts w:ascii="Arial" w:hAnsi="Arial" w:cs="Arial"/>
          <w:sz w:val="24"/>
          <w:szCs w:val="24"/>
        </w:rPr>
        <w:t>5, 1: 61-84.</w:t>
      </w:r>
    </w:p>
    <w:p w:rsidR="00210339" w:rsidRPr="00210339" w:rsidRDefault="00210339" w:rsidP="00002B03">
      <w:pPr>
        <w:jc w:val="both"/>
        <w:rPr>
          <w:rFonts w:ascii="Arial" w:hAnsi="Arial" w:cs="Arial"/>
          <w:sz w:val="24"/>
          <w:szCs w:val="24"/>
        </w:rPr>
      </w:pPr>
      <w:r>
        <w:rPr>
          <w:rFonts w:ascii="Arial" w:hAnsi="Arial" w:cs="Arial"/>
          <w:sz w:val="24"/>
          <w:szCs w:val="24"/>
        </w:rPr>
        <w:t>Goehring, J.E. and Timbie, J.A. (eds) 200</w:t>
      </w:r>
      <w:r w:rsidR="009F758E">
        <w:rPr>
          <w:rFonts w:ascii="Arial" w:hAnsi="Arial" w:cs="Arial"/>
          <w:sz w:val="24"/>
          <w:szCs w:val="24"/>
        </w:rPr>
        <w:t>7</w:t>
      </w:r>
      <w:r>
        <w:rPr>
          <w:rFonts w:ascii="Arial" w:hAnsi="Arial" w:cs="Arial"/>
          <w:sz w:val="24"/>
          <w:szCs w:val="24"/>
        </w:rPr>
        <w:t xml:space="preserve">. </w:t>
      </w:r>
      <w:r>
        <w:rPr>
          <w:rFonts w:ascii="Arial" w:hAnsi="Arial" w:cs="Arial"/>
          <w:i/>
          <w:sz w:val="24"/>
          <w:szCs w:val="24"/>
        </w:rPr>
        <w:t>The World of Early Egyptian Christianity.</w:t>
      </w:r>
      <w:r w:rsidR="009F758E">
        <w:rPr>
          <w:rFonts w:ascii="Arial" w:hAnsi="Arial" w:cs="Arial"/>
          <w:sz w:val="24"/>
          <w:szCs w:val="24"/>
        </w:rPr>
        <w:t xml:space="preserve"> Washington D.C: The Catholic University of America Press.</w:t>
      </w:r>
    </w:p>
    <w:p w:rsidR="004242D4" w:rsidRPr="00FF5AA7" w:rsidRDefault="004242D4" w:rsidP="00E1560B">
      <w:pPr>
        <w:jc w:val="both"/>
        <w:rPr>
          <w:rFonts w:ascii="Arial" w:hAnsi="Arial" w:cs="Arial"/>
          <w:sz w:val="24"/>
          <w:szCs w:val="24"/>
        </w:rPr>
      </w:pPr>
      <w:r w:rsidRPr="00FF5AA7">
        <w:rPr>
          <w:rFonts w:ascii="Arial" w:hAnsi="Arial" w:cs="Arial"/>
          <w:sz w:val="24"/>
          <w:szCs w:val="24"/>
        </w:rPr>
        <w:t>Harmless</w:t>
      </w:r>
      <w:r w:rsidR="003A0CFF" w:rsidRPr="00FF5AA7">
        <w:rPr>
          <w:rFonts w:ascii="Arial" w:hAnsi="Arial" w:cs="Arial"/>
          <w:sz w:val="24"/>
          <w:szCs w:val="24"/>
        </w:rPr>
        <w:t>, W. 2004</w:t>
      </w:r>
      <w:r w:rsidRPr="00FF5AA7">
        <w:rPr>
          <w:rFonts w:ascii="Arial" w:hAnsi="Arial" w:cs="Arial"/>
          <w:sz w:val="24"/>
          <w:szCs w:val="24"/>
        </w:rPr>
        <w:t xml:space="preserve">. </w:t>
      </w:r>
      <w:r w:rsidR="00BD1BF2" w:rsidRPr="00FF5AA7">
        <w:rPr>
          <w:rFonts w:ascii="Arial" w:hAnsi="Arial" w:cs="Arial"/>
          <w:i/>
          <w:sz w:val="24"/>
          <w:szCs w:val="24"/>
        </w:rPr>
        <w:t>Desert</w:t>
      </w:r>
      <w:r w:rsidRPr="00FF5AA7">
        <w:rPr>
          <w:rFonts w:ascii="Arial" w:hAnsi="Arial" w:cs="Arial"/>
          <w:i/>
          <w:sz w:val="24"/>
          <w:szCs w:val="24"/>
        </w:rPr>
        <w:t xml:space="preserve"> Christians: an introduction to the literature of early monasticism.</w:t>
      </w:r>
      <w:r w:rsidR="00BD1BF2" w:rsidRPr="00FF5AA7">
        <w:rPr>
          <w:rFonts w:ascii="Arial" w:hAnsi="Arial" w:cs="Arial"/>
          <w:sz w:val="24"/>
          <w:szCs w:val="24"/>
        </w:rPr>
        <w:t xml:space="preserve"> Oxford: Oxford University Press.</w:t>
      </w:r>
    </w:p>
    <w:p w:rsidR="008C40AF" w:rsidRDefault="008C40AF" w:rsidP="008C40AF">
      <w:pPr>
        <w:jc w:val="both"/>
        <w:rPr>
          <w:rFonts w:ascii="Arial" w:hAnsi="Arial" w:cs="Arial"/>
          <w:sz w:val="24"/>
          <w:szCs w:val="24"/>
        </w:rPr>
      </w:pPr>
      <w:r w:rsidRPr="00FF5AA7">
        <w:rPr>
          <w:rFonts w:ascii="Arial" w:hAnsi="Arial" w:cs="Arial"/>
          <w:sz w:val="24"/>
          <w:szCs w:val="24"/>
        </w:rPr>
        <w:t xml:space="preserve">Krawiec, R. </w:t>
      </w:r>
      <w:r w:rsidR="00206A89">
        <w:rPr>
          <w:rFonts w:ascii="Arial" w:hAnsi="Arial" w:cs="Arial"/>
          <w:sz w:val="24"/>
          <w:szCs w:val="24"/>
        </w:rPr>
        <w:t>‘</w:t>
      </w:r>
      <w:r w:rsidR="00206A89" w:rsidRPr="00206A89">
        <w:rPr>
          <w:rFonts w:ascii="Arial" w:hAnsi="Arial" w:cs="Arial"/>
          <w:sz w:val="24"/>
          <w:szCs w:val="24"/>
        </w:rPr>
        <w:t>Shenoute and the Women of the White Monastery</w:t>
      </w:r>
      <w:r w:rsidR="0025208A">
        <w:rPr>
          <w:rFonts w:ascii="Arial" w:hAnsi="Arial" w:cs="Arial"/>
          <w:sz w:val="24"/>
          <w:szCs w:val="24"/>
        </w:rPr>
        <w:t>’</w:t>
      </w:r>
      <w:r w:rsidR="00206A89" w:rsidRPr="00FF5AA7">
        <w:rPr>
          <w:rFonts w:ascii="Arial" w:hAnsi="Arial" w:cs="Arial"/>
          <w:sz w:val="24"/>
          <w:szCs w:val="24"/>
        </w:rPr>
        <w:t xml:space="preserve"> </w:t>
      </w:r>
      <w:r w:rsidRPr="00FF5AA7">
        <w:rPr>
          <w:rFonts w:ascii="Arial" w:hAnsi="Arial" w:cs="Arial"/>
          <w:sz w:val="24"/>
          <w:szCs w:val="24"/>
        </w:rPr>
        <w:t>200</w:t>
      </w:r>
      <w:r w:rsidR="0025208A">
        <w:rPr>
          <w:rFonts w:ascii="Arial" w:hAnsi="Arial" w:cs="Arial"/>
          <w:sz w:val="24"/>
          <w:szCs w:val="24"/>
        </w:rPr>
        <w:t>3</w:t>
      </w:r>
      <w:r w:rsidRPr="00FF5AA7">
        <w:rPr>
          <w:rFonts w:ascii="Arial" w:hAnsi="Arial" w:cs="Arial"/>
          <w:sz w:val="24"/>
          <w:szCs w:val="24"/>
        </w:rPr>
        <w:t>.</w:t>
      </w:r>
      <w:r w:rsidR="0025208A">
        <w:rPr>
          <w:rFonts w:ascii="Arial" w:hAnsi="Arial" w:cs="Arial"/>
          <w:sz w:val="24"/>
          <w:szCs w:val="24"/>
        </w:rPr>
        <w:t xml:space="preserve"> </w:t>
      </w:r>
      <w:hyperlink r:id="rId9" w:history="1">
        <w:r w:rsidR="0025208A" w:rsidRPr="00B56A2C">
          <w:rPr>
            <w:rStyle w:val="Hyperlink"/>
            <w:rFonts w:ascii="Arial" w:hAnsi="Arial" w:cs="Arial"/>
            <w:sz w:val="24"/>
            <w:szCs w:val="24"/>
          </w:rPr>
          <w:t>http://www.oxfordscholarship.com.ezproxy.uwtsd.ac.uk</w:t>
        </w:r>
      </w:hyperlink>
      <w:proofErr w:type="gramStart"/>
      <w:r w:rsidR="0025208A">
        <w:rPr>
          <w:rFonts w:ascii="Arial" w:hAnsi="Arial" w:cs="Arial"/>
          <w:sz w:val="24"/>
          <w:szCs w:val="24"/>
        </w:rPr>
        <w:t>.[</w:t>
      </w:r>
      <w:proofErr w:type="gramEnd"/>
      <w:r w:rsidR="0025208A">
        <w:rPr>
          <w:rFonts w:ascii="Arial" w:hAnsi="Arial" w:cs="Arial"/>
          <w:sz w:val="24"/>
          <w:szCs w:val="24"/>
        </w:rPr>
        <w:t>Accessed:15</w:t>
      </w:r>
      <w:r w:rsidR="0025208A" w:rsidRPr="0025208A">
        <w:rPr>
          <w:rFonts w:ascii="Arial" w:hAnsi="Arial" w:cs="Arial"/>
          <w:sz w:val="24"/>
          <w:szCs w:val="24"/>
          <w:vertAlign w:val="superscript"/>
        </w:rPr>
        <w:t>th</w:t>
      </w:r>
      <w:r w:rsidR="0025208A">
        <w:rPr>
          <w:rFonts w:ascii="Arial" w:hAnsi="Arial" w:cs="Arial"/>
          <w:sz w:val="24"/>
          <w:szCs w:val="24"/>
        </w:rPr>
        <w:t xml:space="preserve">January </w:t>
      </w:r>
      <w:r w:rsidR="00412881">
        <w:rPr>
          <w:rFonts w:ascii="Arial" w:hAnsi="Arial" w:cs="Arial"/>
          <w:sz w:val="24"/>
          <w:szCs w:val="24"/>
        </w:rPr>
        <w:t>2</w:t>
      </w:r>
      <w:r w:rsidR="0025208A">
        <w:rPr>
          <w:rFonts w:ascii="Arial" w:hAnsi="Arial" w:cs="Arial"/>
          <w:sz w:val="24"/>
          <w:szCs w:val="24"/>
        </w:rPr>
        <w:t>018</w:t>
      </w:r>
      <w:r w:rsidR="00412881">
        <w:rPr>
          <w:rFonts w:ascii="Arial" w:hAnsi="Arial" w:cs="Arial"/>
          <w:sz w:val="24"/>
          <w:szCs w:val="24"/>
        </w:rPr>
        <w:t>]</w:t>
      </w:r>
      <w:r w:rsidR="0025208A">
        <w:rPr>
          <w:rFonts w:ascii="Arial" w:hAnsi="Arial" w:cs="Arial"/>
          <w:sz w:val="24"/>
          <w:szCs w:val="24"/>
        </w:rPr>
        <w:t>.</w:t>
      </w:r>
    </w:p>
    <w:p w:rsidR="00F80051" w:rsidRPr="004515E5" w:rsidRDefault="00F80051" w:rsidP="008C40AF">
      <w:pPr>
        <w:jc w:val="both"/>
        <w:rPr>
          <w:rFonts w:ascii="Arial" w:hAnsi="Arial" w:cs="Arial"/>
          <w:sz w:val="24"/>
          <w:szCs w:val="24"/>
        </w:rPr>
      </w:pPr>
      <w:r>
        <w:rPr>
          <w:rFonts w:ascii="Arial" w:hAnsi="Arial" w:cs="Arial"/>
          <w:sz w:val="24"/>
          <w:szCs w:val="24"/>
        </w:rPr>
        <w:t>Schroeder, C.T. 2009. ‘Queer Eye for the Ascetic Guy?</w:t>
      </w:r>
      <w:r w:rsidR="00DA0B0A">
        <w:rPr>
          <w:rFonts w:ascii="Arial" w:hAnsi="Arial" w:cs="Arial"/>
          <w:sz w:val="24"/>
          <w:szCs w:val="24"/>
        </w:rPr>
        <w:t xml:space="preserve"> Homoeroticism, Children and the Making of Monks in Late Antique Egypt, </w:t>
      </w:r>
      <w:r w:rsidR="00DA0B0A" w:rsidRPr="00DA0B0A">
        <w:rPr>
          <w:rFonts w:ascii="Arial" w:hAnsi="Arial" w:cs="Arial"/>
          <w:i/>
          <w:sz w:val="24"/>
          <w:szCs w:val="24"/>
        </w:rPr>
        <w:t>Journal of the American Academy of Religion</w:t>
      </w:r>
      <w:r w:rsidR="00DA0B0A">
        <w:rPr>
          <w:rFonts w:ascii="Arial" w:hAnsi="Arial" w:cs="Arial"/>
          <w:i/>
          <w:sz w:val="24"/>
          <w:szCs w:val="24"/>
        </w:rPr>
        <w:t xml:space="preserve"> </w:t>
      </w:r>
      <w:r w:rsidR="00503130">
        <w:rPr>
          <w:rFonts w:ascii="Arial" w:hAnsi="Arial" w:cs="Arial"/>
          <w:sz w:val="24"/>
          <w:szCs w:val="24"/>
        </w:rPr>
        <w:t>77, 2: 333-347.</w:t>
      </w:r>
    </w:p>
    <w:p w:rsidR="003A0CFF" w:rsidRPr="00FF5AA7" w:rsidRDefault="003A0CFF" w:rsidP="00E1560B">
      <w:pPr>
        <w:jc w:val="both"/>
        <w:rPr>
          <w:rFonts w:ascii="Arial" w:hAnsi="Arial" w:cs="Arial"/>
          <w:sz w:val="24"/>
          <w:szCs w:val="24"/>
        </w:rPr>
      </w:pPr>
      <w:r w:rsidRPr="00FF5AA7">
        <w:rPr>
          <w:rFonts w:ascii="Arial" w:hAnsi="Arial" w:cs="Arial"/>
          <w:sz w:val="24"/>
          <w:szCs w:val="24"/>
        </w:rPr>
        <w:t xml:space="preserve">Sidebotham, S.E., Barnard, H. and Pyle, G. 2002. ‘Five Enigmatic Settlements in the Eastern Desert’, </w:t>
      </w:r>
      <w:r w:rsidRPr="00FF5AA7">
        <w:rPr>
          <w:rFonts w:ascii="Arial" w:hAnsi="Arial" w:cs="Arial"/>
          <w:i/>
          <w:sz w:val="24"/>
          <w:szCs w:val="24"/>
        </w:rPr>
        <w:t xml:space="preserve">The Journal of Egyptian Archaeology </w:t>
      </w:r>
      <w:r w:rsidRPr="00FF5AA7">
        <w:rPr>
          <w:rFonts w:ascii="Arial" w:hAnsi="Arial" w:cs="Arial"/>
          <w:sz w:val="24"/>
          <w:szCs w:val="24"/>
        </w:rPr>
        <w:t>88: 187-225.</w:t>
      </w:r>
    </w:p>
    <w:p w:rsidR="0091255F" w:rsidRPr="00FF5AA7" w:rsidRDefault="0091255F" w:rsidP="00E1560B">
      <w:pPr>
        <w:jc w:val="both"/>
        <w:rPr>
          <w:rFonts w:ascii="Arial" w:hAnsi="Arial" w:cs="Arial"/>
          <w:sz w:val="24"/>
          <w:szCs w:val="24"/>
        </w:rPr>
      </w:pPr>
      <w:r w:rsidRPr="00FF5AA7">
        <w:rPr>
          <w:rFonts w:ascii="Arial" w:hAnsi="Arial" w:cs="Arial"/>
          <w:sz w:val="24"/>
          <w:szCs w:val="24"/>
        </w:rPr>
        <w:t xml:space="preserve">Sidebotham, S.E. 2002. ‘Late Roman Berenike’, </w:t>
      </w:r>
      <w:r w:rsidRPr="00FF5AA7">
        <w:rPr>
          <w:rFonts w:ascii="Arial" w:hAnsi="Arial" w:cs="Arial"/>
          <w:i/>
          <w:sz w:val="24"/>
          <w:szCs w:val="24"/>
        </w:rPr>
        <w:t>Journal of the American Research Center in Egypt</w:t>
      </w:r>
      <w:r w:rsidRPr="00FF5AA7">
        <w:rPr>
          <w:rFonts w:ascii="Arial" w:hAnsi="Arial" w:cs="Arial"/>
          <w:sz w:val="24"/>
          <w:szCs w:val="24"/>
        </w:rPr>
        <w:t xml:space="preserve"> 39:</w:t>
      </w:r>
      <w:r w:rsidR="004D4721" w:rsidRPr="00FF5AA7">
        <w:rPr>
          <w:rFonts w:ascii="Arial" w:hAnsi="Arial" w:cs="Arial"/>
          <w:sz w:val="24"/>
          <w:szCs w:val="24"/>
        </w:rPr>
        <w:t xml:space="preserve"> </w:t>
      </w:r>
      <w:r w:rsidRPr="00FF5AA7">
        <w:rPr>
          <w:rFonts w:ascii="Arial" w:hAnsi="Arial" w:cs="Arial"/>
          <w:sz w:val="24"/>
          <w:szCs w:val="24"/>
        </w:rPr>
        <w:t>217-240.</w:t>
      </w:r>
    </w:p>
    <w:p w:rsidR="00A70E20" w:rsidRPr="00FF5AA7" w:rsidRDefault="00A70E20" w:rsidP="00E1560B">
      <w:pPr>
        <w:jc w:val="both"/>
        <w:rPr>
          <w:rFonts w:ascii="Arial" w:hAnsi="Arial" w:cs="Arial"/>
          <w:sz w:val="24"/>
          <w:szCs w:val="24"/>
        </w:rPr>
      </w:pPr>
      <w:r w:rsidRPr="00FF5AA7">
        <w:rPr>
          <w:rFonts w:ascii="Arial" w:hAnsi="Arial" w:cs="Arial"/>
          <w:sz w:val="24"/>
          <w:szCs w:val="24"/>
        </w:rPr>
        <w:t xml:space="preserve">Sidebotham, S.E., Hense, M. </w:t>
      </w:r>
      <w:r w:rsidR="00E2148C" w:rsidRPr="00FF5AA7">
        <w:rPr>
          <w:rFonts w:ascii="Arial" w:hAnsi="Arial" w:cs="Arial"/>
          <w:sz w:val="24"/>
          <w:szCs w:val="24"/>
        </w:rPr>
        <w:t>a</w:t>
      </w:r>
      <w:r w:rsidRPr="00FF5AA7">
        <w:rPr>
          <w:rFonts w:ascii="Arial" w:hAnsi="Arial" w:cs="Arial"/>
          <w:sz w:val="24"/>
          <w:szCs w:val="24"/>
        </w:rPr>
        <w:t xml:space="preserve">nd Nouwens, H. M. 2008. </w:t>
      </w:r>
      <w:r w:rsidR="00E2148C" w:rsidRPr="00FF5AA7">
        <w:rPr>
          <w:rFonts w:ascii="Arial" w:hAnsi="Arial" w:cs="Arial"/>
          <w:i/>
          <w:sz w:val="24"/>
          <w:szCs w:val="24"/>
        </w:rPr>
        <w:t>The Red Land: the illustrated archaeology of Egypt’s Eastern Desert.</w:t>
      </w:r>
      <w:r w:rsidR="00E2148C" w:rsidRPr="00FF5AA7">
        <w:rPr>
          <w:rFonts w:ascii="Arial" w:hAnsi="Arial" w:cs="Arial"/>
          <w:sz w:val="24"/>
          <w:szCs w:val="24"/>
        </w:rPr>
        <w:t xml:space="preserve"> Cairo and New York: The American University in Cairo Press.</w:t>
      </w:r>
    </w:p>
    <w:p w:rsidR="00EB0CE1" w:rsidRPr="00FF5AA7" w:rsidRDefault="009C53D5" w:rsidP="00E1560B">
      <w:pPr>
        <w:jc w:val="both"/>
        <w:rPr>
          <w:rFonts w:ascii="Arial" w:hAnsi="Arial" w:cs="Arial"/>
          <w:sz w:val="24"/>
          <w:szCs w:val="24"/>
        </w:rPr>
      </w:pPr>
      <w:r w:rsidRPr="00FF5AA7">
        <w:rPr>
          <w:rFonts w:ascii="Arial" w:hAnsi="Arial" w:cs="Arial"/>
          <w:sz w:val="24"/>
          <w:szCs w:val="24"/>
        </w:rPr>
        <w:t>Valantasis,</w:t>
      </w:r>
      <w:r w:rsidR="00D06AE3" w:rsidRPr="00FF5AA7">
        <w:rPr>
          <w:rFonts w:ascii="Arial" w:hAnsi="Arial" w:cs="Arial"/>
          <w:sz w:val="24"/>
          <w:szCs w:val="24"/>
        </w:rPr>
        <w:t xml:space="preserve"> R</w:t>
      </w:r>
      <w:r w:rsidR="00122924" w:rsidRPr="00FF5AA7">
        <w:rPr>
          <w:rFonts w:ascii="Arial" w:hAnsi="Arial" w:cs="Arial"/>
          <w:sz w:val="24"/>
          <w:szCs w:val="24"/>
        </w:rPr>
        <w:t>.</w:t>
      </w:r>
      <w:r w:rsidR="00D06AE3" w:rsidRPr="00FF5AA7">
        <w:rPr>
          <w:rFonts w:ascii="Arial" w:hAnsi="Arial" w:cs="Arial"/>
          <w:sz w:val="24"/>
          <w:szCs w:val="24"/>
        </w:rPr>
        <w:t xml:space="preserve"> 1995. ‘Constructions of Power in Asceticism’, </w:t>
      </w:r>
      <w:r w:rsidR="00D06AE3" w:rsidRPr="00FF5AA7">
        <w:rPr>
          <w:rFonts w:ascii="Arial" w:hAnsi="Arial" w:cs="Arial"/>
          <w:i/>
          <w:sz w:val="24"/>
          <w:szCs w:val="24"/>
        </w:rPr>
        <w:t>Journal of the American Academy of Religion</w:t>
      </w:r>
      <w:r w:rsidR="00D06AE3" w:rsidRPr="00FF5AA7">
        <w:rPr>
          <w:rFonts w:ascii="Arial" w:hAnsi="Arial" w:cs="Arial"/>
          <w:sz w:val="24"/>
          <w:szCs w:val="24"/>
        </w:rPr>
        <w:t xml:space="preserve"> 63, 4:775-821.</w:t>
      </w:r>
    </w:p>
    <w:p w:rsidR="00D06AE3" w:rsidRPr="00FF5AA7" w:rsidRDefault="00D06AE3" w:rsidP="00E1560B">
      <w:pPr>
        <w:jc w:val="both"/>
        <w:rPr>
          <w:rFonts w:ascii="Arial" w:hAnsi="Arial" w:cs="Arial"/>
          <w:sz w:val="24"/>
          <w:szCs w:val="24"/>
        </w:rPr>
      </w:pPr>
      <w:r w:rsidRPr="00FF5AA7">
        <w:rPr>
          <w:rFonts w:ascii="Arial" w:hAnsi="Arial" w:cs="Arial"/>
          <w:sz w:val="24"/>
          <w:szCs w:val="24"/>
        </w:rPr>
        <w:t>.</w:t>
      </w:r>
    </w:p>
    <w:p w:rsidR="00D45A61" w:rsidRPr="00FF5AA7" w:rsidRDefault="00D45A61" w:rsidP="00E1560B">
      <w:pPr>
        <w:jc w:val="both"/>
        <w:rPr>
          <w:rFonts w:ascii="Arial" w:hAnsi="Arial" w:cs="Arial"/>
          <w:sz w:val="24"/>
          <w:szCs w:val="24"/>
        </w:rPr>
      </w:pPr>
    </w:p>
    <w:p w:rsidR="00D06AE3" w:rsidRPr="00FF5AA7" w:rsidRDefault="00D06AE3" w:rsidP="00E1560B">
      <w:pPr>
        <w:jc w:val="both"/>
        <w:rPr>
          <w:rFonts w:ascii="Arial" w:hAnsi="Arial" w:cs="Arial"/>
          <w:sz w:val="24"/>
          <w:szCs w:val="24"/>
        </w:rPr>
      </w:pPr>
    </w:p>
    <w:p w:rsidR="009133E5" w:rsidRPr="00FF5AA7" w:rsidRDefault="009133E5" w:rsidP="00E1560B">
      <w:pPr>
        <w:jc w:val="both"/>
        <w:rPr>
          <w:rFonts w:ascii="Arial" w:hAnsi="Arial" w:cs="Arial"/>
          <w:sz w:val="24"/>
          <w:szCs w:val="24"/>
        </w:rPr>
      </w:pPr>
    </w:p>
    <w:p w:rsidR="009133E5" w:rsidRPr="00FF5AA7" w:rsidRDefault="009133E5" w:rsidP="00E1560B">
      <w:pPr>
        <w:jc w:val="both"/>
        <w:rPr>
          <w:rFonts w:ascii="Arial" w:hAnsi="Arial" w:cs="Arial"/>
          <w:sz w:val="24"/>
          <w:szCs w:val="24"/>
        </w:rPr>
      </w:pPr>
    </w:p>
    <w:p w:rsidR="00145D71" w:rsidRPr="00F15A90" w:rsidRDefault="00145D71" w:rsidP="00E1560B">
      <w:pPr>
        <w:jc w:val="both"/>
        <w:rPr>
          <w:rFonts w:ascii="Arial" w:hAnsi="Arial" w:cs="Arial"/>
          <w:color w:val="FF0000"/>
          <w:sz w:val="24"/>
          <w:szCs w:val="24"/>
        </w:rPr>
      </w:pPr>
    </w:p>
    <w:p w:rsidR="00F15A90" w:rsidRPr="004D4721" w:rsidRDefault="00F15A90" w:rsidP="00E1560B">
      <w:pPr>
        <w:jc w:val="both"/>
        <w:rPr>
          <w:rFonts w:ascii="Arial" w:hAnsi="Arial" w:cs="Arial"/>
          <w:sz w:val="24"/>
          <w:szCs w:val="24"/>
        </w:rPr>
      </w:pPr>
    </w:p>
    <w:sectPr w:rsidR="00F15A90" w:rsidRPr="004D4721" w:rsidSect="001C557D">
      <w:footerReference w:type="default" r:id="rId10"/>
      <w:pgSz w:w="11906" w:h="16838"/>
      <w:pgMar w:top="1440" w:right="1985"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57CE" w:rsidRDefault="005E57CE" w:rsidP="00234C1C">
      <w:pPr>
        <w:spacing w:after="0" w:line="240" w:lineRule="auto"/>
      </w:pPr>
      <w:r>
        <w:separator/>
      </w:r>
    </w:p>
  </w:endnote>
  <w:endnote w:type="continuationSeparator" w:id="0">
    <w:p w:rsidR="005E57CE" w:rsidRDefault="005E57CE" w:rsidP="00234C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5884389"/>
      <w:docPartObj>
        <w:docPartGallery w:val="Page Numbers (Bottom of Page)"/>
        <w:docPartUnique/>
      </w:docPartObj>
    </w:sdtPr>
    <w:sdtContent>
      <w:p w:rsidR="00D878AC" w:rsidRDefault="001569C0">
        <w:pPr>
          <w:pStyle w:val="Footer"/>
          <w:jc w:val="right"/>
        </w:pPr>
        <w:fldSimple w:instr=" PAGE   \* MERGEFORMAT ">
          <w:r w:rsidR="00E80D62">
            <w:rPr>
              <w:noProof/>
            </w:rPr>
            <w:t>3</w:t>
          </w:r>
        </w:fldSimple>
      </w:p>
    </w:sdtContent>
  </w:sdt>
  <w:p w:rsidR="00D878AC" w:rsidRDefault="00D878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57CE" w:rsidRDefault="005E57CE" w:rsidP="00234C1C">
      <w:pPr>
        <w:spacing w:after="0" w:line="240" w:lineRule="auto"/>
      </w:pPr>
      <w:r>
        <w:separator/>
      </w:r>
    </w:p>
  </w:footnote>
  <w:footnote w:type="continuationSeparator" w:id="0">
    <w:p w:rsidR="005E57CE" w:rsidRDefault="005E57CE" w:rsidP="00234C1C">
      <w:pPr>
        <w:spacing w:after="0" w:line="240" w:lineRule="auto"/>
      </w:pPr>
      <w:r>
        <w:continuationSeparator/>
      </w:r>
    </w:p>
  </w:footnote>
  <w:footnote w:id="1">
    <w:p w:rsidR="00D878AC" w:rsidRDefault="00D878AC">
      <w:pPr>
        <w:pStyle w:val="FootnoteText"/>
      </w:pPr>
      <w:r>
        <w:rPr>
          <w:rStyle w:val="FootnoteReference"/>
        </w:rPr>
        <w:footnoteRef/>
      </w:r>
      <w:r>
        <w:t xml:space="preserve"> Francis 1995: xiii.</w:t>
      </w:r>
    </w:p>
  </w:footnote>
  <w:footnote w:id="2">
    <w:p w:rsidR="00D878AC" w:rsidRDefault="00D878AC">
      <w:pPr>
        <w:pStyle w:val="FootnoteText"/>
      </w:pPr>
      <w:r>
        <w:rPr>
          <w:rStyle w:val="FootnoteReference"/>
        </w:rPr>
        <w:footnoteRef/>
      </w:r>
      <w:r>
        <w:t xml:space="preserve"> Finn 2009: 58.</w:t>
      </w:r>
    </w:p>
  </w:footnote>
  <w:footnote w:id="3">
    <w:p w:rsidR="00D878AC" w:rsidRDefault="00D878AC">
      <w:pPr>
        <w:pStyle w:val="FootnoteText"/>
      </w:pPr>
      <w:r>
        <w:rPr>
          <w:rStyle w:val="FootnoteReference"/>
        </w:rPr>
        <w:footnoteRef/>
      </w:r>
      <w:r>
        <w:t xml:space="preserve"> Dunn 2000: 59.</w:t>
      </w:r>
    </w:p>
  </w:footnote>
  <w:footnote w:id="4">
    <w:p w:rsidR="00D878AC" w:rsidRDefault="00D878AC">
      <w:pPr>
        <w:pStyle w:val="FootnoteText"/>
      </w:pPr>
      <w:r>
        <w:rPr>
          <w:rStyle w:val="FootnoteReference"/>
        </w:rPr>
        <w:footnoteRef/>
      </w:r>
      <w:r>
        <w:t xml:space="preserve"> Finn 2009: 5.</w:t>
      </w:r>
    </w:p>
  </w:footnote>
  <w:footnote w:id="5">
    <w:p w:rsidR="00D878AC" w:rsidRDefault="00D878AC">
      <w:pPr>
        <w:pStyle w:val="FootnoteText"/>
      </w:pPr>
      <w:r>
        <w:rPr>
          <w:rStyle w:val="FootnoteReference"/>
        </w:rPr>
        <w:footnoteRef/>
      </w:r>
      <w:r>
        <w:t xml:space="preserve"> Brown 2016: 238.</w:t>
      </w:r>
    </w:p>
  </w:footnote>
  <w:footnote w:id="6">
    <w:p w:rsidR="00D878AC" w:rsidRDefault="00D878AC">
      <w:pPr>
        <w:pStyle w:val="FootnoteText"/>
      </w:pPr>
      <w:r>
        <w:rPr>
          <w:rStyle w:val="FootnoteReference"/>
        </w:rPr>
        <w:footnoteRef/>
      </w:r>
      <w:r>
        <w:t xml:space="preserve"> Brown 2016: 244.</w:t>
      </w:r>
    </w:p>
  </w:footnote>
  <w:footnote w:id="7">
    <w:p w:rsidR="00D878AC" w:rsidRDefault="00D878AC">
      <w:pPr>
        <w:pStyle w:val="FootnoteText"/>
      </w:pPr>
      <w:r>
        <w:rPr>
          <w:rStyle w:val="FootnoteReference"/>
        </w:rPr>
        <w:footnoteRef/>
      </w:r>
      <w:r>
        <w:t xml:space="preserve"> Schroeder 2009: 335.</w:t>
      </w:r>
    </w:p>
  </w:footnote>
  <w:footnote w:id="8">
    <w:p w:rsidR="00D878AC" w:rsidRDefault="00D878AC">
      <w:pPr>
        <w:pStyle w:val="FootnoteText"/>
      </w:pPr>
      <w:r>
        <w:rPr>
          <w:rStyle w:val="FootnoteReference"/>
        </w:rPr>
        <w:footnoteRef/>
      </w:r>
      <w:r>
        <w:t xml:space="preserve"> Finn 2009: 1.</w:t>
      </w:r>
    </w:p>
  </w:footnote>
  <w:footnote w:id="9">
    <w:p w:rsidR="00D878AC" w:rsidRDefault="00D878AC">
      <w:pPr>
        <w:pStyle w:val="FootnoteText"/>
      </w:pPr>
      <w:r>
        <w:rPr>
          <w:rStyle w:val="FootnoteReference"/>
        </w:rPr>
        <w:footnoteRef/>
      </w:r>
      <w:r>
        <w:t xml:space="preserve"> Letter 22 to Eustochium in Harmless 2004: 20.</w:t>
      </w:r>
    </w:p>
  </w:footnote>
  <w:footnote w:id="10">
    <w:p w:rsidR="00D878AC" w:rsidRDefault="00D878AC">
      <w:pPr>
        <w:pStyle w:val="FootnoteText"/>
      </w:pPr>
      <w:r>
        <w:rPr>
          <w:rStyle w:val="FootnoteReference"/>
        </w:rPr>
        <w:footnoteRef/>
      </w:r>
      <w:r>
        <w:t xml:space="preserve"> Goehring in Harmless 2004: 421.</w:t>
      </w:r>
    </w:p>
  </w:footnote>
  <w:footnote w:id="11">
    <w:p w:rsidR="00D878AC" w:rsidRDefault="00D878AC">
      <w:pPr>
        <w:pStyle w:val="FootnoteText"/>
      </w:pPr>
      <w:r>
        <w:rPr>
          <w:rStyle w:val="FootnoteReference"/>
        </w:rPr>
        <w:footnoteRef/>
      </w:r>
      <w:r>
        <w:t xml:space="preserve"> Papyrus June 324 in Harmless 2004: 459.</w:t>
      </w:r>
    </w:p>
  </w:footnote>
  <w:footnote w:id="12">
    <w:p w:rsidR="00D878AC" w:rsidRDefault="00D878AC">
      <w:pPr>
        <w:pStyle w:val="FootnoteText"/>
      </w:pPr>
      <w:r>
        <w:rPr>
          <w:rStyle w:val="FootnoteReference"/>
        </w:rPr>
        <w:footnoteRef/>
      </w:r>
      <w:r>
        <w:t xml:space="preserve"> Harmless 2004: 421.</w:t>
      </w:r>
    </w:p>
  </w:footnote>
  <w:footnote w:id="13">
    <w:p w:rsidR="00D878AC" w:rsidRDefault="00D878AC">
      <w:pPr>
        <w:pStyle w:val="FootnoteText"/>
      </w:pPr>
      <w:r>
        <w:rPr>
          <w:rStyle w:val="FootnoteReference"/>
        </w:rPr>
        <w:footnoteRef/>
      </w:r>
      <w:r>
        <w:t xml:space="preserve"> Francis 1995: xiii and xv. </w:t>
      </w:r>
    </w:p>
  </w:footnote>
  <w:footnote w:id="14">
    <w:p w:rsidR="00D878AC" w:rsidRDefault="00D878AC">
      <w:pPr>
        <w:pStyle w:val="FootnoteText"/>
      </w:pPr>
      <w:r>
        <w:rPr>
          <w:rStyle w:val="FootnoteReference"/>
        </w:rPr>
        <w:footnoteRef/>
      </w:r>
      <w:r>
        <w:t xml:space="preserve"> Harmless 2004: 10.</w:t>
      </w:r>
    </w:p>
  </w:footnote>
  <w:footnote w:id="15">
    <w:p w:rsidR="00D878AC" w:rsidRDefault="00D878AC">
      <w:pPr>
        <w:pStyle w:val="FootnoteText"/>
      </w:pPr>
      <w:r>
        <w:rPr>
          <w:rStyle w:val="FootnoteReference"/>
        </w:rPr>
        <w:footnoteRef/>
      </w:r>
      <w:r>
        <w:t xml:space="preserve"> Finn 2009: 97-99.</w:t>
      </w:r>
    </w:p>
  </w:footnote>
  <w:footnote w:id="16">
    <w:p w:rsidR="00D878AC" w:rsidRDefault="00D878AC">
      <w:pPr>
        <w:pStyle w:val="FootnoteText"/>
      </w:pPr>
      <w:r>
        <w:rPr>
          <w:rStyle w:val="FootnoteReference"/>
        </w:rPr>
        <w:footnoteRef/>
      </w:r>
      <w:r>
        <w:t xml:space="preserve"> Harmless 2004: 201-202.</w:t>
      </w:r>
    </w:p>
  </w:footnote>
  <w:footnote w:id="17">
    <w:p w:rsidR="00D878AC" w:rsidRDefault="00D878AC">
      <w:pPr>
        <w:pStyle w:val="FootnoteText"/>
      </w:pPr>
      <w:r>
        <w:rPr>
          <w:rStyle w:val="FootnoteReference"/>
        </w:rPr>
        <w:footnoteRef/>
      </w:r>
      <w:r>
        <w:t xml:space="preserve"> Harmless 2004: 441-442.</w:t>
      </w:r>
    </w:p>
  </w:footnote>
  <w:footnote w:id="18">
    <w:p w:rsidR="00D878AC" w:rsidRDefault="00D878AC">
      <w:pPr>
        <w:pStyle w:val="FootnoteText"/>
      </w:pPr>
      <w:r>
        <w:rPr>
          <w:rStyle w:val="FootnoteReference"/>
        </w:rPr>
        <w:footnoteRef/>
      </w:r>
      <w:r>
        <w:t xml:space="preserve"> Canons of Hippolytus in Harmless 2004: 442.</w:t>
      </w:r>
    </w:p>
  </w:footnote>
  <w:footnote w:id="19">
    <w:p w:rsidR="00D878AC" w:rsidRDefault="00D878AC">
      <w:pPr>
        <w:pStyle w:val="FootnoteText"/>
      </w:pPr>
      <w:r>
        <w:rPr>
          <w:rStyle w:val="FootnoteReference"/>
        </w:rPr>
        <w:footnoteRef/>
      </w:r>
      <w:r>
        <w:t xml:space="preserve"> Harmless 2004: 443-445.</w:t>
      </w:r>
    </w:p>
  </w:footnote>
  <w:footnote w:id="20">
    <w:p w:rsidR="00D878AC" w:rsidRDefault="00D878AC">
      <w:pPr>
        <w:pStyle w:val="FootnoteText"/>
      </w:pPr>
      <w:r>
        <w:rPr>
          <w:rStyle w:val="FootnoteReference"/>
        </w:rPr>
        <w:footnoteRef/>
      </w:r>
      <w:r>
        <w:t xml:space="preserve"> Harmless 2004: 445.</w:t>
      </w:r>
    </w:p>
  </w:footnote>
  <w:footnote w:id="21">
    <w:p w:rsidR="00D878AC" w:rsidRPr="00BB3AE4" w:rsidRDefault="00D878AC">
      <w:pPr>
        <w:pStyle w:val="FootnoteText"/>
      </w:pPr>
      <w:r w:rsidRPr="00BB3AE4">
        <w:rPr>
          <w:rStyle w:val="FootnoteReference"/>
        </w:rPr>
        <w:footnoteRef/>
      </w:r>
      <w:r w:rsidRPr="00BB3AE4">
        <w:t xml:space="preserve"> Krawiec 200</w:t>
      </w:r>
      <w:r>
        <w:t>3.</w:t>
      </w:r>
    </w:p>
  </w:footnote>
  <w:footnote w:id="22">
    <w:p w:rsidR="00D878AC" w:rsidRDefault="00D878AC">
      <w:pPr>
        <w:pStyle w:val="FootnoteText"/>
      </w:pPr>
      <w:r>
        <w:rPr>
          <w:rStyle w:val="FootnoteReference"/>
        </w:rPr>
        <w:footnoteRef/>
      </w:r>
      <w:r>
        <w:t xml:space="preserve"> Harmless 2004: 436.</w:t>
      </w:r>
    </w:p>
  </w:footnote>
  <w:footnote w:id="23">
    <w:p w:rsidR="00D878AC" w:rsidRDefault="00D878AC">
      <w:pPr>
        <w:pStyle w:val="FootnoteText"/>
      </w:pPr>
      <w:r>
        <w:rPr>
          <w:rStyle w:val="FootnoteReference"/>
        </w:rPr>
        <w:footnoteRef/>
      </w:r>
      <w:r>
        <w:t xml:space="preserve"> Strousma in Harmless 2004: 439.</w:t>
      </w:r>
    </w:p>
  </w:footnote>
  <w:footnote w:id="24">
    <w:p w:rsidR="00D878AC" w:rsidRDefault="00D878AC">
      <w:pPr>
        <w:pStyle w:val="FootnoteText"/>
      </w:pPr>
      <w:r>
        <w:rPr>
          <w:rStyle w:val="FootnoteReference"/>
        </w:rPr>
        <w:footnoteRef/>
      </w:r>
      <w:r>
        <w:t xml:space="preserve"> Gardner and Lieu 1996: 169.</w:t>
      </w:r>
    </w:p>
  </w:footnote>
  <w:footnote w:id="25">
    <w:p w:rsidR="00D878AC" w:rsidRDefault="00D878AC">
      <w:pPr>
        <w:pStyle w:val="FootnoteText"/>
      </w:pPr>
      <w:r>
        <w:rPr>
          <w:rStyle w:val="FootnoteReference"/>
        </w:rPr>
        <w:footnoteRef/>
      </w:r>
      <w:r>
        <w:t xml:space="preserve"> Gardner and Lieu 1996: 169.</w:t>
      </w:r>
    </w:p>
  </w:footnote>
  <w:footnote w:id="26">
    <w:p w:rsidR="00D878AC" w:rsidRDefault="00D878AC">
      <w:pPr>
        <w:pStyle w:val="FootnoteText"/>
      </w:pPr>
      <w:r>
        <w:rPr>
          <w:rStyle w:val="FootnoteReference"/>
        </w:rPr>
        <w:footnoteRef/>
      </w:r>
      <w:r>
        <w:t xml:space="preserve"> Goehring 1997: 4.</w:t>
      </w:r>
    </w:p>
  </w:footnote>
  <w:footnote w:id="27">
    <w:p w:rsidR="00D878AC" w:rsidRDefault="00D878AC">
      <w:pPr>
        <w:pStyle w:val="FootnoteText"/>
      </w:pPr>
      <w:r>
        <w:rPr>
          <w:rStyle w:val="FootnoteReference"/>
        </w:rPr>
        <w:footnoteRef/>
      </w:r>
      <w:r>
        <w:t xml:space="preserve"> Harmless 2004: 424.</w:t>
      </w:r>
    </w:p>
  </w:footnote>
  <w:footnote w:id="28">
    <w:p w:rsidR="00D878AC" w:rsidRDefault="00D878AC">
      <w:pPr>
        <w:pStyle w:val="FootnoteText"/>
      </w:pPr>
      <w:r>
        <w:rPr>
          <w:rStyle w:val="FootnoteReference"/>
        </w:rPr>
        <w:footnoteRef/>
      </w:r>
      <w:r>
        <w:t xml:space="preserve"> Bagnall in Harmless 2004: 424.</w:t>
      </w:r>
    </w:p>
  </w:footnote>
  <w:footnote w:id="29">
    <w:p w:rsidR="00D878AC" w:rsidRDefault="00D878AC">
      <w:pPr>
        <w:pStyle w:val="FootnoteText"/>
      </w:pPr>
      <w:r>
        <w:rPr>
          <w:rStyle w:val="FootnoteReference"/>
        </w:rPr>
        <w:footnoteRef/>
      </w:r>
      <w:r>
        <w:t xml:space="preserve"> Goehring 1997: 5.</w:t>
      </w:r>
    </w:p>
  </w:footnote>
  <w:footnote w:id="30">
    <w:p w:rsidR="00D878AC" w:rsidRDefault="00D878AC">
      <w:pPr>
        <w:pStyle w:val="FootnoteText"/>
      </w:pPr>
      <w:r>
        <w:rPr>
          <w:rStyle w:val="FootnoteReference"/>
        </w:rPr>
        <w:footnoteRef/>
      </w:r>
      <w:r>
        <w:t xml:space="preserve"> Goehring 1997: 9.</w:t>
      </w:r>
    </w:p>
  </w:footnote>
  <w:footnote w:id="31">
    <w:p w:rsidR="00D878AC" w:rsidRDefault="00D878AC">
      <w:pPr>
        <w:pStyle w:val="FootnoteText"/>
      </w:pPr>
      <w:r>
        <w:rPr>
          <w:rStyle w:val="FootnoteReference"/>
        </w:rPr>
        <w:footnoteRef/>
      </w:r>
      <w:r>
        <w:t xml:space="preserve"> Hom. On Gen.9.2 in Chadwick 2001: 137.</w:t>
      </w:r>
    </w:p>
  </w:footnote>
  <w:footnote w:id="32">
    <w:p w:rsidR="00D878AC" w:rsidRDefault="00D878AC">
      <w:pPr>
        <w:pStyle w:val="FootnoteText"/>
      </w:pPr>
      <w:r>
        <w:rPr>
          <w:rStyle w:val="FootnoteReference"/>
        </w:rPr>
        <w:footnoteRef/>
      </w:r>
      <w:r>
        <w:t xml:space="preserve"> Harmless 2004: 360.</w:t>
      </w:r>
    </w:p>
  </w:footnote>
  <w:footnote w:id="33">
    <w:p w:rsidR="00D878AC" w:rsidRDefault="00D878AC">
      <w:pPr>
        <w:pStyle w:val="FootnoteText"/>
      </w:pPr>
      <w:r>
        <w:rPr>
          <w:rStyle w:val="FootnoteReference"/>
        </w:rPr>
        <w:footnoteRef/>
      </w:r>
      <w:r>
        <w:t xml:space="preserve"> Harmless 2004: 18-19.</w:t>
      </w:r>
    </w:p>
  </w:footnote>
  <w:footnote w:id="34">
    <w:p w:rsidR="00D878AC" w:rsidRDefault="00D878AC">
      <w:pPr>
        <w:pStyle w:val="FootnoteText"/>
      </w:pPr>
      <w:r>
        <w:rPr>
          <w:rStyle w:val="FootnoteReference"/>
        </w:rPr>
        <w:footnoteRef/>
      </w:r>
      <w:r>
        <w:t xml:space="preserve"> Harmless 2004: 71.</w:t>
      </w:r>
    </w:p>
  </w:footnote>
  <w:footnote w:id="35">
    <w:p w:rsidR="00D878AC" w:rsidRDefault="00D878AC">
      <w:pPr>
        <w:pStyle w:val="FootnoteText"/>
      </w:pPr>
      <w:r>
        <w:rPr>
          <w:rStyle w:val="FootnoteReference"/>
        </w:rPr>
        <w:footnoteRef/>
      </w:r>
      <w:r>
        <w:t xml:space="preserve"> Barton 1994: 53.</w:t>
      </w:r>
    </w:p>
  </w:footnote>
  <w:footnote w:id="36">
    <w:p w:rsidR="00D878AC" w:rsidRDefault="00D878AC">
      <w:pPr>
        <w:pStyle w:val="FootnoteText"/>
      </w:pPr>
      <w:r>
        <w:rPr>
          <w:rStyle w:val="FootnoteReference"/>
        </w:rPr>
        <w:footnoteRef/>
      </w:r>
      <w:r>
        <w:t xml:space="preserve"> Harmless 2004: 90.</w:t>
      </w:r>
    </w:p>
  </w:footnote>
  <w:footnote w:id="37">
    <w:p w:rsidR="00D878AC" w:rsidRPr="006B586E" w:rsidRDefault="00D878AC">
      <w:pPr>
        <w:pStyle w:val="FootnoteText"/>
        <w:rPr>
          <w:b/>
          <w:color w:val="FF0000"/>
        </w:rPr>
      </w:pPr>
      <w:r>
        <w:rPr>
          <w:rStyle w:val="FootnoteReference"/>
        </w:rPr>
        <w:footnoteRef/>
      </w:r>
      <w:r>
        <w:t xml:space="preserve"> </w:t>
      </w:r>
      <w:r w:rsidRPr="00D970B8">
        <w:t>Cartwright 2016: 260.</w:t>
      </w:r>
    </w:p>
  </w:footnote>
  <w:footnote w:id="38">
    <w:p w:rsidR="00D878AC" w:rsidRDefault="00D878AC">
      <w:pPr>
        <w:pStyle w:val="FootnoteText"/>
      </w:pPr>
      <w:r>
        <w:rPr>
          <w:rStyle w:val="FootnoteReference"/>
        </w:rPr>
        <w:footnoteRef/>
      </w:r>
      <w:r>
        <w:t xml:space="preserve"> Brakke 2013: 240.</w:t>
      </w:r>
    </w:p>
  </w:footnote>
  <w:footnote w:id="39">
    <w:p w:rsidR="00D878AC" w:rsidRDefault="00D878AC">
      <w:pPr>
        <w:pStyle w:val="FootnoteText"/>
      </w:pPr>
      <w:r>
        <w:rPr>
          <w:rStyle w:val="FootnoteReference"/>
        </w:rPr>
        <w:footnoteRef/>
      </w:r>
      <w:r>
        <w:t xml:space="preserve"> Goehring 1997: 13.</w:t>
      </w:r>
    </w:p>
  </w:footnote>
  <w:footnote w:id="40">
    <w:p w:rsidR="00D878AC" w:rsidRDefault="00D878AC">
      <w:pPr>
        <w:pStyle w:val="FootnoteText"/>
      </w:pPr>
      <w:r>
        <w:rPr>
          <w:rStyle w:val="FootnoteReference"/>
        </w:rPr>
        <w:footnoteRef/>
      </w:r>
      <w:r>
        <w:t xml:space="preserve"> Goehring 1996: 268.</w:t>
      </w:r>
    </w:p>
  </w:footnote>
  <w:footnote w:id="41">
    <w:p w:rsidR="00D878AC" w:rsidRDefault="00D878AC">
      <w:pPr>
        <w:pStyle w:val="FootnoteText"/>
      </w:pPr>
      <w:r>
        <w:rPr>
          <w:rStyle w:val="FootnoteReference"/>
        </w:rPr>
        <w:footnoteRef/>
      </w:r>
      <w:r>
        <w:t xml:space="preserve"> Sidebotham et al 2008: 53-60.</w:t>
      </w:r>
    </w:p>
  </w:footnote>
  <w:footnote w:id="42">
    <w:p w:rsidR="00D878AC" w:rsidRDefault="00D878AC">
      <w:pPr>
        <w:pStyle w:val="FootnoteText"/>
      </w:pPr>
      <w:r>
        <w:rPr>
          <w:rStyle w:val="FootnoteReference"/>
        </w:rPr>
        <w:footnoteRef/>
      </w:r>
      <w:r>
        <w:t xml:space="preserve"> Sidebotham et al 2008: 146.</w:t>
      </w:r>
    </w:p>
  </w:footnote>
  <w:footnote w:id="43">
    <w:p w:rsidR="00D878AC" w:rsidRDefault="00D878AC">
      <w:pPr>
        <w:pStyle w:val="FootnoteText"/>
      </w:pPr>
      <w:r>
        <w:rPr>
          <w:rStyle w:val="FootnoteReference"/>
        </w:rPr>
        <w:footnoteRef/>
      </w:r>
      <w:r>
        <w:t xml:space="preserve"> Sidebotham et al 2008: 147.</w:t>
      </w:r>
    </w:p>
  </w:footnote>
  <w:footnote w:id="44">
    <w:p w:rsidR="00D878AC" w:rsidRDefault="00D878AC">
      <w:pPr>
        <w:pStyle w:val="FootnoteText"/>
      </w:pPr>
      <w:r>
        <w:rPr>
          <w:rStyle w:val="FootnoteReference"/>
        </w:rPr>
        <w:footnoteRef/>
      </w:r>
      <w:r>
        <w:t xml:space="preserve"> Sidebotham 2002: 236.</w:t>
      </w:r>
    </w:p>
  </w:footnote>
  <w:footnote w:id="45">
    <w:p w:rsidR="00D878AC" w:rsidRDefault="00D878AC">
      <w:pPr>
        <w:pStyle w:val="FootnoteText"/>
      </w:pPr>
      <w:r>
        <w:rPr>
          <w:rStyle w:val="FootnoteReference"/>
        </w:rPr>
        <w:footnoteRef/>
      </w:r>
      <w:r>
        <w:t xml:space="preserve"> Harmless 2004: 118-121.</w:t>
      </w:r>
    </w:p>
  </w:footnote>
  <w:footnote w:id="46">
    <w:p w:rsidR="00D878AC" w:rsidRDefault="00D878AC">
      <w:pPr>
        <w:pStyle w:val="FootnoteText"/>
      </w:pPr>
      <w:r>
        <w:rPr>
          <w:rStyle w:val="FootnoteReference"/>
        </w:rPr>
        <w:footnoteRef/>
      </w:r>
      <w:r>
        <w:t xml:space="preserve"> Goehring 1996: 273.</w:t>
      </w:r>
    </w:p>
  </w:footnote>
  <w:footnote w:id="47">
    <w:p w:rsidR="00D878AC" w:rsidRDefault="00D878AC">
      <w:pPr>
        <w:pStyle w:val="FootnoteText"/>
      </w:pPr>
      <w:r>
        <w:rPr>
          <w:rStyle w:val="FootnoteReference"/>
        </w:rPr>
        <w:footnoteRef/>
      </w:r>
      <w:r>
        <w:t xml:space="preserve"> Goehring 1996: 269.</w:t>
      </w:r>
    </w:p>
  </w:footnote>
  <w:footnote w:id="48">
    <w:p w:rsidR="00D878AC" w:rsidRDefault="00D878AC">
      <w:pPr>
        <w:pStyle w:val="FootnoteText"/>
      </w:pPr>
      <w:r>
        <w:rPr>
          <w:rStyle w:val="FootnoteReference"/>
        </w:rPr>
        <w:footnoteRef/>
      </w:r>
      <w:r>
        <w:t xml:space="preserve"> Harmless 2004: 122-130.</w:t>
      </w:r>
    </w:p>
  </w:footnote>
  <w:footnote w:id="49">
    <w:p w:rsidR="00827F44" w:rsidRDefault="00827F44">
      <w:pPr>
        <w:pStyle w:val="FootnoteText"/>
      </w:pPr>
      <w:r>
        <w:rPr>
          <w:rStyle w:val="FootnoteReference"/>
        </w:rPr>
        <w:footnoteRef/>
      </w:r>
      <w:r>
        <w:t xml:space="preserve"> Harmless 2004: 459.</w:t>
      </w:r>
    </w:p>
  </w:footnote>
  <w:footnote w:id="50">
    <w:p w:rsidR="00D878AC" w:rsidRDefault="00D878AC">
      <w:pPr>
        <w:pStyle w:val="FootnoteText"/>
      </w:pPr>
      <w:r>
        <w:rPr>
          <w:rStyle w:val="FootnoteReference"/>
        </w:rPr>
        <w:footnoteRef/>
      </w:r>
      <w:r>
        <w:t xml:space="preserve"> Harmless 2004: 128, 135 and 425.</w:t>
      </w:r>
    </w:p>
  </w:footnote>
  <w:footnote w:id="51">
    <w:p w:rsidR="00D878AC" w:rsidRDefault="00D878AC">
      <w:pPr>
        <w:pStyle w:val="FootnoteText"/>
      </w:pPr>
      <w:r>
        <w:rPr>
          <w:rStyle w:val="FootnoteReference"/>
        </w:rPr>
        <w:footnoteRef/>
      </w:r>
      <w:r>
        <w:t xml:space="preserve"> Goehring 1997: 74-75.</w:t>
      </w:r>
    </w:p>
  </w:footnote>
  <w:footnote w:id="52">
    <w:p w:rsidR="00D878AC" w:rsidRDefault="00D878AC">
      <w:pPr>
        <w:pStyle w:val="FootnoteText"/>
      </w:pPr>
      <w:r>
        <w:rPr>
          <w:rStyle w:val="FootnoteReference"/>
        </w:rPr>
        <w:footnoteRef/>
      </w:r>
      <w:r>
        <w:t xml:space="preserve"> Goehring 1997: 61.</w:t>
      </w:r>
    </w:p>
  </w:footnote>
  <w:footnote w:id="53">
    <w:p w:rsidR="00D878AC" w:rsidRDefault="00D878AC">
      <w:pPr>
        <w:pStyle w:val="FootnoteText"/>
      </w:pPr>
      <w:r>
        <w:rPr>
          <w:rStyle w:val="FootnoteReference"/>
        </w:rPr>
        <w:footnoteRef/>
      </w:r>
      <w:r>
        <w:t xml:space="preserve"> Goehring 1996: 268.</w:t>
      </w:r>
    </w:p>
  </w:footnote>
  <w:footnote w:id="54">
    <w:p w:rsidR="00D878AC" w:rsidRDefault="00D878AC">
      <w:pPr>
        <w:pStyle w:val="FootnoteText"/>
      </w:pPr>
      <w:r>
        <w:rPr>
          <w:rStyle w:val="FootnoteReference"/>
        </w:rPr>
        <w:footnoteRef/>
      </w:r>
      <w:r>
        <w:t xml:space="preserve"> Harmless 2004: 420 and 459.</w:t>
      </w:r>
    </w:p>
  </w:footnote>
  <w:footnote w:id="55">
    <w:p w:rsidR="00D878AC" w:rsidRDefault="00D878AC">
      <w:pPr>
        <w:pStyle w:val="FootnoteText"/>
      </w:pPr>
      <w:r>
        <w:rPr>
          <w:rStyle w:val="FootnoteReference"/>
        </w:rPr>
        <w:footnoteRef/>
      </w:r>
      <w:r>
        <w:t xml:space="preserve"> Brown 1988: 208.</w:t>
      </w:r>
    </w:p>
  </w:footnote>
  <w:footnote w:id="56">
    <w:p w:rsidR="00D878AC" w:rsidRDefault="00D878AC">
      <w:pPr>
        <w:pStyle w:val="FootnoteText"/>
      </w:pPr>
      <w:r>
        <w:rPr>
          <w:rStyle w:val="FootnoteReference"/>
        </w:rPr>
        <w:footnoteRef/>
      </w:r>
      <w:r>
        <w:t xml:space="preserve"> Harmless 2004: 434.</w:t>
      </w:r>
    </w:p>
  </w:footnote>
  <w:footnote w:id="57">
    <w:p w:rsidR="00D878AC" w:rsidRDefault="00D878AC">
      <w:pPr>
        <w:pStyle w:val="FootnoteText"/>
      </w:pPr>
      <w:r>
        <w:rPr>
          <w:rStyle w:val="FootnoteReference"/>
        </w:rPr>
        <w:footnoteRef/>
      </w:r>
      <w:r>
        <w:t xml:space="preserve"> Goehring 1997: 76.</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D71D3"/>
    <w:rsid w:val="00002B03"/>
    <w:rsid w:val="00003E50"/>
    <w:rsid w:val="00005C70"/>
    <w:rsid w:val="000060B5"/>
    <w:rsid w:val="0001009A"/>
    <w:rsid w:val="000101C7"/>
    <w:rsid w:val="00010B0D"/>
    <w:rsid w:val="00012BB2"/>
    <w:rsid w:val="00022FD8"/>
    <w:rsid w:val="00023CDE"/>
    <w:rsid w:val="00024255"/>
    <w:rsid w:val="00025EE9"/>
    <w:rsid w:val="0002742A"/>
    <w:rsid w:val="000312E8"/>
    <w:rsid w:val="00035786"/>
    <w:rsid w:val="0003603C"/>
    <w:rsid w:val="00036478"/>
    <w:rsid w:val="0003699F"/>
    <w:rsid w:val="00037BA0"/>
    <w:rsid w:val="000416E0"/>
    <w:rsid w:val="0004307D"/>
    <w:rsid w:val="00045276"/>
    <w:rsid w:val="00047F98"/>
    <w:rsid w:val="0005188B"/>
    <w:rsid w:val="0005368A"/>
    <w:rsid w:val="000537FB"/>
    <w:rsid w:val="0005386C"/>
    <w:rsid w:val="000538EA"/>
    <w:rsid w:val="00053AA8"/>
    <w:rsid w:val="000578F4"/>
    <w:rsid w:val="00060426"/>
    <w:rsid w:val="0006132C"/>
    <w:rsid w:val="00063BD3"/>
    <w:rsid w:val="00072DA2"/>
    <w:rsid w:val="00075379"/>
    <w:rsid w:val="00081BB0"/>
    <w:rsid w:val="00081E33"/>
    <w:rsid w:val="00085BA5"/>
    <w:rsid w:val="000862C2"/>
    <w:rsid w:val="00090363"/>
    <w:rsid w:val="00091F95"/>
    <w:rsid w:val="00094B18"/>
    <w:rsid w:val="00096FA3"/>
    <w:rsid w:val="000976A4"/>
    <w:rsid w:val="000A197D"/>
    <w:rsid w:val="000A1C2C"/>
    <w:rsid w:val="000A4C9A"/>
    <w:rsid w:val="000A60E5"/>
    <w:rsid w:val="000A70B2"/>
    <w:rsid w:val="000A7122"/>
    <w:rsid w:val="000A7FA3"/>
    <w:rsid w:val="000B0B52"/>
    <w:rsid w:val="000C0273"/>
    <w:rsid w:val="000D175A"/>
    <w:rsid w:val="000D1B05"/>
    <w:rsid w:val="000D27B4"/>
    <w:rsid w:val="000D4E48"/>
    <w:rsid w:val="000E01F0"/>
    <w:rsid w:val="000E248E"/>
    <w:rsid w:val="000E3DE9"/>
    <w:rsid w:val="000E58CE"/>
    <w:rsid w:val="000E6811"/>
    <w:rsid w:val="000E7CDC"/>
    <w:rsid w:val="000F0062"/>
    <w:rsid w:val="000F2F37"/>
    <w:rsid w:val="000F4C6C"/>
    <w:rsid w:val="00101059"/>
    <w:rsid w:val="00101639"/>
    <w:rsid w:val="00101736"/>
    <w:rsid w:val="0011136F"/>
    <w:rsid w:val="001137B7"/>
    <w:rsid w:val="00115980"/>
    <w:rsid w:val="00116636"/>
    <w:rsid w:val="00122011"/>
    <w:rsid w:val="00122924"/>
    <w:rsid w:val="00122B40"/>
    <w:rsid w:val="0012670F"/>
    <w:rsid w:val="00130549"/>
    <w:rsid w:val="0013428E"/>
    <w:rsid w:val="0013542B"/>
    <w:rsid w:val="00135725"/>
    <w:rsid w:val="0013753F"/>
    <w:rsid w:val="001379EA"/>
    <w:rsid w:val="0014267D"/>
    <w:rsid w:val="00145D71"/>
    <w:rsid w:val="0014603D"/>
    <w:rsid w:val="0015241A"/>
    <w:rsid w:val="001569C0"/>
    <w:rsid w:val="00160120"/>
    <w:rsid w:val="0016080E"/>
    <w:rsid w:val="001632F6"/>
    <w:rsid w:val="00163C93"/>
    <w:rsid w:val="00164D6B"/>
    <w:rsid w:val="00165E3E"/>
    <w:rsid w:val="00166F8A"/>
    <w:rsid w:val="00170720"/>
    <w:rsid w:val="00171551"/>
    <w:rsid w:val="00177472"/>
    <w:rsid w:val="00187AD1"/>
    <w:rsid w:val="00193F1F"/>
    <w:rsid w:val="00194AC6"/>
    <w:rsid w:val="00197A52"/>
    <w:rsid w:val="001A05CE"/>
    <w:rsid w:val="001A0F18"/>
    <w:rsid w:val="001A156D"/>
    <w:rsid w:val="001A339F"/>
    <w:rsid w:val="001A349A"/>
    <w:rsid w:val="001A4668"/>
    <w:rsid w:val="001A4AF0"/>
    <w:rsid w:val="001A4EAC"/>
    <w:rsid w:val="001A5A9B"/>
    <w:rsid w:val="001C0660"/>
    <w:rsid w:val="001C1AF1"/>
    <w:rsid w:val="001C1D08"/>
    <w:rsid w:val="001C2654"/>
    <w:rsid w:val="001C2F98"/>
    <w:rsid w:val="001C557D"/>
    <w:rsid w:val="001D1DDD"/>
    <w:rsid w:val="001D2FB7"/>
    <w:rsid w:val="001D7472"/>
    <w:rsid w:val="001E4F2D"/>
    <w:rsid w:val="001E56C4"/>
    <w:rsid w:val="001F5664"/>
    <w:rsid w:val="001F6F4D"/>
    <w:rsid w:val="002014D2"/>
    <w:rsid w:val="00202A2F"/>
    <w:rsid w:val="00205302"/>
    <w:rsid w:val="002063C9"/>
    <w:rsid w:val="002068CF"/>
    <w:rsid w:val="00206A89"/>
    <w:rsid w:val="00210246"/>
    <w:rsid w:val="00210339"/>
    <w:rsid w:val="00210623"/>
    <w:rsid w:val="002110E0"/>
    <w:rsid w:val="0021178D"/>
    <w:rsid w:val="00224DF6"/>
    <w:rsid w:val="00225D51"/>
    <w:rsid w:val="00226B9C"/>
    <w:rsid w:val="00226D64"/>
    <w:rsid w:val="00227362"/>
    <w:rsid w:val="002321FB"/>
    <w:rsid w:val="00234C1C"/>
    <w:rsid w:val="00237C14"/>
    <w:rsid w:val="00241323"/>
    <w:rsid w:val="00241530"/>
    <w:rsid w:val="002477C3"/>
    <w:rsid w:val="00247F99"/>
    <w:rsid w:val="00250315"/>
    <w:rsid w:val="0025208A"/>
    <w:rsid w:val="002558F2"/>
    <w:rsid w:val="00260050"/>
    <w:rsid w:val="002738BF"/>
    <w:rsid w:val="00273CD0"/>
    <w:rsid w:val="00274188"/>
    <w:rsid w:val="00274FAE"/>
    <w:rsid w:val="00275099"/>
    <w:rsid w:val="002856FE"/>
    <w:rsid w:val="00287D08"/>
    <w:rsid w:val="00287E41"/>
    <w:rsid w:val="00292F6E"/>
    <w:rsid w:val="00293EE2"/>
    <w:rsid w:val="00294377"/>
    <w:rsid w:val="002967A8"/>
    <w:rsid w:val="00296F64"/>
    <w:rsid w:val="002A3523"/>
    <w:rsid w:val="002A5467"/>
    <w:rsid w:val="002A7FBB"/>
    <w:rsid w:val="002B1BB5"/>
    <w:rsid w:val="002B5C4E"/>
    <w:rsid w:val="002C28CA"/>
    <w:rsid w:val="002C4145"/>
    <w:rsid w:val="002C622A"/>
    <w:rsid w:val="002C63F8"/>
    <w:rsid w:val="002D5684"/>
    <w:rsid w:val="002E0268"/>
    <w:rsid w:val="002E78CA"/>
    <w:rsid w:val="002F2362"/>
    <w:rsid w:val="002F3EBE"/>
    <w:rsid w:val="002F6206"/>
    <w:rsid w:val="0030007B"/>
    <w:rsid w:val="00301684"/>
    <w:rsid w:val="00302BCB"/>
    <w:rsid w:val="00304406"/>
    <w:rsid w:val="00307029"/>
    <w:rsid w:val="003119B8"/>
    <w:rsid w:val="00312F90"/>
    <w:rsid w:val="00313C5B"/>
    <w:rsid w:val="00315175"/>
    <w:rsid w:val="00315D4E"/>
    <w:rsid w:val="00321039"/>
    <w:rsid w:val="00322077"/>
    <w:rsid w:val="00324EBA"/>
    <w:rsid w:val="0032677B"/>
    <w:rsid w:val="003267EC"/>
    <w:rsid w:val="003269AA"/>
    <w:rsid w:val="00326DFA"/>
    <w:rsid w:val="00330BA1"/>
    <w:rsid w:val="003322E9"/>
    <w:rsid w:val="00333D46"/>
    <w:rsid w:val="00335ED9"/>
    <w:rsid w:val="00337FF4"/>
    <w:rsid w:val="003416DF"/>
    <w:rsid w:val="00341C0B"/>
    <w:rsid w:val="00345024"/>
    <w:rsid w:val="0035289A"/>
    <w:rsid w:val="003530E6"/>
    <w:rsid w:val="00353F83"/>
    <w:rsid w:val="00360FA2"/>
    <w:rsid w:val="00361610"/>
    <w:rsid w:val="003616B3"/>
    <w:rsid w:val="003626A3"/>
    <w:rsid w:val="00364EE6"/>
    <w:rsid w:val="00370DED"/>
    <w:rsid w:val="0037395B"/>
    <w:rsid w:val="003740C7"/>
    <w:rsid w:val="003752D8"/>
    <w:rsid w:val="00375A3E"/>
    <w:rsid w:val="00377A95"/>
    <w:rsid w:val="00377CE6"/>
    <w:rsid w:val="003805D9"/>
    <w:rsid w:val="003865DE"/>
    <w:rsid w:val="00391136"/>
    <w:rsid w:val="00391904"/>
    <w:rsid w:val="00395BE0"/>
    <w:rsid w:val="00397C63"/>
    <w:rsid w:val="003A0CFF"/>
    <w:rsid w:val="003A10BD"/>
    <w:rsid w:val="003A3903"/>
    <w:rsid w:val="003A6215"/>
    <w:rsid w:val="003A7568"/>
    <w:rsid w:val="003A7B31"/>
    <w:rsid w:val="003B43DE"/>
    <w:rsid w:val="003B453F"/>
    <w:rsid w:val="003B5244"/>
    <w:rsid w:val="003C06E0"/>
    <w:rsid w:val="003C09A3"/>
    <w:rsid w:val="003C1CB0"/>
    <w:rsid w:val="003C5707"/>
    <w:rsid w:val="003C770D"/>
    <w:rsid w:val="003D430A"/>
    <w:rsid w:val="003D4DE4"/>
    <w:rsid w:val="003D5F02"/>
    <w:rsid w:val="003E1DE3"/>
    <w:rsid w:val="003E35AB"/>
    <w:rsid w:val="003E3B32"/>
    <w:rsid w:val="003E7713"/>
    <w:rsid w:val="003E7C62"/>
    <w:rsid w:val="003F0543"/>
    <w:rsid w:val="003F1A11"/>
    <w:rsid w:val="003F1F4B"/>
    <w:rsid w:val="003F208A"/>
    <w:rsid w:val="003F296E"/>
    <w:rsid w:val="003F5665"/>
    <w:rsid w:val="00401332"/>
    <w:rsid w:val="00404411"/>
    <w:rsid w:val="00404858"/>
    <w:rsid w:val="00406C28"/>
    <w:rsid w:val="00410616"/>
    <w:rsid w:val="004123DF"/>
    <w:rsid w:val="00412585"/>
    <w:rsid w:val="00412881"/>
    <w:rsid w:val="00412F97"/>
    <w:rsid w:val="00413F71"/>
    <w:rsid w:val="00421BE7"/>
    <w:rsid w:val="004242D4"/>
    <w:rsid w:val="0042741E"/>
    <w:rsid w:val="004317A9"/>
    <w:rsid w:val="00433D7A"/>
    <w:rsid w:val="0043587E"/>
    <w:rsid w:val="00435EC7"/>
    <w:rsid w:val="00436A5A"/>
    <w:rsid w:val="00442C47"/>
    <w:rsid w:val="00442FE1"/>
    <w:rsid w:val="004431EC"/>
    <w:rsid w:val="0044488E"/>
    <w:rsid w:val="00445760"/>
    <w:rsid w:val="004462AF"/>
    <w:rsid w:val="004515E5"/>
    <w:rsid w:val="00452905"/>
    <w:rsid w:val="0045395B"/>
    <w:rsid w:val="0046388D"/>
    <w:rsid w:val="004672F2"/>
    <w:rsid w:val="0046798C"/>
    <w:rsid w:val="0047038D"/>
    <w:rsid w:val="004713FB"/>
    <w:rsid w:val="004730CB"/>
    <w:rsid w:val="00476BDE"/>
    <w:rsid w:val="00483874"/>
    <w:rsid w:val="00484988"/>
    <w:rsid w:val="00487645"/>
    <w:rsid w:val="00492705"/>
    <w:rsid w:val="004952A7"/>
    <w:rsid w:val="004979F6"/>
    <w:rsid w:val="004A1A3C"/>
    <w:rsid w:val="004A348C"/>
    <w:rsid w:val="004A6971"/>
    <w:rsid w:val="004B71B2"/>
    <w:rsid w:val="004C16D9"/>
    <w:rsid w:val="004C21B4"/>
    <w:rsid w:val="004C2C8B"/>
    <w:rsid w:val="004C46F1"/>
    <w:rsid w:val="004C7E84"/>
    <w:rsid w:val="004D10E7"/>
    <w:rsid w:val="004D3C2E"/>
    <w:rsid w:val="004D4721"/>
    <w:rsid w:val="004D6544"/>
    <w:rsid w:val="004D7DD6"/>
    <w:rsid w:val="004D7E20"/>
    <w:rsid w:val="004E18BC"/>
    <w:rsid w:val="004E25CE"/>
    <w:rsid w:val="004E4120"/>
    <w:rsid w:val="004F29AA"/>
    <w:rsid w:val="004F3B31"/>
    <w:rsid w:val="004F570E"/>
    <w:rsid w:val="004F6839"/>
    <w:rsid w:val="004F6ADB"/>
    <w:rsid w:val="004F7EBB"/>
    <w:rsid w:val="0050223B"/>
    <w:rsid w:val="00502B43"/>
    <w:rsid w:val="00503130"/>
    <w:rsid w:val="00503DFE"/>
    <w:rsid w:val="00506CD5"/>
    <w:rsid w:val="00510C0E"/>
    <w:rsid w:val="0051327E"/>
    <w:rsid w:val="00515582"/>
    <w:rsid w:val="00520653"/>
    <w:rsid w:val="005228E5"/>
    <w:rsid w:val="00523D9B"/>
    <w:rsid w:val="00524124"/>
    <w:rsid w:val="00524AE5"/>
    <w:rsid w:val="00524D22"/>
    <w:rsid w:val="005254E9"/>
    <w:rsid w:val="00525BDF"/>
    <w:rsid w:val="00526262"/>
    <w:rsid w:val="005303DE"/>
    <w:rsid w:val="005411AF"/>
    <w:rsid w:val="005412D1"/>
    <w:rsid w:val="00553924"/>
    <w:rsid w:val="005539F0"/>
    <w:rsid w:val="00554382"/>
    <w:rsid w:val="005545E0"/>
    <w:rsid w:val="00554BD5"/>
    <w:rsid w:val="0056026A"/>
    <w:rsid w:val="00561644"/>
    <w:rsid w:val="005661E9"/>
    <w:rsid w:val="0056660D"/>
    <w:rsid w:val="00566F32"/>
    <w:rsid w:val="00570942"/>
    <w:rsid w:val="00572FF0"/>
    <w:rsid w:val="00577DC5"/>
    <w:rsid w:val="005804F0"/>
    <w:rsid w:val="00581A52"/>
    <w:rsid w:val="00582334"/>
    <w:rsid w:val="00585BE3"/>
    <w:rsid w:val="00587811"/>
    <w:rsid w:val="00594114"/>
    <w:rsid w:val="005A2090"/>
    <w:rsid w:val="005A2FD7"/>
    <w:rsid w:val="005A3267"/>
    <w:rsid w:val="005A41F9"/>
    <w:rsid w:val="005A62E8"/>
    <w:rsid w:val="005A7EE1"/>
    <w:rsid w:val="005B1EE5"/>
    <w:rsid w:val="005B3FCD"/>
    <w:rsid w:val="005B5227"/>
    <w:rsid w:val="005C1EF5"/>
    <w:rsid w:val="005C22A7"/>
    <w:rsid w:val="005D03B4"/>
    <w:rsid w:val="005D31C5"/>
    <w:rsid w:val="005D4051"/>
    <w:rsid w:val="005E1EF0"/>
    <w:rsid w:val="005E5044"/>
    <w:rsid w:val="005E57CE"/>
    <w:rsid w:val="005F0173"/>
    <w:rsid w:val="005F0DF6"/>
    <w:rsid w:val="005F2041"/>
    <w:rsid w:val="006001B1"/>
    <w:rsid w:val="006008E2"/>
    <w:rsid w:val="00601817"/>
    <w:rsid w:val="006038D7"/>
    <w:rsid w:val="00603A75"/>
    <w:rsid w:val="00604050"/>
    <w:rsid w:val="00604957"/>
    <w:rsid w:val="00612E5E"/>
    <w:rsid w:val="00614C9D"/>
    <w:rsid w:val="00614E45"/>
    <w:rsid w:val="0062008C"/>
    <w:rsid w:val="00620A97"/>
    <w:rsid w:val="00621D47"/>
    <w:rsid w:val="0062243D"/>
    <w:rsid w:val="006235A3"/>
    <w:rsid w:val="00631FE5"/>
    <w:rsid w:val="00636D98"/>
    <w:rsid w:val="00637FF4"/>
    <w:rsid w:val="00643497"/>
    <w:rsid w:val="0064545A"/>
    <w:rsid w:val="006463CB"/>
    <w:rsid w:val="0064731A"/>
    <w:rsid w:val="00654CB7"/>
    <w:rsid w:val="00656C5D"/>
    <w:rsid w:val="006606B3"/>
    <w:rsid w:val="006627C2"/>
    <w:rsid w:val="00662F92"/>
    <w:rsid w:val="00664E81"/>
    <w:rsid w:val="00665BD8"/>
    <w:rsid w:val="00666DFD"/>
    <w:rsid w:val="006677EC"/>
    <w:rsid w:val="006718D5"/>
    <w:rsid w:val="0067191B"/>
    <w:rsid w:val="00672389"/>
    <w:rsid w:val="0067386C"/>
    <w:rsid w:val="00674FD3"/>
    <w:rsid w:val="00675662"/>
    <w:rsid w:val="006778AB"/>
    <w:rsid w:val="006800DD"/>
    <w:rsid w:val="006838C1"/>
    <w:rsid w:val="006872DD"/>
    <w:rsid w:val="006907AD"/>
    <w:rsid w:val="0069284A"/>
    <w:rsid w:val="00692D3A"/>
    <w:rsid w:val="006A02C7"/>
    <w:rsid w:val="006A02FB"/>
    <w:rsid w:val="006A08B4"/>
    <w:rsid w:val="006A384E"/>
    <w:rsid w:val="006A427B"/>
    <w:rsid w:val="006A4298"/>
    <w:rsid w:val="006A587F"/>
    <w:rsid w:val="006A7641"/>
    <w:rsid w:val="006B586E"/>
    <w:rsid w:val="006B6944"/>
    <w:rsid w:val="006B6AEA"/>
    <w:rsid w:val="006B6F2E"/>
    <w:rsid w:val="006B7FAA"/>
    <w:rsid w:val="006C069F"/>
    <w:rsid w:val="006C33CE"/>
    <w:rsid w:val="006C4299"/>
    <w:rsid w:val="006D0BB6"/>
    <w:rsid w:val="006D1945"/>
    <w:rsid w:val="006D469C"/>
    <w:rsid w:val="006D59CE"/>
    <w:rsid w:val="006D730A"/>
    <w:rsid w:val="006E1EAF"/>
    <w:rsid w:val="006E4DC5"/>
    <w:rsid w:val="006F2933"/>
    <w:rsid w:val="006F350A"/>
    <w:rsid w:val="006F7DF7"/>
    <w:rsid w:val="0070037B"/>
    <w:rsid w:val="00707B7D"/>
    <w:rsid w:val="00713C4C"/>
    <w:rsid w:val="007202C8"/>
    <w:rsid w:val="007301DA"/>
    <w:rsid w:val="0073032F"/>
    <w:rsid w:val="00730F90"/>
    <w:rsid w:val="0073280D"/>
    <w:rsid w:val="007335A7"/>
    <w:rsid w:val="00734824"/>
    <w:rsid w:val="007350B0"/>
    <w:rsid w:val="007350E8"/>
    <w:rsid w:val="00740069"/>
    <w:rsid w:val="00741B93"/>
    <w:rsid w:val="00745A72"/>
    <w:rsid w:val="00751911"/>
    <w:rsid w:val="0075326E"/>
    <w:rsid w:val="007553FC"/>
    <w:rsid w:val="0076415C"/>
    <w:rsid w:val="00771654"/>
    <w:rsid w:val="00776024"/>
    <w:rsid w:val="007804BC"/>
    <w:rsid w:val="00780BD7"/>
    <w:rsid w:val="00780EC6"/>
    <w:rsid w:val="007843E0"/>
    <w:rsid w:val="007848E7"/>
    <w:rsid w:val="00786E2A"/>
    <w:rsid w:val="0078772D"/>
    <w:rsid w:val="00787EE5"/>
    <w:rsid w:val="007918CB"/>
    <w:rsid w:val="00796533"/>
    <w:rsid w:val="007971DF"/>
    <w:rsid w:val="007A152F"/>
    <w:rsid w:val="007A7E99"/>
    <w:rsid w:val="007B2582"/>
    <w:rsid w:val="007B3167"/>
    <w:rsid w:val="007B5D6F"/>
    <w:rsid w:val="007B6DDC"/>
    <w:rsid w:val="007C1598"/>
    <w:rsid w:val="007C1ED8"/>
    <w:rsid w:val="007C3092"/>
    <w:rsid w:val="007C3370"/>
    <w:rsid w:val="007C4086"/>
    <w:rsid w:val="007C63F8"/>
    <w:rsid w:val="007C7D8C"/>
    <w:rsid w:val="007D0ACF"/>
    <w:rsid w:val="007D10D5"/>
    <w:rsid w:val="007D49E6"/>
    <w:rsid w:val="007D60DA"/>
    <w:rsid w:val="007D7787"/>
    <w:rsid w:val="007E0588"/>
    <w:rsid w:val="007E063C"/>
    <w:rsid w:val="007E1BE4"/>
    <w:rsid w:val="007E27A6"/>
    <w:rsid w:val="007F6DEA"/>
    <w:rsid w:val="0080103F"/>
    <w:rsid w:val="00801371"/>
    <w:rsid w:val="00803714"/>
    <w:rsid w:val="0080796B"/>
    <w:rsid w:val="0081037D"/>
    <w:rsid w:val="008105EB"/>
    <w:rsid w:val="00812D36"/>
    <w:rsid w:val="008151F0"/>
    <w:rsid w:val="00815CDF"/>
    <w:rsid w:val="00816C3C"/>
    <w:rsid w:val="00817F9A"/>
    <w:rsid w:val="00820509"/>
    <w:rsid w:val="00821A6C"/>
    <w:rsid w:val="00822A43"/>
    <w:rsid w:val="008233AF"/>
    <w:rsid w:val="00825217"/>
    <w:rsid w:val="00826C6A"/>
    <w:rsid w:val="00827E84"/>
    <w:rsid w:val="00827F44"/>
    <w:rsid w:val="00837050"/>
    <w:rsid w:val="00841FD1"/>
    <w:rsid w:val="0084396E"/>
    <w:rsid w:val="0084525F"/>
    <w:rsid w:val="00847B8E"/>
    <w:rsid w:val="0085223F"/>
    <w:rsid w:val="008573E4"/>
    <w:rsid w:val="008619F5"/>
    <w:rsid w:val="008631B9"/>
    <w:rsid w:val="00867995"/>
    <w:rsid w:val="008720C1"/>
    <w:rsid w:val="008754A3"/>
    <w:rsid w:val="008754EF"/>
    <w:rsid w:val="00882293"/>
    <w:rsid w:val="008860F7"/>
    <w:rsid w:val="008931ED"/>
    <w:rsid w:val="00893301"/>
    <w:rsid w:val="0089652D"/>
    <w:rsid w:val="00896EF3"/>
    <w:rsid w:val="008A377E"/>
    <w:rsid w:val="008A3F7B"/>
    <w:rsid w:val="008A66FC"/>
    <w:rsid w:val="008B00EC"/>
    <w:rsid w:val="008B1A28"/>
    <w:rsid w:val="008B68F1"/>
    <w:rsid w:val="008B75FD"/>
    <w:rsid w:val="008C1C54"/>
    <w:rsid w:val="008C40AF"/>
    <w:rsid w:val="008C7CE9"/>
    <w:rsid w:val="008D1954"/>
    <w:rsid w:val="008D3747"/>
    <w:rsid w:val="008E5861"/>
    <w:rsid w:val="008E6A7E"/>
    <w:rsid w:val="008F78F5"/>
    <w:rsid w:val="00900A7A"/>
    <w:rsid w:val="00901FFA"/>
    <w:rsid w:val="00904ABE"/>
    <w:rsid w:val="009067BC"/>
    <w:rsid w:val="00907F82"/>
    <w:rsid w:val="00910B55"/>
    <w:rsid w:val="0091255F"/>
    <w:rsid w:val="009133E5"/>
    <w:rsid w:val="009134D3"/>
    <w:rsid w:val="00914746"/>
    <w:rsid w:val="00921F46"/>
    <w:rsid w:val="009260D8"/>
    <w:rsid w:val="00930FA6"/>
    <w:rsid w:val="00933D66"/>
    <w:rsid w:val="009349C0"/>
    <w:rsid w:val="009363B2"/>
    <w:rsid w:val="00937689"/>
    <w:rsid w:val="00941BAB"/>
    <w:rsid w:val="0094517C"/>
    <w:rsid w:val="009510D0"/>
    <w:rsid w:val="0095113A"/>
    <w:rsid w:val="009523F3"/>
    <w:rsid w:val="00952CEE"/>
    <w:rsid w:val="00954D62"/>
    <w:rsid w:val="009572CB"/>
    <w:rsid w:val="00964476"/>
    <w:rsid w:val="00967E1C"/>
    <w:rsid w:val="009713EC"/>
    <w:rsid w:val="009719BC"/>
    <w:rsid w:val="00975FE5"/>
    <w:rsid w:val="009818D6"/>
    <w:rsid w:val="00984A9B"/>
    <w:rsid w:val="00985C65"/>
    <w:rsid w:val="00986C9B"/>
    <w:rsid w:val="00990260"/>
    <w:rsid w:val="00993389"/>
    <w:rsid w:val="00994A74"/>
    <w:rsid w:val="009A0240"/>
    <w:rsid w:val="009A2243"/>
    <w:rsid w:val="009A43F0"/>
    <w:rsid w:val="009A5094"/>
    <w:rsid w:val="009A57E8"/>
    <w:rsid w:val="009A5831"/>
    <w:rsid w:val="009B0E1D"/>
    <w:rsid w:val="009B0F1B"/>
    <w:rsid w:val="009B3B75"/>
    <w:rsid w:val="009B54BF"/>
    <w:rsid w:val="009B7CE6"/>
    <w:rsid w:val="009C1762"/>
    <w:rsid w:val="009C4CBF"/>
    <w:rsid w:val="009C53D5"/>
    <w:rsid w:val="009C6997"/>
    <w:rsid w:val="009C789C"/>
    <w:rsid w:val="009D028C"/>
    <w:rsid w:val="009D29D2"/>
    <w:rsid w:val="009D626C"/>
    <w:rsid w:val="009E4CE6"/>
    <w:rsid w:val="009F1B2C"/>
    <w:rsid w:val="009F361F"/>
    <w:rsid w:val="009F709F"/>
    <w:rsid w:val="009F758E"/>
    <w:rsid w:val="009F7B61"/>
    <w:rsid w:val="009F7E62"/>
    <w:rsid w:val="009F7F32"/>
    <w:rsid w:val="00A004AE"/>
    <w:rsid w:val="00A0156B"/>
    <w:rsid w:val="00A01608"/>
    <w:rsid w:val="00A04080"/>
    <w:rsid w:val="00A04DE0"/>
    <w:rsid w:val="00A072B6"/>
    <w:rsid w:val="00A0797C"/>
    <w:rsid w:val="00A11E3D"/>
    <w:rsid w:val="00A13D01"/>
    <w:rsid w:val="00A171BE"/>
    <w:rsid w:val="00A17D4C"/>
    <w:rsid w:val="00A3121F"/>
    <w:rsid w:val="00A342BA"/>
    <w:rsid w:val="00A37B50"/>
    <w:rsid w:val="00A41104"/>
    <w:rsid w:val="00A42BC3"/>
    <w:rsid w:val="00A43B51"/>
    <w:rsid w:val="00A43F2D"/>
    <w:rsid w:val="00A46442"/>
    <w:rsid w:val="00A50975"/>
    <w:rsid w:val="00A5575A"/>
    <w:rsid w:val="00A55FCA"/>
    <w:rsid w:val="00A636D9"/>
    <w:rsid w:val="00A64343"/>
    <w:rsid w:val="00A66176"/>
    <w:rsid w:val="00A702B4"/>
    <w:rsid w:val="00A70E20"/>
    <w:rsid w:val="00A745CE"/>
    <w:rsid w:val="00A74BE5"/>
    <w:rsid w:val="00A75B25"/>
    <w:rsid w:val="00A75B59"/>
    <w:rsid w:val="00A75F31"/>
    <w:rsid w:val="00A82FA4"/>
    <w:rsid w:val="00A83CD6"/>
    <w:rsid w:val="00A910CC"/>
    <w:rsid w:val="00A91E47"/>
    <w:rsid w:val="00A9233B"/>
    <w:rsid w:val="00A96403"/>
    <w:rsid w:val="00A97376"/>
    <w:rsid w:val="00A97766"/>
    <w:rsid w:val="00AA214C"/>
    <w:rsid w:val="00AA454A"/>
    <w:rsid w:val="00AA6C6D"/>
    <w:rsid w:val="00AB30F4"/>
    <w:rsid w:val="00AB33B8"/>
    <w:rsid w:val="00AB3B65"/>
    <w:rsid w:val="00AB52A2"/>
    <w:rsid w:val="00AB5A5A"/>
    <w:rsid w:val="00AC196E"/>
    <w:rsid w:val="00AC1D40"/>
    <w:rsid w:val="00AC3BC2"/>
    <w:rsid w:val="00AC4811"/>
    <w:rsid w:val="00AD01F7"/>
    <w:rsid w:val="00AD0BD4"/>
    <w:rsid w:val="00AD5124"/>
    <w:rsid w:val="00AD6A07"/>
    <w:rsid w:val="00AD6D42"/>
    <w:rsid w:val="00AD77E2"/>
    <w:rsid w:val="00AD7BE1"/>
    <w:rsid w:val="00AE1FCE"/>
    <w:rsid w:val="00AE21E1"/>
    <w:rsid w:val="00AE3DE4"/>
    <w:rsid w:val="00AE6166"/>
    <w:rsid w:val="00AF1CD3"/>
    <w:rsid w:val="00AF5A46"/>
    <w:rsid w:val="00B003F9"/>
    <w:rsid w:val="00B00897"/>
    <w:rsid w:val="00B02152"/>
    <w:rsid w:val="00B07FA0"/>
    <w:rsid w:val="00B11B6F"/>
    <w:rsid w:val="00B21929"/>
    <w:rsid w:val="00B22DF9"/>
    <w:rsid w:val="00B30F32"/>
    <w:rsid w:val="00B311CE"/>
    <w:rsid w:val="00B31265"/>
    <w:rsid w:val="00B35EBB"/>
    <w:rsid w:val="00B3600A"/>
    <w:rsid w:val="00B4272B"/>
    <w:rsid w:val="00B42ECC"/>
    <w:rsid w:val="00B47BF4"/>
    <w:rsid w:val="00B50896"/>
    <w:rsid w:val="00B51905"/>
    <w:rsid w:val="00B53820"/>
    <w:rsid w:val="00B53874"/>
    <w:rsid w:val="00B55BC6"/>
    <w:rsid w:val="00B664C5"/>
    <w:rsid w:val="00B678CD"/>
    <w:rsid w:val="00B7466A"/>
    <w:rsid w:val="00B75C00"/>
    <w:rsid w:val="00B80DAA"/>
    <w:rsid w:val="00B84E15"/>
    <w:rsid w:val="00B871E9"/>
    <w:rsid w:val="00B900F1"/>
    <w:rsid w:val="00B9247F"/>
    <w:rsid w:val="00B97AA6"/>
    <w:rsid w:val="00BA29BA"/>
    <w:rsid w:val="00BB0F2F"/>
    <w:rsid w:val="00BB17B5"/>
    <w:rsid w:val="00BB1ED0"/>
    <w:rsid w:val="00BB3AE4"/>
    <w:rsid w:val="00BB446E"/>
    <w:rsid w:val="00BB53F8"/>
    <w:rsid w:val="00BB67B3"/>
    <w:rsid w:val="00BB7055"/>
    <w:rsid w:val="00BB75EE"/>
    <w:rsid w:val="00BC2929"/>
    <w:rsid w:val="00BC3C79"/>
    <w:rsid w:val="00BC5621"/>
    <w:rsid w:val="00BC6B45"/>
    <w:rsid w:val="00BD1BF2"/>
    <w:rsid w:val="00BD5648"/>
    <w:rsid w:val="00BD569A"/>
    <w:rsid w:val="00BD71D3"/>
    <w:rsid w:val="00BE0552"/>
    <w:rsid w:val="00BE3624"/>
    <w:rsid w:val="00BF3118"/>
    <w:rsid w:val="00C00039"/>
    <w:rsid w:val="00C01850"/>
    <w:rsid w:val="00C021AD"/>
    <w:rsid w:val="00C128A4"/>
    <w:rsid w:val="00C1361B"/>
    <w:rsid w:val="00C1401D"/>
    <w:rsid w:val="00C15893"/>
    <w:rsid w:val="00C16279"/>
    <w:rsid w:val="00C25CC6"/>
    <w:rsid w:val="00C26234"/>
    <w:rsid w:val="00C27A4F"/>
    <w:rsid w:val="00C327DC"/>
    <w:rsid w:val="00C32B0A"/>
    <w:rsid w:val="00C33F12"/>
    <w:rsid w:val="00C3493C"/>
    <w:rsid w:val="00C4142A"/>
    <w:rsid w:val="00C4157D"/>
    <w:rsid w:val="00C42F5F"/>
    <w:rsid w:val="00C46F44"/>
    <w:rsid w:val="00C47722"/>
    <w:rsid w:val="00C47A0A"/>
    <w:rsid w:val="00C502C7"/>
    <w:rsid w:val="00C514EA"/>
    <w:rsid w:val="00C5243B"/>
    <w:rsid w:val="00C52BDE"/>
    <w:rsid w:val="00C53CC8"/>
    <w:rsid w:val="00C54010"/>
    <w:rsid w:val="00C562CD"/>
    <w:rsid w:val="00C601C7"/>
    <w:rsid w:val="00C61C4F"/>
    <w:rsid w:val="00C63B87"/>
    <w:rsid w:val="00C66406"/>
    <w:rsid w:val="00C71FC4"/>
    <w:rsid w:val="00C73772"/>
    <w:rsid w:val="00C74FA4"/>
    <w:rsid w:val="00C7500D"/>
    <w:rsid w:val="00C8130B"/>
    <w:rsid w:val="00C83479"/>
    <w:rsid w:val="00C863FA"/>
    <w:rsid w:val="00C86C26"/>
    <w:rsid w:val="00C92953"/>
    <w:rsid w:val="00C944D4"/>
    <w:rsid w:val="00CA4D08"/>
    <w:rsid w:val="00CB33F7"/>
    <w:rsid w:val="00CB3D75"/>
    <w:rsid w:val="00CB78CC"/>
    <w:rsid w:val="00CB7A4B"/>
    <w:rsid w:val="00CB7A6F"/>
    <w:rsid w:val="00CC02AE"/>
    <w:rsid w:val="00CC070C"/>
    <w:rsid w:val="00CC138C"/>
    <w:rsid w:val="00CC3B69"/>
    <w:rsid w:val="00CC5E0E"/>
    <w:rsid w:val="00CD172A"/>
    <w:rsid w:val="00CD3DE2"/>
    <w:rsid w:val="00CD62C4"/>
    <w:rsid w:val="00CD68F9"/>
    <w:rsid w:val="00CE2581"/>
    <w:rsid w:val="00CE3054"/>
    <w:rsid w:val="00CE4AD8"/>
    <w:rsid w:val="00CE6724"/>
    <w:rsid w:val="00CF0F19"/>
    <w:rsid w:val="00CF1849"/>
    <w:rsid w:val="00CF4D3B"/>
    <w:rsid w:val="00CF7D5C"/>
    <w:rsid w:val="00D00779"/>
    <w:rsid w:val="00D011DC"/>
    <w:rsid w:val="00D01B49"/>
    <w:rsid w:val="00D0269B"/>
    <w:rsid w:val="00D026FF"/>
    <w:rsid w:val="00D03067"/>
    <w:rsid w:val="00D034EE"/>
    <w:rsid w:val="00D06AE3"/>
    <w:rsid w:val="00D07232"/>
    <w:rsid w:val="00D07B92"/>
    <w:rsid w:val="00D150ED"/>
    <w:rsid w:val="00D20EE7"/>
    <w:rsid w:val="00D2133A"/>
    <w:rsid w:val="00D219BD"/>
    <w:rsid w:val="00D23124"/>
    <w:rsid w:val="00D260C2"/>
    <w:rsid w:val="00D304CD"/>
    <w:rsid w:val="00D34E1F"/>
    <w:rsid w:val="00D35F1B"/>
    <w:rsid w:val="00D36AB0"/>
    <w:rsid w:val="00D45734"/>
    <w:rsid w:val="00D45A61"/>
    <w:rsid w:val="00D50685"/>
    <w:rsid w:val="00D52B2A"/>
    <w:rsid w:val="00D60D7D"/>
    <w:rsid w:val="00D62252"/>
    <w:rsid w:val="00D65376"/>
    <w:rsid w:val="00D65854"/>
    <w:rsid w:val="00D72DEB"/>
    <w:rsid w:val="00D73D64"/>
    <w:rsid w:val="00D81D7F"/>
    <w:rsid w:val="00D82876"/>
    <w:rsid w:val="00D82DBA"/>
    <w:rsid w:val="00D878AC"/>
    <w:rsid w:val="00D87BCD"/>
    <w:rsid w:val="00D970B8"/>
    <w:rsid w:val="00DA060B"/>
    <w:rsid w:val="00DA0B0A"/>
    <w:rsid w:val="00DA11E2"/>
    <w:rsid w:val="00DA1B79"/>
    <w:rsid w:val="00DA45E9"/>
    <w:rsid w:val="00DA4BA6"/>
    <w:rsid w:val="00DA5878"/>
    <w:rsid w:val="00DB3E22"/>
    <w:rsid w:val="00DB47A8"/>
    <w:rsid w:val="00DB5C4C"/>
    <w:rsid w:val="00DB6480"/>
    <w:rsid w:val="00DC741A"/>
    <w:rsid w:val="00DD192B"/>
    <w:rsid w:val="00DD549D"/>
    <w:rsid w:val="00DD7498"/>
    <w:rsid w:val="00DE11D2"/>
    <w:rsid w:val="00DE2C93"/>
    <w:rsid w:val="00DE2CC8"/>
    <w:rsid w:val="00DE48C3"/>
    <w:rsid w:val="00DE7296"/>
    <w:rsid w:val="00DF0244"/>
    <w:rsid w:val="00DF6598"/>
    <w:rsid w:val="00E031EE"/>
    <w:rsid w:val="00E0630C"/>
    <w:rsid w:val="00E06585"/>
    <w:rsid w:val="00E0793B"/>
    <w:rsid w:val="00E14299"/>
    <w:rsid w:val="00E146BA"/>
    <w:rsid w:val="00E1560B"/>
    <w:rsid w:val="00E1641D"/>
    <w:rsid w:val="00E2148C"/>
    <w:rsid w:val="00E25F0F"/>
    <w:rsid w:val="00E27C90"/>
    <w:rsid w:val="00E32D82"/>
    <w:rsid w:val="00E3410E"/>
    <w:rsid w:val="00E3548A"/>
    <w:rsid w:val="00E42105"/>
    <w:rsid w:val="00E421DB"/>
    <w:rsid w:val="00E44D06"/>
    <w:rsid w:val="00E45562"/>
    <w:rsid w:val="00E46A1F"/>
    <w:rsid w:val="00E474E5"/>
    <w:rsid w:val="00E54449"/>
    <w:rsid w:val="00E564A5"/>
    <w:rsid w:val="00E564F4"/>
    <w:rsid w:val="00E6117B"/>
    <w:rsid w:val="00E62A23"/>
    <w:rsid w:val="00E62D4F"/>
    <w:rsid w:val="00E6678D"/>
    <w:rsid w:val="00E70769"/>
    <w:rsid w:val="00E70B13"/>
    <w:rsid w:val="00E711F1"/>
    <w:rsid w:val="00E7125D"/>
    <w:rsid w:val="00E71DB4"/>
    <w:rsid w:val="00E73193"/>
    <w:rsid w:val="00E74EFB"/>
    <w:rsid w:val="00E75123"/>
    <w:rsid w:val="00E762B2"/>
    <w:rsid w:val="00E7771D"/>
    <w:rsid w:val="00E77FD8"/>
    <w:rsid w:val="00E80D62"/>
    <w:rsid w:val="00E80EDF"/>
    <w:rsid w:val="00E81434"/>
    <w:rsid w:val="00E817FA"/>
    <w:rsid w:val="00E832F2"/>
    <w:rsid w:val="00E83CFF"/>
    <w:rsid w:val="00E84F05"/>
    <w:rsid w:val="00E851AE"/>
    <w:rsid w:val="00E870E8"/>
    <w:rsid w:val="00E90F4A"/>
    <w:rsid w:val="00E93C43"/>
    <w:rsid w:val="00E96463"/>
    <w:rsid w:val="00E975A2"/>
    <w:rsid w:val="00EA1035"/>
    <w:rsid w:val="00EA1C7E"/>
    <w:rsid w:val="00EA1D22"/>
    <w:rsid w:val="00EA5463"/>
    <w:rsid w:val="00EB0CE1"/>
    <w:rsid w:val="00EB365B"/>
    <w:rsid w:val="00EB45CC"/>
    <w:rsid w:val="00EB5739"/>
    <w:rsid w:val="00EB6056"/>
    <w:rsid w:val="00EB63F7"/>
    <w:rsid w:val="00EB7896"/>
    <w:rsid w:val="00EC3972"/>
    <w:rsid w:val="00EC4390"/>
    <w:rsid w:val="00EC46E1"/>
    <w:rsid w:val="00ED1CBC"/>
    <w:rsid w:val="00ED1ECB"/>
    <w:rsid w:val="00ED6876"/>
    <w:rsid w:val="00EE18AD"/>
    <w:rsid w:val="00EE2D0B"/>
    <w:rsid w:val="00EE2F3F"/>
    <w:rsid w:val="00EF5D28"/>
    <w:rsid w:val="00F00CAD"/>
    <w:rsid w:val="00F014DE"/>
    <w:rsid w:val="00F0419C"/>
    <w:rsid w:val="00F06167"/>
    <w:rsid w:val="00F0725F"/>
    <w:rsid w:val="00F0757E"/>
    <w:rsid w:val="00F12C8D"/>
    <w:rsid w:val="00F133DE"/>
    <w:rsid w:val="00F1448D"/>
    <w:rsid w:val="00F15A90"/>
    <w:rsid w:val="00F16BEF"/>
    <w:rsid w:val="00F17861"/>
    <w:rsid w:val="00F249ED"/>
    <w:rsid w:val="00F2603C"/>
    <w:rsid w:val="00F308F2"/>
    <w:rsid w:val="00F30A05"/>
    <w:rsid w:val="00F33C2E"/>
    <w:rsid w:val="00F347A3"/>
    <w:rsid w:val="00F37F1B"/>
    <w:rsid w:val="00F421B4"/>
    <w:rsid w:val="00F50724"/>
    <w:rsid w:val="00F51E25"/>
    <w:rsid w:val="00F54057"/>
    <w:rsid w:val="00F56639"/>
    <w:rsid w:val="00F579BE"/>
    <w:rsid w:val="00F618A9"/>
    <w:rsid w:val="00F64B10"/>
    <w:rsid w:val="00F65A55"/>
    <w:rsid w:val="00F66BD4"/>
    <w:rsid w:val="00F66FA1"/>
    <w:rsid w:val="00F67D7A"/>
    <w:rsid w:val="00F72BB1"/>
    <w:rsid w:val="00F7353B"/>
    <w:rsid w:val="00F740EA"/>
    <w:rsid w:val="00F76979"/>
    <w:rsid w:val="00F80051"/>
    <w:rsid w:val="00F877B0"/>
    <w:rsid w:val="00F90366"/>
    <w:rsid w:val="00F91B6D"/>
    <w:rsid w:val="00F929E6"/>
    <w:rsid w:val="00F9420C"/>
    <w:rsid w:val="00F94D3C"/>
    <w:rsid w:val="00FA0C2E"/>
    <w:rsid w:val="00FA2F80"/>
    <w:rsid w:val="00FA2F83"/>
    <w:rsid w:val="00FA2F91"/>
    <w:rsid w:val="00FA662A"/>
    <w:rsid w:val="00FB083E"/>
    <w:rsid w:val="00FB0B61"/>
    <w:rsid w:val="00FB0B70"/>
    <w:rsid w:val="00FB1199"/>
    <w:rsid w:val="00FB2510"/>
    <w:rsid w:val="00FB2801"/>
    <w:rsid w:val="00FB3A0C"/>
    <w:rsid w:val="00FB4587"/>
    <w:rsid w:val="00FB6878"/>
    <w:rsid w:val="00FC12F6"/>
    <w:rsid w:val="00FC7AEB"/>
    <w:rsid w:val="00FD742D"/>
    <w:rsid w:val="00FE2490"/>
    <w:rsid w:val="00FE54D5"/>
    <w:rsid w:val="00FF1550"/>
    <w:rsid w:val="00FF1636"/>
    <w:rsid w:val="00FF5AA7"/>
    <w:rsid w:val="00FF6E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99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587F"/>
  </w:style>
  <w:style w:type="paragraph" w:styleId="Heading3">
    <w:name w:val="heading 3"/>
    <w:basedOn w:val="Normal"/>
    <w:link w:val="Heading3Char"/>
    <w:qFormat/>
    <w:rsid w:val="00910B55"/>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34C1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34C1C"/>
  </w:style>
  <w:style w:type="paragraph" w:styleId="Footer">
    <w:name w:val="footer"/>
    <w:basedOn w:val="Normal"/>
    <w:link w:val="FooterChar"/>
    <w:uiPriority w:val="99"/>
    <w:unhideWhenUsed/>
    <w:rsid w:val="00234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C1C"/>
  </w:style>
  <w:style w:type="paragraph" w:styleId="FootnoteText">
    <w:name w:val="footnote text"/>
    <w:basedOn w:val="Normal"/>
    <w:link w:val="FootnoteTextChar"/>
    <w:uiPriority w:val="99"/>
    <w:semiHidden/>
    <w:unhideWhenUsed/>
    <w:rsid w:val="004D65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6544"/>
    <w:rPr>
      <w:sz w:val="20"/>
      <w:szCs w:val="20"/>
    </w:rPr>
  </w:style>
  <w:style w:type="character" w:styleId="FootnoteReference">
    <w:name w:val="footnote reference"/>
    <w:basedOn w:val="DefaultParagraphFont"/>
    <w:uiPriority w:val="99"/>
    <w:semiHidden/>
    <w:unhideWhenUsed/>
    <w:rsid w:val="004D6544"/>
    <w:rPr>
      <w:vertAlign w:val="superscript"/>
    </w:rPr>
  </w:style>
  <w:style w:type="character" w:styleId="Hyperlink">
    <w:name w:val="Hyperlink"/>
    <w:basedOn w:val="DefaultParagraphFont"/>
    <w:uiPriority w:val="99"/>
    <w:unhideWhenUsed/>
    <w:rsid w:val="0025208A"/>
    <w:rPr>
      <w:color w:val="0000FF" w:themeColor="hyperlink"/>
      <w:u w:val="single"/>
    </w:rPr>
  </w:style>
  <w:style w:type="character" w:customStyle="1" w:styleId="Heading3Char">
    <w:name w:val="Heading 3 Char"/>
    <w:basedOn w:val="DefaultParagraphFont"/>
    <w:link w:val="Heading3"/>
    <w:rsid w:val="00910B55"/>
    <w:rPr>
      <w:rFonts w:ascii="Tahoma" w:eastAsia="SimSun" w:hAnsi="Tahoma" w:cs="Tahoma"/>
      <w:b/>
      <w:bCs/>
      <w:sz w:val="20"/>
      <w:szCs w:val="20"/>
      <w:lang w:eastAsia="zh-CN"/>
    </w:rPr>
  </w:style>
  <w:style w:type="paragraph" w:styleId="NormalWeb">
    <w:name w:val="Normal (Web)"/>
    <w:basedOn w:val="Normal"/>
    <w:rsid w:val="00910B55"/>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910B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B5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oxfordscholarship.com.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268505-C35B-4A9D-847F-B329EE871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5060</Words>
  <Characters>27324</Characters>
  <Application>Microsoft Office Word</Application>
  <DocSecurity>0</DocSecurity>
  <Lines>440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dc:creator>
  <cp:lastModifiedBy>Sue</cp:lastModifiedBy>
  <cp:revision>2</cp:revision>
  <cp:lastPrinted>2018-01-22T11:03:00Z</cp:lastPrinted>
  <dcterms:created xsi:type="dcterms:W3CDTF">2018-01-22T11:56:00Z</dcterms:created>
  <dcterms:modified xsi:type="dcterms:W3CDTF">2018-01-22T11:56:00Z</dcterms:modified>
</cp:coreProperties>
</file>