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461920A4" w14:textId="0D6C2677" w:rsidR="00C31D85" w:rsidRPr="00C31D85" w:rsidRDefault="007F2176" w:rsidP="007F2176">
      <w:pPr>
        <w:tabs>
          <w:tab w:val="left" w:pos="6540"/>
        </w:tabs>
        <w:spacing w:line="360" w:lineRule="auto"/>
        <w:rPr>
          <w:rFonts w:ascii="Aptos" w:hAnsi="Aptos" w:cs="Arial"/>
          <w:sz w:val="28"/>
          <w:szCs w:val="28"/>
          <w:lang w:val="nl-NL"/>
        </w:rPr>
      </w:pPr>
      <w:r>
        <w:rPr>
          <w:rFonts w:ascii="Aptos" w:hAnsi="Aptos"/>
          <w:b/>
          <w:bCs/>
          <w:sz w:val="36"/>
          <w:szCs w:val="36"/>
        </w:rPr>
        <w:t xml:space="preserve">     </w:t>
      </w:r>
      <w:r w:rsidR="00C31D85" w:rsidRPr="00C31D85">
        <w:rPr>
          <w:rFonts w:ascii="Aptos" w:hAnsi="Aptos" w:cs="Arial"/>
          <w:b/>
          <w:bCs/>
          <w:sz w:val="28"/>
          <w:szCs w:val="28"/>
          <w:lang w:val="nl-NL"/>
        </w:rPr>
        <w:t>Student name</w:t>
      </w:r>
      <w:r w:rsidR="00C31D85" w:rsidRPr="00C31D85">
        <w:rPr>
          <w:rFonts w:ascii="Aptos" w:hAnsi="Aptos" w:cs="Arial"/>
          <w:sz w:val="28"/>
          <w:szCs w:val="28"/>
          <w:lang w:val="nl-NL"/>
        </w:rPr>
        <w:t>:</w:t>
      </w:r>
      <w:r w:rsidR="00AD7FAA">
        <w:rPr>
          <w:rFonts w:ascii="Aptos" w:hAnsi="Aptos" w:cs="Arial"/>
          <w:sz w:val="28"/>
          <w:szCs w:val="28"/>
          <w:lang w:val="nl-NL"/>
        </w:rPr>
        <w:t xml:space="preserve"> Fatima Ali</w:t>
      </w:r>
    </w:p>
    <w:p w14:paraId="7C577260" w14:textId="6F84CCA3" w:rsidR="00C31D85" w:rsidRPr="00C31D85" w:rsidRDefault="00C31D85" w:rsidP="00F5262C">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AD7FAA">
        <w:rPr>
          <w:rFonts w:ascii="Aptos" w:hAnsi="Aptos" w:cs="Arial"/>
          <w:sz w:val="28"/>
          <w:szCs w:val="28"/>
          <w:lang w:val="nl-NL"/>
        </w:rPr>
        <w:t xml:space="preserve"> 2222409</w:t>
      </w:r>
    </w:p>
    <w:p w14:paraId="41CBCDE7" w14:textId="16AFBEAB"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CC53E3">
        <w:rPr>
          <w:rFonts w:ascii="Aptos" w:hAnsi="Aptos" w:cs="Arial"/>
          <w:sz w:val="28"/>
          <w:szCs w:val="28"/>
          <w:lang w:val="nl-NL"/>
        </w:rPr>
        <w:t>Independent Project Metholo</w:t>
      </w:r>
      <w:r w:rsidR="00576780">
        <w:rPr>
          <w:rFonts w:ascii="Aptos" w:hAnsi="Aptos" w:cs="Arial"/>
          <w:sz w:val="28"/>
          <w:szCs w:val="28"/>
          <w:lang w:val="nl-NL"/>
        </w:rPr>
        <w:t>gy Poster</w:t>
      </w:r>
    </w:p>
    <w:p w14:paraId="42A6E8AA" w14:textId="1131AAB7"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245732">
        <w:rPr>
          <w:rFonts w:ascii="Aptos" w:hAnsi="Aptos" w:cs="Arial"/>
          <w:sz w:val="28"/>
          <w:szCs w:val="28"/>
        </w:rPr>
        <w:t xml:space="preserve"> </w:t>
      </w:r>
      <w:r w:rsidR="00245732" w:rsidRPr="00245732">
        <w:rPr>
          <w:rFonts w:ascii="Aptos" w:hAnsi="Aptos" w:cs="Arial"/>
          <w:sz w:val="28"/>
          <w:szCs w:val="28"/>
        </w:rPr>
        <w:t>BMHP6020</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B2643C">
        <w:trPr>
          <w:trHeight w:val="597"/>
        </w:trPr>
        <w:tc>
          <w:tcPr>
            <w:tcW w:w="14616" w:type="dxa"/>
            <w:gridSpan w:val="2"/>
            <w:shd w:val="clear" w:color="auto" w:fill="F6C3FF"/>
            <w:vAlign w:val="center"/>
          </w:tcPr>
          <w:p w14:paraId="080E7EB0" w14:textId="24FE4549" w:rsidR="00802FF1" w:rsidRPr="00F5262C" w:rsidRDefault="004B55A0" w:rsidP="004B55A0">
            <w:pPr>
              <w:jc w:val="center"/>
              <w:rPr>
                <w:rFonts w:ascii="Aptos" w:hAnsi="Aptos"/>
                <w:b/>
                <w:bCs/>
                <w:sz w:val="36"/>
                <w:szCs w:val="36"/>
              </w:rPr>
            </w:pPr>
            <w:r w:rsidRPr="00F5262C">
              <w:rPr>
                <w:rFonts w:ascii="Aptos" w:hAnsi="Aptos"/>
                <w:b/>
                <w:bCs/>
                <w:sz w:val="36"/>
                <w:szCs w:val="36"/>
              </w:rPr>
              <w:lastRenderedPageBreak/>
              <w:t>Should there be a school nurse in every primary School in the UK?</w:t>
            </w:r>
          </w:p>
        </w:tc>
      </w:tr>
      <w:tr w:rsidR="00C31D85" w:rsidRPr="00C31D85" w14:paraId="51100EC3" w14:textId="77777777" w:rsidTr="00B2643C">
        <w:trPr>
          <w:trHeight w:val="1856"/>
        </w:trPr>
        <w:tc>
          <w:tcPr>
            <w:tcW w:w="7225" w:type="dxa"/>
            <w:shd w:val="clear" w:color="auto" w:fill="00B050"/>
          </w:tcPr>
          <w:p w14:paraId="7D5ABB49" w14:textId="2C88B41B" w:rsidR="00C31D85" w:rsidRPr="005F7D75" w:rsidRDefault="00576780" w:rsidP="00C46111">
            <w:pPr>
              <w:rPr>
                <w:rFonts w:ascii="Aptos" w:hAnsi="Aptos"/>
                <w:b/>
                <w:bCs/>
              </w:rPr>
            </w:pPr>
            <w:r w:rsidRPr="00AB5409">
              <w:rPr>
                <w:rFonts w:ascii="Aptos" w:hAnsi="Aptos"/>
                <w:b/>
                <w:bCs/>
                <w:sz w:val="40"/>
                <w:szCs w:val="40"/>
              </w:rPr>
              <w:t>01</w:t>
            </w:r>
            <w:r>
              <w:rPr>
                <w:rFonts w:ascii="Aptos" w:hAnsi="Aptos"/>
              </w:rPr>
              <w:t xml:space="preserve"> </w:t>
            </w:r>
            <w:r w:rsidRPr="00161702">
              <w:rPr>
                <w:rFonts w:ascii="Aptos" w:hAnsi="Aptos"/>
                <w:b/>
                <w:bCs/>
              </w:rPr>
              <w:t>Introduction</w:t>
            </w:r>
            <w:r w:rsidR="001A2DAB" w:rsidRPr="005F7D75">
              <w:rPr>
                <w:rFonts w:ascii="Aptos" w:hAnsi="Aptos"/>
                <w:b/>
                <w:bCs/>
              </w:rPr>
              <w:t xml:space="preserve"> and </w:t>
            </w:r>
            <w:r w:rsidR="00AB5409" w:rsidRPr="005F7D75">
              <w:rPr>
                <w:rFonts w:ascii="Aptos" w:hAnsi="Aptos"/>
                <w:b/>
                <w:bCs/>
              </w:rPr>
              <w:t xml:space="preserve">Research </w:t>
            </w:r>
            <w:r w:rsidR="001A2DAB" w:rsidRPr="005F7D75">
              <w:rPr>
                <w:rFonts w:ascii="Aptos" w:hAnsi="Aptos"/>
                <w:b/>
                <w:bCs/>
              </w:rPr>
              <w:t xml:space="preserve">Aim </w:t>
            </w:r>
          </w:p>
          <w:p w14:paraId="4F873229" w14:textId="15E03E2C" w:rsidR="000E56ED" w:rsidRPr="005F7D75" w:rsidRDefault="006E6040" w:rsidP="005F7D75">
            <w:pPr>
              <w:spacing w:line="360" w:lineRule="auto"/>
              <w:jc w:val="both"/>
              <w:rPr>
                <w:rFonts w:ascii="Aptos" w:hAnsi="Aptos"/>
              </w:rPr>
            </w:pPr>
            <w:r w:rsidRPr="006E6040">
              <w:rPr>
                <w:rFonts w:ascii="Aptos" w:hAnsi="Aptos"/>
              </w:rPr>
              <w:t>The methods chapter outlines the research design, data collection, and analysis strategies, ensuring transparency and reliability (Creswell and Creswell, 2018). This poster will present the methodological approach guiding the study. The aim of this research is to evaluate the impact of school nurses in UK primary schools on children’s health, wellbeing, and educational outcomes (RCN, 2020; DHSC, 2021).</w:t>
            </w:r>
          </w:p>
        </w:tc>
        <w:tc>
          <w:tcPr>
            <w:tcW w:w="7391" w:type="dxa"/>
            <w:shd w:val="clear" w:color="auto" w:fill="0070C0"/>
          </w:tcPr>
          <w:p w14:paraId="512F9F0B" w14:textId="77777777" w:rsidR="00C31D85" w:rsidRDefault="00C31D85" w:rsidP="00C46111">
            <w:pPr>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25CA190D" w14:textId="4699BFA1" w:rsidR="0029329C" w:rsidRDefault="00612882" w:rsidP="005F7D75">
            <w:pPr>
              <w:spacing w:line="360" w:lineRule="auto"/>
              <w:jc w:val="both"/>
              <w:rPr>
                <w:rFonts w:ascii="Aptos" w:hAnsi="Aptos"/>
                <w:lang w:val="en-GB"/>
              </w:rPr>
            </w:pPr>
            <w:r w:rsidRPr="00612882">
              <w:rPr>
                <w:rFonts w:ascii="Aptos" w:hAnsi="Aptos"/>
                <w:lang w:val="en-GB"/>
              </w:rPr>
              <w:t>A search strategy in secondary research is defined as a systematic plan using keywords, subject headings, Boolean operators, and filters to locate relevant literature (University of Leeds Library, 2023). For this dissertation, I applied this strategy by identifying key terms such as “school nurse” and “primary education”, using databases including PubMed and CINAHL, and applying date and location filters to ensure relevant, peer-reviewed sources (Creswell and Creswell, 2018).</w:t>
            </w:r>
          </w:p>
          <w:p w14:paraId="109C23A4" w14:textId="7EA9236D" w:rsidR="0029329C" w:rsidRPr="005F7D75" w:rsidRDefault="0029329C" w:rsidP="005F7D75">
            <w:pPr>
              <w:spacing w:line="360" w:lineRule="auto"/>
              <w:jc w:val="both"/>
              <w:rPr>
                <w:rFonts w:ascii="Aptos" w:hAnsi="Aptos"/>
                <w:lang w:val="en-GB"/>
              </w:rPr>
            </w:pPr>
          </w:p>
        </w:tc>
      </w:tr>
      <w:tr w:rsidR="00C31D85" w:rsidRPr="00C31D85" w14:paraId="56FBFF17" w14:textId="77777777" w:rsidTr="00B2643C">
        <w:trPr>
          <w:trHeight w:val="1856"/>
        </w:trPr>
        <w:tc>
          <w:tcPr>
            <w:tcW w:w="7225" w:type="dxa"/>
            <w:shd w:val="clear" w:color="auto" w:fill="FFC000" w:themeFill="accent4"/>
          </w:tcPr>
          <w:p w14:paraId="30AEBD55" w14:textId="77777777" w:rsidR="00C31D85" w:rsidRDefault="00C31D85" w:rsidP="00C46111">
            <w:pPr>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37D56800" w14:textId="4AD97947" w:rsidR="005F7D75" w:rsidRDefault="005F7D75" w:rsidP="005F7D75">
            <w:pPr>
              <w:spacing w:line="360" w:lineRule="auto"/>
              <w:jc w:val="both"/>
              <w:rPr>
                <w:rFonts w:ascii="Aptos" w:hAnsi="Aptos"/>
              </w:rPr>
            </w:pPr>
            <w:r w:rsidRPr="005F7D75">
              <w:rPr>
                <w:rFonts w:ascii="Aptos" w:hAnsi="Aptos"/>
              </w:rPr>
              <w:t>The next step is to break down step-by-step what you did to find the most relevant information for your topic</w:t>
            </w:r>
            <w:r w:rsidR="00063B85">
              <w:rPr>
                <w:rFonts w:ascii="Aptos" w:hAnsi="Aptos"/>
              </w:rPr>
              <w:t xml:space="preserve"> and why you did this. </w:t>
            </w:r>
          </w:p>
          <w:p w14:paraId="6BDDABF2" w14:textId="77777777" w:rsidR="0029329C" w:rsidRDefault="005F7D75" w:rsidP="005F7D75">
            <w:pPr>
              <w:spacing w:line="360" w:lineRule="auto"/>
              <w:jc w:val="both"/>
              <w:rPr>
                <w:rFonts w:ascii="Aptos" w:hAnsi="Aptos"/>
                <w:lang w:val="en-GB"/>
              </w:rPr>
            </w:pPr>
            <w:r w:rsidRPr="005F7D75">
              <w:rPr>
                <w:rFonts w:ascii="Aptos" w:hAnsi="Aptos"/>
                <w:lang w:val="en-GB"/>
              </w:rPr>
              <w:t>You can also include definitions here if appropriate.</w:t>
            </w:r>
          </w:p>
          <w:p w14:paraId="51A0155C" w14:textId="75CD23B8" w:rsidR="00CF55A1" w:rsidRDefault="00CF55A1" w:rsidP="005F7D75">
            <w:pPr>
              <w:spacing w:line="360" w:lineRule="auto"/>
              <w:jc w:val="both"/>
              <w:rPr>
                <w:rFonts w:ascii="Aptos" w:hAnsi="Aptos"/>
                <w:lang w:val="en-GB"/>
              </w:rPr>
            </w:pPr>
            <w:r w:rsidRPr="00CF55A1">
              <w:rPr>
                <w:rFonts w:ascii="Aptos" w:hAnsi="Aptos"/>
                <w:lang w:val="en-GB"/>
              </w:rPr>
              <w:t>Searching for information involved a structured process using a defined search strategy, which is “a systematic plan to identify relevant sources” (University of Leeds Library, 2023). I identified keywords such as “school nurse” and “primary education”, applied Boolean operators, and searched databases including PubMed, CINAHL, and ERIC. Filters ensured relevance by limiting results to peer-reviewed, UK-based studies (Creswell and Creswell, 2018).</w:t>
            </w:r>
          </w:p>
          <w:p w14:paraId="6338E14C" w14:textId="77777777" w:rsidR="00CF55A1" w:rsidRDefault="00CF55A1" w:rsidP="005F7D75">
            <w:pPr>
              <w:spacing w:line="360" w:lineRule="auto"/>
              <w:jc w:val="both"/>
              <w:rPr>
                <w:rFonts w:ascii="Aptos" w:hAnsi="Aptos"/>
                <w:lang w:val="en-GB"/>
              </w:rPr>
            </w:pPr>
          </w:p>
          <w:p w14:paraId="3611ED69" w14:textId="77777777" w:rsidR="0029329C" w:rsidRDefault="0029329C" w:rsidP="005F7D75">
            <w:pPr>
              <w:spacing w:line="360" w:lineRule="auto"/>
              <w:jc w:val="both"/>
              <w:rPr>
                <w:rFonts w:ascii="Aptos" w:hAnsi="Aptos"/>
                <w:lang w:val="en-GB"/>
              </w:rPr>
            </w:pPr>
          </w:p>
          <w:p w14:paraId="54E41379" w14:textId="77777777" w:rsidR="0029329C" w:rsidRDefault="0029329C" w:rsidP="005F7D75">
            <w:pPr>
              <w:spacing w:line="360" w:lineRule="auto"/>
              <w:jc w:val="both"/>
              <w:rPr>
                <w:rFonts w:ascii="Aptos" w:hAnsi="Aptos"/>
                <w:lang w:val="en-GB"/>
              </w:rPr>
            </w:pPr>
          </w:p>
          <w:p w14:paraId="701333EA" w14:textId="003A59C4"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391" w:type="dxa"/>
            <w:shd w:val="clear" w:color="auto" w:fill="FBE4D5" w:themeFill="accent2" w:themeFillTint="33"/>
          </w:tcPr>
          <w:p w14:paraId="54995ADA" w14:textId="78D1F3EC" w:rsidR="00C31D85" w:rsidRDefault="00C31D85" w:rsidP="00C46111">
            <w:pPr>
              <w:rPr>
                <w:rFonts w:ascii="Aptos" w:hAnsi="Aptos"/>
              </w:rPr>
            </w:pPr>
            <w:r w:rsidRPr="00AB5409">
              <w:rPr>
                <w:rFonts w:ascii="Aptos" w:hAnsi="Aptos"/>
                <w:b/>
                <w:bCs/>
                <w:sz w:val="40"/>
                <w:szCs w:val="40"/>
              </w:rPr>
              <w:lastRenderedPageBreak/>
              <w:t>04</w:t>
            </w:r>
            <w:r w:rsidR="00AB5409" w:rsidRPr="005F7D75">
              <w:rPr>
                <w:rFonts w:ascii="Aptos" w:hAnsi="Aptos"/>
                <w:b/>
                <w:bCs/>
              </w:rPr>
              <w:t xml:space="preserve"> Graph </w:t>
            </w:r>
          </w:p>
          <w:p w14:paraId="454617AA" w14:textId="77777777" w:rsidR="00D1160A" w:rsidRPr="00D5641F" w:rsidRDefault="00D1160A" w:rsidP="00D1160A">
            <w:pPr>
              <w:pStyle w:val="Heading3"/>
              <w:rPr>
                <w:rFonts w:ascii="Calibri" w:hAnsi="Calibri" w:cs="Calibri"/>
              </w:rPr>
            </w:pPr>
            <w:r w:rsidRPr="00D5641F">
              <w:rPr>
                <w:rFonts w:ascii="Segoe UI Emoji" w:hAnsi="Segoe UI Emoji" w:cs="Segoe UI Emoji"/>
              </w:rPr>
              <w:t>💬</w:t>
            </w:r>
            <w:r w:rsidRPr="00D5641F">
              <w:rPr>
                <w:rFonts w:ascii="Calibri" w:hAnsi="Calibri" w:cs="Calibri"/>
              </w:rPr>
              <w:t xml:space="preserve"> Expert Voices</w:t>
            </w:r>
          </w:p>
          <w:p w14:paraId="2D06AA54" w14:textId="77777777" w:rsidR="00D1160A" w:rsidRPr="00D5641F" w:rsidRDefault="00D1160A" w:rsidP="00D1160A">
            <w:pPr>
              <w:pStyle w:val="NormalWeb"/>
              <w:rPr>
                <w:rFonts w:ascii="Calibri" w:hAnsi="Calibri" w:cs="Calibri"/>
              </w:rPr>
            </w:pPr>
            <w:r w:rsidRPr="00D5641F">
              <w:rPr>
                <w:rFonts w:ascii="Calibri" w:hAnsi="Calibri" w:cs="Calibri"/>
              </w:rPr>
              <w:t>“School nurses are vital in safeguarding, early intervention, and health education.” — Sutton &amp; White (2024)</w:t>
            </w:r>
          </w:p>
          <w:p w14:paraId="73C11C9F" w14:textId="77777777" w:rsidR="00D1160A" w:rsidRPr="00D5641F" w:rsidRDefault="00D1160A" w:rsidP="00D1160A">
            <w:pPr>
              <w:pStyle w:val="NormalWeb"/>
              <w:rPr>
                <w:rFonts w:ascii="Calibri" w:hAnsi="Calibri" w:cs="Calibri"/>
              </w:rPr>
            </w:pPr>
            <w:r w:rsidRPr="00D5641F">
              <w:rPr>
                <w:rFonts w:ascii="Calibri" w:hAnsi="Calibri" w:cs="Calibri"/>
              </w:rPr>
              <w:t>“Without school nurses, schools risk becoming reactive rather than proactive.” — Peate (2024)</w:t>
            </w:r>
          </w:p>
          <w:p w14:paraId="0E2D2924" w14:textId="48AB3C78" w:rsidR="00BA653D" w:rsidRPr="00D5641F" w:rsidRDefault="00BA653D" w:rsidP="00F637BD">
            <w:pPr>
              <w:pStyle w:val="NormalWeb"/>
              <w:rPr>
                <w:rFonts w:ascii="Calibri" w:hAnsi="Calibri" w:cs="Calibri"/>
              </w:rPr>
            </w:pPr>
            <w:r w:rsidRPr="00D5641F">
              <w:rPr>
                <w:rFonts w:ascii="Calibri" w:hAnsi="Calibri" w:cs="Calibri"/>
                <w:noProof/>
              </w:rPr>
              <w:lastRenderedPageBreak/>
              <w:drawing>
                <wp:inline distT="0" distB="0" distL="0" distR="0" wp14:anchorId="3403BB17" wp14:editId="7ED29C6F">
                  <wp:extent cx="1617903" cy="2426854"/>
                  <wp:effectExtent l="0" t="0" r="1905" b="0"/>
                  <wp:docPr id="6279891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626453" cy="2439679"/>
                          </a:xfrm>
                          <a:prstGeom prst="rect">
                            <a:avLst/>
                          </a:prstGeom>
                          <a:noFill/>
                          <a:ln>
                            <a:noFill/>
                          </a:ln>
                        </pic:spPr>
                      </pic:pic>
                    </a:graphicData>
                  </a:graphic>
                </wp:inline>
              </w:drawing>
            </w:r>
          </w:p>
          <w:p w14:paraId="737E4C83" w14:textId="77777777" w:rsidR="00906C76" w:rsidRPr="00D5641F" w:rsidRDefault="00906C76" w:rsidP="00906C76">
            <w:pPr>
              <w:pStyle w:val="NormalWeb"/>
              <w:rPr>
                <w:rFonts w:ascii="Calibri" w:hAnsi="Calibri" w:cs="Calibri"/>
              </w:rPr>
            </w:pPr>
            <w:r w:rsidRPr="00D5641F">
              <w:rPr>
                <w:rFonts w:ascii="Calibri" w:hAnsi="Calibri" w:cs="Calibri"/>
              </w:rPr>
              <w:t xml:space="preserve">This chart highlights the urgent need for school nurses in UK primary schools. A </w:t>
            </w:r>
            <w:r w:rsidRPr="00D5641F">
              <w:rPr>
                <w:rFonts w:ascii="Calibri" w:hAnsi="Calibri" w:cs="Calibri"/>
                <w:b/>
                <w:bCs/>
              </w:rPr>
              <w:t>30% decline in nurse numbers since 2010</w:t>
            </w:r>
            <w:r w:rsidRPr="00D5641F">
              <w:rPr>
                <w:rFonts w:ascii="Calibri" w:hAnsi="Calibri" w:cs="Calibri"/>
              </w:rPr>
              <w:t xml:space="preserve"> contrasts sharply with the rising mental health challenges faced by children—</w:t>
            </w:r>
            <w:r w:rsidRPr="00D5641F">
              <w:rPr>
                <w:rFonts w:ascii="Calibri" w:hAnsi="Calibri" w:cs="Calibri"/>
                <w:b/>
                <w:bCs/>
              </w:rPr>
              <w:t>40% now experience a probable disorder</w:t>
            </w:r>
            <w:r w:rsidRPr="00D5641F">
              <w:rPr>
                <w:rFonts w:ascii="Calibri" w:hAnsi="Calibri" w:cs="Calibri"/>
              </w:rPr>
              <w:t>. These figures underscore the importance of early intervention and safeguarding support in educational settings (SAPHNA, 2024; Office for National Statistics, 2025).</w:t>
            </w:r>
          </w:p>
          <w:p w14:paraId="504B3946" w14:textId="77777777" w:rsidR="00BA653D" w:rsidRPr="00BA653D" w:rsidRDefault="00BA653D" w:rsidP="00BA653D">
            <w:pPr>
              <w:pStyle w:val="NormalWeb"/>
            </w:pPr>
          </w:p>
          <w:p w14:paraId="128A27FA" w14:textId="77777777" w:rsidR="00BA653D" w:rsidRDefault="00BA653D" w:rsidP="00D1160A">
            <w:pPr>
              <w:pStyle w:val="NormalWeb"/>
            </w:pPr>
          </w:p>
          <w:p w14:paraId="68756188" w14:textId="77777777" w:rsidR="00C47DF3" w:rsidRDefault="00C47DF3" w:rsidP="00D1160A">
            <w:pPr>
              <w:spacing w:line="360" w:lineRule="auto"/>
              <w:ind w:left="360"/>
              <w:jc w:val="both"/>
              <w:rPr>
                <w:rFonts w:ascii="Aptos" w:hAnsi="Aptos"/>
                <w:lang w:val="en-GB"/>
              </w:rPr>
            </w:pPr>
          </w:p>
          <w:p w14:paraId="2BBB997C" w14:textId="0C730114" w:rsidR="005F7D75" w:rsidRPr="00C31D85" w:rsidRDefault="005F7D75" w:rsidP="00121B5D">
            <w:pPr>
              <w:spacing w:line="360" w:lineRule="auto"/>
              <w:ind w:left="360"/>
              <w:jc w:val="both"/>
              <w:rPr>
                <w:rFonts w:ascii="Aptos" w:hAnsi="Aptos"/>
              </w:rPr>
            </w:pPr>
          </w:p>
        </w:tc>
      </w:tr>
      <w:tr w:rsidR="00C31D85" w:rsidRPr="00C31D85" w14:paraId="71279A0E" w14:textId="77777777" w:rsidTr="00B2643C">
        <w:trPr>
          <w:trHeight w:val="983"/>
        </w:trPr>
        <w:tc>
          <w:tcPr>
            <w:tcW w:w="14616" w:type="dxa"/>
            <w:gridSpan w:val="2"/>
            <w:shd w:val="clear" w:color="auto" w:fill="8EAADB" w:themeFill="accent1" w:themeFillTint="99"/>
          </w:tcPr>
          <w:p w14:paraId="559B5E23" w14:textId="77777777" w:rsidR="00C31D85" w:rsidRDefault="00C31D85" w:rsidP="00AB5409">
            <w:pPr>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21BC5D4E" w14:textId="125C6975" w:rsidR="002A7BC0" w:rsidRPr="00743B4B" w:rsidRDefault="002E6A50" w:rsidP="00743B4B">
            <w:pPr>
              <w:spacing w:line="360" w:lineRule="auto"/>
              <w:jc w:val="both"/>
              <w:rPr>
                <w:rFonts w:ascii="Aptos" w:hAnsi="Aptos"/>
                <w:lang w:val="en-GB"/>
              </w:rPr>
            </w:pPr>
            <w:r w:rsidRPr="002E6A50">
              <w:rPr>
                <w:rFonts w:ascii="Aptos" w:hAnsi="Aptos"/>
                <w:lang w:val="en-GB"/>
              </w:rPr>
              <w:t xml:space="preserve">Validation in secondary research ensures that data and literature are credible, reliable, and relevant (Saunders et al., 2019). It strengthens the accuracy and trustworthiness of findings but may be limited by outdated or biased sources (Bryman, 2016). Secondary research analysis involves reviewing existing </w:t>
            </w:r>
            <w:r w:rsidRPr="002E6A50">
              <w:rPr>
                <w:rFonts w:ascii="Aptos" w:hAnsi="Aptos"/>
                <w:lang w:val="en-GB"/>
              </w:rPr>
              <w:lastRenderedPageBreak/>
              <w:t>studies to identify recurring ideas, allowing key themes—such as school nurses’ roles and challenges—to emerge and inform Chapter 4 findings (Creswell and Creswell, 2018).</w:t>
            </w:r>
          </w:p>
          <w:p w14:paraId="7454B819" w14:textId="1FC0129C" w:rsidR="002A7BC0" w:rsidRPr="00516CC0" w:rsidRDefault="002A7BC0" w:rsidP="00516CC0">
            <w:pPr>
              <w:spacing w:line="360" w:lineRule="auto"/>
              <w:jc w:val="both"/>
              <w:rPr>
                <w:rFonts w:ascii="Aptos" w:hAnsi="Aptos"/>
                <w:lang w:val="en-GB"/>
              </w:rPr>
            </w:pPr>
          </w:p>
        </w:tc>
      </w:tr>
      <w:tr w:rsidR="00AB5409" w:rsidRPr="00C31D85" w14:paraId="1159AF67" w14:textId="77777777" w:rsidTr="00B2643C">
        <w:trPr>
          <w:trHeight w:val="1856"/>
        </w:trPr>
        <w:tc>
          <w:tcPr>
            <w:tcW w:w="7225" w:type="dxa"/>
            <w:shd w:val="clear" w:color="auto" w:fill="FFFF00"/>
          </w:tcPr>
          <w:p w14:paraId="398EE9B0" w14:textId="77777777" w:rsidR="00AB5409" w:rsidRDefault="00AB5409" w:rsidP="00C46111">
            <w:pPr>
              <w:rPr>
                <w:rFonts w:ascii="Aptos" w:hAnsi="Aptos"/>
              </w:rPr>
            </w:pPr>
            <w:r w:rsidRPr="00AB5409">
              <w:rPr>
                <w:rFonts w:ascii="Aptos" w:hAnsi="Aptos"/>
                <w:b/>
                <w:bCs/>
                <w:sz w:val="40"/>
                <w:szCs w:val="40"/>
              </w:rPr>
              <w:lastRenderedPageBreak/>
              <w:t>06</w:t>
            </w:r>
            <w:r>
              <w:rPr>
                <w:rFonts w:ascii="Aptos" w:hAnsi="Aptos"/>
              </w:rPr>
              <w:t xml:space="preserve"> </w:t>
            </w:r>
            <w:r w:rsidRPr="005F7D75">
              <w:rPr>
                <w:rFonts w:ascii="Aptos" w:hAnsi="Aptos"/>
                <w:b/>
                <w:bCs/>
              </w:rPr>
              <w:t>Inclusion Criteria</w:t>
            </w:r>
            <w:r>
              <w:rPr>
                <w:rFonts w:ascii="Aptos" w:hAnsi="Aptos"/>
              </w:rPr>
              <w:t xml:space="preserve"> </w:t>
            </w:r>
          </w:p>
          <w:p w14:paraId="21E0B65F" w14:textId="77817E95" w:rsidR="00F64982" w:rsidRPr="00516CC0" w:rsidRDefault="00F64982" w:rsidP="00516CC0">
            <w:pPr>
              <w:spacing w:line="360" w:lineRule="auto"/>
              <w:contextualSpacing/>
              <w:jc w:val="both"/>
              <w:rPr>
                <w:rFonts w:ascii="Aptos" w:hAnsi="Aptos"/>
              </w:rPr>
            </w:pPr>
            <w:r w:rsidRPr="00F64982">
              <w:rPr>
                <w:rFonts w:ascii="Aptos" w:hAnsi="Aptos"/>
              </w:rPr>
              <w:t>Inclusion criteria focused on UK-based sources published within the last 10 years and fully accessible online to ensure relevance and transparency (Pears and Shields, 2019). This approach supports current policy analysis and enhances credibility. Selected literature aligns with the research topic and meets accessibility standards for secondary data (Sutton and White, 2024; Hoekstra et al., 2016).</w:t>
            </w:r>
          </w:p>
          <w:p w14:paraId="00628477" w14:textId="7F00EE5A" w:rsidR="00516CC0" w:rsidRPr="00C31D85" w:rsidRDefault="00516CC0" w:rsidP="00C46111">
            <w:pPr>
              <w:rPr>
                <w:rFonts w:ascii="Aptos" w:hAnsi="Aptos"/>
              </w:rPr>
            </w:pPr>
          </w:p>
        </w:tc>
        <w:tc>
          <w:tcPr>
            <w:tcW w:w="7391" w:type="dxa"/>
            <w:shd w:val="clear" w:color="auto" w:fill="D9E2F3" w:themeFill="accent1" w:themeFillTint="33"/>
          </w:tcPr>
          <w:p w14:paraId="51867809" w14:textId="77777777" w:rsidR="00AB5409" w:rsidRDefault="00AB5409" w:rsidP="00C46111">
            <w:pPr>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253F8839" w14:textId="37493A5B" w:rsidR="00516CC0" w:rsidRPr="00C31D85" w:rsidRDefault="00474817" w:rsidP="00C46111">
            <w:pPr>
              <w:rPr>
                <w:rFonts w:ascii="Aptos" w:hAnsi="Aptos"/>
              </w:rPr>
            </w:pPr>
            <w:r w:rsidRPr="00474817">
              <w:rPr>
                <w:rFonts w:ascii="Aptos" w:hAnsi="Aptos"/>
              </w:rPr>
              <w:t>Exclusion criteria removed sources older than 10 years, non-UK publications, and inaccessible articles to maintain relevance and transparency (</w:t>
            </w:r>
            <w:proofErr w:type="spellStart"/>
            <w:r w:rsidRPr="00474817">
              <w:rPr>
                <w:rFonts w:ascii="Aptos" w:hAnsi="Aptos"/>
              </w:rPr>
              <w:t>Walliman</w:t>
            </w:r>
            <w:proofErr w:type="spellEnd"/>
            <w:r w:rsidRPr="00474817">
              <w:rPr>
                <w:rFonts w:ascii="Aptos" w:hAnsi="Aptos"/>
              </w:rPr>
              <w:t>, 2017). This ensured the research remained focused on current UK policy and practice. However, excluding older studies may limit historical context and broader perspectives (Aveyard, 2019; Bowling, 2014).</w:t>
            </w:r>
          </w:p>
        </w:tc>
      </w:tr>
      <w:tr w:rsidR="00C31D85" w:rsidRPr="00C31D85" w14:paraId="583C9C87" w14:textId="77777777" w:rsidTr="00B2643C">
        <w:trPr>
          <w:trHeight w:val="1798"/>
        </w:trPr>
        <w:tc>
          <w:tcPr>
            <w:tcW w:w="14616" w:type="dxa"/>
            <w:gridSpan w:val="2"/>
            <w:shd w:val="clear" w:color="auto" w:fill="5B9BD5" w:themeFill="accent5"/>
          </w:tcPr>
          <w:p w14:paraId="44C8BC9D" w14:textId="77777777" w:rsidR="00C31D85" w:rsidRPr="007D4689" w:rsidRDefault="00C31D85" w:rsidP="00AB5409">
            <w:pPr>
              <w:jc w:val="center"/>
              <w:rPr>
                <w:rFonts w:ascii="Aptos" w:hAnsi="Aptos"/>
                <w:b/>
                <w:bCs/>
                <w:sz w:val="40"/>
                <w:szCs w:val="40"/>
              </w:rPr>
            </w:pPr>
            <w:r w:rsidRPr="007D4689">
              <w:rPr>
                <w:rFonts w:ascii="Aptos" w:hAnsi="Aptos"/>
                <w:b/>
                <w:bCs/>
                <w:sz w:val="40"/>
                <w:szCs w:val="40"/>
              </w:rPr>
              <w:t>0</w:t>
            </w:r>
            <w:r w:rsidR="00AB5409" w:rsidRPr="007D4689">
              <w:rPr>
                <w:rFonts w:ascii="Aptos" w:hAnsi="Aptos"/>
                <w:b/>
                <w:bCs/>
                <w:sz w:val="40"/>
                <w:szCs w:val="40"/>
              </w:rPr>
              <w:t>8</w:t>
            </w:r>
            <w:r w:rsidR="00AB5409" w:rsidRPr="007D4689">
              <w:rPr>
                <w:rFonts w:ascii="Aptos" w:hAnsi="Aptos"/>
                <w:sz w:val="40"/>
                <w:szCs w:val="40"/>
              </w:rPr>
              <w:t xml:space="preserve"> </w:t>
            </w:r>
            <w:r w:rsidR="00AB5409" w:rsidRPr="007D4689">
              <w:rPr>
                <w:rFonts w:ascii="Aptos" w:hAnsi="Aptos"/>
                <w:b/>
                <w:bCs/>
                <w:sz w:val="40"/>
                <w:szCs w:val="40"/>
              </w:rPr>
              <w:t>Ethical Considerations</w:t>
            </w:r>
          </w:p>
          <w:p w14:paraId="00F7E8B0" w14:textId="183B8475" w:rsidR="007D4689" w:rsidRPr="00D56266" w:rsidRDefault="00624087" w:rsidP="00D56266">
            <w:pPr>
              <w:pStyle w:val="NormalWeb"/>
              <w:rPr>
                <w:rFonts w:ascii="Calibri" w:hAnsi="Calibri" w:cs="Calibri"/>
              </w:rPr>
            </w:pPr>
            <w:r w:rsidRPr="00C3463A">
              <w:rPr>
                <w:rFonts w:ascii="Calibri" w:hAnsi="Calibri" w:cs="Calibri"/>
              </w:rPr>
              <w:t>Ethical considerations in secondary research are essential to ensure responsible use of existing data. This study adheres to key principles including respect for intellectual property, privacy and confidentiality, data integrity, legal compliance, and informed consent. All data sources are publicly accessible and selected based on reliability, relevance, and ethical transparency.</w:t>
            </w:r>
          </w:p>
          <w:p w14:paraId="234AA2FF" w14:textId="77777777" w:rsidR="007D4689" w:rsidRDefault="007D4689" w:rsidP="00A334D8">
            <w:pPr>
              <w:rPr>
                <w:rFonts w:ascii="Aptos" w:hAnsi="Aptos"/>
                <w:b/>
                <w:bCs/>
                <w:lang w:val="en-GB"/>
              </w:rPr>
            </w:pPr>
          </w:p>
          <w:p w14:paraId="71EB5BAA" w14:textId="41A648FB" w:rsidR="00A334D8" w:rsidRPr="00A334D8" w:rsidRDefault="00A334D8" w:rsidP="00A334D8">
            <w:pPr>
              <w:rPr>
                <w:rFonts w:ascii="Aptos" w:hAnsi="Aptos"/>
                <w:lang w:val="en-GB"/>
              </w:rPr>
            </w:pPr>
            <w:r w:rsidRPr="00A334D8">
              <w:rPr>
                <w:rFonts w:ascii="Aptos" w:hAnsi="Aptos"/>
                <w:b/>
                <w:bCs/>
                <w:lang w:val="en-GB"/>
              </w:rPr>
              <w:t>Ethical Considerations in Secondary Research:</w:t>
            </w:r>
          </w:p>
          <w:p w14:paraId="6D288B0E" w14:textId="77777777" w:rsidR="00A334D8" w:rsidRPr="00A334D8" w:rsidRDefault="00A334D8" w:rsidP="00A334D8">
            <w:pPr>
              <w:numPr>
                <w:ilvl w:val="0"/>
                <w:numId w:val="27"/>
              </w:numPr>
              <w:rPr>
                <w:rFonts w:ascii="Aptos" w:hAnsi="Aptos"/>
                <w:lang w:val="en-GB"/>
              </w:rPr>
            </w:pPr>
            <w:r w:rsidRPr="00A334D8">
              <w:rPr>
                <w:rFonts w:ascii="Segoe UI Emoji" w:hAnsi="Segoe UI Emoji" w:cs="Segoe UI Emoji"/>
                <w:lang w:val="en-GB"/>
              </w:rPr>
              <w:t>✅</w:t>
            </w:r>
            <w:r w:rsidRPr="00A334D8">
              <w:rPr>
                <w:rFonts w:ascii="Aptos" w:hAnsi="Aptos"/>
                <w:lang w:val="en-GB"/>
              </w:rPr>
              <w:t xml:space="preserve"> </w:t>
            </w:r>
            <w:r w:rsidRPr="00A334D8">
              <w:rPr>
                <w:rFonts w:ascii="Calibri" w:hAnsi="Calibri" w:cs="Calibri"/>
                <w:b/>
                <w:bCs/>
                <w:lang w:val="en-GB"/>
              </w:rPr>
              <w:t>Intellectual Property</w:t>
            </w:r>
            <w:r w:rsidRPr="00A334D8">
              <w:rPr>
                <w:rFonts w:ascii="Calibri" w:hAnsi="Calibri" w:cs="Calibri"/>
                <w:lang w:val="en-GB"/>
              </w:rPr>
              <w:t xml:space="preserve"> – All sources cited using Harvard referencing; original authors acknowledged.</w:t>
            </w:r>
          </w:p>
          <w:p w14:paraId="476B937E" w14:textId="77777777" w:rsidR="00A334D8" w:rsidRPr="00A334D8" w:rsidRDefault="00A334D8" w:rsidP="00A334D8">
            <w:pPr>
              <w:numPr>
                <w:ilvl w:val="0"/>
                <w:numId w:val="27"/>
              </w:numPr>
              <w:rPr>
                <w:rFonts w:ascii="Calibri" w:hAnsi="Calibri" w:cs="Calibri"/>
                <w:lang w:val="en-GB"/>
              </w:rPr>
            </w:pPr>
            <w:r w:rsidRPr="00A334D8">
              <w:rPr>
                <w:rFonts w:ascii="Segoe UI Emoji" w:hAnsi="Segoe UI Emoji" w:cs="Segoe UI Emoji"/>
                <w:lang w:val="en-GB"/>
              </w:rPr>
              <w:t>🔒</w:t>
            </w:r>
            <w:r w:rsidRPr="00A334D8">
              <w:rPr>
                <w:rFonts w:ascii="Aptos" w:hAnsi="Aptos"/>
                <w:lang w:val="en-GB"/>
              </w:rPr>
              <w:t xml:space="preserve"> </w:t>
            </w:r>
            <w:r w:rsidRPr="00A334D8">
              <w:rPr>
                <w:rFonts w:ascii="Calibri" w:hAnsi="Calibri" w:cs="Calibri"/>
                <w:b/>
                <w:bCs/>
                <w:lang w:val="en-GB"/>
              </w:rPr>
              <w:t>Privacy &amp; Confidentiality</w:t>
            </w:r>
            <w:r w:rsidRPr="00A334D8">
              <w:rPr>
                <w:rFonts w:ascii="Calibri" w:hAnsi="Calibri" w:cs="Calibri"/>
                <w:lang w:val="en-GB"/>
              </w:rPr>
              <w:t xml:space="preserve"> – Public datasets selected with no identifiable data; licensing terms reviewed.</w:t>
            </w:r>
          </w:p>
          <w:p w14:paraId="050628E9" w14:textId="77777777" w:rsidR="00A334D8" w:rsidRPr="00A334D8" w:rsidRDefault="00A334D8" w:rsidP="00A334D8">
            <w:pPr>
              <w:numPr>
                <w:ilvl w:val="0"/>
                <w:numId w:val="27"/>
              </w:numPr>
              <w:rPr>
                <w:rFonts w:ascii="Aptos" w:hAnsi="Aptos"/>
                <w:lang w:val="en-GB"/>
              </w:rPr>
            </w:pPr>
            <w:r w:rsidRPr="00A334D8">
              <w:rPr>
                <w:rFonts w:ascii="Segoe UI Emoji" w:hAnsi="Segoe UI Emoji" w:cs="Segoe UI Emoji"/>
                <w:lang w:val="en-GB"/>
              </w:rPr>
              <w:t>📊</w:t>
            </w:r>
            <w:r w:rsidRPr="00A334D8">
              <w:rPr>
                <w:rFonts w:ascii="Aptos" w:hAnsi="Aptos"/>
                <w:lang w:val="en-GB"/>
              </w:rPr>
              <w:t xml:space="preserve"> </w:t>
            </w:r>
            <w:r w:rsidRPr="00A334D8">
              <w:rPr>
                <w:rFonts w:ascii="Calibri" w:hAnsi="Calibri" w:cs="Calibri"/>
                <w:b/>
                <w:bCs/>
                <w:lang w:val="en-GB"/>
              </w:rPr>
              <w:t>Data Integrity &amp; Reliability</w:t>
            </w:r>
            <w:r w:rsidRPr="00A334D8">
              <w:rPr>
                <w:rFonts w:ascii="Calibri" w:hAnsi="Calibri" w:cs="Calibri"/>
                <w:lang w:val="en-GB"/>
              </w:rPr>
              <w:t xml:space="preserve"> – Reputable sources (e.g. NHS, ONS); statistics cross-checked and transparently presented.</w:t>
            </w:r>
          </w:p>
          <w:p w14:paraId="585C27D8" w14:textId="77777777" w:rsidR="00A334D8" w:rsidRPr="00A334D8" w:rsidRDefault="00A334D8" w:rsidP="00A334D8">
            <w:pPr>
              <w:numPr>
                <w:ilvl w:val="0"/>
                <w:numId w:val="27"/>
              </w:numPr>
              <w:rPr>
                <w:rFonts w:ascii="Calibri" w:hAnsi="Calibri" w:cs="Calibri"/>
                <w:lang w:val="en-GB"/>
              </w:rPr>
            </w:pPr>
            <w:r w:rsidRPr="00A334D8">
              <w:rPr>
                <w:rFonts w:ascii="Segoe UI Emoji" w:hAnsi="Segoe UI Emoji" w:cs="Segoe UI Emoji"/>
                <w:lang w:val="en-GB"/>
              </w:rPr>
              <w:t>⚖️</w:t>
            </w:r>
            <w:r w:rsidRPr="00A334D8">
              <w:rPr>
                <w:rFonts w:ascii="Aptos" w:hAnsi="Aptos"/>
                <w:lang w:val="en-GB"/>
              </w:rPr>
              <w:t xml:space="preserve"> </w:t>
            </w:r>
            <w:r w:rsidRPr="00A334D8">
              <w:rPr>
                <w:rFonts w:ascii="Calibri" w:hAnsi="Calibri" w:cs="Calibri"/>
                <w:b/>
                <w:bCs/>
                <w:lang w:val="en-GB"/>
              </w:rPr>
              <w:t>Legal Compliance</w:t>
            </w:r>
            <w:r w:rsidRPr="00A334D8">
              <w:rPr>
                <w:rFonts w:ascii="Calibri" w:hAnsi="Calibri" w:cs="Calibri"/>
                <w:lang w:val="en-GB"/>
              </w:rPr>
              <w:t xml:space="preserve"> – UK data protection laws and institutional guidelines followed.</w:t>
            </w:r>
          </w:p>
          <w:p w14:paraId="627161F5" w14:textId="2C849FA8" w:rsidR="00A334D8" w:rsidRPr="00A334D8" w:rsidRDefault="00A334D8" w:rsidP="00A334D8">
            <w:pPr>
              <w:numPr>
                <w:ilvl w:val="0"/>
                <w:numId w:val="27"/>
              </w:numPr>
              <w:rPr>
                <w:rFonts w:ascii="Calibri" w:hAnsi="Calibri" w:cs="Calibri"/>
                <w:lang w:val="en-GB"/>
              </w:rPr>
            </w:pPr>
            <w:r w:rsidRPr="00A334D8">
              <w:rPr>
                <w:rFonts w:ascii="Segoe UI Emoji" w:hAnsi="Segoe UI Emoji" w:cs="Segoe UI Emoji"/>
                <w:lang w:val="en-GB"/>
              </w:rPr>
              <w:t>📝</w:t>
            </w:r>
            <w:r w:rsidRPr="00A334D8">
              <w:rPr>
                <w:rFonts w:ascii="Calibri" w:hAnsi="Calibri" w:cs="Calibri"/>
                <w:lang w:val="en-GB"/>
              </w:rPr>
              <w:t xml:space="preserve"> </w:t>
            </w:r>
            <w:r w:rsidRPr="00A334D8">
              <w:rPr>
                <w:rFonts w:ascii="Calibri" w:hAnsi="Calibri" w:cs="Calibri"/>
                <w:b/>
                <w:bCs/>
                <w:lang w:val="en-GB"/>
              </w:rPr>
              <w:t>Informed Consent</w:t>
            </w:r>
            <w:r w:rsidRPr="00A334D8">
              <w:rPr>
                <w:rFonts w:ascii="Calibri" w:hAnsi="Calibri" w:cs="Calibri"/>
                <w:lang w:val="en-GB"/>
              </w:rPr>
              <w:t xml:space="preserve"> – Only datasets with clear reuse permissions included</w:t>
            </w:r>
            <w:r w:rsidR="00122DAD" w:rsidRPr="00561533">
              <w:rPr>
                <w:rFonts w:ascii="Calibri" w:hAnsi="Calibri" w:cs="Calibri"/>
                <w:lang w:val="en-GB"/>
              </w:rPr>
              <w:t>:</w:t>
            </w:r>
            <w:r w:rsidRPr="00A334D8">
              <w:rPr>
                <w:rFonts w:ascii="Calibri" w:hAnsi="Calibri" w:cs="Calibri"/>
                <w:lang w:val="en-GB"/>
              </w:rPr>
              <w:t xml:space="preserve"> consent parameters verified.</w:t>
            </w:r>
          </w:p>
          <w:p w14:paraId="32C7E1B3" w14:textId="5BBF418A" w:rsidR="00A334D8" w:rsidRPr="00A334D8" w:rsidRDefault="00A334D8" w:rsidP="00A334D8">
            <w:pPr>
              <w:rPr>
                <w:rFonts w:ascii="Calibri" w:hAnsi="Calibri" w:cs="Calibri"/>
                <w:lang w:val="en-GB"/>
              </w:rPr>
            </w:pPr>
          </w:p>
          <w:p w14:paraId="1A8135D0" w14:textId="77777777" w:rsidR="00831A8D" w:rsidRDefault="00831A8D" w:rsidP="00AA4889">
            <w:pPr>
              <w:rPr>
                <w:rFonts w:ascii="Aptos" w:hAnsi="Aptos"/>
                <w:lang w:val="en-GB"/>
              </w:rPr>
            </w:pPr>
          </w:p>
          <w:p w14:paraId="6C4AA4EA" w14:textId="77777777" w:rsidR="0082722E" w:rsidRDefault="0082722E" w:rsidP="00AA4889">
            <w:pPr>
              <w:rPr>
                <w:rFonts w:ascii="Aptos" w:hAnsi="Aptos"/>
                <w:lang w:val="en-GB"/>
              </w:rPr>
            </w:pPr>
          </w:p>
          <w:p w14:paraId="767CD7DC" w14:textId="77777777" w:rsidR="004715FF" w:rsidRDefault="004715FF" w:rsidP="00AA4889">
            <w:pPr>
              <w:rPr>
                <w:rFonts w:ascii="Aptos" w:hAnsi="Aptos"/>
                <w:lang w:val="en-GB"/>
              </w:rPr>
            </w:pPr>
          </w:p>
          <w:p w14:paraId="5893CA01" w14:textId="77777777" w:rsidR="00AA4889" w:rsidRPr="00F52F83" w:rsidRDefault="00AA4889" w:rsidP="00AA4889">
            <w:pPr>
              <w:rPr>
                <w:rFonts w:ascii="Aptos" w:hAnsi="Aptos"/>
                <w:lang w:val="en-GB"/>
              </w:rPr>
            </w:pPr>
          </w:p>
          <w:p w14:paraId="28D04039" w14:textId="1911A759" w:rsidR="00EC71E6" w:rsidRPr="00F52F83" w:rsidRDefault="00EC71E6" w:rsidP="00A334D8">
            <w:pPr>
              <w:rPr>
                <w:rFonts w:ascii="Aptos" w:hAnsi="Aptos"/>
                <w:lang w:val="en-GB"/>
              </w:rPr>
            </w:pP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37406F5F" w14:textId="313197A1" w:rsidR="00566360" w:rsidRPr="00B2643C" w:rsidRDefault="00ED1049" w:rsidP="00C46111">
      <w:pPr>
        <w:rPr>
          <w:rFonts w:ascii="Arial" w:hAnsi="Arial" w:cs="Arial"/>
          <w:b/>
          <w:bCs/>
          <w:sz w:val="40"/>
          <w:szCs w:val="40"/>
        </w:rPr>
      </w:pPr>
      <w:r w:rsidRPr="00147FEE">
        <w:rPr>
          <w:rFonts w:ascii="Arial" w:hAnsi="Arial" w:cs="Arial"/>
          <w:b/>
          <w:bCs/>
          <w:sz w:val="40"/>
          <w:szCs w:val="40"/>
        </w:rPr>
        <w:lastRenderedPageBreak/>
        <w:t>References</w:t>
      </w:r>
      <w:r w:rsidR="001E6D4F" w:rsidRPr="00147FEE">
        <w:rPr>
          <w:rFonts w:ascii="Arial" w:hAnsi="Arial" w:cs="Arial"/>
          <w:b/>
          <w:bCs/>
          <w:sz w:val="40"/>
          <w:szCs w:val="40"/>
        </w:rPr>
        <w:t>:</w:t>
      </w:r>
    </w:p>
    <w:p w14:paraId="3DFD569E" w14:textId="77777777" w:rsidR="00566360" w:rsidRPr="00D441D7" w:rsidRDefault="00566360" w:rsidP="000D0A6B">
      <w:pPr>
        <w:rPr>
          <w:rFonts w:ascii="Arial" w:hAnsi="Arial" w:cs="Arial"/>
          <w:sz w:val="24"/>
          <w:szCs w:val="24"/>
          <w:lang w:val="en-GB"/>
        </w:rPr>
      </w:pPr>
      <w:r w:rsidRPr="00D441D7">
        <w:rPr>
          <w:rFonts w:ascii="Arial" w:hAnsi="Arial" w:cs="Arial"/>
          <w:sz w:val="24"/>
          <w:szCs w:val="24"/>
          <w:lang w:val="en-GB"/>
        </w:rPr>
        <w:t xml:space="preserve">Aveyard, H. (2019) </w:t>
      </w:r>
      <w:r w:rsidRPr="00D441D7">
        <w:rPr>
          <w:rFonts w:ascii="Arial" w:hAnsi="Arial" w:cs="Arial"/>
          <w:i/>
          <w:iCs/>
          <w:sz w:val="24"/>
          <w:szCs w:val="24"/>
          <w:lang w:val="en-GB"/>
        </w:rPr>
        <w:t>Doing a literature review in health and social care: A practical guide</w:t>
      </w:r>
      <w:r w:rsidRPr="00D441D7">
        <w:rPr>
          <w:rFonts w:ascii="Arial" w:hAnsi="Arial" w:cs="Arial"/>
          <w:sz w:val="24"/>
          <w:szCs w:val="24"/>
          <w:lang w:val="en-GB"/>
        </w:rPr>
        <w:t xml:space="preserve">. 4th </w:t>
      </w:r>
      <w:proofErr w:type="spellStart"/>
      <w:r w:rsidRPr="00D441D7">
        <w:rPr>
          <w:rFonts w:ascii="Arial" w:hAnsi="Arial" w:cs="Arial"/>
          <w:sz w:val="24"/>
          <w:szCs w:val="24"/>
          <w:lang w:val="en-GB"/>
        </w:rPr>
        <w:t>edn</w:t>
      </w:r>
      <w:proofErr w:type="spellEnd"/>
      <w:r w:rsidRPr="00D441D7">
        <w:rPr>
          <w:rFonts w:ascii="Arial" w:hAnsi="Arial" w:cs="Arial"/>
          <w:sz w:val="24"/>
          <w:szCs w:val="24"/>
          <w:lang w:val="en-GB"/>
        </w:rPr>
        <w:t>. Maidenhead: Open University Press.</w:t>
      </w:r>
    </w:p>
    <w:p w14:paraId="3AF0D3B3" w14:textId="77777777" w:rsidR="00566360" w:rsidRPr="00F95287" w:rsidRDefault="00566360" w:rsidP="000D0A6B">
      <w:pPr>
        <w:rPr>
          <w:rFonts w:ascii="Arial" w:hAnsi="Arial" w:cs="Arial"/>
          <w:sz w:val="24"/>
          <w:szCs w:val="24"/>
          <w:lang w:val="en-GB"/>
        </w:rPr>
      </w:pPr>
      <w:r w:rsidRPr="009E358D">
        <w:rPr>
          <w:rFonts w:ascii="Arial" w:hAnsi="Arial" w:cs="Arial"/>
          <w:sz w:val="24"/>
          <w:szCs w:val="24"/>
        </w:rPr>
        <w:t xml:space="preserve">Blakeslee, S. (2004) </w:t>
      </w:r>
      <w:r w:rsidRPr="009E358D">
        <w:rPr>
          <w:rFonts w:ascii="Arial" w:hAnsi="Arial" w:cs="Arial"/>
          <w:i/>
          <w:iCs/>
          <w:sz w:val="24"/>
          <w:szCs w:val="24"/>
        </w:rPr>
        <w:t>The CRAAP Test</w:t>
      </w:r>
      <w:r w:rsidRPr="009E358D">
        <w:rPr>
          <w:rFonts w:ascii="Arial" w:hAnsi="Arial" w:cs="Arial"/>
          <w:sz w:val="24"/>
          <w:szCs w:val="24"/>
        </w:rPr>
        <w:t>. Meriam Library, California State University.</w:t>
      </w:r>
    </w:p>
    <w:p w14:paraId="43F64DDF" w14:textId="77777777" w:rsidR="00566360" w:rsidRDefault="00566360" w:rsidP="000D0A6B">
      <w:pPr>
        <w:rPr>
          <w:rFonts w:ascii="Arial" w:hAnsi="Arial" w:cs="Arial"/>
          <w:sz w:val="24"/>
          <w:szCs w:val="24"/>
          <w:lang w:val="en-GB"/>
        </w:rPr>
      </w:pPr>
      <w:r w:rsidRPr="00D441D7">
        <w:rPr>
          <w:rFonts w:ascii="Arial" w:hAnsi="Arial" w:cs="Arial"/>
          <w:sz w:val="24"/>
          <w:szCs w:val="24"/>
          <w:lang w:val="en-GB"/>
        </w:rPr>
        <w:t xml:space="preserve">Bowling, A. (2014) </w:t>
      </w:r>
      <w:r w:rsidRPr="00D441D7">
        <w:rPr>
          <w:rFonts w:ascii="Arial" w:hAnsi="Arial" w:cs="Arial"/>
          <w:i/>
          <w:iCs/>
          <w:sz w:val="24"/>
          <w:szCs w:val="24"/>
          <w:lang w:val="en-GB"/>
        </w:rPr>
        <w:t>Research methods in health: Investigating health and health services</w:t>
      </w:r>
      <w:r w:rsidRPr="00D441D7">
        <w:rPr>
          <w:rFonts w:ascii="Arial" w:hAnsi="Arial" w:cs="Arial"/>
          <w:sz w:val="24"/>
          <w:szCs w:val="24"/>
          <w:lang w:val="en-GB"/>
        </w:rPr>
        <w:t xml:space="preserve">. 4th </w:t>
      </w:r>
      <w:proofErr w:type="spellStart"/>
      <w:r w:rsidRPr="00D441D7">
        <w:rPr>
          <w:rFonts w:ascii="Arial" w:hAnsi="Arial" w:cs="Arial"/>
          <w:sz w:val="24"/>
          <w:szCs w:val="24"/>
          <w:lang w:val="en-GB"/>
        </w:rPr>
        <w:t>edn</w:t>
      </w:r>
      <w:proofErr w:type="spellEnd"/>
      <w:r w:rsidRPr="00D441D7">
        <w:rPr>
          <w:rFonts w:ascii="Arial" w:hAnsi="Arial" w:cs="Arial"/>
          <w:sz w:val="24"/>
          <w:szCs w:val="24"/>
          <w:lang w:val="en-GB"/>
        </w:rPr>
        <w:t>. Maidenhead: Open University Press.</w:t>
      </w:r>
    </w:p>
    <w:p w14:paraId="5B1647AA" w14:textId="77777777" w:rsidR="00566360" w:rsidRPr="00A4085F" w:rsidRDefault="00566360" w:rsidP="00A4085F">
      <w:pPr>
        <w:rPr>
          <w:rFonts w:ascii="Arial" w:hAnsi="Arial" w:cs="Arial"/>
          <w:sz w:val="24"/>
          <w:szCs w:val="24"/>
          <w:lang w:val="en-GB"/>
        </w:rPr>
      </w:pPr>
      <w:r w:rsidRPr="00A4085F">
        <w:rPr>
          <w:rFonts w:ascii="Arial" w:hAnsi="Arial" w:cs="Arial"/>
          <w:sz w:val="24"/>
          <w:szCs w:val="24"/>
          <w:lang w:val="en-GB"/>
        </w:rPr>
        <w:t xml:space="preserve">Bryman, A. (2016) </w:t>
      </w:r>
      <w:r w:rsidRPr="00A4085F">
        <w:rPr>
          <w:rFonts w:ascii="Arial" w:hAnsi="Arial" w:cs="Arial"/>
          <w:i/>
          <w:iCs/>
          <w:sz w:val="24"/>
          <w:szCs w:val="24"/>
          <w:lang w:val="en-GB"/>
        </w:rPr>
        <w:t>Social Research Methods.</w:t>
      </w:r>
      <w:r w:rsidRPr="00A4085F">
        <w:rPr>
          <w:rFonts w:ascii="Arial" w:hAnsi="Arial" w:cs="Arial"/>
          <w:sz w:val="24"/>
          <w:szCs w:val="24"/>
          <w:lang w:val="en-GB"/>
        </w:rPr>
        <w:t xml:space="preserve"> Oxford University Press.</w:t>
      </w:r>
    </w:p>
    <w:p w14:paraId="00C834EE" w14:textId="77777777" w:rsidR="00566360" w:rsidRPr="00C61CC2" w:rsidRDefault="00566360" w:rsidP="000D0A6B">
      <w:pPr>
        <w:rPr>
          <w:rFonts w:ascii="Arial" w:hAnsi="Arial" w:cs="Arial"/>
          <w:sz w:val="24"/>
          <w:szCs w:val="24"/>
          <w:lang w:val="en-GB"/>
        </w:rPr>
      </w:pPr>
      <w:r w:rsidRPr="00C61CC2">
        <w:rPr>
          <w:rFonts w:ascii="Arial" w:hAnsi="Arial" w:cs="Arial"/>
          <w:sz w:val="24"/>
          <w:szCs w:val="24"/>
          <w:lang w:val="en-GB"/>
        </w:rPr>
        <w:t xml:space="preserve">Creswell, J.W. and Creswell, J.D. (2018) </w:t>
      </w:r>
      <w:r w:rsidRPr="00C61CC2">
        <w:rPr>
          <w:rFonts w:ascii="Arial" w:hAnsi="Arial" w:cs="Arial"/>
          <w:i/>
          <w:iCs/>
          <w:sz w:val="24"/>
          <w:szCs w:val="24"/>
          <w:lang w:val="en-GB"/>
        </w:rPr>
        <w:t>Research Design: Qualitative, Quantitative, and Mixed Methods Approaches</w:t>
      </w:r>
      <w:r w:rsidRPr="00C61CC2">
        <w:rPr>
          <w:rFonts w:ascii="Arial" w:hAnsi="Arial" w:cs="Arial"/>
          <w:sz w:val="24"/>
          <w:szCs w:val="24"/>
          <w:lang w:val="en-GB"/>
        </w:rPr>
        <w:t xml:space="preserve">. 5th </w:t>
      </w:r>
      <w:proofErr w:type="spellStart"/>
      <w:r w:rsidRPr="00C61CC2">
        <w:rPr>
          <w:rFonts w:ascii="Arial" w:hAnsi="Arial" w:cs="Arial"/>
          <w:sz w:val="24"/>
          <w:szCs w:val="24"/>
          <w:lang w:val="en-GB"/>
        </w:rPr>
        <w:t>edn</w:t>
      </w:r>
      <w:proofErr w:type="spellEnd"/>
      <w:r w:rsidRPr="00C61CC2">
        <w:rPr>
          <w:rFonts w:ascii="Arial" w:hAnsi="Arial" w:cs="Arial"/>
          <w:sz w:val="24"/>
          <w:szCs w:val="24"/>
          <w:lang w:val="en-GB"/>
        </w:rPr>
        <w:t>. Thousand Oaks, CA: SAGE.</w:t>
      </w:r>
      <w:r>
        <w:rPr>
          <w:rFonts w:ascii="Arial" w:hAnsi="Arial" w:cs="Arial"/>
          <w:sz w:val="24"/>
          <w:szCs w:val="24"/>
          <w:lang w:val="en-GB"/>
        </w:rPr>
        <w:t xml:space="preserve"> </w:t>
      </w:r>
      <w:bookmarkStart w:id="0" w:name="_Hlk208568910"/>
      <w:r>
        <w:rPr>
          <w:rFonts w:ascii="Arial" w:hAnsi="Arial" w:cs="Arial"/>
          <w:sz w:val="24"/>
          <w:szCs w:val="24"/>
          <w:lang w:val="en-GB"/>
        </w:rPr>
        <w:t>(Accessed: 12 September 2025)</w:t>
      </w:r>
      <w:bookmarkEnd w:id="0"/>
    </w:p>
    <w:p w14:paraId="1BA33EB8" w14:textId="77777777" w:rsidR="00566360" w:rsidRPr="00A4085F" w:rsidRDefault="00566360" w:rsidP="00A4085F">
      <w:pPr>
        <w:rPr>
          <w:rFonts w:ascii="Arial" w:hAnsi="Arial" w:cs="Arial"/>
          <w:sz w:val="24"/>
          <w:szCs w:val="24"/>
          <w:lang w:val="en-GB"/>
        </w:rPr>
      </w:pPr>
      <w:r w:rsidRPr="00A4085F">
        <w:rPr>
          <w:rFonts w:ascii="Arial" w:hAnsi="Arial" w:cs="Arial"/>
          <w:sz w:val="24"/>
          <w:szCs w:val="24"/>
          <w:lang w:val="en-GB"/>
        </w:rPr>
        <w:t xml:space="preserve">Creswell, J.W. and Creswell, J.D. (2018) </w:t>
      </w:r>
      <w:r w:rsidRPr="00A4085F">
        <w:rPr>
          <w:rFonts w:ascii="Arial" w:hAnsi="Arial" w:cs="Arial"/>
          <w:i/>
          <w:iCs/>
          <w:sz w:val="24"/>
          <w:szCs w:val="24"/>
          <w:lang w:val="en-GB"/>
        </w:rPr>
        <w:t>Research Design: Qualitative, Quantitative, and Mixed Methods Approaches.</w:t>
      </w:r>
      <w:r w:rsidRPr="00A4085F">
        <w:rPr>
          <w:rFonts w:ascii="Arial" w:hAnsi="Arial" w:cs="Arial"/>
          <w:sz w:val="24"/>
          <w:szCs w:val="24"/>
          <w:lang w:val="en-GB"/>
        </w:rPr>
        <w:t xml:space="preserve"> SAGE.</w:t>
      </w:r>
    </w:p>
    <w:p w14:paraId="60A9CB6B" w14:textId="77777777" w:rsidR="00566360" w:rsidRPr="00C61CC2" w:rsidRDefault="00566360" w:rsidP="000D0A6B">
      <w:pPr>
        <w:rPr>
          <w:rFonts w:ascii="Arial" w:hAnsi="Arial" w:cs="Arial"/>
          <w:sz w:val="24"/>
          <w:szCs w:val="24"/>
          <w:lang w:val="en-GB"/>
        </w:rPr>
      </w:pPr>
      <w:r w:rsidRPr="00C61CC2">
        <w:rPr>
          <w:rFonts w:ascii="Arial" w:hAnsi="Arial" w:cs="Arial"/>
          <w:sz w:val="24"/>
          <w:szCs w:val="24"/>
          <w:lang w:val="en-GB"/>
        </w:rPr>
        <w:t xml:space="preserve">Department of Health and Social Care (2021) </w:t>
      </w:r>
      <w:r w:rsidRPr="00C61CC2">
        <w:rPr>
          <w:rFonts w:ascii="Arial" w:hAnsi="Arial" w:cs="Arial"/>
          <w:i/>
          <w:iCs/>
          <w:sz w:val="24"/>
          <w:szCs w:val="24"/>
          <w:lang w:val="en-GB"/>
        </w:rPr>
        <w:t>Promoting the health and wellbeing of looked-after children</w:t>
      </w:r>
      <w:r w:rsidRPr="00C61CC2">
        <w:rPr>
          <w:rFonts w:ascii="Arial" w:hAnsi="Arial" w:cs="Arial"/>
          <w:sz w:val="24"/>
          <w:szCs w:val="24"/>
          <w:lang w:val="en-GB"/>
        </w:rPr>
        <w:t>. London: DHSC.</w:t>
      </w:r>
      <w:r>
        <w:rPr>
          <w:rFonts w:ascii="Arial" w:hAnsi="Arial" w:cs="Arial"/>
          <w:sz w:val="24"/>
          <w:szCs w:val="24"/>
          <w:lang w:val="en-GB"/>
        </w:rPr>
        <w:t xml:space="preserve"> </w:t>
      </w:r>
      <w:r w:rsidRPr="00BD3F3D">
        <w:rPr>
          <w:rFonts w:ascii="Arial" w:hAnsi="Arial" w:cs="Arial"/>
          <w:sz w:val="24"/>
          <w:szCs w:val="24"/>
          <w:lang w:val="en-GB"/>
        </w:rPr>
        <w:t>(Accessed: 12 September 2025)</w:t>
      </w:r>
    </w:p>
    <w:p w14:paraId="6CEDC483" w14:textId="77777777" w:rsidR="00566360" w:rsidRPr="00954968" w:rsidRDefault="00566360" w:rsidP="000D0A6B">
      <w:pPr>
        <w:rPr>
          <w:rFonts w:ascii="Arial" w:hAnsi="Arial" w:cs="Arial"/>
          <w:sz w:val="24"/>
          <w:szCs w:val="24"/>
          <w:lang w:val="en-GB"/>
        </w:rPr>
      </w:pPr>
      <w:r w:rsidRPr="00954968">
        <w:rPr>
          <w:rFonts w:ascii="Arial" w:hAnsi="Arial" w:cs="Arial"/>
          <w:sz w:val="24"/>
          <w:szCs w:val="24"/>
          <w:lang w:val="en-GB"/>
        </w:rPr>
        <w:t xml:space="preserve">Heaton, J. (2008) ‘Secondary analysis of qualitative data: An overview’, </w:t>
      </w:r>
      <w:r w:rsidRPr="00954968">
        <w:rPr>
          <w:rFonts w:ascii="Arial" w:hAnsi="Arial" w:cs="Arial"/>
          <w:i/>
          <w:iCs/>
          <w:sz w:val="24"/>
          <w:szCs w:val="24"/>
          <w:lang w:val="en-GB"/>
        </w:rPr>
        <w:t>Historical Social Research</w:t>
      </w:r>
      <w:r w:rsidRPr="00954968">
        <w:rPr>
          <w:rFonts w:ascii="Arial" w:hAnsi="Arial" w:cs="Arial"/>
          <w:sz w:val="24"/>
          <w:szCs w:val="24"/>
          <w:lang w:val="en-GB"/>
        </w:rPr>
        <w:t>, 33(3), pp.33–45.</w:t>
      </w:r>
    </w:p>
    <w:p w14:paraId="7898C8AD" w14:textId="77777777" w:rsidR="00566360" w:rsidRDefault="00566360" w:rsidP="000D0A6B">
      <w:pPr>
        <w:rPr>
          <w:rFonts w:ascii="Arial" w:hAnsi="Arial" w:cs="Arial"/>
          <w:sz w:val="24"/>
          <w:szCs w:val="24"/>
          <w:lang w:val="en-GB"/>
        </w:rPr>
      </w:pPr>
      <w:r w:rsidRPr="0071115D">
        <w:rPr>
          <w:rFonts w:ascii="Arial" w:hAnsi="Arial" w:cs="Arial"/>
          <w:sz w:val="24"/>
          <w:szCs w:val="24"/>
          <w:lang w:val="en-GB"/>
        </w:rPr>
        <w:t xml:space="preserve">Hoekstra, B.A., Young, V.L., Eley, C.V., </w:t>
      </w:r>
      <w:proofErr w:type="spellStart"/>
      <w:r w:rsidRPr="0071115D">
        <w:rPr>
          <w:rFonts w:ascii="Arial" w:hAnsi="Arial" w:cs="Arial"/>
          <w:sz w:val="24"/>
          <w:szCs w:val="24"/>
          <w:lang w:val="en-GB"/>
        </w:rPr>
        <w:t>Kenkre</w:t>
      </w:r>
      <w:proofErr w:type="spellEnd"/>
      <w:r w:rsidRPr="0071115D">
        <w:rPr>
          <w:rFonts w:ascii="Arial" w:hAnsi="Arial" w:cs="Arial"/>
          <w:sz w:val="24"/>
          <w:szCs w:val="24"/>
          <w:lang w:val="en-GB"/>
        </w:rPr>
        <w:t xml:space="preserve">, J.E. and Cooper, C.L. (2016) ‘School nurses’ perspectives on the role of the school nurse in health education and health promotion in England: a qualitative study’, </w:t>
      </w:r>
      <w:r w:rsidRPr="0071115D">
        <w:rPr>
          <w:rFonts w:ascii="Arial" w:hAnsi="Arial" w:cs="Arial"/>
          <w:i/>
          <w:iCs/>
          <w:sz w:val="24"/>
          <w:szCs w:val="24"/>
          <w:lang w:val="en-GB"/>
        </w:rPr>
        <w:t>BMC Nursing</w:t>
      </w:r>
      <w:r w:rsidRPr="0071115D">
        <w:rPr>
          <w:rFonts w:ascii="Arial" w:hAnsi="Arial" w:cs="Arial"/>
          <w:sz w:val="24"/>
          <w:szCs w:val="24"/>
          <w:lang w:val="en-GB"/>
        </w:rPr>
        <w:t xml:space="preserve">, 15(73). Available at: </w:t>
      </w:r>
      <w:hyperlink r:id="rId15" w:history="1">
        <w:r w:rsidRPr="0071115D">
          <w:rPr>
            <w:rStyle w:val="Hyperlink"/>
            <w:rFonts w:ascii="Arial" w:hAnsi="Arial" w:cs="Arial"/>
            <w:sz w:val="24"/>
            <w:szCs w:val="24"/>
            <w:lang w:val="en-GB"/>
          </w:rPr>
          <w:t>https://bmcnurs.biomedcentral.com/articles/10.1186/s12912-016-0194-y</w:t>
        </w:r>
      </w:hyperlink>
      <w:r>
        <w:rPr>
          <w:rFonts w:ascii="Arial" w:hAnsi="Arial" w:cs="Arial"/>
          <w:sz w:val="24"/>
          <w:szCs w:val="24"/>
          <w:lang w:val="en-GB"/>
        </w:rPr>
        <w:t xml:space="preserve"> </w:t>
      </w:r>
      <w:r w:rsidRPr="0071115D">
        <w:rPr>
          <w:rFonts w:ascii="Arial" w:hAnsi="Arial" w:cs="Arial"/>
          <w:sz w:val="24"/>
          <w:szCs w:val="24"/>
          <w:lang w:val="en-GB"/>
        </w:rPr>
        <w:t xml:space="preserve"> (Accessed: 12 Sept</w:t>
      </w:r>
      <w:r>
        <w:rPr>
          <w:rFonts w:ascii="Arial" w:hAnsi="Arial" w:cs="Arial"/>
          <w:sz w:val="24"/>
          <w:szCs w:val="24"/>
          <w:lang w:val="en-GB"/>
        </w:rPr>
        <w:t>ember</w:t>
      </w:r>
      <w:r w:rsidRPr="0071115D">
        <w:rPr>
          <w:rFonts w:ascii="Arial" w:hAnsi="Arial" w:cs="Arial"/>
          <w:sz w:val="24"/>
          <w:szCs w:val="24"/>
          <w:lang w:val="en-GB"/>
        </w:rPr>
        <w:t xml:space="preserve"> 2025).</w:t>
      </w:r>
    </w:p>
    <w:p w14:paraId="1857950D" w14:textId="77777777" w:rsidR="00566360" w:rsidRPr="00954968" w:rsidRDefault="00566360" w:rsidP="000D0A6B">
      <w:pPr>
        <w:rPr>
          <w:rFonts w:ascii="Arial" w:hAnsi="Arial" w:cs="Arial"/>
          <w:sz w:val="24"/>
          <w:szCs w:val="24"/>
          <w:lang w:val="en-GB"/>
        </w:rPr>
      </w:pPr>
      <w:r w:rsidRPr="00954968">
        <w:rPr>
          <w:rFonts w:ascii="Arial" w:hAnsi="Arial" w:cs="Arial"/>
          <w:sz w:val="24"/>
          <w:szCs w:val="24"/>
          <w:lang w:val="en-GB"/>
        </w:rPr>
        <w:t xml:space="preserve">Levine, R.J. (1986) </w:t>
      </w:r>
      <w:r w:rsidRPr="00954968">
        <w:rPr>
          <w:rFonts w:ascii="Arial" w:hAnsi="Arial" w:cs="Arial"/>
          <w:i/>
          <w:iCs/>
          <w:sz w:val="24"/>
          <w:szCs w:val="24"/>
          <w:lang w:val="en-GB"/>
        </w:rPr>
        <w:t>Ethics and regulation of clinical research</w:t>
      </w:r>
      <w:r w:rsidRPr="00954968">
        <w:rPr>
          <w:rFonts w:ascii="Arial" w:hAnsi="Arial" w:cs="Arial"/>
          <w:sz w:val="24"/>
          <w:szCs w:val="24"/>
          <w:lang w:val="en-GB"/>
        </w:rPr>
        <w:t xml:space="preserve">. 2nd </w:t>
      </w:r>
      <w:proofErr w:type="spellStart"/>
      <w:r w:rsidRPr="00954968">
        <w:rPr>
          <w:rFonts w:ascii="Arial" w:hAnsi="Arial" w:cs="Arial"/>
          <w:sz w:val="24"/>
          <w:szCs w:val="24"/>
          <w:lang w:val="en-GB"/>
        </w:rPr>
        <w:t>edn</w:t>
      </w:r>
      <w:proofErr w:type="spellEnd"/>
      <w:r w:rsidRPr="00954968">
        <w:rPr>
          <w:rFonts w:ascii="Arial" w:hAnsi="Arial" w:cs="Arial"/>
          <w:sz w:val="24"/>
          <w:szCs w:val="24"/>
          <w:lang w:val="en-GB"/>
        </w:rPr>
        <w:t>. New Haven: Yale University Press.</w:t>
      </w:r>
    </w:p>
    <w:p w14:paraId="72FDE577" w14:textId="77777777" w:rsidR="00566360" w:rsidRPr="006D1F28" w:rsidRDefault="00566360" w:rsidP="000D0A6B">
      <w:pPr>
        <w:rPr>
          <w:rFonts w:ascii="Arial" w:hAnsi="Arial" w:cs="Arial"/>
          <w:sz w:val="24"/>
          <w:szCs w:val="24"/>
          <w:lang w:val="en-GB"/>
        </w:rPr>
      </w:pPr>
      <w:r w:rsidRPr="006D1F28">
        <w:rPr>
          <w:rFonts w:ascii="Arial" w:hAnsi="Arial" w:cs="Arial"/>
          <w:sz w:val="24"/>
          <w:szCs w:val="24"/>
          <w:lang w:val="en-GB"/>
        </w:rPr>
        <w:t xml:space="preserve">NHS Digital (2023) </w:t>
      </w:r>
      <w:r w:rsidRPr="006D1F28">
        <w:rPr>
          <w:rFonts w:ascii="Arial" w:hAnsi="Arial" w:cs="Arial"/>
          <w:i/>
          <w:iCs/>
          <w:sz w:val="24"/>
          <w:szCs w:val="24"/>
          <w:lang w:val="en-GB"/>
        </w:rPr>
        <w:t>Mental Health of Children and Young People in England</w:t>
      </w:r>
      <w:r w:rsidRPr="006D1F28">
        <w:rPr>
          <w:rFonts w:ascii="Arial" w:hAnsi="Arial" w:cs="Arial"/>
          <w:sz w:val="24"/>
          <w:szCs w:val="24"/>
          <w:lang w:val="en-GB"/>
        </w:rPr>
        <w:t xml:space="preserve">. Available at: </w:t>
      </w:r>
      <w:hyperlink r:id="rId16" w:history="1">
        <w:r w:rsidRPr="006D1F28">
          <w:rPr>
            <w:rStyle w:val="Hyperlink"/>
            <w:rFonts w:ascii="Arial" w:hAnsi="Arial" w:cs="Arial"/>
            <w:sz w:val="24"/>
            <w:szCs w:val="24"/>
            <w:lang w:val="en-GB"/>
          </w:rPr>
          <w:t>https://digital.nhs.uk</w:t>
        </w:r>
      </w:hyperlink>
      <w:r>
        <w:rPr>
          <w:rFonts w:ascii="Arial" w:hAnsi="Arial" w:cs="Arial"/>
          <w:sz w:val="24"/>
          <w:szCs w:val="24"/>
          <w:lang w:val="en-GB"/>
        </w:rPr>
        <w:t xml:space="preserve"> </w:t>
      </w:r>
      <w:r w:rsidRPr="006D1F28">
        <w:rPr>
          <w:rFonts w:ascii="Arial" w:hAnsi="Arial" w:cs="Arial"/>
          <w:sz w:val="24"/>
          <w:szCs w:val="24"/>
          <w:lang w:val="en-GB"/>
        </w:rPr>
        <w:t xml:space="preserve"> (Accessed: 10 Sept</w:t>
      </w:r>
      <w:r>
        <w:rPr>
          <w:rFonts w:ascii="Arial" w:hAnsi="Arial" w:cs="Arial"/>
          <w:sz w:val="24"/>
          <w:szCs w:val="24"/>
          <w:lang w:val="en-GB"/>
        </w:rPr>
        <w:t>ember</w:t>
      </w:r>
      <w:r w:rsidRPr="006D1F28">
        <w:rPr>
          <w:rFonts w:ascii="Arial" w:hAnsi="Arial" w:cs="Arial"/>
          <w:sz w:val="24"/>
          <w:szCs w:val="24"/>
          <w:lang w:val="en-GB"/>
        </w:rPr>
        <w:t xml:space="preserve"> 2025).</w:t>
      </w:r>
    </w:p>
    <w:p w14:paraId="11590CF4" w14:textId="77777777" w:rsidR="00566360" w:rsidRPr="0056112C" w:rsidRDefault="00566360" w:rsidP="000D0A6B">
      <w:pPr>
        <w:rPr>
          <w:rFonts w:ascii="Arial" w:hAnsi="Arial" w:cs="Arial"/>
          <w:sz w:val="24"/>
          <w:szCs w:val="24"/>
          <w:lang w:val="en-GB"/>
        </w:rPr>
      </w:pPr>
      <w:r w:rsidRPr="0056112C">
        <w:rPr>
          <w:rFonts w:ascii="Arial" w:hAnsi="Arial" w:cs="Arial"/>
          <w:sz w:val="24"/>
          <w:szCs w:val="24"/>
          <w:lang w:val="en-GB"/>
        </w:rPr>
        <w:t xml:space="preserve">Office for National Statistics (2025) </w:t>
      </w:r>
      <w:r w:rsidRPr="0056112C">
        <w:rPr>
          <w:rFonts w:ascii="Arial" w:hAnsi="Arial" w:cs="Arial"/>
          <w:i/>
          <w:iCs/>
          <w:sz w:val="24"/>
          <w:szCs w:val="24"/>
          <w:lang w:val="en-GB"/>
        </w:rPr>
        <w:t>Child mental ill health and absence from school, England: 2021 to 2022</w:t>
      </w:r>
      <w:r w:rsidRPr="0056112C">
        <w:rPr>
          <w:rFonts w:ascii="Arial" w:hAnsi="Arial" w:cs="Arial"/>
          <w:sz w:val="24"/>
          <w:szCs w:val="24"/>
          <w:lang w:val="en-GB"/>
        </w:rPr>
        <w:t>. Available at: ONS Report (Accessed: 12 Sept</w:t>
      </w:r>
      <w:r>
        <w:rPr>
          <w:rFonts w:ascii="Arial" w:hAnsi="Arial" w:cs="Arial"/>
          <w:sz w:val="24"/>
          <w:szCs w:val="24"/>
          <w:lang w:val="en-GB"/>
        </w:rPr>
        <w:t>ember</w:t>
      </w:r>
      <w:r w:rsidRPr="0056112C">
        <w:rPr>
          <w:rFonts w:ascii="Arial" w:hAnsi="Arial" w:cs="Arial"/>
          <w:sz w:val="24"/>
          <w:szCs w:val="24"/>
          <w:lang w:val="en-GB"/>
        </w:rPr>
        <w:t xml:space="preserve"> 2025).</w:t>
      </w:r>
    </w:p>
    <w:p w14:paraId="2052B6E6" w14:textId="77777777" w:rsidR="00566360" w:rsidRPr="0071115D" w:rsidRDefault="00566360" w:rsidP="000D0A6B">
      <w:pPr>
        <w:rPr>
          <w:rFonts w:ascii="Arial" w:hAnsi="Arial" w:cs="Arial"/>
          <w:sz w:val="24"/>
          <w:szCs w:val="24"/>
          <w:lang w:val="en-GB"/>
        </w:rPr>
      </w:pPr>
      <w:r w:rsidRPr="0071115D">
        <w:rPr>
          <w:rFonts w:ascii="Arial" w:hAnsi="Arial" w:cs="Arial"/>
          <w:sz w:val="24"/>
          <w:szCs w:val="24"/>
          <w:lang w:val="en-GB"/>
        </w:rPr>
        <w:t xml:space="preserve">Pears, R. and Shields, G. (2019) </w:t>
      </w:r>
      <w:r w:rsidRPr="0071115D">
        <w:rPr>
          <w:rFonts w:ascii="Arial" w:hAnsi="Arial" w:cs="Arial"/>
          <w:i/>
          <w:iCs/>
          <w:sz w:val="24"/>
          <w:szCs w:val="24"/>
          <w:lang w:val="en-GB"/>
        </w:rPr>
        <w:t>Cite them right: the essential referencing guide</w:t>
      </w:r>
      <w:r w:rsidRPr="0071115D">
        <w:rPr>
          <w:rFonts w:ascii="Arial" w:hAnsi="Arial" w:cs="Arial"/>
          <w:sz w:val="24"/>
          <w:szCs w:val="24"/>
          <w:lang w:val="en-GB"/>
        </w:rPr>
        <w:t xml:space="preserve">. 11th </w:t>
      </w:r>
      <w:proofErr w:type="spellStart"/>
      <w:r w:rsidRPr="0071115D">
        <w:rPr>
          <w:rFonts w:ascii="Arial" w:hAnsi="Arial" w:cs="Arial"/>
          <w:sz w:val="24"/>
          <w:szCs w:val="24"/>
          <w:lang w:val="en-GB"/>
        </w:rPr>
        <w:t>edn</w:t>
      </w:r>
      <w:proofErr w:type="spellEnd"/>
      <w:r w:rsidRPr="0071115D">
        <w:rPr>
          <w:rFonts w:ascii="Arial" w:hAnsi="Arial" w:cs="Arial"/>
          <w:sz w:val="24"/>
          <w:szCs w:val="24"/>
          <w:lang w:val="en-GB"/>
        </w:rPr>
        <w:t>. London: Bloomsbury Publishing.</w:t>
      </w:r>
    </w:p>
    <w:p w14:paraId="203F4942" w14:textId="77777777" w:rsidR="00566360" w:rsidRPr="006D1F28" w:rsidRDefault="00566360" w:rsidP="000D0A6B">
      <w:pPr>
        <w:rPr>
          <w:rFonts w:ascii="Arial" w:hAnsi="Arial" w:cs="Arial"/>
          <w:sz w:val="24"/>
          <w:szCs w:val="24"/>
          <w:lang w:val="en-GB"/>
        </w:rPr>
      </w:pPr>
      <w:r w:rsidRPr="006D1F28">
        <w:rPr>
          <w:rFonts w:ascii="Arial" w:hAnsi="Arial" w:cs="Arial"/>
          <w:sz w:val="24"/>
          <w:szCs w:val="24"/>
          <w:lang w:val="en-GB"/>
        </w:rPr>
        <w:t xml:space="preserve">Peate, I. (2024) ‘Why every school needs a school nurse’, </w:t>
      </w:r>
      <w:r w:rsidRPr="006D1F28">
        <w:rPr>
          <w:rFonts w:ascii="Arial" w:hAnsi="Arial" w:cs="Arial"/>
          <w:i/>
          <w:iCs/>
          <w:sz w:val="24"/>
          <w:szCs w:val="24"/>
          <w:lang w:val="en-GB"/>
        </w:rPr>
        <w:t>British Journal of Nursing</w:t>
      </w:r>
      <w:r w:rsidRPr="006D1F28">
        <w:rPr>
          <w:rFonts w:ascii="Arial" w:hAnsi="Arial" w:cs="Arial"/>
          <w:sz w:val="24"/>
          <w:szCs w:val="24"/>
          <w:lang w:val="en-GB"/>
        </w:rPr>
        <w:t xml:space="preserve">. Available at: </w:t>
      </w:r>
      <w:hyperlink r:id="rId17" w:history="1">
        <w:r w:rsidRPr="006D1F28">
          <w:rPr>
            <w:rStyle w:val="Hyperlink"/>
            <w:rFonts w:ascii="Arial" w:hAnsi="Arial" w:cs="Arial"/>
            <w:sz w:val="24"/>
            <w:szCs w:val="24"/>
            <w:lang w:val="en-GB"/>
          </w:rPr>
          <w:t>https://www.britishjournalofnursing.com</w:t>
        </w:r>
      </w:hyperlink>
      <w:r>
        <w:rPr>
          <w:rFonts w:ascii="Arial" w:hAnsi="Arial" w:cs="Arial"/>
          <w:sz w:val="24"/>
          <w:szCs w:val="24"/>
          <w:lang w:val="en-GB"/>
        </w:rPr>
        <w:t xml:space="preserve"> </w:t>
      </w:r>
      <w:r w:rsidRPr="006D1F28">
        <w:rPr>
          <w:rFonts w:ascii="Arial" w:hAnsi="Arial" w:cs="Arial"/>
          <w:sz w:val="24"/>
          <w:szCs w:val="24"/>
          <w:lang w:val="en-GB"/>
        </w:rPr>
        <w:t xml:space="preserve"> (Accessed: 10 Sept</w:t>
      </w:r>
      <w:r>
        <w:rPr>
          <w:rFonts w:ascii="Arial" w:hAnsi="Arial" w:cs="Arial"/>
          <w:sz w:val="24"/>
          <w:szCs w:val="24"/>
          <w:lang w:val="en-GB"/>
        </w:rPr>
        <w:t>ember</w:t>
      </w:r>
      <w:r w:rsidRPr="006D1F28">
        <w:rPr>
          <w:rFonts w:ascii="Arial" w:hAnsi="Arial" w:cs="Arial"/>
          <w:sz w:val="24"/>
          <w:szCs w:val="24"/>
          <w:lang w:val="en-GB"/>
        </w:rPr>
        <w:t xml:space="preserve"> 2025).</w:t>
      </w:r>
    </w:p>
    <w:p w14:paraId="36EA2931" w14:textId="77777777" w:rsidR="00566360" w:rsidRDefault="00566360" w:rsidP="000D0A6B">
      <w:pPr>
        <w:rPr>
          <w:rFonts w:ascii="Arial" w:hAnsi="Arial" w:cs="Arial"/>
          <w:sz w:val="24"/>
          <w:szCs w:val="24"/>
          <w:lang w:val="en-GB"/>
        </w:rPr>
      </w:pPr>
      <w:r w:rsidRPr="00954968">
        <w:rPr>
          <w:rFonts w:ascii="Arial" w:hAnsi="Arial" w:cs="Arial"/>
          <w:sz w:val="24"/>
          <w:szCs w:val="24"/>
          <w:lang w:val="en-GB"/>
        </w:rPr>
        <w:t xml:space="preserve">Rafi, M. and Snyder, J. (2015) ‘Ethical principles in secondary data research’, </w:t>
      </w:r>
      <w:r w:rsidRPr="00954968">
        <w:rPr>
          <w:rFonts w:ascii="Arial" w:hAnsi="Arial" w:cs="Arial"/>
          <w:i/>
          <w:iCs/>
          <w:sz w:val="24"/>
          <w:szCs w:val="24"/>
          <w:lang w:val="en-GB"/>
        </w:rPr>
        <w:t>Journal of Empirical Research on Human Research Ethics</w:t>
      </w:r>
      <w:r w:rsidRPr="00954968">
        <w:rPr>
          <w:rFonts w:ascii="Arial" w:hAnsi="Arial" w:cs="Arial"/>
          <w:sz w:val="24"/>
          <w:szCs w:val="24"/>
          <w:lang w:val="en-GB"/>
        </w:rPr>
        <w:t>, 10(3), pp.234–240.</w:t>
      </w:r>
    </w:p>
    <w:p w14:paraId="503B09D4" w14:textId="77777777" w:rsidR="00566360" w:rsidRDefault="00566360" w:rsidP="000D0A6B">
      <w:pPr>
        <w:rPr>
          <w:rFonts w:ascii="Arial" w:hAnsi="Arial" w:cs="Arial"/>
          <w:sz w:val="24"/>
          <w:szCs w:val="24"/>
          <w:lang w:val="en-GB"/>
        </w:rPr>
      </w:pPr>
      <w:r w:rsidRPr="00C61CC2">
        <w:rPr>
          <w:rFonts w:ascii="Arial" w:hAnsi="Arial" w:cs="Arial"/>
          <w:sz w:val="24"/>
          <w:szCs w:val="24"/>
          <w:lang w:val="en-GB"/>
        </w:rPr>
        <w:t xml:space="preserve">Royal College of Nursing (2020) </w:t>
      </w:r>
      <w:r w:rsidRPr="00C61CC2">
        <w:rPr>
          <w:rFonts w:ascii="Arial" w:hAnsi="Arial" w:cs="Arial"/>
          <w:i/>
          <w:iCs/>
          <w:sz w:val="24"/>
          <w:szCs w:val="24"/>
          <w:lang w:val="en-GB"/>
        </w:rPr>
        <w:t>The Role of the School Nurse</w:t>
      </w:r>
      <w:r w:rsidRPr="00C61CC2">
        <w:rPr>
          <w:rFonts w:ascii="Arial" w:hAnsi="Arial" w:cs="Arial"/>
          <w:sz w:val="24"/>
          <w:szCs w:val="24"/>
          <w:lang w:val="en-GB"/>
        </w:rPr>
        <w:t>. London: RCN.</w:t>
      </w:r>
      <w:r>
        <w:rPr>
          <w:rFonts w:ascii="Arial" w:hAnsi="Arial" w:cs="Arial"/>
          <w:sz w:val="24"/>
          <w:szCs w:val="24"/>
          <w:lang w:val="en-GB"/>
        </w:rPr>
        <w:t xml:space="preserve"> </w:t>
      </w:r>
      <w:r w:rsidRPr="00BD3F3D">
        <w:rPr>
          <w:rFonts w:ascii="Arial" w:hAnsi="Arial" w:cs="Arial"/>
          <w:sz w:val="24"/>
          <w:szCs w:val="24"/>
          <w:lang w:val="en-GB"/>
        </w:rPr>
        <w:t>(Accessed: 12 September 2025)</w:t>
      </w:r>
    </w:p>
    <w:p w14:paraId="03F4D95E" w14:textId="77777777" w:rsidR="00566360" w:rsidRPr="006D1F28" w:rsidRDefault="00566360" w:rsidP="000D0A6B">
      <w:pPr>
        <w:rPr>
          <w:rFonts w:ascii="Arial" w:hAnsi="Arial" w:cs="Arial"/>
          <w:sz w:val="24"/>
          <w:szCs w:val="24"/>
          <w:lang w:val="en-GB"/>
        </w:rPr>
      </w:pPr>
      <w:r w:rsidRPr="006D1F28">
        <w:rPr>
          <w:rFonts w:ascii="Arial" w:hAnsi="Arial" w:cs="Arial"/>
          <w:sz w:val="24"/>
          <w:szCs w:val="24"/>
          <w:lang w:val="en-GB"/>
        </w:rPr>
        <w:t xml:space="preserve">SAPHNA (2024) </w:t>
      </w:r>
      <w:r w:rsidRPr="006D1F28">
        <w:rPr>
          <w:rFonts w:ascii="Arial" w:hAnsi="Arial" w:cs="Arial"/>
          <w:i/>
          <w:iCs/>
          <w:sz w:val="24"/>
          <w:szCs w:val="24"/>
          <w:lang w:val="en-GB"/>
        </w:rPr>
        <w:t>The Forgotten Frontline: Unveiling the Realities of School and Public Health Nursing in the UK</w:t>
      </w:r>
      <w:r w:rsidRPr="006D1F28">
        <w:rPr>
          <w:rFonts w:ascii="Arial" w:hAnsi="Arial" w:cs="Arial"/>
          <w:sz w:val="24"/>
          <w:szCs w:val="24"/>
          <w:lang w:val="en-GB"/>
        </w:rPr>
        <w:t xml:space="preserve">. Available at: </w:t>
      </w:r>
      <w:hyperlink r:id="rId18" w:history="1">
        <w:r w:rsidRPr="006D1F28">
          <w:rPr>
            <w:rStyle w:val="Hyperlink"/>
            <w:rFonts w:ascii="Arial" w:hAnsi="Arial" w:cs="Arial"/>
            <w:sz w:val="24"/>
            <w:szCs w:val="24"/>
            <w:lang w:val="en-GB"/>
          </w:rPr>
          <w:t>https://saphna.co</w:t>
        </w:r>
      </w:hyperlink>
      <w:r>
        <w:rPr>
          <w:rFonts w:ascii="Arial" w:hAnsi="Arial" w:cs="Arial"/>
          <w:sz w:val="24"/>
          <w:szCs w:val="24"/>
          <w:lang w:val="en-GB"/>
        </w:rPr>
        <w:t xml:space="preserve"> </w:t>
      </w:r>
      <w:r w:rsidRPr="006D1F28">
        <w:rPr>
          <w:rFonts w:ascii="Arial" w:hAnsi="Arial" w:cs="Arial"/>
          <w:sz w:val="24"/>
          <w:szCs w:val="24"/>
          <w:lang w:val="en-GB"/>
        </w:rPr>
        <w:t xml:space="preserve"> (Accessed: 10 Sept</w:t>
      </w:r>
      <w:r>
        <w:rPr>
          <w:rFonts w:ascii="Arial" w:hAnsi="Arial" w:cs="Arial"/>
          <w:sz w:val="24"/>
          <w:szCs w:val="24"/>
          <w:lang w:val="en-GB"/>
        </w:rPr>
        <w:t>ember</w:t>
      </w:r>
      <w:r w:rsidRPr="006D1F28">
        <w:rPr>
          <w:rFonts w:ascii="Arial" w:hAnsi="Arial" w:cs="Arial"/>
          <w:sz w:val="24"/>
          <w:szCs w:val="24"/>
          <w:lang w:val="en-GB"/>
        </w:rPr>
        <w:t xml:space="preserve"> 2025).</w:t>
      </w:r>
    </w:p>
    <w:p w14:paraId="6343AC56" w14:textId="77777777" w:rsidR="00566360" w:rsidRPr="00A4085F" w:rsidRDefault="00566360" w:rsidP="00A4085F">
      <w:pPr>
        <w:rPr>
          <w:rFonts w:ascii="Arial" w:hAnsi="Arial" w:cs="Arial"/>
          <w:sz w:val="24"/>
          <w:szCs w:val="24"/>
          <w:lang w:val="en-GB"/>
        </w:rPr>
      </w:pPr>
      <w:r w:rsidRPr="00A4085F">
        <w:rPr>
          <w:rFonts w:ascii="Arial" w:hAnsi="Arial" w:cs="Arial"/>
          <w:sz w:val="24"/>
          <w:szCs w:val="24"/>
          <w:lang w:val="en-GB"/>
        </w:rPr>
        <w:lastRenderedPageBreak/>
        <w:t xml:space="preserve">Saunders, M., Lewis, P. and Thornhill, A. (2019) </w:t>
      </w:r>
      <w:r w:rsidRPr="00A4085F">
        <w:rPr>
          <w:rFonts w:ascii="Arial" w:hAnsi="Arial" w:cs="Arial"/>
          <w:i/>
          <w:iCs/>
          <w:sz w:val="24"/>
          <w:szCs w:val="24"/>
          <w:lang w:val="en-GB"/>
        </w:rPr>
        <w:t>Research Methods for Business Students.</w:t>
      </w:r>
      <w:r w:rsidRPr="00A4085F">
        <w:rPr>
          <w:rFonts w:ascii="Arial" w:hAnsi="Arial" w:cs="Arial"/>
          <w:sz w:val="24"/>
          <w:szCs w:val="24"/>
          <w:lang w:val="en-GB"/>
        </w:rPr>
        <w:t xml:space="preserve"> Pearson Education.</w:t>
      </w:r>
    </w:p>
    <w:p w14:paraId="36373A22" w14:textId="77777777" w:rsidR="00566360" w:rsidRDefault="00566360" w:rsidP="000D0A6B">
      <w:pPr>
        <w:rPr>
          <w:rFonts w:ascii="Arial" w:hAnsi="Arial" w:cs="Arial"/>
          <w:sz w:val="24"/>
          <w:szCs w:val="24"/>
        </w:rPr>
      </w:pPr>
      <w:r w:rsidRPr="00954968">
        <w:rPr>
          <w:rFonts w:ascii="Arial" w:hAnsi="Arial" w:cs="Arial"/>
          <w:sz w:val="24"/>
          <w:szCs w:val="24"/>
          <w:lang w:val="en-GB"/>
        </w:rPr>
        <w:t xml:space="preserve">Stewart, R., </w:t>
      </w:r>
      <w:proofErr w:type="spellStart"/>
      <w:r w:rsidRPr="00954968">
        <w:rPr>
          <w:rFonts w:ascii="Arial" w:hAnsi="Arial" w:cs="Arial"/>
          <w:sz w:val="24"/>
          <w:szCs w:val="24"/>
          <w:lang w:val="en-GB"/>
        </w:rPr>
        <w:t>Gudergan</w:t>
      </w:r>
      <w:proofErr w:type="spellEnd"/>
      <w:r w:rsidRPr="00954968">
        <w:rPr>
          <w:rFonts w:ascii="Arial" w:hAnsi="Arial" w:cs="Arial"/>
          <w:sz w:val="24"/>
          <w:szCs w:val="24"/>
          <w:lang w:val="en-GB"/>
        </w:rPr>
        <w:t>, S. and Wright, S. (2017) ‘Ethical research in construction management: A</w:t>
      </w:r>
    </w:p>
    <w:p w14:paraId="7FBDEA7D" w14:textId="77777777" w:rsidR="00566360" w:rsidRPr="0071115D" w:rsidRDefault="00566360" w:rsidP="000D0A6B">
      <w:pPr>
        <w:rPr>
          <w:rFonts w:ascii="Arial" w:hAnsi="Arial" w:cs="Arial"/>
          <w:sz w:val="24"/>
          <w:szCs w:val="24"/>
          <w:lang w:val="en-GB"/>
        </w:rPr>
      </w:pPr>
      <w:r w:rsidRPr="0071115D">
        <w:rPr>
          <w:rFonts w:ascii="Arial" w:hAnsi="Arial" w:cs="Arial"/>
          <w:sz w:val="24"/>
          <w:szCs w:val="24"/>
          <w:lang w:val="en-GB"/>
        </w:rPr>
        <w:t xml:space="preserve">Sutton, S. and White, S. (2024) ‘The role of the school nurse in the UK: Where are we now?’, </w:t>
      </w:r>
      <w:r w:rsidRPr="0071115D">
        <w:rPr>
          <w:rFonts w:ascii="Arial" w:hAnsi="Arial" w:cs="Arial"/>
          <w:i/>
          <w:iCs/>
          <w:sz w:val="24"/>
          <w:szCs w:val="24"/>
          <w:lang w:val="en-GB"/>
        </w:rPr>
        <w:t>Paediatrics and Child Health</w:t>
      </w:r>
      <w:r w:rsidRPr="0071115D">
        <w:rPr>
          <w:rFonts w:ascii="Arial" w:hAnsi="Arial" w:cs="Arial"/>
          <w:sz w:val="24"/>
          <w:szCs w:val="24"/>
          <w:lang w:val="en-GB"/>
        </w:rPr>
        <w:t>, 34(3), pp.99–103.</w:t>
      </w:r>
    </w:p>
    <w:p w14:paraId="33D9A9D5" w14:textId="77777777" w:rsidR="00566360" w:rsidRPr="00954968" w:rsidRDefault="00566360" w:rsidP="000D0A6B">
      <w:pPr>
        <w:rPr>
          <w:rFonts w:ascii="Arial" w:hAnsi="Arial" w:cs="Arial"/>
          <w:sz w:val="24"/>
          <w:szCs w:val="24"/>
          <w:lang w:val="en-GB"/>
        </w:rPr>
      </w:pPr>
      <w:r w:rsidRPr="00954968">
        <w:rPr>
          <w:rFonts w:ascii="Arial" w:hAnsi="Arial" w:cs="Arial"/>
          <w:sz w:val="24"/>
          <w:szCs w:val="24"/>
          <w:lang w:val="en-GB"/>
        </w:rPr>
        <w:t xml:space="preserve">University of Glasgow (2019) </w:t>
      </w:r>
      <w:r w:rsidRPr="00954968">
        <w:rPr>
          <w:rFonts w:ascii="Arial" w:hAnsi="Arial" w:cs="Arial"/>
          <w:i/>
          <w:iCs/>
          <w:sz w:val="24"/>
          <w:szCs w:val="24"/>
          <w:lang w:val="en-GB"/>
        </w:rPr>
        <w:t>Secondary data and ethical issues</w:t>
      </w:r>
      <w:r w:rsidRPr="00954968">
        <w:rPr>
          <w:rFonts w:ascii="Arial" w:hAnsi="Arial" w:cs="Arial"/>
          <w:sz w:val="24"/>
          <w:szCs w:val="24"/>
          <w:lang w:val="en-GB"/>
        </w:rPr>
        <w:t xml:space="preserve">. Available at: </w:t>
      </w:r>
      <w:hyperlink r:id="rId19" w:history="1">
        <w:r w:rsidRPr="00954968">
          <w:rPr>
            <w:rStyle w:val="Hyperlink"/>
            <w:rFonts w:ascii="Arial" w:hAnsi="Arial" w:cs="Arial"/>
            <w:sz w:val="24"/>
            <w:szCs w:val="24"/>
            <w:lang w:val="en-GB"/>
          </w:rPr>
          <w:t>https://www.gla.ac.uk/media/Media_666095_smxx.pdf</w:t>
        </w:r>
      </w:hyperlink>
      <w:r>
        <w:rPr>
          <w:rFonts w:ascii="Arial" w:hAnsi="Arial" w:cs="Arial"/>
          <w:sz w:val="24"/>
          <w:szCs w:val="24"/>
          <w:lang w:val="en-GB"/>
        </w:rPr>
        <w:t xml:space="preserve"> </w:t>
      </w:r>
      <w:r w:rsidRPr="00954968">
        <w:rPr>
          <w:rFonts w:ascii="Arial" w:hAnsi="Arial" w:cs="Arial"/>
          <w:sz w:val="24"/>
          <w:szCs w:val="24"/>
          <w:lang w:val="en-GB"/>
        </w:rPr>
        <w:t xml:space="preserve"> (Accessed: 12 Sept</w:t>
      </w:r>
      <w:r>
        <w:rPr>
          <w:rFonts w:ascii="Arial" w:hAnsi="Arial" w:cs="Arial"/>
          <w:sz w:val="24"/>
          <w:szCs w:val="24"/>
          <w:lang w:val="en-GB"/>
        </w:rPr>
        <w:t>ember</w:t>
      </w:r>
      <w:r w:rsidRPr="00954968">
        <w:rPr>
          <w:rFonts w:ascii="Arial" w:hAnsi="Arial" w:cs="Arial"/>
          <w:sz w:val="24"/>
          <w:szCs w:val="24"/>
          <w:lang w:val="en-GB"/>
        </w:rPr>
        <w:t xml:space="preserve"> 2025).</w:t>
      </w:r>
    </w:p>
    <w:p w14:paraId="405523ED" w14:textId="77777777" w:rsidR="00566360" w:rsidRDefault="00566360" w:rsidP="000D0A6B">
      <w:pPr>
        <w:rPr>
          <w:rFonts w:ascii="Arial" w:hAnsi="Arial" w:cs="Arial"/>
          <w:sz w:val="24"/>
          <w:szCs w:val="24"/>
          <w:lang w:val="en-GB"/>
        </w:rPr>
      </w:pPr>
      <w:r w:rsidRPr="001A1217">
        <w:rPr>
          <w:rFonts w:ascii="Arial" w:hAnsi="Arial" w:cs="Arial"/>
          <w:sz w:val="24"/>
          <w:szCs w:val="24"/>
          <w:lang w:val="en-GB"/>
        </w:rPr>
        <w:t xml:space="preserve">University of Leeds Library (2023) </w:t>
      </w:r>
      <w:r w:rsidRPr="001A1217">
        <w:rPr>
          <w:rFonts w:ascii="Arial" w:hAnsi="Arial" w:cs="Arial"/>
          <w:i/>
          <w:iCs/>
          <w:sz w:val="24"/>
          <w:szCs w:val="24"/>
          <w:lang w:val="en-GB"/>
        </w:rPr>
        <w:t>Literature searching explained: Search strategy</w:t>
      </w:r>
      <w:r w:rsidRPr="001A1217">
        <w:rPr>
          <w:rFonts w:ascii="Arial" w:hAnsi="Arial" w:cs="Arial"/>
          <w:sz w:val="24"/>
          <w:szCs w:val="24"/>
          <w:lang w:val="en-GB"/>
        </w:rPr>
        <w:t xml:space="preserve">. Available at: </w:t>
      </w:r>
      <w:hyperlink r:id="rId20" w:tgtFrame="_new" w:history="1">
        <w:r w:rsidRPr="001A1217">
          <w:rPr>
            <w:rStyle w:val="Hyperlink"/>
            <w:rFonts w:ascii="Arial" w:hAnsi="Arial" w:cs="Arial"/>
            <w:sz w:val="24"/>
            <w:szCs w:val="24"/>
            <w:lang w:val="en-GB"/>
          </w:rPr>
          <w:t>https://library.leeds.ac.uk/info/1404/literature_searching/14/literature_searching_explained/4</w:t>
        </w:r>
      </w:hyperlink>
      <w:r w:rsidRPr="001A1217">
        <w:rPr>
          <w:rFonts w:ascii="Arial" w:hAnsi="Arial" w:cs="Arial"/>
          <w:sz w:val="24"/>
          <w:szCs w:val="24"/>
          <w:lang w:val="en-GB"/>
        </w:rPr>
        <w:t xml:space="preserve"> (Accessed: 12 September 2025).</w:t>
      </w:r>
    </w:p>
    <w:p w14:paraId="1D5002E2" w14:textId="77777777" w:rsidR="00566360" w:rsidRDefault="00566360" w:rsidP="000D0A6B">
      <w:pPr>
        <w:rPr>
          <w:rFonts w:ascii="Arial" w:hAnsi="Arial" w:cs="Arial"/>
          <w:sz w:val="24"/>
          <w:szCs w:val="24"/>
          <w:lang w:val="en-GB"/>
        </w:rPr>
      </w:pPr>
      <w:r w:rsidRPr="00F95287">
        <w:rPr>
          <w:rFonts w:ascii="Arial" w:hAnsi="Arial" w:cs="Arial"/>
          <w:sz w:val="24"/>
          <w:szCs w:val="24"/>
          <w:lang w:val="en-GB"/>
        </w:rPr>
        <w:t xml:space="preserve">University of St Andrews (2023) </w:t>
      </w:r>
      <w:r w:rsidRPr="00F95287">
        <w:rPr>
          <w:rFonts w:ascii="Arial" w:hAnsi="Arial" w:cs="Arial"/>
          <w:i/>
          <w:iCs/>
          <w:sz w:val="24"/>
          <w:szCs w:val="24"/>
          <w:lang w:val="en-GB"/>
        </w:rPr>
        <w:t>Secondary Data and Ethical Review</w:t>
      </w:r>
      <w:r w:rsidRPr="00F95287">
        <w:rPr>
          <w:rFonts w:ascii="Arial" w:hAnsi="Arial" w:cs="Arial"/>
          <w:sz w:val="24"/>
          <w:szCs w:val="24"/>
          <w:lang w:val="en-GB"/>
        </w:rPr>
        <w:t xml:space="preserve">. Available at: </w:t>
      </w:r>
      <w:hyperlink r:id="rId21" w:history="1">
        <w:r w:rsidRPr="00F95287">
          <w:rPr>
            <w:rStyle w:val="Hyperlink"/>
            <w:rFonts w:ascii="Arial" w:hAnsi="Arial" w:cs="Arial"/>
            <w:sz w:val="24"/>
            <w:szCs w:val="24"/>
            <w:lang w:val="en-GB"/>
          </w:rPr>
          <w:t>https://www.st-andrews.ac.uk/research/integrity-ethics/humans/ethical-guidance/secondary-data/</w:t>
        </w:r>
      </w:hyperlink>
      <w:r>
        <w:rPr>
          <w:rFonts w:ascii="Arial" w:hAnsi="Arial" w:cs="Arial"/>
          <w:sz w:val="24"/>
          <w:szCs w:val="24"/>
          <w:lang w:val="en-GB"/>
        </w:rPr>
        <w:t xml:space="preserve"> </w:t>
      </w:r>
      <w:r w:rsidRPr="00F95287">
        <w:rPr>
          <w:rFonts w:ascii="Arial" w:hAnsi="Arial" w:cs="Arial"/>
          <w:sz w:val="24"/>
          <w:szCs w:val="24"/>
          <w:lang w:val="en-GB"/>
        </w:rPr>
        <w:t xml:space="preserve"> </w:t>
      </w:r>
      <w:r>
        <w:rPr>
          <w:rFonts w:ascii="Arial" w:hAnsi="Arial" w:cs="Arial"/>
          <w:sz w:val="24"/>
          <w:szCs w:val="24"/>
          <w:lang w:val="en-GB"/>
        </w:rPr>
        <w:t>(</w:t>
      </w:r>
      <w:r w:rsidRPr="00F95287">
        <w:rPr>
          <w:rFonts w:ascii="Arial" w:hAnsi="Arial" w:cs="Arial"/>
          <w:sz w:val="24"/>
          <w:szCs w:val="24"/>
          <w:lang w:val="en-GB"/>
        </w:rPr>
        <w:t>Accessed 15 Sep. 2025</w:t>
      </w:r>
      <w:r>
        <w:rPr>
          <w:rFonts w:ascii="Arial" w:hAnsi="Arial" w:cs="Arial"/>
          <w:sz w:val="24"/>
          <w:szCs w:val="24"/>
          <w:lang w:val="en-GB"/>
        </w:rPr>
        <w:t>)</w:t>
      </w:r>
    </w:p>
    <w:p w14:paraId="218B4C07" w14:textId="77777777" w:rsidR="00566360" w:rsidRDefault="00566360" w:rsidP="000D0A6B">
      <w:pPr>
        <w:rPr>
          <w:rFonts w:ascii="Arial" w:hAnsi="Arial" w:cs="Arial"/>
          <w:sz w:val="24"/>
          <w:szCs w:val="24"/>
          <w:lang w:val="en-GB"/>
        </w:rPr>
      </w:pPr>
      <w:proofErr w:type="spellStart"/>
      <w:r w:rsidRPr="00D441D7">
        <w:rPr>
          <w:rFonts w:ascii="Arial" w:hAnsi="Arial" w:cs="Arial"/>
          <w:sz w:val="24"/>
          <w:szCs w:val="24"/>
          <w:lang w:val="en-GB"/>
        </w:rPr>
        <w:t>Walliman</w:t>
      </w:r>
      <w:proofErr w:type="spellEnd"/>
      <w:r w:rsidRPr="00D441D7">
        <w:rPr>
          <w:rFonts w:ascii="Arial" w:hAnsi="Arial" w:cs="Arial"/>
          <w:sz w:val="24"/>
          <w:szCs w:val="24"/>
          <w:lang w:val="en-GB"/>
        </w:rPr>
        <w:t xml:space="preserve">, N. (2017) </w:t>
      </w:r>
      <w:r w:rsidRPr="00D441D7">
        <w:rPr>
          <w:rFonts w:ascii="Arial" w:hAnsi="Arial" w:cs="Arial"/>
          <w:i/>
          <w:iCs/>
          <w:sz w:val="24"/>
          <w:szCs w:val="24"/>
          <w:lang w:val="en-GB"/>
        </w:rPr>
        <w:t>Your undergraduate dissertation: The essential guide for success</w:t>
      </w:r>
      <w:r w:rsidRPr="00D441D7">
        <w:rPr>
          <w:rFonts w:ascii="Arial" w:hAnsi="Arial" w:cs="Arial"/>
          <w:sz w:val="24"/>
          <w:szCs w:val="24"/>
          <w:lang w:val="en-GB"/>
        </w:rPr>
        <w:t xml:space="preserve">. 2nd </w:t>
      </w:r>
      <w:proofErr w:type="spellStart"/>
      <w:r w:rsidRPr="00D441D7">
        <w:rPr>
          <w:rFonts w:ascii="Arial" w:hAnsi="Arial" w:cs="Arial"/>
          <w:sz w:val="24"/>
          <w:szCs w:val="24"/>
          <w:lang w:val="en-GB"/>
        </w:rPr>
        <w:t>edn</w:t>
      </w:r>
      <w:proofErr w:type="spellEnd"/>
      <w:r w:rsidRPr="00D441D7">
        <w:rPr>
          <w:rFonts w:ascii="Arial" w:hAnsi="Arial" w:cs="Arial"/>
          <w:sz w:val="24"/>
          <w:szCs w:val="24"/>
          <w:lang w:val="en-GB"/>
        </w:rPr>
        <w:t>. London: Sage.</w:t>
      </w:r>
    </w:p>
    <w:p w14:paraId="403780EA" w14:textId="77777777" w:rsidR="005F7D75" w:rsidRDefault="005F7D75" w:rsidP="00C46111">
      <w:pPr>
        <w:rPr>
          <w:noProof/>
        </w:rPr>
      </w:pPr>
    </w:p>
    <w:p w14:paraId="7C20071D" w14:textId="77777777" w:rsidR="005F7D75" w:rsidRDefault="005F7D75" w:rsidP="00C46111">
      <w:pPr>
        <w:rPr>
          <w:noProof/>
        </w:rPr>
      </w:pPr>
    </w:p>
    <w:p w14:paraId="579172ED" w14:textId="77777777" w:rsidR="005F7D75" w:rsidRDefault="005F7D75" w:rsidP="00C46111">
      <w:pPr>
        <w:rPr>
          <w:noProof/>
        </w:rPr>
      </w:pPr>
    </w:p>
    <w:p w14:paraId="59F89357" w14:textId="77777777" w:rsidR="005F7D75" w:rsidRDefault="005F7D75" w:rsidP="00C46111">
      <w:pPr>
        <w:rPr>
          <w:noProof/>
        </w:rPr>
      </w:pPr>
    </w:p>
    <w:p w14:paraId="241FFB1B" w14:textId="77777777" w:rsidR="005F7D75" w:rsidRDefault="005F7D75" w:rsidP="00C46111">
      <w:pPr>
        <w:rPr>
          <w:noProof/>
        </w:rPr>
      </w:pPr>
    </w:p>
    <w:p w14:paraId="42579A28" w14:textId="77777777" w:rsidR="005F7D75" w:rsidRDefault="005F7D75" w:rsidP="00C46111">
      <w:pPr>
        <w:rPr>
          <w:noProof/>
        </w:rPr>
      </w:pPr>
    </w:p>
    <w:sectPr w:rsidR="005F7D75"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7F4C8" w14:textId="77777777" w:rsidR="00E95DF5" w:rsidRDefault="00E95DF5" w:rsidP="00D210FA">
      <w:pPr>
        <w:spacing w:after="0"/>
      </w:pPr>
      <w:r>
        <w:separator/>
      </w:r>
    </w:p>
  </w:endnote>
  <w:endnote w:type="continuationSeparator" w:id="0">
    <w:p w14:paraId="451BAA3F" w14:textId="77777777" w:rsidR="00E95DF5" w:rsidRDefault="00E95DF5"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Segoe UI Emoji">
    <w:panose1 w:val="020B0502040204020203"/>
    <w:charset w:val="00"/>
    <w:family w:val="swiss"/>
    <w:pitch w:val="variable"/>
    <w:sig w:usb0="00000003" w:usb1="02000000" w:usb2="08000000" w:usb3="00000000" w:csb0="00000001"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69B02" w14:textId="77777777" w:rsidR="00E95DF5" w:rsidRDefault="00E95DF5" w:rsidP="00D210FA">
      <w:pPr>
        <w:spacing w:after="0"/>
      </w:pPr>
      <w:r>
        <w:separator/>
      </w:r>
    </w:p>
  </w:footnote>
  <w:footnote w:type="continuationSeparator" w:id="0">
    <w:p w14:paraId="3783211E" w14:textId="77777777" w:rsidR="00E95DF5" w:rsidRDefault="00E95DF5"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2313AEE"/>
    <w:multiLevelType w:val="multilevel"/>
    <w:tmpl w:val="0A20E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7B7F0C"/>
    <w:multiLevelType w:val="multilevel"/>
    <w:tmpl w:val="AD8A0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D522BEE"/>
    <w:multiLevelType w:val="multilevel"/>
    <w:tmpl w:val="11BEE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68627C"/>
    <w:multiLevelType w:val="multilevel"/>
    <w:tmpl w:val="E21CC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1225BD"/>
    <w:multiLevelType w:val="multilevel"/>
    <w:tmpl w:val="200E0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14634CAB"/>
    <w:multiLevelType w:val="multilevel"/>
    <w:tmpl w:val="EA7C3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7B24ACE"/>
    <w:multiLevelType w:val="multilevel"/>
    <w:tmpl w:val="2B74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1F1BDD"/>
    <w:multiLevelType w:val="multilevel"/>
    <w:tmpl w:val="26FC1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215F51"/>
    <w:multiLevelType w:val="multilevel"/>
    <w:tmpl w:val="CA804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43A1E92"/>
    <w:multiLevelType w:val="multilevel"/>
    <w:tmpl w:val="FB8CC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59E1619E"/>
    <w:multiLevelType w:val="multilevel"/>
    <w:tmpl w:val="75801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1" w15:restartNumberingAfterBreak="0">
    <w:nsid w:val="69441B4F"/>
    <w:multiLevelType w:val="multilevel"/>
    <w:tmpl w:val="B9882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CD6A1A"/>
    <w:multiLevelType w:val="multilevel"/>
    <w:tmpl w:val="73423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5C6FD9"/>
    <w:multiLevelType w:val="hybridMultilevel"/>
    <w:tmpl w:val="3E769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7F6E6DFD"/>
    <w:multiLevelType w:val="multilevel"/>
    <w:tmpl w:val="9D904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2"/>
  </w:num>
  <w:num w:numId="2" w16cid:durableId="66732129">
    <w:abstractNumId w:val="8"/>
  </w:num>
  <w:num w:numId="3" w16cid:durableId="1791968620">
    <w:abstractNumId w:val="25"/>
  </w:num>
  <w:num w:numId="4" w16cid:durableId="67852329">
    <w:abstractNumId w:val="27"/>
  </w:num>
  <w:num w:numId="5" w16cid:durableId="825783799">
    <w:abstractNumId w:val="15"/>
  </w:num>
  <w:num w:numId="6" w16cid:durableId="1203637911">
    <w:abstractNumId w:val="14"/>
  </w:num>
  <w:num w:numId="7" w16cid:durableId="1393117886">
    <w:abstractNumId w:val="20"/>
  </w:num>
  <w:num w:numId="8" w16cid:durableId="546726307">
    <w:abstractNumId w:val="18"/>
  </w:num>
  <w:num w:numId="9" w16cid:durableId="1142770867">
    <w:abstractNumId w:val="4"/>
  </w:num>
  <w:num w:numId="10" w16cid:durableId="1077478685">
    <w:abstractNumId w:val="0"/>
  </w:num>
  <w:num w:numId="11" w16cid:durableId="366024991">
    <w:abstractNumId w:val="13"/>
  </w:num>
  <w:num w:numId="12" w16cid:durableId="212468278">
    <w:abstractNumId w:val="3"/>
  </w:num>
  <w:num w:numId="13" w16cid:durableId="537133619">
    <w:abstractNumId w:val="23"/>
  </w:num>
  <w:num w:numId="14" w16cid:durableId="1733890931">
    <w:abstractNumId w:val="6"/>
  </w:num>
  <w:num w:numId="15" w16cid:durableId="346757611">
    <w:abstractNumId w:val="24"/>
  </w:num>
  <w:num w:numId="16" w16cid:durableId="677774718">
    <w:abstractNumId w:val="16"/>
  </w:num>
  <w:num w:numId="17" w16cid:durableId="897009702">
    <w:abstractNumId w:val="1"/>
  </w:num>
  <w:num w:numId="18" w16cid:durableId="354815749">
    <w:abstractNumId w:val="26"/>
  </w:num>
  <w:num w:numId="19" w16cid:durableId="1782676918">
    <w:abstractNumId w:val="11"/>
  </w:num>
  <w:num w:numId="20" w16cid:durableId="964967328">
    <w:abstractNumId w:val="10"/>
  </w:num>
  <w:num w:numId="21" w16cid:durableId="2051952595">
    <w:abstractNumId w:val="19"/>
  </w:num>
  <w:num w:numId="22" w16cid:durableId="1239555629">
    <w:abstractNumId w:val="2"/>
  </w:num>
  <w:num w:numId="23" w16cid:durableId="1756630970">
    <w:abstractNumId w:val="21"/>
  </w:num>
  <w:num w:numId="24" w16cid:durableId="1979071456">
    <w:abstractNumId w:val="22"/>
  </w:num>
  <w:num w:numId="25" w16cid:durableId="1667972082">
    <w:abstractNumId w:val="17"/>
  </w:num>
  <w:num w:numId="26" w16cid:durableId="257180320">
    <w:abstractNumId w:val="5"/>
  </w:num>
  <w:num w:numId="27" w16cid:durableId="1156611277">
    <w:abstractNumId w:val="7"/>
  </w:num>
  <w:num w:numId="28" w16cid:durableId="18843653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45AA5"/>
    <w:rsid w:val="00046152"/>
    <w:rsid w:val="00060D58"/>
    <w:rsid w:val="00061977"/>
    <w:rsid w:val="00063B85"/>
    <w:rsid w:val="00080060"/>
    <w:rsid w:val="0008782A"/>
    <w:rsid w:val="000A065A"/>
    <w:rsid w:val="000B609A"/>
    <w:rsid w:val="000D0A6B"/>
    <w:rsid w:val="000E56ED"/>
    <w:rsid w:val="00106FC5"/>
    <w:rsid w:val="00120DEC"/>
    <w:rsid w:val="00121B5D"/>
    <w:rsid w:val="00122DAD"/>
    <w:rsid w:val="00123C19"/>
    <w:rsid w:val="00147FEE"/>
    <w:rsid w:val="00161702"/>
    <w:rsid w:val="00162206"/>
    <w:rsid w:val="00165755"/>
    <w:rsid w:val="001A1217"/>
    <w:rsid w:val="001A2DAB"/>
    <w:rsid w:val="001C55B6"/>
    <w:rsid w:val="001D6CC4"/>
    <w:rsid w:val="001E6D4F"/>
    <w:rsid w:val="00206405"/>
    <w:rsid w:val="002341AD"/>
    <w:rsid w:val="00245732"/>
    <w:rsid w:val="00253267"/>
    <w:rsid w:val="002823CD"/>
    <w:rsid w:val="00287787"/>
    <w:rsid w:val="00291685"/>
    <w:rsid w:val="0029329C"/>
    <w:rsid w:val="002A6CD0"/>
    <w:rsid w:val="002A7BC0"/>
    <w:rsid w:val="002B0A3D"/>
    <w:rsid w:val="002C7ED4"/>
    <w:rsid w:val="002D7154"/>
    <w:rsid w:val="002E43F4"/>
    <w:rsid w:val="002E6A50"/>
    <w:rsid w:val="002F26AB"/>
    <w:rsid w:val="003007A7"/>
    <w:rsid w:val="00314FAB"/>
    <w:rsid w:val="003257E1"/>
    <w:rsid w:val="00325DEC"/>
    <w:rsid w:val="00334C62"/>
    <w:rsid w:val="00346FFA"/>
    <w:rsid w:val="003549F9"/>
    <w:rsid w:val="00366334"/>
    <w:rsid w:val="00385494"/>
    <w:rsid w:val="003A0664"/>
    <w:rsid w:val="003A3069"/>
    <w:rsid w:val="003C20B5"/>
    <w:rsid w:val="003C4CD0"/>
    <w:rsid w:val="003E545F"/>
    <w:rsid w:val="003F03D2"/>
    <w:rsid w:val="003F1E1A"/>
    <w:rsid w:val="004045E5"/>
    <w:rsid w:val="00421496"/>
    <w:rsid w:val="00422C27"/>
    <w:rsid w:val="0044367C"/>
    <w:rsid w:val="0044412C"/>
    <w:rsid w:val="004642F0"/>
    <w:rsid w:val="004715FF"/>
    <w:rsid w:val="00472397"/>
    <w:rsid w:val="00474817"/>
    <w:rsid w:val="00480D45"/>
    <w:rsid w:val="004B55A0"/>
    <w:rsid w:val="00500564"/>
    <w:rsid w:val="0051102B"/>
    <w:rsid w:val="00516CC0"/>
    <w:rsid w:val="005475F0"/>
    <w:rsid w:val="0056112C"/>
    <w:rsid w:val="00561533"/>
    <w:rsid w:val="00566360"/>
    <w:rsid w:val="00576780"/>
    <w:rsid w:val="00582081"/>
    <w:rsid w:val="005838BC"/>
    <w:rsid w:val="00583C7B"/>
    <w:rsid w:val="00590E6B"/>
    <w:rsid w:val="005B57E1"/>
    <w:rsid w:val="005E61E0"/>
    <w:rsid w:val="005E7FC7"/>
    <w:rsid w:val="005F0F31"/>
    <w:rsid w:val="005F7D75"/>
    <w:rsid w:val="006024ED"/>
    <w:rsid w:val="00610F23"/>
    <w:rsid w:val="00612882"/>
    <w:rsid w:val="0061793F"/>
    <w:rsid w:val="0062123A"/>
    <w:rsid w:val="00624087"/>
    <w:rsid w:val="006379AC"/>
    <w:rsid w:val="006605F8"/>
    <w:rsid w:val="006676A1"/>
    <w:rsid w:val="006833BD"/>
    <w:rsid w:val="006A0E8B"/>
    <w:rsid w:val="006D1F28"/>
    <w:rsid w:val="006D2642"/>
    <w:rsid w:val="006E2D42"/>
    <w:rsid w:val="006E6040"/>
    <w:rsid w:val="0071115D"/>
    <w:rsid w:val="00714A66"/>
    <w:rsid w:val="00720FEE"/>
    <w:rsid w:val="0073700E"/>
    <w:rsid w:val="00743B4B"/>
    <w:rsid w:val="007503F4"/>
    <w:rsid w:val="0075266F"/>
    <w:rsid w:val="0075324B"/>
    <w:rsid w:val="00764B6F"/>
    <w:rsid w:val="00771C79"/>
    <w:rsid w:val="00776AAD"/>
    <w:rsid w:val="007A32C3"/>
    <w:rsid w:val="007B546F"/>
    <w:rsid w:val="007C4981"/>
    <w:rsid w:val="007C7319"/>
    <w:rsid w:val="007D43B3"/>
    <w:rsid w:val="007D4689"/>
    <w:rsid w:val="007E6D3D"/>
    <w:rsid w:val="007F20B4"/>
    <w:rsid w:val="007F2176"/>
    <w:rsid w:val="007F525E"/>
    <w:rsid w:val="00802FF1"/>
    <w:rsid w:val="0082695D"/>
    <w:rsid w:val="0082722E"/>
    <w:rsid w:val="0083044C"/>
    <w:rsid w:val="00831A8D"/>
    <w:rsid w:val="00846694"/>
    <w:rsid w:val="0085182D"/>
    <w:rsid w:val="008571F3"/>
    <w:rsid w:val="00867E5F"/>
    <w:rsid w:val="008709F5"/>
    <w:rsid w:val="00877A91"/>
    <w:rsid w:val="00884E86"/>
    <w:rsid w:val="00890534"/>
    <w:rsid w:val="00891124"/>
    <w:rsid w:val="008927FF"/>
    <w:rsid w:val="008B0A70"/>
    <w:rsid w:val="008B0F18"/>
    <w:rsid w:val="008C1616"/>
    <w:rsid w:val="008E3921"/>
    <w:rsid w:val="0090027B"/>
    <w:rsid w:val="00901A57"/>
    <w:rsid w:val="00905238"/>
    <w:rsid w:val="00906C76"/>
    <w:rsid w:val="0094702A"/>
    <w:rsid w:val="00954968"/>
    <w:rsid w:val="00961945"/>
    <w:rsid w:val="00967DAB"/>
    <w:rsid w:val="00967F87"/>
    <w:rsid w:val="00990E76"/>
    <w:rsid w:val="00991A53"/>
    <w:rsid w:val="00996F4E"/>
    <w:rsid w:val="009A7017"/>
    <w:rsid w:val="009B47CD"/>
    <w:rsid w:val="009E358D"/>
    <w:rsid w:val="009F00FA"/>
    <w:rsid w:val="009F71FE"/>
    <w:rsid w:val="00A27D8D"/>
    <w:rsid w:val="00A31F33"/>
    <w:rsid w:val="00A334D8"/>
    <w:rsid w:val="00A4085F"/>
    <w:rsid w:val="00A446DD"/>
    <w:rsid w:val="00A53511"/>
    <w:rsid w:val="00A70A62"/>
    <w:rsid w:val="00A71DA8"/>
    <w:rsid w:val="00A83CD7"/>
    <w:rsid w:val="00A90A7A"/>
    <w:rsid w:val="00AA4889"/>
    <w:rsid w:val="00AB1210"/>
    <w:rsid w:val="00AB5409"/>
    <w:rsid w:val="00AB770D"/>
    <w:rsid w:val="00AD7FAA"/>
    <w:rsid w:val="00AF2088"/>
    <w:rsid w:val="00AF23E6"/>
    <w:rsid w:val="00AF497F"/>
    <w:rsid w:val="00AF5FB0"/>
    <w:rsid w:val="00B00328"/>
    <w:rsid w:val="00B0080A"/>
    <w:rsid w:val="00B0538C"/>
    <w:rsid w:val="00B2643C"/>
    <w:rsid w:val="00B376E4"/>
    <w:rsid w:val="00B37AB8"/>
    <w:rsid w:val="00B418DE"/>
    <w:rsid w:val="00B47FE7"/>
    <w:rsid w:val="00B62956"/>
    <w:rsid w:val="00B66685"/>
    <w:rsid w:val="00B67824"/>
    <w:rsid w:val="00BA653D"/>
    <w:rsid w:val="00BD3F3D"/>
    <w:rsid w:val="00BE15BA"/>
    <w:rsid w:val="00C20ED0"/>
    <w:rsid w:val="00C27749"/>
    <w:rsid w:val="00C31D85"/>
    <w:rsid w:val="00C3463A"/>
    <w:rsid w:val="00C348A8"/>
    <w:rsid w:val="00C34FA0"/>
    <w:rsid w:val="00C46111"/>
    <w:rsid w:val="00C47DCC"/>
    <w:rsid w:val="00C47DF3"/>
    <w:rsid w:val="00C61CC2"/>
    <w:rsid w:val="00C65074"/>
    <w:rsid w:val="00C7566F"/>
    <w:rsid w:val="00C8291C"/>
    <w:rsid w:val="00C83332"/>
    <w:rsid w:val="00C874D2"/>
    <w:rsid w:val="00C95E04"/>
    <w:rsid w:val="00CB6245"/>
    <w:rsid w:val="00CB730F"/>
    <w:rsid w:val="00CC0A8F"/>
    <w:rsid w:val="00CC24B6"/>
    <w:rsid w:val="00CC53E3"/>
    <w:rsid w:val="00CD3A64"/>
    <w:rsid w:val="00CE08CD"/>
    <w:rsid w:val="00CF55A1"/>
    <w:rsid w:val="00D0664A"/>
    <w:rsid w:val="00D1160A"/>
    <w:rsid w:val="00D210FA"/>
    <w:rsid w:val="00D30F1D"/>
    <w:rsid w:val="00D441D7"/>
    <w:rsid w:val="00D56266"/>
    <w:rsid w:val="00D5641F"/>
    <w:rsid w:val="00D57231"/>
    <w:rsid w:val="00D651BE"/>
    <w:rsid w:val="00D77123"/>
    <w:rsid w:val="00D77B53"/>
    <w:rsid w:val="00D87B48"/>
    <w:rsid w:val="00D91203"/>
    <w:rsid w:val="00D91F08"/>
    <w:rsid w:val="00D94FD1"/>
    <w:rsid w:val="00DB0BA8"/>
    <w:rsid w:val="00DD54A9"/>
    <w:rsid w:val="00E10EA0"/>
    <w:rsid w:val="00E41692"/>
    <w:rsid w:val="00E55D74"/>
    <w:rsid w:val="00E71713"/>
    <w:rsid w:val="00E81234"/>
    <w:rsid w:val="00E9037E"/>
    <w:rsid w:val="00E95DF5"/>
    <w:rsid w:val="00EA120D"/>
    <w:rsid w:val="00EA49C3"/>
    <w:rsid w:val="00EB5E14"/>
    <w:rsid w:val="00EB6F36"/>
    <w:rsid w:val="00EC71E6"/>
    <w:rsid w:val="00ED1049"/>
    <w:rsid w:val="00EE19D9"/>
    <w:rsid w:val="00EF26FC"/>
    <w:rsid w:val="00EF443D"/>
    <w:rsid w:val="00F37523"/>
    <w:rsid w:val="00F50168"/>
    <w:rsid w:val="00F50D34"/>
    <w:rsid w:val="00F5262C"/>
    <w:rsid w:val="00F52F83"/>
    <w:rsid w:val="00F61360"/>
    <w:rsid w:val="00F637BD"/>
    <w:rsid w:val="00F64982"/>
    <w:rsid w:val="00F803ED"/>
    <w:rsid w:val="00F81345"/>
    <w:rsid w:val="00F8332B"/>
    <w:rsid w:val="00F95287"/>
    <w:rsid w:val="00FC538A"/>
    <w:rsid w:val="00FE2B9F"/>
    <w:rsid w:val="00FE3735"/>
    <w:rsid w:val="00FF07D9"/>
    <w:rsid w:val="00FF3CF0"/>
    <w:rsid w:val="00FF3F3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B42FEA01-1CD3-4D8F-AE7E-CAE92FE11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3">
    <w:name w:val="heading 3"/>
    <w:basedOn w:val="Normal"/>
    <w:next w:val="Normal"/>
    <w:link w:val="Heading3Char"/>
    <w:uiPriority w:val="9"/>
    <w:semiHidden/>
    <w:qFormat/>
    <w:rsid w:val="009619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1A1217"/>
    <w:rPr>
      <w:color w:val="0563C1" w:themeColor="hyperlink"/>
      <w:u w:val="single"/>
    </w:rPr>
  </w:style>
  <w:style w:type="character" w:customStyle="1" w:styleId="Heading3Char">
    <w:name w:val="Heading 3 Char"/>
    <w:basedOn w:val="DefaultParagraphFont"/>
    <w:link w:val="Heading3"/>
    <w:uiPriority w:val="9"/>
    <w:semiHidden/>
    <w:rsid w:val="00961945"/>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967F87"/>
    <w:pPr>
      <w:spacing w:before="100" w:beforeAutospacing="1" w:after="100" w:afterAutospacing="1"/>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saphna.co" TargetMode="External"/><Relationship Id="rId3" Type="http://schemas.openxmlformats.org/officeDocument/2006/relationships/customXml" Target="../customXml/item3.xml"/><Relationship Id="rId21" Type="http://schemas.openxmlformats.org/officeDocument/2006/relationships/hyperlink" Target="https://www.st-andrews.ac.uk/research/integrity-ethics/humans/ethical-guidance/secondary-data/"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britishjournalofnursing.com" TargetMode="External"/><Relationship Id="rId2" Type="http://schemas.openxmlformats.org/officeDocument/2006/relationships/customXml" Target="../customXml/item2.xml"/><Relationship Id="rId16" Type="http://schemas.openxmlformats.org/officeDocument/2006/relationships/hyperlink" Target="https://digital.nhs.uk" TargetMode="External"/><Relationship Id="rId20" Type="http://schemas.openxmlformats.org/officeDocument/2006/relationships/hyperlink" Target="https://library.leeds.ac.uk/info/1404/literature_searching/14/literature_searching_explained/4?utm_source=chatgpt.co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bmcnurs.biomedcentral.com/articles/10.1186/s12912-016-0194-y"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gla.ac.uk/media/Media_666095_smxx.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Template>
  <TotalTime>275</TotalTime>
  <Pages>7</Pages>
  <Words>1325</Words>
  <Characters>7553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Fatima Ali (2222409)</cp:lastModifiedBy>
  <cp:revision>109</cp:revision>
  <dcterms:created xsi:type="dcterms:W3CDTF">2025-09-08T10:41:00Z</dcterms:created>
  <dcterms:modified xsi:type="dcterms:W3CDTF">2025-10-22T13:34:00Z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