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05825" w:rsidRPr="008361FD" w:rsidRDefault="00505825" w:rsidP="00505825">
      <w:pPr>
        <w:rPr>
          <w:b/>
          <w:sz w:val="28"/>
          <w:szCs w:val="28"/>
        </w:rPr>
      </w:pPr>
      <w:r w:rsidRPr="008361FD">
        <w:rPr>
          <w:b/>
          <w:sz w:val="28"/>
          <w:szCs w:val="28"/>
        </w:rPr>
        <w:t>Conclusion (1)</w:t>
      </w:r>
    </w:p>
    <w:p w:rsidR="00505825" w:rsidRPr="008361FD" w:rsidRDefault="00505825" w:rsidP="00505825">
      <w:pPr>
        <w:jc w:val="both"/>
        <w:rPr>
          <w:sz w:val="28"/>
          <w:szCs w:val="28"/>
        </w:rPr>
      </w:pPr>
      <w:r w:rsidRPr="008361FD">
        <w:rPr>
          <w:sz w:val="28"/>
          <w:szCs w:val="28"/>
        </w:rPr>
        <w:t>In summary, it is clear that both options have their own advantages. Leaving school early may lead to finding an equally challenging and well-remunerated job in the longer term but a university degree almost guarantees one. Therefore, in my opinion, if a student has the academic ability to follow a degree course, she should not hesitate to commit to it.</w:t>
      </w:r>
    </w:p>
    <w:p w:rsidR="00505825" w:rsidRPr="008361FD" w:rsidRDefault="00505825" w:rsidP="00505825">
      <w:pPr>
        <w:rPr>
          <w:b/>
          <w:sz w:val="28"/>
          <w:szCs w:val="28"/>
        </w:rPr>
      </w:pPr>
      <w:r w:rsidRPr="008361FD">
        <w:rPr>
          <w:b/>
          <w:sz w:val="28"/>
          <w:szCs w:val="28"/>
        </w:rPr>
        <w:t>Conclusion (2)</w:t>
      </w:r>
    </w:p>
    <w:p w:rsidR="00505825" w:rsidRPr="008361FD" w:rsidRDefault="00505825" w:rsidP="00505825">
      <w:pPr>
        <w:jc w:val="both"/>
        <w:rPr>
          <w:sz w:val="28"/>
          <w:szCs w:val="28"/>
        </w:rPr>
      </w:pPr>
      <w:r w:rsidRPr="008361FD">
        <w:rPr>
          <w:sz w:val="28"/>
          <w:szCs w:val="28"/>
        </w:rPr>
        <w:t>Yet it is debatable, in the long term, that this approach to agriculture is justifiable. Overgrazing by cattle may cause soil to degenerate or erode, for instance, and widespread use of pesticides is known to be harmful to wildlife. These chemicals are also absorbed into foodstuffs and, in turn, by consumers. In addition, unnatural fodder has transmitted disease to both cattle and consumer. Therefore, I feel it should also be said that intensive farming endangers the environment and the health of animals and consumers.</w:t>
      </w:r>
    </w:p>
    <w:p w:rsidR="00505825" w:rsidRPr="008361FD" w:rsidRDefault="00505825" w:rsidP="00505825">
      <w:pPr>
        <w:rPr>
          <w:b/>
          <w:sz w:val="28"/>
          <w:szCs w:val="28"/>
        </w:rPr>
      </w:pPr>
      <w:r w:rsidRPr="008361FD">
        <w:rPr>
          <w:b/>
          <w:sz w:val="28"/>
          <w:szCs w:val="28"/>
        </w:rPr>
        <w:t>Conclusion (3)</w:t>
      </w:r>
    </w:p>
    <w:p w:rsidR="00505825" w:rsidRPr="008361FD" w:rsidRDefault="00505825" w:rsidP="00505825">
      <w:pPr>
        <w:jc w:val="both"/>
        <w:rPr>
          <w:b/>
          <w:sz w:val="28"/>
          <w:szCs w:val="28"/>
        </w:rPr>
      </w:pPr>
      <w:r w:rsidRPr="008361FD">
        <w:rPr>
          <w:rFonts w:cs="Arial"/>
          <w:sz w:val="28"/>
          <w:szCs w:val="28"/>
        </w:rPr>
        <w:t>In conclusion, while it is important to relax with our families and enjoy opening our presents, we should never forget the true meaning of Christmas. It is so easy to get caught up in the materialistic celebrations and forget the original reason for this festive season.</w:t>
      </w:r>
    </w:p>
    <w:p w:rsidR="00505825" w:rsidRPr="008361FD" w:rsidRDefault="00505825" w:rsidP="00505825">
      <w:pPr>
        <w:rPr>
          <w:b/>
          <w:sz w:val="28"/>
          <w:szCs w:val="28"/>
        </w:rPr>
      </w:pPr>
      <w:r w:rsidRPr="008361FD">
        <w:rPr>
          <w:b/>
          <w:sz w:val="28"/>
          <w:szCs w:val="28"/>
        </w:rPr>
        <w:t>Conclusion (4)</w:t>
      </w:r>
    </w:p>
    <w:p w:rsidR="00505825" w:rsidRPr="008361FD" w:rsidRDefault="00505825" w:rsidP="00505825">
      <w:pPr>
        <w:jc w:val="both"/>
        <w:rPr>
          <w:sz w:val="28"/>
          <w:szCs w:val="28"/>
        </w:rPr>
      </w:pPr>
      <w:r w:rsidRPr="008361FD">
        <w:rPr>
          <w:sz w:val="28"/>
          <w:szCs w:val="28"/>
        </w:rPr>
        <w:t>So, in conclusion, I think that while this practice could reduce the traffic problems in our cities, it is most unlikely to be an acceptable solution. In terms of other solutions, perhaps we need to think more carefully about facilitating public transport and limiting private cars in our city centres. The development of public transport that is not road-based, such as sky trains or subways, would probably be a more acceptable alternative measure to reduce jams on our roads.</w:t>
      </w:r>
    </w:p>
    <w:p w:rsidR="00505825" w:rsidRPr="008361FD" w:rsidRDefault="00505825" w:rsidP="00505825">
      <w:pPr>
        <w:rPr>
          <w:b/>
          <w:sz w:val="28"/>
          <w:szCs w:val="28"/>
        </w:rPr>
      </w:pPr>
    </w:p>
    <w:p w:rsidR="00505825" w:rsidRPr="008361FD" w:rsidRDefault="00505825" w:rsidP="00505825">
      <w:pPr>
        <w:rPr>
          <w:b/>
          <w:sz w:val="28"/>
          <w:szCs w:val="28"/>
        </w:rPr>
      </w:pPr>
    </w:p>
    <w:p w:rsidR="00CC6BE9" w:rsidRDefault="00CC6BE9" w:rsidP="00505825">
      <w:pPr>
        <w:rPr>
          <w:b/>
          <w:sz w:val="28"/>
          <w:szCs w:val="28"/>
        </w:rPr>
      </w:pPr>
    </w:p>
    <w:p w:rsidR="00505825" w:rsidRPr="008361FD" w:rsidRDefault="00505825" w:rsidP="00505825">
      <w:pPr>
        <w:rPr>
          <w:b/>
          <w:sz w:val="28"/>
          <w:szCs w:val="28"/>
        </w:rPr>
      </w:pPr>
      <w:r w:rsidRPr="008361FD">
        <w:rPr>
          <w:b/>
          <w:sz w:val="28"/>
          <w:szCs w:val="28"/>
        </w:rPr>
        <w:lastRenderedPageBreak/>
        <w:t>Conclusion (5)</w:t>
      </w:r>
    </w:p>
    <w:p w:rsidR="00505825" w:rsidRPr="008361FD" w:rsidRDefault="00505825" w:rsidP="00505825">
      <w:pPr>
        <w:pStyle w:val="NoSpacing"/>
        <w:jc w:val="both"/>
        <w:rPr>
          <w:sz w:val="28"/>
          <w:szCs w:val="28"/>
        </w:rPr>
      </w:pPr>
      <w:r w:rsidRPr="008361FD">
        <w:rPr>
          <w:sz w:val="28"/>
          <w:szCs w:val="28"/>
        </w:rPr>
        <w:t xml:space="preserve">In conclusion, I feel that space research is necessary for the future of the human race. We are rapidly running out of resources and space to live on earth. However, we must not lose sight of the fact that less developed countries need help urgently. Therefore, the amount of money involved in space research should be reduced.   </w:t>
      </w:r>
    </w:p>
    <w:p w:rsidR="00505825" w:rsidRPr="008361FD" w:rsidRDefault="00505825" w:rsidP="00505825">
      <w:pPr>
        <w:pStyle w:val="NoSpacing"/>
        <w:jc w:val="both"/>
        <w:rPr>
          <w:b/>
          <w:sz w:val="28"/>
          <w:szCs w:val="28"/>
        </w:rPr>
      </w:pPr>
    </w:p>
    <w:p w:rsidR="00505825" w:rsidRPr="008361FD" w:rsidRDefault="00505825" w:rsidP="00505825">
      <w:pPr>
        <w:rPr>
          <w:b/>
          <w:sz w:val="28"/>
          <w:szCs w:val="28"/>
        </w:rPr>
      </w:pPr>
      <w:r w:rsidRPr="008361FD">
        <w:rPr>
          <w:b/>
          <w:sz w:val="28"/>
          <w:szCs w:val="28"/>
        </w:rPr>
        <w:t>Conclusion (6)</w:t>
      </w:r>
    </w:p>
    <w:p w:rsidR="00505825" w:rsidRPr="008361FD" w:rsidRDefault="00505825" w:rsidP="00505825">
      <w:pPr>
        <w:pStyle w:val="NoSpacing"/>
        <w:jc w:val="both"/>
        <w:rPr>
          <w:sz w:val="28"/>
          <w:szCs w:val="28"/>
        </w:rPr>
      </w:pPr>
      <w:r w:rsidRPr="008361FD">
        <w:rPr>
          <w:sz w:val="28"/>
          <w:szCs w:val="28"/>
        </w:rPr>
        <w:t xml:space="preserve">In conclusion, the promotional tools  available when marketing the new Stadium would include advertising, sales promotions, direct mailing </w:t>
      </w:r>
      <w:smartTag w:uri="urn:schemas-microsoft-com:office:smarttags" w:element="PersonName">
        <w:r w:rsidRPr="008361FD">
          <w:rPr>
            <w:sz w:val="28"/>
            <w:szCs w:val="28"/>
          </w:rPr>
          <w:t>and</w:t>
        </w:r>
      </w:smartTag>
      <w:r w:rsidRPr="008361FD">
        <w:rPr>
          <w:sz w:val="28"/>
          <w:szCs w:val="28"/>
        </w:rPr>
        <w:t xml:space="preserve"> telemarketing, posters, radio, newspapers/magazines, exhibitions, conferences, </w:t>
      </w:r>
      <w:smartTag w:uri="urn:schemas-microsoft-com:office:smarttags" w:element="PersonName">
        <w:r w:rsidRPr="008361FD">
          <w:rPr>
            <w:sz w:val="28"/>
            <w:szCs w:val="28"/>
          </w:rPr>
          <w:t>and</w:t>
        </w:r>
      </w:smartTag>
      <w:r w:rsidRPr="008361FD">
        <w:rPr>
          <w:sz w:val="28"/>
          <w:szCs w:val="28"/>
        </w:rPr>
        <w:t xml:space="preserve"> public relations.  The most effective of these methods are advertising </w:t>
      </w:r>
      <w:smartTag w:uri="urn:schemas-microsoft-com:office:smarttags" w:element="PersonName">
        <w:r w:rsidRPr="008361FD">
          <w:rPr>
            <w:sz w:val="28"/>
            <w:szCs w:val="28"/>
          </w:rPr>
          <w:t>and</w:t>
        </w:r>
      </w:smartTag>
      <w:r w:rsidRPr="008361FD">
        <w:rPr>
          <w:sz w:val="28"/>
          <w:szCs w:val="28"/>
        </w:rPr>
        <w:t xml:space="preserve"> public relations.  </w:t>
      </w:r>
    </w:p>
    <w:p w:rsidR="00505825" w:rsidRPr="008361FD" w:rsidRDefault="00505825" w:rsidP="00505825">
      <w:pPr>
        <w:pStyle w:val="NoSpacing"/>
        <w:jc w:val="both"/>
        <w:rPr>
          <w:sz w:val="28"/>
          <w:szCs w:val="28"/>
        </w:rPr>
      </w:pPr>
    </w:p>
    <w:p w:rsidR="00505825" w:rsidRPr="008361FD" w:rsidRDefault="00505825" w:rsidP="00505825">
      <w:pPr>
        <w:pStyle w:val="NoSpacing"/>
        <w:jc w:val="both"/>
        <w:rPr>
          <w:sz w:val="28"/>
          <w:szCs w:val="28"/>
        </w:rPr>
      </w:pPr>
      <w:r w:rsidRPr="008361FD">
        <w:rPr>
          <w:sz w:val="28"/>
          <w:szCs w:val="28"/>
        </w:rPr>
        <w:t>In terms of cost effectiveness, the most suitable method for advertising is the use of television. Due to the fact that the cost per thous</w:t>
      </w:r>
      <w:smartTag w:uri="urn:schemas-microsoft-com:office:smarttags" w:element="PersonName">
        <w:r w:rsidRPr="008361FD">
          <w:rPr>
            <w:sz w:val="28"/>
            <w:szCs w:val="28"/>
          </w:rPr>
          <w:t>and</w:t>
        </w:r>
      </w:smartTag>
      <w:r w:rsidRPr="008361FD">
        <w:rPr>
          <w:sz w:val="28"/>
          <w:szCs w:val="28"/>
        </w:rPr>
        <w:t xml:space="preserve"> viewers is very </w:t>
      </w:r>
      <w:r w:rsidR="00CC6BE9" w:rsidRPr="008361FD">
        <w:rPr>
          <w:sz w:val="28"/>
          <w:szCs w:val="28"/>
        </w:rPr>
        <w:t>low,</w:t>
      </w:r>
      <w:r w:rsidRPr="008361FD">
        <w:rPr>
          <w:sz w:val="28"/>
          <w:szCs w:val="28"/>
        </w:rPr>
        <w:t xml:space="preserve"> it allows the organisation to retain full control over the desired message </w:t>
      </w:r>
      <w:smartTag w:uri="urn:schemas-microsoft-com:office:smarttags" w:element="PersonName">
        <w:r w:rsidRPr="008361FD">
          <w:rPr>
            <w:sz w:val="28"/>
            <w:szCs w:val="28"/>
          </w:rPr>
          <w:t>and</w:t>
        </w:r>
      </w:smartTag>
      <w:r w:rsidRPr="008361FD">
        <w:rPr>
          <w:sz w:val="28"/>
          <w:szCs w:val="28"/>
        </w:rPr>
        <w:t xml:space="preserve"> measure feedback through the use of a free phone number. Newspaper </w:t>
      </w:r>
      <w:smartTag w:uri="urn:schemas-microsoft-com:office:smarttags" w:element="PersonName">
        <w:r w:rsidRPr="008361FD">
          <w:rPr>
            <w:sz w:val="28"/>
            <w:szCs w:val="28"/>
          </w:rPr>
          <w:t>and</w:t>
        </w:r>
      </w:smartTag>
      <w:r w:rsidRPr="008361FD">
        <w:rPr>
          <w:sz w:val="28"/>
          <w:szCs w:val="28"/>
        </w:rPr>
        <w:t xml:space="preserve"> magazines offer specific targeting, for example trade magazines can be targeted for the conference suites.  </w:t>
      </w:r>
    </w:p>
    <w:p w:rsidR="00505825" w:rsidRPr="008361FD" w:rsidRDefault="00505825" w:rsidP="00505825">
      <w:pPr>
        <w:spacing w:line="240" w:lineRule="auto"/>
        <w:jc w:val="both"/>
        <w:rPr>
          <w:rFonts w:cs="Arial"/>
          <w:sz w:val="28"/>
          <w:szCs w:val="28"/>
        </w:rPr>
      </w:pPr>
    </w:p>
    <w:p w:rsidR="00505825" w:rsidRPr="008361FD" w:rsidRDefault="00505825" w:rsidP="00505825">
      <w:pPr>
        <w:spacing w:line="240" w:lineRule="auto"/>
        <w:jc w:val="both"/>
        <w:rPr>
          <w:rFonts w:cs="Arial"/>
          <w:sz w:val="28"/>
          <w:szCs w:val="28"/>
        </w:rPr>
      </w:pPr>
      <w:r w:rsidRPr="008361FD">
        <w:rPr>
          <w:rFonts w:cs="Arial"/>
          <w:sz w:val="28"/>
          <w:szCs w:val="28"/>
        </w:rPr>
        <w:t xml:space="preserve">As explained in the executive summary, a budget of £3million was set for the marketing campaign. Moreover, this is to be spread out over the next two years. Half of this figure, i.e. £1.5million, has been allocated to the ‘pull, push </w:t>
      </w:r>
      <w:smartTag w:uri="urn:schemas-microsoft-com:office:smarttags" w:element="PersonName">
        <w:r w:rsidRPr="008361FD">
          <w:rPr>
            <w:rFonts w:cs="Arial"/>
            <w:sz w:val="28"/>
            <w:szCs w:val="28"/>
          </w:rPr>
          <w:t>and</w:t>
        </w:r>
      </w:smartTag>
      <w:r w:rsidRPr="008361FD">
        <w:rPr>
          <w:rFonts w:cs="Arial"/>
          <w:sz w:val="28"/>
          <w:szCs w:val="28"/>
        </w:rPr>
        <w:t xml:space="preserve"> profile strategies’ which share 25% of the budget each. This, in turn, is calculated at £750,000.</w:t>
      </w:r>
    </w:p>
    <w:p w:rsidR="00505825" w:rsidRPr="008361FD" w:rsidRDefault="00505825" w:rsidP="00505825">
      <w:pPr>
        <w:rPr>
          <w:b/>
          <w:sz w:val="28"/>
          <w:szCs w:val="28"/>
        </w:rPr>
      </w:pPr>
      <w:r w:rsidRPr="008361FD">
        <w:rPr>
          <w:b/>
          <w:sz w:val="28"/>
          <w:szCs w:val="28"/>
        </w:rPr>
        <w:t>Conclusion (7)</w:t>
      </w:r>
    </w:p>
    <w:p w:rsidR="00505825" w:rsidRPr="008361FD" w:rsidRDefault="00505825" w:rsidP="00505825">
      <w:pPr>
        <w:spacing w:line="240" w:lineRule="auto"/>
        <w:jc w:val="both"/>
        <w:rPr>
          <w:sz w:val="28"/>
          <w:szCs w:val="28"/>
        </w:rPr>
      </w:pPr>
      <w:r w:rsidRPr="008361FD">
        <w:rPr>
          <w:sz w:val="28"/>
          <w:szCs w:val="28"/>
        </w:rPr>
        <w:t xml:space="preserve">This essay has taken the view that marketing as an approach to business and as a business function, has come of age at </w:t>
      </w:r>
      <w:r w:rsidR="00E061B5">
        <w:rPr>
          <w:sz w:val="28"/>
          <w:szCs w:val="28"/>
        </w:rPr>
        <w:t xml:space="preserve">the </w:t>
      </w:r>
      <w:r w:rsidRPr="008361FD">
        <w:rPr>
          <w:sz w:val="28"/>
          <w:szCs w:val="28"/>
        </w:rPr>
        <w:t>start of the third millennium should be concerned with marketers who will face many new challenges and opportunities. This view is based on the explanation of the importance of current marketing thoughts, processes and practice. It was shown that creating customer value and satisfaction are at the very heart of modern marketing thinking and practice and the current marketing thoughts and processes play important roles in the development of an organization.</w:t>
      </w:r>
    </w:p>
    <w:p w:rsidR="00505825" w:rsidRPr="008361FD" w:rsidRDefault="00505825" w:rsidP="00505825">
      <w:pPr>
        <w:rPr>
          <w:b/>
          <w:sz w:val="28"/>
          <w:szCs w:val="28"/>
        </w:rPr>
      </w:pPr>
    </w:p>
    <w:p w:rsidR="00505825" w:rsidRPr="008361FD" w:rsidRDefault="00505825" w:rsidP="00505825">
      <w:pPr>
        <w:rPr>
          <w:b/>
          <w:sz w:val="28"/>
          <w:szCs w:val="28"/>
        </w:rPr>
      </w:pPr>
      <w:r w:rsidRPr="008361FD">
        <w:rPr>
          <w:b/>
          <w:sz w:val="28"/>
          <w:szCs w:val="28"/>
        </w:rPr>
        <w:lastRenderedPageBreak/>
        <w:t>Conclusion (8)</w:t>
      </w:r>
    </w:p>
    <w:p w:rsidR="00505825" w:rsidRPr="008361FD" w:rsidRDefault="00505825" w:rsidP="00505825">
      <w:pPr>
        <w:spacing w:line="240" w:lineRule="auto"/>
        <w:jc w:val="both"/>
        <w:rPr>
          <w:sz w:val="28"/>
          <w:szCs w:val="28"/>
        </w:rPr>
      </w:pPr>
      <w:r w:rsidRPr="008361FD">
        <w:rPr>
          <w:sz w:val="28"/>
          <w:szCs w:val="28"/>
        </w:rPr>
        <w:t>Further to the knowledge gained through research and study of health and fitness, it is evident that there is a potential link between health and physical activity. Apart from genetically, hereditary and environmental causes of ill health, lack of knowledge, unhealthy life style choices, unhealthy habits, stress and sedentary life are considered to be of potential risk to health.</w:t>
      </w:r>
    </w:p>
    <w:p w:rsidR="00505825" w:rsidRPr="008361FD" w:rsidRDefault="00505825" w:rsidP="00505825">
      <w:pPr>
        <w:spacing w:line="240" w:lineRule="auto"/>
        <w:jc w:val="both"/>
        <w:rPr>
          <w:rFonts w:cs="Arial"/>
          <w:b/>
          <w:sz w:val="28"/>
          <w:szCs w:val="28"/>
        </w:rPr>
      </w:pPr>
      <w:r w:rsidRPr="008361FD">
        <w:rPr>
          <w:sz w:val="28"/>
          <w:szCs w:val="28"/>
        </w:rPr>
        <w:t xml:space="preserve">Making informed and simple changes to one’s life style possibly prevents or retards the risk of ill health. </w:t>
      </w:r>
      <w:r w:rsidR="00C551DE">
        <w:rPr>
          <w:sz w:val="28"/>
          <w:szCs w:val="28"/>
        </w:rPr>
        <w:t>The h</w:t>
      </w:r>
      <w:r w:rsidRPr="008361FD">
        <w:rPr>
          <w:sz w:val="28"/>
          <w:szCs w:val="28"/>
        </w:rPr>
        <w:t>uman mind needs to be trained as well as the body to be able to benefit from an optimal state of hea</w:t>
      </w:r>
      <w:r w:rsidR="00D95361">
        <w:rPr>
          <w:sz w:val="28"/>
          <w:szCs w:val="28"/>
        </w:rPr>
        <w:t>l</w:t>
      </w:r>
      <w:r w:rsidRPr="008361FD">
        <w:rPr>
          <w:sz w:val="28"/>
          <w:szCs w:val="28"/>
        </w:rPr>
        <w:t>th.</w:t>
      </w:r>
      <w:r w:rsidRPr="008361FD">
        <w:rPr>
          <w:rFonts w:cs="Arial"/>
          <w:b/>
          <w:sz w:val="28"/>
          <w:szCs w:val="28"/>
        </w:rPr>
        <w:t xml:space="preserve"> </w:t>
      </w:r>
      <w:bookmarkStart w:id="0" w:name="_GoBack"/>
      <w:bookmarkEnd w:id="0"/>
    </w:p>
    <w:p w:rsidR="00505825" w:rsidRPr="008361FD" w:rsidRDefault="00505825" w:rsidP="00505825">
      <w:pPr>
        <w:rPr>
          <w:b/>
          <w:sz w:val="28"/>
          <w:szCs w:val="28"/>
        </w:rPr>
      </w:pPr>
      <w:r w:rsidRPr="008361FD">
        <w:rPr>
          <w:b/>
          <w:sz w:val="28"/>
          <w:szCs w:val="28"/>
        </w:rPr>
        <w:t>Conclusion (9)</w:t>
      </w:r>
    </w:p>
    <w:p w:rsidR="00505825" w:rsidRPr="008361FD" w:rsidRDefault="00505825" w:rsidP="00505825">
      <w:pPr>
        <w:pStyle w:val="BodyText3"/>
        <w:jc w:val="both"/>
        <w:rPr>
          <w:rFonts w:asciiTheme="minorHAnsi" w:hAnsiTheme="minorHAnsi"/>
          <w:sz w:val="28"/>
          <w:szCs w:val="28"/>
        </w:rPr>
      </w:pPr>
      <w:r w:rsidRPr="008361FD">
        <w:rPr>
          <w:rFonts w:asciiTheme="minorHAnsi" w:hAnsiTheme="minorHAnsi"/>
          <w:sz w:val="28"/>
          <w:szCs w:val="28"/>
        </w:rPr>
        <w:t>People are hungry not because of lack of availability of food, or “over” population, but because they are too poor to afford the food. Politics and economic conditions have led to poverty and dependency around the world. If we can give proper education to Bangladeshi children as well as world children then day will be changed.</w:t>
      </w:r>
    </w:p>
    <w:p w:rsidR="00505825" w:rsidRPr="008361FD" w:rsidRDefault="00505825" w:rsidP="00505825">
      <w:pPr>
        <w:spacing w:line="240" w:lineRule="auto"/>
        <w:jc w:val="both"/>
        <w:rPr>
          <w:rFonts w:cs="Times"/>
          <w:sz w:val="28"/>
          <w:szCs w:val="28"/>
        </w:rPr>
      </w:pPr>
      <w:r w:rsidRPr="008361FD">
        <w:rPr>
          <w:rFonts w:cs="Times"/>
          <w:sz w:val="28"/>
          <w:szCs w:val="28"/>
        </w:rPr>
        <w:t xml:space="preserve">Furthermore, despite the numerous problems caused by </w:t>
      </w:r>
      <w:r w:rsidRPr="008361FD">
        <w:rPr>
          <w:rStyle w:val="goohl0"/>
          <w:rFonts w:cs="Times"/>
          <w:bCs/>
          <w:sz w:val="28"/>
          <w:szCs w:val="28"/>
        </w:rPr>
        <w:t>poverty</w:t>
      </w:r>
      <w:r w:rsidRPr="008361FD">
        <w:rPr>
          <w:rFonts w:cs="Times"/>
          <w:sz w:val="28"/>
          <w:szCs w:val="28"/>
        </w:rPr>
        <w:t xml:space="preserve">, over population, natural disaster, corruption and political instability, </w:t>
      </w:r>
      <w:r w:rsidRPr="008361FD">
        <w:rPr>
          <w:rStyle w:val="goohl2"/>
          <w:rFonts w:cs="Times"/>
          <w:bCs/>
          <w:sz w:val="28"/>
          <w:szCs w:val="28"/>
        </w:rPr>
        <w:t>Bangladesh</w:t>
      </w:r>
      <w:r w:rsidRPr="008361FD">
        <w:rPr>
          <w:rStyle w:val="goohl2"/>
          <w:rFonts w:cs="Times"/>
          <w:b/>
          <w:bCs/>
          <w:sz w:val="28"/>
          <w:szCs w:val="28"/>
        </w:rPr>
        <w:t xml:space="preserve"> </w:t>
      </w:r>
      <w:r w:rsidRPr="008361FD">
        <w:rPr>
          <w:rFonts w:cs="Times"/>
          <w:sz w:val="28"/>
          <w:szCs w:val="28"/>
        </w:rPr>
        <w:t xml:space="preserve">has made silent economic growth. Overall economic reform and performance has been good, foreign reserves have shown remarkable improvements with three months’ import coverage in May 2004 from a low of three weeks’ coverage in late 2001. Reform program achievements include sound fiscal management, some successful privatisations, increased revenue collection, lower public expenditure, and private banking regulations. The country is attempting to diversify its economy away from agriculture and at the same time has almost achieved self-sufficiency in food production in spite of its population growth. Its GDP growth rate has averaged more than 4% in the last decade. According to a World Bank May 2004 report, </w:t>
      </w:r>
      <w:r w:rsidRPr="008361FD">
        <w:rPr>
          <w:rStyle w:val="goohl2"/>
          <w:rFonts w:cs="Times"/>
          <w:bCs/>
          <w:sz w:val="28"/>
          <w:szCs w:val="28"/>
        </w:rPr>
        <w:t>Bangladesh</w:t>
      </w:r>
      <w:r w:rsidRPr="008361FD">
        <w:rPr>
          <w:rFonts w:cs="Times"/>
          <w:sz w:val="28"/>
          <w:szCs w:val="28"/>
        </w:rPr>
        <w:t xml:space="preserve"> is one country that has achieved greater progress on social indicators such as increasing life expectancy, reducing gender gap in education, than most countries of similar income levels. </w:t>
      </w:r>
    </w:p>
    <w:p w:rsidR="00505825" w:rsidRPr="008361FD" w:rsidRDefault="00505825" w:rsidP="00505825">
      <w:pPr>
        <w:spacing w:line="240" w:lineRule="auto"/>
        <w:jc w:val="both"/>
        <w:rPr>
          <w:rFonts w:cs="Times"/>
          <w:sz w:val="28"/>
          <w:szCs w:val="28"/>
        </w:rPr>
      </w:pPr>
      <w:r w:rsidRPr="008361FD">
        <w:rPr>
          <w:rFonts w:cs="Times"/>
          <w:sz w:val="28"/>
          <w:szCs w:val="28"/>
        </w:rPr>
        <w:t>At the end I just want to tell that we</w:t>
      </w:r>
      <w:r w:rsidRPr="008361FD">
        <w:rPr>
          <w:sz w:val="28"/>
          <w:szCs w:val="28"/>
        </w:rPr>
        <w:t xml:space="preserve"> can’t change that overnight, it will take time but we should try our best. We should always remember Twenty-nine thousand children die every day, mostly from causes related to poverty and malnutrition. It is not tolerate able.</w:t>
      </w:r>
    </w:p>
    <w:p w:rsidR="00505825" w:rsidRPr="008361FD" w:rsidRDefault="00505825" w:rsidP="00505825">
      <w:pPr>
        <w:rPr>
          <w:b/>
          <w:sz w:val="28"/>
          <w:szCs w:val="28"/>
        </w:rPr>
      </w:pPr>
    </w:p>
    <w:p w:rsidR="008361FD" w:rsidRDefault="008361FD" w:rsidP="00505825">
      <w:pPr>
        <w:rPr>
          <w:b/>
          <w:sz w:val="28"/>
          <w:szCs w:val="28"/>
        </w:rPr>
      </w:pPr>
    </w:p>
    <w:p w:rsidR="00505825" w:rsidRPr="008361FD" w:rsidRDefault="00505825" w:rsidP="00505825">
      <w:pPr>
        <w:rPr>
          <w:b/>
          <w:sz w:val="28"/>
          <w:szCs w:val="28"/>
        </w:rPr>
      </w:pPr>
      <w:r w:rsidRPr="008361FD">
        <w:rPr>
          <w:b/>
          <w:sz w:val="28"/>
          <w:szCs w:val="28"/>
        </w:rPr>
        <w:lastRenderedPageBreak/>
        <w:t>Conclusion (10)</w:t>
      </w:r>
    </w:p>
    <w:p w:rsidR="00505825" w:rsidRPr="008361FD" w:rsidRDefault="00505825" w:rsidP="00505825">
      <w:pPr>
        <w:jc w:val="both"/>
        <w:rPr>
          <w:sz w:val="28"/>
          <w:szCs w:val="28"/>
        </w:rPr>
      </w:pPr>
      <w:r w:rsidRPr="008361FD">
        <w:rPr>
          <w:sz w:val="28"/>
          <w:szCs w:val="28"/>
        </w:rPr>
        <w:t xml:space="preserve">In conclusion, this essay has attempted to highlight the function of music as the soundtrack to our daily lives acting alternately as motivator and relaxant. That soundtrack may be sometimes strident and bristling with positive energy. At other times, it may be brooding, dark and even malevolent. However, </w:t>
      </w:r>
      <w:r w:rsidRPr="008361FD">
        <w:rPr>
          <w:i/>
          <w:sz w:val="28"/>
          <w:szCs w:val="28"/>
        </w:rPr>
        <w:t>Beauty is in the eye of the beholder</w:t>
      </w:r>
      <w:r w:rsidRPr="008361FD">
        <w:rPr>
          <w:sz w:val="28"/>
          <w:szCs w:val="28"/>
        </w:rPr>
        <w:t xml:space="preserve"> (Hungerford, 1878) and what pleases one individual may be abhorrent to another. </w:t>
      </w:r>
    </w:p>
    <w:p w:rsidR="00505825" w:rsidRPr="008361FD" w:rsidRDefault="00505825" w:rsidP="00505825">
      <w:pPr>
        <w:jc w:val="both"/>
        <w:rPr>
          <w:sz w:val="28"/>
          <w:szCs w:val="28"/>
        </w:rPr>
      </w:pPr>
      <w:r w:rsidRPr="008361FD">
        <w:rPr>
          <w:sz w:val="28"/>
          <w:szCs w:val="28"/>
        </w:rPr>
        <w:t xml:space="preserve">In closing, I would just like to share my personal belief that music represents one of the greatest gifts that the human race has brought to this world. In the correct hands, it can be motivational, uplifting and take us on a journey to a heavenly place. In the wrong hands, it can have the complete opposite effect. </w:t>
      </w:r>
    </w:p>
    <w:p w:rsidR="00505825" w:rsidRPr="008361FD" w:rsidRDefault="00505825" w:rsidP="00505825">
      <w:pPr>
        <w:jc w:val="both"/>
        <w:rPr>
          <w:sz w:val="28"/>
          <w:szCs w:val="28"/>
        </w:rPr>
      </w:pPr>
      <w:r w:rsidRPr="008361FD">
        <w:rPr>
          <w:sz w:val="28"/>
          <w:szCs w:val="28"/>
        </w:rPr>
        <w:t xml:space="preserve">At the end of the day, it is a question of personal taste. Interestingly, those of us who listen to music via </w:t>
      </w:r>
      <w:r w:rsidRPr="008361FD">
        <w:rPr>
          <w:i/>
          <w:sz w:val="28"/>
          <w:szCs w:val="28"/>
        </w:rPr>
        <w:t>YouTube</w:t>
      </w:r>
      <w:r w:rsidRPr="008361FD">
        <w:rPr>
          <w:sz w:val="28"/>
          <w:szCs w:val="28"/>
        </w:rPr>
        <w:t xml:space="preserve">, and are of a particular vintage, will be heartened to learn that a growing number of teenagers are turning their backs on some contemporary music. This is as a direct result of listening to music from a much early period in time via </w:t>
      </w:r>
      <w:r w:rsidRPr="008361FD">
        <w:rPr>
          <w:i/>
          <w:sz w:val="28"/>
          <w:szCs w:val="28"/>
        </w:rPr>
        <w:t>YouTube</w:t>
      </w:r>
      <w:r w:rsidRPr="008361FD">
        <w:rPr>
          <w:sz w:val="28"/>
          <w:szCs w:val="28"/>
        </w:rPr>
        <w:t xml:space="preserve">.     </w:t>
      </w:r>
    </w:p>
    <w:p w:rsidR="00505825" w:rsidRPr="008361FD" w:rsidRDefault="00505825" w:rsidP="00505825">
      <w:pPr>
        <w:rPr>
          <w:b/>
          <w:sz w:val="28"/>
          <w:szCs w:val="28"/>
        </w:rPr>
      </w:pPr>
      <w:r w:rsidRPr="008361FD">
        <w:rPr>
          <w:b/>
          <w:sz w:val="28"/>
          <w:szCs w:val="28"/>
        </w:rPr>
        <w:t>Conclusion (11)</w:t>
      </w:r>
    </w:p>
    <w:p w:rsidR="00505825" w:rsidRPr="008361FD" w:rsidRDefault="00505825" w:rsidP="00505825">
      <w:pPr>
        <w:jc w:val="both"/>
        <w:rPr>
          <w:rFonts w:cs="Arial"/>
          <w:sz w:val="28"/>
          <w:szCs w:val="28"/>
        </w:rPr>
      </w:pPr>
      <w:r w:rsidRPr="008361FD">
        <w:rPr>
          <w:rFonts w:cs="Arial"/>
          <w:sz w:val="28"/>
          <w:szCs w:val="28"/>
        </w:rPr>
        <w:t xml:space="preserve">To conclude, it can be said that all the art movements described in this essay were born to try to change the society in which they developed </w:t>
      </w:r>
      <w:r w:rsidR="008361FD" w:rsidRPr="008361FD">
        <w:rPr>
          <w:rFonts w:cs="Arial"/>
          <w:sz w:val="28"/>
          <w:szCs w:val="28"/>
        </w:rPr>
        <w:t>through</w:t>
      </w:r>
      <w:r w:rsidRPr="008361FD">
        <w:rPr>
          <w:rFonts w:cs="Arial"/>
          <w:sz w:val="28"/>
          <w:szCs w:val="28"/>
        </w:rPr>
        <w:t xml:space="preserve"> their work and through the influence of their design in everyday life. </w:t>
      </w:r>
      <w:r w:rsidRPr="008361FD">
        <w:rPr>
          <w:rStyle w:val="title1"/>
          <w:rFonts w:cs="Arial"/>
          <w:sz w:val="28"/>
          <w:szCs w:val="28"/>
        </w:rPr>
        <w:t xml:space="preserve">The modern industrial designer includes symbols in everyday consumer goods to express the aspirations of the culture of the time </w:t>
      </w:r>
      <w:sdt>
        <w:sdtPr>
          <w:rPr>
            <w:rStyle w:val="title1"/>
            <w:rFonts w:cs="Arial"/>
            <w:sz w:val="28"/>
            <w:szCs w:val="28"/>
          </w:rPr>
          <w:id w:val="49496098"/>
          <w:citation/>
        </w:sdtPr>
        <w:sdtEndPr>
          <w:rPr>
            <w:rStyle w:val="title1"/>
          </w:rPr>
        </w:sdtEndPr>
        <w:sdtContent>
          <w:r w:rsidRPr="008361FD">
            <w:rPr>
              <w:rStyle w:val="title1"/>
              <w:rFonts w:cs="Arial"/>
              <w:sz w:val="28"/>
              <w:szCs w:val="28"/>
            </w:rPr>
            <w:fldChar w:fldCharType="begin"/>
          </w:r>
          <w:r w:rsidRPr="008361FD">
            <w:rPr>
              <w:rStyle w:val="title1"/>
              <w:rFonts w:cs="Arial"/>
              <w:sz w:val="28"/>
              <w:szCs w:val="28"/>
            </w:rPr>
            <w:instrText xml:space="preserve"> CITATION Fer80 \l 1031 </w:instrText>
          </w:r>
          <w:r w:rsidRPr="008361FD">
            <w:rPr>
              <w:rStyle w:val="title1"/>
              <w:rFonts w:cs="Arial"/>
              <w:sz w:val="28"/>
              <w:szCs w:val="28"/>
            </w:rPr>
            <w:fldChar w:fldCharType="separate"/>
          </w:r>
          <w:r w:rsidRPr="008361FD">
            <w:rPr>
              <w:rStyle w:val="title1"/>
              <w:rFonts w:cs="Arial"/>
              <w:noProof/>
              <w:sz w:val="28"/>
              <w:szCs w:val="28"/>
            </w:rPr>
            <w:t>(Ferebee, 1980)</w:t>
          </w:r>
          <w:r w:rsidRPr="008361FD">
            <w:rPr>
              <w:rStyle w:val="title1"/>
              <w:rFonts w:cs="Arial"/>
              <w:sz w:val="28"/>
              <w:szCs w:val="28"/>
            </w:rPr>
            <w:fldChar w:fldCharType="end"/>
          </w:r>
        </w:sdtContent>
      </w:sdt>
      <w:r w:rsidRPr="008361FD">
        <w:rPr>
          <w:rStyle w:val="title1"/>
          <w:rFonts w:cs="Arial"/>
          <w:sz w:val="28"/>
          <w:szCs w:val="28"/>
        </w:rPr>
        <w:t>.</w:t>
      </w:r>
      <w:r w:rsidRPr="008361FD">
        <w:rPr>
          <w:rFonts w:cs="Arial"/>
          <w:sz w:val="28"/>
          <w:szCs w:val="28"/>
        </w:rPr>
        <w:t xml:space="preserve"> </w:t>
      </w:r>
    </w:p>
    <w:p w:rsidR="00505825" w:rsidRPr="008361FD" w:rsidRDefault="00505825" w:rsidP="00505825">
      <w:pPr>
        <w:jc w:val="both"/>
        <w:rPr>
          <w:rFonts w:cs="Arial"/>
          <w:sz w:val="28"/>
          <w:szCs w:val="28"/>
        </w:rPr>
      </w:pPr>
      <w:r w:rsidRPr="008361FD">
        <w:rPr>
          <w:rFonts w:cs="Arial"/>
          <w:sz w:val="28"/>
          <w:szCs w:val="28"/>
        </w:rPr>
        <w:t xml:space="preserve">Contemporary design evolved from all these movements adopting characteristics and ideas of each one. The Great exhibition for example contributed to the development of the technological aspect of the contemporary design and the Arts and Crafts Movement brought into account the human side of design, introducing the consideration of context and the fusion between men work and machine work. </w:t>
      </w:r>
    </w:p>
    <w:p w:rsidR="00505825" w:rsidRPr="008361FD" w:rsidRDefault="00505825" w:rsidP="00505825">
      <w:pPr>
        <w:jc w:val="both"/>
        <w:rPr>
          <w:rFonts w:cs="Arial"/>
          <w:sz w:val="28"/>
          <w:szCs w:val="28"/>
        </w:rPr>
      </w:pPr>
      <w:r w:rsidRPr="008361FD">
        <w:rPr>
          <w:rFonts w:cs="Arial"/>
          <w:sz w:val="28"/>
          <w:szCs w:val="28"/>
        </w:rPr>
        <w:t xml:space="preserve">On the other hand Art Nouveau introduced the idea of emphasizing function over form which again influenced the Bauhaus design in which form followed the function. Futurism inspired later design with the sense of speed, dynamism </w:t>
      </w:r>
      <w:r w:rsidRPr="008361FD">
        <w:rPr>
          <w:rFonts w:cs="Arial"/>
          <w:sz w:val="28"/>
          <w:szCs w:val="28"/>
        </w:rPr>
        <w:lastRenderedPageBreak/>
        <w:t>and the idea of designing for the future generations. Another contribution to the contemporary design is the influence of the Russian Constructivism and the Bauhaus works, introducing the standardization of components and the unification of the craftsmanship, the arts and the technology to produce consumer objects.</w:t>
      </w:r>
    </w:p>
    <w:p w:rsidR="00505825" w:rsidRPr="008361FD" w:rsidRDefault="00505825" w:rsidP="00505825">
      <w:pPr>
        <w:rPr>
          <w:b/>
          <w:sz w:val="28"/>
          <w:szCs w:val="28"/>
        </w:rPr>
      </w:pPr>
      <w:r w:rsidRPr="008361FD">
        <w:rPr>
          <w:b/>
          <w:sz w:val="28"/>
          <w:szCs w:val="28"/>
        </w:rPr>
        <w:t>Conclusion (12)</w:t>
      </w:r>
    </w:p>
    <w:p w:rsidR="00505825" w:rsidRPr="008361FD" w:rsidRDefault="00505825" w:rsidP="00505825">
      <w:pPr>
        <w:spacing w:line="240" w:lineRule="auto"/>
        <w:jc w:val="both"/>
        <w:rPr>
          <w:rFonts w:ascii="Calibri" w:eastAsia="Calibri" w:hAnsi="Calibri" w:cs="Tahoma"/>
          <w:sz w:val="28"/>
          <w:szCs w:val="28"/>
          <w:lang w:eastAsia="ar-SA"/>
        </w:rPr>
      </w:pPr>
      <w:r w:rsidRPr="008361FD">
        <w:rPr>
          <w:rFonts w:ascii="Calibri" w:eastAsia="Calibri" w:hAnsi="Calibri" w:cs="Tahoma"/>
          <w:sz w:val="28"/>
          <w:szCs w:val="28"/>
          <w:lang w:eastAsia="ar-SA"/>
        </w:rPr>
        <w:t xml:space="preserve">Although this experiment shows no significant difference between males and females scores on recognition, using the Thatcher illusion. There may be several topics that could have manipulated the experiment into giving inaccurate results. There was no way of knowing that the </w:t>
      </w:r>
      <w:r w:rsidR="008361FD" w:rsidRPr="008361FD">
        <w:rPr>
          <w:rFonts w:ascii="Calibri" w:eastAsia="Calibri" w:hAnsi="Calibri" w:cs="Tahoma"/>
          <w:sz w:val="28"/>
          <w:szCs w:val="28"/>
          <w:lang w:eastAsia="ar-SA"/>
        </w:rPr>
        <w:t>participants’</w:t>
      </w:r>
      <w:r w:rsidRPr="008361FD">
        <w:rPr>
          <w:rFonts w:ascii="Calibri" w:eastAsia="Calibri" w:hAnsi="Calibri" w:cs="Tahoma"/>
          <w:sz w:val="28"/>
          <w:szCs w:val="28"/>
          <w:lang w:eastAsia="ar-SA"/>
        </w:rPr>
        <w:t xml:space="preserve"> active within this experiment had not witnessed or been involved in an experiment using the Thatcher illusion previously. There was no other way of knowing the participants score was truthful. </w:t>
      </w:r>
    </w:p>
    <w:p w:rsidR="00505825" w:rsidRPr="008361FD" w:rsidRDefault="00505825" w:rsidP="00505825">
      <w:pPr>
        <w:spacing w:line="240" w:lineRule="auto"/>
        <w:jc w:val="both"/>
        <w:rPr>
          <w:rFonts w:ascii="Calibri" w:eastAsia="Calibri" w:hAnsi="Calibri" w:cs="Tahoma"/>
          <w:sz w:val="28"/>
          <w:szCs w:val="28"/>
          <w:lang w:eastAsia="ar-SA"/>
        </w:rPr>
      </w:pPr>
      <w:r w:rsidRPr="008361FD">
        <w:rPr>
          <w:rFonts w:ascii="Calibri" w:eastAsia="Calibri" w:hAnsi="Calibri" w:cs="Tahoma"/>
          <w:sz w:val="28"/>
          <w:szCs w:val="28"/>
          <w:lang w:eastAsia="ar-SA"/>
        </w:rPr>
        <w:t xml:space="preserve">Where the participants chose to sit in the lecture theatre could have had an effect on the recognition time, as it could be viewed at different angels and at different distances. There was no way of stopping the participants from turning their heads during the experiment, and it is hard to observe all participants at all times, to make sure they are not doing so. There was an uneven number of males to females used in this experiment, there were roughly five times the amount of females to males. This could have had an impact upon the mean score for recognition. </w:t>
      </w:r>
    </w:p>
    <w:p w:rsidR="00505825" w:rsidRPr="008361FD" w:rsidRDefault="00505825" w:rsidP="00505825">
      <w:pPr>
        <w:spacing w:line="240" w:lineRule="auto"/>
        <w:jc w:val="both"/>
        <w:rPr>
          <w:rFonts w:ascii="Calibri" w:eastAsia="Calibri" w:hAnsi="Calibri" w:cs="Tahoma"/>
          <w:sz w:val="28"/>
          <w:szCs w:val="28"/>
          <w:lang w:eastAsia="ar-SA"/>
        </w:rPr>
      </w:pPr>
      <w:r w:rsidRPr="008361FD">
        <w:rPr>
          <w:rFonts w:ascii="Calibri" w:eastAsia="Calibri" w:hAnsi="Calibri" w:cs="Tahoma"/>
          <w:sz w:val="28"/>
          <w:szCs w:val="28"/>
          <w:lang w:eastAsia="ar-SA"/>
        </w:rPr>
        <w:t>Overall, it can be argued that these results do agree with Silverman and Eals (1992) hypothesis and also agree with the results of New, Krasnow, Truxaw, &amp; Gullin, (2007) too some extent. Females could well be better with spatial location memory than males and males may well have better abilities concerning mental rotation, however these abilities may have balanced each other out because there was no significant difference reported, these findings agree with previous literature.</w:t>
      </w: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r w:rsidRPr="008361FD">
        <w:rPr>
          <w:b/>
          <w:sz w:val="28"/>
          <w:szCs w:val="28"/>
        </w:rPr>
        <w:lastRenderedPageBreak/>
        <w:t>Conclusion (13)</w:t>
      </w:r>
    </w:p>
    <w:p w:rsidR="00505825" w:rsidRPr="008361FD" w:rsidRDefault="00505825" w:rsidP="00505825">
      <w:pPr>
        <w:spacing w:line="240" w:lineRule="auto"/>
        <w:jc w:val="both"/>
        <w:rPr>
          <w:rFonts w:cs="Arial"/>
          <w:sz w:val="28"/>
          <w:szCs w:val="28"/>
        </w:rPr>
      </w:pPr>
      <w:r w:rsidRPr="008361FD">
        <w:rPr>
          <w:rFonts w:cs="Arial"/>
          <w:sz w:val="28"/>
          <w:szCs w:val="28"/>
        </w:rPr>
        <w:t>This report analyses the financial performance of Microchips plc over the period 2006-2009. It examines the financial performance in five key areas: profitability, liquidity, efficiency, investment and gearing. Performance has also been compared to the business sector norm and a similar sized competitor to add further analysis to the ratios. Finally, a number of recommendations and areas for further investigation have been made with the aim of improving future financial performance.</w:t>
      </w:r>
    </w:p>
    <w:p w:rsidR="00505825" w:rsidRPr="008361FD" w:rsidRDefault="00505825" w:rsidP="00505825">
      <w:pPr>
        <w:rPr>
          <w:b/>
          <w:sz w:val="28"/>
          <w:szCs w:val="28"/>
        </w:rPr>
      </w:pPr>
      <w:r w:rsidRPr="008361FD">
        <w:rPr>
          <w:b/>
          <w:sz w:val="28"/>
          <w:szCs w:val="28"/>
        </w:rPr>
        <w:t>Conclusion (14)</w:t>
      </w:r>
    </w:p>
    <w:p w:rsidR="00505825" w:rsidRPr="008361FD" w:rsidRDefault="00505825" w:rsidP="00505825">
      <w:pPr>
        <w:spacing w:line="240" w:lineRule="auto"/>
        <w:jc w:val="both"/>
        <w:rPr>
          <w:rFonts w:cs="Arial"/>
          <w:sz w:val="28"/>
          <w:szCs w:val="28"/>
        </w:rPr>
      </w:pPr>
      <w:r w:rsidRPr="008361FD">
        <w:rPr>
          <w:rFonts w:cs="Arial"/>
          <w:sz w:val="28"/>
          <w:szCs w:val="28"/>
        </w:rPr>
        <w:t>Airlines face a very harsh and competitive market place where economic, regulatory, safety and environmental factors are influencing the industry. British Airways places a large emphasis on customer service and has targeted the lucrative, high fare, comfort-seeking audience who want to travel with a heritage brand name. There are many touch points for a customer to reach when they book and take up airline travel and the challenge for BA is to maintain the brand values of quality at each of these touch points so the customer feels that they have “upgraded to BA”.</w:t>
      </w:r>
    </w:p>
    <w:p w:rsidR="00505825" w:rsidRPr="008361FD" w:rsidRDefault="00505825" w:rsidP="00505825">
      <w:pPr>
        <w:spacing w:line="240" w:lineRule="auto"/>
        <w:jc w:val="both"/>
        <w:rPr>
          <w:rFonts w:cs="Arial"/>
          <w:sz w:val="28"/>
          <w:szCs w:val="28"/>
        </w:rPr>
      </w:pPr>
      <w:r w:rsidRPr="008361FD">
        <w:rPr>
          <w:rFonts w:cs="Arial"/>
          <w:sz w:val="28"/>
          <w:szCs w:val="28"/>
        </w:rPr>
        <w:t>It has faced periods of extensive criticism and negative publicity and has had to manage its brand carefully through instances of poor customer service (opening of Terminal 5) and employee industrial action. Maintaining brand value is a key function of the organisation and will soon have a hard, cash value attached.</w:t>
      </w:r>
    </w:p>
    <w:p w:rsidR="00505825" w:rsidRPr="008361FD" w:rsidRDefault="00505825" w:rsidP="00505825">
      <w:pPr>
        <w:spacing w:line="240" w:lineRule="auto"/>
        <w:jc w:val="both"/>
        <w:rPr>
          <w:rFonts w:cs="Arial"/>
          <w:sz w:val="28"/>
          <w:szCs w:val="28"/>
        </w:rPr>
      </w:pPr>
      <w:r w:rsidRPr="008361FD">
        <w:rPr>
          <w:rFonts w:cs="Arial"/>
          <w:sz w:val="28"/>
          <w:szCs w:val="28"/>
        </w:rPr>
        <w:t xml:space="preserve">There is a transformation underway in the business world as organisations switch on to Web 2.0 technologies. These technologies will have profound implications for future marketing, and British airways must learn and plan how to use these technologies to the best of their advantage. </w:t>
      </w: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505825" w:rsidRPr="008361FD" w:rsidRDefault="00505825" w:rsidP="00505825">
      <w:pPr>
        <w:rPr>
          <w:b/>
          <w:sz w:val="28"/>
          <w:szCs w:val="28"/>
        </w:rPr>
      </w:pPr>
    </w:p>
    <w:p w:rsidR="008361FD" w:rsidRDefault="008361FD" w:rsidP="005644DA">
      <w:pPr>
        <w:jc w:val="both"/>
        <w:rPr>
          <w:b/>
          <w:sz w:val="28"/>
          <w:szCs w:val="28"/>
        </w:rPr>
      </w:pPr>
    </w:p>
    <w:p w:rsidR="00FE0B18" w:rsidRDefault="00FE0B18" w:rsidP="00505825">
      <w:pPr>
        <w:rPr>
          <w:b/>
          <w:sz w:val="28"/>
          <w:szCs w:val="28"/>
        </w:rPr>
      </w:pPr>
    </w:p>
    <w:sectPr w:rsidR="00FE0B18" w:rsidSect="005E7A41">
      <w:headerReference w:type="default" r:id="rId8"/>
      <w:footerReference w:type="default" r:id="rId9"/>
      <w:pgSz w:w="11906" w:h="16838"/>
      <w:pgMar w:top="709" w:right="1440" w:bottom="1135" w:left="1440" w:header="568" w:footer="42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55A7" w:rsidRDefault="00BD55A7" w:rsidP="00FA53AC">
      <w:pPr>
        <w:spacing w:after="0" w:line="240" w:lineRule="auto"/>
      </w:pPr>
      <w:r>
        <w:separator/>
      </w:r>
    </w:p>
  </w:endnote>
  <w:endnote w:type="continuationSeparator" w:id="0">
    <w:p w:rsidR="00BD55A7" w:rsidRDefault="00BD55A7" w:rsidP="00FA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560416"/>
      <w:docPartObj>
        <w:docPartGallery w:val="Page Numbers (Bottom of Page)"/>
        <w:docPartUnique/>
      </w:docPartObj>
    </w:sdtPr>
    <w:sdtEndPr>
      <w:rPr>
        <w:color w:val="7F7F7F" w:themeColor="background1" w:themeShade="7F"/>
        <w:spacing w:val="60"/>
      </w:rPr>
    </w:sdtEndPr>
    <w:sdtContent>
      <w:p w:rsidR="00A9536D" w:rsidRDefault="00273C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95361" w:rsidRPr="00D95361">
          <w:rPr>
            <w:b/>
            <w:bCs/>
            <w:noProof/>
          </w:rPr>
          <w:t>3</w:t>
        </w:r>
        <w:r>
          <w:rPr>
            <w:b/>
            <w:bCs/>
            <w:noProof/>
          </w:rPr>
          <w:fldChar w:fldCharType="end"/>
        </w:r>
        <w:r>
          <w:rPr>
            <w:b/>
            <w:bCs/>
          </w:rPr>
          <w:t xml:space="preserve"> | </w:t>
        </w:r>
        <w:r>
          <w:rPr>
            <w:color w:val="7F7F7F" w:themeColor="background1" w:themeShade="7F"/>
            <w:spacing w:val="60"/>
          </w:rPr>
          <w:t>Page</w:t>
        </w:r>
      </w:p>
    </w:sdtContent>
  </w:sdt>
  <w:p w:rsidR="00FA06D0" w:rsidRDefault="00BD55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55A7" w:rsidRDefault="00BD55A7" w:rsidP="00FA53AC">
      <w:pPr>
        <w:spacing w:after="0" w:line="240" w:lineRule="auto"/>
      </w:pPr>
      <w:r>
        <w:separator/>
      </w:r>
    </w:p>
  </w:footnote>
  <w:footnote w:type="continuationSeparator" w:id="0">
    <w:p w:rsidR="00BD55A7" w:rsidRDefault="00BD55A7" w:rsidP="00FA53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5B4D" w:rsidRDefault="00273C45" w:rsidP="00AF5B4D">
    <w:pPr>
      <w:spacing w:after="0" w:line="240" w:lineRule="auto"/>
    </w:pPr>
    <w:r>
      <w:softHyphen/>
    </w:r>
    <w:r>
      <w:rPr>
        <w:noProof/>
        <w:lang w:eastAsia="en-GB"/>
      </w:rPr>
      <w:drawing>
        <wp:inline distT="0" distB="0" distL="0" distR="0" wp14:anchorId="6E92EDA3" wp14:editId="15B37E41">
          <wp:extent cx="1765190" cy="705972"/>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6494" cy="710493"/>
                  </a:xfrm>
                  <a:prstGeom prst="rect">
                    <a:avLst/>
                  </a:prstGeom>
                  <a:noFill/>
                </pic:spPr>
              </pic:pic>
            </a:graphicData>
          </a:graphic>
        </wp:inline>
      </w:drawing>
    </w:r>
  </w:p>
  <w:p w:rsidR="009E4C48" w:rsidRPr="009E4C48" w:rsidRDefault="00BD55A7" w:rsidP="009E4C48">
    <w:pPr>
      <w:spacing w:after="0" w:line="240" w:lineRule="auto"/>
      <w:jc w:val="right"/>
      <w:rPr>
        <w:rFonts w:ascii="Arial" w:hAnsi="Arial" w:cs="Arial"/>
        <w: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C6C31"/>
    <w:multiLevelType w:val="hybridMultilevel"/>
    <w:tmpl w:val="B002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229D5"/>
    <w:multiLevelType w:val="hybridMultilevel"/>
    <w:tmpl w:val="00EC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B129C4"/>
    <w:multiLevelType w:val="hybridMultilevel"/>
    <w:tmpl w:val="2974B682"/>
    <w:lvl w:ilvl="0" w:tplc="D676144C">
      <w:start w:val="1"/>
      <w:numFmt w:val="bullet"/>
      <w:lvlText w:val="-"/>
      <w:lvlJc w:val="left"/>
      <w:pPr>
        <w:tabs>
          <w:tab w:val="num" w:pos="1080"/>
        </w:tabs>
        <w:ind w:left="1080" w:hanging="360"/>
      </w:pPr>
      <w:rPr>
        <w:rFonts w:ascii="Times New Roman" w:eastAsia="Times New Roman" w:hAnsi="Times New Roman" w:cs="Times New Roman"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7FF93647"/>
    <w:multiLevelType w:val="multilevel"/>
    <w:tmpl w:val="6276CA54"/>
    <w:lvl w:ilvl="0">
      <w:start w:val="1"/>
      <w:numFmt w:val="decimal"/>
      <w:pStyle w:val="CELFS-Sectiontitlenumbered"/>
      <w:lvlText w:val="%1"/>
      <w:lvlJc w:val="left"/>
      <w:pPr>
        <w:ind w:left="360" w:hanging="360"/>
      </w:pPr>
      <w:rPr>
        <w:rFonts w:hint="default"/>
      </w:rPr>
    </w:lvl>
    <w:lvl w:ilvl="1">
      <w:start w:val="1"/>
      <w:numFmt w:val="decimal"/>
      <w:pStyle w:val="CELFS-Taskinstructionsnumbered"/>
      <w:isLgl/>
      <w:lvlText w:val="%1.%2"/>
      <w:lvlJc w:val="left"/>
      <w:pPr>
        <w:ind w:left="502" w:hanging="36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278" w:hanging="72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1770" w:hanging="108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262" w:hanging="1440"/>
      </w:pPr>
      <w:rPr>
        <w:rFonts w:hint="default"/>
      </w:rPr>
    </w:lvl>
    <w:lvl w:ilvl="8">
      <w:start w:val="1"/>
      <w:numFmt w:val="decimal"/>
      <w:isLgl/>
      <w:lvlText w:val="%1.%2.%3.%4.%5.%6.%7.%8.%9"/>
      <w:lvlJc w:val="left"/>
      <w:pPr>
        <w:ind w:left="2688"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451"/>
    <w:rsid w:val="000039E9"/>
    <w:rsid w:val="00013913"/>
    <w:rsid w:val="00016042"/>
    <w:rsid w:val="0002141B"/>
    <w:rsid w:val="00027C7C"/>
    <w:rsid w:val="000346DE"/>
    <w:rsid w:val="00037BEA"/>
    <w:rsid w:val="0005042C"/>
    <w:rsid w:val="00052609"/>
    <w:rsid w:val="000530F2"/>
    <w:rsid w:val="00060663"/>
    <w:rsid w:val="00065B6D"/>
    <w:rsid w:val="000717C3"/>
    <w:rsid w:val="00072F54"/>
    <w:rsid w:val="00072FB0"/>
    <w:rsid w:val="0008306D"/>
    <w:rsid w:val="00083991"/>
    <w:rsid w:val="000C2AFE"/>
    <w:rsid w:val="000C6E9B"/>
    <w:rsid w:val="000D68B3"/>
    <w:rsid w:val="000E3C18"/>
    <w:rsid w:val="000E5ABE"/>
    <w:rsid w:val="000E7451"/>
    <w:rsid w:val="00100D4F"/>
    <w:rsid w:val="00102CB6"/>
    <w:rsid w:val="00121D5D"/>
    <w:rsid w:val="0012672D"/>
    <w:rsid w:val="00127E49"/>
    <w:rsid w:val="00136B22"/>
    <w:rsid w:val="00164003"/>
    <w:rsid w:val="00164EF6"/>
    <w:rsid w:val="00165D50"/>
    <w:rsid w:val="00182314"/>
    <w:rsid w:val="001902C5"/>
    <w:rsid w:val="001920DA"/>
    <w:rsid w:val="001926D9"/>
    <w:rsid w:val="001A0B61"/>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1692"/>
    <w:rsid w:val="002236CF"/>
    <w:rsid w:val="00235FF2"/>
    <w:rsid w:val="00241691"/>
    <w:rsid w:val="0024447E"/>
    <w:rsid w:val="002451B6"/>
    <w:rsid w:val="00255757"/>
    <w:rsid w:val="00261EE8"/>
    <w:rsid w:val="00264A3B"/>
    <w:rsid w:val="00270F2A"/>
    <w:rsid w:val="00273C45"/>
    <w:rsid w:val="002773CD"/>
    <w:rsid w:val="002775E3"/>
    <w:rsid w:val="0028233B"/>
    <w:rsid w:val="00285D8A"/>
    <w:rsid w:val="002971C2"/>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2647"/>
    <w:rsid w:val="00354F66"/>
    <w:rsid w:val="00355499"/>
    <w:rsid w:val="00374D98"/>
    <w:rsid w:val="003765B3"/>
    <w:rsid w:val="0038103D"/>
    <w:rsid w:val="00384A96"/>
    <w:rsid w:val="003873DD"/>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400542"/>
    <w:rsid w:val="0040117D"/>
    <w:rsid w:val="00406126"/>
    <w:rsid w:val="00406FE0"/>
    <w:rsid w:val="00426F8C"/>
    <w:rsid w:val="0043717B"/>
    <w:rsid w:val="0044277A"/>
    <w:rsid w:val="00455E90"/>
    <w:rsid w:val="00467170"/>
    <w:rsid w:val="004740AC"/>
    <w:rsid w:val="0048385B"/>
    <w:rsid w:val="00495001"/>
    <w:rsid w:val="004B01BC"/>
    <w:rsid w:val="004B0BA1"/>
    <w:rsid w:val="004B3651"/>
    <w:rsid w:val="004B3D18"/>
    <w:rsid w:val="004B4E33"/>
    <w:rsid w:val="004C23DC"/>
    <w:rsid w:val="004C68C2"/>
    <w:rsid w:val="004C693C"/>
    <w:rsid w:val="004D2CCB"/>
    <w:rsid w:val="004E5472"/>
    <w:rsid w:val="004F0004"/>
    <w:rsid w:val="004F6BEC"/>
    <w:rsid w:val="00500821"/>
    <w:rsid w:val="00503A0C"/>
    <w:rsid w:val="00505825"/>
    <w:rsid w:val="005162EB"/>
    <w:rsid w:val="005227FF"/>
    <w:rsid w:val="005253AA"/>
    <w:rsid w:val="00533C87"/>
    <w:rsid w:val="00536D24"/>
    <w:rsid w:val="005549EC"/>
    <w:rsid w:val="005611BF"/>
    <w:rsid w:val="005644DA"/>
    <w:rsid w:val="00570A4C"/>
    <w:rsid w:val="00575430"/>
    <w:rsid w:val="00587325"/>
    <w:rsid w:val="00590888"/>
    <w:rsid w:val="0059485A"/>
    <w:rsid w:val="0059548D"/>
    <w:rsid w:val="005A1D6F"/>
    <w:rsid w:val="005A2432"/>
    <w:rsid w:val="005A2961"/>
    <w:rsid w:val="005A3D94"/>
    <w:rsid w:val="005A7D92"/>
    <w:rsid w:val="005C2B9D"/>
    <w:rsid w:val="005D00A9"/>
    <w:rsid w:val="005D0436"/>
    <w:rsid w:val="005D1873"/>
    <w:rsid w:val="005E15AB"/>
    <w:rsid w:val="005E6442"/>
    <w:rsid w:val="005F233E"/>
    <w:rsid w:val="005F686B"/>
    <w:rsid w:val="005F76F2"/>
    <w:rsid w:val="00605A43"/>
    <w:rsid w:val="00610A27"/>
    <w:rsid w:val="00616C96"/>
    <w:rsid w:val="006308A1"/>
    <w:rsid w:val="00631B93"/>
    <w:rsid w:val="00634720"/>
    <w:rsid w:val="0064658F"/>
    <w:rsid w:val="00653347"/>
    <w:rsid w:val="00657111"/>
    <w:rsid w:val="006668E3"/>
    <w:rsid w:val="00670D7D"/>
    <w:rsid w:val="00691D64"/>
    <w:rsid w:val="006927DE"/>
    <w:rsid w:val="006A06C0"/>
    <w:rsid w:val="006A0ABD"/>
    <w:rsid w:val="006B06D7"/>
    <w:rsid w:val="006B4640"/>
    <w:rsid w:val="006B66F6"/>
    <w:rsid w:val="006C778C"/>
    <w:rsid w:val="006D11DA"/>
    <w:rsid w:val="006D3B51"/>
    <w:rsid w:val="006D7EE4"/>
    <w:rsid w:val="006F1D56"/>
    <w:rsid w:val="006F453A"/>
    <w:rsid w:val="006F7F7A"/>
    <w:rsid w:val="00703B03"/>
    <w:rsid w:val="007058A8"/>
    <w:rsid w:val="0071211E"/>
    <w:rsid w:val="00712EB1"/>
    <w:rsid w:val="00717EB7"/>
    <w:rsid w:val="0072298E"/>
    <w:rsid w:val="0072732E"/>
    <w:rsid w:val="00732D84"/>
    <w:rsid w:val="00735009"/>
    <w:rsid w:val="00742A7F"/>
    <w:rsid w:val="00745513"/>
    <w:rsid w:val="00755482"/>
    <w:rsid w:val="00755649"/>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62F6"/>
    <w:rsid w:val="00826A9C"/>
    <w:rsid w:val="0082700D"/>
    <w:rsid w:val="00832288"/>
    <w:rsid w:val="00833DA5"/>
    <w:rsid w:val="008361FD"/>
    <w:rsid w:val="00841673"/>
    <w:rsid w:val="00841E90"/>
    <w:rsid w:val="0084290A"/>
    <w:rsid w:val="00847A83"/>
    <w:rsid w:val="00853F1E"/>
    <w:rsid w:val="00857886"/>
    <w:rsid w:val="0086674D"/>
    <w:rsid w:val="0086773F"/>
    <w:rsid w:val="00867CA4"/>
    <w:rsid w:val="00872DB6"/>
    <w:rsid w:val="008735EF"/>
    <w:rsid w:val="00882BB4"/>
    <w:rsid w:val="00884A7C"/>
    <w:rsid w:val="00896A85"/>
    <w:rsid w:val="008A1F5E"/>
    <w:rsid w:val="008A25C1"/>
    <w:rsid w:val="008A3352"/>
    <w:rsid w:val="008B2399"/>
    <w:rsid w:val="008B43C8"/>
    <w:rsid w:val="008C3B04"/>
    <w:rsid w:val="008C706A"/>
    <w:rsid w:val="008C7139"/>
    <w:rsid w:val="008C73AE"/>
    <w:rsid w:val="008C7D93"/>
    <w:rsid w:val="008D15F7"/>
    <w:rsid w:val="008D5495"/>
    <w:rsid w:val="008E1DD5"/>
    <w:rsid w:val="008E2E4B"/>
    <w:rsid w:val="008F2D5B"/>
    <w:rsid w:val="008F5F33"/>
    <w:rsid w:val="00911B01"/>
    <w:rsid w:val="00913981"/>
    <w:rsid w:val="0092521D"/>
    <w:rsid w:val="0092631D"/>
    <w:rsid w:val="00941BD0"/>
    <w:rsid w:val="00943EEC"/>
    <w:rsid w:val="00950A4A"/>
    <w:rsid w:val="00953104"/>
    <w:rsid w:val="00953B83"/>
    <w:rsid w:val="0095739F"/>
    <w:rsid w:val="00962B55"/>
    <w:rsid w:val="009634DF"/>
    <w:rsid w:val="0096457B"/>
    <w:rsid w:val="009666B2"/>
    <w:rsid w:val="0097077E"/>
    <w:rsid w:val="00973885"/>
    <w:rsid w:val="009745B0"/>
    <w:rsid w:val="00981B56"/>
    <w:rsid w:val="00995F2C"/>
    <w:rsid w:val="009A3C14"/>
    <w:rsid w:val="009B2AB0"/>
    <w:rsid w:val="009C1C32"/>
    <w:rsid w:val="009C5816"/>
    <w:rsid w:val="009F5550"/>
    <w:rsid w:val="00A0155D"/>
    <w:rsid w:val="00A03929"/>
    <w:rsid w:val="00A355F9"/>
    <w:rsid w:val="00A77F41"/>
    <w:rsid w:val="00A81081"/>
    <w:rsid w:val="00A85726"/>
    <w:rsid w:val="00A85C2D"/>
    <w:rsid w:val="00A93B51"/>
    <w:rsid w:val="00AA2DAD"/>
    <w:rsid w:val="00AB49A3"/>
    <w:rsid w:val="00AC5CD6"/>
    <w:rsid w:val="00AD13F5"/>
    <w:rsid w:val="00AD15F9"/>
    <w:rsid w:val="00AF008E"/>
    <w:rsid w:val="00AF2E79"/>
    <w:rsid w:val="00AF3AC4"/>
    <w:rsid w:val="00AF6B60"/>
    <w:rsid w:val="00AF7463"/>
    <w:rsid w:val="00B17A77"/>
    <w:rsid w:val="00B33EE7"/>
    <w:rsid w:val="00B434A5"/>
    <w:rsid w:val="00B466AD"/>
    <w:rsid w:val="00B562D3"/>
    <w:rsid w:val="00B62E2C"/>
    <w:rsid w:val="00B63D21"/>
    <w:rsid w:val="00B74650"/>
    <w:rsid w:val="00B83C2A"/>
    <w:rsid w:val="00B9294C"/>
    <w:rsid w:val="00B95E52"/>
    <w:rsid w:val="00BB20C3"/>
    <w:rsid w:val="00BB4414"/>
    <w:rsid w:val="00BB5AF4"/>
    <w:rsid w:val="00BB69F9"/>
    <w:rsid w:val="00BC266A"/>
    <w:rsid w:val="00BC4F56"/>
    <w:rsid w:val="00BC777F"/>
    <w:rsid w:val="00BD4137"/>
    <w:rsid w:val="00BD4E22"/>
    <w:rsid w:val="00BD55A7"/>
    <w:rsid w:val="00BD6DED"/>
    <w:rsid w:val="00BD6E2F"/>
    <w:rsid w:val="00BE5460"/>
    <w:rsid w:val="00BE5E8B"/>
    <w:rsid w:val="00BF3812"/>
    <w:rsid w:val="00C00BE4"/>
    <w:rsid w:val="00C03878"/>
    <w:rsid w:val="00C1336F"/>
    <w:rsid w:val="00C20981"/>
    <w:rsid w:val="00C2219D"/>
    <w:rsid w:val="00C33066"/>
    <w:rsid w:val="00C378B8"/>
    <w:rsid w:val="00C40DA8"/>
    <w:rsid w:val="00C52EA1"/>
    <w:rsid w:val="00C551DE"/>
    <w:rsid w:val="00C63E38"/>
    <w:rsid w:val="00C6681D"/>
    <w:rsid w:val="00C7767A"/>
    <w:rsid w:val="00C842C0"/>
    <w:rsid w:val="00C846C0"/>
    <w:rsid w:val="00C86E16"/>
    <w:rsid w:val="00CB01A1"/>
    <w:rsid w:val="00CB3427"/>
    <w:rsid w:val="00CC1022"/>
    <w:rsid w:val="00CC35F1"/>
    <w:rsid w:val="00CC6BE9"/>
    <w:rsid w:val="00CD7D12"/>
    <w:rsid w:val="00CE5875"/>
    <w:rsid w:val="00CE5B22"/>
    <w:rsid w:val="00D01541"/>
    <w:rsid w:val="00D1021D"/>
    <w:rsid w:val="00D12510"/>
    <w:rsid w:val="00D17EE0"/>
    <w:rsid w:val="00D321EA"/>
    <w:rsid w:val="00D467D5"/>
    <w:rsid w:val="00D479CF"/>
    <w:rsid w:val="00D52AE5"/>
    <w:rsid w:val="00D52D34"/>
    <w:rsid w:val="00D649D7"/>
    <w:rsid w:val="00D74E82"/>
    <w:rsid w:val="00D834A6"/>
    <w:rsid w:val="00D83541"/>
    <w:rsid w:val="00D846E7"/>
    <w:rsid w:val="00D87066"/>
    <w:rsid w:val="00D935F4"/>
    <w:rsid w:val="00D95361"/>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E005F5"/>
    <w:rsid w:val="00E060C6"/>
    <w:rsid w:val="00E061B5"/>
    <w:rsid w:val="00E111F1"/>
    <w:rsid w:val="00E224FF"/>
    <w:rsid w:val="00E22E53"/>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D18AC"/>
    <w:rsid w:val="00EE050C"/>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3392"/>
    <w:rsid w:val="00F36587"/>
    <w:rsid w:val="00F40533"/>
    <w:rsid w:val="00F4739C"/>
    <w:rsid w:val="00F56CAC"/>
    <w:rsid w:val="00F57802"/>
    <w:rsid w:val="00F57804"/>
    <w:rsid w:val="00F61EB2"/>
    <w:rsid w:val="00F71032"/>
    <w:rsid w:val="00F74EDC"/>
    <w:rsid w:val="00F81B40"/>
    <w:rsid w:val="00F839B1"/>
    <w:rsid w:val="00F84D48"/>
    <w:rsid w:val="00FA4004"/>
    <w:rsid w:val="00FA53AC"/>
    <w:rsid w:val="00FB2C39"/>
    <w:rsid w:val="00FC3B89"/>
    <w:rsid w:val="00FC53D9"/>
    <w:rsid w:val="00FE0B18"/>
    <w:rsid w:val="00FE3DF2"/>
    <w:rsid w:val="00FE4701"/>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ersonName"/>
  <w:shapeDefaults>
    <o:shapedefaults v:ext="edit" spidmax="1026"/>
    <o:shapelayout v:ext="edit">
      <o:idmap v:ext="edit" data="1"/>
    </o:shapelayout>
  </w:shapeDefaults>
  <w:decimalSymbol w:val="."/>
  <w:listSeparator w:val=","/>
  <w15:chartTrackingRefBased/>
  <w15:docId w15:val="{5A68C6EB-195E-4C85-8EA1-373CF94A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74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451"/>
    <w:rPr>
      <w:color w:val="0563C1" w:themeColor="hyperlink"/>
      <w:u w:val="single"/>
    </w:rPr>
  </w:style>
  <w:style w:type="paragraph" w:styleId="Footer">
    <w:name w:val="footer"/>
    <w:basedOn w:val="Normal"/>
    <w:link w:val="FooterChar"/>
    <w:uiPriority w:val="99"/>
    <w:unhideWhenUsed/>
    <w:rsid w:val="000E7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451"/>
  </w:style>
  <w:style w:type="table" w:styleId="TableGrid">
    <w:name w:val="Table Grid"/>
    <w:basedOn w:val="TableNormal"/>
    <w:uiPriority w:val="39"/>
    <w:rsid w:val="000E74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ELFS-Unit">
    <w:name w:val="CELFS - Unit"/>
    <w:basedOn w:val="Normal"/>
    <w:link w:val="CELFS-UnitChar"/>
    <w:qFormat/>
    <w:rsid w:val="000E7451"/>
    <w:rPr>
      <w:rFonts w:ascii="Calibri Light" w:hAnsi="Calibri Light"/>
      <w:b/>
      <w:color w:val="2E74B5" w:themeColor="accent1" w:themeShade="BF"/>
      <w:sz w:val="32"/>
      <w:szCs w:val="32"/>
    </w:rPr>
  </w:style>
  <w:style w:type="paragraph" w:customStyle="1" w:styleId="CELFS-AcademicFocus">
    <w:name w:val="CELFS - Academic Focus"/>
    <w:basedOn w:val="Normal"/>
    <w:link w:val="CELFS-AcademicFocusChar"/>
    <w:qFormat/>
    <w:rsid w:val="000E7451"/>
    <w:pPr>
      <w:jc w:val="center"/>
    </w:pPr>
    <w:rPr>
      <w:rFonts w:ascii="Calibri Light" w:hAnsi="Calibri Light"/>
      <w:b/>
      <w:sz w:val="32"/>
      <w:szCs w:val="32"/>
    </w:rPr>
  </w:style>
  <w:style w:type="character" w:customStyle="1" w:styleId="CELFS-UnitChar">
    <w:name w:val="CELFS - Unit Char"/>
    <w:basedOn w:val="DefaultParagraphFont"/>
    <w:link w:val="CELFS-Unit"/>
    <w:rsid w:val="000E7451"/>
    <w:rPr>
      <w:rFonts w:ascii="Calibri Light" w:hAnsi="Calibri Light"/>
      <w:b/>
      <w:color w:val="2E74B5" w:themeColor="accent1" w:themeShade="BF"/>
      <w:sz w:val="32"/>
      <w:szCs w:val="32"/>
    </w:rPr>
  </w:style>
  <w:style w:type="character" w:customStyle="1" w:styleId="CELFS-AcademicFocusChar">
    <w:name w:val="CELFS - Academic Focus Char"/>
    <w:basedOn w:val="DefaultParagraphFont"/>
    <w:link w:val="CELFS-AcademicFocus"/>
    <w:rsid w:val="000E7451"/>
    <w:rPr>
      <w:rFonts w:ascii="Calibri Light" w:hAnsi="Calibri Light"/>
      <w:b/>
      <w:sz w:val="32"/>
      <w:szCs w:val="32"/>
    </w:rPr>
  </w:style>
  <w:style w:type="paragraph" w:customStyle="1" w:styleId="CELFS-Bodytext">
    <w:name w:val="CELFS - Body text"/>
    <w:basedOn w:val="Normal"/>
    <w:link w:val="CELFS-BodytextChar"/>
    <w:qFormat/>
    <w:rsid w:val="000E7451"/>
  </w:style>
  <w:style w:type="character" w:customStyle="1" w:styleId="CELFS-BodytextChar">
    <w:name w:val="CELFS - Body text Char"/>
    <w:basedOn w:val="DefaultParagraphFont"/>
    <w:link w:val="CELFS-Bodytext"/>
    <w:rsid w:val="000E7451"/>
  </w:style>
  <w:style w:type="paragraph" w:customStyle="1" w:styleId="CELFS-Studytip">
    <w:name w:val="CELFS - Study tip"/>
    <w:basedOn w:val="Normal"/>
    <w:link w:val="CELFS-StudytipChar"/>
    <w:qFormat/>
    <w:rsid w:val="000E7451"/>
    <w:rPr>
      <w:color w:val="000000" w:themeColor="text1"/>
    </w:rPr>
  </w:style>
  <w:style w:type="paragraph" w:customStyle="1" w:styleId="CELFS-Referencing">
    <w:name w:val="CELFS - Referencing"/>
    <w:basedOn w:val="Normal"/>
    <w:link w:val="CELFS-ReferencingChar"/>
    <w:qFormat/>
    <w:rsid w:val="000E7451"/>
    <w:pPr>
      <w:spacing w:after="0"/>
      <w:jc w:val="right"/>
    </w:pPr>
    <w:rPr>
      <w:i/>
      <w:color w:val="000000" w:themeColor="text1"/>
      <w:sz w:val="20"/>
      <w:szCs w:val="20"/>
    </w:rPr>
  </w:style>
  <w:style w:type="character" w:customStyle="1" w:styleId="CELFS-StudytipChar">
    <w:name w:val="CELFS - Study tip Char"/>
    <w:basedOn w:val="DefaultParagraphFont"/>
    <w:link w:val="CELFS-Studytip"/>
    <w:rsid w:val="000E7451"/>
    <w:rPr>
      <w:color w:val="000000" w:themeColor="text1"/>
    </w:rPr>
  </w:style>
  <w:style w:type="character" w:customStyle="1" w:styleId="CELFS-ReferencingChar">
    <w:name w:val="CELFS - Referencing Char"/>
    <w:basedOn w:val="DefaultParagraphFont"/>
    <w:link w:val="CELFS-Referencing"/>
    <w:rsid w:val="000E7451"/>
    <w:rPr>
      <w:i/>
      <w:color w:val="000000" w:themeColor="text1"/>
      <w:sz w:val="20"/>
      <w:szCs w:val="20"/>
    </w:rPr>
  </w:style>
  <w:style w:type="paragraph" w:customStyle="1" w:styleId="CELFS-SectiontitleReviewFollowup">
    <w:name w:val="CELFS - Section title (Review/Follow up)"/>
    <w:basedOn w:val="Normal"/>
    <w:link w:val="CELFS-SectiontitleReviewFollowupChar"/>
    <w:qFormat/>
    <w:rsid w:val="000E7451"/>
    <w:pPr>
      <w:spacing w:before="240" w:after="0"/>
      <w:ind w:left="360" w:hanging="360"/>
      <w:contextualSpacing/>
    </w:pPr>
    <w:rPr>
      <w:rFonts w:ascii="Calibri Light" w:hAnsi="Calibri Light"/>
      <w:b/>
      <w:color w:val="000000" w:themeColor="text1"/>
      <w:sz w:val="28"/>
      <w:szCs w:val="28"/>
    </w:rPr>
  </w:style>
  <w:style w:type="paragraph" w:customStyle="1" w:styleId="CELFS-Sectiontitlenumbered">
    <w:name w:val="CELFS - Section title (numbered)"/>
    <w:basedOn w:val="Normal"/>
    <w:link w:val="CELFS-SectiontitlenumberedChar"/>
    <w:qFormat/>
    <w:rsid w:val="000E7451"/>
    <w:pPr>
      <w:numPr>
        <w:numId w:val="2"/>
      </w:numPr>
      <w:spacing w:before="240" w:after="0"/>
      <w:contextualSpacing/>
    </w:pPr>
    <w:rPr>
      <w:rFonts w:ascii="Calibri Light" w:hAnsi="Calibri Light"/>
      <w:b/>
      <w:color w:val="000000" w:themeColor="text1"/>
      <w:sz w:val="28"/>
      <w:szCs w:val="28"/>
    </w:rPr>
  </w:style>
  <w:style w:type="character" w:customStyle="1" w:styleId="CELFS-SectiontitleReviewFollowupChar">
    <w:name w:val="CELFS - Section title (Review/Follow up) Char"/>
    <w:basedOn w:val="DefaultParagraphFont"/>
    <w:link w:val="CELFS-SectiontitleReviewFollowup"/>
    <w:rsid w:val="000E7451"/>
    <w:rPr>
      <w:rFonts w:ascii="Calibri Light" w:hAnsi="Calibri Light"/>
      <w:b/>
      <w:color w:val="000000" w:themeColor="text1"/>
      <w:sz w:val="28"/>
      <w:szCs w:val="28"/>
    </w:rPr>
  </w:style>
  <w:style w:type="character" w:customStyle="1" w:styleId="CELFS-SectiontitlenumberedChar">
    <w:name w:val="CELFS - Section title (numbered) Char"/>
    <w:basedOn w:val="DefaultParagraphFont"/>
    <w:link w:val="CELFS-Sectiontitlenumbered"/>
    <w:rsid w:val="000E7451"/>
    <w:rPr>
      <w:rFonts w:ascii="Calibri Light" w:hAnsi="Calibri Light"/>
      <w:b/>
      <w:color w:val="000000" w:themeColor="text1"/>
      <w:sz w:val="28"/>
      <w:szCs w:val="28"/>
    </w:rPr>
  </w:style>
  <w:style w:type="paragraph" w:customStyle="1" w:styleId="CELFS-Thissectionwillhelpyouto">
    <w:name w:val="CELFS - This section will help you to ..."/>
    <w:basedOn w:val="Normal"/>
    <w:link w:val="CELFS-ThissectionwillhelpyoutoChar"/>
    <w:qFormat/>
    <w:rsid w:val="000E7451"/>
    <w:rPr>
      <w:color w:val="000000" w:themeColor="text1"/>
    </w:rPr>
  </w:style>
  <w:style w:type="character" w:customStyle="1" w:styleId="CELFS-ThissectionwillhelpyoutoChar">
    <w:name w:val="CELFS - This section will help you to ... Char"/>
    <w:basedOn w:val="DefaultParagraphFont"/>
    <w:link w:val="CELFS-Thissectionwillhelpyouto"/>
    <w:rsid w:val="000E7451"/>
    <w:rPr>
      <w:color w:val="000000" w:themeColor="text1"/>
    </w:rPr>
  </w:style>
  <w:style w:type="paragraph" w:customStyle="1" w:styleId="CELFS-Taskinstructionsnumbered">
    <w:name w:val="CELFS - Task/instructions (numbered)"/>
    <w:basedOn w:val="Normal"/>
    <w:link w:val="CELFS-TaskinstructionsnumberedChar"/>
    <w:qFormat/>
    <w:rsid w:val="000E7451"/>
    <w:pPr>
      <w:numPr>
        <w:ilvl w:val="1"/>
        <w:numId w:val="2"/>
      </w:numPr>
      <w:tabs>
        <w:tab w:val="left" w:pos="567"/>
      </w:tabs>
      <w:spacing w:before="120" w:after="120" w:line="240" w:lineRule="auto"/>
      <w:contextualSpacing/>
    </w:pPr>
    <w:rPr>
      <w:color w:val="000000" w:themeColor="text1"/>
    </w:rPr>
  </w:style>
  <w:style w:type="character" w:customStyle="1" w:styleId="CELFS-TaskinstructionsnumberedChar">
    <w:name w:val="CELFS - Task/instructions (numbered) Char"/>
    <w:basedOn w:val="DefaultParagraphFont"/>
    <w:link w:val="CELFS-Taskinstructionsnumbered"/>
    <w:rsid w:val="000E7451"/>
    <w:rPr>
      <w:color w:val="000000" w:themeColor="text1"/>
    </w:rPr>
  </w:style>
  <w:style w:type="paragraph" w:styleId="Header">
    <w:name w:val="header"/>
    <w:basedOn w:val="Normal"/>
    <w:link w:val="HeaderChar"/>
    <w:uiPriority w:val="99"/>
    <w:unhideWhenUsed/>
    <w:rsid w:val="00FA5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AC"/>
  </w:style>
  <w:style w:type="paragraph" w:styleId="BodyText3">
    <w:name w:val="Body Text 3"/>
    <w:basedOn w:val="Normal"/>
    <w:link w:val="BodyText3Char"/>
    <w:semiHidden/>
    <w:unhideWhenUsed/>
    <w:rsid w:val="00505825"/>
    <w:pPr>
      <w:spacing w:after="120" w:line="240" w:lineRule="auto"/>
    </w:pPr>
    <w:rPr>
      <w:rFonts w:ascii="Times New Roman" w:eastAsia="Times New Roman" w:hAnsi="Times New Roman" w:cs="Times New Roman"/>
      <w:sz w:val="16"/>
      <w:szCs w:val="16"/>
      <w:lang w:eastAsia="en-GB"/>
    </w:rPr>
  </w:style>
  <w:style w:type="character" w:customStyle="1" w:styleId="BodyText3Char">
    <w:name w:val="Body Text 3 Char"/>
    <w:basedOn w:val="DefaultParagraphFont"/>
    <w:link w:val="BodyText3"/>
    <w:semiHidden/>
    <w:rsid w:val="00505825"/>
    <w:rPr>
      <w:rFonts w:ascii="Times New Roman" w:eastAsia="Times New Roman" w:hAnsi="Times New Roman" w:cs="Times New Roman"/>
      <w:sz w:val="16"/>
      <w:szCs w:val="16"/>
      <w:lang w:eastAsia="en-GB"/>
    </w:rPr>
  </w:style>
  <w:style w:type="paragraph" w:styleId="NoSpacing">
    <w:name w:val="No Spacing"/>
    <w:uiPriority w:val="1"/>
    <w:qFormat/>
    <w:rsid w:val="00505825"/>
    <w:pPr>
      <w:spacing w:after="0" w:line="240" w:lineRule="auto"/>
    </w:pPr>
  </w:style>
  <w:style w:type="paragraph" w:customStyle="1" w:styleId="authlist">
    <w:name w:val="auth_list"/>
    <w:basedOn w:val="Normal"/>
    <w:rsid w:val="005058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hl2">
    <w:name w:val="goohl2"/>
    <w:basedOn w:val="DefaultParagraphFont"/>
    <w:rsid w:val="00505825"/>
  </w:style>
  <w:style w:type="character" w:customStyle="1" w:styleId="goohl0">
    <w:name w:val="goohl0"/>
    <w:basedOn w:val="DefaultParagraphFont"/>
    <w:rsid w:val="00505825"/>
  </w:style>
  <w:style w:type="character" w:customStyle="1" w:styleId="title1">
    <w:name w:val="title1"/>
    <w:basedOn w:val="DefaultParagraphFont"/>
    <w:rsid w:val="00505825"/>
    <w:rPr>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4894402">
      <w:bodyDiv w:val="1"/>
      <w:marLeft w:val="0"/>
      <w:marRight w:val="0"/>
      <w:marTop w:val="0"/>
      <w:marBottom w:val="0"/>
      <w:divBdr>
        <w:top w:val="none" w:sz="0" w:space="0" w:color="auto"/>
        <w:left w:val="none" w:sz="0" w:space="0" w:color="auto"/>
        <w:bottom w:val="none" w:sz="0" w:space="0" w:color="auto"/>
        <w:right w:val="none" w:sz="0" w:space="0" w:color="auto"/>
      </w:divBdr>
    </w:div>
    <w:div w:id="164168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4A0A8-77FB-4A90-9002-EA3D98C8F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6</Pages>
  <Words>1754</Words>
  <Characters>9999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17</cp:revision>
  <dcterms:created xsi:type="dcterms:W3CDTF">2019-01-22T10:45:00Z</dcterms:created>
  <dcterms:modified xsi:type="dcterms:W3CDTF">2020-05-01T17:23:00Z</dcterms:modified>
</cp:coreProperties>
</file>