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BB88BD" w14:textId="580A6F60" w:rsidR="007505F5" w:rsidRDefault="007505F5" w:rsidP="007505F5">
      <w:pPr>
        <w:rPr>
          <w:b/>
          <w:bCs/>
        </w:rPr>
      </w:pPr>
      <w:r>
        <w:rPr>
          <w:noProof/>
        </w:rPr>
        <w:drawing>
          <wp:inline distT="0" distB="0" distL="0" distR="0" wp14:anchorId="153CF6BC" wp14:editId="6504D1E7">
            <wp:extent cx="3956685" cy="1554480"/>
            <wp:effectExtent l="0" t="0" r="571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6685" cy="1554480"/>
                    </a:xfrm>
                    <a:prstGeom prst="rect">
                      <a:avLst/>
                    </a:prstGeom>
                    <a:noFill/>
                  </pic:spPr>
                </pic:pic>
              </a:graphicData>
            </a:graphic>
          </wp:inline>
        </w:drawing>
      </w:r>
    </w:p>
    <w:p w14:paraId="235FA4C5" w14:textId="3517AACA" w:rsidR="007505F5" w:rsidRDefault="007505F5" w:rsidP="007505F5">
      <w:pPr>
        <w:rPr>
          <w:b/>
          <w:bCs/>
        </w:rPr>
      </w:pPr>
    </w:p>
    <w:p w14:paraId="67FFE198" w14:textId="5E7E78BB" w:rsidR="007505F5" w:rsidRDefault="007505F5" w:rsidP="007505F5">
      <w:pPr>
        <w:rPr>
          <w:b/>
          <w:bCs/>
        </w:rPr>
      </w:pPr>
    </w:p>
    <w:p w14:paraId="34EA8915" w14:textId="0E13EF63" w:rsidR="007505F5" w:rsidRDefault="007505F5" w:rsidP="007505F5">
      <w:pPr>
        <w:rPr>
          <w:b/>
          <w:bCs/>
        </w:rPr>
      </w:pPr>
    </w:p>
    <w:p w14:paraId="7094D45D" w14:textId="6043A896" w:rsidR="007505F5" w:rsidRPr="00405B76" w:rsidRDefault="007505F5" w:rsidP="007505F5">
      <w:r>
        <w:rPr>
          <w:b/>
          <w:bCs/>
        </w:rPr>
        <w:t xml:space="preserve">         </w:t>
      </w:r>
      <w:r>
        <w:t xml:space="preserve">               </w:t>
      </w:r>
      <w:r w:rsidRPr="00A20EC4">
        <w:rPr>
          <w:sz w:val="32"/>
          <w:szCs w:val="32"/>
        </w:rPr>
        <w:t>Student name:  Florentina Gavri</w:t>
      </w:r>
      <w:r>
        <w:rPr>
          <w:sz w:val="32"/>
          <w:szCs w:val="32"/>
        </w:rPr>
        <w:t>l</w:t>
      </w:r>
    </w:p>
    <w:p w14:paraId="18A3F2CB" w14:textId="77777777" w:rsidR="007505F5" w:rsidRDefault="007505F5" w:rsidP="007505F5">
      <w:pPr>
        <w:rPr>
          <w:sz w:val="32"/>
          <w:szCs w:val="32"/>
        </w:rPr>
      </w:pPr>
      <w:r>
        <w:rPr>
          <w:sz w:val="32"/>
          <w:szCs w:val="32"/>
        </w:rPr>
        <w:t xml:space="preserve">                Student number: 1906521  </w:t>
      </w:r>
    </w:p>
    <w:p w14:paraId="64A604B9" w14:textId="77777777" w:rsidR="007505F5" w:rsidRDefault="007505F5" w:rsidP="007505F5">
      <w:pPr>
        <w:rPr>
          <w:sz w:val="32"/>
          <w:szCs w:val="32"/>
        </w:rPr>
      </w:pPr>
      <w:r>
        <w:rPr>
          <w:sz w:val="32"/>
          <w:szCs w:val="32"/>
        </w:rPr>
        <w:t xml:space="preserve">                Lecture name: Magdalena Wronska</w:t>
      </w:r>
    </w:p>
    <w:p w14:paraId="50102923" w14:textId="77777777" w:rsidR="007505F5" w:rsidRDefault="007505F5" w:rsidP="007505F5">
      <w:pPr>
        <w:rPr>
          <w:sz w:val="32"/>
          <w:szCs w:val="32"/>
        </w:rPr>
      </w:pPr>
      <w:r>
        <w:rPr>
          <w:sz w:val="32"/>
          <w:szCs w:val="32"/>
        </w:rPr>
        <w:t xml:space="preserve">                Module name: </w:t>
      </w:r>
      <w:r w:rsidRPr="00405B76">
        <w:rPr>
          <w:sz w:val="32"/>
          <w:szCs w:val="32"/>
        </w:rPr>
        <w:t>Principles of Health and Social Care</w:t>
      </w:r>
      <w:r>
        <w:rPr>
          <w:sz w:val="32"/>
          <w:szCs w:val="32"/>
        </w:rPr>
        <w:t xml:space="preserve"> Practice</w:t>
      </w:r>
    </w:p>
    <w:p w14:paraId="2DD365A8" w14:textId="5C7F0DA5" w:rsidR="007505F5" w:rsidRDefault="007505F5" w:rsidP="007505F5">
      <w:pPr>
        <w:rPr>
          <w:sz w:val="32"/>
          <w:szCs w:val="32"/>
        </w:rPr>
      </w:pPr>
      <w:r>
        <w:rPr>
          <w:sz w:val="32"/>
          <w:szCs w:val="32"/>
        </w:rPr>
        <w:t xml:space="preserve">     </w:t>
      </w:r>
      <w:r>
        <w:rPr>
          <w:sz w:val="32"/>
          <w:szCs w:val="32"/>
        </w:rPr>
        <w:t xml:space="preserve">           </w:t>
      </w:r>
      <w:r>
        <w:rPr>
          <w:sz w:val="32"/>
          <w:szCs w:val="32"/>
        </w:rPr>
        <w:t xml:space="preserve"> Module code: </w:t>
      </w:r>
      <w:r w:rsidRPr="00405B76">
        <w:rPr>
          <w:sz w:val="32"/>
          <w:szCs w:val="32"/>
        </w:rPr>
        <w:t>BMHP5002</w:t>
      </w:r>
    </w:p>
    <w:p w14:paraId="113B6BA7" w14:textId="2F9DB10C" w:rsidR="007505F5" w:rsidRDefault="007505F5" w:rsidP="007505F5">
      <w:pPr>
        <w:rPr>
          <w:sz w:val="32"/>
          <w:szCs w:val="32"/>
        </w:rPr>
      </w:pPr>
    </w:p>
    <w:p w14:paraId="4F9DE8DC" w14:textId="77FB0F0B" w:rsidR="007505F5" w:rsidRDefault="007505F5" w:rsidP="007505F5">
      <w:pPr>
        <w:rPr>
          <w:sz w:val="32"/>
          <w:szCs w:val="32"/>
        </w:rPr>
      </w:pPr>
    </w:p>
    <w:p w14:paraId="757D1201" w14:textId="5A2897B0" w:rsidR="007505F5" w:rsidRDefault="007505F5" w:rsidP="007505F5">
      <w:pPr>
        <w:rPr>
          <w:sz w:val="32"/>
          <w:szCs w:val="32"/>
        </w:rPr>
      </w:pPr>
    </w:p>
    <w:p w14:paraId="6250275B" w14:textId="3802C7E5" w:rsidR="007505F5" w:rsidRDefault="007505F5" w:rsidP="007505F5">
      <w:pPr>
        <w:rPr>
          <w:sz w:val="32"/>
          <w:szCs w:val="32"/>
        </w:rPr>
      </w:pPr>
    </w:p>
    <w:p w14:paraId="5DBB5D01" w14:textId="77EBCDC5" w:rsidR="007505F5" w:rsidRDefault="007505F5" w:rsidP="007505F5">
      <w:pPr>
        <w:rPr>
          <w:sz w:val="32"/>
          <w:szCs w:val="32"/>
        </w:rPr>
      </w:pPr>
    </w:p>
    <w:p w14:paraId="2C41F9AD" w14:textId="7A14261B" w:rsidR="007505F5" w:rsidRDefault="007505F5" w:rsidP="007505F5">
      <w:pPr>
        <w:rPr>
          <w:sz w:val="32"/>
          <w:szCs w:val="32"/>
        </w:rPr>
      </w:pPr>
    </w:p>
    <w:p w14:paraId="7206C5DA" w14:textId="08E139B4" w:rsidR="007505F5" w:rsidRDefault="007505F5" w:rsidP="007505F5">
      <w:pPr>
        <w:rPr>
          <w:sz w:val="32"/>
          <w:szCs w:val="32"/>
        </w:rPr>
      </w:pPr>
    </w:p>
    <w:p w14:paraId="436F6B75" w14:textId="247A42C5" w:rsidR="007505F5" w:rsidRDefault="007505F5" w:rsidP="007505F5">
      <w:pPr>
        <w:rPr>
          <w:sz w:val="32"/>
          <w:szCs w:val="32"/>
        </w:rPr>
      </w:pPr>
    </w:p>
    <w:p w14:paraId="01603C30" w14:textId="63F1AEE3" w:rsidR="007505F5" w:rsidRDefault="007505F5" w:rsidP="007505F5">
      <w:pPr>
        <w:rPr>
          <w:sz w:val="32"/>
          <w:szCs w:val="32"/>
        </w:rPr>
      </w:pPr>
    </w:p>
    <w:p w14:paraId="49CF362C" w14:textId="2D5E1705" w:rsidR="007505F5" w:rsidRDefault="007505F5" w:rsidP="007505F5">
      <w:pPr>
        <w:rPr>
          <w:sz w:val="32"/>
          <w:szCs w:val="32"/>
        </w:rPr>
      </w:pPr>
    </w:p>
    <w:p w14:paraId="0DA5D6EA" w14:textId="2E32760C" w:rsidR="007505F5" w:rsidRDefault="007505F5" w:rsidP="007505F5">
      <w:pPr>
        <w:rPr>
          <w:sz w:val="32"/>
          <w:szCs w:val="32"/>
        </w:rPr>
      </w:pPr>
    </w:p>
    <w:p w14:paraId="60E7762F" w14:textId="2AADE262" w:rsidR="007505F5" w:rsidRDefault="007505F5" w:rsidP="007505F5">
      <w:pPr>
        <w:rPr>
          <w:sz w:val="32"/>
          <w:szCs w:val="32"/>
        </w:rPr>
      </w:pPr>
    </w:p>
    <w:p w14:paraId="6BD2A65C" w14:textId="0B4512AF" w:rsidR="007505F5" w:rsidRDefault="007505F5" w:rsidP="007505F5">
      <w:pPr>
        <w:rPr>
          <w:sz w:val="32"/>
          <w:szCs w:val="32"/>
        </w:rPr>
      </w:pPr>
    </w:p>
    <w:p w14:paraId="16756E3C" w14:textId="023194A4" w:rsidR="007505F5" w:rsidRPr="007505F5" w:rsidRDefault="007505F5" w:rsidP="007505F5">
      <w:pPr>
        <w:rPr>
          <w:b/>
          <w:bCs/>
        </w:rPr>
      </w:pPr>
      <w:r w:rsidRPr="007505F5">
        <w:t>Table of contents</w:t>
      </w:r>
    </w:p>
    <w:p w14:paraId="389D5214" w14:textId="1F931041" w:rsidR="007505F5" w:rsidRDefault="007505F5" w:rsidP="007505F5">
      <w:pPr>
        <w:rPr>
          <w:b/>
          <w:bCs/>
        </w:rPr>
      </w:pPr>
      <w:r>
        <w:rPr>
          <w:b/>
          <w:bCs/>
        </w:rPr>
        <w:t>Introduction……………………………………………………………</w:t>
      </w:r>
      <w:r w:rsidR="002D09B1">
        <w:rPr>
          <w:b/>
          <w:bCs/>
        </w:rPr>
        <w:t>…………………….</w:t>
      </w:r>
      <w:r>
        <w:rPr>
          <w:b/>
          <w:bCs/>
        </w:rPr>
        <w:t>3</w:t>
      </w:r>
    </w:p>
    <w:p w14:paraId="64E50D10" w14:textId="3983430B" w:rsidR="007505F5" w:rsidRDefault="007505F5" w:rsidP="007505F5">
      <w:pPr>
        <w:rPr>
          <w:b/>
          <w:bCs/>
        </w:rPr>
      </w:pPr>
      <w:r w:rsidRPr="007505F5">
        <w:rPr>
          <w:b/>
          <w:bCs/>
        </w:rPr>
        <w:t>Underlying concept of person-centred care</w:t>
      </w:r>
      <w:r>
        <w:rPr>
          <w:b/>
          <w:bCs/>
        </w:rPr>
        <w:t>………………</w:t>
      </w:r>
      <w:r w:rsidR="002D09B1">
        <w:rPr>
          <w:b/>
          <w:bCs/>
        </w:rPr>
        <w:t>…………………..3</w:t>
      </w:r>
    </w:p>
    <w:p w14:paraId="05B0D2AC" w14:textId="6E7C5476" w:rsidR="007505F5" w:rsidRDefault="007505F5" w:rsidP="007505F5">
      <w:pPr>
        <w:rPr>
          <w:b/>
          <w:bCs/>
        </w:rPr>
      </w:pPr>
      <w:r w:rsidRPr="007505F5">
        <w:rPr>
          <w:b/>
          <w:bCs/>
        </w:rPr>
        <w:t>Theoretical underpinning of person-centred care</w:t>
      </w:r>
      <w:r>
        <w:rPr>
          <w:b/>
          <w:bCs/>
        </w:rPr>
        <w:t>………</w:t>
      </w:r>
      <w:r w:rsidR="002D09B1">
        <w:rPr>
          <w:b/>
          <w:bCs/>
        </w:rPr>
        <w:t>………………….</w:t>
      </w:r>
      <w:r>
        <w:rPr>
          <w:b/>
          <w:bCs/>
        </w:rPr>
        <w:t>4</w:t>
      </w:r>
    </w:p>
    <w:p w14:paraId="5072451E" w14:textId="398DDDAB" w:rsidR="007505F5" w:rsidRDefault="007505F5" w:rsidP="007505F5">
      <w:pPr>
        <w:rPr>
          <w:b/>
          <w:bCs/>
        </w:rPr>
      </w:pPr>
      <w:r w:rsidRPr="007505F5">
        <w:rPr>
          <w:b/>
          <w:bCs/>
        </w:rPr>
        <w:t>Ethical underpinning of person-centred care</w:t>
      </w:r>
      <w:r>
        <w:rPr>
          <w:b/>
          <w:bCs/>
        </w:rPr>
        <w:t>………………</w:t>
      </w:r>
      <w:r w:rsidR="002D09B1">
        <w:rPr>
          <w:b/>
          <w:bCs/>
        </w:rPr>
        <w:t>…………………</w:t>
      </w:r>
      <w:r>
        <w:rPr>
          <w:b/>
          <w:bCs/>
        </w:rPr>
        <w:t>5</w:t>
      </w:r>
    </w:p>
    <w:p w14:paraId="0A3720F9" w14:textId="0475A99D" w:rsidR="007505F5" w:rsidRDefault="007505F5" w:rsidP="007505F5">
      <w:pPr>
        <w:rPr>
          <w:b/>
          <w:bCs/>
        </w:rPr>
      </w:pPr>
      <w:r w:rsidRPr="007505F5">
        <w:rPr>
          <w:b/>
          <w:bCs/>
        </w:rPr>
        <w:t>Main benefits and limitation of person-centred care</w:t>
      </w:r>
      <w:r>
        <w:rPr>
          <w:b/>
          <w:bCs/>
        </w:rPr>
        <w:t>……</w:t>
      </w:r>
      <w:r w:rsidR="002D09B1">
        <w:rPr>
          <w:b/>
          <w:bCs/>
        </w:rPr>
        <w:t>………………..</w:t>
      </w:r>
      <w:r>
        <w:rPr>
          <w:b/>
          <w:bCs/>
        </w:rPr>
        <w:t>5,6</w:t>
      </w:r>
    </w:p>
    <w:p w14:paraId="22BC0DE7" w14:textId="552AE8FD" w:rsidR="007505F5" w:rsidRDefault="002D09B1" w:rsidP="007505F5">
      <w:pPr>
        <w:rPr>
          <w:b/>
          <w:bCs/>
        </w:rPr>
      </w:pPr>
      <w:r w:rsidRPr="002D09B1">
        <w:rPr>
          <w:b/>
          <w:bCs/>
        </w:rPr>
        <w:t>Application of person-centred care with Dementia in Home Care</w:t>
      </w:r>
      <w:r>
        <w:rPr>
          <w:b/>
          <w:bCs/>
        </w:rPr>
        <w:t>……7</w:t>
      </w:r>
    </w:p>
    <w:p w14:paraId="6A39102B" w14:textId="13F00601" w:rsidR="002D09B1" w:rsidRDefault="002D09B1" w:rsidP="007505F5">
      <w:pPr>
        <w:rPr>
          <w:b/>
          <w:bCs/>
        </w:rPr>
      </w:pPr>
      <w:r w:rsidRPr="002D09B1">
        <w:rPr>
          <w:b/>
          <w:bCs/>
        </w:rPr>
        <w:t>Recommendation for improving person-centred care with Dementia</w:t>
      </w:r>
      <w:r>
        <w:rPr>
          <w:b/>
          <w:bCs/>
        </w:rPr>
        <w:t>…7</w:t>
      </w:r>
    </w:p>
    <w:p w14:paraId="7A231F5D" w14:textId="2A76BB81" w:rsidR="002D09B1" w:rsidRDefault="002D09B1" w:rsidP="007505F5">
      <w:pPr>
        <w:rPr>
          <w:b/>
          <w:bCs/>
        </w:rPr>
      </w:pPr>
      <w:r>
        <w:rPr>
          <w:b/>
          <w:bCs/>
        </w:rPr>
        <w:t>References………………………………………………………………………………………..8</w:t>
      </w:r>
    </w:p>
    <w:p w14:paraId="35BEBB51" w14:textId="77777777" w:rsidR="007505F5" w:rsidRDefault="007505F5" w:rsidP="007505F5">
      <w:pPr>
        <w:rPr>
          <w:b/>
          <w:bCs/>
        </w:rPr>
      </w:pPr>
    </w:p>
    <w:p w14:paraId="5A1A3F72" w14:textId="77777777" w:rsidR="007505F5" w:rsidRDefault="007505F5" w:rsidP="007505F5">
      <w:pPr>
        <w:rPr>
          <w:b/>
          <w:bCs/>
        </w:rPr>
      </w:pPr>
    </w:p>
    <w:p w14:paraId="136EC749" w14:textId="1BDFF8E3" w:rsidR="007505F5" w:rsidRDefault="007505F5" w:rsidP="007505F5">
      <w:pPr>
        <w:rPr>
          <w:b/>
          <w:bCs/>
        </w:rPr>
      </w:pPr>
    </w:p>
    <w:p w14:paraId="7A5BED3C" w14:textId="33A90FA8" w:rsidR="007505F5" w:rsidRDefault="007505F5" w:rsidP="007505F5">
      <w:pPr>
        <w:rPr>
          <w:b/>
          <w:bCs/>
        </w:rPr>
      </w:pPr>
    </w:p>
    <w:p w14:paraId="77CA796B" w14:textId="2DA0F276" w:rsidR="007505F5" w:rsidRDefault="007505F5" w:rsidP="007505F5">
      <w:pPr>
        <w:rPr>
          <w:b/>
          <w:bCs/>
        </w:rPr>
      </w:pPr>
    </w:p>
    <w:p w14:paraId="1282649F" w14:textId="2F5AF3BE" w:rsidR="007505F5" w:rsidRDefault="007505F5" w:rsidP="007505F5">
      <w:pPr>
        <w:rPr>
          <w:b/>
          <w:bCs/>
        </w:rPr>
      </w:pPr>
    </w:p>
    <w:p w14:paraId="4F457A8B" w14:textId="377AFB04" w:rsidR="007505F5" w:rsidRDefault="007505F5" w:rsidP="007505F5">
      <w:pPr>
        <w:rPr>
          <w:b/>
          <w:bCs/>
        </w:rPr>
      </w:pPr>
    </w:p>
    <w:p w14:paraId="03FC9E1A" w14:textId="0D49F02A" w:rsidR="007505F5" w:rsidRDefault="007505F5" w:rsidP="007505F5">
      <w:pPr>
        <w:rPr>
          <w:b/>
          <w:bCs/>
        </w:rPr>
      </w:pPr>
    </w:p>
    <w:p w14:paraId="688F2EE2" w14:textId="580673B5" w:rsidR="007505F5" w:rsidRDefault="007505F5" w:rsidP="007505F5">
      <w:pPr>
        <w:rPr>
          <w:b/>
          <w:bCs/>
        </w:rPr>
      </w:pPr>
    </w:p>
    <w:p w14:paraId="0A91DE45" w14:textId="1908A5AE" w:rsidR="007505F5" w:rsidRDefault="007505F5" w:rsidP="007505F5">
      <w:pPr>
        <w:rPr>
          <w:b/>
          <w:bCs/>
        </w:rPr>
      </w:pPr>
    </w:p>
    <w:p w14:paraId="7BC8C8EB" w14:textId="60D0CEDD" w:rsidR="007505F5" w:rsidRDefault="007505F5" w:rsidP="007505F5">
      <w:pPr>
        <w:rPr>
          <w:b/>
          <w:bCs/>
        </w:rPr>
      </w:pPr>
    </w:p>
    <w:p w14:paraId="459CD8EA" w14:textId="2D3A60AD" w:rsidR="007505F5" w:rsidRDefault="007505F5" w:rsidP="007505F5">
      <w:pPr>
        <w:rPr>
          <w:b/>
          <w:bCs/>
        </w:rPr>
      </w:pPr>
    </w:p>
    <w:p w14:paraId="339B9441" w14:textId="72935F6C" w:rsidR="007505F5" w:rsidRDefault="007505F5" w:rsidP="007505F5">
      <w:pPr>
        <w:rPr>
          <w:b/>
          <w:bCs/>
        </w:rPr>
      </w:pPr>
    </w:p>
    <w:p w14:paraId="1AC09BF6" w14:textId="6A2BEB3B" w:rsidR="007505F5" w:rsidRDefault="007505F5" w:rsidP="007505F5">
      <w:pPr>
        <w:rPr>
          <w:b/>
          <w:bCs/>
        </w:rPr>
      </w:pPr>
    </w:p>
    <w:p w14:paraId="31EC1F7C" w14:textId="4A80A4D9" w:rsidR="007505F5" w:rsidRDefault="007505F5" w:rsidP="007505F5">
      <w:pPr>
        <w:rPr>
          <w:b/>
          <w:bCs/>
        </w:rPr>
      </w:pPr>
    </w:p>
    <w:p w14:paraId="4440F9A4" w14:textId="0BB5D622" w:rsidR="007505F5" w:rsidRDefault="007505F5" w:rsidP="007505F5">
      <w:pPr>
        <w:rPr>
          <w:b/>
          <w:bCs/>
        </w:rPr>
      </w:pPr>
    </w:p>
    <w:p w14:paraId="59E489C0" w14:textId="2F857BD1" w:rsidR="007505F5" w:rsidRDefault="007505F5" w:rsidP="007505F5">
      <w:pPr>
        <w:rPr>
          <w:b/>
          <w:bCs/>
        </w:rPr>
      </w:pPr>
    </w:p>
    <w:p w14:paraId="2EEBDE70" w14:textId="29C13C8A" w:rsidR="007505F5" w:rsidRDefault="007505F5" w:rsidP="007505F5">
      <w:pPr>
        <w:rPr>
          <w:b/>
          <w:bCs/>
        </w:rPr>
      </w:pPr>
    </w:p>
    <w:p w14:paraId="753C4967" w14:textId="24D8FB5E" w:rsidR="007505F5" w:rsidRDefault="007505F5" w:rsidP="007505F5">
      <w:pPr>
        <w:rPr>
          <w:b/>
          <w:bCs/>
        </w:rPr>
      </w:pPr>
    </w:p>
    <w:p w14:paraId="332FFDDF" w14:textId="532B1ABE" w:rsidR="007505F5" w:rsidRDefault="007505F5" w:rsidP="007505F5">
      <w:pPr>
        <w:rPr>
          <w:b/>
          <w:bCs/>
        </w:rPr>
      </w:pPr>
    </w:p>
    <w:p w14:paraId="37ADD6D9" w14:textId="231804EC" w:rsidR="007505F5" w:rsidRDefault="007505F5" w:rsidP="007505F5">
      <w:pPr>
        <w:rPr>
          <w:b/>
          <w:bCs/>
        </w:rPr>
      </w:pPr>
    </w:p>
    <w:p w14:paraId="6B818D26" w14:textId="6410EC94" w:rsidR="007505F5" w:rsidRDefault="007505F5" w:rsidP="007505F5">
      <w:pPr>
        <w:rPr>
          <w:b/>
          <w:bCs/>
        </w:rPr>
      </w:pPr>
    </w:p>
    <w:p w14:paraId="7850DAAE" w14:textId="77777777" w:rsidR="007505F5" w:rsidRDefault="007505F5" w:rsidP="007505F5">
      <w:pPr>
        <w:rPr>
          <w:b/>
          <w:bCs/>
        </w:rPr>
      </w:pPr>
    </w:p>
    <w:p w14:paraId="10D31796" w14:textId="0D3C9EB3" w:rsidR="007505F5" w:rsidRDefault="007505F5" w:rsidP="007505F5">
      <w:pPr>
        <w:rPr>
          <w:b/>
          <w:bCs/>
        </w:rPr>
      </w:pPr>
    </w:p>
    <w:p w14:paraId="69A0FE42" w14:textId="77777777" w:rsidR="007505F5" w:rsidRPr="007505F5" w:rsidRDefault="007505F5" w:rsidP="007505F5">
      <w:pPr>
        <w:rPr>
          <w:b/>
          <w:bCs/>
        </w:rPr>
      </w:pPr>
    </w:p>
    <w:p w14:paraId="428BFD05" w14:textId="77777777" w:rsidR="007505F5" w:rsidRDefault="007505F5" w:rsidP="007505F5">
      <w:pPr>
        <w:pStyle w:val="ListParagraph"/>
        <w:ind w:left="1080"/>
        <w:rPr>
          <w:b/>
          <w:bCs/>
        </w:rPr>
      </w:pPr>
    </w:p>
    <w:p w14:paraId="4F45E6CD" w14:textId="77777777" w:rsidR="007505F5" w:rsidRDefault="007505F5" w:rsidP="007505F5">
      <w:pPr>
        <w:pStyle w:val="ListParagraph"/>
        <w:ind w:left="1080"/>
        <w:rPr>
          <w:b/>
          <w:bCs/>
        </w:rPr>
      </w:pPr>
    </w:p>
    <w:p w14:paraId="628AE2C7" w14:textId="77777777" w:rsidR="007505F5" w:rsidRDefault="007505F5" w:rsidP="007505F5">
      <w:pPr>
        <w:pStyle w:val="ListParagraph"/>
        <w:ind w:left="1080"/>
        <w:rPr>
          <w:b/>
          <w:bCs/>
        </w:rPr>
      </w:pPr>
    </w:p>
    <w:p w14:paraId="58ABCDBC" w14:textId="77777777" w:rsidR="007505F5" w:rsidRDefault="007505F5" w:rsidP="007505F5">
      <w:pPr>
        <w:pStyle w:val="ListParagraph"/>
        <w:ind w:left="1080"/>
        <w:rPr>
          <w:b/>
          <w:bCs/>
        </w:rPr>
      </w:pPr>
    </w:p>
    <w:p w14:paraId="774E1C91" w14:textId="77777777" w:rsidR="007505F5" w:rsidRDefault="007505F5" w:rsidP="007505F5">
      <w:pPr>
        <w:pStyle w:val="ListParagraph"/>
        <w:ind w:left="1080"/>
        <w:rPr>
          <w:b/>
          <w:bCs/>
        </w:rPr>
      </w:pPr>
    </w:p>
    <w:p w14:paraId="5731D109" w14:textId="77777777" w:rsidR="007505F5" w:rsidRDefault="007505F5" w:rsidP="007505F5">
      <w:pPr>
        <w:pStyle w:val="ListParagraph"/>
        <w:ind w:left="1080"/>
        <w:rPr>
          <w:b/>
          <w:bCs/>
        </w:rPr>
      </w:pPr>
    </w:p>
    <w:p w14:paraId="3A29A1D5" w14:textId="77777777" w:rsidR="007505F5" w:rsidRDefault="007505F5" w:rsidP="007505F5">
      <w:pPr>
        <w:pStyle w:val="ListParagraph"/>
        <w:ind w:left="1080"/>
        <w:rPr>
          <w:b/>
          <w:bCs/>
        </w:rPr>
      </w:pPr>
    </w:p>
    <w:p w14:paraId="2C7017FC" w14:textId="2D2D33D1" w:rsidR="00CA2956" w:rsidRPr="007505F5" w:rsidRDefault="00CA2956" w:rsidP="007505F5">
      <w:pPr>
        <w:pStyle w:val="ListParagraph"/>
        <w:numPr>
          <w:ilvl w:val="0"/>
          <w:numId w:val="13"/>
        </w:numPr>
        <w:rPr>
          <w:b/>
          <w:bCs/>
        </w:rPr>
      </w:pPr>
      <w:r w:rsidRPr="007505F5">
        <w:rPr>
          <w:b/>
          <w:bCs/>
        </w:rPr>
        <w:t>Introduction</w:t>
      </w:r>
    </w:p>
    <w:p w14:paraId="1671A4AE" w14:textId="4F50DD8E" w:rsidR="009F71C1" w:rsidRDefault="00CA2956" w:rsidP="00CA2956">
      <w:r>
        <w:t>The purpose of this essay is to develop understanding of the values, theories and policies underpinning health and social care practice and the mechanisms that exist to promote good practice,</w:t>
      </w:r>
      <w:r w:rsidRPr="00CA2956">
        <w:t xml:space="preserve"> will be examined, how the principles of support are implemented in the practice of health and social care</w:t>
      </w:r>
      <w:r>
        <w:t>.</w:t>
      </w:r>
      <w:r w:rsidRPr="00CA2956">
        <w:t xml:space="preserve"> </w:t>
      </w:r>
      <w:r>
        <w:t>T</w:t>
      </w:r>
      <w:r w:rsidRPr="00CA2956">
        <w:t>he impact of the policy, legislation, regulation, codes of practice and standards on the organization's policy and practice</w:t>
      </w:r>
      <w:r>
        <w:t xml:space="preserve">, will be discuss also the </w:t>
      </w:r>
      <w:r w:rsidRPr="00CA2956">
        <w:t>anal</w:t>
      </w:r>
      <w:r>
        <w:t xml:space="preserve">yse </w:t>
      </w:r>
      <w:r w:rsidR="00E210E7">
        <w:t>of theories</w:t>
      </w:r>
      <w:r w:rsidRPr="00CA2956">
        <w:t xml:space="preserve"> underlying health and social care practice</w:t>
      </w:r>
      <w:r>
        <w:t>.</w:t>
      </w:r>
    </w:p>
    <w:p w14:paraId="204FE549" w14:textId="47799CB5" w:rsidR="00CA2956" w:rsidRDefault="00E210E7" w:rsidP="00E210E7">
      <w:pPr>
        <w:pStyle w:val="ListParagraph"/>
        <w:numPr>
          <w:ilvl w:val="0"/>
          <w:numId w:val="3"/>
        </w:numPr>
        <w:rPr>
          <w:b/>
          <w:bCs/>
        </w:rPr>
      </w:pPr>
      <w:bookmarkStart w:id="0" w:name="_Hlk61031460"/>
      <w:r w:rsidRPr="00E210E7">
        <w:rPr>
          <w:b/>
          <w:bCs/>
        </w:rPr>
        <w:t>Underlying concept of person-centred care</w:t>
      </w:r>
    </w:p>
    <w:bookmarkEnd w:id="0"/>
    <w:p w14:paraId="1F7DB195" w14:textId="5B0ADB84" w:rsidR="00597755" w:rsidRDefault="00597755" w:rsidP="00597755">
      <w:r>
        <w:t>T</w:t>
      </w:r>
      <w:r w:rsidRPr="00597755">
        <w:t xml:space="preserve">he concept of a </w:t>
      </w:r>
      <w:r>
        <w:t>P</w:t>
      </w:r>
      <w:r w:rsidRPr="00597755">
        <w:t>erson</w:t>
      </w:r>
      <w:r>
        <w:t>-Centred</w:t>
      </w:r>
      <w:r w:rsidRPr="00597755">
        <w:t xml:space="preserve"> can be defined as a term used in the care of a patient who responds to personal circumstances, needs, and values</w:t>
      </w:r>
      <w:r w:rsidR="000554A7">
        <w:t>.</w:t>
      </w:r>
      <w:r w:rsidR="000554A7" w:rsidRPr="000554A7">
        <w:t xml:space="preserve"> Staff who are empowered to support vulnerable people</w:t>
      </w:r>
      <w:r w:rsidR="002F24C8">
        <w:t>,</w:t>
      </w:r>
      <w:r w:rsidR="000554A7" w:rsidRPr="000554A7">
        <w:t xml:space="preserve"> need to go through several processes to provide patients with the specific help they are asking for. The N</w:t>
      </w:r>
      <w:r w:rsidR="000554A7">
        <w:t>HS</w:t>
      </w:r>
      <w:r w:rsidR="000554A7" w:rsidRPr="000554A7">
        <w:t xml:space="preserve"> focuses heavily on caring for </w:t>
      </w:r>
      <w:r w:rsidR="004A4AF0">
        <w:t>Person-Centred</w:t>
      </w:r>
      <w:r w:rsidR="000554A7" w:rsidRPr="000554A7">
        <w:t xml:space="preserve"> </w:t>
      </w:r>
      <w:r w:rsidR="004A4AF0">
        <w:t xml:space="preserve">because </w:t>
      </w:r>
      <w:r w:rsidR="000554A7" w:rsidRPr="000554A7">
        <w:t xml:space="preserve">the goal is to provide a positive experience to </w:t>
      </w:r>
      <w:r w:rsidR="004A4AF0" w:rsidRPr="000554A7">
        <w:t>patients, by</w:t>
      </w:r>
      <w:r w:rsidR="000554A7" w:rsidRPr="000554A7">
        <w:t xml:space="preserve"> engaging service providers, families and caregivers in the decision-making process.</w:t>
      </w:r>
      <w:r w:rsidR="004A4AF0" w:rsidRPr="004A4AF0">
        <w:t xml:space="preserve"> Over the past decade, a lot of work has been done to involve people in their own care plan, and it has now been found that this concept has improved the quality of life of patients</w:t>
      </w:r>
      <w:r w:rsidR="002F24C8">
        <w:t>,</w:t>
      </w:r>
      <w:r w:rsidR="004A4AF0" w:rsidRPr="004A4AF0">
        <w:t xml:space="preserve"> the quality of health and social services, because now people know how to take care of themselves and the pressure on the health system is </w:t>
      </w:r>
      <w:r w:rsidR="00AB2B8D">
        <w:t xml:space="preserve">reduced. </w:t>
      </w:r>
      <w:r w:rsidR="00AB2B8D" w:rsidRPr="00AB2B8D">
        <w:t>This process gives patients the opportunity to choose the best treatment for their disease, their observance to make decisions as well as the right to keep all information confidential. One of the most important elements is confidentiality.</w:t>
      </w:r>
      <w:r w:rsidR="00AB2B8D" w:rsidRPr="00AB2B8D">
        <w:rPr>
          <w:rFonts w:ascii="Arial" w:hAnsi="Arial" w:cs="Arial"/>
          <w:color w:val="333333"/>
          <w:sz w:val="21"/>
          <w:szCs w:val="21"/>
          <w:shd w:val="clear" w:color="auto" w:fill="FFFFFF"/>
        </w:rPr>
        <w:t xml:space="preserve"> </w:t>
      </w:r>
      <w:r w:rsidR="00AB2B8D" w:rsidRPr="00AB2B8D">
        <w:t>(Department of Health</w:t>
      </w:r>
      <w:r w:rsidR="00AB2B8D">
        <w:t>,</w:t>
      </w:r>
      <w:r w:rsidR="00AB2B8D" w:rsidRPr="00AB2B8D">
        <w:t xml:space="preserve"> 2003)</w:t>
      </w:r>
    </w:p>
    <w:p w14:paraId="4A943ECE" w14:textId="2755153F" w:rsidR="002D0942" w:rsidRDefault="002D0942" w:rsidP="00597755">
      <w:r>
        <w:t>T</w:t>
      </w:r>
      <w:r w:rsidRPr="002D0942">
        <w:t>here are some cases in which the patient is unable to give his consent due to mental illness or when the patient is not old enough to make decisions, in this case the medical team is obliged to</w:t>
      </w:r>
      <w:r>
        <w:t xml:space="preserve"> </w:t>
      </w:r>
      <w:r w:rsidRPr="002D0942">
        <w:t>make decisions with their family or their family. The health care provider must always put the patient's health first and for this he must always be careful about his comfort such as thirst, hunger, cold, pain, so that the ingestion plan is as appropriate as possible.</w:t>
      </w:r>
    </w:p>
    <w:p w14:paraId="1CE2A363" w14:textId="77777777" w:rsidR="00A00A1D" w:rsidRDefault="00A00A1D" w:rsidP="00A00A1D">
      <w:r>
        <w:t xml:space="preserve">The Health Foundation has developed 4 principles of care of person-centred: </w:t>
      </w:r>
    </w:p>
    <w:p w14:paraId="3DA2BC18" w14:textId="77777777" w:rsidR="00A00A1D" w:rsidRDefault="00A00A1D" w:rsidP="00A00A1D">
      <w:pPr>
        <w:pStyle w:val="ListParagraph"/>
        <w:numPr>
          <w:ilvl w:val="0"/>
          <w:numId w:val="5"/>
        </w:numPr>
      </w:pPr>
      <w:r w:rsidRPr="009853ED">
        <w:t>to offer patients compassion, respect and dignity</w:t>
      </w:r>
    </w:p>
    <w:p w14:paraId="2716C83A" w14:textId="77777777" w:rsidR="00A00A1D" w:rsidRDefault="00A00A1D" w:rsidP="00A00A1D">
      <w:pPr>
        <w:pStyle w:val="ListParagraph"/>
        <w:numPr>
          <w:ilvl w:val="0"/>
          <w:numId w:val="5"/>
        </w:numPr>
      </w:pPr>
      <w:r w:rsidRPr="009853ED">
        <w:t>to provide appropriate treatment, care and support</w:t>
      </w:r>
    </w:p>
    <w:p w14:paraId="300C14F0" w14:textId="77777777" w:rsidR="00A00A1D" w:rsidRDefault="00A00A1D" w:rsidP="00A00A1D">
      <w:pPr>
        <w:pStyle w:val="ListParagraph"/>
        <w:numPr>
          <w:ilvl w:val="0"/>
          <w:numId w:val="5"/>
        </w:numPr>
      </w:pPr>
      <w:r w:rsidRPr="009853ED">
        <w:t>providing treatment, support or personalised care</w:t>
      </w:r>
    </w:p>
    <w:p w14:paraId="216D6834" w14:textId="3E3968C8" w:rsidR="00A00A1D" w:rsidRDefault="00A00A1D" w:rsidP="00A00A1D">
      <w:pPr>
        <w:pStyle w:val="ListParagraph"/>
        <w:numPr>
          <w:ilvl w:val="0"/>
          <w:numId w:val="5"/>
        </w:numPr>
      </w:pPr>
      <w:r w:rsidRPr="00A00A1D">
        <w:t>encouraging people to identify their own abilities that allow them to live a fulfilled and independent life</w:t>
      </w:r>
      <w:r>
        <w:t>.</w:t>
      </w:r>
    </w:p>
    <w:p w14:paraId="2F8FDD19" w14:textId="6C7DA121" w:rsidR="00A00A1D" w:rsidRDefault="002D0942" w:rsidP="00A00A1D">
      <w:r>
        <w:rPr>
          <w:noProof/>
        </w:rPr>
        <w:drawing>
          <wp:inline distT="0" distB="0" distL="0" distR="0" wp14:anchorId="23F16B0F" wp14:editId="56178378">
            <wp:extent cx="2042289" cy="2273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078891" cy="2313896"/>
                    </a:xfrm>
                    <a:prstGeom prst="rect">
                      <a:avLst/>
                    </a:prstGeom>
                  </pic:spPr>
                </pic:pic>
              </a:graphicData>
            </a:graphic>
          </wp:inline>
        </w:drawing>
      </w:r>
    </w:p>
    <w:p w14:paraId="3804B62A" w14:textId="63486CAA" w:rsidR="009853ED" w:rsidRDefault="009853ED" w:rsidP="00597755"/>
    <w:p w14:paraId="295F6BAE" w14:textId="2BE3F4BE" w:rsidR="002D0942" w:rsidRDefault="000239CB" w:rsidP="000239CB">
      <w:pPr>
        <w:pStyle w:val="ListParagraph"/>
        <w:numPr>
          <w:ilvl w:val="0"/>
          <w:numId w:val="3"/>
        </w:numPr>
        <w:rPr>
          <w:b/>
          <w:bCs/>
        </w:rPr>
      </w:pPr>
      <w:bookmarkStart w:id="1" w:name="_Hlk61031541"/>
      <w:r w:rsidRPr="000239CB">
        <w:rPr>
          <w:b/>
          <w:bCs/>
        </w:rPr>
        <w:t>Theoretical underpinning of person-centred care</w:t>
      </w:r>
    </w:p>
    <w:bookmarkEnd w:id="1"/>
    <w:p w14:paraId="4BFB1A99" w14:textId="77777777" w:rsidR="00D56914" w:rsidRDefault="00827DCA" w:rsidP="000239CB">
      <w:r w:rsidRPr="00827DCA">
        <w:t xml:space="preserve">The first person who used the term </w:t>
      </w:r>
      <w:r w:rsidR="005700B9">
        <w:t>P</w:t>
      </w:r>
      <w:r w:rsidRPr="00827DCA">
        <w:t xml:space="preserve">erson </w:t>
      </w:r>
      <w:r w:rsidR="005700B9">
        <w:t>-C</w:t>
      </w:r>
      <w:r w:rsidRPr="00827DCA">
        <w:t>entred was Carl Rogers, a great psychologist of the 1960s. He used this term in psychotherapy (and had used client-centred), although it is different from Person-</w:t>
      </w:r>
      <w:r w:rsidR="005700B9">
        <w:t>C</w:t>
      </w:r>
      <w:r w:rsidRPr="00827DCA">
        <w:t xml:space="preserve">entred, both </w:t>
      </w:r>
      <w:r>
        <w:t xml:space="preserve">terms </w:t>
      </w:r>
      <w:r w:rsidRPr="00827DCA">
        <w:t>have in common</w:t>
      </w:r>
      <w:r w:rsidR="0081076E">
        <w:t xml:space="preserve"> is Empathy - t</w:t>
      </w:r>
      <w:r w:rsidR="0081076E" w:rsidRPr="0081076E">
        <w:t>he professional’s willingness to suspend judgement and appreciate the service user’s perspective</w:t>
      </w:r>
      <w:r w:rsidR="0081076E">
        <w:t>.</w:t>
      </w:r>
      <w:r w:rsidR="005700B9" w:rsidRPr="005700B9">
        <w:t xml:space="preserve"> </w:t>
      </w:r>
      <w:r w:rsidR="005700B9">
        <w:t>L</w:t>
      </w:r>
      <w:r w:rsidR="005700B9" w:rsidRPr="005700B9">
        <w:t xml:space="preserve">ater called a </w:t>
      </w:r>
      <w:r w:rsidR="005700B9">
        <w:t>P</w:t>
      </w:r>
      <w:r w:rsidR="005700B9" w:rsidRPr="005700B9">
        <w:t>erson-</w:t>
      </w:r>
      <w:r w:rsidR="005700B9">
        <w:t>C</w:t>
      </w:r>
      <w:r w:rsidR="005700B9" w:rsidRPr="005700B9">
        <w:t>entred approach, in order not to diminish the client's autonomy, the aim being to introduce them into the subjects in their own therapy.</w:t>
      </w:r>
      <w:r w:rsidR="00D56914" w:rsidRPr="00D56914">
        <w:t xml:space="preserve"> Roger, he found that each individual has the power to self-update through their own perception, which has proven to change their difficult situations. He noted that if they let the client evaluate his own wisdom and self-defence, their behaviour will change instantly and engage themselves in the process of therapy with the therapist</w:t>
      </w:r>
      <w:r w:rsidR="00D56914">
        <w:t>,</w:t>
      </w:r>
      <w:r w:rsidR="00D56914" w:rsidRPr="00D56914">
        <w:t xml:space="preserve"> in a comfortable environment</w:t>
      </w:r>
      <w:r w:rsidR="00D56914">
        <w:t>.</w:t>
      </w:r>
      <w:r w:rsidR="0081076E">
        <w:t xml:space="preserve"> </w:t>
      </w:r>
      <w:r w:rsidR="00D56914" w:rsidRPr="00D56914">
        <w:t>for this connection between the client and the therapist to be preserved, Rogers identified three conditions:</w:t>
      </w:r>
      <w:r w:rsidR="00D56914">
        <w:t xml:space="preserve"> </w:t>
      </w:r>
      <w:r w:rsidR="00D56914" w:rsidRPr="00D56914">
        <w:t xml:space="preserve"> </w:t>
      </w:r>
    </w:p>
    <w:p w14:paraId="271DBD68" w14:textId="5009709E" w:rsidR="00E06892" w:rsidRDefault="00D56914" w:rsidP="00E06892">
      <w:pPr>
        <w:pStyle w:val="ListParagraph"/>
        <w:numPr>
          <w:ilvl w:val="0"/>
          <w:numId w:val="6"/>
        </w:numPr>
      </w:pPr>
      <w:r w:rsidRPr="00D56914">
        <w:t>Genuineness (Congruence)</w:t>
      </w:r>
      <w:r w:rsidR="00E06892">
        <w:t>-</w:t>
      </w:r>
      <w:r w:rsidR="00E06892" w:rsidRPr="00E06892">
        <w:t xml:space="preserve"> In this corelation, the therapist needs to show a genuine attitude towards the client’s feelings and willing, to help him in any situation the client is. It does not have to show superiority in front of it, because only in this way the client gains confidence in therapy.</w:t>
      </w:r>
    </w:p>
    <w:p w14:paraId="0933D452" w14:textId="16782BE4" w:rsidR="00D56914" w:rsidRDefault="00D56914" w:rsidP="00D56914">
      <w:pPr>
        <w:pStyle w:val="ListParagraph"/>
        <w:numPr>
          <w:ilvl w:val="0"/>
          <w:numId w:val="6"/>
        </w:numPr>
      </w:pPr>
      <w:r>
        <w:t>Empathy</w:t>
      </w:r>
      <w:r w:rsidR="00E06892">
        <w:t>-</w:t>
      </w:r>
      <w:r w:rsidR="00E06892" w:rsidRPr="00E06892">
        <w:t xml:space="preserve"> refers to the fact that the therapist must understand the client's feelings, show sensitivity and also show his feelings towards him</w:t>
      </w:r>
      <w:r w:rsidR="00CD0EED">
        <w:t xml:space="preserve">, </w:t>
      </w:r>
      <w:r w:rsidR="00CD0EED" w:rsidRPr="00CD0EED">
        <w:t>this will make the client gain more confidence in his own identity, and the feeling of fear will disappear.</w:t>
      </w:r>
    </w:p>
    <w:p w14:paraId="52C92708" w14:textId="007020EB" w:rsidR="00D56914" w:rsidRDefault="00D56914" w:rsidP="00D56914">
      <w:pPr>
        <w:pStyle w:val="ListParagraph"/>
        <w:numPr>
          <w:ilvl w:val="0"/>
          <w:numId w:val="6"/>
        </w:numPr>
      </w:pPr>
      <w:r>
        <w:t>Unconditional Positive Regard</w:t>
      </w:r>
      <w:r w:rsidR="00E06892">
        <w:t>-</w:t>
      </w:r>
      <w:r w:rsidR="00E06892" w:rsidRPr="00E06892">
        <w:t xml:space="preserve"> In this situation, the therapist does not have to judge, but to accept the feelings and perception of the client, in order to have a recovery as quickly as possible. The therapist must ensure the client's safety and security, regardless of the differences between them, cultural or social.</w:t>
      </w:r>
    </w:p>
    <w:p w14:paraId="68AB7F28" w14:textId="499C9DCD" w:rsidR="005B26A4" w:rsidRDefault="005B26A4" w:rsidP="005B26A4"/>
    <w:p w14:paraId="185E9D30" w14:textId="28C20B2A" w:rsidR="005B26A4" w:rsidRDefault="005B26A4" w:rsidP="005B26A4">
      <w:r w:rsidRPr="005B26A4">
        <w:t>Person-centred is a concept in health care services and has few definitions and contradictions, but over the years, this concept is considered the best way of health care in which patients are considered as individuals. (Winfield and 1996). This was also considered by Slater (2006). Kitwood (1997) used the Person-centred concept to create other ways of working that focused more on communication and building relationships in health care. Bro</w:t>
      </w:r>
      <w:r>
        <w:t>o</w:t>
      </w:r>
      <w:r w:rsidRPr="005B26A4">
        <w:t>ker (2004) , observed this approach person centred, through other characteristics such as:</w:t>
      </w:r>
    </w:p>
    <w:p w14:paraId="373317E2" w14:textId="195F252E" w:rsidR="005B26A4" w:rsidRDefault="005B26A4" w:rsidP="005B26A4">
      <w:pPr>
        <w:pStyle w:val="ListParagraph"/>
        <w:numPr>
          <w:ilvl w:val="0"/>
          <w:numId w:val="7"/>
        </w:numPr>
      </w:pPr>
      <w:r>
        <w:t>R</w:t>
      </w:r>
      <w:r w:rsidRPr="005B26A4">
        <w:t>espect for the individual as a person with the rights of society</w:t>
      </w:r>
    </w:p>
    <w:p w14:paraId="72222129" w14:textId="3FF61BE9" w:rsidR="005B26A4" w:rsidRDefault="005B26A4" w:rsidP="005B26A4">
      <w:pPr>
        <w:pStyle w:val="ListParagraph"/>
        <w:numPr>
          <w:ilvl w:val="0"/>
          <w:numId w:val="7"/>
        </w:numPr>
      </w:pPr>
      <w:r w:rsidRPr="005B26A4">
        <w:t xml:space="preserve">Building </w:t>
      </w:r>
      <w:r>
        <w:t>care places</w:t>
      </w:r>
      <w:r w:rsidRPr="005B26A4">
        <w:t xml:space="preserve">, personalized </w:t>
      </w:r>
      <w:r>
        <w:t xml:space="preserve">that can </w:t>
      </w:r>
      <w:r w:rsidRPr="005B26A4">
        <w:t>facilities according to each person's change</w:t>
      </w:r>
    </w:p>
    <w:p w14:paraId="0EF80954" w14:textId="6F723221" w:rsidR="00423744" w:rsidRDefault="005B26A4" w:rsidP="00423744">
      <w:pPr>
        <w:pStyle w:val="ListParagraph"/>
        <w:numPr>
          <w:ilvl w:val="0"/>
          <w:numId w:val="7"/>
        </w:numPr>
      </w:pPr>
      <w:r>
        <w:t>P</w:t>
      </w:r>
      <w:r w:rsidRPr="005B26A4">
        <w:t>romoting and providing a social psychology to support people in order to live better and healthier lives</w:t>
      </w:r>
    </w:p>
    <w:p w14:paraId="0AF9FE26" w14:textId="77777777" w:rsidR="00423744" w:rsidRDefault="00423744" w:rsidP="00423744"/>
    <w:p w14:paraId="7CC73BCD" w14:textId="1F6EFDDB" w:rsidR="00423744" w:rsidRDefault="00423744" w:rsidP="00423744">
      <w:pPr>
        <w:pStyle w:val="ListParagraph"/>
        <w:numPr>
          <w:ilvl w:val="0"/>
          <w:numId w:val="3"/>
        </w:numPr>
        <w:rPr>
          <w:b/>
          <w:bCs/>
        </w:rPr>
      </w:pPr>
      <w:bookmarkStart w:id="2" w:name="_Hlk61031596"/>
      <w:r w:rsidRPr="00423744">
        <w:rPr>
          <w:b/>
          <w:bCs/>
        </w:rPr>
        <w:t>Ethical underpinning of person-centred care</w:t>
      </w:r>
    </w:p>
    <w:bookmarkEnd w:id="2"/>
    <w:p w14:paraId="000D8484" w14:textId="65CF91B3" w:rsidR="00B27253" w:rsidRDefault="00B27253" w:rsidP="00B27253">
      <w:r w:rsidRPr="00B27253">
        <w:t>According to the bioethicist Howard, patient-centred care is based on a relationship between doctor and patient and is based on principles that make the patient feel satisfied and in which the patient and not the doctor is the person occupying the centre of the s</w:t>
      </w:r>
      <w:r>
        <w:t>tage.</w:t>
      </w:r>
      <w:r w:rsidRPr="00B27253">
        <w:t xml:space="preserve"> From the first phase of the meeting between the patient and the doctor, the patient should receive adequate and consistent care</w:t>
      </w:r>
      <w:r>
        <w:t xml:space="preserve"> </w:t>
      </w:r>
      <w:r w:rsidRPr="00B27253">
        <w:t>culturally and linguistically</w:t>
      </w:r>
      <w:r w:rsidR="003D38FA">
        <w:t xml:space="preserve">, </w:t>
      </w:r>
      <w:r w:rsidRPr="00B27253">
        <w:t>and ensure that they get exactly what patients want and what they need, regardless of chronic disease care, preventive care, rehabilitation care, etc.</w:t>
      </w:r>
    </w:p>
    <w:p w14:paraId="67157D75" w14:textId="1D0D2ABA" w:rsidR="00A55D3D" w:rsidRDefault="00A55D3D" w:rsidP="00B27253">
      <w:r w:rsidRPr="00A55D3D">
        <w:t>Adopting person-centred care as a 'business as easy' needs major changes in the way health services are provided, as well as the relationships between patients and health professionals. Challenges in achieving these changes have occurred over time and have proven that person-</w:t>
      </w:r>
      <w:r w:rsidRPr="00A55D3D">
        <w:t>centred</w:t>
      </w:r>
      <w:r w:rsidRPr="00A55D3D">
        <w:t xml:space="preserve"> care improves and is developing</w:t>
      </w:r>
      <w:r>
        <w:t>.</w:t>
      </w:r>
      <w:r w:rsidR="00142CB5" w:rsidRPr="00142CB5">
        <w:t xml:space="preserve"> </w:t>
      </w:r>
      <w:r w:rsidR="00142CB5">
        <w:t>Every</w:t>
      </w:r>
      <w:r w:rsidR="00142CB5" w:rsidRPr="00142CB5">
        <w:t xml:space="preserve"> healthcare provider must ensure that the 4 principles of person-centred care are respected by the professionals. They must ensure that patients are treated with dignity, that they receive the best and personalized services according to the needs of each patient. Medical professionals and patients must maintain a relationship to allow them together to understand what is most important to the person, to make decisions together about the treatment and care of the person, to discover and achieve their goals.</w:t>
      </w:r>
      <w:r w:rsidR="00142CB5" w:rsidRPr="00142CB5">
        <w:t xml:space="preserve"> </w:t>
      </w:r>
      <w:r w:rsidR="00142CB5" w:rsidRPr="00142CB5">
        <w:t>It has been found that most people want to have a more active role in the person-centred care process, such as decision-making and self-management support, and these things have proven to be positive because they improve patient experience, quality of care and positive health outcomes.</w:t>
      </w:r>
    </w:p>
    <w:p w14:paraId="1D2CF053" w14:textId="67EF2493" w:rsidR="00240540" w:rsidRDefault="00240540" w:rsidP="00B27253">
      <w:r w:rsidRPr="00240540">
        <w:t xml:space="preserve">The development of person-centred care is attributed to Professor </w:t>
      </w:r>
      <w:r w:rsidRPr="00240540">
        <w:t>Thomas</w:t>
      </w:r>
      <w:r w:rsidRPr="00240540">
        <w:t xml:space="preserve"> Kitw</w:t>
      </w:r>
      <w:r>
        <w:t>o</w:t>
      </w:r>
      <w:r w:rsidRPr="00240540">
        <w:t>od of the University of Bradford, United Kingdom</w:t>
      </w:r>
      <w:r>
        <w:t>, t</w:t>
      </w:r>
      <w:r w:rsidRPr="00240540">
        <w:t>o provide person-centred care, the teacher argues that he needs to focus more on the uniqueness and preferences of the person than on the disease and symptoms. Dementia is only a diagnosis, but the person is more important</w:t>
      </w:r>
      <w:r>
        <w:t>.</w:t>
      </w:r>
    </w:p>
    <w:p w14:paraId="12495997" w14:textId="26A4B623" w:rsidR="00945B03" w:rsidRPr="00945B03" w:rsidRDefault="00945B03" w:rsidP="00945B03">
      <w:pPr>
        <w:pStyle w:val="ListParagraph"/>
        <w:numPr>
          <w:ilvl w:val="0"/>
          <w:numId w:val="3"/>
        </w:numPr>
        <w:rPr>
          <w:b/>
          <w:bCs/>
        </w:rPr>
      </w:pPr>
      <w:bookmarkStart w:id="3" w:name="_Hlk61031648"/>
      <w:r w:rsidRPr="00945B03">
        <w:rPr>
          <w:b/>
          <w:bCs/>
        </w:rPr>
        <w:t>Main benefits and limitation of person-centred care</w:t>
      </w:r>
    </w:p>
    <w:bookmarkEnd w:id="3"/>
    <w:p w14:paraId="71A5C8A1" w14:textId="77777777" w:rsidR="00142CB5" w:rsidRPr="00B27253" w:rsidRDefault="00142CB5" w:rsidP="00B27253"/>
    <w:p w14:paraId="1B607970" w14:textId="77777777" w:rsidR="004A101B" w:rsidRDefault="004A101B" w:rsidP="004A101B"/>
    <w:p w14:paraId="4D931185" w14:textId="77777777" w:rsidR="004A101B" w:rsidRDefault="004A101B" w:rsidP="004A101B">
      <w:r>
        <w:t>One of the greatest benefits of P</w:t>
      </w:r>
      <w:r>
        <w:t>CC</w:t>
      </w:r>
      <w:r>
        <w:t xml:space="preserve"> (</w:t>
      </w:r>
      <w:r>
        <w:t>person-</w:t>
      </w:r>
      <w:r>
        <w:t xml:space="preserve">centred) is </w:t>
      </w:r>
      <w:r>
        <w:t>Flexibility,</w:t>
      </w:r>
      <w:r>
        <w:t xml:space="preserve"> because they feel free to make their own decisions and do not have to decide the 'system' for them what is best.</w:t>
      </w:r>
    </w:p>
    <w:p w14:paraId="5F3CB350" w14:textId="048FC50F" w:rsidR="004A101B" w:rsidRDefault="004A101B" w:rsidP="004A101B">
      <w:r>
        <w:t>Other factors are:</w:t>
      </w:r>
    </w:p>
    <w:p w14:paraId="671476E3" w14:textId="0E98446A" w:rsidR="004A101B" w:rsidRDefault="004A101B" w:rsidP="004A101B">
      <w:pPr>
        <w:pStyle w:val="ListParagraph"/>
        <w:numPr>
          <w:ilvl w:val="0"/>
          <w:numId w:val="8"/>
        </w:numPr>
      </w:pPr>
      <w:r>
        <w:t>Responsibility - when individuals get involved in their own care process, then they become more responsible, more interested and emotionally involved in their well-being and this makes them feel dependent and less helpless.</w:t>
      </w:r>
    </w:p>
    <w:p w14:paraId="02854F28" w14:textId="77777777" w:rsidR="004A101B" w:rsidRDefault="004A101B" w:rsidP="004A101B">
      <w:pPr>
        <w:pStyle w:val="ListParagraph"/>
      </w:pPr>
    </w:p>
    <w:p w14:paraId="10193A32" w14:textId="354A317A" w:rsidR="004A101B" w:rsidRDefault="004A101B" w:rsidP="004A101B">
      <w:pPr>
        <w:pStyle w:val="ListParagraph"/>
        <w:numPr>
          <w:ilvl w:val="0"/>
          <w:numId w:val="8"/>
        </w:numPr>
      </w:pPr>
      <w:r w:rsidRPr="004A101B">
        <w:t>Satisfaction - people who engage in their own health - become more aware of the repercussions, of how food or exercise can influence their health.</w:t>
      </w:r>
    </w:p>
    <w:p w14:paraId="4009F302" w14:textId="77777777" w:rsidR="004A101B" w:rsidRDefault="004A101B" w:rsidP="004A101B">
      <w:pPr>
        <w:pStyle w:val="ListParagraph"/>
      </w:pPr>
    </w:p>
    <w:p w14:paraId="3031D201" w14:textId="77777777" w:rsidR="004A101B" w:rsidRDefault="004A101B" w:rsidP="004A101B">
      <w:pPr>
        <w:pStyle w:val="ListParagraph"/>
      </w:pPr>
    </w:p>
    <w:p w14:paraId="7A58E9B0" w14:textId="27C4F7C8" w:rsidR="004A101B" w:rsidRDefault="004A101B" w:rsidP="004A101B">
      <w:pPr>
        <w:pStyle w:val="ListParagraph"/>
        <w:numPr>
          <w:ilvl w:val="0"/>
          <w:numId w:val="8"/>
        </w:numPr>
      </w:pPr>
      <w:r>
        <w:t>Appropriate character - when people make their own decisions about how to care, they become more likely to achieve their goal.</w:t>
      </w:r>
    </w:p>
    <w:p w14:paraId="6DB3C51F" w14:textId="77777777" w:rsidR="004A101B" w:rsidRDefault="004A101B" w:rsidP="004A101B">
      <w:pPr>
        <w:pStyle w:val="ListParagraph"/>
      </w:pPr>
    </w:p>
    <w:p w14:paraId="2B484508" w14:textId="2B71ED59" w:rsidR="004A101B" w:rsidRDefault="004A101B" w:rsidP="004A101B">
      <w:pPr>
        <w:pStyle w:val="ListParagraph"/>
        <w:numPr>
          <w:ilvl w:val="0"/>
          <w:numId w:val="8"/>
        </w:numPr>
      </w:pPr>
      <w:r>
        <w:t>Indepen</w:t>
      </w:r>
      <w:r>
        <w:t>dence</w:t>
      </w:r>
      <w:r>
        <w:t>- good and adequate care means better health and less dependence on long-term health services, which helps people stay independent for longer.</w:t>
      </w:r>
    </w:p>
    <w:p w14:paraId="4CAB38C3" w14:textId="77777777" w:rsidR="004A101B" w:rsidRDefault="004A101B" w:rsidP="004A101B"/>
    <w:p w14:paraId="14F91623" w14:textId="0E8CFD15" w:rsidR="004A101B" w:rsidRDefault="004A101B" w:rsidP="004A101B">
      <w:pPr>
        <w:pStyle w:val="ListParagraph"/>
        <w:numPr>
          <w:ilvl w:val="0"/>
          <w:numId w:val="8"/>
        </w:numPr>
      </w:pPr>
      <w:r>
        <w:t>Happiness-when the individual receives good care and the results are satisfactory, he is no longer anxious, but becomes more confident in the 'system' and that means that the individual is happy.</w:t>
      </w:r>
    </w:p>
    <w:p w14:paraId="1BA45E5C" w14:textId="0EE59E5C" w:rsidR="004A101B" w:rsidRDefault="00935237" w:rsidP="00935237">
      <w:pPr>
        <w:ind w:left="360"/>
      </w:pPr>
      <w:r w:rsidRPr="00935237">
        <w:t>In the process, it is not only the centred people who benefit and the caregivers can also have greater satisfaction because when they provide proper care, the caregiver feels he can make a difference. When you treat the person as an individual and not as a patient, the relationship between them will become a tighter one and actually creates a pleasant work environment for the caregiver.</w:t>
      </w:r>
    </w:p>
    <w:p w14:paraId="19F8DC62" w14:textId="234ED73C" w:rsidR="001E09B8" w:rsidRDefault="001E09B8" w:rsidP="00935237">
      <w:pPr>
        <w:ind w:left="360"/>
      </w:pPr>
      <w:r w:rsidRPr="001E09B8">
        <w:t>Continuity of care is the most important component of person-</w:t>
      </w:r>
      <w:r w:rsidRPr="001E09B8">
        <w:t>centred</w:t>
      </w:r>
      <w:r w:rsidRPr="001E09B8">
        <w:t xml:space="preserve"> care, because the relationship between patients and clinicians is essential and allows the clinician to truly understand the needs and emptiness of the individual, which is very important for clinicians to be able to provide adequate care. </w:t>
      </w:r>
      <w:r>
        <w:t>In present</w:t>
      </w:r>
      <w:r w:rsidRPr="001E09B8">
        <w:t xml:space="preserve"> continuity of care is a big challenge for the NHS.</w:t>
      </w:r>
      <w:r w:rsidR="00292082" w:rsidRPr="00292082">
        <w:t xml:space="preserve"> </w:t>
      </w:r>
      <w:r w:rsidR="00292082">
        <w:t>T</w:t>
      </w:r>
      <w:r w:rsidR="00292082" w:rsidRPr="00292082">
        <w:t xml:space="preserve">o improve the quality of </w:t>
      </w:r>
      <w:r w:rsidR="00292082" w:rsidRPr="00292082">
        <w:t>care, the</w:t>
      </w:r>
      <w:r w:rsidR="00292082" w:rsidRPr="00292082">
        <w:t xml:space="preserve"> policy decision has over time adopted several ways to improve person-</w:t>
      </w:r>
      <w:r w:rsidR="00292082" w:rsidRPr="00292082">
        <w:t>centred</w:t>
      </w:r>
      <w:r w:rsidR="00292082" w:rsidRPr="00292082">
        <w:t xml:space="preserve"> care. The most effective method has proven to be to meet the needs and requirements of people in need of care.</w:t>
      </w:r>
      <w:r w:rsidR="00D961D7" w:rsidRPr="00D961D7">
        <w:rPr>
          <w:rFonts w:ascii="Arial" w:hAnsi="Arial" w:cs="Arial"/>
          <w:color w:val="1C1D1E"/>
          <w:shd w:val="clear" w:color="auto" w:fill="FFFFFF"/>
        </w:rPr>
        <w:t xml:space="preserve"> </w:t>
      </w:r>
      <w:r w:rsidR="00D961D7" w:rsidRPr="00D961D7">
        <w:t> (Watchman et al</w:t>
      </w:r>
      <w:r w:rsidR="00D961D7">
        <w:t xml:space="preserve">, 2017) </w:t>
      </w:r>
    </w:p>
    <w:p w14:paraId="57A80F5A" w14:textId="77777777" w:rsidR="00D22E32" w:rsidRDefault="00D22E32" w:rsidP="00935237">
      <w:pPr>
        <w:ind w:left="360"/>
      </w:pPr>
    </w:p>
    <w:p w14:paraId="429B884D" w14:textId="3855A598" w:rsidR="00D56914" w:rsidRDefault="00D22E32" w:rsidP="00D22E32">
      <w:pPr>
        <w:pStyle w:val="ListParagraph"/>
        <w:numPr>
          <w:ilvl w:val="0"/>
          <w:numId w:val="3"/>
        </w:numPr>
        <w:rPr>
          <w:b/>
          <w:bCs/>
        </w:rPr>
      </w:pPr>
      <w:r w:rsidRPr="007461EE">
        <w:rPr>
          <w:b/>
          <w:bCs/>
        </w:rPr>
        <w:t xml:space="preserve">Application of person-centred care </w:t>
      </w:r>
      <w:r w:rsidR="007461EE" w:rsidRPr="007461EE">
        <w:rPr>
          <w:b/>
          <w:bCs/>
        </w:rPr>
        <w:t>with Dementia in Home Care</w:t>
      </w:r>
    </w:p>
    <w:p w14:paraId="77A6A984" w14:textId="77777777" w:rsidR="007461EE" w:rsidRPr="007461EE" w:rsidRDefault="007461EE" w:rsidP="007461EE">
      <w:pPr>
        <w:rPr>
          <w:b/>
          <w:bCs/>
        </w:rPr>
      </w:pPr>
    </w:p>
    <w:p w14:paraId="35575E58" w14:textId="524FC2A2" w:rsidR="00FD48A6" w:rsidRPr="00FD48A6" w:rsidRDefault="007461EE" w:rsidP="00FD48A6">
      <w:r w:rsidRPr="007461EE">
        <w:t xml:space="preserve">The Alzheimer's Society claims that people with Dementia have the right to the best care and the highest quality of life. This society believes that any person who suffers from this condition, is an Individual, no matter where the disease is, his care must be personalized </w:t>
      </w:r>
      <w:r>
        <w:t xml:space="preserve">depending </w:t>
      </w:r>
      <w:r w:rsidRPr="007461EE">
        <w:t xml:space="preserve">of his needs, the interests he had, the habits he had when he was a healthy person, as well as his desires. The Alzheimer's Society has done more research that supports the successful application of the </w:t>
      </w:r>
      <w:r w:rsidRPr="007461EE">
        <w:t>Centred</w:t>
      </w:r>
      <w:r w:rsidRPr="007461EE">
        <w:t xml:space="preserve"> Person program in care homes for a longer period of time. A Guidelines has been developed for the way of care to ensure that people suffering from Dementia are involved in relationships based on equality, understanding, dignity, participation, collaboration, trust and last but not least respect. This Society aims to influence culture in care homes and to encourage workers at home to recognize the individuality of people with Dementia.</w:t>
      </w:r>
      <w:r w:rsidR="00FD48A6" w:rsidRPr="00FD48A6">
        <w:t xml:space="preserve"> </w:t>
      </w:r>
      <w:r w:rsidR="00FD48A6" w:rsidRPr="00FD48A6">
        <w:t xml:space="preserve">There are currently more than 700,000 people living with </w:t>
      </w:r>
      <w:r w:rsidR="00FD48A6" w:rsidRPr="00FD48A6">
        <w:t>Dementia</w:t>
      </w:r>
      <w:r w:rsidR="00FD48A6" w:rsidRPr="00FD48A6">
        <w:t xml:space="preserve"> 250,000 living in care homes in the UK.</w:t>
      </w:r>
      <w:r w:rsidR="00D961D7">
        <w:t>(Bowling,2011)</w:t>
      </w:r>
    </w:p>
    <w:p w14:paraId="48BE8086" w14:textId="73CB13B5" w:rsidR="007461EE" w:rsidRDefault="007461EE" w:rsidP="007461EE"/>
    <w:p w14:paraId="4146921B" w14:textId="7FB91BE3" w:rsidR="00E718ED" w:rsidRDefault="00E718ED" w:rsidP="007461EE">
      <w:r>
        <w:t>T</w:t>
      </w:r>
      <w:r w:rsidRPr="00E718ED">
        <w:t xml:space="preserve">he practitioners and other experienced careers will begin caring for a person </w:t>
      </w:r>
      <w:r w:rsidRPr="00E718ED">
        <w:t>centred</w:t>
      </w:r>
      <w:r w:rsidRPr="00E718ED">
        <w:t xml:space="preserve"> with Dementia. through a conversation with him, his family and loved ones so that the needs of the individual can be understood. This individual is treated as an equal partner in the development of care, will respect culture, sexual orientation, age, physical abilities, social status.</w:t>
      </w:r>
    </w:p>
    <w:p w14:paraId="7B6FC80D" w14:textId="560D7164" w:rsidR="00E718ED" w:rsidRDefault="00E718ED" w:rsidP="00E718ED">
      <w:pPr>
        <w:pStyle w:val="ListParagraph"/>
        <w:numPr>
          <w:ilvl w:val="0"/>
          <w:numId w:val="9"/>
        </w:numPr>
      </w:pPr>
      <w:r w:rsidRPr="00E718ED">
        <w:t>Giving to choose the type of services that the individual wants to receive and that suits him</w:t>
      </w:r>
      <w:r>
        <w:t>.</w:t>
      </w:r>
    </w:p>
    <w:p w14:paraId="5CC3E4AA" w14:textId="0C39EA00" w:rsidR="00E718ED" w:rsidRDefault="00E718ED" w:rsidP="00E718ED">
      <w:pPr>
        <w:pStyle w:val="ListParagraph"/>
        <w:numPr>
          <w:ilvl w:val="0"/>
          <w:numId w:val="9"/>
        </w:numPr>
      </w:pPr>
      <w:r>
        <w:t>I</w:t>
      </w:r>
      <w:r w:rsidRPr="00E718ED">
        <w:t>dentify its needs and understand the experience required ongoing listening and action</w:t>
      </w:r>
      <w:r>
        <w:t>;</w:t>
      </w:r>
    </w:p>
    <w:p w14:paraId="24D2BD6C" w14:textId="128ECF30" w:rsidR="00E718ED" w:rsidRDefault="00E718ED" w:rsidP="00E718ED">
      <w:pPr>
        <w:pStyle w:val="ListParagraph"/>
        <w:numPr>
          <w:ilvl w:val="0"/>
          <w:numId w:val="9"/>
        </w:numPr>
      </w:pPr>
      <w:r>
        <w:t>T</w:t>
      </w:r>
      <w:r w:rsidRPr="00E718ED">
        <w:t>he individual with dementia is allowed to keep as often as he or she is independent.</w:t>
      </w:r>
    </w:p>
    <w:p w14:paraId="7B77C7C5" w14:textId="07A6E631" w:rsidR="00E718ED" w:rsidRDefault="00E718ED" w:rsidP="00E718ED">
      <w:r w:rsidRPr="00E718ED">
        <w:t xml:space="preserve">Practices that are addressed to people </w:t>
      </w:r>
      <w:r w:rsidRPr="00E718ED">
        <w:t>centred</w:t>
      </w:r>
      <w:r w:rsidRPr="00E718ED">
        <w:t xml:space="preserve"> in home that can be variable but are essential and very well organized</w:t>
      </w:r>
      <w:r>
        <w:t>:</w:t>
      </w:r>
    </w:p>
    <w:p w14:paraId="28D99CF3" w14:textId="40F08F51" w:rsidR="00E718ED" w:rsidRDefault="00E718ED" w:rsidP="00E718ED">
      <w:pPr>
        <w:pStyle w:val="ListParagraph"/>
        <w:numPr>
          <w:ilvl w:val="0"/>
          <w:numId w:val="11"/>
        </w:numPr>
      </w:pPr>
      <w:r w:rsidRPr="00E718ED">
        <w:t xml:space="preserve">Offers menu options </w:t>
      </w:r>
      <w:r>
        <w:t>meals</w:t>
      </w:r>
    </w:p>
    <w:p w14:paraId="67B6F1C3" w14:textId="7FDE18F0" w:rsidR="00E718ED" w:rsidRDefault="00E718ED" w:rsidP="00E718ED">
      <w:pPr>
        <w:pStyle w:val="ListParagraph"/>
        <w:numPr>
          <w:ilvl w:val="0"/>
          <w:numId w:val="11"/>
        </w:numPr>
      </w:pPr>
      <w:r w:rsidRPr="00E718ED">
        <w:t>Psychology services such as aromatherapies are offered through music, dance, or art.</w:t>
      </w:r>
    </w:p>
    <w:p w14:paraId="066FA50E" w14:textId="232DA39C" w:rsidR="00E718ED" w:rsidRDefault="00E718ED" w:rsidP="00E718ED">
      <w:pPr>
        <w:pStyle w:val="ListParagraph"/>
        <w:numPr>
          <w:ilvl w:val="0"/>
          <w:numId w:val="11"/>
        </w:numPr>
      </w:pPr>
      <w:r w:rsidRPr="00E718ED">
        <w:t>People with dementia are allowed to reflect their tastes or personal aesthetic tests</w:t>
      </w:r>
    </w:p>
    <w:p w14:paraId="28EA69F2" w14:textId="2BF87B7F" w:rsidR="00E718ED" w:rsidRDefault="008B363F" w:rsidP="00E718ED">
      <w:pPr>
        <w:ind w:left="360"/>
      </w:pPr>
      <w:r>
        <w:t>Person</w:t>
      </w:r>
      <w:r w:rsidR="00E718ED" w:rsidRPr="00E718ED">
        <w:t>-</w:t>
      </w:r>
      <w:r w:rsidR="00E718ED" w:rsidRPr="00E718ED">
        <w:t>centred</w:t>
      </w:r>
      <w:r w:rsidR="00E718ED" w:rsidRPr="00E718ED">
        <w:t xml:space="preserve"> care</w:t>
      </w:r>
      <w:r>
        <w:t xml:space="preserve"> with Dementia</w:t>
      </w:r>
      <w:r w:rsidR="00E718ED" w:rsidRPr="00E718ED">
        <w:t xml:space="preserve"> causes individuals to maintain their dignity to feel respected and to maintain the values they have acquired throughout their </w:t>
      </w:r>
      <w:r w:rsidR="00555AD9" w:rsidRPr="00E718ED">
        <w:t>lives,</w:t>
      </w:r>
      <w:r w:rsidR="00E718ED" w:rsidRPr="00E718ED">
        <w:t xml:space="preserve"> until they get sick, and from a health point of view, they become less agitated and aggressive, consume less medication and reduce their depression.</w:t>
      </w:r>
    </w:p>
    <w:p w14:paraId="06902B62" w14:textId="0C80581C" w:rsidR="008B363F" w:rsidRPr="007461EE" w:rsidRDefault="008B363F" w:rsidP="00E718ED">
      <w:pPr>
        <w:ind w:left="360"/>
      </w:pPr>
      <w:r w:rsidRPr="008B363F">
        <w:t>In the case of people with dementia in an advanced stadium of the disease, which is about the end of life, a plan of medical assistance will be created by involving the person concerned, as well as the me</w:t>
      </w:r>
      <w:r w:rsidR="00555AD9">
        <w:t>mbers</w:t>
      </w:r>
      <w:r w:rsidRPr="008B363F">
        <w:t xml:space="preserve"> of his family as much as possible. If the indi</w:t>
      </w:r>
      <w:r w:rsidR="00555AD9">
        <w:t xml:space="preserve">vidual </w:t>
      </w:r>
      <w:r w:rsidRPr="008B363F">
        <w:t>is not the ability to make decisions on their own, family members will decide for him what is the best care plan.</w:t>
      </w:r>
    </w:p>
    <w:p w14:paraId="3AD3D925" w14:textId="53B3EAF3" w:rsidR="001D3679" w:rsidRPr="001D3679" w:rsidRDefault="001D3679" w:rsidP="001D3679">
      <w:pPr>
        <w:pStyle w:val="ListParagraph"/>
        <w:numPr>
          <w:ilvl w:val="0"/>
          <w:numId w:val="3"/>
        </w:numPr>
        <w:rPr>
          <w:b/>
          <w:bCs/>
        </w:rPr>
      </w:pPr>
      <w:bookmarkStart w:id="4" w:name="_Hlk61031763"/>
      <w:r w:rsidRPr="001D3679">
        <w:rPr>
          <w:b/>
          <w:bCs/>
        </w:rPr>
        <w:t>Recommendation for improving person-centred</w:t>
      </w:r>
      <w:r w:rsidRPr="001D3679">
        <w:rPr>
          <w:b/>
          <w:bCs/>
        </w:rPr>
        <w:t xml:space="preserve"> care with Dementia </w:t>
      </w:r>
    </w:p>
    <w:bookmarkEnd w:id="4"/>
    <w:p w14:paraId="79FF49F9" w14:textId="5D4FFB04" w:rsidR="00AB2B8D" w:rsidRDefault="001D3679" w:rsidP="00597755">
      <w:r>
        <w:t>I</w:t>
      </w:r>
      <w:r w:rsidRPr="001D3679">
        <w:t xml:space="preserve">ntervention of psychosocial caregivers in the lives of people with dementia, can improve their mood and </w:t>
      </w:r>
      <w:r w:rsidRPr="001D3679">
        <w:t>behaviour</w:t>
      </w:r>
      <w:r w:rsidRPr="001D3679">
        <w:t>, but it is not clear their effectiveness or acceptance in residential environments.</w:t>
      </w:r>
      <w:r w:rsidRPr="001D3679">
        <w:t xml:space="preserve"> </w:t>
      </w:r>
      <w:r w:rsidRPr="001D3679">
        <w:t xml:space="preserve">Psychosocial interventions in the lives of people with Dementia could replace medication. Social, physical or cognitive support helps to maintain and improve the relationships between the patient and the caregiver and could also increase the quality of life of the </w:t>
      </w:r>
      <w:r w:rsidR="00EC735B">
        <w:t>person-</w:t>
      </w:r>
      <w:r w:rsidR="00EC735B" w:rsidRPr="001D3679">
        <w:t>centred</w:t>
      </w:r>
      <w:r w:rsidRPr="001D3679">
        <w:t>.</w:t>
      </w:r>
    </w:p>
    <w:p w14:paraId="605DB865" w14:textId="71A9FFCD" w:rsidR="00861B9F" w:rsidRDefault="00861B9F" w:rsidP="00597755">
      <w:r>
        <w:t>Recommendation:</w:t>
      </w:r>
    </w:p>
    <w:p w14:paraId="21C74114" w14:textId="7C8BD2FD" w:rsidR="00861B9F" w:rsidRDefault="00861B9F" w:rsidP="00597755">
      <w:r>
        <w:t>1</w:t>
      </w:r>
      <w:r w:rsidR="00CF623D">
        <w:t>.</w:t>
      </w:r>
      <w:r w:rsidRPr="00861B9F">
        <w:t xml:space="preserve">Know the person living with </w:t>
      </w:r>
      <w:r w:rsidRPr="00861B9F">
        <w:t>dementia</w:t>
      </w:r>
      <w:r>
        <w:t xml:space="preserve"> -</w:t>
      </w:r>
      <w:r w:rsidRPr="00861B9F">
        <w:t xml:space="preserve"> </w:t>
      </w:r>
      <w:r w:rsidRPr="00861B9F">
        <w:t xml:space="preserve">the person </w:t>
      </w:r>
      <w:r w:rsidRPr="00861B9F">
        <w:t>centred</w:t>
      </w:r>
      <w:r w:rsidRPr="00861B9F">
        <w:t xml:space="preserve"> with dementia is more than a diagnosis, so it is essential to identify the unique person who includes fundamental elements to discover it such </w:t>
      </w:r>
      <w:r w:rsidRPr="00861B9F">
        <w:t>as:</w:t>
      </w:r>
      <w:r>
        <w:t xml:space="preserve"> </w:t>
      </w:r>
      <w:r w:rsidRPr="00861B9F">
        <w:t>these interests, his values, what he likes and what he doesn't like, both now and in the past, because this information could help a lot to interact with the person</w:t>
      </w:r>
      <w:r>
        <w:t>.</w:t>
      </w:r>
    </w:p>
    <w:p w14:paraId="66F0BF7E" w14:textId="4CDD34BA" w:rsidR="00861B9F" w:rsidRDefault="00861B9F" w:rsidP="00861B9F">
      <w:pPr>
        <w:pStyle w:val="chapter-para"/>
        <w:shd w:val="clear" w:color="auto" w:fill="FFFFFF"/>
        <w:tabs>
          <w:tab w:val="left" w:pos="4450"/>
        </w:tabs>
        <w:spacing w:line="408" w:lineRule="atLeast"/>
        <w:textAlignment w:val="baseline"/>
        <w:rPr>
          <w:color w:val="2A2A2A"/>
          <w:sz w:val="23"/>
          <w:szCs w:val="23"/>
        </w:rPr>
      </w:pPr>
      <w:r>
        <w:t>2</w:t>
      </w:r>
      <w:r w:rsidR="00CF623D">
        <w:t>.</w:t>
      </w:r>
      <w:r>
        <w:rPr>
          <w:color w:val="2A2A2A"/>
          <w:sz w:val="23"/>
          <w:szCs w:val="23"/>
        </w:rPr>
        <w:t xml:space="preserve">Recognize and accept the person’s </w:t>
      </w:r>
      <w:r>
        <w:rPr>
          <w:color w:val="2A2A2A"/>
          <w:sz w:val="23"/>
          <w:szCs w:val="23"/>
        </w:rPr>
        <w:t>reality -</w:t>
      </w:r>
      <w:r w:rsidRPr="00861B9F">
        <w:t xml:space="preserve"> </w:t>
      </w:r>
      <w:r w:rsidRPr="00861B9F">
        <w:rPr>
          <w:color w:val="2A2A2A"/>
          <w:sz w:val="23"/>
          <w:szCs w:val="23"/>
        </w:rPr>
        <w:t xml:space="preserve">it is very important to put ourselves in the place of the person </w:t>
      </w:r>
      <w:r w:rsidRPr="00861B9F">
        <w:rPr>
          <w:color w:val="2A2A2A"/>
          <w:sz w:val="23"/>
          <w:szCs w:val="23"/>
        </w:rPr>
        <w:t>centred</w:t>
      </w:r>
      <w:r w:rsidRPr="00861B9F">
        <w:rPr>
          <w:color w:val="2A2A2A"/>
          <w:sz w:val="23"/>
          <w:szCs w:val="23"/>
        </w:rPr>
        <w:t xml:space="preserve"> with dementia so that we can see the world through his prism. This makes communication efficient and empathetic and so we can connect with </w:t>
      </w:r>
      <w:r w:rsidRPr="00861B9F">
        <w:rPr>
          <w:color w:val="2A2A2A"/>
          <w:sz w:val="23"/>
          <w:szCs w:val="23"/>
        </w:rPr>
        <w:t>individual</w:t>
      </w:r>
      <w:r w:rsidRPr="00861B9F">
        <w:rPr>
          <w:color w:val="2A2A2A"/>
          <w:sz w:val="23"/>
          <w:szCs w:val="23"/>
        </w:rPr>
        <w:t xml:space="preserve"> in his thoughts.</w:t>
      </w:r>
    </w:p>
    <w:p w14:paraId="4E4C7453" w14:textId="67F7058F" w:rsidR="00861B9F" w:rsidRPr="00861B9F" w:rsidRDefault="00861B9F" w:rsidP="00861B9F">
      <w:pPr>
        <w:rPr>
          <w:rFonts w:ascii="Times New Roman" w:eastAsia="Times New Roman" w:hAnsi="Times New Roman" w:cs="Times New Roman"/>
          <w:color w:val="2A2A2A"/>
          <w:sz w:val="23"/>
          <w:szCs w:val="23"/>
          <w:lang w:eastAsia="en-GB"/>
        </w:rPr>
      </w:pPr>
      <w:r>
        <w:rPr>
          <w:color w:val="2A2A2A"/>
          <w:sz w:val="23"/>
          <w:szCs w:val="23"/>
        </w:rPr>
        <w:t>3</w:t>
      </w:r>
      <w:r w:rsidR="00CF623D">
        <w:rPr>
          <w:rFonts w:ascii="Times New Roman" w:eastAsia="Times New Roman" w:hAnsi="Times New Roman" w:cs="Times New Roman"/>
          <w:color w:val="2A2A2A"/>
          <w:sz w:val="23"/>
          <w:szCs w:val="23"/>
          <w:lang w:eastAsia="en-GB"/>
        </w:rPr>
        <w:t>.</w:t>
      </w:r>
      <w:r w:rsidRPr="00861B9F">
        <w:rPr>
          <w:rFonts w:ascii="Times New Roman" w:eastAsia="Times New Roman" w:hAnsi="Times New Roman" w:cs="Times New Roman"/>
          <w:color w:val="2A2A2A"/>
          <w:sz w:val="23"/>
          <w:szCs w:val="23"/>
          <w:lang w:eastAsia="en-GB"/>
        </w:rPr>
        <w:t>Identify and support ongoing opportunities for meaningful engagement</w:t>
      </w:r>
      <w:r>
        <w:rPr>
          <w:color w:val="2A2A2A"/>
          <w:sz w:val="23"/>
          <w:szCs w:val="23"/>
        </w:rPr>
        <w:t>-</w:t>
      </w:r>
      <w:r w:rsidRPr="00861B9F">
        <w:t xml:space="preserve"> </w:t>
      </w:r>
      <w:r w:rsidRPr="00861B9F">
        <w:rPr>
          <w:rFonts w:ascii="Times New Roman" w:eastAsia="Times New Roman" w:hAnsi="Times New Roman" w:cs="Times New Roman"/>
          <w:color w:val="2A2A2A"/>
          <w:sz w:val="23"/>
          <w:szCs w:val="23"/>
          <w:lang w:eastAsia="en-GB"/>
        </w:rPr>
        <w:t>Each interaction with a person with dementia can be an opportunity for commitment, supporting his interests and demands, even when the form of dementia is severe, the person can experience the feeling of joy and comfort.</w:t>
      </w:r>
    </w:p>
    <w:p w14:paraId="15F9621C" w14:textId="5FFB3C9A" w:rsidR="00CF623D" w:rsidRDefault="00CF623D" w:rsidP="00CF623D">
      <w:pPr>
        <w:pStyle w:val="chapter-para"/>
        <w:tabs>
          <w:tab w:val="left" w:pos="4450"/>
        </w:tabs>
        <w:rPr>
          <w:color w:val="2A2A2A"/>
          <w:sz w:val="23"/>
          <w:szCs w:val="23"/>
        </w:rPr>
      </w:pPr>
      <w:r>
        <w:rPr>
          <w:color w:val="2A2A2A"/>
          <w:sz w:val="23"/>
          <w:szCs w:val="23"/>
        </w:rPr>
        <w:t>4.</w:t>
      </w:r>
      <w:r w:rsidRPr="00CF623D">
        <w:rPr>
          <w:color w:val="2A2A2A"/>
          <w:sz w:val="23"/>
          <w:szCs w:val="23"/>
        </w:rPr>
        <w:t>Build and nurture authentic, caring relationships</w:t>
      </w:r>
      <w:r>
        <w:rPr>
          <w:color w:val="2A2A2A"/>
          <w:sz w:val="23"/>
          <w:szCs w:val="23"/>
        </w:rPr>
        <w:t>-</w:t>
      </w:r>
      <w:r w:rsidRPr="00CF623D">
        <w:rPr>
          <w:color w:val="2A2A2A"/>
          <w:sz w:val="23"/>
          <w:szCs w:val="23"/>
        </w:rPr>
        <w:t>care relationships between the caregiver and the person with dementia, must be treated with dignity and respect, which is based on interaction more than on pregnancy. For example, instead of using the term 'doing for', the term 'to deal with' must be used, because the reality must be one of support.</w:t>
      </w:r>
    </w:p>
    <w:p w14:paraId="020C1CC7" w14:textId="3B4C022E" w:rsidR="00CF623D" w:rsidRDefault="00CF623D" w:rsidP="00CF623D">
      <w:pPr>
        <w:pStyle w:val="chapter-para"/>
        <w:tabs>
          <w:tab w:val="left" w:pos="4450"/>
        </w:tabs>
        <w:rPr>
          <w:color w:val="2A2A2A"/>
          <w:sz w:val="23"/>
          <w:szCs w:val="23"/>
        </w:rPr>
      </w:pPr>
      <w:r>
        <w:rPr>
          <w:color w:val="2A2A2A"/>
          <w:sz w:val="23"/>
          <w:szCs w:val="23"/>
        </w:rPr>
        <w:t>5.</w:t>
      </w:r>
      <w:r w:rsidRPr="00CF623D">
        <w:rPr>
          <w:color w:val="2A2A2A"/>
          <w:sz w:val="23"/>
          <w:szCs w:val="23"/>
        </w:rPr>
        <w:t xml:space="preserve"> </w:t>
      </w:r>
      <w:r>
        <w:rPr>
          <w:color w:val="2A2A2A"/>
          <w:sz w:val="23"/>
          <w:szCs w:val="23"/>
        </w:rPr>
        <w:t>M</w:t>
      </w:r>
      <w:r w:rsidRPr="00CF623D">
        <w:rPr>
          <w:color w:val="2A2A2A"/>
          <w:sz w:val="23"/>
          <w:szCs w:val="23"/>
        </w:rPr>
        <w:t>aintain a supportive community for individuals, families, and staff</w:t>
      </w:r>
      <w:r>
        <w:rPr>
          <w:color w:val="2A2A2A"/>
          <w:sz w:val="23"/>
          <w:szCs w:val="23"/>
        </w:rPr>
        <w:t>-</w:t>
      </w:r>
      <w:r w:rsidRPr="00CF623D">
        <w:rPr>
          <w:color w:val="2A2A2A"/>
          <w:sz w:val="23"/>
          <w:szCs w:val="23"/>
        </w:rPr>
        <w:t>A community that respects each person's individual differences, allows comfort and creates autonomous opportunities, involvement and successful experiences.</w:t>
      </w:r>
    </w:p>
    <w:p w14:paraId="15F02240" w14:textId="0B7CA992" w:rsidR="00FD48A6" w:rsidRDefault="005B184B" w:rsidP="005B184B">
      <w:pPr>
        <w:pStyle w:val="chapter-para"/>
        <w:tabs>
          <w:tab w:val="left" w:pos="4450"/>
        </w:tabs>
        <w:rPr>
          <w:color w:val="2A2A2A"/>
          <w:sz w:val="23"/>
          <w:szCs w:val="23"/>
        </w:rPr>
      </w:pPr>
      <w:r>
        <w:rPr>
          <w:color w:val="2A2A2A"/>
          <w:sz w:val="23"/>
          <w:szCs w:val="23"/>
        </w:rPr>
        <w:t>6.</w:t>
      </w:r>
      <w:r w:rsidRPr="005B184B">
        <w:rPr>
          <w:color w:val="2A2A2A"/>
          <w:sz w:val="23"/>
          <w:szCs w:val="23"/>
        </w:rPr>
        <w:t xml:space="preserve"> </w:t>
      </w:r>
      <w:r w:rsidRPr="005B184B">
        <w:rPr>
          <w:color w:val="2A2A2A"/>
          <w:sz w:val="23"/>
          <w:szCs w:val="23"/>
        </w:rPr>
        <w:t>Evaluate care practices regularly and make appropriate changes</w:t>
      </w:r>
      <w:r>
        <w:rPr>
          <w:color w:val="2A2A2A"/>
          <w:sz w:val="23"/>
          <w:szCs w:val="23"/>
        </w:rPr>
        <w:t>-</w:t>
      </w:r>
      <w:r w:rsidRPr="005B184B">
        <w:t xml:space="preserve"> </w:t>
      </w:r>
      <w:r w:rsidRPr="005B184B">
        <w:rPr>
          <w:color w:val="2A2A2A"/>
          <w:sz w:val="23"/>
          <w:szCs w:val="23"/>
        </w:rPr>
        <w:t xml:space="preserve">it is very important to regularly evaluate the practices and models of care on the person </w:t>
      </w:r>
      <w:r w:rsidRPr="005B184B">
        <w:rPr>
          <w:color w:val="2A2A2A"/>
          <w:sz w:val="23"/>
          <w:szCs w:val="23"/>
        </w:rPr>
        <w:t>centred</w:t>
      </w:r>
      <w:r w:rsidRPr="005B184B">
        <w:rPr>
          <w:color w:val="2A2A2A"/>
          <w:sz w:val="23"/>
          <w:szCs w:val="23"/>
        </w:rPr>
        <w:t xml:space="preserve"> with dementia, through several tools, to make changes to the interactions, programs when </w:t>
      </w:r>
      <w:r w:rsidR="00D961D7" w:rsidRPr="005B184B">
        <w:rPr>
          <w:color w:val="2A2A2A"/>
          <w:sz w:val="23"/>
          <w:szCs w:val="23"/>
        </w:rPr>
        <w:t>appropriate</w:t>
      </w:r>
      <w:r w:rsidR="00D961D7">
        <w:rPr>
          <w:color w:val="2A2A2A"/>
          <w:sz w:val="23"/>
          <w:szCs w:val="23"/>
        </w:rPr>
        <w:t>. A</w:t>
      </w:r>
      <w:r w:rsidR="00FD48A6">
        <w:rPr>
          <w:color w:val="2A2A2A"/>
          <w:sz w:val="23"/>
          <w:szCs w:val="23"/>
        </w:rPr>
        <w:t xml:space="preserve"> </w:t>
      </w:r>
      <w:r w:rsidR="00FD48A6" w:rsidRPr="00FD48A6">
        <w:rPr>
          <w:color w:val="2A2A2A"/>
          <w:sz w:val="23"/>
          <w:szCs w:val="23"/>
        </w:rPr>
        <w:t>recent assessment concluded that cognitive stimulation and exercise can improve mental health and reduce stress, agitation and depression</w:t>
      </w:r>
    </w:p>
    <w:p w14:paraId="6E9A66AF" w14:textId="7C43E9D0" w:rsidR="00D961D7" w:rsidRDefault="00D961D7" w:rsidP="005B184B">
      <w:pPr>
        <w:pStyle w:val="chapter-para"/>
        <w:tabs>
          <w:tab w:val="left" w:pos="4450"/>
        </w:tabs>
        <w:rPr>
          <w:b/>
          <w:bCs/>
          <w:color w:val="2A2A2A"/>
          <w:sz w:val="23"/>
          <w:szCs w:val="23"/>
        </w:rPr>
      </w:pPr>
      <w:r>
        <w:rPr>
          <w:b/>
          <w:bCs/>
          <w:color w:val="2A2A2A"/>
          <w:sz w:val="23"/>
          <w:szCs w:val="23"/>
        </w:rPr>
        <w:t>References</w:t>
      </w:r>
    </w:p>
    <w:p w14:paraId="546DD2DD" w14:textId="749D3EF3" w:rsidR="00F57CA8" w:rsidRDefault="00F57CA8" w:rsidP="005B184B">
      <w:pPr>
        <w:pStyle w:val="chapter-para"/>
        <w:tabs>
          <w:tab w:val="left" w:pos="4450"/>
        </w:tabs>
      </w:pPr>
      <w:r>
        <w:rPr>
          <w:rStyle w:val="author"/>
          <w:rFonts w:ascii="Arial" w:hAnsi="Arial" w:cs="Arial"/>
          <w:color w:val="1C1D1E"/>
          <w:sz w:val="21"/>
          <w:szCs w:val="21"/>
          <w:shd w:val="clear" w:color="auto" w:fill="FFFFFF"/>
        </w:rPr>
        <w:t>Aguirre, E.</w:t>
      </w:r>
      <w:r>
        <w:rPr>
          <w:rFonts w:ascii="Arial" w:hAnsi="Arial" w:cs="Arial"/>
          <w:color w:val="1C1D1E"/>
          <w:sz w:val="21"/>
          <w:szCs w:val="21"/>
          <w:shd w:val="clear" w:color="auto" w:fill="FFFFFF"/>
        </w:rPr>
        <w:t>, </w:t>
      </w:r>
      <w:r>
        <w:rPr>
          <w:rStyle w:val="author"/>
          <w:rFonts w:ascii="Arial" w:hAnsi="Arial" w:cs="Arial"/>
          <w:color w:val="1C1D1E"/>
          <w:sz w:val="21"/>
          <w:szCs w:val="21"/>
          <w:shd w:val="clear" w:color="auto" w:fill="FFFFFF"/>
        </w:rPr>
        <w:t>Woods, R. T.</w:t>
      </w:r>
      <w:r>
        <w:rPr>
          <w:rFonts w:ascii="Arial" w:hAnsi="Arial" w:cs="Arial"/>
          <w:color w:val="1C1D1E"/>
          <w:sz w:val="21"/>
          <w:szCs w:val="21"/>
          <w:shd w:val="clear" w:color="auto" w:fill="FFFFFF"/>
        </w:rPr>
        <w:t>, </w:t>
      </w:r>
      <w:r>
        <w:rPr>
          <w:rStyle w:val="author"/>
          <w:rFonts w:ascii="Arial" w:hAnsi="Arial" w:cs="Arial"/>
          <w:color w:val="1C1D1E"/>
          <w:sz w:val="21"/>
          <w:szCs w:val="21"/>
          <w:shd w:val="clear" w:color="auto" w:fill="FFFFFF"/>
        </w:rPr>
        <w:t>Spector, A.</w:t>
      </w:r>
      <w:r>
        <w:rPr>
          <w:rFonts w:ascii="Arial" w:hAnsi="Arial" w:cs="Arial"/>
          <w:color w:val="1C1D1E"/>
          <w:sz w:val="21"/>
          <w:szCs w:val="21"/>
          <w:shd w:val="clear" w:color="auto" w:fill="FFFFFF"/>
        </w:rPr>
        <w:t>, &amp; </w:t>
      </w:r>
      <w:r>
        <w:rPr>
          <w:rStyle w:val="author"/>
          <w:rFonts w:ascii="Arial" w:hAnsi="Arial" w:cs="Arial"/>
          <w:color w:val="1C1D1E"/>
          <w:sz w:val="21"/>
          <w:szCs w:val="21"/>
          <w:shd w:val="clear" w:color="auto" w:fill="FFFFFF"/>
        </w:rPr>
        <w:t>Orrell, M.</w:t>
      </w:r>
      <w:r>
        <w:rPr>
          <w:rFonts w:ascii="Arial" w:hAnsi="Arial" w:cs="Arial"/>
          <w:color w:val="1C1D1E"/>
          <w:sz w:val="21"/>
          <w:szCs w:val="21"/>
          <w:shd w:val="clear" w:color="auto" w:fill="FFFFFF"/>
        </w:rPr>
        <w:t> (</w:t>
      </w:r>
      <w:r>
        <w:rPr>
          <w:rStyle w:val="pubyear"/>
          <w:rFonts w:ascii="Arial" w:hAnsi="Arial" w:cs="Arial"/>
          <w:color w:val="1C1D1E"/>
          <w:sz w:val="21"/>
          <w:szCs w:val="21"/>
          <w:shd w:val="clear" w:color="auto" w:fill="FFFFFF"/>
        </w:rPr>
        <w:t>2012</w:t>
      </w:r>
      <w:r>
        <w:rPr>
          <w:rFonts w:ascii="Arial" w:hAnsi="Arial" w:cs="Arial"/>
          <w:color w:val="1C1D1E"/>
          <w:sz w:val="21"/>
          <w:szCs w:val="21"/>
          <w:shd w:val="clear" w:color="auto" w:fill="FFFFFF"/>
        </w:rPr>
        <w:t>). </w:t>
      </w:r>
      <w:r>
        <w:rPr>
          <w:rStyle w:val="articletitle"/>
          <w:rFonts w:ascii="Arial" w:hAnsi="Arial" w:cs="Arial"/>
          <w:color w:val="1C1D1E"/>
          <w:sz w:val="21"/>
          <w:szCs w:val="21"/>
          <w:shd w:val="clear" w:color="auto" w:fill="FFFFFF"/>
        </w:rPr>
        <w:t>Cognitive stimulation for dementia: A systematic review of the evidence of effectiveness from randomised controlled trials</w:t>
      </w:r>
      <w:r>
        <w:rPr>
          <w:rFonts w:ascii="Arial" w:hAnsi="Arial" w:cs="Arial"/>
          <w:color w:val="1C1D1E"/>
          <w:sz w:val="21"/>
          <w:szCs w:val="21"/>
          <w:shd w:val="clear" w:color="auto" w:fill="FFFFFF"/>
        </w:rPr>
        <w:t>. </w:t>
      </w:r>
      <w:r>
        <w:rPr>
          <w:rFonts w:ascii="Arial" w:hAnsi="Arial" w:cs="Arial"/>
          <w:i/>
          <w:iCs/>
          <w:color w:val="1C1D1E"/>
          <w:sz w:val="21"/>
          <w:szCs w:val="21"/>
          <w:shd w:val="clear" w:color="auto" w:fill="FFFFFF"/>
        </w:rPr>
        <w:t>Ageing Research Reviews</w:t>
      </w:r>
      <w:r>
        <w:rPr>
          <w:rFonts w:ascii="Arial" w:hAnsi="Arial" w:cs="Arial"/>
          <w:color w:val="1C1D1E"/>
          <w:sz w:val="21"/>
          <w:szCs w:val="21"/>
          <w:shd w:val="clear" w:color="auto" w:fill="FFFFFF"/>
        </w:rPr>
        <w:t>, </w:t>
      </w:r>
      <w:r>
        <w:rPr>
          <w:rStyle w:val="vol"/>
          <w:rFonts w:ascii="Arial" w:hAnsi="Arial" w:cs="Arial"/>
          <w:b/>
          <w:bCs/>
          <w:color w:val="1C1D1E"/>
          <w:sz w:val="21"/>
          <w:szCs w:val="21"/>
          <w:shd w:val="clear" w:color="auto" w:fill="FFFFFF"/>
        </w:rPr>
        <w:t>12</w:t>
      </w:r>
      <w:r>
        <w:rPr>
          <w:rFonts w:ascii="Arial" w:hAnsi="Arial" w:cs="Arial"/>
          <w:color w:val="1C1D1E"/>
          <w:sz w:val="21"/>
          <w:szCs w:val="21"/>
          <w:shd w:val="clear" w:color="auto" w:fill="FFFFFF"/>
        </w:rPr>
        <w:t>, </w:t>
      </w:r>
      <w:r>
        <w:rPr>
          <w:rStyle w:val="pagefirst"/>
          <w:rFonts w:ascii="Arial" w:hAnsi="Arial" w:cs="Arial"/>
          <w:color w:val="1C1D1E"/>
          <w:sz w:val="21"/>
          <w:szCs w:val="21"/>
          <w:shd w:val="clear" w:color="auto" w:fill="FFFFFF"/>
        </w:rPr>
        <w:t>253</w:t>
      </w:r>
      <w:r>
        <w:rPr>
          <w:rFonts w:ascii="Arial" w:hAnsi="Arial" w:cs="Arial"/>
          <w:color w:val="1C1D1E"/>
          <w:sz w:val="21"/>
          <w:szCs w:val="21"/>
          <w:shd w:val="clear" w:color="auto" w:fill="FFFFFF"/>
        </w:rPr>
        <w:t>– </w:t>
      </w:r>
      <w:r>
        <w:rPr>
          <w:rStyle w:val="pagelast"/>
          <w:rFonts w:ascii="Arial" w:hAnsi="Arial" w:cs="Arial"/>
          <w:color w:val="1C1D1E"/>
          <w:sz w:val="21"/>
          <w:szCs w:val="21"/>
          <w:shd w:val="clear" w:color="auto" w:fill="FFFFFF"/>
        </w:rPr>
        <w:t>262</w:t>
      </w:r>
      <w:r>
        <w:rPr>
          <w:rFonts w:ascii="Arial" w:hAnsi="Arial" w:cs="Arial"/>
          <w:color w:val="1C1D1E"/>
          <w:sz w:val="21"/>
          <w:szCs w:val="21"/>
          <w:shd w:val="clear" w:color="auto" w:fill="FFFFFF"/>
        </w:rPr>
        <w:t>. </w:t>
      </w:r>
      <w:hyperlink r:id="rId10" w:history="1">
        <w:r>
          <w:rPr>
            <w:rStyle w:val="Hyperlink"/>
            <w:rFonts w:ascii="Arial" w:hAnsi="Arial" w:cs="Arial"/>
            <w:color w:val="005274"/>
            <w:sz w:val="21"/>
            <w:szCs w:val="21"/>
            <w:shd w:val="clear" w:color="auto" w:fill="FFFFFF"/>
          </w:rPr>
          <w:t>https://doi.org/10.1016/j.arr.2012.07.001</w:t>
        </w:r>
      </w:hyperlink>
    </w:p>
    <w:p w14:paraId="12872BEB" w14:textId="4491DC80" w:rsidR="00F57CA8" w:rsidRDefault="00F57CA8" w:rsidP="00CF623D">
      <w:pPr>
        <w:pStyle w:val="chapter-para"/>
        <w:tabs>
          <w:tab w:val="left" w:pos="4450"/>
        </w:tabs>
      </w:pPr>
      <w:r>
        <w:rPr>
          <w:rStyle w:val="author"/>
          <w:rFonts w:ascii="Arial" w:hAnsi="Arial" w:cs="Arial"/>
          <w:color w:val="1C1D1E"/>
          <w:sz w:val="21"/>
          <w:szCs w:val="21"/>
          <w:shd w:val="clear" w:color="auto" w:fill="FFFFFF"/>
        </w:rPr>
        <w:t>Baum, F.</w:t>
      </w:r>
      <w:r>
        <w:rPr>
          <w:rFonts w:ascii="Arial" w:hAnsi="Arial" w:cs="Arial"/>
          <w:color w:val="1C1D1E"/>
          <w:sz w:val="21"/>
          <w:szCs w:val="21"/>
          <w:shd w:val="clear" w:color="auto" w:fill="FFFFFF"/>
        </w:rPr>
        <w:t>, </w:t>
      </w:r>
      <w:r>
        <w:rPr>
          <w:rStyle w:val="author"/>
          <w:rFonts w:ascii="Arial" w:hAnsi="Arial" w:cs="Arial"/>
          <w:color w:val="1C1D1E"/>
          <w:sz w:val="21"/>
          <w:szCs w:val="21"/>
          <w:shd w:val="clear" w:color="auto" w:fill="FFFFFF"/>
        </w:rPr>
        <w:t>MacDougal, C.</w:t>
      </w:r>
      <w:r>
        <w:rPr>
          <w:rFonts w:ascii="Arial" w:hAnsi="Arial" w:cs="Arial"/>
          <w:color w:val="1C1D1E"/>
          <w:sz w:val="21"/>
          <w:szCs w:val="21"/>
          <w:shd w:val="clear" w:color="auto" w:fill="FFFFFF"/>
        </w:rPr>
        <w:t>, &amp; </w:t>
      </w:r>
      <w:r>
        <w:rPr>
          <w:rStyle w:val="author"/>
          <w:rFonts w:ascii="Arial" w:hAnsi="Arial" w:cs="Arial"/>
          <w:color w:val="1C1D1E"/>
          <w:sz w:val="21"/>
          <w:szCs w:val="21"/>
          <w:shd w:val="clear" w:color="auto" w:fill="FFFFFF"/>
        </w:rPr>
        <w:t>Smith, D.</w:t>
      </w:r>
      <w:r>
        <w:rPr>
          <w:rFonts w:ascii="Arial" w:hAnsi="Arial" w:cs="Arial"/>
          <w:color w:val="1C1D1E"/>
          <w:sz w:val="21"/>
          <w:szCs w:val="21"/>
          <w:shd w:val="clear" w:color="auto" w:fill="FFFFFF"/>
        </w:rPr>
        <w:t> (</w:t>
      </w:r>
      <w:r>
        <w:rPr>
          <w:rStyle w:val="pubyear"/>
          <w:rFonts w:ascii="Arial" w:hAnsi="Arial" w:cs="Arial"/>
          <w:color w:val="1C1D1E"/>
          <w:sz w:val="21"/>
          <w:szCs w:val="21"/>
          <w:shd w:val="clear" w:color="auto" w:fill="FFFFFF"/>
        </w:rPr>
        <w:t>2006</w:t>
      </w:r>
      <w:r>
        <w:rPr>
          <w:rFonts w:ascii="Arial" w:hAnsi="Arial" w:cs="Arial"/>
          <w:color w:val="1C1D1E"/>
          <w:sz w:val="21"/>
          <w:szCs w:val="21"/>
          <w:shd w:val="clear" w:color="auto" w:fill="FFFFFF"/>
        </w:rPr>
        <w:t>). </w:t>
      </w:r>
      <w:r>
        <w:rPr>
          <w:rStyle w:val="articletitle"/>
          <w:rFonts w:ascii="Arial" w:hAnsi="Arial" w:cs="Arial"/>
          <w:color w:val="1C1D1E"/>
          <w:sz w:val="21"/>
          <w:szCs w:val="21"/>
          <w:shd w:val="clear" w:color="auto" w:fill="FFFFFF"/>
        </w:rPr>
        <w:t>Participatory action research</w:t>
      </w:r>
      <w:r>
        <w:rPr>
          <w:rFonts w:ascii="Arial" w:hAnsi="Arial" w:cs="Arial"/>
          <w:color w:val="1C1D1E"/>
          <w:sz w:val="21"/>
          <w:szCs w:val="21"/>
          <w:shd w:val="clear" w:color="auto" w:fill="FFFFFF"/>
        </w:rPr>
        <w:t>. </w:t>
      </w:r>
      <w:r>
        <w:rPr>
          <w:rFonts w:ascii="Arial" w:hAnsi="Arial" w:cs="Arial"/>
          <w:i/>
          <w:iCs/>
          <w:color w:val="1C1D1E"/>
          <w:sz w:val="21"/>
          <w:szCs w:val="21"/>
          <w:shd w:val="clear" w:color="auto" w:fill="FFFFFF"/>
        </w:rPr>
        <w:t>Journal of Epidemiology and Community Health</w:t>
      </w:r>
      <w:r>
        <w:rPr>
          <w:rFonts w:ascii="Arial" w:hAnsi="Arial" w:cs="Arial"/>
          <w:color w:val="1C1D1E"/>
          <w:sz w:val="21"/>
          <w:szCs w:val="21"/>
          <w:shd w:val="clear" w:color="auto" w:fill="FFFFFF"/>
        </w:rPr>
        <w:t>, </w:t>
      </w:r>
      <w:r>
        <w:rPr>
          <w:rStyle w:val="vol"/>
          <w:rFonts w:ascii="Arial" w:hAnsi="Arial" w:cs="Arial"/>
          <w:b/>
          <w:bCs/>
          <w:color w:val="1C1D1E"/>
          <w:sz w:val="21"/>
          <w:szCs w:val="21"/>
          <w:shd w:val="clear" w:color="auto" w:fill="FFFFFF"/>
        </w:rPr>
        <w:t>60</w:t>
      </w:r>
      <w:r>
        <w:rPr>
          <w:rFonts w:ascii="Arial" w:hAnsi="Arial" w:cs="Arial"/>
          <w:color w:val="1C1D1E"/>
          <w:sz w:val="21"/>
          <w:szCs w:val="21"/>
          <w:shd w:val="clear" w:color="auto" w:fill="FFFFFF"/>
        </w:rPr>
        <w:t>(</w:t>
      </w:r>
      <w:r>
        <w:rPr>
          <w:rStyle w:val="citedissue"/>
          <w:rFonts w:ascii="Arial" w:hAnsi="Arial" w:cs="Arial"/>
          <w:color w:val="1C1D1E"/>
          <w:sz w:val="21"/>
          <w:szCs w:val="21"/>
          <w:shd w:val="clear" w:color="auto" w:fill="FFFFFF"/>
        </w:rPr>
        <w:t>10</w:t>
      </w:r>
      <w:r>
        <w:rPr>
          <w:rFonts w:ascii="Arial" w:hAnsi="Arial" w:cs="Arial"/>
          <w:color w:val="1C1D1E"/>
          <w:sz w:val="21"/>
          <w:szCs w:val="21"/>
          <w:shd w:val="clear" w:color="auto" w:fill="FFFFFF"/>
        </w:rPr>
        <w:t>), </w:t>
      </w:r>
      <w:r>
        <w:rPr>
          <w:rStyle w:val="pagefirst"/>
          <w:rFonts w:ascii="Arial" w:hAnsi="Arial" w:cs="Arial"/>
          <w:color w:val="1C1D1E"/>
          <w:sz w:val="21"/>
          <w:szCs w:val="21"/>
          <w:shd w:val="clear" w:color="auto" w:fill="FFFFFF"/>
        </w:rPr>
        <w:t>854</w:t>
      </w:r>
      <w:r>
        <w:rPr>
          <w:rFonts w:ascii="Arial" w:hAnsi="Arial" w:cs="Arial"/>
          <w:color w:val="1C1D1E"/>
          <w:sz w:val="21"/>
          <w:szCs w:val="21"/>
          <w:shd w:val="clear" w:color="auto" w:fill="FFFFFF"/>
        </w:rPr>
        <w:t>– </w:t>
      </w:r>
      <w:r>
        <w:rPr>
          <w:rStyle w:val="pagelast"/>
          <w:rFonts w:ascii="Arial" w:hAnsi="Arial" w:cs="Arial"/>
          <w:color w:val="1C1D1E"/>
          <w:sz w:val="21"/>
          <w:szCs w:val="21"/>
          <w:shd w:val="clear" w:color="auto" w:fill="FFFFFF"/>
        </w:rPr>
        <w:t>857</w:t>
      </w:r>
      <w:r>
        <w:rPr>
          <w:rFonts w:ascii="Arial" w:hAnsi="Arial" w:cs="Arial"/>
          <w:color w:val="1C1D1E"/>
          <w:sz w:val="21"/>
          <w:szCs w:val="21"/>
          <w:shd w:val="clear" w:color="auto" w:fill="FFFFFF"/>
        </w:rPr>
        <w:t>.</w:t>
      </w:r>
      <w:r w:rsidR="00BE3B1A">
        <w:rPr>
          <w:rFonts w:ascii="Arial" w:hAnsi="Arial" w:cs="Arial"/>
          <w:color w:val="1C1D1E"/>
          <w:sz w:val="21"/>
          <w:szCs w:val="21"/>
          <w:shd w:val="clear" w:color="auto" w:fill="FFFFFF"/>
        </w:rPr>
        <w:t>Available:</w:t>
      </w:r>
      <w:r>
        <w:rPr>
          <w:rFonts w:ascii="Arial" w:hAnsi="Arial" w:cs="Arial"/>
          <w:color w:val="1C1D1E"/>
          <w:sz w:val="21"/>
          <w:szCs w:val="21"/>
          <w:shd w:val="clear" w:color="auto" w:fill="FFFFFF"/>
        </w:rPr>
        <w:t> </w:t>
      </w:r>
      <w:hyperlink r:id="rId11" w:history="1">
        <w:r>
          <w:rPr>
            <w:rStyle w:val="Hyperlink"/>
            <w:rFonts w:ascii="Arial" w:hAnsi="Arial" w:cs="Arial"/>
            <w:color w:val="005274"/>
            <w:sz w:val="21"/>
            <w:szCs w:val="21"/>
            <w:shd w:val="clear" w:color="auto" w:fill="FFFFFF"/>
          </w:rPr>
          <w:t>https://doi.org/10.1136/jech.2004.028662</w:t>
        </w:r>
      </w:hyperlink>
    </w:p>
    <w:p w14:paraId="05772920" w14:textId="6DA13FCD" w:rsidR="00BE3B1A" w:rsidRDefault="00BE3B1A" w:rsidP="00BE3B1A">
      <w:pPr>
        <w:pStyle w:val="chapter-para"/>
        <w:tabs>
          <w:tab w:val="left" w:pos="4450"/>
        </w:tabs>
      </w:pPr>
      <w:r>
        <w:t>F. Thomas (2012)</w:t>
      </w:r>
      <w:r w:rsidRPr="00BE3B1A">
        <w:rPr>
          <w:rFonts w:ascii="Arial" w:hAnsi="Arial" w:cs="Arial"/>
          <w:color w:val="1C9AD6"/>
          <w:kern w:val="36"/>
          <w:sz w:val="48"/>
          <w:szCs w:val="48"/>
        </w:rPr>
        <w:t xml:space="preserve"> </w:t>
      </w:r>
      <w:r w:rsidRPr="00BE3B1A">
        <w:t xml:space="preserve">Ethics </w:t>
      </w:r>
      <w:r>
        <w:t>–</w:t>
      </w:r>
      <w:r w:rsidRPr="00BE3B1A">
        <w:t xml:space="preserve"> </w:t>
      </w:r>
      <w:r>
        <w:t>‘</w:t>
      </w:r>
      <w:r w:rsidRPr="00BE3B1A">
        <w:t>Who Is the Person in Person-</w:t>
      </w:r>
      <w:r w:rsidRPr="00BE3B1A">
        <w:t>Centred</w:t>
      </w:r>
      <w:r w:rsidRPr="00BE3B1A">
        <w:t xml:space="preserve"> Care? </w:t>
      </w:r>
      <w:r w:rsidRPr="00BE3B1A">
        <w:rPr>
          <w:i/>
          <w:iCs/>
        </w:rPr>
        <w:t>Journal of the</w:t>
      </w:r>
      <w:r>
        <w:t xml:space="preserve"> </w:t>
      </w:r>
      <w:r w:rsidRPr="00BE3B1A">
        <w:rPr>
          <w:i/>
          <w:iCs/>
        </w:rPr>
        <w:t>catholic health association</w:t>
      </w:r>
      <w:r>
        <w:rPr>
          <w:i/>
          <w:iCs/>
        </w:rPr>
        <w:t xml:space="preserve">, </w:t>
      </w:r>
      <w:r w:rsidRPr="00BE3B1A">
        <w:t>M</w:t>
      </w:r>
      <w:r>
        <w:t>arch, April. Available at :</w:t>
      </w:r>
      <w:r w:rsidRPr="00BE3B1A">
        <w:rPr>
          <w:rFonts w:asciiTheme="minorHAnsi" w:eastAsiaTheme="minorHAnsi" w:hAnsiTheme="minorHAnsi" w:cstheme="minorBidi"/>
          <w:sz w:val="22"/>
          <w:szCs w:val="22"/>
          <w:lang w:eastAsia="en-US"/>
        </w:rPr>
        <w:t xml:space="preserve"> </w:t>
      </w:r>
      <w:hyperlink r:id="rId12" w:history="1">
        <w:r w:rsidRPr="00BE3B1A">
          <w:rPr>
            <w:rStyle w:val="Hyperlink"/>
          </w:rPr>
          <w:t>Ethics - Who Is the Person in Person-</w:t>
        </w:r>
        <w:r w:rsidRPr="00BE3B1A">
          <w:rPr>
            <w:rStyle w:val="Hyperlink"/>
          </w:rPr>
          <w:t>Centred</w:t>
        </w:r>
        <w:r w:rsidRPr="00BE3B1A">
          <w:rPr>
            <w:rStyle w:val="Hyperlink"/>
          </w:rPr>
          <w:t xml:space="preserve"> Care? To be Ethical, is It Enough to be 'Person-</w:t>
        </w:r>
        <w:r w:rsidRPr="00BE3B1A">
          <w:rPr>
            <w:rStyle w:val="Hyperlink"/>
          </w:rPr>
          <w:t>Centred</w:t>
        </w:r>
        <w:r w:rsidRPr="00BE3B1A">
          <w:rPr>
            <w:rStyle w:val="Hyperlink"/>
          </w:rPr>
          <w:t>'? (chausa.org)</w:t>
        </w:r>
      </w:hyperlink>
      <w:r>
        <w:t xml:space="preserve"> (Accessed 2 January 2021)</w:t>
      </w:r>
    </w:p>
    <w:p w14:paraId="5E19990D" w14:textId="775D93AD" w:rsidR="00BE3B1A" w:rsidRDefault="00BE3B1A" w:rsidP="00BE3B1A">
      <w:pPr>
        <w:pStyle w:val="chapter-para"/>
        <w:tabs>
          <w:tab w:val="left" w:pos="4450"/>
        </w:tabs>
      </w:pPr>
      <w:r>
        <w:t xml:space="preserve">Duncan (2016)’ </w:t>
      </w:r>
      <w:r w:rsidRPr="00BE3B1A">
        <w:t>Person Centred Care and the Benefits it Brings</w:t>
      </w:r>
      <w:r>
        <w:t xml:space="preserve">’, </w:t>
      </w:r>
      <w:r w:rsidRPr="00CE6620">
        <w:rPr>
          <w:i/>
          <w:iCs/>
        </w:rPr>
        <w:t>Lavoro Care</w:t>
      </w:r>
      <w:r>
        <w:t xml:space="preserve"> </w:t>
      </w:r>
      <w:r w:rsidR="00CE6620">
        <w:t xml:space="preserve">, 14 October, Available at:  </w:t>
      </w:r>
      <w:hyperlink r:id="rId13" w:history="1">
        <w:r w:rsidR="00CE6620" w:rsidRPr="00CE6620">
          <w:rPr>
            <w:rStyle w:val="Hyperlink"/>
          </w:rPr>
          <w:t>Person Centred Care and the Benefits it Brings (lavorocare.com)</w:t>
        </w:r>
      </w:hyperlink>
      <w:r w:rsidR="00CE6620">
        <w:t>. (Accessed 2 January 2021)</w:t>
      </w:r>
    </w:p>
    <w:p w14:paraId="5BF757DF" w14:textId="1712EC9C" w:rsidR="00CE6620" w:rsidRDefault="00CE6620" w:rsidP="00CE6620">
      <w:pPr>
        <w:pStyle w:val="chapter-para"/>
        <w:tabs>
          <w:tab w:val="left" w:pos="4450"/>
        </w:tabs>
      </w:pPr>
      <w:r>
        <w:t>Gov.uk(2020)</w:t>
      </w:r>
      <w:r>
        <w:rPr>
          <w:rFonts w:ascii="Helvetica" w:hAnsi="Helvetica" w:cs="Helvetica"/>
          <w:color w:val="0E0E0E"/>
          <w:kern w:val="36"/>
          <w:sz w:val="48"/>
          <w:szCs w:val="48"/>
        </w:rPr>
        <w:t xml:space="preserve"> </w:t>
      </w:r>
      <w:r w:rsidRPr="00CE6620">
        <w:t>Dementia: assessment, management and support for people living with dementia and their carers</w:t>
      </w:r>
      <w:r>
        <w:t>”, June , Available at :</w:t>
      </w:r>
      <w:r w:rsidRPr="00CE6620">
        <w:rPr>
          <w:rFonts w:asciiTheme="minorHAnsi" w:eastAsiaTheme="minorHAnsi" w:hAnsiTheme="minorHAnsi" w:cstheme="minorBidi"/>
          <w:sz w:val="22"/>
          <w:szCs w:val="22"/>
          <w:lang w:eastAsia="en-US"/>
        </w:rPr>
        <w:t xml:space="preserve"> </w:t>
      </w:r>
      <w:hyperlink r:id="rId14" w:anchor="involving-people-living-with-dementia-in-decisions-about-their-care" w:history="1">
        <w:r w:rsidRPr="00CE6620">
          <w:rPr>
            <w:rStyle w:val="Hyperlink"/>
          </w:rPr>
          <w:t>Recommendations | Dementia: assessment, management and support for people living with dementia and their carers | Guidance | NICE</w:t>
        </w:r>
      </w:hyperlink>
      <w:r>
        <w:t xml:space="preserve"> , (Accessed 4 January 2021)</w:t>
      </w:r>
    </w:p>
    <w:p w14:paraId="4C0BE4AD" w14:textId="46AEA468" w:rsidR="00CE6620" w:rsidRPr="00CE6620" w:rsidRDefault="00CE6620" w:rsidP="00CE6620">
      <w:pPr>
        <w:pStyle w:val="chapter-para"/>
        <w:tabs>
          <w:tab w:val="left" w:pos="4450"/>
        </w:tabs>
      </w:pPr>
      <w:r>
        <w:t>V. Lawrence(2018) “</w:t>
      </w:r>
      <w:r w:rsidRPr="00CE6620">
        <w:t>Improving quality of life for people with dementia in care homes: making psychosocial interventions work</w:t>
      </w:r>
      <w:r>
        <w:t xml:space="preserve">”, </w:t>
      </w:r>
      <w:r w:rsidRPr="00CE6620">
        <w:rPr>
          <w:i/>
          <w:iCs/>
        </w:rPr>
        <w:t>Cambridge Core</w:t>
      </w:r>
      <w:r>
        <w:rPr>
          <w:i/>
          <w:iCs/>
        </w:rPr>
        <w:t xml:space="preserve">, </w:t>
      </w:r>
      <w:r w:rsidRPr="00CE6620">
        <w:t>2</w:t>
      </w:r>
      <w:r>
        <w:rPr>
          <w:i/>
          <w:iCs/>
        </w:rPr>
        <w:t xml:space="preserve"> </w:t>
      </w:r>
      <w:r w:rsidRPr="00CE6620">
        <w:t>January</w:t>
      </w:r>
      <w:r>
        <w:t xml:space="preserve">, Available at: </w:t>
      </w:r>
      <w:hyperlink r:id="rId15" w:history="1">
        <w:r w:rsidRPr="00CE6620">
          <w:rPr>
            <w:rStyle w:val="Hyperlink"/>
          </w:rPr>
          <w:t>Improving quality of life for people with dementia in care homes: making psychosocial interventions work | The British Journal of Psychiatry | Cambridge Core</w:t>
        </w:r>
      </w:hyperlink>
      <w:r>
        <w:t xml:space="preserve"> (Accessed 4 January 2021)</w:t>
      </w:r>
    </w:p>
    <w:p w14:paraId="2AC50414" w14:textId="2DD1CA79" w:rsidR="00BE3B1A" w:rsidRPr="00CF623D" w:rsidRDefault="00CE6620" w:rsidP="00CF623D">
      <w:pPr>
        <w:pStyle w:val="chapter-para"/>
        <w:tabs>
          <w:tab w:val="left" w:pos="4450"/>
        </w:tabs>
        <w:rPr>
          <w:color w:val="2A2A2A"/>
          <w:sz w:val="23"/>
          <w:szCs w:val="23"/>
        </w:rPr>
      </w:pPr>
      <w:r>
        <w:rPr>
          <w:color w:val="2A2A2A"/>
          <w:sz w:val="23"/>
          <w:szCs w:val="23"/>
        </w:rPr>
        <w:t>S. Fazio(2018)</w:t>
      </w:r>
      <w:r w:rsidRPr="00CE6620">
        <w:t xml:space="preserve"> </w:t>
      </w:r>
      <w:r>
        <w:t>“</w:t>
      </w:r>
      <w:r w:rsidRPr="00CE6620">
        <w:rPr>
          <w:color w:val="2A2A2A"/>
          <w:sz w:val="23"/>
          <w:szCs w:val="23"/>
        </w:rPr>
        <w:t>The Fundamentals of Person-</w:t>
      </w:r>
      <w:r w:rsidRPr="00CE6620">
        <w:rPr>
          <w:color w:val="2A2A2A"/>
          <w:sz w:val="23"/>
          <w:szCs w:val="23"/>
        </w:rPr>
        <w:t>Centred</w:t>
      </w:r>
      <w:r w:rsidRPr="00CE6620">
        <w:rPr>
          <w:color w:val="2A2A2A"/>
          <w:sz w:val="23"/>
          <w:szCs w:val="23"/>
        </w:rPr>
        <w:t xml:space="preserve"> Care for Individuals With Dementia</w:t>
      </w:r>
      <w:r>
        <w:rPr>
          <w:color w:val="2A2A2A"/>
          <w:sz w:val="23"/>
          <w:szCs w:val="23"/>
        </w:rPr>
        <w:t xml:space="preserve">”, </w:t>
      </w:r>
      <w:r w:rsidR="006D108E" w:rsidRPr="006D108E">
        <w:rPr>
          <w:i/>
          <w:iCs/>
          <w:color w:val="2A2A2A"/>
          <w:sz w:val="23"/>
          <w:szCs w:val="23"/>
        </w:rPr>
        <w:t>Oxford Academic</w:t>
      </w:r>
      <w:r w:rsidR="006D108E">
        <w:rPr>
          <w:i/>
          <w:iCs/>
          <w:color w:val="2A2A2A"/>
          <w:sz w:val="23"/>
          <w:szCs w:val="23"/>
        </w:rPr>
        <w:t xml:space="preserve">, </w:t>
      </w:r>
      <w:r w:rsidR="006D108E" w:rsidRPr="006D108E">
        <w:rPr>
          <w:color w:val="2A2A2A"/>
          <w:sz w:val="23"/>
          <w:szCs w:val="23"/>
        </w:rPr>
        <w:t>18</w:t>
      </w:r>
      <w:r w:rsidR="006D108E">
        <w:rPr>
          <w:i/>
          <w:iCs/>
          <w:color w:val="2A2A2A"/>
          <w:sz w:val="23"/>
          <w:szCs w:val="23"/>
        </w:rPr>
        <w:t xml:space="preserve"> </w:t>
      </w:r>
      <w:r w:rsidR="006D108E" w:rsidRPr="006D108E">
        <w:rPr>
          <w:color w:val="2A2A2A"/>
          <w:sz w:val="23"/>
          <w:szCs w:val="23"/>
        </w:rPr>
        <w:t>January</w:t>
      </w:r>
      <w:r w:rsidR="006D108E">
        <w:rPr>
          <w:color w:val="2A2A2A"/>
          <w:sz w:val="23"/>
          <w:szCs w:val="23"/>
        </w:rPr>
        <w:t>, Available at :</w:t>
      </w:r>
      <w:r w:rsidR="006D108E" w:rsidRPr="006D108E">
        <w:rPr>
          <w:rFonts w:asciiTheme="minorHAnsi" w:eastAsiaTheme="minorHAnsi" w:hAnsiTheme="minorHAnsi" w:cstheme="minorBidi"/>
          <w:sz w:val="22"/>
          <w:szCs w:val="22"/>
          <w:lang w:eastAsia="en-US"/>
        </w:rPr>
        <w:t xml:space="preserve"> </w:t>
      </w:r>
      <w:hyperlink r:id="rId16" w:history="1">
        <w:r w:rsidR="006D108E" w:rsidRPr="006D108E">
          <w:rPr>
            <w:rStyle w:val="Hyperlink"/>
            <w:sz w:val="23"/>
            <w:szCs w:val="23"/>
          </w:rPr>
          <w:t>Fundamentals of Person-Centered Care for Individuals With Dementia | The Gerontologist | Oxford Academic (oup.com)</w:t>
        </w:r>
      </w:hyperlink>
      <w:r w:rsidR="006D108E">
        <w:rPr>
          <w:color w:val="2A2A2A"/>
          <w:sz w:val="23"/>
          <w:szCs w:val="23"/>
        </w:rPr>
        <w:t xml:space="preserve"> (Accessed 5 January 2021)</w:t>
      </w:r>
    </w:p>
    <w:p w14:paraId="28169B34" w14:textId="25B8A016" w:rsidR="00CF623D" w:rsidRPr="00CF623D" w:rsidRDefault="00CF623D" w:rsidP="00CF623D">
      <w:pPr>
        <w:pStyle w:val="chapter-para"/>
        <w:tabs>
          <w:tab w:val="left" w:pos="4450"/>
        </w:tabs>
        <w:rPr>
          <w:color w:val="2A2A2A"/>
          <w:sz w:val="23"/>
          <w:szCs w:val="23"/>
        </w:rPr>
      </w:pPr>
    </w:p>
    <w:p w14:paraId="713E68B9" w14:textId="1B35796E" w:rsidR="00861B9F" w:rsidRPr="00861B9F" w:rsidRDefault="00861B9F" w:rsidP="00861B9F">
      <w:pPr>
        <w:pStyle w:val="chapter-para"/>
        <w:tabs>
          <w:tab w:val="left" w:pos="4450"/>
        </w:tabs>
        <w:rPr>
          <w:color w:val="2A2A2A"/>
          <w:sz w:val="23"/>
          <w:szCs w:val="23"/>
        </w:rPr>
      </w:pPr>
    </w:p>
    <w:p w14:paraId="7A5317A4" w14:textId="02448516" w:rsidR="00861B9F" w:rsidRDefault="00861B9F" w:rsidP="00861B9F">
      <w:pPr>
        <w:pStyle w:val="chapter-para"/>
        <w:shd w:val="clear" w:color="auto" w:fill="FFFFFF"/>
        <w:tabs>
          <w:tab w:val="left" w:pos="4450"/>
        </w:tabs>
        <w:spacing w:line="408" w:lineRule="atLeast"/>
        <w:textAlignment w:val="baseline"/>
        <w:rPr>
          <w:color w:val="2A2A2A"/>
          <w:sz w:val="23"/>
          <w:szCs w:val="23"/>
        </w:rPr>
      </w:pPr>
    </w:p>
    <w:p w14:paraId="25C6E612" w14:textId="5E8493E8" w:rsidR="00861B9F" w:rsidRPr="00597755" w:rsidRDefault="00861B9F" w:rsidP="00597755"/>
    <w:sectPr w:rsidR="00861B9F" w:rsidRPr="0059775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FFAC5" w14:textId="77777777" w:rsidR="003C404B" w:rsidRDefault="003C404B" w:rsidP="00A00A1D">
      <w:pPr>
        <w:spacing w:after="0" w:line="240" w:lineRule="auto"/>
      </w:pPr>
      <w:r>
        <w:separator/>
      </w:r>
    </w:p>
  </w:endnote>
  <w:endnote w:type="continuationSeparator" w:id="0">
    <w:p w14:paraId="582F6954" w14:textId="77777777" w:rsidR="003C404B" w:rsidRDefault="003C404B" w:rsidP="00A00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0042510"/>
      <w:docPartObj>
        <w:docPartGallery w:val="Page Numbers (Bottom of Page)"/>
        <w:docPartUnique/>
      </w:docPartObj>
    </w:sdtPr>
    <w:sdtEndPr>
      <w:rPr>
        <w:noProof/>
      </w:rPr>
    </w:sdtEndPr>
    <w:sdtContent>
      <w:p w14:paraId="10B09396" w14:textId="52CC2B89" w:rsidR="007505F5" w:rsidRDefault="00750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3608A5" w14:textId="77777777" w:rsidR="007505F5" w:rsidRDefault="00750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1CE2EB" w14:textId="77777777" w:rsidR="003C404B" w:rsidRDefault="003C404B" w:rsidP="00A00A1D">
      <w:pPr>
        <w:spacing w:after="0" w:line="240" w:lineRule="auto"/>
      </w:pPr>
      <w:r>
        <w:separator/>
      </w:r>
    </w:p>
  </w:footnote>
  <w:footnote w:type="continuationSeparator" w:id="0">
    <w:p w14:paraId="1EE0398C" w14:textId="77777777" w:rsidR="003C404B" w:rsidRDefault="003C404B" w:rsidP="00A00A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51" type="#_x0000_t75" style="width:11.5pt;height:11.5pt" o:bullet="t">
        <v:imagedata r:id="rId1" o:title="mso81B4"/>
      </v:shape>
    </w:pict>
  </w:numPicBullet>
  <w:abstractNum w:abstractNumId="0" w15:restartNumberingAfterBreak="0">
    <w:nsid w:val="041F5615"/>
    <w:multiLevelType w:val="hybridMultilevel"/>
    <w:tmpl w:val="12767692"/>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C40170"/>
    <w:multiLevelType w:val="hybridMultilevel"/>
    <w:tmpl w:val="C74AE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3A0D99"/>
    <w:multiLevelType w:val="hybridMultilevel"/>
    <w:tmpl w:val="BB96E64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56724"/>
    <w:multiLevelType w:val="hybridMultilevel"/>
    <w:tmpl w:val="2B2CB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A94EE6"/>
    <w:multiLevelType w:val="hybridMultilevel"/>
    <w:tmpl w:val="17A6897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667AE0"/>
    <w:multiLevelType w:val="hybridMultilevel"/>
    <w:tmpl w:val="6DF02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6A2222"/>
    <w:multiLevelType w:val="hybridMultilevel"/>
    <w:tmpl w:val="6A6ACF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E776D5"/>
    <w:multiLevelType w:val="hybridMultilevel"/>
    <w:tmpl w:val="1C0AF2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9831EA"/>
    <w:multiLevelType w:val="hybridMultilevel"/>
    <w:tmpl w:val="415AA7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BC107F"/>
    <w:multiLevelType w:val="hybridMultilevel"/>
    <w:tmpl w:val="1C28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D44728"/>
    <w:multiLevelType w:val="hybridMultilevel"/>
    <w:tmpl w:val="0EDA2B7E"/>
    <w:lvl w:ilvl="0" w:tplc="08090007">
      <w:start w:val="1"/>
      <w:numFmt w:val="bullet"/>
      <w:lvlText w:val=""/>
      <w:lvlPicBulletId w:val="0"/>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6A1E3FFD"/>
    <w:multiLevelType w:val="hybridMultilevel"/>
    <w:tmpl w:val="FBF8F5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C01BD"/>
    <w:multiLevelType w:val="hybridMultilevel"/>
    <w:tmpl w:val="DD3AA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0"/>
  </w:num>
  <w:num w:numId="4">
    <w:abstractNumId w:val="1"/>
  </w:num>
  <w:num w:numId="5">
    <w:abstractNumId w:val="9"/>
  </w:num>
  <w:num w:numId="6">
    <w:abstractNumId w:val="3"/>
  </w:num>
  <w:num w:numId="7">
    <w:abstractNumId w:val="6"/>
  </w:num>
  <w:num w:numId="8">
    <w:abstractNumId w:val="5"/>
  </w:num>
  <w:num w:numId="9">
    <w:abstractNumId w:val="12"/>
  </w:num>
  <w:num w:numId="10">
    <w:abstractNumId w:val="7"/>
  </w:num>
  <w:num w:numId="11">
    <w:abstractNumId w:val="8"/>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956"/>
    <w:rsid w:val="000239CB"/>
    <w:rsid w:val="000554A7"/>
    <w:rsid w:val="00142CB5"/>
    <w:rsid w:val="00152C55"/>
    <w:rsid w:val="001D3679"/>
    <w:rsid w:val="001E09B8"/>
    <w:rsid w:val="00240540"/>
    <w:rsid w:val="00292082"/>
    <w:rsid w:val="002D0942"/>
    <w:rsid w:val="002D09B1"/>
    <w:rsid w:val="002F24C8"/>
    <w:rsid w:val="003C404B"/>
    <w:rsid w:val="003D38FA"/>
    <w:rsid w:val="00423744"/>
    <w:rsid w:val="00443CD7"/>
    <w:rsid w:val="004A0762"/>
    <w:rsid w:val="004A101B"/>
    <w:rsid w:val="004A4AF0"/>
    <w:rsid w:val="00555AD9"/>
    <w:rsid w:val="005700B9"/>
    <w:rsid w:val="00597755"/>
    <w:rsid w:val="005B184B"/>
    <w:rsid w:val="005B26A4"/>
    <w:rsid w:val="0064075B"/>
    <w:rsid w:val="006A76D1"/>
    <w:rsid w:val="006C7EB0"/>
    <w:rsid w:val="006D108E"/>
    <w:rsid w:val="007461EE"/>
    <w:rsid w:val="007505F5"/>
    <w:rsid w:val="0081076E"/>
    <w:rsid w:val="00827DCA"/>
    <w:rsid w:val="00861B9F"/>
    <w:rsid w:val="008B363F"/>
    <w:rsid w:val="00935237"/>
    <w:rsid w:val="00945B03"/>
    <w:rsid w:val="009853ED"/>
    <w:rsid w:val="009F71C1"/>
    <w:rsid w:val="00A00A1D"/>
    <w:rsid w:val="00A55D3D"/>
    <w:rsid w:val="00A61A17"/>
    <w:rsid w:val="00AB2B8D"/>
    <w:rsid w:val="00B27253"/>
    <w:rsid w:val="00BE3B1A"/>
    <w:rsid w:val="00CA2956"/>
    <w:rsid w:val="00CD0EED"/>
    <w:rsid w:val="00CE6620"/>
    <w:rsid w:val="00CF623D"/>
    <w:rsid w:val="00D22E32"/>
    <w:rsid w:val="00D56914"/>
    <w:rsid w:val="00D961D7"/>
    <w:rsid w:val="00E06892"/>
    <w:rsid w:val="00E210E7"/>
    <w:rsid w:val="00E253B3"/>
    <w:rsid w:val="00E718ED"/>
    <w:rsid w:val="00EC735B"/>
    <w:rsid w:val="00F57CA8"/>
    <w:rsid w:val="00FD4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D40C7"/>
  <w15:chartTrackingRefBased/>
  <w15:docId w15:val="{7B28DF3A-2951-4888-A798-1A5AF24A8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B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956"/>
    <w:pPr>
      <w:ind w:left="720"/>
      <w:contextualSpacing/>
    </w:pPr>
  </w:style>
  <w:style w:type="paragraph" w:styleId="Header">
    <w:name w:val="header"/>
    <w:basedOn w:val="Normal"/>
    <w:link w:val="HeaderChar"/>
    <w:uiPriority w:val="99"/>
    <w:unhideWhenUsed/>
    <w:rsid w:val="00A00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A1D"/>
  </w:style>
  <w:style w:type="paragraph" w:styleId="Footer">
    <w:name w:val="footer"/>
    <w:basedOn w:val="Normal"/>
    <w:link w:val="FooterChar"/>
    <w:uiPriority w:val="99"/>
    <w:unhideWhenUsed/>
    <w:rsid w:val="00A00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A1D"/>
  </w:style>
  <w:style w:type="paragraph" w:customStyle="1" w:styleId="chapter-para">
    <w:name w:val="chapter-para"/>
    <w:basedOn w:val="Normal"/>
    <w:rsid w:val="00861B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961D7"/>
    <w:rPr>
      <w:color w:val="0563C1" w:themeColor="hyperlink"/>
      <w:u w:val="single"/>
    </w:rPr>
  </w:style>
  <w:style w:type="character" w:styleId="UnresolvedMention">
    <w:name w:val="Unresolved Mention"/>
    <w:basedOn w:val="DefaultParagraphFont"/>
    <w:uiPriority w:val="99"/>
    <w:semiHidden/>
    <w:unhideWhenUsed/>
    <w:rsid w:val="00D961D7"/>
    <w:rPr>
      <w:color w:val="605E5C"/>
      <w:shd w:val="clear" w:color="auto" w:fill="E1DFDD"/>
    </w:rPr>
  </w:style>
  <w:style w:type="character" w:customStyle="1" w:styleId="author">
    <w:name w:val="author"/>
    <w:basedOn w:val="DefaultParagraphFont"/>
    <w:rsid w:val="00F57CA8"/>
  </w:style>
  <w:style w:type="character" w:customStyle="1" w:styleId="pubyear">
    <w:name w:val="pubyear"/>
    <w:basedOn w:val="DefaultParagraphFont"/>
    <w:rsid w:val="00F57CA8"/>
  </w:style>
  <w:style w:type="character" w:customStyle="1" w:styleId="articletitle">
    <w:name w:val="articletitle"/>
    <w:basedOn w:val="DefaultParagraphFont"/>
    <w:rsid w:val="00F57CA8"/>
  </w:style>
  <w:style w:type="character" w:customStyle="1" w:styleId="vol">
    <w:name w:val="vol"/>
    <w:basedOn w:val="DefaultParagraphFont"/>
    <w:rsid w:val="00F57CA8"/>
  </w:style>
  <w:style w:type="character" w:customStyle="1" w:styleId="pagefirst">
    <w:name w:val="pagefirst"/>
    <w:basedOn w:val="DefaultParagraphFont"/>
    <w:rsid w:val="00F57CA8"/>
  </w:style>
  <w:style w:type="character" w:customStyle="1" w:styleId="pagelast">
    <w:name w:val="pagelast"/>
    <w:basedOn w:val="DefaultParagraphFont"/>
    <w:rsid w:val="00F57CA8"/>
  </w:style>
  <w:style w:type="character" w:customStyle="1" w:styleId="citedissue">
    <w:name w:val="citedissue"/>
    <w:basedOn w:val="DefaultParagraphFont"/>
    <w:rsid w:val="00F57CA8"/>
  </w:style>
  <w:style w:type="character" w:customStyle="1" w:styleId="Heading1Char">
    <w:name w:val="Heading 1 Char"/>
    <w:basedOn w:val="DefaultParagraphFont"/>
    <w:link w:val="Heading1"/>
    <w:uiPriority w:val="9"/>
    <w:rsid w:val="00BE3B1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67454">
      <w:bodyDiv w:val="1"/>
      <w:marLeft w:val="0"/>
      <w:marRight w:val="0"/>
      <w:marTop w:val="0"/>
      <w:marBottom w:val="0"/>
      <w:divBdr>
        <w:top w:val="none" w:sz="0" w:space="0" w:color="auto"/>
        <w:left w:val="none" w:sz="0" w:space="0" w:color="auto"/>
        <w:bottom w:val="none" w:sz="0" w:space="0" w:color="auto"/>
        <w:right w:val="none" w:sz="0" w:space="0" w:color="auto"/>
      </w:divBdr>
    </w:div>
    <w:div w:id="295067106">
      <w:bodyDiv w:val="1"/>
      <w:marLeft w:val="0"/>
      <w:marRight w:val="0"/>
      <w:marTop w:val="0"/>
      <w:marBottom w:val="0"/>
      <w:divBdr>
        <w:top w:val="none" w:sz="0" w:space="0" w:color="auto"/>
        <w:left w:val="none" w:sz="0" w:space="0" w:color="auto"/>
        <w:bottom w:val="none" w:sz="0" w:space="0" w:color="auto"/>
        <w:right w:val="none" w:sz="0" w:space="0" w:color="auto"/>
      </w:divBdr>
    </w:div>
    <w:div w:id="627396295">
      <w:bodyDiv w:val="1"/>
      <w:marLeft w:val="0"/>
      <w:marRight w:val="0"/>
      <w:marTop w:val="0"/>
      <w:marBottom w:val="0"/>
      <w:divBdr>
        <w:top w:val="none" w:sz="0" w:space="0" w:color="auto"/>
        <w:left w:val="none" w:sz="0" w:space="0" w:color="auto"/>
        <w:bottom w:val="none" w:sz="0" w:space="0" w:color="auto"/>
        <w:right w:val="none" w:sz="0" w:space="0" w:color="auto"/>
      </w:divBdr>
    </w:div>
    <w:div w:id="1045063320">
      <w:bodyDiv w:val="1"/>
      <w:marLeft w:val="0"/>
      <w:marRight w:val="0"/>
      <w:marTop w:val="0"/>
      <w:marBottom w:val="0"/>
      <w:divBdr>
        <w:top w:val="none" w:sz="0" w:space="0" w:color="auto"/>
        <w:left w:val="none" w:sz="0" w:space="0" w:color="auto"/>
        <w:bottom w:val="none" w:sz="0" w:space="0" w:color="auto"/>
        <w:right w:val="none" w:sz="0" w:space="0" w:color="auto"/>
      </w:divBdr>
    </w:div>
    <w:div w:id="1107844541">
      <w:bodyDiv w:val="1"/>
      <w:marLeft w:val="0"/>
      <w:marRight w:val="0"/>
      <w:marTop w:val="0"/>
      <w:marBottom w:val="0"/>
      <w:divBdr>
        <w:top w:val="none" w:sz="0" w:space="0" w:color="auto"/>
        <w:left w:val="none" w:sz="0" w:space="0" w:color="auto"/>
        <w:bottom w:val="none" w:sz="0" w:space="0" w:color="auto"/>
        <w:right w:val="none" w:sz="0" w:space="0" w:color="auto"/>
      </w:divBdr>
    </w:div>
    <w:div w:id="1382704893">
      <w:bodyDiv w:val="1"/>
      <w:marLeft w:val="0"/>
      <w:marRight w:val="0"/>
      <w:marTop w:val="0"/>
      <w:marBottom w:val="0"/>
      <w:divBdr>
        <w:top w:val="none" w:sz="0" w:space="0" w:color="auto"/>
        <w:left w:val="none" w:sz="0" w:space="0" w:color="auto"/>
        <w:bottom w:val="none" w:sz="0" w:space="0" w:color="auto"/>
        <w:right w:val="none" w:sz="0" w:space="0" w:color="auto"/>
      </w:divBdr>
    </w:div>
    <w:div w:id="1387603949">
      <w:bodyDiv w:val="1"/>
      <w:marLeft w:val="0"/>
      <w:marRight w:val="0"/>
      <w:marTop w:val="0"/>
      <w:marBottom w:val="0"/>
      <w:divBdr>
        <w:top w:val="none" w:sz="0" w:space="0" w:color="auto"/>
        <w:left w:val="none" w:sz="0" w:space="0" w:color="auto"/>
        <w:bottom w:val="none" w:sz="0" w:space="0" w:color="auto"/>
        <w:right w:val="none" w:sz="0" w:space="0" w:color="auto"/>
      </w:divBdr>
    </w:div>
    <w:div w:id="172845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lavorocare.com/blog/person-centred-care-and-the-benefits-it-bring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ausa.org/publications/health-progress/article/march-april-2012/ethics---who-is-the-person-in-person-centered-care-to-be-ethical-is-it-enough-to-be-'person-centere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cademic.oup.com/gerontologist/article/58/suppl_1/S10/48167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jech.2004.028662" TargetMode="External"/><Relationship Id="rId5" Type="http://schemas.openxmlformats.org/officeDocument/2006/relationships/webSettings" Target="webSettings.xml"/><Relationship Id="rId15" Type="http://schemas.openxmlformats.org/officeDocument/2006/relationships/hyperlink" Target="https://www.cambridge.org/core/journals/the-british-journal-of-psychiatry/article/improving-quality-of-life-for-people-with-dementia-in-care-homes-making-psychosocial-interventions-work/D735835380CC9DE588AFB1EDF6A59429" TargetMode="External"/><Relationship Id="rId10" Type="http://schemas.openxmlformats.org/officeDocument/2006/relationships/hyperlink" Target="https://doi.org/10.1016/j.arr.2012.07.00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s://www.nice.org.uk/guidance/ng97/chapter/Recommendation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E9DF0-5B1B-4892-ABAD-7EB9AB708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2889</TotalTime>
  <Pages>9</Pages>
  <Words>2717</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Gavril</dc:creator>
  <cp:keywords/>
  <dc:description/>
  <cp:lastModifiedBy>Florentina Gavril</cp:lastModifiedBy>
  <cp:revision>16</cp:revision>
  <dcterms:created xsi:type="dcterms:W3CDTF">2021-01-06T12:38:00Z</dcterms:created>
  <dcterms:modified xsi:type="dcterms:W3CDTF">2021-01-08T20:56:00Z</dcterms:modified>
</cp:coreProperties>
</file>