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085E98C" wp14:paraId="0414FF35" wp14:textId="69FDBCEE">
      <w:p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1"/>
          <w:bCs w:val="1"/>
          <w:i w:val="0"/>
          <w:iCs w:val="0"/>
          <w:caps w:val="0"/>
          <w:smallCaps w:val="0"/>
          <w:noProof w:val="0"/>
          <w:color w:val="000000" w:themeColor="text1" w:themeTint="FF" w:themeShade="FF"/>
          <w:sz w:val="24"/>
          <w:szCs w:val="24"/>
          <w:lang w:val="en-GB"/>
        </w:rPr>
        <w:t xml:space="preserve">Care Plan for </w:t>
      </w:r>
      <w:r w:rsidRPr="2085E98C" w:rsidR="0C32B03D">
        <w:rPr>
          <w:rFonts w:ascii="Calibri" w:hAnsi="Calibri" w:eastAsia="Calibri" w:cs="Calibri"/>
          <w:b w:val="1"/>
          <w:bCs w:val="1"/>
          <w:i w:val="0"/>
          <w:iCs w:val="0"/>
          <w:caps w:val="0"/>
          <w:smallCaps w:val="0"/>
          <w:noProof w:val="0"/>
          <w:color w:val="000000" w:themeColor="text1" w:themeTint="FF" w:themeShade="FF"/>
          <w:sz w:val="24"/>
          <w:szCs w:val="24"/>
          <w:lang w:val="en-GB"/>
        </w:rPr>
        <w:t>Emily</w:t>
      </w:r>
      <w:r w:rsidRPr="2085E98C" w:rsidR="07722A79">
        <w:rPr>
          <w:rFonts w:ascii="Calibri" w:hAnsi="Calibri" w:eastAsia="Calibri" w:cs="Calibri"/>
          <w:b w:val="1"/>
          <w:bCs w:val="1"/>
          <w:i w:val="0"/>
          <w:iCs w:val="0"/>
          <w:caps w:val="0"/>
          <w:smallCaps w:val="0"/>
          <w:noProof w:val="0"/>
          <w:color w:val="000000" w:themeColor="text1" w:themeTint="FF" w:themeShade="FF"/>
          <w:sz w:val="24"/>
          <w:szCs w:val="24"/>
          <w:lang w:val="en-GB"/>
        </w:rPr>
        <w:t>,</w:t>
      </w:r>
      <w:r w:rsidRPr="2085E98C" w:rsidR="0C32B03D">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Trauma</w:t>
      </w:r>
      <w:r w:rsidRPr="2085E98C" w:rsidR="0C32B03D">
        <w:rPr>
          <w:rFonts w:ascii="Calibri" w:hAnsi="Calibri" w:eastAsia="Calibri" w:cs="Calibri"/>
          <w:b w:val="1"/>
          <w:bCs w:val="1"/>
          <w:i w:val="0"/>
          <w:iCs w:val="0"/>
          <w:caps w:val="0"/>
          <w:smallCaps w:val="0"/>
          <w:noProof w:val="0"/>
          <w:color w:val="000000" w:themeColor="text1" w:themeTint="FF" w:themeShade="FF"/>
          <w:sz w:val="24"/>
          <w:szCs w:val="24"/>
          <w:lang w:val="en-GB"/>
        </w:rPr>
        <w:t>-</w:t>
      </w:r>
      <w:r w:rsidRPr="2085E98C" w:rsidR="0C32B03D">
        <w:rPr>
          <w:rFonts w:ascii="Calibri" w:hAnsi="Calibri" w:eastAsia="Calibri" w:cs="Calibri"/>
          <w:b w:val="1"/>
          <w:bCs w:val="1"/>
          <w:i w:val="0"/>
          <w:iCs w:val="0"/>
          <w:caps w:val="0"/>
          <w:smallCaps w:val="0"/>
          <w:noProof w:val="0"/>
          <w:color w:val="000000" w:themeColor="text1" w:themeTint="FF" w:themeShade="FF"/>
          <w:sz w:val="24"/>
          <w:szCs w:val="24"/>
          <w:lang w:val="en-GB"/>
        </w:rPr>
        <w:t>Informed Support</w:t>
      </w:r>
    </w:p>
    <w:p xmlns:wp14="http://schemas.microsoft.com/office/word/2010/wordml" w:rsidP="2085E98C" wp14:paraId="6E0924BC" wp14:textId="739E637C">
      <w:pPr>
        <w:spacing w:before="240" w:beforeAutospacing="off" w:after="240" w:afterAutospacing="off" w:line="360" w:lineRule="auto"/>
      </w:pPr>
      <w:r w:rsidRPr="2085E98C" w:rsidR="5B9BE1F8">
        <w:rPr>
          <w:rFonts w:ascii="Calibri" w:hAnsi="Calibri" w:eastAsia="Calibri" w:cs="Calibri"/>
          <w:b w:val="1"/>
          <w:bCs w:val="1"/>
          <w:noProof w:val="0"/>
          <w:sz w:val="24"/>
          <w:szCs w:val="24"/>
          <w:lang w:val="en-GB"/>
        </w:rPr>
        <w:t>Background Information</w:t>
      </w:r>
      <w:r w:rsidRPr="2085E98C" w:rsidR="5B9BE1F8">
        <w:rPr>
          <w:rFonts w:ascii="Calibri" w:hAnsi="Calibri" w:eastAsia="Calibri" w:cs="Calibri"/>
          <w:noProof w:val="0"/>
          <w:sz w:val="24"/>
          <w:szCs w:val="24"/>
          <w:lang w:val="en-GB"/>
        </w:rPr>
        <w:t xml:space="preserve"> </w:t>
      </w:r>
    </w:p>
    <w:p xmlns:wp14="http://schemas.microsoft.com/office/word/2010/wordml" w:rsidP="2085E98C" wp14:paraId="0A10B6AC" wp14:textId="23CA2098">
      <w:pPr>
        <w:spacing w:before="240" w:beforeAutospacing="off" w:after="240" w:afterAutospacing="off" w:line="360" w:lineRule="auto"/>
      </w:pPr>
      <w:r w:rsidRPr="2085E98C" w:rsidR="5B9BE1F8">
        <w:rPr>
          <w:rFonts w:ascii="Calibri" w:hAnsi="Calibri" w:eastAsia="Calibri" w:cs="Calibri"/>
          <w:noProof w:val="0"/>
          <w:sz w:val="24"/>
          <w:szCs w:val="24"/>
          <w:lang w:val="en-GB"/>
        </w:rPr>
        <w:t>Emily is a 14-year-old girl currently living with foster carers, a married couple in their 40s, following a disclosure of prolonged sexual, physical, and emotional abuse by her biological parents. She is an only child and had a negative relationship with her parents marked by neglect, poor hygiene, and inconsistent access to food and clothing.</w:t>
      </w:r>
    </w:p>
    <w:p xmlns:wp14="http://schemas.microsoft.com/office/word/2010/wordml" w:rsidP="2085E98C" wp14:paraId="598DA921" wp14:textId="3A475D70">
      <w:pPr>
        <w:spacing w:before="240" w:beforeAutospacing="off" w:after="240" w:afterAutospacing="off" w:line="360" w:lineRule="auto"/>
      </w:pPr>
      <w:r w:rsidRPr="2085E98C" w:rsidR="5B9BE1F8">
        <w:rPr>
          <w:rFonts w:ascii="Calibri" w:hAnsi="Calibri" w:eastAsia="Calibri" w:cs="Calibri"/>
          <w:noProof w:val="0"/>
          <w:sz w:val="24"/>
          <w:szCs w:val="24"/>
          <w:lang w:val="en-GB"/>
        </w:rPr>
        <w:t>Emily previously enjoyed writing, reading, drawing, listening to music, and watching TV series. She also valued friendships but has recently become socially withdrawn following conflicts with peers. Writing short stories and songs remains her main coping strategy, allowing emotional expression and reflection.</w:t>
      </w:r>
    </w:p>
    <w:p xmlns:wp14="http://schemas.microsoft.com/office/word/2010/wordml" w:rsidP="2085E98C" wp14:paraId="7EF3CE30" wp14:textId="77BCA815">
      <w:pPr>
        <w:spacing w:before="240" w:beforeAutospacing="off" w:after="240" w:afterAutospacing="off" w:line="360" w:lineRule="auto"/>
      </w:pPr>
      <w:r w:rsidRPr="2085E98C" w:rsidR="5B9BE1F8">
        <w:rPr>
          <w:rFonts w:ascii="Calibri" w:hAnsi="Calibri" w:eastAsia="Calibri" w:cs="Calibri"/>
          <w:noProof w:val="0"/>
          <w:sz w:val="24"/>
          <w:szCs w:val="24"/>
          <w:lang w:val="en-GB"/>
        </w:rPr>
        <w:t>Recent observations at school show verbal and physical aggression, withdrawal from peers, and difficulty concentrating or following instructions. She displays anxiety in group settings and struggles to form trusting relationships with her foster carers and teachers.</w:t>
      </w:r>
    </w:p>
    <w:p xmlns:wp14="http://schemas.microsoft.com/office/word/2010/wordml" w:rsidP="2085E98C" wp14:paraId="1AC37A16" wp14:textId="6642C1AF">
      <w:pPr>
        <w:spacing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2085E98C" wp14:paraId="114E6FE7" wp14:textId="17F6F95B">
      <w:p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1"/>
          <w:bCs w:val="1"/>
          <w:i w:val="0"/>
          <w:iCs w:val="0"/>
          <w:caps w:val="0"/>
          <w:smallCaps w:val="0"/>
          <w:noProof w:val="0"/>
          <w:color w:val="000000" w:themeColor="text1" w:themeTint="FF" w:themeShade="FF"/>
          <w:sz w:val="24"/>
          <w:szCs w:val="24"/>
          <w:lang w:val="en-GB"/>
        </w:rPr>
        <w:t>Trauma-Informed Goals and Steps</w:t>
      </w:r>
    </w:p>
    <w:p xmlns:wp14="http://schemas.microsoft.com/office/word/2010/wordml" w:rsidP="2085E98C" wp14:paraId="362CD9AD" wp14:textId="30D5E28E">
      <w:p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1"/>
          <w:bCs w:val="1"/>
          <w:i w:val="0"/>
          <w:iCs w:val="0"/>
          <w:caps w:val="0"/>
          <w:smallCaps w:val="0"/>
          <w:noProof w:val="0"/>
          <w:color w:val="000000" w:themeColor="text1" w:themeTint="FF" w:themeShade="FF"/>
          <w:sz w:val="24"/>
          <w:szCs w:val="24"/>
          <w:lang w:val="en-GB"/>
        </w:rPr>
        <w:t>Goal 1: Develop adaptive coping strategies for managing anxiety and emotional dysregulation</w:t>
      </w:r>
    </w:p>
    <w:p xmlns:wp14="http://schemas.microsoft.com/office/word/2010/wordml" w:rsidP="2085E98C" wp14:paraId="279A1EF9" wp14:textId="36254463">
      <w:p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1"/>
          <w:bCs w:val="1"/>
          <w:i w:val="0"/>
          <w:iCs w:val="0"/>
          <w:caps w:val="0"/>
          <w:smallCaps w:val="0"/>
          <w:noProof w:val="0"/>
          <w:color w:val="000000" w:themeColor="text1" w:themeTint="FF" w:themeShade="FF"/>
          <w:sz w:val="24"/>
          <w:szCs w:val="24"/>
          <w:lang w:val="en-GB"/>
        </w:rPr>
        <w:t>Timeframe:</w:t>
      </w: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3–4 months</w:t>
      </w:r>
    </w:p>
    <w:p xmlns:wp14="http://schemas.microsoft.com/office/word/2010/wordml" w:rsidP="2085E98C" wp14:paraId="2851C438" wp14:textId="0511FFF9">
      <w:p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1"/>
          <w:bCs w:val="1"/>
          <w:i w:val="0"/>
          <w:iCs w:val="0"/>
          <w:caps w:val="0"/>
          <w:smallCaps w:val="0"/>
          <w:noProof w:val="0"/>
          <w:color w:val="000000" w:themeColor="text1" w:themeTint="FF" w:themeShade="FF"/>
          <w:sz w:val="24"/>
          <w:szCs w:val="24"/>
          <w:lang w:val="en-GB"/>
        </w:rPr>
        <w:t>Steps to Achieve:</w:t>
      </w:r>
    </w:p>
    <w:p xmlns:wp14="http://schemas.microsoft.com/office/word/2010/wordml" w:rsidP="2085E98C" wp14:paraId="3045750D" wp14:textId="7296507B">
      <w:pPr>
        <w:pStyle w:val="ListParagraph"/>
        <w:numPr>
          <w:ilvl w:val="0"/>
          <w:numId w:val="8"/>
        </w:num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Work with a therapist to identify anxiety triggers in both school and home environments (NHS England, 2022).</w:t>
      </w:r>
    </w:p>
    <w:p xmlns:wp14="http://schemas.microsoft.com/office/word/2010/wordml" w:rsidP="2085E98C" wp14:paraId="55ED203D" wp14:textId="08767D91">
      <w:pPr>
        <w:pStyle w:val="ListParagraph"/>
        <w:numPr>
          <w:ilvl w:val="0"/>
          <w:numId w:val="8"/>
        </w:num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Introduce relaxation techniques such as guided breathing exercises, progressive muscle relaxation, and mindfulness practices tailored to Emily’s age and interests (Public Health England, 2021).</w:t>
      </w:r>
    </w:p>
    <w:p xmlns:wp14="http://schemas.microsoft.com/office/word/2010/wordml" w:rsidP="2085E98C" wp14:paraId="4D405EF2" wp14:textId="3BCA27C7">
      <w:pPr>
        <w:pStyle w:val="ListParagraph"/>
        <w:numPr>
          <w:ilvl w:val="0"/>
          <w:numId w:val="8"/>
        </w:num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Use creative expression, including writing short stories or songs, to externalise and process difficult emotions (Place2Be, 2022).</w:t>
      </w:r>
    </w:p>
    <w:p xmlns:wp14="http://schemas.microsoft.com/office/word/2010/wordml" w:rsidP="2085E98C" wp14:paraId="5500E187" wp14:textId="41EC6C2F">
      <w:pPr>
        <w:pStyle w:val="ListParagraph"/>
        <w:numPr>
          <w:ilvl w:val="0"/>
          <w:numId w:val="8"/>
        </w:num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Practice regulated exposure to manageable social situations, gradually increasing complexity, with guided support from foster carers and teachers.</w:t>
      </w:r>
    </w:p>
    <w:p xmlns:wp14="http://schemas.microsoft.com/office/word/2010/wordml" w:rsidP="2085E98C" wp14:paraId="79B29B83" wp14:textId="756013B0">
      <w:pPr>
        <w:spacing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2085E98C" wp14:paraId="533F639C" wp14:textId="1D758F3B">
      <w:p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1"/>
          <w:bCs w:val="1"/>
          <w:i w:val="0"/>
          <w:iCs w:val="0"/>
          <w:caps w:val="0"/>
          <w:smallCaps w:val="0"/>
          <w:noProof w:val="0"/>
          <w:color w:val="000000" w:themeColor="text1" w:themeTint="FF" w:themeShade="FF"/>
          <w:sz w:val="24"/>
          <w:szCs w:val="24"/>
          <w:lang w:val="en-GB"/>
        </w:rPr>
        <w:t>Goal 2: Improve social engagement and peer interactions in a safe, structured manner</w:t>
      </w:r>
    </w:p>
    <w:p xmlns:wp14="http://schemas.microsoft.com/office/word/2010/wordml" w:rsidP="2085E98C" wp14:paraId="7BE919E3" wp14:textId="4F9B3203">
      <w:p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1"/>
          <w:bCs w:val="1"/>
          <w:i w:val="0"/>
          <w:iCs w:val="0"/>
          <w:caps w:val="0"/>
          <w:smallCaps w:val="0"/>
          <w:noProof w:val="0"/>
          <w:color w:val="000000" w:themeColor="text1" w:themeTint="FF" w:themeShade="FF"/>
          <w:sz w:val="24"/>
          <w:szCs w:val="24"/>
          <w:lang w:val="en-GB"/>
        </w:rPr>
        <w:t>Timeframe:</w:t>
      </w: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4–6 months</w:t>
      </w:r>
    </w:p>
    <w:p xmlns:wp14="http://schemas.microsoft.com/office/word/2010/wordml" w:rsidP="2085E98C" wp14:paraId="7B5312B8" wp14:textId="107E6F17">
      <w:p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1"/>
          <w:bCs w:val="1"/>
          <w:i w:val="0"/>
          <w:iCs w:val="0"/>
          <w:caps w:val="0"/>
          <w:smallCaps w:val="0"/>
          <w:noProof w:val="0"/>
          <w:color w:val="000000" w:themeColor="text1" w:themeTint="FF" w:themeShade="FF"/>
          <w:sz w:val="24"/>
          <w:szCs w:val="24"/>
          <w:lang w:val="en-GB"/>
        </w:rPr>
        <w:t>Steps to Achieve:</w:t>
      </w:r>
    </w:p>
    <w:p xmlns:wp14="http://schemas.microsoft.com/office/word/2010/wordml" w:rsidP="2085E98C" wp14:paraId="7080A52F" wp14:textId="3D4B7CF4">
      <w:pPr>
        <w:pStyle w:val="ListParagraph"/>
        <w:numPr>
          <w:ilvl w:val="0"/>
          <w:numId w:val="9"/>
        </w:num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Implement structured, trauma-informed social skills sessions within school, using role-play and small group activities (Trauma-Informed Schools UK, 2020).</w:t>
      </w:r>
    </w:p>
    <w:p xmlns:wp14="http://schemas.microsoft.com/office/word/2010/wordml" w:rsidP="2085E98C" wp14:paraId="506BD531" wp14:textId="3E1A9C52">
      <w:pPr>
        <w:pStyle w:val="ListParagraph"/>
        <w:numPr>
          <w:ilvl w:val="0"/>
          <w:numId w:val="9"/>
        </w:num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Foster collaborative projects aligned with Emily’s interests, such as writing workshops or creative clubs, to rebuild confidence and social skills.</w:t>
      </w:r>
    </w:p>
    <w:p xmlns:wp14="http://schemas.microsoft.com/office/word/2010/wordml" w:rsidP="2085E98C" wp14:paraId="73518959" wp14:textId="5B6AF9D1">
      <w:pPr>
        <w:pStyle w:val="ListParagraph"/>
        <w:numPr>
          <w:ilvl w:val="0"/>
          <w:numId w:val="9"/>
        </w:num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Support consistent positive reinforcement for small achievements in social engagement, helping Emily associate safe social interactions with positive experiences (Bowlby, 1969; Hughes, 2017).</w:t>
      </w:r>
    </w:p>
    <w:p xmlns:wp14="http://schemas.microsoft.com/office/word/2010/wordml" w:rsidP="2085E98C" wp14:paraId="6020A0AE" wp14:textId="6B564BDE">
      <w:pPr>
        <w:pStyle w:val="ListParagraph"/>
        <w:numPr>
          <w:ilvl w:val="0"/>
          <w:numId w:val="9"/>
        </w:num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Coordinate with foster carers to encourage home-based peer interactions or supervised virtual group activities.</w:t>
      </w:r>
    </w:p>
    <w:p xmlns:wp14="http://schemas.microsoft.com/office/word/2010/wordml" w:rsidP="2085E98C" wp14:paraId="6F5EEAB1" wp14:textId="0B1E229C">
      <w:pPr>
        <w:spacing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2085E98C" wp14:paraId="22A23807" wp14:textId="1C53CF02">
      <w:p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1"/>
          <w:bCs w:val="1"/>
          <w:i w:val="0"/>
          <w:iCs w:val="0"/>
          <w:caps w:val="0"/>
          <w:smallCaps w:val="0"/>
          <w:noProof w:val="0"/>
          <w:color w:val="000000" w:themeColor="text1" w:themeTint="FF" w:themeShade="FF"/>
          <w:sz w:val="24"/>
          <w:szCs w:val="24"/>
          <w:lang w:val="en-GB"/>
        </w:rPr>
        <w:t>Goal 3: Enhance attention and academic engagement through trauma-sensitive strategies</w:t>
      </w:r>
    </w:p>
    <w:p xmlns:wp14="http://schemas.microsoft.com/office/word/2010/wordml" w:rsidP="2085E98C" wp14:paraId="271B41BF" wp14:textId="61EF220D">
      <w:p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1"/>
          <w:bCs w:val="1"/>
          <w:i w:val="0"/>
          <w:iCs w:val="0"/>
          <w:caps w:val="0"/>
          <w:smallCaps w:val="0"/>
          <w:noProof w:val="0"/>
          <w:color w:val="000000" w:themeColor="text1" w:themeTint="FF" w:themeShade="FF"/>
          <w:sz w:val="24"/>
          <w:szCs w:val="24"/>
          <w:lang w:val="en-GB"/>
        </w:rPr>
        <w:t>Timeframe</w:t>
      </w:r>
      <w:r w:rsidRPr="2085E98C" w:rsidR="0C32B03D">
        <w:rPr>
          <w:rFonts w:ascii="Calibri" w:hAnsi="Calibri" w:eastAsia="Calibri" w:cs="Calibri"/>
          <w:b w:val="1"/>
          <w:bCs w:val="1"/>
          <w:i w:val="0"/>
          <w:iCs w:val="0"/>
          <w:caps w:val="0"/>
          <w:smallCaps w:val="0"/>
          <w:noProof w:val="0"/>
          <w:color w:val="000000" w:themeColor="text1" w:themeTint="FF" w:themeShade="FF"/>
          <w:sz w:val="24"/>
          <w:szCs w:val="24"/>
          <w:lang w:val="en-GB"/>
        </w:rPr>
        <w:t>:</w:t>
      </w: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6 months</w:t>
      </w:r>
    </w:p>
    <w:p xmlns:wp14="http://schemas.microsoft.com/office/word/2010/wordml" w:rsidP="2085E98C" wp14:paraId="755016B8" wp14:textId="404DA4A7">
      <w:p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1"/>
          <w:bCs w:val="1"/>
          <w:i w:val="0"/>
          <w:iCs w:val="0"/>
          <w:caps w:val="0"/>
          <w:smallCaps w:val="0"/>
          <w:noProof w:val="0"/>
          <w:color w:val="000000" w:themeColor="text1" w:themeTint="FF" w:themeShade="FF"/>
          <w:sz w:val="24"/>
          <w:szCs w:val="24"/>
          <w:lang w:val="en-GB"/>
        </w:rPr>
        <w:t>Steps to Achieve:</w:t>
      </w:r>
    </w:p>
    <w:p xmlns:wp14="http://schemas.microsoft.com/office/word/2010/wordml" w:rsidP="2085E98C" wp14:paraId="3FEE78EC" wp14:textId="01A8196B">
      <w:pPr>
        <w:pStyle w:val="ListParagraph"/>
        <w:numPr>
          <w:ilvl w:val="0"/>
          <w:numId w:val="10"/>
        </w:num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Implement trauma-informed classroom strategies, including structured routines, clear instructions, and visual prompts to support focus (Department for Education, 2018).</w:t>
      </w:r>
    </w:p>
    <w:p xmlns:wp14="http://schemas.microsoft.com/office/word/2010/wordml" w:rsidP="2085E98C" wp14:paraId="434AE428" wp14:textId="4EDE7B0D">
      <w:pPr>
        <w:pStyle w:val="ListParagraph"/>
        <w:numPr>
          <w:ilvl w:val="0"/>
          <w:numId w:val="10"/>
        </w:num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Introduce personalised learning strategies, such as breaking tasks into manageable steps, frequent check-ins, and tailored scaffolding to improve information retention.</w:t>
      </w:r>
    </w:p>
    <w:p xmlns:wp14="http://schemas.microsoft.com/office/word/2010/wordml" w:rsidP="2085E98C" wp14:paraId="0CF85722" wp14:textId="0AEE4271">
      <w:pPr>
        <w:pStyle w:val="ListParagraph"/>
        <w:numPr>
          <w:ilvl w:val="0"/>
          <w:numId w:val="10"/>
        </w:num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Incorporate Emily’s interests into academic tasks to increase motivation and engagement, e.g., creative writing projects or illustrated assignments.</w:t>
      </w:r>
    </w:p>
    <w:p xmlns:wp14="http://schemas.microsoft.com/office/word/2010/wordml" w:rsidP="2085E98C" wp14:paraId="091D8FB0" wp14:textId="4225C62B">
      <w:pPr>
        <w:pStyle w:val="ListParagraph"/>
        <w:numPr>
          <w:ilvl w:val="0"/>
          <w:numId w:val="10"/>
        </w:num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Establish regular communication between school staff and foster carers to monitor progress and adjust strategies based on observed responses.</w:t>
      </w:r>
    </w:p>
    <w:p xmlns:wp14="http://schemas.microsoft.com/office/word/2010/wordml" w:rsidP="2085E98C" wp14:paraId="0AF58551" wp14:textId="31CEC297">
      <w:pPr>
        <w:spacing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2085E98C" wp14:paraId="1C03D580" wp14:textId="5D84113C">
      <w:p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1"/>
          <w:bCs w:val="1"/>
          <w:i w:val="0"/>
          <w:iCs w:val="0"/>
          <w:caps w:val="0"/>
          <w:smallCaps w:val="0"/>
          <w:noProof w:val="0"/>
          <w:color w:val="000000" w:themeColor="text1" w:themeTint="FF" w:themeShade="FF"/>
          <w:sz w:val="24"/>
          <w:szCs w:val="24"/>
          <w:lang w:val="en-GB"/>
        </w:rPr>
        <w:t>Justification of Goals:</w:t>
      </w:r>
    </w:p>
    <w:p xmlns:wp14="http://schemas.microsoft.com/office/word/2010/wordml" w:rsidP="2085E98C" wp14:paraId="78B9C625" wp14:textId="1DE82C74">
      <w:p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These goals address the physiological and emotional effects of trauma, including heightened stress responses, dysregulation, and social withdrawal. Goal 1 targets anxiety and emotional dysregulation (Perry, 2017). Goal 2 addresses social isolation and difficulties forming trusting relationships, consistent with attachment theory (Bowlby, 1969; Hughes, 2017). Goal 3 focuses on attention and academic engagement, recognising that trauma impairs concentration, memory, and learning processes through HPA axis dysregulation (Sapolsky, 2004; McCrory, De Brito &amp; Viding, 2017).</w:t>
      </w:r>
    </w:p>
    <w:p xmlns:wp14="http://schemas.microsoft.com/office/word/2010/wordml" w:rsidP="2085E98C" wp14:paraId="72277CBB" wp14:textId="7513D427">
      <w:pPr>
        <w:spacing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2085E98C" wp14:paraId="6B549DFD" wp14:textId="2F411643">
      <w:p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1"/>
          <w:bCs w:val="1"/>
          <w:i w:val="0"/>
          <w:iCs w:val="0"/>
          <w:caps w:val="0"/>
          <w:smallCaps w:val="0"/>
          <w:noProof w:val="0"/>
          <w:color w:val="000000" w:themeColor="text1" w:themeTint="FF" w:themeShade="FF"/>
          <w:sz w:val="24"/>
          <w:szCs w:val="24"/>
          <w:lang w:val="en-GB"/>
        </w:rPr>
        <w:t>Trauma-Informed Approach</w:t>
      </w:r>
    </w:p>
    <w:p xmlns:wp14="http://schemas.microsoft.com/office/word/2010/wordml" w:rsidP="2085E98C" wp14:paraId="4816F387" wp14:textId="34699C1B">
      <w:p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1"/>
          <w:bCs w:val="1"/>
          <w:i w:val="0"/>
          <w:iCs w:val="0"/>
          <w:caps w:val="0"/>
          <w:smallCaps w:val="0"/>
          <w:noProof w:val="0"/>
          <w:color w:val="000000" w:themeColor="text1" w:themeTint="FF" w:themeShade="FF"/>
          <w:sz w:val="24"/>
          <w:szCs w:val="24"/>
          <w:lang w:val="en-GB"/>
        </w:rPr>
        <w:t>Type of Therapy:</w:t>
      </w: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Individual Cognitive Behavioural Therapy (CBT) combined with attachment-informed interventions</w:t>
      </w:r>
    </w:p>
    <w:p xmlns:wp14="http://schemas.microsoft.com/office/word/2010/wordml" w:rsidP="2085E98C" wp14:paraId="0FE260B0" wp14:textId="239AB48F">
      <w:p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1"/>
          <w:bCs w:val="1"/>
          <w:i w:val="0"/>
          <w:iCs w:val="0"/>
          <w:caps w:val="0"/>
          <w:smallCaps w:val="0"/>
          <w:noProof w:val="0"/>
          <w:color w:val="000000" w:themeColor="text1" w:themeTint="FF" w:themeShade="FF"/>
          <w:sz w:val="24"/>
          <w:szCs w:val="24"/>
          <w:lang w:val="en-GB"/>
        </w:rPr>
        <w:t>Frequency:</w:t>
      </w: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Weekly 50-minute sessions over 6 months</w:t>
      </w:r>
    </w:p>
    <w:p xmlns:wp14="http://schemas.microsoft.com/office/word/2010/wordml" w:rsidP="2085E98C" wp14:paraId="0BEF35B9" wp14:textId="286E9F16">
      <w:p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1"/>
          <w:bCs w:val="1"/>
          <w:i w:val="0"/>
          <w:iCs w:val="0"/>
          <w:caps w:val="0"/>
          <w:smallCaps w:val="0"/>
          <w:noProof w:val="0"/>
          <w:color w:val="000000" w:themeColor="text1" w:themeTint="FF" w:themeShade="FF"/>
          <w:sz w:val="24"/>
          <w:szCs w:val="24"/>
          <w:lang w:val="en-GB"/>
        </w:rPr>
        <w:t>Expected Challenges:</w:t>
      </w:r>
    </w:p>
    <w:p xmlns:wp14="http://schemas.microsoft.com/office/word/2010/wordml" w:rsidP="2085E98C" wp14:paraId="5EB7FE2D" wp14:textId="3C8F0695">
      <w:pPr>
        <w:pStyle w:val="ListParagraph"/>
        <w:numPr>
          <w:ilvl w:val="0"/>
          <w:numId w:val="11"/>
        </w:num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Initial resistance to engagement due to distrust and trauma-related avoidance</w:t>
      </w:r>
    </w:p>
    <w:p xmlns:wp14="http://schemas.microsoft.com/office/word/2010/wordml" w:rsidP="2085E98C" wp14:paraId="0302066B" wp14:textId="32E7212B">
      <w:pPr>
        <w:pStyle w:val="ListParagraph"/>
        <w:numPr>
          <w:ilvl w:val="0"/>
          <w:numId w:val="11"/>
        </w:num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Emotional overwhelm during exposure exercises</w:t>
      </w:r>
    </w:p>
    <w:p xmlns:wp14="http://schemas.microsoft.com/office/word/2010/wordml" w:rsidP="2085E98C" wp14:paraId="502BE82F" wp14:textId="70C4BD03">
      <w:pPr>
        <w:pStyle w:val="ListParagraph"/>
        <w:numPr>
          <w:ilvl w:val="0"/>
          <w:numId w:val="11"/>
        </w:num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Variability in responsiveness due to chronic trauma effects</w:t>
      </w:r>
    </w:p>
    <w:p xmlns:wp14="http://schemas.microsoft.com/office/word/2010/wordml" w:rsidP="2085E98C" wp14:paraId="5A2165FE" wp14:textId="0A70DEE7">
      <w:p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1"/>
          <w:bCs w:val="1"/>
          <w:i w:val="0"/>
          <w:iCs w:val="0"/>
          <w:caps w:val="0"/>
          <w:smallCaps w:val="0"/>
          <w:noProof w:val="0"/>
          <w:color w:val="000000" w:themeColor="text1" w:themeTint="FF" w:themeShade="FF"/>
          <w:sz w:val="24"/>
          <w:szCs w:val="24"/>
          <w:lang w:val="en-GB"/>
        </w:rPr>
        <w:t>Implementation:</w:t>
      </w:r>
    </w:p>
    <w:p xmlns:wp14="http://schemas.microsoft.com/office/word/2010/wordml" w:rsidP="2085E98C" wp14:paraId="3F16F667" wp14:textId="406D5159">
      <w:pPr>
        <w:pStyle w:val="ListParagraph"/>
        <w:numPr>
          <w:ilvl w:val="0"/>
          <w:numId w:val="12"/>
        </w:num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CBT tailored to Emily’s developmental stage, focusing on emotion identification, thought–feeling–behaviour links, and practical coping skills (NHS England, 2022).</w:t>
      </w:r>
    </w:p>
    <w:p xmlns:wp14="http://schemas.microsoft.com/office/word/2010/wordml" w:rsidP="2085E98C" wp14:paraId="6BB2D732" wp14:textId="41209978">
      <w:pPr>
        <w:pStyle w:val="ListParagraph"/>
        <w:numPr>
          <w:ilvl w:val="0"/>
          <w:numId w:val="12"/>
        </w:num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Integrate creative expression as a therapeutic tool to externalise experiences and regulate emotions.</w:t>
      </w:r>
    </w:p>
    <w:p xmlns:wp14="http://schemas.microsoft.com/office/word/2010/wordml" w:rsidP="2085E98C" wp14:paraId="550C8025" wp14:textId="254BB626">
      <w:pPr>
        <w:pStyle w:val="ListParagraph"/>
        <w:numPr>
          <w:ilvl w:val="0"/>
          <w:numId w:val="12"/>
        </w:num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Apply attachment-informed strategies, such as the PACE model, to strengthen emotional safety, relational trust, and co-regulation with foster carers and key school staff (Hughes, 2017).</w:t>
      </w:r>
    </w:p>
    <w:p xmlns:wp14="http://schemas.microsoft.com/office/word/2010/wordml" w:rsidP="2085E98C" wp14:paraId="12C6B46D" wp14:textId="04BACD73">
      <w:pPr>
        <w:pStyle w:val="ListParagraph"/>
        <w:numPr>
          <w:ilvl w:val="0"/>
          <w:numId w:val="12"/>
        </w:num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Structured check-ins with foster carers reinforce therapy concepts in the home setting.</w:t>
      </w:r>
    </w:p>
    <w:p xmlns:wp14="http://schemas.microsoft.com/office/word/2010/wordml" w:rsidP="2085E98C" wp14:paraId="5BA731F5" wp14:textId="4429D92D">
      <w:pPr>
        <w:pStyle w:val="ListParagraph"/>
        <w:numPr>
          <w:ilvl w:val="0"/>
          <w:numId w:val="12"/>
        </w:num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School staff receive trauma-informed guidance to maintain consistent relational support (Trauma-Informed Schools UK, 2020).</w:t>
      </w:r>
    </w:p>
    <w:p xmlns:wp14="http://schemas.microsoft.com/office/word/2010/wordml" w:rsidP="2085E98C" wp14:paraId="054A170F" wp14:textId="27BFAC89">
      <w:pPr>
        <w:spacing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2085E98C" wp14:paraId="7B0DE4FB" wp14:textId="1D401692">
      <w:p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1"/>
          <w:bCs w:val="1"/>
          <w:i w:val="0"/>
          <w:iCs w:val="0"/>
          <w:caps w:val="0"/>
          <w:smallCaps w:val="0"/>
          <w:noProof w:val="0"/>
          <w:color w:val="000000" w:themeColor="text1" w:themeTint="FF" w:themeShade="FF"/>
          <w:sz w:val="24"/>
          <w:szCs w:val="24"/>
          <w:lang w:val="en-GB"/>
        </w:rPr>
        <w:t>Monitoring and Evaluation:</w:t>
      </w:r>
    </w:p>
    <w:p xmlns:wp14="http://schemas.microsoft.com/office/word/2010/wordml" w:rsidP="2085E98C" wp14:paraId="6B132A6E" wp14:textId="36B0A845">
      <w:pPr>
        <w:pStyle w:val="ListParagraph"/>
        <w:numPr>
          <w:ilvl w:val="0"/>
          <w:numId w:val="13"/>
        </w:num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Weekly therapy notes and emotional logs to track progress in coping, anxiety, and behavioural responses.</w:t>
      </w:r>
    </w:p>
    <w:p xmlns:wp14="http://schemas.microsoft.com/office/word/2010/wordml" w:rsidP="2085E98C" wp14:paraId="606736F4" wp14:textId="20AB3AC9">
      <w:pPr>
        <w:pStyle w:val="ListParagraph"/>
        <w:numPr>
          <w:ilvl w:val="0"/>
          <w:numId w:val="13"/>
        </w:num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Teacher observations and structured reports on classroom engagement, attention, and peer interactions.</w:t>
      </w:r>
    </w:p>
    <w:p xmlns:wp14="http://schemas.microsoft.com/office/word/2010/wordml" w:rsidP="2085E98C" wp14:paraId="063790AA" wp14:textId="3AC97C88">
      <w:pPr>
        <w:pStyle w:val="ListParagraph"/>
        <w:numPr>
          <w:ilvl w:val="0"/>
          <w:numId w:val="13"/>
        </w:num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Foster carer feedback on attachment behaviours, compliance with routines, and relational responsiveness.</w:t>
      </w:r>
    </w:p>
    <w:p xmlns:wp14="http://schemas.microsoft.com/office/word/2010/wordml" w:rsidP="2085E98C" wp14:paraId="3EB5863B" wp14:textId="01BD8BAD">
      <w:pPr>
        <w:pStyle w:val="ListParagraph"/>
        <w:numPr>
          <w:ilvl w:val="0"/>
          <w:numId w:val="13"/>
        </w:num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Use validated tools such as the Strengths and Difficulties Questionnaire (SDQ) and Child and Adolescent Needs and Strengths (CANS) to assess progress quantitatively (Public Health England, 2021).</w:t>
      </w:r>
    </w:p>
    <w:p xmlns:wp14="http://schemas.microsoft.com/office/word/2010/wordml" w:rsidP="2085E98C" wp14:paraId="185C9849" wp14:textId="3F45D02E">
      <w:pPr>
        <w:pStyle w:val="ListParagraph"/>
        <w:numPr>
          <w:ilvl w:val="0"/>
          <w:numId w:val="13"/>
        </w:num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Regular multidisciplinary reviews (therapist, foster carers, school staff) every 6–8 weeks to adjust interventions and set incremental goals.</w:t>
      </w:r>
    </w:p>
    <w:p xmlns:wp14="http://schemas.microsoft.com/office/word/2010/wordml" w:rsidP="2085E98C" wp14:paraId="03E0D42A" wp14:textId="281797C4">
      <w:pPr>
        <w:spacing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2085E98C" wp14:paraId="035FB2D4" wp14:textId="432A23C0">
      <w:p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1"/>
          <w:bCs w:val="1"/>
          <w:i w:val="0"/>
          <w:iCs w:val="0"/>
          <w:caps w:val="0"/>
          <w:smallCaps w:val="0"/>
          <w:noProof w:val="0"/>
          <w:color w:val="000000" w:themeColor="text1" w:themeTint="FF" w:themeShade="FF"/>
          <w:sz w:val="24"/>
          <w:szCs w:val="24"/>
          <w:lang w:val="en-GB"/>
        </w:rPr>
        <w:t>Justification of Approach:</w:t>
      </w:r>
    </w:p>
    <w:p xmlns:wp14="http://schemas.microsoft.com/office/word/2010/wordml" w:rsidP="2085E98C" wp14:paraId="4CD9ED39" wp14:textId="4C1A3351">
      <w:p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Combining CBT with attachment</w:t>
      </w: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w:t>
      </w: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informed interventions addresses both physiological and relational impacts of trauma, which are critical for adolescent recovery (Perry, 2017; Hughes, 2017). Weekly sessions provide sufficient intensity while allowing time for consolidation and real</w:t>
      </w: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w:t>
      </w: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life practice. Creative therapies </w:t>
      </w: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leverage</w:t>
      </w: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Emily’s natural coping mechanisms, enhancing engagement and intrinsic motivation. Structured monitoring ensures interventions </w:t>
      </w: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remain</w:t>
      </w: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evidence</w:t>
      </w:r>
      <w:r w:rsidRPr="2085E98C" w:rsidR="0D4F19F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based, tailored, and responsive to Emily’s evolving needs (Place2Be, 2022; Barnardo’s, 2022).</w:t>
      </w:r>
    </w:p>
    <w:p xmlns:wp14="http://schemas.microsoft.com/office/word/2010/wordml" w:rsidP="2085E98C" wp14:paraId="40F827A5" wp14:textId="6B0B43AD">
      <w:p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C32B03D">
        <w:rPr>
          <w:rFonts w:ascii="Calibri" w:hAnsi="Calibri" w:eastAsia="Calibri" w:cs="Calibri"/>
          <w:b w:val="1"/>
          <w:bCs w:val="1"/>
          <w:i w:val="0"/>
          <w:iCs w:val="0"/>
          <w:caps w:val="0"/>
          <w:smallCaps w:val="0"/>
          <w:noProof w:val="0"/>
          <w:color w:val="000000" w:themeColor="text1" w:themeTint="FF" w:themeShade="FF"/>
          <w:sz w:val="24"/>
          <w:szCs w:val="24"/>
          <w:lang w:val="en-GB"/>
        </w:rPr>
        <w:t>Conclusion:</w:t>
      </w:r>
    </w:p>
    <w:p xmlns:wp14="http://schemas.microsoft.com/office/word/2010/wordml" w:rsidP="2085E98C" wp14:paraId="2E6D246C" wp14:textId="5F2ADC4F">
      <w:pPr>
        <w:spacing w:before="240" w:beforeAutospacing="off" w:after="240" w:afterAutospacing="off" w:line="360" w:lineRule="auto"/>
      </w:pP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This trauma</w:t>
      </w: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w:t>
      </w: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informed care plan provides a structured, evidence</w:t>
      </w: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w:t>
      </w: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based approach to support Emily’s recovery across emotional, social, and academic domains. Establishing measurable goals and integrating CBT, attachment</w:t>
      </w: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w:t>
      </w: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informed practices, and creative expression addresses the physiological and emotional sequelae of prolonged abuse and neglect. Close collaboration among foster carers, therapists, and school staff ensures interventions are consistent, holistic, and responsive. </w:t>
      </w: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Ultimately, this</w:t>
      </w: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plan aims to foster resilience, rebuild adaptive coping skills, and support Emily’s long</w:t>
      </w: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w:t>
      </w: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term wellbeing within a UK</w:t>
      </w: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w:t>
      </w:r>
      <w:r w:rsidRPr="2085E98C" w:rsidR="0C32B03D">
        <w:rPr>
          <w:rFonts w:ascii="Calibri" w:hAnsi="Calibri" w:eastAsia="Calibri" w:cs="Calibri"/>
          <w:b w:val="0"/>
          <w:bCs w:val="0"/>
          <w:i w:val="0"/>
          <w:iCs w:val="0"/>
          <w:caps w:val="0"/>
          <w:smallCaps w:val="0"/>
          <w:noProof w:val="0"/>
          <w:color w:val="000000" w:themeColor="text1" w:themeTint="FF" w:themeShade="FF"/>
          <w:sz w:val="24"/>
          <w:szCs w:val="24"/>
          <w:lang w:val="en-GB"/>
        </w:rPr>
        <w:t>specific context.</w:t>
      </w:r>
      <w:r w:rsidRPr="2085E98C" w:rsidR="0C32B03D">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w:t>
      </w:r>
    </w:p>
    <w:p xmlns:wp14="http://schemas.microsoft.com/office/word/2010/wordml" w:rsidP="2085E98C" wp14:paraId="16745713" wp14:textId="489EA0D2">
      <w:p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142E3C0">
        <w:rPr>
          <w:rFonts w:ascii="Calibri" w:hAnsi="Calibri" w:eastAsia="Calibri" w:cs="Calibri"/>
          <w:b w:val="1"/>
          <w:bCs w:val="1"/>
          <w:i w:val="0"/>
          <w:iCs w:val="0"/>
          <w:caps w:val="0"/>
          <w:smallCaps w:val="0"/>
          <w:noProof w:val="0"/>
          <w:color w:val="000000" w:themeColor="text1" w:themeTint="FF" w:themeShade="FF"/>
          <w:sz w:val="24"/>
          <w:szCs w:val="24"/>
          <w:lang w:val="en-GB"/>
        </w:rPr>
        <w:t>References</w:t>
      </w:r>
    </w:p>
    <w:p xmlns:wp14="http://schemas.microsoft.com/office/word/2010/wordml" w:rsidP="2085E98C" wp14:paraId="3A6804DE" wp14:textId="44F98D13">
      <w:p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142E3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Barnardo’s, 2022. Supporting children affected by trauma. [online] Available at: </w:t>
      </w:r>
      <w:hyperlink r:id="Ra351af6d25504983">
        <w:r w:rsidRPr="2085E98C" w:rsidR="0142E3C0">
          <w:rPr>
            <w:rStyle w:val="Hyperlink"/>
            <w:rFonts w:ascii="Calibri" w:hAnsi="Calibri" w:eastAsia="Calibri" w:cs="Calibri"/>
            <w:b w:val="0"/>
            <w:bCs w:val="0"/>
            <w:i w:val="0"/>
            <w:iCs w:val="0"/>
            <w:caps w:val="0"/>
            <w:smallCaps w:val="0"/>
            <w:strike w:val="0"/>
            <w:dstrike w:val="0"/>
            <w:noProof w:val="0"/>
            <w:sz w:val="24"/>
            <w:szCs w:val="24"/>
            <w:lang w:val="en-GB"/>
          </w:rPr>
          <w:t>https://www.barnardos.org.uk/what-we-do/supporting-children-affected-trauma</w:t>
        </w:r>
      </w:hyperlink>
      <w:r w:rsidRPr="2085E98C" w:rsidR="0142E3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w:t>
      </w:r>
      <w:r w:rsidRPr="2085E98C" w:rsidR="7B9B871A">
        <w:rPr>
          <w:rFonts w:ascii="Calibri" w:hAnsi="Calibri" w:eastAsia="Calibri" w:cs="Calibri"/>
          <w:b w:val="0"/>
          <w:bCs w:val="0"/>
          <w:i w:val="0"/>
          <w:iCs w:val="0"/>
          <w:caps w:val="0"/>
          <w:smallCaps w:val="0"/>
          <w:noProof w:val="0"/>
          <w:color w:val="000000" w:themeColor="text1" w:themeTint="FF" w:themeShade="FF"/>
          <w:sz w:val="24"/>
          <w:szCs w:val="24"/>
          <w:lang w:val="en-GB"/>
        </w:rPr>
        <w:t>2</w:t>
      </w:r>
      <w:r w:rsidRPr="2085E98C" w:rsidR="0142E3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Nov. 2025].</w:t>
      </w:r>
    </w:p>
    <w:p xmlns:wp14="http://schemas.microsoft.com/office/word/2010/wordml" w:rsidP="2085E98C" wp14:paraId="4A9E461A" wp14:textId="346E60B4">
      <w:p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142E3C0">
        <w:rPr>
          <w:rFonts w:ascii="Calibri" w:hAnsi="Calibri" w:eastAsia="Calibri" w:cs="Calibri"/>
          <w:b w:val="0"/>
          <w:bCs w:val="0"/>
          <w:i w:val="0"/>
          <w:iCs w:val="0"/>
          <w:caps w:val="0"/>
          <w:smallCaps w:val="0"/>
          <w:noProof w:val="0"/>
          <w:color w:val="000000" w:themeColor="text1" w:themeTint="FF" w:themeShade="FF"/>
          <w:sz w:val="24"/>
          <w:szCs w:val="24"/>
          <w:lang w:val="en-GB"/>
        </w:rPr>
        <w:t>Bowlby, J., 1969. Attachment and Loss: Vol. 1. Attachment. London: Basic Books.</w:t>
      </w:r>
    </w:p>
    <w:p xmlns:wp14="http://schemas.microsoft.com/office/word/2010/wordml" w:rsidP="2085E98C" wp14:paraId="2AB9FE1A" wp14:textId="1815634B">
      <w:p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142E3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Department for Education, 2018. Mental health and behaviour in schools: Departmental advice for school staff. London: DfE. [online] Available at: </w:t>
      </w:r>
      <w:hyperlink r:id="R5545a79fbf1148a7">
        <w:r w:rsidRPr="2085E98C" w:rsidR="0142E3C0">
          <w:rPr>
            <w:rStyle w:val="Hyperlink"/>
            <w:rFonts w:ascii="Calibri" w:hAnsi="Calibri" w:eastAsia="Calibri" w:cs="Calibri"/>
            <w:b w:val="0"/>
            <w:bCs w:val="0"/>
            <w:i w:val="0"/>
            <w:iCs w:val="0"/>
            <w:caps w:val="0"/>
            <w:smallCaps w:val="0"/>
            <w:strike w:val="0"/>
            <w:dstrike w:val="0"/>
            <w:noProof w:val="0"/>
            <w:sz w:val="24"/>
            <w:szCs w:val="24"/>
            <w:lang w:val="en-GB"/>
          </w:rPr>
          <w:t>https://www.gov.uk/government/publications/mental-health-and-behaviour-in-schools--2</w:t>
        </w:r>
      </w:hyperlink>
      <w:r w:rsidRPr="2085E98C" w:rsidR="0142E3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085E98C" w:rsidR="0142E3C0">
        <w:rPr>
          <w:rFonts w:ascii="Calibri" w:hAnsi="Calibri" w:eastAsia="Calibri" w:cs="Calibri"/>
          <w:b w:val="0"/>
          <w:bCs w:val="0"/>
          <w:i w:val="0"/>
          <w:iCs w:val="0"/>
          <w:caps w:val="0"/>
          <w:smallCaps w:val="0"/>
          <w:noProof w:val="0"/>
          <w:color w:val="000000" w:themeColor="text1" w:themeTint="FF" w:themeShade="FF"/>
          <w:sz w:val="24"/>
          <w:szCs w:val="24"/>
          <w:lang w:val="en-GB"/>
        </w:rPr>
        <w:t>[Accessed 6 Nov. 2025].</w:t>
      </w:r>
    </w:p>
    <w:p xmlns:wp14="http://schemas.microsoft.com/office/word/2010/wordml" w:rsidP="2085E98C" wp14:paraId="5CF0257E" wp14:textId="7969F8AB">
      <w:p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142E3C0">
        <w:rPr>
          <w:rFonts w:ascii="Calibri" w:hAnsi="Calibri" w:eastAsia="Calibri" w:cs="Calibri"/>
          <w:b w:val="0"/>
          <w:bCs w:val="0"/>
          <w:i w:val="0"/>
          <w:iCs w:val="0"/>
          <w:caps w:val="0"/>
          <w:smallCaps w:val="0"/>
          <w:noProof w:val="0"/>
          <w:color w:val="000000" w:themeColor="text1" w:themeTint="FF" w:themeShade="FF"/>
          <w:sz w:val="24"/>
          <w:szCs w:val="24"/>
          <w:lang w:val="en-GB"/>
        </w:rPr>
        <w:t>Hughes, D., 2017. Building the Bonds of Attachment: Awakening Love in Deeply Troubled Children. London: Rowman &amp; Littlefield.</w:t>
      </w:r>
    </w:p>
    <w:p xmlns:wp14="http://schemas.microsoft.com/office/word/2010/wordml" w:rsidP="2085E98C" wp14:paraId="2681BEB2" wp14:textId="02E7339C">
      <w:p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142E3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McCrory, E., De Brito, S.A. &amp; </w:t>
      </w:r>
      <w:r w:rsidRPr="2085E98C" w:rsidR="0142E3C0">
        <w:rPr>
          <w:rFonts w:ascii="Calibri" w:hAnsi="Calibri" w:eastAsia="Calibri" w:cs="Calibri"/>
          <w:b w:val="0"/>
          <w:bCs w:val="0"/>
          <w:i w:val="0"/>
          <w:iCs w:val="0"/>
          <w:caps w:val="0"/>
          <w:smallCaps w:val="0"/>
          <w:noProof w:val="0"/>
          <w:color w:val="000000" w:themeColor="text1" w:themeTint="FF" w:themeShade="FF"/>
          <w:sz w:val="24"/>
          <w:szCs w:val="24"/>
          <w:lang w:val="en-GB"/>
        </w:rPr>
        <w:t>Viding</w:t>
      </w:r>
      <w:r w:rsidRPr="2085E98C" w:rsidR="0142E3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 2017. The impact of childhood maltreatment: A review of neurobiological and genetic factors. Development and Psychopathology, 29(5), pp.1–15. [online] Available at: </w:t>
      </w:r>
      <w:hyperlink r:id="Rf89687db958341bc">
        <w:r w:rsidRPr="2085E98C" w:rsidR="0142E3C0">
          <w:rPr>
            <w:rStyle w:val="Hyperlink"/>
            <w:rFonts w:ascii="Calibri" w:hAnsi="Calibri" w:eastAsia="Calibri" w:cs="Calibri"/>
            <w:b w:val="0"/>
            <w:bCs w:val="0"/>
            <w:i w:val="0"/>
            <w:iCs w:val="0"/>
            <w:caps w:val="0"/>
            <w:smallCaps w:val="0"/>
            <w:strike w:val="0"/>
            <w:dstrike w:val="0"/>
            <w:noProof w:val="0"/>
            <w:sz w:val="24"/>
            <w:szCs w:val="24"/>
            <w:lang w:val="en-GB"/>
          </w:rPr>
          <w:t>https://doi.org/10.1017/S0954579417001241</w:t>
        </w:r>
      </w:hyperlink>
      <w:r w:rsidRPr="2085E98C" w:rsidR="0142E3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w:t>
      </w:r>
      <w:r w:rsidRPr="2085E98C" w:rsidR="68898F5B">
        <w:rPr>
          <w:rFonts w:ascii="Calibri" w:hAnsi="Calibri" w:eastAsia="Calibri" w:cs="Calibri"/>
          <w:b w:val="0"/>
          <w:bCs w:val="0"/>
          <w:i w:val="0"/>
          <w:iCs w:val="0"/>
          <w:caps w:val="0"/>
          <w:smallCaps w:val="0"/>
          <w:noProof w:val="0"/>
          <w:color w:val="000000" w:themeColor="text1" w:themeTint="FF" w:themeShade="FF"/>
          <w:sz w:val="24"/>
          <w:szCs w:val="24"/>
          <w:lang w:val="en-GB"/>
        </w:rPr>
        <w:t>5</w:t>
      </w:r>
      <w:r w:rsidRPr="2085E98C" w:rsidR="0142E3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Nov. 2025].</w:t>
      </w:r>
    </w:p>
    <w:p xmlns:wp14="http://schemas.microsoft.com/office/word/2010/wordml" w:rsidP="2085E98C" wp14:paraId="52848F81" wp14:textId="34DEAA3C">
      <w:p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142E3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NHS England, 2022. Trauma-informed care framework. London: NHS England. [online] Available at: </w:t>
      </w:r>
      <w:hyperlink r:id="Rd85a229be7a94aac">
        <w:r w:rsidRPr="2085E98C" w:rsidR="0142E3C0">
          <w:rPr>
            <w:rStyle w:val="Hyperlink"/>
            <w:rFonts w:ascii="Calibri" w:hAnsi="Calibri" w:eastAsia="Calibri" w:cs="Calibri"/>
            <w:b w:val="0"/>
            <w:bCs w:val="0"/>
            <w:i w:val="0"/>
            <w:iCs w:val="0"/>
            <w:caps w:val="0"/>
            <w:smallCaps w:val="0"/>
            <w:strike w:val="0"/>
            <w:dstrike w:val="0"/>
            <w:noProof w:val="0"/>
            <w:sz w:val="24"/>
            <w:szCs w:val="24"/>
            <w:lang w:val="en-GB"/>
          </w:rPr>
          <w:t>https://www.england.nhs.uk/mental-health/adults/trauma-informed-care/</w:t>
        </w:r>
      </w:hyperlink>
      <w:r w:rsidRPr="2085E98C" w:rsidR="0142E3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w:t>
      </w:r>
      <w:r w:rsidRPr="2085E98C" w:rsidR="145DD6FC">
        <w:rPr>
          <w:rFonts w:ascii="Calibri" w:hAnsi="Calibri" w:eastAsia="Calibri" w:cs="Calibri"/>
          <w:b w:val="0"/>
          <w:bCs w:val="0"/>
          <w:i w:val="0"/>
          <w:iCs w:val="0"/>
          <w:caps w:val="0"/>
          <w:smallCaps w:val="0"/>
          <w:noProof w:val="0"/>
          <w:color w:val="000000" w:themeColor="text1" w:themeTint="FF" w:themeShade="FF"/>
          <w:sz w:val="24"/>
          <w:szCs w:val="24"/>
          <w:lang w:val="en-GB"/>
        </w:rPr>
        <w:t>5</w:t>
      </w:r>
      <w:r w:rsidRPr="2085E98C" w:rsidR="0142E3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Nov. 2025].</w:t>
      </w:r>
    </w:p>
    <w:p xmlns:wp14="http://schemas.microsoft.com/office/word/2010/wordml" w:rsidP="2085E98C" wp14:paraId="19C879A7" wp14:textId="191A7AA8">
      <w:p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142E3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Place2Be, 2022. How we support children affected by trauma. [online] Available at: </w:t>
      </w:r>
      <w:hyperlink r:id="R61e69b0638d54584">
        <w:r w:rsidRPr="2085E98C" w:rsidR="0142E3C0">
          <w:rPr>
            <w:rStyle w:val="Hyperlink"/>
            <w:rFonts w:ascii="Calibri" w:hAnsi="Calibri" w:eastAsia="Calibri" w:cs="Calibri"/>
            <w:b w:val="0"/>
            <w:bCs w:val="0"/>
            <w:i w:val="0"/>
            <w:iCs w:val="0"/>
            <w:caps w:val="0"/>
            <w:smallCaps w:val="0"/>
            <w:strike w:val="0"/>
            <w:dstrike w:val="0"/>
            <w:noProof w:val="0"/>
            <w:sz w:val="24"/>
            <w:szCs w:val="24"/>
            <w:lang w:val="en-GB"/>
          </w:rPr>
          <w:t>https://www.place2be.org.uk/our-services/trauma-support/</w:t>
        </w:r>
      </w:hyperlink>
      <w:r w:rsidRPr="2085E98C" w:rsidR="0142E3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w:t>
      </w:r>
      <w:r w:rsidRPr="2085E98C" w:rsidR="56A81DFD">
        <w:rPr>
          <w:rFonts w:ascii="Calibri" w:hAnsi="Calibri" w:eastAsia="Calibri" w:cs="Calibri"/>
          <w:b w:val="0"/>
          <w:bCs w:val="0"/>
          <w:i w:val="0"/>
          <w:iCs w:val="0"/>
          <w:caps w:val="0"/>
          <w:smallCaps w:val="0"/>
          <w:noProof w:val="0"/>
          <w:color w:val="000000" w:themeColor="text1" w:themeTint="FF" w:themeShade="FF"/>
          <w:sz w:val="24"/>
          <w:szCs w:val="24"/>
          <w:lang w:val="en-GB"/>
        </w:rPr>
        <w:t>5</w:t>
      </w:r>
      <w:r w:rsidRPr="2085E98C" w:rsidR="0142E3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Nov. 2025].</w:t>
      </w:r>
    </w:p>
    <w:p xmlns:wp14="http://schemas.microsoft.com/office/word/2010/wordml" w:rsidP="2085E98C" wp14:paraId="36BD9621" wp14:textId="6A1A6E5C">
      <w:p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142E3C0">
        <w:rPr>
          <w:rFonts w:ascii="Calibri" w:hAnsi="Calibri" w:eastAsia="Calibri" w:cs="Calibri"/>
          <w:b w:val="0"/>
          <w:bCs w:val="0"/>
          <w:i w:val="0"/>
          <w:iCs w:val="0"/>
          <w:caps w:val="0"/>
          <w:smallCaps w:val="0"/>
          <w:noProof w:val="0"/>
          <w:color w:val="000000" w:themeColor="text1" w:themeTint="FF" w:themeShade="FF"/>
          <w:sz w:val="24"/>
          <w:szCs w:val="24"/>
          <w:lang w:val="en-GB"/>
        </w:rPr>
        <w:t>Perry, B.D., 2017. The Boy Who Was Raised as a Dog. London: Basic Books.</w:t>
      </w:r>
    </w:p>
    <w:p xmlns:wp14="http://schemas.microsoft.com/office/word/2010/wordml" w:rsidP="2085E98C" wp14:paraId="2EA1EEAD" wp14:textId="521CF0E8">
      <w:p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142E3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Public Health England, 2021. Whole school approach to mental health. London: PHE. [online] Available at: </w:t>
      </w:r>
      <w:hyperlink r:id="Rb5d19d37497942fd">
        <w:r w:rsidRPr="2085E98C" w:rsidR="0142E3C0">
          <w:rPr>
            <w:rStyle w:val="Hyperlink"/>
            <w:rFonts w:ascii="Calibri" w:hAnsi="Calibri" w:eastAsia="Calibri" w:cs="Calibri"/>
            <w:b w:val="0"/>
            <w:bCs w:val="0"/>
            <w:i w:val="0"/>
            <w:iCs w:val="0"/>
            <w:caps w:val="0"/>
            <w:smallCaps w:val="0"/>
            <w:strike w:val="0"/>
            <w:dstrike w:val="0"/>
            <w:noProof w:val="0"/>
            <w:sz w:val="24"/>
            <w:szCs w:val="24"/>
            <w:lang w:val="en-GB"/>
          </w:rPr>
          <w:t>https://www.gov.uk/government/publications/whole-school-approach-to-mental-health-and-wellbeing</w:t>
        </w:r>
      </w:hyperlink>
      <w:r w:rsidRPr="2085E98C" w:rsidR="0142E3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6 Nov. 2025].</w:t>
      </w:r>
      <w:r w:rsidRPr="2085E98C" w:rsidR="0142E3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2085E98C" wp14:paraId="0B07B332" wp14:textId="0F3F4E09">
      <w:p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142E3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Sapolsky, R.M., 2004. Why Zebras </w:t>
      </w:r>
      <w:r w:rsidRPr="2085E98C" w:rsidR="0142E3C0">
        <w:rPr>
          <w:rFonts w:ascii="Calibri" w:hAnsi="Calibri" w:eastAsia="Calibri" w:cs="Calibri"/>
          <w:b w:val="0"/>
          <w:bCs w:val="0"/>
          <w:i w:val="0"/>
          <w:iCs w:val="0"/>
          <w:caps w:val="0"/>
          <w:smallCaps w:val="0"/>
          <w:noProof w:val="0"/>
          <w:color w:val="000000" w:themeColor="text1" w:themeTint="FF" w:themeShade="FF"/>
          <w:sz w:val="24"/>
          <w:szCs w:val="24"/>
          <w:lang w:val="en-GB"/>
        </w:rPr>
        <w:t>Don’t</w:t>
      </w:r>
      <w:r w:rsidRPr="2085E98C" w:rsidR="0142E3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Get Ulcers. New York: Henry Holt.</w:t>
      </w:r>
    </w:p>
    <w:p xmlns:wp14="http://schemas.microsoft.com/office/word/2010/wordml" w:rsidP="2085E98C" wp14:paraId="5E5787A5" wp14:textId="001CF314">
      <w:p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85E98C" w:rsidR="0142E3C0">
        <w:rPr>
          <w:rFonts w:ascii="Calibri" w:hAnsi="Calibri" w:eastAsia="Calibri" w:cs="Calibri"/>
          <w:b w:val="0"/>
          <w:bCs w:val="0"/>
          <w:i w:val="0"/>
          <w:iCs w:val="0"/>
          <w:caps w:val="0"/>
          <w:smallCaps w:val="0"/>
          <w:noProof w:val="0"/>
          <w:color w:val="000000" w:themeColor="text1" w:themeTint="FF" w:themeShade="FF"/>
          <w:sz w:val="24"/>
          <w:szCs w:val="24"/>
          <w:lang w:val="en-GB"/>
        </w:rPr>
        <w:t>Trauma Informed Schools UK, 2020. Creating trauma</w:t>
      </w:r>
      <w:r w:rsidRPr="2085E98C" w:rsidR="0142E3C0">
        <w:rPr>
          <w:rFonts w:ascii="Calibri" w:hAnsi="Calibri" w:eastAsia="Calibri" w:cs="Calibri"/>
          <w:b w:val="0"/>
          <w:bCs w:val="0"/>
          <w:i w:val="0"/>
          <w:iCs w:val="0"/>
          <w:caps w:val="0"/>
          <w:smallCaps w:val="0"/>
          <w:noProof w:val="0"/>
          <w:color w:val="000000" w:themeColor="text1" w:themeTint="FF" w:themeShade="FF"/>
          <w:sz w:val="24"/>
          <w:szCs w:val="24"/>
          <w:lang w:val="en-GB"/>
        </w:rPr>
        <w:t>-</w:t>
      </w:r>
      <w:r w:rsidRPr="2085E98C" w:rsidR="0142E3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informed schools in Britain. London: Trauma Informed Schools UK. [online] Available at: </w:t>
      </w:r>
      <w:hyperlink r:id="Rb683a34ad29b42b8">
        <w:r w:rsidRPr="2085E98C" w:rsidR="0142E3C0">
          <w:rPr>
            <w:rStyle w:val="Hyperlink"/>
            <w:rFonts w:ascii="Calibri" w:hAnsi="Calibri" w:eastAsia="Calibri" w:cs="Calibri"/>
            <w:b w:val="0"/>
            <w:bCs w:val="0"/>
            <w:i w:val="0"/>
            <w:iCs w:val="0"/>
            <w:caps w:val="0"/>
            <w:smallCaps w:val="0"/>
            <w:strike w:val="0"/>
            <w:dstrike w:val="0"/>
            <w:noProof w:val="0"/>
            <w:sz w:val="24"/>
            <w:szCs w:val="24"/>
            <w:lang w:val="en-GB"/>
          </w:rPr>
          <w:t>https://traumainformedschools.co.uk/</w:t>
        </w:r>
      </w:hyperlink>
      <w:r w:rsidRPr="2085E98C" w:rsidR="0142E3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w:t>
      </w:r>
      <w:r w:rsidRPr="2085E98C" w:rsidR="348694F2">
        <w:rPr>
          <w:rFonts w:ascii="Calibri" w:hAnsi="Calibri" w:eastAsia="Calibri" w:cs="Calibri"/>
          <w:b w:val="0"/>
          <w:bCs w:val="0"/>
          <w:i w:val="0"/>
          <w:iCs w:val="0"/>
          <w:caps w:val="0"/>
          <w:smallCaps w:val="0"/>
          <w:noProof w:val="0"/>
          <w:color w:val="000000" w:themeColor="text1" w:themeTint="FF" w:themeShade="FF"/>
          <w:sz w:val="24"/>
          <w:szCs w:val="24"/>
          <w:lang w:val="en-GB"/>
        </w:rPr>
        <w:t>4</w:t>
      </w:r>
      <w:r w:rsidRPr="2085E98C" w:rsidR="0142E3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Nov. 2025].</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3">
    <w:nsid w:val="3bdfb7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f0d03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c41ca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5f151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5fec6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98901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bf6e3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fc84e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9a84f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d3d38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a41d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87795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708f9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ED16CD"/>
    <w:rsid w:val="0142E3C0"/>
    <w:rsid w:val="07722A79"/>
    <w:rsid w:val="0C32B03D"/>
    <w:rsid w:val="0D4F19F7"/>
    <w:rsid w:val="145DD6FC"/>
    <w:rsid w:val="15E6047B"/>
    <w:rsid w:val="1B5C54CA"/>
    <w:rsid w:val="201B7C80"/>
    <w:rsid w:val="2085E98C"/>
    <w:rsid w:val="245174ED"/>
    <w:rsid w:val="261D4C50"/>
    <w:rsid w:val="30DD7EF3"/>
    <w:rsid w:val="348694F2"/>
    <w:rsid w:val="36768CF9"/>
    <w:rsid w:val="4D553541"/>
    <w:rsid w:val="50ED16CD"/>
    <w:rsid w:val="56A81DFD"/>
    <w:rsid w:val="5B9BE1F8"/>
    <w:rsid w:val="68898F5B"/>
    <w:rsid w:val="69D6DE64"/>
    <w:rsid w:val="7B9B871A"/>
    <w:rsid w:val="7D9A2F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B945A"/>
  <w15:chartTrackingRefBased/>
  <w15:docId w15:val="{8178CD58-53B0-486B-8305-EFF373E898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085E98C"/>
    <w:rPr>
      <w:color w:val="467886"/>
      <w:u w:val="single"/>
    </w:rPr>
  </w:style>
  <w:style w:type="paragraph" w:styleId="ListParagraph">
    <w:uiPriority w:val="34"/>
    <w:name w:val="List Paragraph"/>
    <w:basedOn w:val="Normal"/>
    <w:qFormat/>
    <w:rsid w:val="2085E98C"/>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arnardos.org.uk/what-we-do/supporting-children-affected-trauma" TargetMode="External" Id="Ra351af6d25504983" /><Relationship Type="http://schemas.openxmlformats.org/officeDocument/2006/relationships/hyperlink" Target="https://www.gov.uk/government/publications/mental-health-and-behaviour-in-schools--2" TargetMode="External" Id="R5545a79fbf1148a7" /><Relationship Type="http://schemas.openxmlformats.org/officeDocument/2006/relationships/hyperlink" Target="https://doi.org/10.1017/S0954579417001241" TargetMode="External" Id="Rf89687db958341bc" /><Relationship Type="http://schemas.openxmlformats.org/officeDocument/2006/relationships/hyperlink" Target="https://www.england.nhs.uk/mental-health/adults/trauma-informed-care/" TargetMode="External" Id="Rd85a229be7a94aac" /><Relationship Type="http://schemas.openxmlformats.org/officeDocument/2006/relationships/hyperlink" Target="https://www.place2be.org.uk/our-services/trauma-support/" TargetMode="External" Id="R61e69b0638d54584" /><Relationship Type="http://schemas.openxmlformats.org/officeDocument/2006/relationships/hyperlink" Target="https://www.gov.uk/government/publications/whole-school-approach-to-mental-health-and-wellbeing" TargetMode="External" Id="Rb5d19d37497942fd" /><Relationship Type="http://schemas.openxmlformats.org/officeDocument/2006/relationships/hyperlink" Target="https://traumainformedschools.co.uk/" TargetMode="External" Id="Rb683a34ad29b42b8" /><Relationship Type="http://schemas.openxmlformats.org/officeDocument/2006/relationships/numbering" Target="/word/numbering.xml" Id="Rec8ded8fa760442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Davies (2216243)</dc:creator>
  <keywords/>
  <dc:description/>
  <lastModifiedBy>Sarah Davies (2216243)</lastModifiedBy>
  <revision>2</revision>
  <dcterms:created xsi:type="dcterms:W3CDTF">2025-11-06T13:31:36.0421809Z</dcterms:created>
  <dcterms:modified xsi:type="dcterms:W3CDTF">2025-11-06T16:27:39.9968084Z</dcterms:modified>
</coreProperties>
</file>