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AA1EA" w14:textId="77777777" w:rsidR="007B584F" w:rsidRDefault="007B584F" w:rsidP="007B584F">
      <w:pPr>
        <w:pStyle w:val="Modcode"/>
        <w:spacing w:line="360" w:lineRule="auto"/>
        <w:rPr>
          <w:sz w:val="24"/>
          <w:szCs w:val="24"/>
        </w:rPr>
      </w:pPr>
    </w:p>
    <w:p w14:paraId="2875CD00" w14:textId="77777777" w:rsidR="007B584F" w:rsidRDefault="007B584F" w:rsidP="007B584F">
      <w:pPr>
        <w:pStyle w:val="Modcode"/>
        <w:spacing w:line="360" w:lineRule="auto"/>
        <w:rPr>
          <w:sz w:val="24"/>
          <w:szCs w:val="24"/>
        </w:rPr>
      </w:pPr>
    </w:p>
    <w:p w14:paraId="7A237653" w14:textId="75D28644" w:rsidR="007B584F" w:rsidRDefault="007B584F" w:rsidP="007B584F">
      <w:pPr>
        <w:pStyle w:val="Modcode"/>
        <w:spacing w:line="360" w:lineRule="auto"/>
        <w:rPr>
          <w:sz w:val="24"/>
          <w:szCs w:val="24"/>
        </w:rPr>
      </w:pPr>
      <w:r>
        <w:rPr>
          <w:noProof/>
          <w:sz w:val="24"/>
          <w:szCs w:val="24"/>
        </w:rPr>
        <w:drawing>
          <wp:inline distT="0" distB="0" distL="0" distR="0" wp14:anchorId="14EB34EB" wp14:editId="1E59D5E4">
            <wp:extent cx="2667000" cy="884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4825" cy="893784"/>
                    </a:xfrm>
                    <a:prstGeom prst="rect">
                      <a:avLst/>
                    </a:prstGeom>
                    <a:noFill/>
                  </pic:spPr>
                </pic:pic>
              </a:graphicData>
            </a:graphic>
          </wp:inline>
        </w:drawing>
      </w:r>
    </w:p>
    <w:p w14:paraId="3D7F48A9" w14:textId="77777777" w:rsidR="007B584F" w:rsidRDefault="007B584F" w:rsidP="007B584F">
      <w:pPr>
        <w:pStyle w:val="Modcode"/>
        <w:spacing w:line="360" w:lineRule="auto"/>
        <w:rPr>
          <w:sz w:val="24"/>
          <w:szCs w:val="24"/>
        </w:rPr>
      </w:pPr>
    </w:p>
    <w:p w14:paraId="571354A2" w14:textId="77777777" w:rsidR="007B584F" w:rsidRPr="008C24F6" w:rsidRDefault="007B584F" w:rsidP="007B584F">
      <w:pPr>
        <w:pStyle w:val="Modcode"/>
        <w:spacing w:line="360" w:lineRule="auto"/>
        <w:rPr>
          <w:szCs w:val="28"/>
        </w:rPr>
      </w:pPr>
      <w:r w:rsidRPr="008C24F6">
        <w:rPr>
          <w:szCs w:val="28"/>
        </w:rPr>
        <w:t>UNIVERSITY OF WALES TRINITY SAINT DAVID</w:t>
      </w:r>
    </w:p>
    <w:p w14:paraId="1BA2B182" w14:textId="77777777" w:rsidR="007B584F" w:rsidRPr="008C24F6" w:rsidRDefault="007B584F" w:rsidP="007B584F">
      <w:pPr>
        <w:pStyle w:val="Modcode"/>
        <w:spacing w:line="360" w:lineRule="auto"/>
        <w:rPr>
          <w:b w:val="0"/>
          <w:bCs/>
          <w:szCs w:val="28"/>
        </w:rPr>
      </w:pPr>
    </w:p>
    <w:p w14:paraId="4B8075DC" w14:textId="77777777" w:rsidR="007B584F" w:rsidRPr="008C24F6" w:rsidRDefault="007B584F" w:rsidP="007B584F">
      <w:pPr>
        <w:pStyle w:val="Modcode"/>
        <w:spacing w:line="360" w:lineRule="auto"/>
        <w:rPr>
          <w:b w:val="0"/>
          <w:bCs/>
          <w:szCs w:val="28"/>
        </w:rPr>
      </w:pPr>
      <w:r w:rsidRPr="008C24F6">
        <w:rPr>
          <w:b w:val="0"/>
          <w:bCs/>
          <w:szCs w:val="28"/>
        </w:rPr>
        <w:t>iumw student exchange programme</w:t>
      </w:r>
    </w:p>
    <w:p w14:paraId="1A364427" w14:textId="77777777" w:rsidR="007B584F" w:rsidRPr="008C24F6" w:rsidRDefault="007B584F" w:rsidP="007B584F">
      <w:pPr>
        <w:pStyle w:val="Modcode"/>
        <w:spacing w:line="360" w:lineRule="auto"/>
        <w:rPr>
          <w:b w:val="0"/>
          <w:bCs/>
          <w:szCs w:val="28"/>
        </w:rPr>
      </w:pPr>
    </w:p>
    <w:p w14:paraId="2EE14DBB" w14:textId="1A4F1C15" w:rsidR="007B584F" w:rsidRPr="008C24F6" w:rsidRDefault="007B584F" w:rsidP="007B584F">
      <w:pPr>
        <w:pStyle w:val="Modcode"/>
        <w:spacing w:line="360" w:lineRule="auto"/>
        <w:rPr>
          <w:b w:val="0"/>
          <w:bCs/>
          <w:szCs w:val="28"/>
        </w:rPr>
      </w:pPr>
      <w:r w:rsidRPr="008C24F6">
        <w:rPr>
          <w:b w:val="0"/>
          <w:bCs/>
          <w:szCs w:val="28"/>
        </w:rPr>
        <w:t xml:space="preserve">BACHELOR </w:t>
      </w:r>
      <w:r w:rsidRPr="008C24F6">
        <w:rPr>
          <w:b w:val="0"/>
          <w:bCs/>
          <w:szCs w:val="28"/>
        </w:rPr>
        <w:t>OF ACCOUNTING</w:t>
      </w:r>
    </w:p>
    <w:p w14:paraId="146FD64E" w14:textId="77777777" w:rsidR="007B584F" w:rsidRPr="008C24F6" w:rsidRDefault="007B584F" w:rsidP="007B584F">
      <w:pPr>
        <w:pStyle w:val="Modcode"/>
        <w:spacing w:line="360" w:lineRule="auto"/>
        <w:rPr>
          <w:b w:val="0"/>
          <w:bCs/>
          <w:szCs w:val="28"/>
        </w:rPr>
      </w:pPr>
    </w:p>
    <w:p w14:paraId="575647F1" w14:textId="312431D1" w:rsidR="007B584F" w:rsidRPr="008C24F6" w:rsidRDefault="007B584F" w:rsidP="008C24F6">
      <w:pPr>
        <w:pStyle w:val="Modcode"/>
        <w:spacing w:line="360" w:lineRule="auto"/>
        <w:rPr>
          <w:b w:val="0"/>
          <w:bCs/>
          <w:szCs w:val="28"/>
        </w:rPr>
      </w:pPr>
      <w:r w:rsidRPr="008C24F6">
        <w:rPr>
          <w:b w:val="0"/>
          <w:bCs/>
          <w:szCs w:val="28"/>
        </w:rPr>
        <w:t>SEMESTER: SEPTEMBER – FEBRUARY 2022</w:t>
      </w:r>
    </w:p>
    <w:p w14:paraId="2412D0C7" w14:textId="77777777" w:rsidR="007B584F" w:rsidRPr="008C24F6" w:rsidRDefault="007B584F" w:rsidP="007B584F">
      <w:pPr>
        <w:pStyle w:val="Modcode"/>
        <w:spacing w:line="360" w:lineRule="auto"/>
        <w:rPr>
          <w:b w:val="0"/>
          <w:bCs/>
          <w:szCs w:val="28"/>
        </w:rPr>
      </w:pPr>
    </w:p>
    <w:p w14:paraId="00E02F2C" w14:textId="77777777" w:rsidR="007B584F" w:rsidRPr="008C24F6" w:rsidRDefault="007B584F" w:rsidP="007B584F">
      <w:pPr>
        <w:pStyle w:val="Modcode"/>
        <w:spacing w:line="360" w:lineRule="auto"/>
        <w:rPr>
          <w:b w:val="0"/>
          <w:bCs/>
          <w:szCs w:val="28"/>
        </w:rPr>
      </w:pPr>
      <w:r w:rsidRPr="008C24F6">
        <w:rPr>
          <w:b w:val="0"/>
          <w:bCs/>
          <w:szCs w:val="28"/>
        </w:rPr>
        <w:t>MODULE CODE: BMLW5009</w:t>
      </w:r>
    </w:p>
    <w:p w14:paraId="337E6C66" w14:textId="77777777" w:rsidR="007B584F" w:rsidRPr="008C24F6" w:rsidRDefault="007B584F" w:rsidP="007B584F">
      <w:pPr>
        <w:pStyle w:val="Modname"/>
        <w:spacing w:line="360" w:lineRule="auto"/>
        <w:rPr>
          <w:b w:val="0"/>
          <w:bCs/>
          <w:szCs w:val="28"/>
        </w:rPr>
      </w:pPr>
      <w:r w:rsidRPr="008C24F6">
        <w:rPr>
          <w:b w:val="0"/>
          <w:bCs/>
          <w:szCs w:val="28"/>
          <w:lang w:eastAsia="zh-CN"/>
        </w:rPr>
        <w:t>CONTRACT LAW</w:t>
      </w:r>
    </w:p>
    <w:p w14:paraId="557C33E7" w14:textId="77777777" w:rsidR="007B584F" w:rsidRPr="00786A32" w:rsidRDefault="007B584F" w:rsidP="007B584F">
      <w:pPr>
        <w:rPr>
          <w:b/>
          <w:caps/>
          <w:szCs w:val="24"/>
        </w:rPr>
      </w:pPr>
    </w:p>
    <w:p w14:paraId="18E01696" w14:textId="77777777" w:rsidR="007B584F" w:rsidRPr="007B584F" w:rsidRDefault="007B584F" w:rsidP="007B584F">
      <w:pPr>
        <w:jc w:val="center"/>
        <w:rPr>
          <w:rFonts w:ascii="Times New Roman" w:hAnsi="Times New Roman" w:cs="Times New Roman"/>
          <w:b/>
          <w:sz w:val="28"/>
          <w:szCs w:val="32"/>
        </w:rPr>
      </w:pPr>
      <w:r w:rsidRPr="007B584F">
        <w:rPr>
          <w:rFonts w:ascii="Times New Roman" w:hAnsi="Times New Roman" w:cs="Times New Roman"/>
          <w:b/>
          <w:caps/>
          <w:sz w:val="28"/>
          <w:szCs w:val="32"/>
        </w:rPr>
        <w:t>INTENTION TO CREATE LEGAL INTENTION WITH CONTEXT TO THE FOLLOWING; SOCIAL, COMMERCIAL, AND PUBLIC BODIES</w:t>
      </w:r>
    </w:p>
    <w:p w14:paraId="67CF4105" w14:textId="5497F2FF" w:rsidR="007B584F" w:rsidRDefault="007B584F" w:rsidP="007B584F">
      <w:pPr>
        <w:pStyle w:val="BodyText"/>
        <w:spacing w:line="360" w:lineRule="auto"/>
        <w:rPr>
          <w:szCs w:val="24"/>
        </w:rPr>
      </w:pPr>
    </w:p>
    <w:p w14:paraId="6451F2D5" w14:textId="77777777" w:rsidR="008C24F6" w:rsidRPr="00786A32" w:rsidRDefault="008C24F6" w:rsidP="007B584F">
      <w:pPr>
        <w:pStyle w:val="BodyText"/>
        <w:spacing w:line="360" w:lineRule="auto"/>
        <w:rPr>
          <w:szCs w:val="24"/>
        </w:rPr>
      </w:pPr>
    </w:p>
    <w:tbl>
      <w:tblPr>
        <w:tblStyle w:val="TableGrid"/>
        <w:tblpPr w:leftFromText="180" w:rightFromText="180" w:vertAnchor="text" w:horzAnchor="margin" w:tblpY="169"/>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433"/>
        <w:gridCol w:w="538"/>
        <w:gridCol w:w="7009"/>
      </w:tblGrid>
      <w:tr w:rsidR="007B584F" w:rsidRPr="00786A32" w14:paraId="3CB462EE" w14:textId="77777777" w:rsidTr="000F7901">
        <w:tc>
          <w:tcPr>
            <w:tcW w:w="1433" w:type="dxa"/>
          </w:tcPr>
          <w:p w14:paraId="14FE566E" w14:textId="07C6E432" w:rsidR="007B584F" w:rsidRPr="00786A32" w:rsidRDefault="007B584F" w:rsidP="000F7901">
            <w:pPr>
              <w:pStyle w:val="BodyText"/>
              <w:spacing w:line="360" w:lineRule="auto"/>
              <w:rPr>
                <w:szCs w:val="24"/>
              </w:rPr>
            </w:pPr>
            <w:r w:rsidRPr="00786A32">
              <w:rPr>
                <w:szCs w:val="24"/>
              </w:rPr>
              <w:t>Name</w:t>
            </w:r>
          </w:p>
        </w:tc>
        <w:tc>
          <w:tcPr>
            <w:tcW w:w="538" w:type="dxa"/>
          </w:tcPr>
          <w:p w14:paraId="7C4665DE" w14:textId="77777777" w:rsidR="007B584F" w:rsidRPr="00786A32" w:rsidRDefault="007B584F" w:rsidP="000F7901">
            <w:pPr>
              <w:pStyle w:val="BodyText"/>
              <w:spacing w:line="360" w:lineRule="auto"/>
              <w:jc w:val="center"/>
              <w:rPr>
                <w:szCs w:val="24"/>
              </w:rPr>
            </w:pPr>
            <w:r w:rsidRPr="00786A32">
              <w:rPr>
                <w:szCs w:val="24"/>
              </w:rPr>
              <w:t>:</w:t>
            </w:r>
          </w:p>
        </w:tc>
        <w:tc>
          <w:tcPr>
            <w:tcW w:w="7010" w:type="dxa"/>
          </w:tcPr>
          <w:p w14:paraId="33BEE06C" w14:textId="11422222" w:rsidR="007B584F" w:rsidRPr="00786A32" w:rsidRDefault="008C24F6" w:rsidP="000F7901">
            <w:pPr>
              <w:pStyle w:val="BodyText"/>
              <w:spacing w:line="360" w:lineRule="auto"/>
              <w:rPr>
                <w:szCs w:val="24"/>
              </w:rPr>
            </w:pPr>
            <w:r>
              <w:rPr>
                <w:szCs w:val="24"/>
              </w:rPr>
              <w:t>Azalea Aliyah binti Maizahar Azri</w:t>
            </w:r>
          </w:p>
        </w:tc>
      </w:tr>
      <w:tr w:rsidR="007B584F" w:rsidRPr="00786A32" w14:paraId="1A429FD3" w14:textId="77777777" w:rsidTr="000F7901">
        <w:tc>
          <w:tcPr>
            <w:tcW w:w="1433" w:type="dxa"/>
          </w:tcPr>
          <w:p w14:paraId="6F441A2D" w14:textId="77777777" w:rsidR="007B584F" w:rsidRPr="00786A32" w:rsidRDefault="007B584F" w:rsidP="000F7901">
            <w:pPr>
              <w:pStyle w:val="BodyText"/>
              <w:spacing w:line="360" w:lineRule="auto"/>
              <w:rPr>
                <w:szCs w:val="24"/>
              </w:rPr>
            </w:pPr>
            <w:r w:rsidRPr="00786A32">
              <w:rPr>
                <w:szCs w:val="24"/>
              </w:rPr>
              <w:t>Student ID</w:t>
            </w:r>
          </w:p>
        </w:tc>
        <w:tc>
          <w:tcPr>
            <w:tcW w:w="538" w:type="dxa"/>
          </w:tcPr>
          <w:p w14:paraId="22AD28C2" w14:textId="77777777" w:rsidR="007B584F" w:rsidRPr="00786A32" w:rsidRDefault="007B584F" w:rsidP="000F7901">
            <w:pPr>
              <w:pStyle w:val="BodyText"/>
              <w:spacing w:line="360" w:lineRule="auto"/>
              <w:jc w:val="center"/>
              <w:rPr>
                <w:szCs w:val="24"/>
              </w:rPr>
            </w:pPr>
            <w:r w:rsidRPr="00786A32">
              <w:rPr>
                <w:szCs w:val="24"/>
              </w:rPr>
              <w:t>:</w:t>
            </w:r>
          </w:p>
        </w:tc>
        <w:tc>
          <w:tcPr>
            <w:tcW w:w="7010" w:type="dxa"/>
          </w:tcPr>
          <w:p w14:paraId="6801706B" w14:textId="1FDD4562" w:rsidR="007B584F" w:rsidRPr="00786A32" w:rsidRDefault="008C24F6" w:rsidP="000F7901">
            <w:pPr>
              <w:pStyle w:val="BodyText"/>
              <w:spacing w:line="360" w:lineRule="auto"/>
              <w:rPr>
                <w:szCs w:val="24"/>
              </w:rPr>
            </w:pPr>
            <w:r>
              <w:rPr>
                <w:szCs w:val="24"/>
              </w:rPr>
              <w:t>2226096</w:t>
            </w:r>
          </w:p>
        </w:tc>
      </w:tr>
      <w:tr w:rsidR="007B584F" w:rsidRPr="00786A32" w14:paraId="236888DD" w14:textId="77777777" w:rsidTr="000F7901">
        <w:tc>
          <w:tcPr>
            <w:tcW w:w="1433" w:type="dxa"/>
          </w:tcPr>
          <w:p w14:paraId="08FA2B29" w14:textId="77777777" w:rsidR="007B584F" w:rsidRPr="00786A32" w:rsidRDefault="007B584F" w:rsidP="000F7901">
            <w:pPr>
              <w:pStyle w:val="BodyText"/>
              <w:spacing w:line="360" w:lineRule="auto"/>
              <w:rPr>
                <w:szCs w:val="24"/>
              </w:rPr>
            </w:pPr>
            <w:r w:rsidRPr="00786A32">
              <w:rPr>
                <w:szCs w:val="24"/>
              </w:rPr>
              <w:t xml:space="preserve">Class </w:t>
            </w:r>
          </w:p>
        </w:tc>
        <w:tc>
          <w:tcPr>
            <w:tcW w:w="538" w:type="dxa"/>
          </w:tcPr>
          <w:p w14:paraId="00567EA4" w14:textId="77777777" w:rsidR="007B584F" w:rsidRPr="00786A32" w:rsidRDefault="007B584F" w:rsidP="000F7901">
            <w:pPr>
              <w:pStyle w:val="BodyText"/>
              <w:spacing w:line="360" w:lineRule="auto"/>
              <w:jc w:val="center"/>
              <w:rPr>
                <w:szCs w:val="24"/>
              </w:rPr>
            </w:pPr>
            <w:r w:rsidRPr="00786A32">
              <w:rPr>
                <w:szCs w:val="24"/>
              </w:rPr>
              <w:t>:</w:t>
            </w:r>
          </w:p>
        </w:tc>
        <w:tc>
          <w:tcPr>
            <w:tcW w:w="7010" w:type="dxa"/>
          </w:tcPr>
          <w:p w14:paraId="11451CA4" w14:textId="1894E829" w:rsidR="007B584F" w:rsidRPr="00786A32" w:rsidRDefault="008C24F6" w:rsidP="000F7901">
            <w:pPr>
              <w:pStyle w:val="BodyText"/>
              <w:spacing w:line="360" w:lineRule="auto"/>
              <w:rPr>
                <w:szCs w:val="24"/>
              </w:rPr>
            </w:pPr>
            <w:r>
              <w:rPr>
                <w:szCs w:val="24"/>
              </w:rPr>
              <w:t>Tuesday</w:t>
            </w:r>
            <w:r w:rsidRPr="00786A32">
              <w:rPr>
                <w:szCs w:val="24"/>
              </w:rPr>
              <w:t xml:space="preserve">, 9.00 A.M – 1.00 P.M </w:t>
            </w:r>
          </w:p>
        </w:tc>
      </w:tr>
      <w:tr w:rsidR="007B584F" w:rsidRPr="00786A32" w14:paraId="2D619DB0" w14:textId="77777777" w:rsidTr="000F7901">
        <w:tc>
          <w:tcPr>
            <w:tcW w:w="1433" w:type="dxa"/>
          </w:tcPr>
          <w:p w14:paraId="7C573A7D" w14:textId="1A66E545" w:rsidR="007B584F" w:rsidRPr="00786A32" w:rsidRDefault="007B584F" w:rsidP="000F7901">
            <w:pPr>
              <w:pStyle w:val="BodyText"/>
              <w:spacing w:line="360" w:lineRule="auto"/>
              <w:rPr>
                <w:szCs w:val="24"/>
              </w:rPr>
            </w:pPr>
            <w:r w:rsidRPr="00786A32">
              <w:rPr>
                <w:szCs w:val="24"/>
              </w:rPr>
              <w:t xml:space="preserve">Module </w:t>
            </w:r>
            <w:r>
              <w:rPr>
                <w:szCs w:val="24"/>
              </w:rPr>
              <w:t>Lecturer</w:t>
            </w:r>
          </w:p>
        </w:tc>
        <w:tc>
          <w:tcPr>
            <w:tcW w:w="538" w:type="dxa"/>
          </w:tcPr>
          <w:p w14:paraId="396BC645" w14:textId="77777777" w:rsidR="007B584F" w:rsidRPr="00786A32" w:rsidRDefault="007B584F" w:rsidP="000F7901">
            <w:pPr>
              <w:pStyle w:val="BodyText"/>
              <w:spacing w:line="360" w:lineRule="auto"/>
              <w:jc w:val="center"/>
              <w:rPr>
                <w:szCs w:val="24"/>
              </w:rPr>
            </w:pPr>
            <w:r w:rsidRPr="00786A32">
              <w:rPr>
                <w:szCs w:val="24"/>
              </w:rPr>
              <w:t>:</w:t>
            </w:r>
          </w:p>
        </w:tc>
        <w:tc>
          <w:tcPr>
            <w:tcW w:w="7010" w:type="dxa"/>
          </w:tcPr>
          <w:p w14:paraId="76A21E74" w14:textId="1263809C" w:rsidR="007B584F" w:rsidRDefault="008C24F6" w:rsidP="000F7901">
            <w:pPr>
              <w:pStyle w:val="BodyText"/>
              <w:spacing w:line="360" w:lineRule="auto"/>
              <w:rPr>
                <w:szCs w:val="24"/>
              </w:rPr>
            </w:pPr>
            <w:r>
              <w:rPr>
                <w:szCs w:val="24"/>
              </w:rPr>
              <w:t>Miss Laura Knight</w:t>
            </w:r>
          </w:p>
          <w:p w14:paraId="44773CBB" w14:textId="3618FABF" w:rsidR="007B584F" w:rsidRPr="00786A32" w:rsidRDefault="008C24F6" w:rsidP="000F7901">
            <w:pPr>
              <w:pStyle w:val="BodyText"/>
              <w:spacing w:line="360" w:lineRule="auto"/>
              <w:rPr>
                <w:szCs w:val="24"/>
              </w:rPr>
            </w:pPr>
            <w:r>
              <w:rPr>
                <w:color w:val="0462C1"/>
                <w:szCs w:val="24"/>
              </w:rPr>
              <w:t>Laura.Knight@Uwtsd.Ac.Uk</w:t>
            </w:r>
          </w:p>
        </w:tc>
      </w:tr>
    </w:tbl>
    <w:p w14:paraId="64C39D5B" w14:textId="38A061DA" w:rsidR="007B584F" w:rsidRDefault="007B584F">
      <w:r>
        <w:br w:type="page"/>
      </w:r>
    </w:p>
    <w:p w14:paraId="7BD6CA7F" w14:textId="77777777" w:rsidR="00A22711" w:rsidRDefault="00A22711"/>
    <w:p w14:paraId="3622E841" w14:textId="746976BB" w:rsidR="008C24F6" w:rsidRPr="008C24F6" w:rsidRDefault="007B584F" w:rsidP="008C24F6">
      <w:pPr>
        <w:pStyle w:val="TOCHeading"/>
        <w:spacing w:line="360" w:lineRule="auto"/>
        <w:jc w:val="center"/>
        <w:rPr>
          <w:rFonts w:ascii="Times New Roman" w:hAnsi="Times New Roman" w:cs="Times New Roman"/>
          <w:color w:val="000000" w:themeColor="text1"/>
        </w:rPr>
      </w:pPr>
      <w:r w:rsidRPr="00C322E6">
        <w:rPr>
          <w:rFonts w:ascii="Times New Roman" w:hAnsi="Times New Roman" w:cs="Times New Roman"/>
          <w:color w:val="000000" w:themeColor="text1"/>
        </w:rPr>
        <w:t>Table of Contents</w:t>
      </w:r>
    </w:p>
    <w:p w14:paraId="2B72F68E" w14:textId="77777777" w:rsidR="008C24F6" w:rsidRPr="008C24F6" w:rsidRDefault="008C24F6" w:rsidP="008C24F6">
      <w:pPr>
        <w:rPr>
          <w:lang w:val="en-US" w:eastAsia="en-US"/>
        </w:rPr>
      </w:pPr>
    </w:p>
    <w:tbl>
      <w:tblPr>
        <w:tblStyle w:val="TableGrid"/>
        <w:tblW w:w="9300" w:type="dxa"/>
        <w:tblLook w:val="04A0" w:firstRow="1" w:lastRow="0" w:firstColumn="1" w:lastColumn="0" w:noHBand="0" w:noVBand="1"/>
      </w:tblPr>
      <w:tblGrid>
        <w:gridCol w:w="573"/>
        <w:gridCol w:w="7710"/>
        <w:gridCol w:w="1017"/>
      </w:tblGrid>
      <w:tr w:rsidR="008C24F6" w14:paraId="703FC6CF" w14:textId="77777777" w:rsidTr="008C24F6">
        <w:trPr>
          <w:trHeight w:val="996"/>
        </w:trPr>
        <w:tc>
          <w:tcPr>
            <w:tcW w:w="573" w:type="dxa"/>
          </w:tcPr>
          <w:p w14:paraId="5BC43C5D" w14:textId="6127EFD8" w:rsidR="008C24F6" w:rsidRPr="008C24F6" w:rsidRDefault="008C24F6" w:rsidP="008C24F6">
            <w:pPr>
              <w:jc w:val="center"/>
              <w:rPr>
                <w:sz w:val="24"/>
                <w:szCs w:val="24"/>
                <w:lang w:val="en-US" w:eastAsia="en-US"/>
              </w:rPr>
            </w:pPr>
            <w:r w:rsidRPr="008C24F6">
              <w:rPr>
                <w:sz w:val="24"/>
                <w:szCs w:val="24"/>
                <w:lang w:val="en-US" w:eastAsia="en-US"/>
              </w:rPr>
              <w:t>No.</w:t>
            </w:r>
          </w:p>
        </w:tc>
        <w:tc>
          <w:tcPr>
            <w:tcW w:w="7710" w:type="dxa"/>
          </w:tcPr>
          <w:p w14:paraId="124CB59F" w14:textId="01ABE0F9" w:rsidR="008C24F6" w:rsidRPr="008C24F6" w:rsidRDefault="008C24F6" w:rsidP="008C24F6">
            <w:pPr>
              <w:jc w:val="center"/>
              <w:rPr>
                <w:sz w:val="24"/>
                <w:szCs w:val="24"/>
                <w:lang w:val="en-US" w:eastAsia="en-US"/>
              </w:rPr>
            </w:pPr>
            <w:r w:rsidRPr="008C24F6">
              <w:rPr>
                <w:sz w:val="24"/>
                <w:szCs w:val="24"/>
                <w:lang w:val="en-US" w:eastAsia="en-US"/>
              </w:rPr>
              <w:t>Content</w:t>
            </w:r>
          </w:p>
        </w:tc>
        <w:tc>
          <w:tcPr>
            <w:tcW w:w="1017" w:type="dxa"/>
          </w:tcPr>
          <w:p w14:paraId="23E05594" w14:textId="39E26FC6" w:rsidR="008C24F6" w:rsidRPr="008C24F6" w:rsidRDefault="008C24F6" w:rsidP="008C24F6">
            <w:pPr>
              <w:jc w:val="center"/>
              <w:rPr>
                <w:sz w:val="24"/>
                <w:szCs w:val="24"/>
                <w:lang w:val="en-US" w:eastAsia="en-US"/>
              </w:rPr>
            </w:pPr>
            <w:r w:rsidRPr="008C24F6">
              <w:rPr>
                <w:sz w:val="24"/>
                <w:szCs w:val="24"/>
                <w:lang w:val="en-US" w:eastAsia="en-US"/>
              </w:rPr>
              <w:t>Page</w:t>
            </w:r>
          </w:p>
        </w:tc>
      </w:tr>
      <w:tr w:rsidR="007B584F" w14:paraId="28E144E4" w14:textId="77777777" w:rsidTr="008C24F6">
        <w:trPr>
          <w:trHeight w:val="996"/>
        </w:trPr>
        <w:tc>
          <w:tcPr>
            <w:tcW w:w="573" w:type="dxa"/>
          </w:tcPr>
          <w:p w14:paraId="35FD4898" w14:textId="60FCDCDE" w:rsidR="007B584F" w:rsidRPr="007B584F" w:rsidRDefault="007B584F" w:rsidP="007B584F">
            <w:pPr>
              <w:rPr>
                <w:sz w:val="24"/>
                <w:szCs w:val="24"/>
                <w:lang w:val="en-US" w:eastAsia="en-US"/>
              </w:rPr>
            </w:pPr>
            <w:r w:rsidRPr="007B584F">
              <w:rPr>
                <w:sz w:val="24"/>
                <w:szCs w:val="24"/>
                <w:lang w:val="en-US" w:eastAsia="en-US"/>
              </w:rPr>
              <w:t>1</w:t>
            </w:r>
            <w:r>
              <w:rPr>
                <w:sz w:val="24"/>
                <w:szCs w:val="24"/>
                <w:lang w:val="en-US" w:eastAsia="en-US"/>
              </w:rPr>
              <w:t>.0</w:t>
            </w:r>
          </w:p>
        </w:tc>
        <w:tc>
          <w:tcPr>
            <w:tcW w:w="7710" w:type="dxa"/>
          </w:tcPr>
          <w:p w14:paraId="50D6AD7C" w14:textId="1D231650" w:rsidR="007B584F" w:rsidRPr="007B584F" w:rsidRDefault="007B584F" w:rsidP="007B584F">
            <w:pPr>
              <w:rPr>
                <w:sz w:val="24"/>
                <w:szCs w:val="24"/>
                <w:lang w:val="en-US" w:eastAsia="en-US"/>
              </w:rPr>
            </w:pPr>
            <w:r w:rsidRPr="007B584F">
              <w:rPr>
                <w:sz w:val="24"/>
                <w:szCs w:val="24"/>
                <w:lang w:val="en-US" w:eastAsia="en-US"/>
              </w:rPr>
              <w:t>Introduction</w:t>
            </w:r>
          </w:p>
        </w:tc>
        <w:tc>
          <w:tcPr>
            <w:tcW w:w="1017" w:type="dxa"/>
          </w:tcPr>
          <w:p w14:paraId="56CA45B6" w14:textId="1325036B" w:rsidR="007B584F" w:rsidRDefault="00C30BF3" w:rsidP="007B584F">
            <w:pPr>
              <w:rPr>
                <w:lang w:val="en-US" w:eastAsia="en-US"/>
              </w:rPr>
            </w:pPr>
            <w:r>
              <w:rPr>
                <w:lang w:val="en-US" w:eastAsia="en-US"/>
              </w:rPr>
              <w:t>3</w:t>
            </w:r>
          </w:p>
        </w:tc>
      </w:tr>
      <w:tr w:rsidR="007B584F" w14:paraId="0F1FA1E0" w14:textId="77777777" w:rsidTr="008C24F6">
        <w:trPr>
          <w:trHeight w:val="996"/>
        </w:trPr>
        <w:tc>
          <w:tcPr>
            <w:tcW w:w="573" w:type="dxa"/>
          </w:tcPr>
          <w:p w14:paraId="651C9646" w14:textId="4C68CDA9" w:rsidR="007B584F" w:rsidRPr="007B584F" w:rsidRDefault="007B584F" w:rsidP="007B584F">
            <w:pPr>
              <w:rPr>
                <w:sz w:val="24"/>
                <w:szCs w:val="24"/>
                <w:lang w:val="en-US" w:eastAsia="en-US"/>
              </w:rPr>
            </w:pPr>
            <w:r w:rsidRPr="007B584F">
              <w:rPr>
                <w:sz w:val="24"/>
                <w:szCs w:val="24"/>
                <w:lang w:val="en-US" w:eastAsia="en-US"/>
              </w:rPr>
              <w:t>2</w:t>
            </w:r>
            <w:r>
              <w:rPr>
                <w:sz w:val="24"/>
                <w:szCs w:val="24"/>
                <w:lang w:val="en-US" w:eastAsia="en-US"/>
              </w:rPr>
              <w:t>.0</w:t>
            </w:r>
          </w:p>
        </w:tc>
        <w:tc>
          <w:tcPr>
            <w:tcW w:w="7710" w:type="dxa"/>
          </w:tcPr>
          <w:p w14:paraId="14BDE528" w14:textId="661BC371" w:rsidR="007B584F" w:rsidRPr="007B584F" w:rsidRDefault="007B584F" w:rsidP="007B584F">
            <w:pPr>
              <w:rPr>
                <w:sz w:val="24"/>
                <w:szCs w:val="24"/>
                <w:lang w:val="en-US" w:eastAsia="en-US"/>
              </w:rPr>
            </w:pPr>
            <w:r w:rsidRPr="007B584F">
              <w:rPr>
                <w:sz w:val="24"/>
                <w:szCs w:val="24"/>
                <w:lang w:val="en-US" w:eastAsia="en-US"/>
              </w:rPr>
              <w:t>Agreements within Social/Domestic Context</w:t>
            </w:r>
          </w:p>
        </w:tc>
        <w:tc>
          <w:tcPr>
            <w:tcW w:w="1017" w:type="dxa"/>
          </w:tcPr>
          <w:p w14:paraId="540CEE52" w14:textId="282B4A31" w:rsidR="007B584F" w:rsidRDefault="00C30BF3" w:rsidP="007B584F">
            <w:pPr>
              <w:rPr>
                <w:lang w:val="en-US" w:eastAsia="en-US"/>
              </w:rPr>
            </w:pPr>
            <w:r>
              <w:rPr>
                <w:lang w:val="en-US" w:eastAsia="en-US"/>
              </w:rPr>
              <w:t xml:space="preserve">3 – 6 </w:t>
            </w:r>
          </w:p>
        </w:tc>
      </w:tr>
      <w:tr w:rsidR="007B584F" w14:paraId="25AD0CBB" w14:textId="77777777" w:rsidTr="008C24F6">
        <w:trPr>
          <w:trHeight w:val="996"/>
        </w:trPr>
        <w:tc>
          <w:tcPr>
            <w:tcW w:w="573" w:type="dxa"/>
          </w:tcPr>
          <w:p w14:paraId="4B91B8EF" w14:textId="1389A4C8" w:rsidR="007B584F" w:rsidRPr="007B584F" w:rsidRDefault="007B584F" w:rsidP="007B584F">
            <w:pPr>
              <w:rPr>
                <w:sz w:val="24"/>
                <w:szCs w:val="24"/>
                <w:lang w:val="en-US" w:eastAsia="en-US"/>
              </w:rPr>
            </w:pPr>
            <w:r w:rsidRPr="007B584F">
              <w:rPr>
                <w:sz w:val="24"/>
                <w:szCs w:val="24"/>
                <w:lang w:val="en-US" w:eastAsia="en-US"/>
              </w:rPr>
              <w:t>3</w:t>
            </w:r>
            <w:r>
              <w:rPr>
                <w:sz w:val="24"/>
                <w:szCs w:val="24"/>
                <w:lang w:val="en-US" w:eastAsia="en-US"/>
              </w:rPr>
              <w:t>.0</w:t>
            </w:r>
          </w:p>
        </w:tc>
        <w:tc>
          <w:tcPr>
            <w:tcW w:w="7710" w:type="dxa"/>
          </w:tcPr>
          <w:p w14:paraId="3472C2C2" w14:textId="5225B1B9" w:rsidR="007B584F" w:rsidRPr="007B584F" w:rsidRDefault="007B584F" w:rsidP="007B584F">
            <w:pPr>
              <w:spacing w:line="480" w:lineRule="auto"/>
              <w:jc w:val="both"/>
              <w:rPr>
                <w:rFonts w:eastAsia="Times New Roman"/>
                <w:sz w:val="24"/>
                <w:szCs w:val="24"/>
                <w:lang w:eastAsia="en-US"/>
              </w:rPr>
            </w:pPr>
            <w:r w:rsidRPr="007B584F">
              <w:rPr>
                <w:rFonts w:eastAsia="Times New Roman"/>
                <w:sz w:val="24"/>
                <w:szCs w:val="24"/>
                <w:lang w:eastAsia="en-US"/>
              </w:rPr>
              <w:t>Agreements within Commercial/Business Context</w:t>
            </w:r>
          </w:p>
          <w:p w14:paraId="30708942" w14:textId="77777777" w:rsidR="007B584F" w:rsidRPr="007B584F" w:rsidRDefault="007B584F" w:rsidP="007B584F">
            <w:pPr>
              <w:rPr>
                <w:sz w:val="24"/>
                <w:szCs w:val="24"/>
                <w:lang w:val="en-US" w:eastAsia="en-US"/>
              </w:rPr>
            </w:pPr>
          </w:p>
        </w:tc>
        <w:tc>
          <w:tcPr>
            <w:tcW w:w="1017" w:type="dxa"/>
          </w:tcPr>
          <w:p w14:paraId="684E7A0C" w14:textId="50100363" w:rsidR="007B584F" w:rsidRDefault="00C30BF3" w:rsidP="007B584F">
            <w:pPr>
              <w:rPr>
                <w:lang w:val="en-US" w:eastAsia="en-US"/>
              </w:rPr>
            </w:pPr>
            <w:r>
              <w:rPr>
                <w:lang w:val="en-US" w:eastAsia="en-US"/>
              </w:rPr>
              <w:t xml:space="preserve">6 – 7 </w:t>
            </w:r>
          </w:p>
        </w:tc>
      </w:tr>
      <w:tr w:rsidR="007B584F" w14:paraId="7A70D84F" w14:textId="77777777" w:rsidTr="008C24F6">
        <w:trPr>
          <w:trHeight w:val="996"/>
        </w:trPr>
        <w:tc>
          <w:tcPr>
            <w:tcW w:w="573" w:type="dxa"/>
          </w:tcPr>
          <w:p w14:paraId="7ACE2AC3" w14:textId="21319F2A" w:rsidR="007B584F" w:rsidRPr="007B584F" w:rsidRDefault="007B584F" w:rsidP="007B584F">
            <w:pPr>
              <w:rPr>
                <w:sz w:val="24"/>
                <w:szCs w:val="24"/>
                <w:lang w:val="en-US" w:eastAsia="en-US"/>
              </w:rPr>
            </w:pPr>
            <w:r w:rsidRPr="007B584F">
              <w:rPr>
                <w:sz w:val="24"/>
                <w:szCs w:val="24"/>
                <w:lang w:val="en-US" w:eastAsia="en-US"/>
              </w:rPr>
              <w:t>4</w:t>
            </w:r>
            <w:r>
              <w:rPr>
                <w:sz w:val="24"/>
                <w:szCs w:val="24"/>
                <w:lang w:val="en-US" w:eastAsia="en-US"/>
              </w:rPr>
              <w:t>.0</w:t>
            </w:r>
          </w:p>
        </w:tc>
        <w:tc>
          <w:tcPr>
            <w:tcW w:w="7710" w:type="dxa"/>
          </w:tcPr>
          <w:p w14:paraId="524B69F5" w14:textId="550F9E74" w:rsidR="007B584F" w:rsidRPr="007B584F" w:rsidRDefault="007B584F" w:rsidP="007B584F">
            <w:pPr>
              <w:rPr>
                <w:sz w:val="24"/>
                <w:szCs w:val="24"/>
                <w:lang w:val="en-US" w:eastAsia="en-US"/>
              </w:rPr>
            </w:pPr>
            <w:r w:rsidRPr="007B584F">
              <w:rPr>
                <w:rFonts w:eastAsia="Times New Roman"/>
                <w:sz w:val="24"/>
                <w:szCs w:val="24"/>
                <w:lang w:eastAsia="en-US"/>
              </w:rPr>
              <w:t>Agreements within</w:t>
            </w:r>
            <w:r>
              <w:rPr>
                <w:rFonts w:eastAsia="Times New Roman"/>
                <w:sz w:val="24"/>
                <w:szCs w:val="24"/>
                <w:lang w:eastAsia="en-US"/>
              </w:rPr>
              <w:t xml:space="preserve"> Public Bodies Context</w:t>
            </w:r>
          </w:p>
        </w:tc>
        <w:tc>
          <w:tcPr>
            <w:tcW w:w="1017" w:type="dxa"/>
          </w:tcPr>
          <w:p w14:paraId="322CC43B" w14:textId="71C42DAF" w:rsidR="007B584F" w:rsidRDefault="00C30BF3" w:rsidP="007B584F">
            <w:pPr>
              <w:rPr>
                <w:lang w:val="en-US" w:eastAsia="en-US"/>
              </w:rPr>
            </w:pPr>
            <w:r>
              <w:rPr>
                <w:lang w:val="en-US" w:eastAsia="en-US"/>
              </w:rPr>
              <w:t>7 - 8</w:t>
            </w:r>
          </w:p>
        </w:tc>
      </w:tr>
      <w:tr w:rsidR="007B584F" w14:paraId="521385E6" w14:textId="77777777" w:rsidTr="008C24F6">
        <w:trPr>
          <w:trHeight w:val="996"/>
        </w:trPr>
        <w:tc>
          <w:tcPr>
            <w:tcW w:w="573" w:type="dxa"/>
          </w:tcPr>
          <w:p w14:paraId="56273679" w14:textId="15E85D4D" w:rsidR="007B584F" w:rsidRPr="007B584F" w:rsidRDefault="007B584F" w:rsidP="007B584F">
            <w:pPr>
              <w:rPr>
                <w:sz w:val="24"/>
                <w:szCs w:val="24"/>
                <w:lang w:val="en-US" w:eastAsia="en-US"/>
              </w:rPr>
            </w:pPr>
            <w:r w:rsidRPr="007B584F">
              <w:rPr>
                <w:sz w:val="24"/>
                <w:szCs w:val="24"/>
                <w:lang w:val="en-US" w:eastAsia="en-US"/>
              </w:rPr>
              <w:t>5</w:t>
            </w:r>
            <w:r>
              <w:rPr>
                <w:sz w:val="24"/>
                <w:szCs w:val="24"/>
                <w:lang w:val="en-US" w:eastAsia="en-US"/>
              </w:rPr>
              <w:t>.0</w:t>
            </w:r>
          </w:p>
        </w:tc>
        <w:tc>
          <w:tcPr>
            <w:tcW w:w="7710" w:type="dxa"/>
          </w:tcPr>
          <w:p w14:paraId="3961AFD3" w14:textId="78C04B9D" w:rsidR="007B584F" w:rsidRPr="007B584F" w:rsidRDefault="008C24F6" w:rsidP="007B584F">
            <w:pPr>
              <w:rPr>
                <w:sz w:val="24"/>
                <w:szCs w:val="24"/>
                <w:lang w:val="en-US" w:eastAsia="en-US"/>
              </w:rPr>
            </w:pPr>
            <w:r>
              <w:rPr>
                <w:sz w:val="24"/>
                <w:szCs w:val="24"/>
                <w:lang w:val="en-US" w:eastAsia="en-US"/>
              </w:rPr>
              <w:t>Conclusion</w:t>
            </w:r>
          </w:p>
        </w:tc>
        <w:tc>
          <w:tcPr>
            <w:tcW w:w="1017" w:type="dxa"/>
          </w:tcPr>
          <w:p w14:paraId="73A312C2" w14:textId="27B80DF8" w:rsidR="007B584F" w:rsidRDefault="00C30BF3" w:rsidP="007B584F">
            <w:pPr>
              <w:rPr>
                <w:lang w:val="en-US" w:eastAsia="en-US"/>
              </w:rPr>
            </w:pPr>
            <w:r>
              <w:rPr>
                <w:lang w:val="en-US" w:eastAsia="en-US"/>
              </w:rPr>
              <w:t>8 - 9</w:t>
            </w:r>
          </w:p>
        </w:tc>
      </w:tr>
      <w:tr w:rsidR="007B584F" w14:paraId="676DCAC7" w14:textId="77777777" w:rsidTr="008C24F6">
        <w:trPr>
          <w:trHeight w:val="996"/>
        </w:trPr>
        <w:tc>
          <w:tcPr>
            <w:tcW w:w="573" w:type="dxa"/>
          </w:tcPr>
          <w:p w14:paraId="5204B846" w14:textId="2EA140A0" w:rsidR="007B584F" w:rsidRPr="007B584F" w:rsidRDefault="007B584F" w:rsidP="007B584F">
            <w:pPr>
              <w:rPr>
                <w:sz w:val="24"/>
                <w:szCs w:val="24"/>
                <w:lang w:val="en-US" w:eastAsia="en-US"/>
              </w:rPr>
            </w:pPr>
            <w:r w:rsidRPr="007B584F">
              <w:rPr>
                <w:sz w:val="24"/>
                <w:szCs w:val="24"/>
                <w:lang w:val="en-US" w:eastAsia="en-US"/>
              </w:rPr>
              <w:t>6</w:t>
            </w:r>
            <w:r>
              <w:rPr>
                <w:sz w:val="24"/>
                <w:szCs w:val="24"/>
                <w:lang w:val="en-US" w:eastAsia="en-US"/>
              </w:rPr>
              <w:t>.0</w:t>
            </w:r>
          </w:p>
        </w:tc>
        <w:tc>
          <w:tcPr>
            <w:tcW w:w="7710" w:type="dxa"/>
          </w:tcPr>
          <w:p w14:paraId="1A1E289A" w14:textId="03F7A9C5" w:rsidR="007B584F" w:rsidRPr="007B584F" w:rsidRDefault="008C24F6" w:rsidP="007B584F">
            <w:pPr>
              <w:rPr>
                <w:sz w:val="24"/>
                <w:szCs w:val="24"/>
                <w:lang w:val="en-US" w:eastAsia="en-US"/>
              </w:rPr>
            </w:pPr>
            <w:r>
              <w:rPr>
                <w:sz w:val="24"/>
                <w:szCs w:val="24"/>
                <w:lang w:val="en-US" w:eastAsia="en-US"/>
              </w:rPr>
              <w:t>References</w:t>
            </w:r>
          </w:p>
        </w:tc>
        <w:tc>
          <w:tcPr>
            <w:tcW w:w="1017" w:type="dxa"/>
          </w:tcPr>
          <w:p w14:paraId="12086740" w14:textId="48B99D60" w:rsidR="007B584F" w:rsidRDefault="00C30BF3" w:rsidP="007B584F">
            <w:pPr>
              <w:rPr>
                <w:lang w:val="en-US" w:eastAsia="en-US"/>
              </w:rPr>
            </w:pPr>
            <w:r>
              <w:rPr>
                <w:lang w:val="en-US" w:eastAsia="en-US"/>
              </w:rPr>
              <w:t>10 - 12</w:t>
            </w:r>
          </w:p>
        </w:tc>
      </w:tr>
    </w:tbl>
    <w:p w14:paraId="00429B27" w14:textId="77777777" w:rsidR="007B584F" w:rsidRPr="007B584F" w:rsidRDefault="007B584F" w:rsidP="007B584F">
      <w:pPr>
        <w:rPr>
          <w:lang w:val="en-US" w:eastAsia="en-US"/>
        </w:rPr>
      </w:pPr>
    </w:p>
    <w:p w14:paraId="664483DC" w14:textId="77777777" w:rsidR="007B584F" w:rsidRDefault="007B584F">
      <w:pP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br w:type="page"/>
      </w:r>
    </w:p>
    <w:p w14:paraId="1060C29B" w14:textId="779432F5" w:rsidR="0081032A" w:rsidRPr="008C24F6" w:rsidRDefault="00000000" w:rsidP="008C24F6">
      <w:pPr>
        <w:numPr>
          <w:ilvl w:val="0"/>
          <w:numId w:val="2"/>
        </w:numPr>
        <w:spacing w:after="0" w:line="480" w:lineRule="auto"/>
        <w:contextualSpacing/>
        <w:jc w:val="both"/>
        <w:rPr>
          <w:rFonts w:ascii="Times New Roman" w:eastAsia="Times New Roman" w:hAnsi="Times New Roman" w:cs="Times New Roman"/>
          <w:b/>
          <w:bCs/>
          <w:kern w:val="0"/>
          <w:sz w:val="24"/>
          <w:szCs w:val="24"/>
          <w:lang w:eastAsia="en-GB"/>
          <w14:ligatures w14:val="none"/>
        </w:rPr>
      </w:pPr>
      <w:r w:rsidRPr="00A22711">
        <w:rPr>
          <w:rFonts w:ascii="Times New Roman" w:eastAsia="Times New Roman" w:hAnsi="Times New Roman" w:cs="Times New Roman"/>
          <w:b/>
          <w:bCs/>
          <w:kern w:val="0"/>
          <w:sz w:val="24"/>
          <w:szCs w:val="24"/>
          <w:lang w:eastAsia="en-GB"/>
          <w14:ligatures w14:val="none"/>
        </w:rPr>
        <w:lastRenderedPageBreak/>
        <w:t xml:space="preserve">Introduction </w:t>
      </w:r>
    </w:p>
    <w:p w14:paraId="6B16690E" w14:textId="08170D79" w:rsidR="0081032A" w:rsidRPr="0035455D" w:rsidRDefault="00000000" w:rsidP="007B584F">
      <w:pPr>
        <w:spacing w:line="480" w:lineRule="auto"/>
        <w:jc w:val="both"/>
        <w:rPr>
          <w:rFonts w:ascii="Times New Roman" w:eastAsia="Times New Roman" w:hAnsi="Times New Roman" w:cs="Times New Roman"/>
          <w:kern w:val="0"/>
          <w:sz w:val="24"/>
          <w:szCs w:val="24"/>
          <w:lang w:val="en-GB" w:eastAsia="en-GB"/>
          <w14:ligatures w14:val="none"/>
        </w:rPr>
      </w:pPr>
      <w:r w:rsidRPr="0035455D">
        <w:rPr>
          <w:rFonts w:ascii="Times New Roman" w:eastAsia="Times New Roman" w:hAnsi="Times New Roman" w:cs="Times New Roman"/>
          <w:kern w:val="0"/>
          <w:sz w:val="24"/>
          <w:szCs w:val="24"/>
          <w:lang w:eastAsia="en-GB"/>
          <w14:ligatures w14:val="none"/>
        </w:rPr>
        <w:t xml:space="preserve">An essential component of the establishment of a legally binding contract is the purpose to establish legal relations. The court considers a number of factors to determine whether the parties intended to be legally bound by their agreement, including the language and wording used in the agreement, the parties relationship and the circumstances surrounding the agreement </w:t>
      </w:r>
      <w:r w:rsidRPr="0035455D">
        <w:rPr>
          <w:rFonts w:ascii="Times New Roman" w:eastAsia="Times New Roman" w:hAnsi="Times New Roman" w:cs="Times New Roman"/>
          <w:kern w:val="0"/>
          <w:sz w:val="24"/>
          <w:szCs w:val="24"/>
          <w:lang w:val="en-GB" w:eastAsia="en-GB"/>
          <w14:ligatures w14:val="none"/>
        </w:rPr>
        <w:t xml:space="preserve">(Hepple, 1970). </w:t>
      </w:r>
      <w:r w:rsidR="00382A44" w:rsidRPr="0035455D">
        <w:rPr>
          <w:rFonts w:ascii="Times New Roman" w:eastAsia="Times New Roman" w:hAnsi="Times New Roman" w:cs="Times New Roman"/>
          <w:kern w:val="0"/>
          <w:sz w:val="24"/>
          <w:szCs w:val="24"/>
          <w:lang w:val="en-GB" w:eastAsia="en-GB"/>
          <w14:ligatures w14:val="none"/>
        </w:rPr>
        <w:t>Whether an agreement between parties is legally binding and can be enforced depends on whether they intended to create a legal relationship. If the court determines that they did intend to create such a relationship, the agreement will be considered enforceable</w:t>
      </w:r>
      <w:r w:rsidR="00382A44" w:rsidRPr="0035455D">
        <w:rPr>
          <w:rFonts w:ascii="Times New Roman" w:eastAsia="Times New Roman" w:hAnsi="Times New Roman" w:cs="Times New Roman"/>
          <w:kern w:val="0"/>
          <w:sz w:val="24"/>
          <w:szCs w:val="24"/>
          <w:lang w:val="en-GB" w:eastAsia="en-GB"/>
          <w14:ligatures w14:val="none"/>
        </w:rPr>
        <w:t xml:space="preserve"> </w:t>
      </w:r>
      <w:r w:rsidR="00382A44" w:rsidRPr="0035455D">
        <w:rPr>
          <w:rFonts w:ascii="Times New Roman" w:eastAsia="Times New Roman" w:hAnsi="Times New Roman" w:cs="Times New Roman"/>
          <w:kern w:val="0"/>
          <w:sz w:val="24"/>
          <w:szCs w:val="24"/>
          <w:lang w:val="en-GB" w:eastAsia="en-GB"/>
          <w14:ligatures w14:val="none"/>
        </w:rPr>
        <w:t xml:space="preserve">(Levi Solicitors, 2017). </w:t>
      </w:r>
      <w:r w:rsidR="00382A44" w:rsidRPr="0035455D">
        <w:rPr>
          <w:rFonts w:ascii="Times New Roman" w:eastAsia="Times New Roman" w:hAnsi="Times New Roman" w:cs="Times New Roman"/>
          <w:kern w:val="0"/>
          <w:sz w:val="24"/>
          <w:szCs w:val="24"/>
          <w:lang w:val="en-GB" w:eastAsia="en-GB"/>
          <w14:ligatures w14:val="none"/>
        </w:rPr>
        <w:t xml:space="preserve"> </w:t>
      </w:r>
      <w:r w:rsidR="00382A44" w:rsidRPr="0035455D">
        <w:rPr>
          <w:rFonts w:ascii="Times New Roman" w:eastAsia="Times New Roman" w:hAnsi="Times New Roman" w:cs="Times New Roman"/>
          <w:kern w:val="0"/>
          <w:sz w:val="24"/>
          <w:szCs w:val="24"/>
          <w:lang w:val="en-GB" w:eastAsia="en-GB"/>
          <w14:ligatures w14:val="none"/>
        </w:rPr>
        <w:t xml:space="preserve">If the court decides that there was no intention to create a legal relationship between the parties, then the agreement will not be considered legally binding. This means that neither party will be required to </w:t>
      </w:r>
      <w:r w:rsidR="00382A44" w:rsidRPr="0035455D">
        <w:rPr>
          <w:rFonts w:ascii="Times New Roman" w:eastAsia="Times New Roman" w:hAnsi="Times New Roman" w:cs="Times New Roman"/>
          <w:kern w:val="0"/>
          <w:sz w:val="24"/>
          <w:szCs w:val="24"/>
          <w:lang w:val="en-GB" w:eastAsia="en-GB"/>
          <w14:ligatures w14:val="none"/>
        </w:rPr>
        <w:t>fulfil</w:t>
      </w:r>
      <w:r w:rsidR="00382A44" w:rsidRPr="0035455D">
        <w:rPr>
          <w:rFonts w:ascii="Times New Roman" w:eastAsia="Times New Roman" w:hAnsi="Times New Roman" w:cs="Times New Roman"/>
          <w:kern w:val="0"/>
          <w:sz w:val="24"/>
          <w:szCs w:val="24"/>
          <w:lang w:val="en-GB" w:eastAsia="en-GB"/>
          <w14:ligatures w14:val="none"/>
        </w:rPr>
        <w:t xml:space="preserve"> their obligations under the agreement. Establishing the intention to create a legal relationship is vital in creating legally binding contracts, and it determines whether the agreement can be enforced or not</w:t>
      </w:r>
      <w:r w:rsidR="00382A44" w:rsidRPr="0035455D">
        <w:rPr>
          <w:rFonts w:ascii="Times New Roman" w:eastAsia="Times New Roman" w:hAnsi="Times New Roman" w:cs="Times New Roman"/>
          <w:kern w:val="0"/>
          <w:sz w:val="24"/>
          <w:szCs w:val="24"/>
          <w:lang w:val="en-GB" w:eastAsia="en-GB"/>
          <w14:ligatures w14:val="none"/>
        </w:rPr>
        <w:t xml:space="preserve"> </w:t>
      </w:r>
      <w:r w:rsidR="00382A44" w:rsidRPr="0035455D">
        <w:rPr>
          <w:rFonts w:ascii="Times New Roman" w:eastAsia="Times New Roman" w:hAnsi="Times New Roman" w:cs="Times New Roman"/>
          <w:kern w:val="0"/>
          <w:sz w:val="24"/>
          <w:szCs w:val="24"/>
          <w:lang w:val="en-GB" w:eastAsia="en-GB"/>
          <w14:ligatures w14:val="none"/>
        </w:rPr>
        <w:t>(</w:t>
      </w:r>
      <w:proofErr w:type="spellStart"/>
      <w:r w:rsidR="00382A44" w:rsidRPr="0035455D">
        <w:rPr>
          <w:rFonts w:ascii="Times New Roman" w:eastAsia="Times New Roman" w:hAnsi="Times New Roman" w:cs="Times New Roman"/>
          <w:kern w:val="0"/>
          <w:sz w:val="24"/>
          <w:szCs w:val="24"/>
          <w:lang w:val="en-GB" w:eastAsia="en-GB"/>
          <w14:ligatures w14:val="none"/>
        </w:rPr>
        <w:t>LawTeacher</w:t>
      </w:r>
      <w:proofErr w:type="spellEnd"/>
      <w:r w:rsidR="00382A44" w:rsidRPr="0035455D">
        <w:rPr>
          <w:rFonts w:ascii="Times New Roman" w:eastAsia="Times New Roman" w:hAnsi="Times New Roman" w:cs="Times New Roman"/>
          <w:kern w:val="0"/>
          <w:sz w:val="24"/>
          <w:szCs w:val="24"/>
          <w:lang w:val="en-GB" w:eastAsia="en-GB"/>
          <w14:ligatures w14:val="none"/>
        </w:rPr>
        <w:t>, 2021).</w:t>
      </w:r>
    </w:p>
    <w:p w14:paraId="55C9397E" w14:textId="3BB055F0" w:rsidR="0081032A" w:rsidRPr="0035455D" w:rsidRDefault="00000000" w:rsidP="007B584F">
      <w:pPr>
        <w:keepNext/>
        <w:keepLines/>
        <w:numPr>
          <w:ilvl w:val="0"/>
          <w:numId w:val="1"/>
        </w:numPr>
        <w:spacing w:before="400" w:after="120" w:line="480" w:lineRule="auto"/>
        <w:jc w:val="both"/>
        <w:outlineLvl w:val="0"/>
        <w:rPr>
          <w:rFonts w:ascii="Times New Roman" w:eastAsia="Times New Roman" w:hAnsi="Times New Roman" w:cs="Times New Roman"/>
          <w:b/>
          <w:kern w:val="0"/>
          <w:sz w:val="24"/>
          <w:szCs w:val="24"/>
          <w:lang w:val="en-US" w:eastAsia="en-US"/>
          <w14:ligatures w14:val="none"/>
        </w:rPr>
      </w:pPr>
      <w:bookmarkStart w:id="0" w:name="_Toc128510177"/>
      <w:r w:rsidRPr="0035455D">
        <w:rPr>
          <w:rFonts w:ascii="Times New Roman" w:eastAsia="Times New Roman" w:hAnsi="Times New Roman" w:cs="Times New Roman"/>
          <w:b/>
          <w:kern w:val="0"/>
          <w:sz w:val="24"/>
          <w:szCs w:val="24"/>
          <w:lang w:val="en-US" w:eastAsia="en-US"/>
          <w14:ligatures w14:val="none"/>
        </w:rPr>
        <w:t xml:space="preserve"> </w:t>
      </w:r>
      <w:r w:rsidR="00A22711" w:rsidRPr="0035455D">
        <w:rPr>
          <w:rFonts w:ascii="Times New Roman" w:eastAsia="Times New Roman" w:hAnsi="Times New Roman" w:cs="Times New Roman"/>
          <w:b/>
          <w:kern w:val="0"/>
          <w:sz w:val="24"/>
          <w:szCs w:val="24"/>
          <w:lang w:val="en-US" w:eastAsia="en-US"/>
          <w14:ligatures w14:val="none"/>
        </w:rPr>
        <w:t xml:space="preserve">Agreements within </w:t>
      </w:r>
      <w:r w:rsidRPr="0035455D">
        <w:rPr>
          <w:rFonts w:ascii="Times New Roman" w:eastAsia="Times New Roman" w:hAnsi="Times New Roman" w:cs="Times New Roman"/>
          <w:b/>
          <w:kern w:val="0"/>
          <w:sz w:val="24"/>
          <w:szCs w:val="24"/>
          <w:lang w:val="en-US" w:eastAsia="en-US"/>
          <w14:ligatures w14:val="none"/>
        </w:rPr>
        <w:t>Social/Domestic Context</w:t>
      </w:r>
      <w:bookmarkEnd w:id="0"/>
      <w:r w:rsidRPr="0035455D">
        <w:rPr>
          <w:rFonts w:ascii="Times New Roman" w:eastAsia="Times New Roman" w:hAnsi="Times New Roman" w:cs="Times New Roman"/>
          <w:b/>
          <w:kern w:val="0"/>
          <w:sz w:val="24"/>
          <w:szCs w:val="24"/>
          <w:lang w:val="en-US" w:eastAsia="en-US"/>
          <w14:ligatures w14:val="none"/>
        </w:rPr>
        <w:t xml:space="preserve"> </w:t>
      </w:r>
    </w:p>
    <w:p w14:paraId="1D717DD9" w14:textId="574557AC" w:rsidR="0081032A" w:rsidRPr="0035455D" w:rsidRDefault="00000000" w:rsidP="007B584F">
      <w:pPr>
        <w:spacing w:after="0" w:line="480" w:lineRule="auto"/>
        <w:jc w:val="both"/>
        <w:rPr>
          <w:rFonts w:ascii="Times New Roman" w:eastAsia="Times New Roman" w:hAnsi="Times New Roman" w:cs="Times New Roman"/>
          <w:kern w:val="0"/>
          <w:sz w:val="24"/>
          <w:szCs w:val="24"/>
          <w:lang w:eastAsia="en-US"/>
          <w14:ligatures w14:val="none"/>
        </w:rPr>
      </w:pPr>
      <w:r w:rsidRPr="0035455D">
        <w:rPr>
          <w:rFonts w:ascii="Times New Roman" w:eastAsia="Times New Roman" w:hAnsi="Times New Roman" w:cs="Times New Roman"/>
          <w:kern w:val="0"/>
          <w:sz w:val="24"/>
          <w:szCs w:val="24"/>
          <w:lang w:eastAsia="en-US"/>
          <w14:ligatures w14:val="none"/>
        </w:rPr>
        <w:t xml:space="preserve">In a domestic context, it is generally presumed that the parties did not intend to create legal relations unless there is evidence to the contrary. This approach appears to be a matter of public policy and was established in the landmark case of Balfour v Balfour (1919) 2 KB 571, where it was held that the agreement between the husband and wife was not enforceable as there was no intention to create legal relations. The court held that the agreement for the husband to fund his wife monthly was a domestic arrangement and did not create a legally binding contract. The case of Windeler v Whitehall [1990] 2 FLR 505 was significant in showing that the existence of a relationship does not necessarily entail a desire to form legal relations from the perspective of the intention to create legal relations. Similar to this, it was said in Fleming v </w:t>
      </w:r>
      <w:r w:rsidRPr="0035455D">
        <w:rPr>
          <w:rFonts w:ascii="Times New Roman" w:eastAsia="Times New Roman" w:hAnsi="Times New Roman" w:cs="Times New Roman"/>
          <w:kern w:val="0"/>
          <w:sz w:val="24"/>
          <w:szCs w:val="24"/>
          <w:lang w:eastAsia="en-US"/>
          <w14:ligatures w14:val="none"/>
        </w:rPr>
        <w:lastRenderedPageBreak/>
        <w:t>Beeves (1994</w:t>
      </w:r>
      <w:r w:rsidR="00EE1B58" w:rsidRPr="0035455D">
        <w:rPr>
          <w:rFonts w:ascii="Times New Roman" w:eastAsia="Times New Roman" w:hAnsi="Times New Roman" w:cs="Times New Roman"/>
          <w:kern w:val="0"/>
          <w:sz w:val="24"/>
          <w:szCs w:val="24"/>
          <w:lang w:eastAsia="en-US"/>
          <w14:ligatures w14:val="none"/>
        </w:rPr>
        <w:t>)</w:t>
      </w:r>
      <w:r w:rsidRPr="0035455D">
        <w:rPr>
          <w:rFonts w:ascii="Times New Roman" w:eastAsia="Times New Roman" w:hAnsi="Times New Roman" w:cs="Times New Roman"/>
          <w:kern w:val="0"/>
          <w:sz w:val="24"/>
          <w:szCs w:val="24"/>
          <w:lang w:eastAsia="en-US"/>
          <w14:ligatures w14:val="none"/>
        </w:rPr>
        <w:t xml:space="preserve"> that a parent's pledge to give their child an allowance while they attend college typically generates a moral, but not legal, responsibility. </w:t>
      </w:r>
    </w:p>
    <w:p w14:paraId="132A4BEB" w14:textId="77777777" w:rsidR="008C24F6" w:rsidRPr="0035455D" w:rsidRDefault="008C24F6" w:rsidP="007B584F">
      <w:pPr>
        <w:spacing w:after="0" w:line="480" w:lineRule="auto"/>
        <w:jc w:val="both"/>
        <w:rPr>
          <w:rFonts w:ascii="Times New Roman" w:eastAsia="Times New Roman" w:hAnsi="Times New Roman" w:cs="Times New Roman"/>
          <w:kern w:val="0"/>
          <w:sz w:val="24"/>
          <w:szCs w:val="24"/>
          <w:lang w:eastAsia="en-US"/>
          <w14:ligatures w14:val="none"/>
        </w:rPr>
      </w:pPr>
    </w:p>
    <w:p w14:paraId="1FC514DF" w14:textId="58AF2A5F" w:rsidR="0081032A" w:rsidRPr="0035455D" w:rsidRDefault="00000000" w:rsidP="008C24F6">
      <w:pPr>
        <w:spacing w:after="0" w:line="480" w:lineRule="auto"/>
        <w:ind w:firstLine="720"/>
        <w:jc w:val="both"/>
        <w:rPr>
          <w:rFonts w:ascii="Times New Roman" w:eastAsia="Times New Roman" w:hAnsi="Times New Roman" w:cs="Times New Roman"/>
          <w:kern w:val="0"/>
          <w:sz w:val="24"/>
          <w:szCs w:val="24"/>
          <w:lang w:eastAsia="en-US"/>
          <w14:ligatures w14:val="none"/>
        </w:rPr>
      </w:pPr>
      <w:r w:rsidRPr="0035455D">
        <w:rPr>
          <w:rFonts w:ascii="Times New Roman" w:eastAsia="Times New Roman" w:hAnsi="Times New Roman" w:cs="Times New Roman"/>
          <w:kern w:val="0"/>
          <w:sz w:val="24"/>
          <w:szCs w:val="24"/>
          <w:lang w:eastAsia="en-US"/>
          <w14:ligatures w14:val="none"/>
        </w:rPr>
        <w:t xml:space="preserve">This presumption was further confirmed in Jones v Padavatton (1969) 1 WLR 328, where it was held that there was no intention to create legal relations between a mother and her daughter concerning a promise to pay the daughter an allowance for her studies. The court stated that in social or domestic arrangements, there is a rebuttable presumption that the parties did not intend to create legal relations. </w:t>
      </w:r>
      <w:r w:rsidR="00382A44" w:rsidRPr="0035455D">
        <w:rPr>
          <w:rFonts w:ascii="Times New Roman" w:eastAsia="Times New Roman" w:hAnsi="Times New Roman" w:cs="Times New Roman"/>
          <w:kern w:val="0"/>
          <w:sz w:val="24"/>
          <w:szCs w:val="24"/>
          <w:lang w:eastAsia="en-US"/>
          <w14:ligatures w14:val="none"/>
        </w:rPr>
        <w:t xml:space="preserve">According to Salmon LJ's reasoning following </w:t>
      </w:r>
      <w:r w:rsidR="00382A44" w:rsidRPr="0035455D">
        <w:rPr>
          <w:rFonts w:ascii="Times New Roman" w:eastAsia="Times New Roman" w:hAnsi="Times New Roman" w:cs="Times New Roman"/>
          <w:kern w:val="0"/>
          <w:sz w:val="24"/>
          <w:szCs w:val="24"/>
          <w:lang w:eastAsia="en-US"/>
          <w14:ligatures w14:val="none"/>
        </w:rPr>
        <w:t xml:space="preserve">the </w:t>
      </w:r>
      <w:r w:rsidR="00382A44" w:rsidRPr="0035455D">
        <w:rPr>
          <w:rFonts w:ascii="Times New Roman" w:eastAsia="Times New Roman" w:hAnsi="Times New Roman" w:cs="Times New Roman"/>
          <w:kern w:val="0"/>
          <w:sz w:val="24"/>
          <w:szCs w:val="24"/>
          <w:lang w:eastAsia="en-US"/>
          <w14:ligatures w14:val="none"/>
        </w:rPr>
        <w:t>case</w:t>
      </w:r>
      <w:r w:rsidR="00382A44" w:rsidRPr="0035455D">
        <w:rPr>
          <w:rFonts w:ascii="Times New Roman" w:eastAsia="Times New Roman" w:hAnsi="Times New Roman" w:cs="Times New Roman"/>
          <w:kern w:val="0"/>
          <w:sz w:val="24"/>
          <w:szCs w:val="24"/>
          <w:lang w:eastAsia="en-US"/>
          <w14:ligatures w14:val="none"/>
        </w:rPr>
        <w:t xml:space="preserve"> above</w:t>
      </w:r>
      <w:r w:rsidR="00382A44" w:rsidRPr="0035455D">
        <w:rPr>
          <w:rFonts w:ascii="Times New Roman" w:eastAsia="Times New Roman" w:hAnsi="Times New Roman" w:cs="Times New Roman"/>
          <w:kern w:val="0"/>
          <w:sz w:val="24"/>
          <w:szCs w:val="24"/>
          <w:lang w:eastAsia="en-US"/>
          <w14:ligatures w14:val="none"/>
        </w:rPr>
        <w:t xml:space="preserve">, trivial agreements made within families are not usually recognized by the law. However, if a family reaches an agreement that will significantly impact their lives, they are entitled to seek legal remedies just like anyone else. The case of </w:t>
      </w:r>
      <w:proofErr w:type="spellStart"/>
      <w:r w:rsidR="00382A44" w:rsidRPr="0035455D">
        <w:rPr>
          <w:rFonts w:ascii="Times New Roman" w:eastAsia="Times New Roman" w:hAnsi="Times New Roman" w:cs="Times New Roman"/>
          <w:kern w:val="0"/>
          <w:sz w:val="24"/>
          <w:szCs w:val="24"/>
          <w:lang w:eastAsia="en-US"/>
          <w14:ligatures w14:val="none"/>
        </w:rPr>
        <w:t>Granatino</w:t>
      </w:r>
      <w:proofErr w:type="spellEnd"/>
      <w:r w:rsidR="00382A44" w:rsidRPr="0035455D">
        <w:rPr>
          <w:rFonts w:ascii="Times New Roman" w:eastAsia="Times New Roman" w:hAnsi="Times New Roman" w:cs="Times New Roman"/>
          <w:kern w:val="0"/>
          <w:sz w:val="24"/>
          <w:szCs w:val="24"/>
          <w:lang w:eastAsia="en-US"/>
          <w14:ligatures w14:val="none"/>
        </w:rPr>
        <w:t xml:space="preserve"> v </w:t>
      </w:r>
      <w:proofErr w:type="spellStart"/>
      <w:r w:rsidR="00382A44" w:rsidRPr="0035455D">
        <w:rPr>
          <w:rFonts w:ascii="Times New Roman" w:eastAsia="Times New Roman" w:hAnsi="Times New Roman" w:cs="Times New Roman"/>
          <w:kern w:val="0"/>
          <w:sz w:val="24"/>
          <w:szCs w:val="24"/>
          <w:lang w:eastAsia="en-US"/>
          <w14:ligatures w14:val="none"/>
        </w:rPr>
        <w:t>Radmacher</w:t>
      </w:r>
      <w:proofErr w:type="spellEnd"/>
      <w:r w:rsidR="00382A44" w:rsidRPr="0035455D">
        <w:rPr>
          <w:rFonts w:ascii="Times New Roman" w:eastAsia="Times New Roman" w:hAnsi="Times New Roman" w:cs="Times New Roman"/>
          <w:kern w:val="0"/>
          <w:sz w:val="24"/>
          <w:szCs w:val="24"/>
          <w:lang w:eastAsia="en-US"/>
          <w14:ligatures w14:val="none"/>
        </w:rPr>
        <w:t xml:space="preserve"> [2010] UKSC 21, [2011] 1 AC 534 provides an example of this, where a prenuptial agreement between a husband and wife over the ownership of assets was considered legally binding. The ruling in Balfour v Balfour, which involved an agreement for housekeeping, was not as serious about creating legal intentions as the </w:t>
      </w:r>
      <w:proofErr w:type="spellStart"/>
      <w:r w:rsidR="00382A44" w:rsidRPr="0035455D">
        <w:rPr>
          <w:rFonts w:ascii="Times New Roman" w:eastAsia="Times New Roman" w:hAnsi="Times New Roman" w:cs="Times New Roman"/>
          <w:kern w:val="0"/>
          <w:sz w:val="24"/>
          <w:szCs w:val="24"/>
          <w:lang w:eastAsia="en-US"/>
          <w14:ligatures w14:val="none"/>
        </w:rPr>
        <w:t>Granatino</w:t>
      </w:r>
      <w:proofErr w:type="spellEnd"/>
      <w:r w:rsidR="00382A44" w:rsidRPr="0035455D">
        <w:rPr>
          <w:rFonts w:ascii="Times New Roman" w:eastAsia="Times New Roman" w:hAnsi="Times New Roman" w:cs="Times New Roman"/>
          <w:kern w:val="0"/>
          <w:sz w:val="24"/>
          <w:szCs w:val="24"/>
          <w:lang w:eastAsia="en-US"/>
          <w14:ligatures w14:val="none"/>
        </w:rPr>
        <w:t xml:space="preserve"> case. In summary, while trivial agreements within families may not be recognized by the law, serious agreements with significant consequences are enforceable, as evidenced by the </w:t>
      </w:r>
      <w:proofErr w:type="spellStart"/>
      <w:r w:rsidR="00382A44" w:rsidRPr="0035455D">
        <w:rPr>
          <w:rFonts w:ascii="Times New Roman" w:eastAsia="Times New Roman" w:hAnsi="Times New Roman" w:cs="Times New Roman"/>
          <w:kern w:val="0"/>
          <w:sz w:val="24"/>
          <w:szCs w:val="24"/>
          <w:lang w:eastAsia="en-US"/>
          <w14:ligatures w14:val="none"/>
        </w:rPr>
        <w:t>Granatino</w:t>
      </w:r>
      <w:proofErr w:type="spellEnd"/>
      <w:r w:rsidR="00382A44" w:rsidRPr="0035455D">
        <w:rPr>
          <w:rFonts w:ascii="Times New Roman" w:eastAsia="Times New Roman" w:hAnsi="Times New Roman" w:cs="Times New Roman"/>
          <w:kern w:val="0"/>
          <w:sz w:val="24"/>
          <w:szCs w:val="24"/>
          <w:lang w:eastAsia="en-US"/>
          <w14:ligatures w14:val="none"/>
        </w:rPr>
        <w:t xml:space="preserve"> case.</w:t>
      </w:r>
    </w:p>
    <w:p w14:paraId="52F95A99" w14:textId="77777777" w:rsidR="008C24F6" w:rsidRPr="0035455D" w:rsidRDefault="008C24F6" w:rsidP="008C24F6">
      <w:pPr>
        <w:spacing w:after="0" w:line="480" w:lineRule="auto"/>
        <w:ind w:firstLine="720"/>
        <w:jc w:val="both"/>
        <w:rPr>
          <w:rFonts w:ascii="Times New Roman" w:eastAsia="Times New Roman" w:hAnsi="Times New Roman" w:cs="Times New Roman"/>
          <w:kern w:val="0"/>
          <w:sz w:val="24"/>
          <w:szCs w:val="24"/>
          <w:lang w:eastAsia="en-US"/>
          <w14:ligatures w14:val="none"/>
        </w:rPr>
      </w:pPr>
    </w:p>
    <w:p w14:paraId="7C91969D" w14:textId="4C5B5178" w:rsidR="0081032A" w:rsidRPr="0035455D" w:rsidRDefault="00382A44" w:rsidP="008C24F6">
      <w:pPr>
        <w:spacing w:after="0" w:line="480" w:lineRule="auto"/>
        <w:ind w:firstLine="720"/>
        <w:jc w:val="both"/>
        <w:rPr>
          <w:rFonts w:ascii="Times New Roman" w:eastAsia="Times New Roman" w:hAnsi="Times New Roman" w:cs="Times New Roman"/>
          <w:kern w:val="0"/>
          <w:sz w:val="24"/>
          <w:szCs w:val="24"/>
          <w:bdr w:val="none" w:sz="0" w:space="0" w:color="auto" w:frame="1"/>
          <w:lang w:val="en-GB" w:eastAsia="en-GB"/>
          <w14:ligatures w14:val="none"/>
        </w:rPr>
      </w:pPr>
      <w:r w:rsidRPr="0035455D">
        <w:rPr>
          <w:rFonts w:ascii="Times New Roman" w:eastAsia="Times New Roman" w:hAnsi="Times New Roman" w:cs="Times New Roman"/>
          <w:kern w:val="0"/>
          <w:sz w:val="24"/>
          <w:szCs w:val="24"/>
          <w:bdr w:val="none" w:sz="0" w:space="0" w:color="auto" w:frame="1"/>
          <w:lang w:val="en-GB" w:eastAsia="en-GB"/>
          <w14:ligatures w14:val="none"/>
        </w:rPr>
        <w:t>Social arrangements are not usually legally enforceable, such as making plans to go on a date, watch a movie or go hiking. However, there are some situations where social arrangements can be legally binding, such as splitting the cost of gas for a trip or playing in a golf club competition, as seen in Coward v. Motor Insurer's Bureau [1963]</w:t>
      </w:r>
      <w:r w:rsidR="00725BB8" w:rsidRPr="0035455D">
        <w:rPr>
          <w:rFonts w:ascii="Times New Roman" w:eastAsia="Times New Roman" w:hAnsi="Times New Roman" w:cs="Times New Roman"/>
          <w:kern w:val="0"/>
          <w:sz w:val="24"/>
          <w:szCs w:val="24"/>
          <w:bdr w:val="none" w:sz="0" w:space="0" w:color="auto" w:frame="1"/>
          <w:lang w:val="en-GB" w:eastAsia="en-GB"/>
          <w14:ligatures w14:val="none"/>
        </w:rPr>
        <w:t xml:space="preserve"> (</w:t>
      </w:r>
      <w:proofErr w:type="spellStart"/>
      <w:r w:rsidR="00725BB8" w:rsidRPr="0035455D">
        <w:rPr>
          <w:rFonts w:ascii="Times New Roman" w:eastAsia="Times New Roman" w:hAnsi="Times New Roman" w:cs="Times New Roman"/>
          <w:kern w:val="0"/>
          <w:sz w:val="24"/>
          <w:szCs w:val="24"/>
          <w:bdr w:val="none" w:sz="0" w:space="0" w:color="auto" w:frame="1"/>
          <w:lang w:val="en-GB" w:eastAsia="en-GB"/>
          <w14:ligatures w14:val="none"/>
        </w:rPr>
        <w:t>LawTeacher</w:t>
      </w:r>
      <w:proofErr w:type="spellEnd"/>
      <w:r w:rsidR="00725BB8" w:rsidRPr="0035455D">
        <w:rPr>
          <w:rFonts w:ascii="Times New Roman" w:eastAsia="Times New Roman" w:hAnsi="Times New Roman" w:cs="Times New Roman"/>
          <w:kern w:val="0"/>
          <w:sz w:val="24"/>
          <w:szCs w:val="24"/>
          <w:bdr w:val="none" w:sz="0" w:space="0" w:color="auto" w:frame="1"/>
          <w:lang w:val="en-GB" w:eastAsia="en-GB"/>
          <w14:ligatures w14:val="none"/>
        </w:rPr>
        <w:t>, 2013)</w:t>
      </w:r>
      <w:r w:rsidRPr="0035455D">
        <w:rPr>
          <w:rFonts w:ascii="Times New Roman" w:eastAsia="Times New Roman" w:hAnsi="Times New Roman" w:cs="Times New Roman"/>
          <w:kern w:val="0"/>
          <w:sz w:val="24"/>
          <w:szCs w:val="24"/>
          <w:bdr w:val="none" w:sz="0" w:space="0" w:color="auto" w:frame="1"/>
          <w:lang w:val="en-GB" w:eastAsia="en-GB"/>
          <w14:ligatures w14:val="none"/>
        </w:rPr>
        <w:t xml:space="preserve"> and Lens v Devonshire Club [1914]. In Hadley v Kemp [1999] EMLR 589, the court ruled that Mr Kemp was not contractually obligated to pay other band members perpetually, as their relationship was not a business one</w:t>
      </w:r>
      <w:r w:rsidR="00725BB8" w:rsidRPr="0035455D">
        <w:rPr>
          <w:rFonts w:ascii="Times New Roman" w:eastAsia="Times New Roman" w:hAnsi="Times New Roman" w:cs="Times New Roman"/>
          <w:kern w:val="0"/>
          <w:sz w:val="24"/>
          <w:szCs w:val="24"/>
          <w:bdr w:val="none" w:sz="0" w:space="0" w:color="auto" w:frame="1"/>
          <w:lang w:val="en-GB" w:eastAsia="en-GB"/>
          <w14:ligatures w14:val="none"/>
        </w:rPr>
        <w:t xml:space="preserve"> (</w:t>
      </w:r>
      <w:proofErr w:type="spellStart"/>
      <w:r w:rsidR="00725BB8" w:rsidRPr="0035455D">
        <w:rPr>
          <w:rFonts w:ascii="Times New Roman" w:eastAsia="Times New Roman" w:hAnsi="Times New Roman" w:cs="Times New Roman"/>
          <w:kern w:val="0"/>
          <w:sz w:val="24"/>
          <w:szCs w:val="24"/>
          <w:bdr w:val="none" w:sz="0" w:space="0" w:color="auto" w:frame="1"/>
          <w:lang w:val="en-GB" w:eastAsia="en-GB"/>
          <w14:ligatures w14:val="none"/>
        </w:rPr>
        <w:t>LawTeacher</w:t>
      </w:r>
      <w:proofErr w:type="spellEnd"/>
      <w:r w:rsidR="00725BB8" w:rsidRPr="0035455D">
        <w:rPr>
          <w:rFonts w:ascii="Times New Roman" w:eastAsia="Times New Roman" w:hAnsi="Times New Roman" w:cs="Times New Roman"/>
          <w:kern w:val="0"/>
          <w:sz w:val="24"/>
          <w:szCs w:val="24"/>
          <w:bdr w:val="none" w:sz="0" w:space="0" w:color="auto" w:frame="1"/>
          <w:lang w:val="en-GB" w:eastAsia="en-GB"/>
          <w14:ligatures w14:val="none"/>
        </w:rPr>
        <w:t xml:space="preserve">, 2013). </w:t>
      </w:r>
      <w:r w:rsidRPr="0035455D">
        <w:rPr>
          <w:rFonts w:ascii="Times New Roman" w:eastAsia="Times New Roman" w:hAnsi="Times New Roman" w:cs="Times New Roman"/>
          <w:kern w:val="0"/>
          <w:sz w:val="24"/>
          <w:szCs w:val="24"/>
          <w:bdr w:val="none" w:sz="0" w:space="0" w:color="auto" w:frame="1"/>
          <w:lang w:val="en-GB" w:eastAsia="en-GB"/>
          <w14:ligatures w14:val="none"/>
        </w:rPr>
        <w:t xml:space="preserve">However, this presumption can be </w:t>
      </w:r>
      <w:r w:rsidRPr="0035455D">
        <w:rPr>
          <w:rFonts w:ascii="Times New Roman" w:eastAsia="Times New Roman" w:hAnsi="Times New Roman" w:cs="Times New Roman"/>
          <w:kern w:val="0"/>
          <w:sz w:val="24"/>
          <w:szCs w:val="24"/>
          <w:bdr w:val="none" w:sz="0" w:space="0" w:color="auto" w:frame="1"/>
          <w:lang w:val="en-GB" w:eastAsia="en-GB"/>
          <w14:ligatures w14:val="none"/>
        </w:rPr>
        <w:lastRenderedPageBreak/>
        <w:t>challenged if there is evidence to the contrary, as in the case of Merritt v Merritt (1970</w:t>
      </w:r>
      <w:r w:rsidRPr="0035455D">
        <w:rPr>
          <w:rFonts w:ascii="Times New Roman" w:eastAsia="Times New Roman" w:hAnsi="Times New Roman" w:cs="Times New Roman"/>
          <w:kern w:val="0"/>
          <w:sz w:val="24"/>
          <w:szCs w:val="24"/>
          <w:bdr w:val="none" w:sz="0" w:space="0" w:color="auto" w:frame="1"/>
          <w:lang w:val="en-GB" w:eastAsia="en-GB"/>
          <w14:ligatures w14:val="none"/>
        </w:rPr>
        <w:t>)</w:t>
      </w:r>
      <w:r w:rsidRPr="0035455D">
        <w:rPr>
          <w:rFonts w:ascii="Times New Roman" w:eastAsia="Times New Roman" w:hAnsi="Times New Roman" w:cs="Times New Roman"/>
          <w:kern w:val="0"/>
          <w:sz w:val="24"/>
          <w:szCs w:val="24"/>
          <w:bdr w:val="none" w:sz="0" w:space="0" w:color="auto" w:frame="1"/>
          <w:lang w:val="en-GB" w:eastAsia="en-GB"/>
          <w14:ligatures w14:val="none"/>
        </w:rPr>
        <w:t xml:space="preserve"> 2 All ER 760, where a separated husband and wife had a written agreement for the wife to pay off the mortgage on the family home. This agreement was deemed legally binding because it was written and signed after their separation. For cohabitants, a formal written agreement is crucial in determining the terms of their financial relationship, as seen in Layton v Martin [1986] 2 FLR 227. Without a written agreement, it can be difficult to prove the intention to form a legal relationship between cohabitants (Bev</w:t>
      </w:r>
      <w:r w:rsidR="00D8237D" w:rsidRPr="0035455D">
        <w:rPr>
          <w:rFonts w:ascii="Times New Roman" w:eastAsia="Times New Roman" w:hAnsi="Times New Roman" w:cs="Times New Roman"/>
          <w:kern w:val="0"/>
          <w:sz w:val="24"/>
          <w:szCs w:val="24"/>
          <w:bdr w:val="none" w:sz="0" w:space="0" w:color="auto" w:frame="1"/>
          <w:lang w:val="en-GB" w:eastAsia="en-GB"/>
          <w14:ligatures w14:val="none"/>
        </w:rPr>
        <w:t>a</w:t>
      </w:r>
      <w:r w:rsidRPr="0035455D">
        <w:rPr>
          <w:rFonts w:ascii="Times New Roman" w:eastAsia="Times New Roman" w:hAnsi="Times New Roman" w:cs="Times New Roman"/>
          <w:kern w:val="0"/>
          <w:sz w:val="24"/>
          <w:szCs w:val="24"/>
          <w:bdr w:val="none" w:sz="0" w:space="0" w:color="auto" w:frame="1"/>
          <w:lang w:val="en-GB" w:eastAsia="en-GB"/>
          <w14:ligatures w14:val="none"/>
        </w:rPr>
        <w:t>n et.al, 2022).</w:t>
      </w:r>
    </w:p>
    <w:p w14:paraId="2B3BC642" w14:textId="77777777" w:rsidR="008C24F6" w:rsidRPr="0035455D" w:rsidRDefault="008C24F6" w:rsidP="008C24F6">
      <w:pPr>
        <w:spacing w:after="0" w:line="480" w:lineRule="auto"/>
        <w:ind w:firstLine="720"/>
        <w:jc w:val="both"/>
        <w:rPr>
          <w:rFonts w:ascii="Times New Roman" w:eastAsia="Times New Roman" w:hAnsi="Times New Roman" w:cs="Times New Roman"/>
          <w:kern w:val="0"/>
          <w:sz w:val="24"/>
          <w:szCs w:val="24"/>
          <w:bdr w:val="none" w:sz="0" w:space="0" w:color="auto" w:frame="1"/>
          <w:lang w:val="en-GB" w:eastAsia="en-GB"/>
          <w14:ligatures w14:val="none"/>
        </w:rPr>
      </w:pPr>
    </w:p>
    <w:p w14:paraId="3D5ADBE6" w14:textId="12EB15FD" w:rsidR="00C8341A" w:rsidRPr="0035455D" w:rsidRDefault="00C8341A" w:rsidP="007B584F">
      <w:pPr>
        <w:spacing w:line="480" w:lineRule="auto"/>
        <w:ind w:firstLine="720"/>
        <w:jc w:val="both"/>
        <w:rPr>
          <w:rFonts w:ascii="Times New Roman" w:hAnsi="Times New Roman" w:cs="Times New Roman"/>
          <w:sz w:val="24"/>
          <w:szCs w:val="24"/>
        </w:rPr>
      </w:pPr>
      <w:r w:rsidRPr="0035455D">
        <w:rPr>
          <w:rFonts w:ascii="Times New Roman" w:hAnsi="Times New Roman" w:cs="Times New Roman"/>
          <w:sz w:val="24"/>
          <w:szCs w:val="24"/>
        </w:rPr>
        <w:t xml:space="preserve">Courts typically use policy consideration to determine whether the presumption is rebutted in social and domestic cases because it can be difficult to pinpoint a shared intention and because the presumption is established on policy rather than intention. According to the policy considered reliance, where one party has erroneously relied on the agreement, courts are more than willing to discover an intention to be bound. The domestic case Parker v. Clark [1960] 1 WLR 286 demonstrates this. Contrarily, in the absence of a formal document outlining the rules and demonstrating intent, an agreement between family members, acquaintances, or co-workers to split rewards or competition victories would not be sufficient to disprove the presumption of no intention. There was no legally enforceable agreement to divide the prizes in the case of Wilson v. Burnett [2007] EWCA </w:t>
      </w:r>
      <w:proofErr w:type="spellStart"/>
      <w:r w:rsidRPr="0035455D">
        <w:rPr>
          <w:rFonts w:ascii="Times New Roman" w:hAnsi="Times New Roman" w:cs="Times New Roman"/>
          <w:sz w:val="24"/>
          <w:szCs w:val="24"/>
        </w:rPr>
        <w:t>Civ</w:t>
      </w:r>
      <w:proofErr w:type="spellEnd"/>
      <w:r w:rsidRPr="0035455D">
        <w:rPr>
          <w:rFonts w:ascii="Times New Roman" w:hAnsi="Times New Roman" w:cs="Times New Roman"/>
          <w:sz w:val="24"/>
          <w:szCs w:val="24"/>
        </w:rPr>
        <w:t xml:space="preserve"> 1170, which serves as an illustration of this. But, in Simpkins v. Pays [1955] 1 WLR 915</w:t>
      </w:r>
      <w:r w:rsidR="00B61F09" w:rsidRPr="0035455D">
        <w:rPr>
          <w:rFonts w:ascii="Times New Roman" w:hAnsi="Times New Roman" w:cs="Times New Roman"/>
          <w:sz w:val="24"/>
          <w:szCs w:val="24"/>
        </w:rPr>
        <w:t xml:space="preserve"> (</w:t>
      </w:r>
      <w:proofErr w:type="spellStart"/>
      <w:r w:rsidR="00B61F09" w:rsidRPr="0035455D">
        <w:rPr>
          <w:rFonts w:ascii="Times New Roman" w:hAnsi="Times New Roman" w:cs="Times New Roman"/>
          <w:sz w:val="24"/>
          <w:szCs w:val="24"/>
        </w:rPr>
        <w:t>LawTeacher</w:t>
      </w:r>
      <w:proofErr w:type="spellEnd"/>
      <w:r w:rsidR="00B61F09" w:rsidRPr="0035455D">
        <w:rPr>
          <w:rFonts w:ascii="Times New Roman" w:hAnsi="Times New Roman" w:cs="Times New Roman"/>
          <w:sz w:val="24"/>
          <w:szCs w:val="24"/>
        </w:rPr>
        <w:t>, 2013)</w:t>
      </w:r>
      <w:r w:rsidRPr="0035455D">
        <w:rPr>
          <w:rFonts w:ascii="Times New Roman" w:hAnsi="Times New Roman" w:cs="Times New Roman"/>
          <w:sz w:val="24"/>
          <w:szCs w:val="24"/>
        </w:rPr>
        <w:t>, where three people who shared a house filled out a coupon with predictions and agreed to split any winnings, the claimant was able to prove that the defendants meant for their actions to have legal ramifications. This issue also applies to Saddler v. George Reynolds [2005], where the claimant erroneously relied on the written terms of the contract.</w:t>
      </w:r>
    </w:p>
    <w:p w14:paraId="5044EB68" w14:textId="7F07C853" w:rsidR="007F45A2" w:rsidRPr="0035455D" w:rsidRDefault="007F45A2" w:rsidP="007B584F">
      <w:pPr>
        <w:spacing w:after="0" w:line="480" w:lineRule="auto"/>
        <w:jc w:val="both"/>
        <w:rPr>
          <w:rFonts w:ascii="Times New Roman" w:eastAsia="Times New Roman" w:hAnsi="Times New Roman" w:cs="Times New Roman"/>
          <w:kern w:val="0"/>
          <w:sz w:val="24"/>
          <w:szCs w:val="24"/>
          <w:lang w:eastAsia="en-US"/>
          <w14:ligatures w14:val="none"/>
        </w:rPr>
      </w:pPr>
    </w:p>
    <w:p w14:paraId="689D064B" w14:textId="77777777" w:rsidR="007F45A2" w:rsidRPr="0035455D" w:rsidRDefault="007F45A2" w:rsidP="007B584F">
      <w:pPr>
        <w:spacing w:after="0" w:line="480" w:lineRule="auto"/>
        <w:jc w:val="both"/>
        <w:rPr>
          <w:rFonts w:ascii="Times New Roman" w:eastAsia="Times New Roman" w:hAnsi="Times New Roman" w:cs="Times New Roman"/>
          <w:kern w:val="0"/>
          <w:sz w:val="24"/>
          <w:szCs w:val="24"/>
          <w:lang w:eastAsia="en-US"/>
          <w14:ligatures w14:val="none"/>
        </w:rPr>
      </w:pPr>
    </w:p>
    <w:p w14:paraId="40661F20" w14:textId="0B73DEF6" w:rsidR="0081032A" w:rsidRPr="0035455D" w:rsidRDefault="00000000" w:rsidP="007B584F">
      <w:pPr>
        <w:spacing w:after="0" w:line="480" w:lineRule="auto"/>
        <w:jc w:val="both"/>
        <w:rPr>
          <w:rFonts w:ascii="Times New Roman" w:eastAsia="Times New Roman" w:hAnsi="Times New Roman" w:cs="Times New Roman"/>
          <w:b/>
          <w:bCs/>
          <w:kern w:val="0"/>
          <w:sz w:val="24"/>
          <w:szCs w:val="24"/>
          <w:lang w:eastAsia="en-US"/>
          <w14:ligatures w14:val="none"/>
        </w:rPr>
      </w:pPr>
      <w:r w:rsidRPr="0035455D">
        <w:rPr>
          <w:rFonts w:ascii="Times New Roman" w:eastAsia="Times New Roman" w:hAnsi="Times New Roman" w:cs="Times New Roman"/>
          <w:b/>
          <w:bCs/>
          <w:kern w:val="0"/>
          <w:sz w:val="24"/>
          <w:szCs w:val="24"/>
          <w:lang w:eastAsia="en-US"/>
          <w14:ligatures w14:val="none"/>
        </w:rPr>
        <w:lastRenderedPageBreak/>
        <w:t xml:space="preserve">3.0 </w:t>
      </w:r>
      <w:r w:rsidR="00A22711" w:rsidRPr="0035455D">
        <w:rPr>
          <w:rFonts w:ascii="Times New Roman" w:eastAsia="Times New Roman" w:hAnsi="Times New Roman" w:cs="Times New Roman"/>
          <w:b/>
          <w:bCs/>
          <w:kern w:val="0"/>
          <w:sz w:val="24"/>
          <w:szCs w:val="24"/>
          <w:lang w:eastAsia="en-US"/>
          <w14:ligatures w14:val="none"/>
        </w:rPr>
        <w:t xml:space="preserve">Agreements within </w:t>
      </w:r>
      <w:r w:rsidRPr="0035455D">
        <w:rPr>
          <w:rFonts w:ascii="Times New Roman" w:eastAsia="Times New Roman" w:hAnsi="Times New Roman" w:cs="Times New Roman"/>
          <w:b/>
          <w:bCs/>
          <w:kern w:val="0"/>
          <w:sz w:val="24"/>
          <w:szCs w:val="24"/>
          <w:lang w:eastAsia="en-US"/>
          <w14:ligatures w14:val="none"/>
        </w:rPr>
        <w:t>Commercial/Business Context</w:t>
      </w:r>
    </w:p>
    <w:p w14:paraId="7B262A6A" w14:textId="54AED575" w:rsidR="008C24F6" w:rsidRPr="0035455D" w:rsidRDefault="00000000" w:rsidP="008C24F6">
      <w:pPr>
        <w:spacing w:line="480" w:lineRule="auto"/>
        <w:jc w:val="both"/>
        <w:rPr>
          <w:rFonts w:ascii="Times New Roman" w:hAnsi="Times New Roman" w:cs="Times New Roman"/>
          <w:sz w:val="24"/>
          <w:szCs w:val="24"/>
          <w:lang w:eastAsia="en-US"/>
        </w:rPr>
      </w:pPr>
      <w:r w:rsidRPr="0035455D">
        <w:rPr>
          <w:rFonts w:ascii="Times New Roman" w:hAnsi="Times New Roman" w:cs="Times New Roman"/>
          <w:sz w:val="24"/>
          <w:szCs w:val="24"/>
          <w:lang w:eastAsia="en-US"/>
        </w:rPr>
        <w:t xml:space="preserve">In a commercial/business context, </w:t>
      </w:r>
      <w:r w:rsidR="00382A44" w:rsidRPr="0035455D">
        <w:rPr>
          <w:rFonts w:ascii="Times New Roman" w:hAnsi="Times New Roman" w:cs="Times New Roman"/>
          <w:sz w:val="24"/>
          <w:szCs w:val="24"/>
          <w:lang w:eastAsia="en-US"/>
        </w:rPr>
        <w:t xml:space="preserve">it is generally assumed that parties intended to create a legally binding agreement unless there is evidence suggesting otherwise. This presumption was established in Edwards v Skyways Ltd (1964) 1 </w:t>
      </w:r>
      <w:r w:rsidR="00B61F09" w:rsidRPr="0035455D">
        <w:rPr>
          <w:rFonts w:ascii="Times New Roman" w:hAnsi="Times New Roman" w:cs="Times New Roman"/>
          <w:sz w:val="24"/>
          <w:szCs w:val="24"/>
          <w:lang w:eastAsia="en-US"/>
        </w:rPr>
        <w:t>WLR</w:t>
      </w:r>
      <w:r w:rsidR="00382A44" w:rsidRPr="0035455D">
        <w:rPr>
          <w:rFonts w:ascii="Times New Roman" w:hAnsi="Times New Roman" w:cs="Times New Roman"/>
          <w:sz w:val="24"/>
          <w:szCs w:val="24"/>
          <w:lang w:eastAsia="en-US"/>
        </w:rPr>
        <w:t xml:space="preserve"> 394</w:t>
      </w:r>
      <w:r w:rsidR="00B61F09" w:rsidRPr="0035455D">
        <w:rPr>
          <w:rFonts w:ascii="Times New Roman" w:hAnsi="Times New Roman" w:cs="Times New Roman"/>
          <w:sz w:val="24"/>
          <w:szCs w:val="24"/>
          <w:lang w:eastAsia="en-US"/>
        </w:rPr>
        <w:t xml:space="preserve"> (</w:t>
      </w:r>
      <w:proofErr w:type="spellStart"/>
      <w:r w:rsidR="00B61F09" w:rsidRPr="0035455D">
        <w:rPr>
          <w:rFonts w:ascii="Times New Roman" w:hAnsi="Times New Roman" w:cs="Times New Roman"/>
          <w:sz w:val="24"/>
          <w:szCs w:val="24"/>
          <w:lang w:eastAsia="en-US"/>
        </w:rPr>
        <w:t>LawTeacher</w:t>
      </w:r>
      <w:proofErr w:type="spellEnd"/>
      <w:r w:rsidR="00B61F09" w:rsidRPr="0035455D">
        <w:rPr>
          <w:rFonts w:ascii="Times New Roman" w:hAnsi="Times New Roman" w:cs="Times New Roman"/>
          <w:sz w:val="24"/>
          <w:szCs w:val="24"/>
          <w:lang w:eastAsia="en-US"/>
        </w:rPr>
        <w:t>, 2021)</w:t>
      </w:r>
      <w:r w:rsidR="00382A44" w:rsidRPr="0035455D">
        <w:rPr>
          <w:rFonts w:ascii="Times New Roman" w:hAnsi="Times New Roman" w:cs="Times New Roman"/>
          <w:sz w:val="24"/>
          <w:szCs w:val="24"/>
          <w:lang w:eastAsia="en-US"/>
        </w:rPr>
        <w:t>, where the court held that an employment agreement was a legally binding contract. The court explained that in commercial agreements, the presumption is that parties intend to create legal relations unless there is evidence to the contrary. This principle was further supported in the case of Rose and Frank Co v JR Crompton &amp; Bros Ltd [1925] AC 445</w:t>
      </w:r>
      <w:r w:rsidR="00B61F09" w:rsidRPr="0035455D">
        <w:rPr>
          <w:rFonts w:ascii="Times New Roman" w:hAnsi="Times New Roman" w:cs="Times New Roman"/>
          <w:sz w:val="24"/>
          <w:szCs w:val="24"/>
          <w:lang w:eastAsia="en-US"/>
        </w:rPr>
        <w:t xml:space="preserve"> (</w:t>
      </w:r>
      <w:proofErr w:type="spellStart"/>
      <w:r w:rsidR="00B61F09" w:rsidRPr="0035455D">
        <w:rPr>
          <w:rFonts w:ascii="Times New Roman" w:hAnsi="Times New Roman" w:cs="Times New Roman"/>
          <w:sz w:val="24"/>
          <w:szCs w:val="24"/>
          <w:lang w:eastAsia="en-US"/>
        </w:rPr>
        <w:t>LawTeacher</w:t>
      </w:r>
      <w:proofErr w:type="spellEnd"/>
      <w:r w:rsidR="00B61F09" w:rsidRPr="0035455D">
        <w:rPr>
          <w:rFonts w:ascii="Times New Roman" w:hAnsi="Times New Roman" w:cs="Times New Roman"/>
          <w:sz w:val="24"/>
          <w:szCs w:val="24"/>
          <w:lang w:eastAsia="en-US"/>
        </w:rPr>
        <w:t>, 2013)</w:t>
      </w:r>
      <w:r w:rsidR="00382A44" w:rsidRPr="0035455D">
        <w:rPr>
          <w:rFonts w:ascii="Times New Roman" w:hAnsi="Times New Roman" w:cs="Times New Roman"/>
          <w:sz w:val="24"/>
          <w:szCs w:val="24"/>
          <w:lang w:eastAsia="en-US"/>
        </w:rPr>
        <w:t>, where a non-binding agreement between two companies was found not to be legally binding. The court explained that in commercial agreements, there is a presumption that parties intend to create legal relations, except in cases where the agreement is merely a statement.</w:t>
      </w:r>
    </w:p>
    <w:p w14:paraId="0AD413BC" w14:textId="19E7D27F" w:rsidR="00382A44" w:rsidRPr="0035455D" w:rsidRDefault="00382A44" w:rsidP="007B584F">
      <w:pPr>
        <w:spacing w:line="480" w:lineRule="auto"/>
        <w:ind w:firstLine="720"/>
        <w:jc w:val="both"/>
        <w:rPr>
          <w:rFonts w:ascii="Times New Roman" w:hAnsi="Times New Roman" w:cs="Times New Roman"/>
          <w:sz w:val="24"/>
          <w:szCs w:val="24"/>
          <w:lang w:eastAsia="en-US"/>
        </w:rPr>
      </w:pPr>
      <w:r w:rsidRPr="0035455D">
        <w:rPr>
          <w:rFonts w:ascii="Times New Roman" w:hAnsi="Times New Roman" w:cs="Times New Roman"/>
          <w:sz w:val="24"/>
          <w:szCs w:val="24"/>
          <w:lang w:eastAsia="en-US"/>
        </w:rPr>
        <w:t xml:space="preserve">The case of Bowerman and Another v Association of British Travel Agents Ltd [1995] </w:t>
      </w:r>
      <w:r w:rsidR="00B61F09" w:rsidRPr="0035455D">
        <w:rPr>
          <w:rFonts w:ascii="Times New Roman" w:hAnsi="Times New Roman" w:cs="Times New Roman"/>
          <w:sz w:val="24"/>
          <w:szCs w:val="24"/>
          <w:lang w:eastAsia="en-US"/>
        </w:rPr>
        <w:t>(</w:t>
      </w:r>
      <w:proofErr w:type="spellStart"/>
      <w:r w:rsidR="00B61F09" w:rsidRPr="0035455D">
        <w:rPr>
          <w:rFonts w:ascii="Times New Roman" w:hAnsi="Times New Roman" w:cs="Times New Roman"/>
          <w:sz w:val="24"/>
          <w:szCs w:val="24"/>
          <w:lang w:eastAsia="en-US"/>
        </w:rPr>
        <w:t>Vlex</w:t>
      </w:r>
      <w:proofErr w:type="spellEnd"/>
      <w:r w:rsidR="00B61F09" w:rsidRPr="0035455D">
        <w:rPr>
          <w:rFonts w:ascii="Times New Roman" w:hAnsi="Times New Roman" w:cs="Times New Roman"/>
          <w:sz w:val="24"/>
          <w:szCs w:val="24"/>
          <w:lang w:eastAsia="en-US"/>
        </w:rPr>
        <w:t xml:space="preserve">, 2023) </w:t>
      </w:r>
      <w:r w:rsidRPr="0035455D">
        <w:rPr>
          <w:rFonts w:ascii="Times New Roman" w:hAnsi="Times New Roman" w:cs="Times New Roman"/>
          <w:sz w:val="24"/>
          <w:szCs w:val="24"/>
          <w:lang w:eastAsia="en-US"/>
        </w:rPr>
        <w:t xml:space="preserve">is similar to </w:t>
      </w:r>
      <w:proofErr w:type="spellStart"/>
      <w:r w:rsidRPr="0035455D">
        <w:rPr>
          <w:rFonts w:ascii="Times New Roman" w:hAnsi="Times New Roman" w:cs="Times New Roman"/>
          <w:sz w:val="24"/>
          <w:szCs w:val="24"/>
          <w:lang w:eastAsia="en-US"/>
        </w:rPr>
        <w:t>Carlil</w:t>
      </w:r>
      <w:proofErr w:type="spellEnd"/>
      <w:r w:rsidRPr="0035455D">
        <w:rPr>
          <w:rFonts w:ascii="Times New Roman" w:hAnsi="Times New Roman" w:cs="Times New Roman"/>
          <w:sz w:val="24"/>
          <w:szCs w:val="24"/>
          <w:lang w:eastAsia="en-US"/>
        </w:rPr>
        <w:t xml:space="preserve"> v Carbolic Smokeball Co. [1893], where an advertisement can be considered a promise and evidence to be legally bound. In the Bowerman case, the ABTA notice displayed in a travel agent's office resulted in a contract between ABTA and the client. The advertisement was considered a one-sided offer to enter into a contract, establishing legal obligations between the parties involved, meeting the requirements set out in </w:t>
      </w:r>
      <w:proofErr w:type="spellStart"/>
      <w:r w:rsidRPr="0035455D">
        <w:rPr>
          <w:rFonts w:ascii="Times New Roman" w:hAnsi="Times New Roman" w:cs="Times New Roman"/>
          <w:sz w:val="24"/>
          <w:szCs w:val="24"/>
          <w:lang w:eastAsia="en-US"/>
        </w:rPr>
        <w:t>Carlil</w:t>
      </w:r>
      <w:proofErr w:type="spellEnd"/>
      <w:r w:rsidRPr="0035455D">
        <w:rPr>
          <w:rFonts w:ascii="Times New Roman" w:hAnsi="Times New Roman" w:cs="Times New Roman"/>
          <w:sz w:val="24"/>
          <w:szCs w:val="24"/>
          <w:lang w:eastAsia="en-US"/>
        </w:rPr>
        <w:t>. If ABTA had wanted to avoid legal effects, it should have used express words to this effect. However, Hobhouse LJ believed that this would harm ABTA's reputation, so the notice was legally binding.</w:t>
      </w:r>
    </w:p>
    <w:p w14:paraId="41784FFE" w14:textId="37932A6A" w:rsidR="00382A44" w:rsidRPr="0035455D" w:rsidRDefault="00382A44" w:rsidP="007B584F">
      <w:pPr>
        <w:spacing w:line="480" w:lineRule="auto"/>
        <w:ind w:firstLine="720"/>
        <w:jc w:val="both"/>
        <w:rPr>
          <w:rFonts w:ascii="Times New Roman" w:hAnsi="Times New Roman" w:cs="Times New Roman"/>
          <w:sz w:val="24"/>
          <w:szCs w:val="24"/>
        </w:rPr>
      </w:pPr>
      <w:r w:rsidRPr="0035455D">
        <w:rPr>
          <w:rFonts w:ascii="Times New Roman" w:hAnsi="Times New Roman" w:cs="Times New Roman"/>
          <w:sz w:val="24"/>
          <w:szCs w:val="24"/>
        </w:rPr>
        <w:t xml:space="preserve">Hobhouse LJ and Hirst LJ had differing views on the legal effect of a notice in the Bowerman case. Hobhouse LJ believed that the notice was intended to create a promise and had legal consequences, while Hirst LJ argued that the language used in the notice showed no intention to be legally bound. This demonstrates that whether an advertisement is considered a promise and intended to be legally binding depends on the specific circumstances, and a </w:t>
      </w:r>
      <w:r w:rsidRPr="0035455D">
        <w:rPr>
          <w:rFonts w:ascii="Times New Roman" w:hAnsi="Times New Roman" w:cs="Times New Roman"/>
          <w:sz w:val="24"/>
          <w:szCs w:val="24"/>
        </w:rPr>
        <w:lastRenderedPageBreak/>
        <w:t xml:space="preserve">"promissory hurdle" must be met before there is a presumption of an intention to be legally bound in a commercial context. The judges' disagreement in the Bowerman case shows that judges can agree on the applicable law but may disagree on its application to the facts, as was also seen in the Esso Petroleum Co. Ltd v Commissioners of Customs and Excise [1975] </w:t>
      </w:r>
      <w:r w:rsidR="00036A80" w:rsidRPr="0035455D">
        <w:rPr>
          <w:rFonts w:ascii="Times New Roman" w:hAnsi="Times New Roman" w:cs="Times New Roman"/>
          <w:sz w:val="24"/>
          <w:szCs w:val="24"/>
        </w:rPr>
        <w:t>(</w:t>
      </w:r>
      <w:proofErr w:type="spellStart"/>
      <w:r w:rsidR="00036A80" w:rsidRPr="0035455D">
        <w:rPr>
          <w:rFonts w:ascii="Times New Roman" w:hAnsi="Times New Roman" w:cs="Times New Roman"/>
          <w:sz w:val="24"/>
          <w:szCs w:val="24"/>
        </w:rPr>
        <w:t>LawTeacher</w:t>
      </w:r>
      <w:proofErr w:type="spellEnd"/>
      <w:r w:rsidR="00036A80" w:rsidRPr="0035455D">
        <w:rPr>
          <w:rFonts w:ascii="Times New Roman" w:hAnsi="Times New Roman" w:cs="Times New Roman"/>
          <w:sz w:val="24"/>
          <w:szCs w:val="24"/>
        </w:rPr>
        <w:t xml:space="preserve">, 2013) </w:t>
      </w:r>
      <w:r w:rsidRPr="0035455D">
        <w:rPr>
          <w:rFonts w:ascii="Times New Roman" w:hAnsi="Times New Roman" w:cs="Times New Roman"/>
          <w:sz w:val="24"/>
          <w:szCs w:val="24"/>
        </w:rPr>
        <w:t>case.</w:t>
      </w:r>
    </w:p>
    <w:p w14:paraId="2B519932" w14:textId="18A74C7C" w:rsidR="00382A44" w:rsidRPr="0035455D" w:rsidRDefault="00382A44" w:rsidP="007B584F">
      <w:pPr>
        <w:pStyle w:val="ListParagraph"/>
        <w:spacing w:line="480" w:lineRule="auto"/>
        <w:ind w:left="0" w:firstLine="720"/>
        <w:jc w:val="both"/>
        <w:rPr>
          <w:sz w:val="24"/>
          <w:szCs w:val="24"/>
        </w:rPr>
      </w:pPr>
      <w:r w:rsidRPr="0035455D">
        <w:rPr>
          <w:sz w:val="24"/>
          <w:szCs w:val="24"/>
        </w:rPr>
        <w:t xml:space="preserve">There are two situations where the </w:t>
      </w:r>
      <w:r w:rsidRPr="0035455D">
        <w:rPr>
          <w:sz w:val="24"/>
          <w:szCs w:val="24"/>
        </w:rPr>
        <w:t>presumption</w:t>
      </w:r>
      <w:r w:rsidRPr="0035455D">
        <w:rPr>
          <w:sz w:val="24"/>
          <w:szCs w:val="24"/>
        </w:rPr>
        <w:t xml:space="preserve"> that an agreement is legally enforceable can be challenged. The first is in the case of collective agreements between employers and trade unions. Unless they are in writing and state otherwise, these agreements are generally assumed to not be legally binding, as established in the Ford Motor Co Ltd v AEF case [1969]. This assumption is now included in section 179 of the Trade Union and Labour Relations (Consolidation) Act 1992. The second situation is when agreements specifically state that there is no intention to be legally bound, such as those made "subject to contract", letters of intent, letters of comfort, and honour clauses. Usually, these agreements are not enforceable. The court in the Kleinwort Benson v Malaysia Mining Corporation </w:t>
      </w:r>
      <w:proofErr w:type="spellStart"/>
      <w:r w:rsidRPr="0035455D">
        <w:rPr>
          <w:sz w:val="24"/>
          <w:szCs w:val="24"/>
        </w:rPr>
        <w:t>Bhd</w:t>
      </w:r>
      <w:proofErr w:type="spellEnd"/>
      <w:r w:rsidRPr="0035455D">
        <w:rPr>
          <w:sz w:val="24"/>
          <w:szCs w:val="24"/>
        </w:rPr>
        <w:t xml:space="preserve"> [1989] case decided that a letter of comfort only expressed the company's policy, and did not intend to be legally binding. However, in ERDC Group Ltd v Brunel University [2006], the court warned that letters of intent could take various forms, some of which could be considered equivalent to an agreement "subject to contract," while others may only express hope.</w:t>
      </w:r>
    </w:p>
    <w:p w14:paraId="3B56C757" w14:textId="77777777" w:rsidR="00382A44" w:rsidRPr="0035455D" w:rsidRDefault="00382A44" w:rsidP="007B584F">
      <w:pPr>
        <w:spacing w:line="480" w:lineRule="auto"/>
        <w:jc w:val="both"/>
        <w:rPr>
          <w:sz w:val="24"/>
          <w:szCs w:val="24"/>
        </w:rPr>
      </w:pPr>
    </w:p>
    <w:p w14:paraId="725A296D" w14:textId="773D43E1" w:rsidR="00A22711" w:rsidRPr="0035455D" w:rsidRDefault="00000000" w:rsidP="008C24F6">
      <w:pPr>
        <w:spacing w:line="480" w:lineRule="auto"/>
        <w:jc w:val="both"/>
        <w:rPr>
          <w:rFonts w:ascii="Times New Roman" w:eastAsia="Times New Roman" w:hAnsi="Times New Roman" w:cs="Times New Roman"/>
          <w:kern w:val="0"/>
          <w:sz w:val="24"/>
          <w:szCs w:val="24"/>
          <w:lang w:val="en-GB" w:eastAsia="en-GB"/>
          <w14:ligatures w14:val="none"/>
        </w:rPr>
      </w:pPr>
      <w:r w:rsidRPr="0035455D">
        <w:rPr>
          <w:rFonts w:ascii="Times New Roman" w:eastAsia="Times New Roman" w:hAnsi="Times New Roman" w:cs="Times New Roman"/>
          <w:b/>
          <w:bCs/>
          <w:kern w:val="0"/>
          <w:sz w:val="24"/>
          <w:szCs w:val="24"/>
          <w:lang w:val="en-GB" w:eastAsia="en-US"/>
          <w14:ligatures w14:val="none"/>
        </w:rPr>
        <w:t>4.0 Agreements within Public Bodies Context</w:t>
      </w:r>
    </w:p>
    <w:p w14:paraId="26F874FB" w14:textId="6EE9B448" w:rsidR="00A22711" w:rsidRPr="0035455D" w:rsidRDefault="00000000" w:rsidP="007B584F">
      <w:pPr>
        <w:spacing w:after="0" w:line="480" w:lineRule="auto"/>
        <w:jc w:val="both"/>
        <w:rPr>
          <w:rFonts w:ascii="Times New Roman" w:hAnsi="Times New Roman" w:cs="Times New Roman"/>
          <w:sz w:val="24"/>
          <w:szCs w:val="24"/>
          <w:lang w:val="en-GB"/>
        </w:rPr>
      </w:pPr>
      <w:r w:rsidRPr="0035455D">
        <w:rPr>
          <w:rFonts w:ascii="Times New Roman" w:eastAsia="Times New Roman" w:hAnsi="Times New Roman" w:cs="Times New Roman"/>
          <w:kern w:val="0"/>
          <w:sz w:val="24"/>
          <w:szCs w:val="24"/>
          <w:lang w:val="en-GB" w:eastAsia="en-US"/>
          <w14:ligatures w14:val="none"/>
        </w:rPr>
        <w:t xml:space="preserve">In the case of </w:t>
      </w:r>
      <w:r w:rsidRPr="0035455D">
        <w:rPr>
          <w:rFonts w:ascii="Times New Roman" w:hAnsi="Times New Roman" w:cs="Times New Roman"/>
          <w:sz w:val="24"/>
          <w:szCs w:val="24"/>
        </w:rPr>
        <w:t>Willmore v South Eastern Electricity Board [1957]</w:t>
      </w:r>
      <w:r w:rsidR="00C732BD" w:rsidRPr="0035455D">
        <w:rPr>
          <w:rFonts w:ascii="Times New Roman" w:hAnsi="Times New Roman" w:cs="Times New Roman"/>
          <w:sz w:val="24"/>
          <w:szCs w:val="24"/>
        </w:rPr>
        <w:t xml:space="preserve">, The plaintiffs were poultry farmers who relied on the defendant to supply electricity for their chicks but the defendant failed to do so, causing financial ruin. The court ruled that there was no contract between the parties because the representations made about the electricity supply were not made with </w:t>
      </w:r>
      <w:r w:rsidR="00C732BD" w:rsidRPr="0035455D">
        <w:rPr>
          <w:rFonts w:ascii="Times New Roman" w:hAnsi="Times New Roman" w:cs="Times New Roman"/>
          <w:sz w:val="24"/>
          <w:szCs w:val="24"/>
        </w:rPr>
        <w:lastRenderedPageBreak/>
        <w:t xml:space="preserve">contractual intent. The case distinguished between statutory undertakers and contractors in terms of their obligations </w:t>
      </w:r>
      <w:r w:rsidR="00C732BD" w:rsidRPr="0035455D">
        <w:rPr>
          <w:rFonts w:ascii="Times New Roman" w:hAnsi="Times New Roman" w:cs="Times New Roman"/>
          <w:sz w:val="24"/>
          <w:szCs w:val="24"/>
          <w:lang w:val="en-GB"/>
        </w:rPr>
        <w:t xml:space="preserve">(Lawctopus, 2015). In </w:t>
      </w:r>
      <w:r w:rsidRPr="0035455D">
        <w:rPr>
          <w:rFonts w:ascii="Times New Roman" w:hAnsi="Times New Roman" w:cs="Times New Roman"/>
          <w:sz w:val="24"/>
          <w:szCs w:val="24"/>
        </w:rPr>
        <w:t>Triefus v Post Office [1957]</w:t>
      </w:r>
      <w:r w:rsidR="00C732BD" w:rsidRPr="0035455D">
        <w:rPr>
          <w:rFonts w:ascii="Times New Roman" w:hAnsi="Times New Roman" w:cs="Times New Roman"/>
          <w:sz w:val="24"/>
          <w:szCs w:val="24"/>
        </w:rPr>
        <w:t>, the judge ruled that the defendant was not responsible for the package's disappearance. The defendant was determined by the court to be a statutory undertaker since he was working at a post office.</w:t>
      </w:r>
      <w:r w:rsidR="00E575E8" w:rsidRPr="0035455D">
        <w:rPr>
          <w:rFonts w:ascii="Times New Roman" w:hAnsi="Times New Roman" w:cs="Times New Roman"/>
          <w:sz w:val="24"/>
          <w:szCs w:val="24"/>
        </w:rPr>
        <w:t xml:space="preserve"> The case shows the principle that statutory undertakers, such as post offices, may have immunity from liability for losses caused by the failure to perform their statutory duties (Vlex, 2023). Furthermore, in </w:t>
      </w:r>
      <w:r w:rsidRPr="0035455D">
        <w:rPr>
          <w:rFonts w:ascii="Times New Roman" w:hAnsi="Times New Roman" w:cs="Times New Roman"/>
          <w:sz w:val="24"/>
          <w:szCs w:val="24"/>
        </w:rPr>
        <w:t>Robinson v HM Customs &amp; Excise [2000]</w:t>
      </w:r>
      <w:r w:rsidR="00E575E8" w:rsidRPr="0035455D">
        <w:rPr>
          <w:rFonts w:ascii="Times New Roman" w:hAnsi="Times New Roman" w:cs="Times New Roman"/>
          <w:sz w:val="24"/>
          <w:szCs w:val="24"/>
        </w:rPr>
        <w:t xml:space="preserve">, the court ruled that the defendant had a responsibility to provide accurate information and breached that responsibility by giving incorrect advice to the plaintiff. This case emphasizes the significance of obtaining trustworthy and precise advice, and the obligation of professionals and public institutions to provide services with care. It also exemplifies the concept of contributory negligence, where a claimant's actions can decrease the damages applicable to them. (Vlex, 2023). </w:t>
      </w:r>
    </w:p>
    <w:p w14:paraId="1ECDAEF4" w14:textId="2F536EA2" w:rsidR="00A22711" w:rsidRPr="0035455D" w:rsidRDefault="00A22711" w:rsidP="007B584F">
      <w:pPr>
        <w:spacing w:after="0" w:line="480" w:lineRule="auto"/>
        <w:jc w:val="both"/>
        <w:rPr>
          <w:rFonts w:ascii="Times New Roman" w:eastAsia="Times New Roman" w:hAnsi="Times New Roman" w:cs="Times New Roman"/>
          <w:b/>
          <w:bCs/>
          <w:kern w:val="0"/>
          <w:sz w:val="24"/>
          <w:szCs w:val="24"/>
          <w:lang w:val="en-GB" w:eastAsia="en-US"/>
          <w14:ligatures w14:val="none"/>
        </w:rPr>
      </w:pPr>
    </w:p>
    <w:p w14:paraId="5FFF439C" w14:textId="0461F7A4" w:rsidR="0073203C" w:rsidRPr="0035455D" w:rsidRDefault="00000000" w:rsidP="007B584F">
      <w:pPr>
        <w:spacing w:after="0" w:line="480" w:lineRule="auto"/>
        <w:jc w:val="both"/>
        <w:rPr>
          <w:rFonts w:ascii="Times New Roman" w:eastAsia="Times New Roman" w:hAnsi="Times New Roman" w:cs="Times New Roman"/>
          <w:b/>
          <w:bCs/>
          <w:kern w:val="0"/>
          <w:sz w:val="24"/>
          <w:szCs w:val="24"/>
          <w:lang w:val="en-GB" w:eastAsia="en-US"/>
          <w14:ligatures w14:val="none"/>
        </w:rPr>
      </w:pPr>
      <w:r w:rsidRPr="0035455D">
        <w:rPr>
          <w:rFonts w:ascii="Times New Roman" w:eastAsia="Times New Roman" w:hAnsi="Times New Roman" w:cs="Times New Roman"/>
          <w:b/>
          <w:bCs/>
          <w:kern w:val="0"/>
          <w:sz w:val="24"/>
          <w:szCs w:val="24"/>
          <w:lang w:val="en-GB" w:eastAsia="en-US"/>
          <w14:ligatures w14:val="none"/>
        </w:rPr>
        <w:t xml:space="preserve">5.0 Conclusion </w:t>
      </w:r>
    </w:p>
    <w:p w14:paraId="12CDB85C" w14:textId="1432155D" w:rsidR="0073203C" w:rsidRPr="0035455D" w:rsidRDefault="00382A44" w:rsidP="007B584F">
      <w:pPr>
        <w:spacing w:after="0" w:line="480" w:lineRule="auto"/>
        <w:jc w:val="both"/>
        <w:rPr>
          <w:rFonts w:ascii="Times New Roman" w:eastAsia="Times New Roman" w:hAnsi="Times New Roman" w:cs="Times New Roman"/>
          <w:kern w:val="0"/>
          <w:sz w:val="24"/>
          <w:szCs w:val="24"/>
          <w:lang w:eastAsia="en-US"/>
          <w14:ligatures w14:val="none"/>
        </w:rPr>
      </w:pPr>
      <w:r w:rsidRPr="0035455D">
        <w:rPr>
          <w:rFonts w:ascii="Times New Roman" w:eastAsia="Times New Roman" w:hAnsi="Times New Roman" w:cs="Times New Roman"/>
          <w:kern w:val="0"/>
          <w:sz w:val="24"/>
          <w:szCs w:val="24"/>
          <w:lang w:eastAsia="en-US"/>
          <w14:ligatures w14:val="none"/>
        </w:rPr>
        <w:t>To form legally binding contracts, the intention to create legal relations is a vital aspect that determines their enforceability. The courts presume that in social and domestic arrangements, parties do not intend to create legal relations unless there is evidence to the contrary. The courts look at various factors, such as the existence of a written agreement, the language used in the agreement, and the relationship between the parties, to determine if the presumption can be rebutted. If one party has relied on the agreement to their disadvantage, the courts are more likely to find that the parties intended to create legal relations. To avoid disputes in the future, it is crucial to establish and document the intention to create legal relations in any agreement.</w:t>
      </w:r>
      <w:r w:rsidRPr="0035455D">
        <w:rPr>
          <w:rFonts w:ascii="Times New Roman" w:eastAsia="Times New Roman" w:hAnsi="Times New Roman" w:cs="Times New Roman"/>
          <w:kern w:val="0"/>
          <w:sz w:val="24"/>
          <w:szCs w:val="24"/>
          <w:lang w:eastAsia="en-US"/>
          <w14:ligatures w14:val="none"/>
        </w:rPr>
        <w:t xml:space="preserve"> It can also be deducted that </w:t>
      </w:r>
      <w:r w:rsidRPr="0035455D">
        <w:rPr>
          <w:rFonts w:ascii="Times New Roman" w:eastAsia="Times New Roman" w:hAnsi="Times New Roman" w:cs="Times New Roman"/>
          <w:kern w:val="0"/>
          <w:sz w:val="24"/>
          <w:szCs w:val="24"/>
          <w:lang w:eastAsia="en-US"/>
          <w14:ligatures w14:val="none"/>
        </w:rPr>
        <w:t>that agreements made by public bodies involve terms and arrangements with individuals</w:t>
      </w:r>
      <w:r w:rsidRPr="0035455D">
        <w:rPr>
          <w:rFonts w:ascii="Times New Roman" w:eastAsia="Times New Roman" w:hAnsi="Times New Roman" w:cs="Times New Roman"/>
          <w:kern w:val="0"/>
          <w:sz w:val="24"/>
          <w:szCs w:val="24"/>
          <w:lang w:eastAsia="en-US"/>
          <w14:ligatures w14:val="none"/>
        </w:rPr>
        <w:t xml:space="preserve">. Overall, the </w:t>
      </w:r>
      <w:r w:rsidRPr="0035455D">
        <w:rPr>
          <w:rFonts w:ascii="Times New Roman" w:eastAsia="Times New Roman" w:hAnsi="Times New Roman" w:cs="Times New Roman"/>
          <w:kern w:val="0"/>
          <w:sz w:val="24"/>
          <w:szCs w:val="24"/>
          <w:lang w:eastAsia="en-US"/>
          <w14:ligatures w14:val="none"/>
        </w:rPr>
        <w:t xml:space="preserve">courts have influence over all aspects of </w:t>
      </w:r>
      <w:r w:rsidRPr="0035455D">
        <w:rPr>
          <w:rFonts w:ascii="Times New Roman" w:eastAsia="Times New Roman" w:hAnsi="Times New Roman" w:cs="Times New Roman"/>
          <w:kern w:val="0"/>
          <w:sz w:val="24"/>
          <w:szCs w:val="24"/>
          <w:lang w:eastAsia="en-US"/>
          <w14:ligatures w14:val="none"/>
        </w:rPr>
        <w:lastRenderedPageBreak/>
        <w:t>agreements and contractual laws in various contexts such as public, domestic, and social bodies.</w:t>
      </w:r>
    </w:p>
    <w:p w14:paraId="22358642" w14:textId="6159B4DA" w:rsidR="00E575E8" w:rsidRPr="00036A80" w:rsidRDefault="00000000" w:rsidP="00036A80">
      <w:pPr>
        <w:rPr>
          <w:rFonts w:ascii="Times New Roman" w:eastAsia="Times New Roman" w:hAnsi="Times New Roman" w:cs="Times New Roman"/>
          <w:b/>
          <w:bCs/>
          <w:kern w:val="0"/>
          <w:sz w:val="24"/>
          <w:szCs w:val="24"/>
          <w:lang w:eastAsia="en-US"/>
          <w14:ligatures w14:val="none"/>
        </w:rPr>
      </w:pPr>
      <w:r>
        <w:rPr>
          <w:rFonts w:ascii="Times New Roman" w:eastAsia="Times New Roman" w:hAnsi="Times New Roman" w:cs="Times New Roman"/>
          <w:b/>
          <w:bCs/>
          <w:kern w:val="0"/>
          <w:sz w:val="24"/>
          <w:szCs w:val="24"/>
          <w:lang w:val="en-GB" w:eastAsia="en-US"/>
          <w14:ligatures w14:val="none"/>
        </w:rPr>
        <w:br w:type="page"/>
      </w:r>
    </w:p>
    <w:p w14:paraId="0DCCB0B4" w14:textId="4D9FDE43" w:rsidR="00E575E8" w:rsidRDefault="00036A80"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r>
        <w:rPr>
          <w:rFonts w:ascii="Times New Roman" w:eastAsia="Times New Roman" w:hAnsi="Times New Roman" w:cs="Times New Roman"/>
          <w:b/>
          <w:bCs/>
          <w:kern w:val="0"/>
          <w:sz w:val="24"/>
          <w:szCs w:val="24"/>
          <w:lang w:val="en-GB" w:eastAsia="en-US"/>
          <w14:ligatures w14:val="none"/>
        </w:rPr>
        <w:lastRenderedPageBreak/>
        <w:t xml:space="preserve">6.0 </w:t>
      </w:r>
      <w:r w:rsidR="00382A44">
        <w:rPr>
          <w:rFonts w:ascii="Times New Roman" w:eastAsia="Times New Roman" w:hAnsi="Times New Roman" w:cs="Times New Roman"/>
          <w:b/>
          <w:bCs/>
          <w:kern w:val="0"/>
          <w:sz w:val="24"/>
          <w:szCs w:val="24"/>
          <w:lang w:val="en-GB" w:eastAsia="en-US"/>
          <w14:ligatures w14:val="none"/>
        </w:rPr>
        <w:t>References</w:t>
      </w:r>
    </w:p>
    <w:p w14:paraId="0241345F" w14:textId="1A82DBC8" w:rsidR="00EE1B58" w:rsidRDefault="00EE1B58"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29365523" w14:textId="5B7919AC" w:rsidR="00EE1B58" w:rsidRPr="00D8237D" w:rsidRDefault="00EE1B58" w:rsidP="00D8237D">
      <w:pPr>
        <w:spacing w:after="0" w:line="276" w:lineRule="auto"/>
        <w:jc w:val="both"/>
        <w:rPr>
          <w:rFonts w:ascii="Times New Roman" w:hAnsi="Times New Roman" w:cs="Times New Roman"/>
          <w:sz w:val="24"/>
          <w:szCs w:val="24"/>
          <w:bdr w:val="none" w:sz="0" w:space="0" w:color="auto" w:frame="1"/>
          <w:shd w:val="clear" w:color="auto" w:fill="FFFFFF"/>
        </w:rPr>
      </w:pPr>
      <w:r w:rsidRPr="00D8237D">
        <w:rPr>
          <w:rFonts w:ascii="Times New Roman" w:hAnsi="Times New Roman" w:cs="Times New Roman"/>
          <w:i/>
          <w:iCs/>
          <w:sz w:val="24"/>
          <w:szCs w:val="24"/>
          <w:bdr w:val="none" w:sz="0" w:space="0" w:color="auto" w:frame="1"/>
          <w:shd w:val="clear" w:color="auto" w:fill="FFFFFF"/>
        </w:rPr>
        <w:t>Balfour v Balfour</w:t>
      </w:r>
      <w:r w:rsidRPr="00D8237D">
        <w:rPr>
          <w:rFonts w:ascii="Times New Roman" w:hAnsi="Times New Roman" w:cs="Times New Roman"/>
          <w:sz w:val="24"/>
          <w:szCs w:val="24"/>
          <w:bdr w:val="none" w:sz="0" w:space="0" w:color="auto" w:frame="1"/>
          <w:shd w:val="clear" w:color="auto" w:fill="FFFFFF"/>
        </w:rPr>
        <w:t> [1919] 2 KB 571, [1918-19] All ER Rep 860, 121 LT 346</w:t>
      </w:r>
      <w:r w:rsidRPr="00D8237D">
        <w:rPr>
          <w:rFonts w:ascii="Times New Roman" w:hAnsi="Times New Roman" w:cs="Times New Roman"/>
          <w:sz w:val="24"/>
          <w:szCs w:val="24"/>
          <w:bdr w:val="none" w:sz="0" w:space="0" w:color="auto" w:frame="1"/>
          <w:shd w:val="clear" w:color="auto" w:fill="FFFFFF"/>
        </w:rPr>
        <w:t xml:space="preserve">. </w:t>
      </w:r>
      <w:r w:rsidRPr="00D8237D">
        <w:rPr>
          <w:rFonts w:ascii="Times New Roman" w:hAnsi="Times New Roman" w:cs="Times New Roman"/>
          <w:sz w:val="24"/>
          <w:szCs w:val="24"/>
          <w:bdr w:val="none" w:sz="0" w:space="0" w:color="auto" w:frame="1"/>
          <w:shd w:val="clear" w:color="auto" w:fill="FFFFFF"/>
        </w:rPr>
        <w:t>https://plus-lexis-com.ezproxy.uwtsd.ac.uk/uk/document/?pdmfid=1001073&amp;crid=669db28f-9258-4d6c-92cb-6d822a40ca10&amp;pddocfullpath=%2Fshared%2Fdocument%2Fcases-uk%2Furn%3AcontentItem%3A4FP1-61C0-TWW4-2061-00000-00&amp;pdcontentcomponentid=279841&amp;pdteaserkey=&amp;pdislpamode=false&amp;pddocumentnumber=1&amp;ecomp=ht5k&amp;earg=sr0&amp;prid=b6eaaa61-1a1c-4bd1-98b2-787d82ea9c0e</w:t>
      </w:r>
      <w:r w:rsidRPr="00D8237D">
        <w:rPr>
          <w:rFonts w:ascii="Times New Roman" w:hAnsi="Times New Roman" w:cs="Times New Roman"/>
          <w:sz w:val="24"/>
          <w:szCs w:val="24"/>
          <w:bdr w:val="none" w:sz="0" w:space="0" w:color="auto" w:frame="1"/>
          <w:shd w:val="clear" w:color="auto" w:fill="FFFFFF"/>
        </w:rPr>
        <w:t xml:space="preserve"> </w:t>
      </w:r>
    </w:p>
    <w:p w14:paraId="4FDACF53" w14:textId="185075F3" w:rsidR="00D8237D" w:rsidRPr="00D8237D" w:rsidRDefault="00D8237D" w:rsidP="00D8237D">
      <w:pPr>
        <w:spacing w:after="0" w:line="276" w:lineRule="auto"/>
        <w:jc w:val="both"/>
        <w:rPr>
          <w:rFonts w:ascii="Times New Roman" w:hAnsi="Times New Roman" w:cs="Times New Roman"/>
          <w:sz w:val="24"/>
          <w:szCs w:val="24"/>
          <w:bdr w:val="none" w:sz="0" w:space="0" w:color="auto" w:frame="1"/>
          <w:shd w:val="clear" w:color="auto" w:fill="FFFFFF"/>
        </w:rPr>
      </w:pPr>
    </w:p>
    <w:p w14:paraId="61C9BA1A" w14:textId="75ECB20A" w:rsidR="00D8237D" w:rsidRDefault="00D8237D" w:rsidP="00D8237D">
      <w:pPr>
        <w:spacing w:after="0" w:line="276" w:lineRule="auto"/>
        <w:jc w:val="both"/>
        <w:rPr>
          <w:rFonts w:ascii="Times New Roman" w:eastAsia="Times New Roman" w:hAnsi="Times New Roman" w:cs="Times New Roman"/>
          <w:kern w:val="0"/>
          <w:sz w:val="24"/>
          <w:szCs w:val="24"/>
          <w:lang w:val="en-GB" w:eastAsia="en-US"/>
          <w14:ligatures w14:val="none"/>
        </w:rPr>
      </w:pPr>
      <w:r w:rsidRPr="00D8237D">
        <w:rPr>
          <w:rFonts w:ascii="Times New Roman" w:eastAsia="Times New Roman" w:hAnsi="Times New Roman" w:cs="Times New Roman"/>
          <w:kern w:val="0"/>
          <w:sz w:val="24"/>
          <w:szCs w:val="24"/>
          <w:lang w:val="en-GB" w:eastAsia="en-US"/>
          <w14:ligatures w14:val="none"/>
        </w:rPr>
        <w:t xml:space="preserve">Bevan, C., Bond, A., </w:t>
      </w:r>
      <w:proofErr w:type="spellStart"/>
      <w:r w:rsidRPr="00D8237D">
        <w:rPr>
          <w:rFonts w:ascii="Times New Roman" w:eastAsia="Times New Roman" w:hAnsi="Times New Roman" w:cs="Times New Roman"/>
          <w:kern w:val="0"/>
          <w:sz w:val="24"/>
          <w:szCs w:val="24"/>
          <w:lang w:val="en-GB" w:eastAsia="en-US"/>
          <w14:ligatures w14:val="none"/>
        </w:rPr>
        <w:t>Elboz</w:t>
      </w:r>
      <w:proofErr w:type="spellEnd"/>
      <w:r w:rsidRPr="00D8237D">
        <w:rPr>
          <w:rFonts w:ascii="Times New Roman" w:eastAsia="Times New Roman" w:hAnsi="Times New Roman" w:cs="Times New Roman"/>
          <w:kern w:val="0"/>
          <w:sz w:val="24"/>
          <w:szCs w:val="24"/>
          <w:lang w:val="en-GB" w:eastAsia="en-US"/>
          <w14:ligatures w14:val="none"/>
        </w:rPr>
        <w:t xml:space="preserve">, S., Foster, E., Phillimore, S., </w:t>
      </w:r>
      <w:proofErr w:type="spellStart"/>
      <w:r w:rsidRPr="00D8237D">
        <w:rPr>
          <w:rFonts w:ascii="Times New Roman" w:eastAsia="Times New Roman" w:hAnsi="Times New Roman" w:cs="Times New Roman"/>
          <w:kern w:val="0"/>
          <w:sz w:val="24"/>
          <w:szCs w:val="24"/>
          <w:lang w:val="en-GB" w:eastAsia="en-US"/>
          <w14:ligatures w14:val="none"/>
        </w:rPr>
        <w:t>Pirrie</w:t>
      </w:r>
      <w:proofErr w:type="spellEnd"/>
      <w:r w:rsidRPr="00D8237D">
        <w:rPr>
          <w:rFonts w:ascii="Times New Roman" w:eastAsia="Times New Roman" w:hAnsi="Times New Roman" w:cs="Times New Roman"/>
          <w:kern w:val="0"/>
          <w:sz w:val="24"/>
          <w:szCs w:val="24"/>
          <w:lang w:val="en-GB" w:eastAsia="en-US"/>
          <w14:ligatures w14:val="none"/>
        </w:rPr>
        <w:t>, J., Rainer, J., Thomas, S. and Willis-</w:t>
      </w:r>
      <w:proofErr w:type="spellStart"/>
      <w:r w:rsidRPr="00D8237D">
        <w:rPr>
          <w:rFonts w:ascii="Times New Roman" w:eastAsia="Times New Roman" w:hAnsi="Times New Roman" w:cs="Times New Roman"/>
          <w:kern w:val="0"/>
          <w:sz w:val="24"/>
          <w:szCs w:val="24"/>
          <w:lang w:val="en-GB" w:eastAsia="en-US"/>
          <w14:ligatures w14:val="none"/>
        </w:rPr>
        <w:t>Goldingham</w:t>
      </w:r>
      <w:proofErr w:type="spellEnd"/>
      <w:r w:rsidRPr="00D8237D">
        <w:rPr>
          <w:rFonts w:ascii="Times New Roman" w:eastAsia="Times New Roman" w:hAnsi="Times New Roman" w:cs="Times New Roman"/>
          <w:kern w:val="0"/>
          <w:sz w:val="24"/>
          <w:szCs w:val="24"/>
          <w:lang w:val="en-GB" w:eastAsia="en-US"/>
          <w14:ligatures w14:val="none"/>
        </w:rPr>
        <w:t xml:space="preserve">, C. (2022). Encyclopaedia of Forms and Precedents. </w:t>
      </w:r>
      <w:r w:rsidRPr="00D8237D">
        <w:rPr>
          <w:rFonts w:ascii="Times New Roman" w:eastAsia="Times New Roman" w:hAnsi="Times New Roman" w:cs="Times New Roman"/>
          <w:i/>
          <w:iCs/>
          <w:kern w:val="0"/>
          <w:sz w:val="24"/>
          <w:szCs w:val="24"/>
          <w:lang w:val="en-GB" w:eastAsia="en-US"/>
          <w14:ligatures w14:val="none"/>
        </w:rPr>
        <w:t xml:space="preserve">FAMILY vol 16(2). </w:t>
      </w:r>
      <w:r w:rsidRPr="00D8237D">
        <w:rPr>
          <w:rFonts w:ascii="Times New Roman" w:eastAsia="Times New Roman" w:hAnsi="Times New Roman" w:cs="Times New Roman"/>
          <w:kern w:val="0"/>
          <w:sz w:val="24"/>
          <w:szCs w:val="24"/>
          <w:lang w:val="en-GB" w:eastAsia="en-US"/>
          <w14:ligatures w14:val="none"/>
        </w:rPr>
        <w:t xml:space="preserve">Retrieved from https://plus-lexis-com.ezproxy.uwtsd.ac.uk/uk/document/documentlink/?pdmfid=1001073&amp;crid=1498b6e6-2d34-40f8-98db-e7af2604a810&amp;pddocfullpath=%2Fshared%2Fdocument%2Fforms-uk%2Furn%3AcontentItem%3A8V23-H0B2-8T41-D0BJ-00000-00&amp;pdcontentcomponentid=275417&amp;pdproductcontenttypeid=undefined&amp;pdiskwicview=false&amp;pdpinpoint=&amp;isviewwholeof=true&amp;tocid=urn%3AcontentItem%3A5M7P-F2H1-FC7N-5000-00000-00&amp;tocnodeid=ACI&amp;doccollection=forms-uk&amp;hlct=urn%3Ahlct%3A54&amp;pct=urn%3Apct%3A255&amp;docproviderid=-k4k&amp;fonttype=verdana&amp;fontsize=Small&amp;ecomp=-k4k&amp;prid=dd2a5947-aab8-47c5-aba1-840c7eeac4b7 </w:t>
      </w:r>
    </w:p>
    <w:p w14:paraId="637A2882" w14:textId="7E50227B" w:rsidR="00EE1B58" w:rsidRDefault="00EE1B58" w:rsidP="00D8237D">
      <w:pPr>
        <w:spacing w:after="0" w:line="276" w:lineRule="auto"/>
        <w:jc w:val="both"/>
        <w:rPr>
          <w:rFonts w:ascii="Times New Roman" w:hAnsi="Times New Roman" w:cs="Times New Roman"/>
          <w:sz w:val="24"/>
          <w:szCs w:val="24"/>
          <w:bdr w:val="none" w:sz="0" w:space="0" w:color="auto" w:frame="1"/>
          <w:shd w:val="clear" w:color="auto" w:fill="FFFFFF"/>
        </w:rPr>
      </w:pPr>
    </w:p>
    <w:p w14:paraId="6347B241" w14:textId="7B2CF9CE" w:rsidR="00036A80" w:rsidRDefault="00036A80" w:rsidP="00D8237D">
      <w:pPr>
        <w:spacing w:after="0" w:line="276" w:lineRule="auto"/>
        <w:jc w:val="both"/>
      </w:pPr>
      <w:r w:rsidRPr="00036A80">
        <w:rPr>
          <w:rFonts w:ascii="inherit" w:hAnsi="inherit"/>
          <w:i/>
          <w:iCs/>
          <w:sz w:val="21"/>
          <w:szCs w:val="21"/>
          <w:bdr w:val="none" w:sz="0" w:space="0" w:color="auto" w:frame="1"/>
          <w:shd w:val="clear" w:color="auto" w:fill="FFFFFF"/>
        </w:rPr>
        <w:t>Carlill v Carbolic Smoke Ball Co</w:t>
      </w:r>
      <w:r w:rsidRPr="00036A80">
        <w:rPr>
          <w:rFonts w:ascii="Helvetica" w:hAnsi="Helvetica"/>
          <w:sz w:val="21"/>
          <w:szCs w:val="21"/>
          <w:bdr w:val="none" w:sz="0" w:space="0" w:color="auto" w:frame="1"/>
          <w:shd w:val="clear" w:color="auto" w:fill="FFFFFF"/>
        </w:rPr>
        <w:t> [1891-94] All ER Rep 127</w:t>
      </w:r>
      <w:r>
        <w:rPr>
          <w:rFonts w:ascii="Helvetica" w:hAnsi="Helvetica"/>
          <w:sz w:val="21"/>
          <w:szCs w:val="21"/>
          <w:bdr w:val="none" w:sz="0" w:space="0" w:color="auto" w:frame="1"/>
          <w:shd w:val="clear" w:color="auto" w:fill="FFFFFF"/>
        </w:rPr>
        <w:t xml:space="preserve">. </w:t>
      </w:r>
      <w:r w:rsidRPr="00036A80">
        <w:rPr>
          <w:rFonts w:ascii="Helvetica" w:hAnsi="Helvetica"/>
          <w:sz w:val="21"/>
          <w:szCs w:val="21"/>
          <w:bdr w:val="none" w:sz="0" w:space="0" w:color="auto" w:frame="1"/>
          <w:shd w:val="clear" w:color="auto" w:fill="FFFFFF"/>
        </w:rPr>
        <w:t>https://plus-lexis-com.ezproxy.uwtsd.ac.uk/uk/document/?pdmfid=1001073&amp;crid=03007a6d-803f-4091-a72c-8c10fcaaf703&amp;pddocfullpath=%2Fshared%2Fdocument%2Fcases-uk%2Furn%3AcontentItem%3A4FPP-FDM0-TWXJ-212X-00000-00&amp;pdcontentcomponentid=279846&amp;pdteaserkey=&amp;pdislpamode=false&amp;pddocumentnumber=1&amp;ecomp=ht5k&amp;earg=sr0&amp;prid=2078e7a0-a7ad-43c8-b004-078f4e07f075</w:t>
      </w:r>
      <w:r>
        <w:rPr>
          <w:rFonts w:ascii="Helvetica" w:hAnsi="Helvetica"/>
          <w:sz w:val="21"/>
          <w:szCs w:val="21"/>
          <w:bdr w:val="none" w:sz="0" w:space="0" w:color="auto" w:frame="1"/>
          <w:shd w:val="clear" w:color="auto" w:fill="FFFFFF"/>
        </w:rPr>
        <w:t xml:space="preserve"> </w:t>
      </w:r>
    </w:p>
    <w:p w14:paraId="5FF7A1D9" w14:textId="77777777" w:rsidR="00036A80" w:rsidRPr="00D8237D" w:rsidRDefault="00036A80" w:rsidP="00D8237D">
      <w:pPr>
        <w:spacing w:after="0" w:line="276" w:lineRule="auto"/>
        <w:jc w:val="both"/>
        <w:rPr>
          <w:rFonts w:ascii="Times New Roman" w:hAnsi="Times New Roman" w:cs="Times New Roman"/>
          <w:sz w:val="24"/>
          <w:szCs w:val="24"/>
          <w:bdr w:val="none" w:sz="0" w:space="0" w:color="auto" w:frame="1"/>
          <w:shd w:val="clear" w:color="auto" w:fill="FFFFFF"/>
        </w:rPr>
      </w:pPr>
    </w:p>
    <w:p w14:paraId="7046E45E" w14:textId="7BDF91AB" w:rsidR="00EE1B58" w:rsidRPr="00D8237D" w:rsidRDefault="00EE1B58" w:rsidP="00D8237D">
      <w:pPr>
        <w:spacing w:after="0" w:line="276" w:lineRule="auto"/>
        <w:jc w:val="both"/>
        <w:rPr>
          <w:rFonts w:ascii="Times New Roman" w:eastAsia="Times New Roman" w:hAnsi="Times New Roman" w:cs="Times New Roman"/>
          <w:kern w:val="0"/>
          <w:sz w:val="24"/>
          <w:szCs w:val="24"/>
          <w:lang w:eastAsia="en-US"/>
          <w14:ligatures w14:val="none"/>
        </w:rPr>
      </w:pPr>
      <w:r w:rsidRPr="00D8237D">
        <w:rPr>
          <w:rFonts w:ascii="Times New Roman" w:eastAsia="Times New Roman" w:hAnsi="Times New Roman" w:cs="Times New Roman"/>
          <w:i/>
          <w:iCs/>
          <w:kern w:val="0"/>
          <w:sz w:val="24"/>
          <w:szCs w:val="24"/>
          <w:lang w:eastAsia="en-US"/>
          <w14:ligatures w14:val="none"/>
        </w:rPr>
        <w:t xml:space="preserve">Fleming v </w:t>
      </w:r>
      <w:proofErr w:type="spellStart"/>
      <w:r w:rsidRPr="00D8237D">
        <w:rPr>
          <w:rFonts w:ascii="Times New Roman" w:eastAsia="Times New Roman" w:hAnsi="Times New Roman" w:cs="Times New Roman"/>
          <w:i/>
          <w:iCs/>
          <w:kern w:val="0"/>
          <w:sz w:val="24"/>
          <w:szCs w:val="24"/>
          <w:lang w:eastAsia="en-US"/>
          <w14:ligatures w14:val="none"/>
        </w:rPr>
        <w:t>Beevers</w:t>
      </w:r>
      <w:proofErr w:type="spellEnd"/>
      <w:r w:rsidRPr="00D8237D">
        <w:rPr>
          <w:rFonts w:ascii="Times New Roman" w:eastAsia="Times New Roman" w:hAnsi="Times New Roman" w:cs="Times New Roman"/>
          <w:kern w:val="0"/>
          <w:sz w:val="24"/>
          <w:szCs w:val="24"/>
          <w:lang w:eastAsia="en-US"/>
          <w14:ligatures w14:val="none"/>
        </w:rPr>
        <w:t> [1994] 1 NZLR 385</w:t>
      </w:r>
      <w:r w:rsidRPr="00D8237D">
        <w:rPr>
          <w:rFonts w:ascii="Times New Roman" w:eastAsia="Times New Roman" w:hAnsi="Times New Roman" w:cs="Times New Roman"/>
          <w:kern w:val="0"/>
          <w:sz w:val="24"/>
          <w:szCs w:val="24"/>
          <w:lang w:eastAsia="en-US"/>
          <w14:ligatures w14:val="none"/>
        </w:rPr>
        <w:t>.</w:t>
      </w:r>
      <w:r w:rsidR="003459B8" w:rsidRPr="00D8237D">
        <w:rPr>
          <w:rFonts w:ascii="Times New Roman" w:eastAsia="Times New Roman" w:hAnsi="Times New Roman" w:cs="Times New Roman"/>
          <w:kern w:val="0"/>
          <w:sz w:val="24"/>
          <w:szCs w:val="24"/>
          <w:lang w:eastAsia="en-US"/>
          <w14:ligatures w14:val="none"/>
        </w:rPr>
        <w:t xml:space="preserve"> </w:t>
      </w:r>
      <w:r w:rsidR="00725BB8" w:rsidRPr="00D8237D">
        <w:rPr>
          <w:rFonts w:ascii="Times New Roman" w:eastAsia="Times New Roman" w:hAnsi="Times New Roman" w:cs="Times New Roman"/>
          <w:kern w:val="0"/>
          <w:sz w:val="24"/>
          <w:szCs w:val="24"/>
          <w:lang w:eastAsia="en-US"/>
          <w14:ligatures w14:val="none"/>
        </w:rPr>
        <w:t>https://www.otago.ac.nz/law/research/journals/otago036314.pdf</w:t>
      </w:r>
    </w:p>
    <w:p w14:paraId="5573D520" w14:textId="4CE79D7C" w:rsidR="00725BB8" w:rsidRPr="00D8237D" w:rsidRDefault="00725BB8" w:rsidP="00D8237D">
      <w:pPr>
        <w:spacing w:after="0" w:line="276" w:lineRule="auto"/>
        <w:jc w:val="both"/>
        <w:rPr>
          <w:rFonts w:ascii="Times New Roman" w:eastAsia="Times New Roman" w:hAnsi="Times New Roman" w:cs="Times New Roman"/>
          <w:kern w:val="0"/>
          <w:sz w:val="24"/>
          <w:szCs w:val="24"/>
          <w:lang w:eastAsia="en-US"/>
          <w14:ligatures w14:val="none"/>
        </w:rPr>
      </w:pPr>
    </w:p>
    <w:p w14:paraId="6C918F30" w14:textId="5275E92D" w:rsidR="00725BB8" w:rsidRPr="00D8237D"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sidRPr="00D8237D">
        <w:rPr>
          <w:rFonts w:ascii="Times New Roman" w:eastAsia="Times New Roman" w:hAnsi="Times New Roman" w:cs="Times New Roman"/>
          <w:i/>
          <w:iCs/>
          <w:kern w:val="0"/>
          <w:sz w:val="24"/>
          <w:szCs w:val="24"/>
          <w:lang w:eastAsia="en-US"/>
          <w14:ligatures w14:val="none"/>
        </w:rPr>
        <w:t>Granatino</w:t>
      </w:r>
      <w:proofErr w:type="spellEnd"/>
      <w:r w:rsidRPr="00D8237D">
        <w:rPr>
          <w:rFonts w:ascii="Times New Roman" w:eastAsia="Times New Roman" w:hAnsi="Times New Roman" w:cs="Times New Roman"/>
          <w:i/>
          <w:iCs/>
          <w:kern w:val="0"/>
          <w:sz w:val="24"/>
          <w:szCs w:val="24"/>
          <w:lang w:eastAsia="en-US"/>
          <w14:ligatures w14:val="none"/>
        </w:rPr>
        <w:t xml:space="preserve"> v </w:t>
      </w:r>
      <w:proofErr w:type="spellStart"/>
      <w:r w:rsidRPr="00D8237D">
        <w:rPr>
          <w:rFonts w:ascii="Times New Roman" w:eastAsia="Times New Roman" w:hAnsi="Times New Roman" w:cs="Times New Roman"/>
          <w:i/>
          <w:iCs/>
          <w:kern w:val="0"/>
          <w:sz w:val="24"/>
          <w:szCs w:val="24"/>
          <w:lang w:eastAsia="en-US"/>
          <w14:ligatures w14:val="none"/>
        </w:rPr>
        <w:t>Radmacher</w:t>
      </w:r>
      <w:proofErr w:type="spellEnd"/>
      <w:r w:rsidRPr="00D8237D">
        <w:rPr>
          <w:rFonts w:ascii="Times New Roman" w:eastAsia="Times New Roman" w:hAnsi="Times New Roman" w:cs="Times New Roman"/>
          <w:kern w:val="0"/>
          <w:sz w:val="24"/>
          <w:szCs w:val="24"/>
          <w:lang w:eastAsia="en-US"/>
          <w14:ligatures w14:val="none"/>
        </w:rPr>
        <w:t xml:space="preserve"> [2010] UKSC 21, [2011] 1 AC 534. https://www.supremecourt.uk/cases/uksc-2009-0031.html </w:t>
      </w:r>
    </w:p>
    <w:p w14:paraId="14E3B660" w14:textId="75293E67" w:rsidR="00EE1B58" w:rsidRPr="00D8237D" w:rsidRDefault="00EE1B58" w:rsidP="00D8237D">
      <w:pPr>
        <w:spacing w:after="0" w:line="276" w:lineRule="auto"/>
        <w:jc w:val="both"/>
        <w:rPr>
          <w:rFonts w:ascii="Times New Roman" w:eastAsia="Times New Roman" w:hAnsi="Times New Roman" w:cs="Times New Roman"/>
          <w:kern w:val="0"/>
          <w:sz w:val="24"/>
          <w:szCs w:val="24"/>
          <w:lang w:eastAsia="en-US"/>
          <w14:ligatures w14:val="none"/>
        </w:rPr>
      </w:pPr>
    </w:p>
    <w:p w14:paraId="69F9AA67" w14:textId="2A0B3093" w:rsidR="00EE1B58" w:rsidRPr="00D8237D" w:rsidRDefault="00EE1B58" w:rsidP="00D8237D">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0A53343F" w14:textId="522BC2AB" w:rsidR="00EE1B58" w:rsidRPr="00D8237D" w:rsidRDefault="00EE1B58" w:rsidP="00D8237D">
      <w:pPr>
        <w:spacing w:after="0" w:line="276" w:lineRule="auto"/>
        <w:jc w:val="both"/>
        <w:rPr>
          <w:rFonts w:ascii="Times New Roman" w:eastAsia="Times New Roman" w:hAnsi="Times New Roman" w:cs="Times New Roman"/>
          <w:kern w:val="0"/>
          <w:sz w:val="24"/>
          <w:szCs w:val="24"/>
          <w:lang w:eastAsia="en-US"/>
          <w14:ligatures w14:val="none"/>
        </w:rPr>
      </w:pPr>
      <w:proofErr w:type="spellStart"/>
      <w:r w:rsidRPr="00D8237D">
        <w:rPr>
          <w:rFonts w:ascii="Times New Roman" w:eastAsia="Times New Roman" w:hAnsi="Times New Roman" w:cs="Times New Roman"/>
          <w:kern w:val="0"/>
          <w:sz w:val="24"/>
          <w:szCs w:val="24"/>
          <w:lang w:eastAsia="en-US"/>
          <w14:ligatures w14:val="none"/>
        </w:rPr>
        <w:t>Hepple</w:t>
      </w:r>
      <w:proofErr w:type="spellEnd"/>
      <w:r w:rsidRPr="00D8237D">
        <w:rPr>
          <w:rFonts w:ascii="Times New Roman" w:eastAsia="Times New Roman" w:hAnsi="Times New Roman" w:cs="Times New Roman"/>
          <w:kern w:val="0"/>
          <w:sz w:val="24"/>
          <w:szCs w:val="24"/>
          <w:lang w:eastAsia="en-US"/>
          <w14:ligatures w14:val="none"/>
        </w:rPr>
        <w:t>, B. (1970). Intention to Create Legal Relations. </w:t>
      </w:r>
      <w:r w:rsidRPr="00D8237D">
        <w:rPr>
          <w:rFonts w:ascii="Times New Roman" w:eastAsia="Times New Roman" w:hAnsi="Times New Roman" w:cs="Times New Roman"/>
          <w:i/>
          <w:iCs/>
          <w:kern w:val="0"/>
          <w:sz w:val="24"/>
          <w:szCs w:val="24"/>
          <w:lang w:eastAsia="en-US"/>
          <w14:ligatures w14:val="none"/>
        </w:rPr>
        <w:t>The Cambridge Law Journal,</w:t>
      </w:r>
      <w:r w:rsidRPr="00D8237D">
        <w:rPr>
          <w:rFonts w:ascii="Times New Roman" w:eastAsia="Times New Roman" w:hAnsi="Times New Roman" w:cs="Times New Roman"/>
          <w:kern w:val="0"/>
          <w:sz w:val="24"/>
          <w:szCs w:val="24"/>
          <w:lang w:eastAsia="en-US"/>
          <w14:ligatures w14:val="none"/>
        </w:rPr>
        <w:t> </w:t>
      </w:r>
      <w:r w:rsidRPr="00D8237D">
        <w:rPr>
          <w:rFonts w:ascii="Times New Roman" w:eastAsia="Times New Roman" w:hAnsi="Times New Roman" w:cs="Times New Roman"/>
          <w:i/>
          <w:iCs/>
          <w:kern w:val="0"/>
          <w:sz w:val="24"/>
          <w:szCs w:val="24"/>
          <w:lang w:eastAsia="en-US"/>
          <w14:ligatures w14:val="none"/>
        </w:rPr>
        <w:t>28</w:t>
      </w:r>
      <w:r w:rsidRPr="00D8237D">
        <w:rPr>
          <w:rFonts w:ascii="Times New Roman" w:eastAsia="Times New Roman" w:hAnsi="Times New Roman" w:cs="Times New Roman"/>
          <w:kern w:val="0"/>
          <w:sz w:val="24"/>
          <w:szCs w:val="24"/>
          <w:lang w:eastAsia="en-US"/>
          <w14:ligatures w14:val="none"/>
        </w:rPr>
        <w:t>(1), 122-137. doi:10.1017/S0008197300011636</w:t>
      </w:r>
    </w:p>
    <w:p w14:paraId="73D7EAAB" w14:textId="3D528613" w:rsidR="003459B8" w:rsidRPr="00D8237D" w:rsidRDefault="003459B8" w:rsidP="00D8237D">
      <w:pPr>
        <w:spacing w:after="0" w:line="276" w:lineRule="auto"/>
        <w:jc w:val="both"/>
        <w:rPr>
          <w:rFonts w:ascii="Times New Roman" w:eastAsia="Times New Roman" w:hAnsi="Times New Roman" w:cs="Times New Roman"/>
          <w:kern w:val="0"/>
          <w:sz w:val="24"/>
          <w:szCs w:val="24"/>
          <w:lang w:eastAsia="en-US"/>
          <w14:ligatures w14:val="none"/>
        </w:rPr>
      </w:pPr>
    </w:p>
    <w:p w14:paraId="21EE6CBB" w14:textId="1B395589" w:rsidR="003459B8" w:rsidRPr="00D8237D" w:rsidRDefault="003459B8" w:rsidP="00D8237D">
      <w:pPr>
        <w:spacing w:after="0" w:line="276" w:lineRule="auto"/>
        <w:jc w:val="both"/>
        <w:rPr>
          <w:rFonts w:ascii="Times New Roman" w:eastAsia="Times New Roman" w:hAnsi="Times New Roman" w:cs="Times New Roman"/>
          <w:kern w:val="0"/>
          <w:sz w:val="24"/>
          <w:szCs w:val="24"/>
          <w:lang w:eastAsia="en-US"/>
          <w14:ligatures w14:val="none"/>
        </w:rPr>
      </w:pPr>
      <w:r w:rsidRPr="00D8237D">
        <w:rPr>
          <w:rFonts w:ascii="Times New Roman" w:eastAsia="Times New Roman" w:hAnsi="Times New Roman" w:cs="Times New Roman"/>
          <w:i/>
          <w:iCs/>
          <w:kern w:val="0"/>
          <w:sz w:val="24"/>
          <w:szCs w:val="24"/>
          <w:lang w:eastAsia="en-US"/>
          <w14:ligatures w14:val="none"/>
        </w:rPr>
        <w:t xml:space="preserve">Jones V. </w:t>
      </w:r>
      <w:proofErr w:type="spellStart"/>
      <w:r w:rsidR="00725BB8" w:rsidRPr="00D8237D">
        <w:rPr>
          <w:rFonts w:ascii="Times New Roman" w:eastAsia="Times New Roman" w:hAnsi="Times New Roman" w:cs="Times New Roman"/>
          <w:i/>
          <w:iCs/>
          <w:kern w:val="0"/>
          <w:sz w:val="24"/>
          <w:szCs w:val="24"/>
          <w:lang w:eastAsia="en-US"/>
          <w14:ligatures w14:val="none"/>
        </w:rPr>
        <w:t>Padavatton</w:t>
      </w:r>
      <w:proofErr w:type="spellEnd"/>
      <w:r w:rsidR="00725BB8" w:rsidRPr="00D8237D">
        <w:rPr>
          <w:rFonts w:ascii="Times New Roman" w:eastAsia="Times New Roman" w:hAnsi="Times New Roman" w:cs="Times New Roman"/>
          <w:i/>
          <w:iCs/>
          <w:kern w:val="0"/>
          <w:sz w:val="24"/>
          <w:szCs w:val="24"/>
          <w:lang w:eastAsia="en-US"/>
          <w14:ligatures w14:val="none"/>
        </w:rPr>
        <w:t xml:space="preserve"> [</w:t>
      </w:r>
      <w:r w:rsidRPr="00D8237D">
        <w:rPr>
          <w:rFonts w:ascii="Times New Roman" w:eastAsia="Times New Roman" w:hAnsi="Times New Roman" w:cs="Times New Roman"/>
          <w:kern w:val="0"/>
          <w:sz w:val="24"/>
          <w:szCs w:val="24"/>
          <w:lang w:eastAsia="en-US"/>
          <w14:ligatures w14:val="none"/>
        </w:rPr>
        <w:t>1969] 1 WLR 328</w:t>
      </w:r>
      <w:r w:rsidRPr="00D8237D">
        <w:rPr>
          <w:rFonts w:ascii="Times New Roman" w:eastAsia="Times New Roman" w:hAnsi="Times New Roman" w:cs="Times New Roman"/>
          <w:kern w:val="0"/>
          <w:sz w:val="24"/>
          <w:szCs w:val="24"/>
          <w:lang w:eastAsia="en-US"/>
          <w14:ligatures w14:val="none"/>
        </w:rPr>
        <w:t xml:space="preserve">. </w:t>
      </w:r>
      <w:r w:rsidR="00725BB8" w:rsidRPr="00D8237D">
        <w:rPr>
          <w:rFonts w:ascii="Times New Roman" w:eastAsia="Times New Roman" w:hAnsi="Times New Roman" w:cs="Times New Roman"/>
          <w:kern w:val="0"/>
          <w:sz w:val="24"/>
          <w:szCs w:val="24"/>
          <w:lang w:eastAsia="en-US"/>
          <w14:ligatures w14:val="none"/>
        </w:rPr>
        <w:t>https://plus-lexis-com.ezproxy.uwtsd.ac.uk/uk/document/documentlink/?pdmfid=1001073&amp;crid=75d61efc-1710-421c-a5d3-6e1b9c062a0b&amp;pddocfullpath=%2Fshared%2Fdocument%2Fcases-uk%2Furn%3AcontentItem%3A5FJH-TCR1-F00Y-N1VD-00000-</w:t>
      </w:r>
      <w:r w:rsidR="00725BB8" w:rsidRPr="00D8237D">
        <w:rPr>
          <w:rFonts w:ascii="Times New Roman" w:eastAsia="Times New Roman" w:hAnsi="Times New Roman" w:cs="Times New Roman"/>
          <w:kern w:val="0"/>
          <w:sz w:val="24"/>
          <w:szCs w:val="24"/>
          <w:lang w:eastAsia="en-US"/>
          <w14:ligatures w14:val="none"/>
        </w:rPr>
        <w:lastRenderedPageBreak/>
        <w:t>00&amp;pdcontentcomponentid=417192&amp;pdproductcontenttypeid=urn%3Apct%3A285&amp;pdiskwicview=false&amp;pdpinpoint=&amp;ecomp=-k4k&amp;prid=03243030-568d-4cd1-8901-535184001f65</w:t>
      </w:r>
      <w:r w:rsidRPr="00D8237D">
        <w:rPr>
          <w:rFonts w:ascii="Times New Roman" w:eastAsia="Times New Roman" w:hAnsi="Times New Roman" w:cs="Times New Roman"/>
          <w:kern w:val="0"/>
          <w:sz w:val="24"/>
          <w:szCs w:val="24"/>
          <w:lang w:eastAsia="en-US"/>
          <w14:ligatures w14:val="none"/>
        </w:rPr>
        <w:t xml:space="preserve"> </w:t>
      </w:r>
    </w:p>
    <w:p w14:paraId="44E14B0E" w14:textId="2022847C" w:rsidR="00725BB8" w:rsidRPr="00D8237D" w:rsidRDefault="00725BB8" w:rsidP="00D8237D">
      <w:pPr>
        <w:spacing w:after="0" w:line="276" w:lineRule="auto"/>
        <w:jc w:val="both"/>
        <w:rPr>
          <w:rFonts w:ascii="Times New Roman" w:eastAsia="Times New Roman" w:hAnsi="Times New Roman" w:cs="Times New Roman"/>
          <w:kern w:val="0"/>
          <w:sz w:val="24"/>
          <w:szCs w:val="24"/>
          <w:lang w:eastAsia="en-US"/>
          <w14:ligatures w14:val="none"/>
        </w:rPr>
      </w:pPr>
    </w:p>
    <w:p w14:paraId="67413A0C" w14:textId="57AC0F1F" w:rsidR="00725BB8" w:rsidRPr="00D8237D"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r w:rsidRPr="00D8237D">
        <w:rPr>
          <w:rFonts w:ascii="Times New Roman" w:eastAsia="Times New Roman" w:hAnsi="Times New Roman" w:cs="Times New Roman"/>
          <w:i/>
          <w:iCs/>
          <w:kern w:val="0"/>
          <w:sz w:val="24"/>
          <w:szCs w:val="24"/>
          <w:lang w:val="en-GB" w:eastAsia="en-US"/>
          <w14:ligatures w14:val="none"/>
        </w:rPr>
        <w:t>Layton V Martin</w:t>
      </w:r>
      <w:r w:rsidRPr="00D8237D">
        <w:rPr>
          <w:rFonts w:ascii="Times New Roman" w:eastAsia="Times New Roman" w:hAnsi="Times New Roman" w:cs="Times New Roman"/>
          <w:kern w:val="0"/>
          <w:sz w:val="24"/>
          <w:szCs w:val="24"/>
          <w:lang w:val="en-GB" w:eastAsia="en-US"/>
          <w14:ligatures w14:val="none"/>
        </w:rPr>
        <w:t xml:space="preserve"> </w:t>
      </w:r>
      <w:r w:rsidRPr="00D8237D">
        <w:rPr>
          <w:rFonts w:ascii="Times New Roman" w:eastAsia="Times New Roman" w:hAnsi="Times New Roman" w:cs="Times New Roman"/>
          <w:kern w:val="0"/>
          <w:sz w:val="24"/>
          <w:szCs w:val="24"/>
          <w:lang w:val="en-GB" w:eastAsia="en-US"/>
          <w14:ligatures w14:val="none"/>
        </w:rPr>
        <w:t>[1986] 2 FLR 227</w:t>
      </w:r>
      <w:r w:rsidRPr="00D8237D">
        <w:rPr>
          <w:rFonts w:ascii="Times New Roman" w:eastAsia="Times New Roman" w:hAnsi="Times New Roman" w:cs="Times New Roman"/>
          <w:kern w:val="0"/>
          <w:sz w:val="24"/>
          <w:szCs w:val="24"/>
          <w:lang w:val="en-GB" w:eastAsia="en-US"/>
          <w14:ligatures w14:val="none"/>
        </w:rPr>
        <w:t xml:space="preserve">. </w:t>
      </w:r>
      <w:r w:rsidRPr="00D8237D">
        <w:rPr>
          <w:rFonts w:ascii="Times New Roman" w:eastAsia="Times New Roman" w:hAnsi="Times New Roman" w:cs="Times New Roman"/>
          <w:kern w:val="0"/>
          <w:sz w:val="24"/>
          <w:szCs w:val="24"/>
          <w:lang w:val="en-GB" w:eastAsia="en-US"/>
          <w14:ligatures w14:val="none"/>
        </w:rPr>
        <w:t>https://plus-lexis-com.ezproxy.uwtsd.ac.uk/uk/document/documentlink/?pdmfid=1001073&amp;crid=d43aade6-d249-4832-8459-d9aa89d38098&amp;pddocfullpath=%2Fshared%2Fdocument%2Fcases-uk%2Furn%3AcontentItem%3A5SNJ-KMB1-DY9F-G1YW-00000-00&amp;pdcontentcomponentid=431272&amp;pdproductcontenttypeid=urn%3Apct%3A285&amp;pdiskwicview=false&amp;pdpinpoint=&amp;prid=4dfd0884-c3bb-4f49-bb91-1d6f732b0787&amp;ecomp=-k4k</w:t>
      </w:r>
      <w:r w:rsidRPr="00D8237D">
        <w:rPr>
          <w:rFonts w:ascii="Times New Roman" w:eastAsia="Times New Roman" w:hAnsi="Times New Roman" w:cs="Times New Roman"/>
          <w:kern w:val="0"/>
          <w:sz w:val="24"/>
          <w:szCs w:val="24"/>
          <w:lang w:val="en-GB" w:eastAsia="en-US"/>
          <w14:ligatures w14:val="none"/>
        </w:rPr>
        <w:t xml:space="preserve"> </w:t>
      </w:r>
    </w:p>
    <w:p w14:paraId="2CA06E43" w14:textId="77777777" w:rsidR="00EE1B58" w:rsidRPr="00D8237D" w:rsidRDefault="00EE1B58" w:rsidP="00D8237D">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6D26BE54" w14:textId="6C7090C8" w:rsidR="00382A44" w:rsidRPr="00D8237D" w:rsidRDefault="00382A44" w:rsidP="00D8237D">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sidRPr="00D8237D">
        <w:rPr>
          <w:rFonts w:ascii="Times New Roman" w:eastAsia="Times New Roman" w:hAnsi="Times New Roman" w:cs="Times New Roman"/>
          <w:kern w:val="0"/>
          <w:sz w:val="24"/>
          <w:szCs w:val="24"/>
          <w:lang w:val="en-GB" w:eastAsia="en-US"/>
          <w14:ligatures w14:val="none"/>
        </w:rPr>
        <w:t>LawTeacher</w:t>
      </w:r>
      <w:proofErr w:type="spellEnd"/>
      <w:r w:rsidRPr="00D8237D">
        <w:rPr>
          <w:rFonts w:ascii="Times New Roman" w:eastAsia="Times New Roman" w:hAnsi="Times New Roman" w:cs="Times New Roman"/>
          <w:kern w:val="0"/>
          <w:sz w:val="24"/>
          <w:szCs w:val="24"/>
          <w:lang w:val="en-GB" w:eastAsia="en-US"/>
          <w14:ligatures w14:val="none"/>
        </w:rPr>
        <w:t xml:space="preserve"> (2021). Retrieved from </w:t>
      </w:r>
      <w:r w:rsidRPr="00D8237D">
        <w:rPr>
          <w:rFonts w:ascii="Times New Roman" w:eastAsia="Times New Roman" w:hAnsi="Times New Roman" w:cs="Times New Roman"/>
          <w:kern w:val="0"/>
          <w:sz w:val="24"/>
          <w:szCs w:val="24"/>
          <w:lang w:val="en-GB" w:eastAsia="en-US"/>
          <w14:ligatures w14:val="none"/>
        </w:rPr>
        <w:t>https://www.lawteacher.net/free-law-essays/contract-law/intention-to-create-legal-relations.php</w:t>
      </w:r>
      <w:r w:rsidRPr="00D8237D">
        <w:rPr>
          <w:rFonts w:ascii="Times New Roman" w:eastAsia="Times New Roman" w:hAnsi="Times New Roman" w:cs="Times New Roman"/>
          <w:kern w:val="0"/>
          <w:sz w:val="24"/>
          <w:szCs w:val="24"/>
          <w:lang w:val="en-GB" w:eastAsia="en-US"/>
          <w14:ligatures w14:val="none"/>
        </w:rPr>
        <w:t xml:space="preserve"> </w:t>
      </w:r>
    </w:p>
    <w:p w14:paraId="356F3E12" w14:textId="07AD044C" w:rsidR="00725BB8" w:rsidRPr="00D8237D"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451DFF41" w14:textId="032A35B1" w:rsidR="00382A44" w:rsidRPr="00D8237D"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sidRPr="00D8237D">
        <w:rPr>
          <w:rFonts w:ascii="Times New Roman" w:eastAsia="Times New Roman" w:hAnsi="Times New Roman" w:cs="Times New Roman"/>
          <w:kern w:val="0"/>
          <w:sz w:val="24"/>
          <w:szCs w:val="24"/>
          <w:lang w:val="en-GB" w:eastAsia="en-US"/>
          <w14:ligatures w14:val="none"/>
        </w:rPr>
        <w:t>LawTeacher</w:t>
      </w:r>
      <w:proofErr w:type="spellEnd"/>
      <w:r w:rsidRPr="00D8237D">
        <w:rPr>
          <w:rFonts w:ascii="Times New Roman" w:eastAsia="Times New Roman" w:hAnsi="Times New Roman" w:cs="Times New Roman"/>
          <w:kern w:val="0"/>
          <w:sz w:val="24"/>
          <w:szCs w:val="24"/>
          <w:lang w:val="en-GB" w:eastAsia="en-US"/>
          <w14:ligatures w14:val="none"/>
        </w:rPr>
        <w:t xml:space="preserve"> (</w:t>
      </w:r>
      <w:r w:rsidRPr="00D8237D">
        <w:rPr>
          <w:rFonts w:ascii="Times New Roman" w:eastAsia="Times New Roman" w:hAnsi="Times New Roman" w:cs="Times New Roman"/>
          <w:kern w:val="0"/>
          <w:sz w:val="24"/>
          <w:szCs w:val="24"/>
          <w:lang w:val="en-GB" w:eastAsia="en-US"/>
          <w14:ligatures w14:val="none"/>
        </w:rPr>
        <w:t>2013</w:t>
      </w:r>
      <w:r w:rsidRPr="00D8237D">
        <w:rPr>
          <w:rFonts w:ascii="Times New Roman" w:eastAsia="Times New Roman" w:hAnsi="Times New Roman" w:cs="Times New Roman"/>
          <w:kern w:val="0"/>
          <w:sz w:val="24"/>
          <w:szCs w:val="24"/>
          <w:lang w:val="en-GB" w:eastAsia="en-US"/>
          <w14:ligatures w14:val="none"/>
        </w:rPr>
        <w:t xml:space="preserve">). </w:t>
      </w:r>
      <w:r w:rsidRPr="00D8237D">
        <w:rPr>
          <w:rFonts w:ascii="Times New Roman" w:eastAsia="Times New Roman" w:hAnsi="Times New Roman" w:cs="Times New Roman"/>
          <w:kern w:val="0"/>
          <w:sz w:val="24"/>
          <w:szCs w:val="24"/>
          <w:lang w:val="en-GB" w:eastAsia="en-US"/>
          <w14:ligatures w14:val="none"/>
        </w:rPr>
        <w:t xml:space="preserve">Contract Law Intention Case Summaries. </w:t>
      </w:r>
      <w:r w:rsidRPr="00D8237D">
        <w:rPr>
          <w:rFonts w:ascii="Times New Roman" w:eastAsia="Times New Roman" w:hAnsi="Times New Roman" w:cs="Times New Roman"/>
          <w:kern w:val="0"/>
          <w:sz w:val="24"/>
          <w:szCs w:val="24"/>
          <w:lang w:val="en-GB" w:eastAsia="en-US"/>
          <w14:ligatures w14:val="none"/>
        </w:rPr>
        <w:t xml:space="preserve">Retrieved from </w:t>
      </w:r>
      <w:r w:rsidRPr="00D8237D">
        <w:rPr>
          <w:rFonts w:ascii="Times New Roman" w:eastAsia="Times New Roman" w:hAnsi="Times New Roman" w:cs="Times New Roman"/>
          <w:kern w:val="0"/>
          <w:sz w:val="24"/>
          <w:szCs w:val="24"/>
          <w:lang w:val="en-GB" w:eastAsia="en-US"/>
          <w14:ligatures w14:val="none"/>
        </w:rPr>
        <w:t>https://www.lawteacher.net/cases/intention-cases.php?vref=1.</w:t>
      </w:r>
    </w:p>
    <w:p w14:paraId="4CACD172" w14:textId="1CEBE865" w:rsidR="00725BB8" w:rsidRPr="00D8237D"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213F2656" w14:textId="5763DD92" w:rsidR="00725BB8" w:rsidRPr="00D8237D"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sidRPr="00D8237D">
        <w:rPr>
          <w:rFonts w:ascii="Times New Roman" w:eastAsia="Times New Roman" w:hAnsi="Times New Roman" w:cs="Times New Roman"/>
          <w:kern w:val="0"/>
          <w:sz w:val="24"/>
          <w:szCs w:val="24"/>
          <w:lang w:val="en-GB" w:eastAsia="en-US"/>
          <w14:ligatures w14:val="none"/>
        </w:rPr>
        <w:t>LawTeacher</w:t>
      </w:r>
      <w:proofErr w:type="spellEnd"/>
      <w:r w:rsidRPr="00D8237D">
        <w:rPr>
          <w:rFonts w:ascii="Times New Roman" w:eastAsia="Times New Roman" w:hAnsi="Times New Roman" w:cs="Times New Roman"/>
          <w:kern w:val="0"/>
          <w:sz w:val="24"/>
          <w:szCs w:val="24"/>
          <w:lang w:val="en-GB" w:eastAsia="en-US"/>
          <w14:ligatures w14:val="none"/>
        </w:rPr>
        <w:t xml:space="preserve"> (2013). Coward v Motor Insurance Bureau. Retrieved from https://www.lawteacher.net/cases/coward-v-mib.php?vref=1</w:t>
      </w:r>
    </w:p>
    <w:p w14:paraId="43ED8DC7" w14:textId="6B4BB360" w:rsidR="00725BB8" w:rsidRPr="00D8237D"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522D5FBD" w14:textId="6CF221B3" w:rsidR="00725BB8"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sidRPr="00D8237D">
        <w:rPr>
          <w:rFonts w:ascii="Times New Roman" w:eastAsia="Times New Roman" w:hAnsi="Times New Roman" w:cs="Times New Roman"/>
          <w:kern w:val="0"/>
          <w:sz w:val="24"/>
          <w:szCs w:val="24"/>
          <w:lang w:val="en-GB" w:eastAsia="en-US"/>
          <w14:ligatures w14:val="none"/>
        </w:rPr>
        <w:t>LawTeacher</w:t>
      </w:r>
      <w:proofErr w:type="spellEnd"/>
      <w:r w:rsidRPr="00D8237D">
        <w:rPr>
          <w:rFonts w:ascii="Times New Roman" w:eastAsia="Times New Roman" w:hAnsi="Times New Roman" w:cs="Times New Roman"/>
          <w:kern w:val="0"/>
          <w:sz w:val="24"/>
          <w:szCs w:val="24"/>
          <w:lang w:val="en-GB" w:eastAsia="en-US"/>
          <w14:ligatures w14:val="none"/>
        </w:rPr>
        <w:t xml:space="preserve"> (</w:t>
      </w:r>
      <w:r w:rsidRPr="00D8237D">
        <w:rPr>
          <w:rFonts w:ascii="Times New Roman" w:eastAsia="Times New Roman" w:hAnsi="Times New Roman" w:cs="Times New Roman"/>
          <w:kern w:val="0"/>
          <w:sz w:val="24"/>
          <w:szCs w:val="24"/>
          <w:lang w:val="en-GB" w:eastAsia="en-US"/>
          <w14:ligatures w14:val="none"/>
        </w:rPr>
        <w:t xml:space="preserve">2013). Hadley v Kemp - 1999. Retrieved from </w:t>
      </w:r>
      <w:r w:rsidR="00B61F09" w:rsidRPr="00B61F09">
        <w:rPr>
          <w:rFonts w:ascii="Times New Roman" w:eastAsia="Times New Roman" w:hAnsi="Times New Roman" w:cs="Times New Roman"/>
          <w:kern w:val="0"/>
          <w:sz w:val="24"/>
          <w:szCs w:val="24"/>
          <w:lang w:val="en-GB" w:eastAsia="en-US"/>
          <w14:ligatures w14:val="none"/>
        </w:rPr>
        <w:t>https://www.lawteacher.net/cases/hadley-v-kemp.php?vref=1</w:t>
      </w:r>
    </w:p>
    <w:p w14:paraId="75524053" w14:textId="7D672CC5" w:rsidR="00B61F09" w:rsidRDefault="00B61F09"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7A2D8C1B" w14:textId="7837A1DE" w:rsidR="00B61F09" w:rsidRPr="00D8237D" w:rsidRDefault="00B61F09" w:rsidP="00D8237D">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Pr>
          <w:rFonts w:ascii="Times New Roman" w:eastAsia="Times New Roman" w:hAnsi="Times New Roman" w:cs="Times New Roman"/>
          <w:kern w:val="0"/>
          <w:sz w:val="24"/>
          <w:szCs w:val="24"/>
          <w:lang w:val="en-GB" w:eastAsia="en-US"/>
          <w14:ligatures w14:val="none"/>
        </w:rPr>
        <w:t>LawTeacher</w:t>
      </w:r>
      <w:proofErr w:type="spellEnd"/>
      <w:r>
        <w:rPr>
          <w:rFonts w:ascii="Times New Roman" w:eastAsia="Times New Roman" w:hAnsi="Times New Roman" w:cs="Times New Roman"/>
          <w:kern w:val="0"/>
          <w:sz w:val="24"/>
          <w:szCs w:val="24"/>
          <w:lang w:val="en-GB" w:eastAsia="en-US"/>
          <w14:ligatures w14:val="none"/>
        </w:rPr>
        <w:t xml:space="preserve"> (</w:t>
      </w:r>
      <w:r w:rsidRPr="00B61F09">
        <w:rPr>
          <w:rFonts w:ascii="Times New Roman" w:eastAsia="Times New Roman" w:hAnsi="Times New Roman" w:cs="Times New Roman"/>
          <w:kern w:val="0"/>
          <w:sz w:val="24"/>
          <w:szCs w:val="24"/>
          <w:lang w:val="en-GB" w:eastAsia="en-US"/>
          <w14:ligatures w14:val="none"/>
        </w:rPr>
        <w:t>2013). Rose and Frank v Crompton - 1923. Retrieved from https://www.lawteacher.net/cases/rose-and-frank-v-crompton.php?vref=1</w:t>
      </w:r>
    </w:p>
    <w:p w14:paraId="5A19BFB4" w14:textId="295C4C43" w:rsidR="00725BB8"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54E68233" w14:textId="3699915A" w:rsidR="00B61F09" w:rsidRDefault="00B61F09" w:rsidP="00D8237D">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Pr>
          <w:rFonts w:ascii="Times New Roman" w:eastAsia="Times New Roman" w:hAnsi="Times New Roman" w:cs="Times New Roman"/>
          <w:kern w:val="0"/>
          <w:sz w:val="24"/>
          <w:szCs w:val="24"/>
          <w:lang w:val="en-GB" w:eastAsia="en-US"/>
          <w14:ligatures w14:val="none"/>
        </w:rPr>
        <w:t>LawTeacher</w:t>
      </w:r>
      <w:proofErr w:type="spellEnd"/>
      <w:r>
        <w:rPr>
          <w:rFonts w:ascii="Times New Roman" w:eastAsia="Times New Roman" w:hAnsi="Times New Roman" w:cs="Times New Roman"/>
          <w:kern w:val="0"/>
          <w:sz w:val="24"/>
          <w:szCs w:val="24"/>
          <w:lang w:val="en-GB" w:eastAsia="en-US"/>
          <w14:ligatures w14:val="none"/>
        </w:rPr>
        <w:t xml:space="preserve"> (2013). </w:t>
      </w:r>
      <w:r w:rsidRPr="00B61F09">
        <w:rPr>
          <w:rFonts w:ascii="Times New Roman" w:eastAsia="Times New Roman" w:hAnsi="Times New Roman" w:cs="Times New Roman"/>
          <w:kern w:val="0"/>
          <w:sz w:val="24"/>
          <w:szCs w:val="24"/>
          <w:lang w:val="en-GB" w:eastAsia="en-US"/>
          <w14:ligatures w14:val="none"/>
        </w:rPr>
        <w:t>Simpkins v Pays - 1955. Retrieved from https://www.lawteacher.net/cases/simpkins-v-pays.php?vref=1</w:t>
      </w:r>
    </w:p>
    <w:p w14:paraId="568178DC" w14:textId="5C203D41" w:rsidR="00B61F09" w:rsidRDefault="00B61F09"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76320FF1" w14:textId="77777777" w:rsidR="00B61F09" w:rsidRPr="00D8237D" w:rsidRDefault="00B61F09" w:rsidP="00B61F09">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sidRPr="00B61F09">
        <w:rPr>
          <w:rFonts w:ascii="Times New Roman" w:hAnsi="Times New Roman" w:cs="Times New Roman"/>
          <w:sz w:val="24"/>
          <w:szCs w:val="24"/>
          <w:lang w:eastAsia="en-US"/>
        </w:rPr>
        <w:t>LawTeacher</w:t>
      </w:r>
      <w:proofErr w:type="spellEnd"/>
      <w:r w:rsidRPr="00B61F09">
        <w:rPr>
          <w:rFonts w:ascii="Times New Roman" w:hAnsi="Times New Roman" w:cs="Times New Roman"/>
          <w:sz w:val="24"/>
          <w:szCs w:val="24"/>
          <w:lang w:eastAsia="en-US"/>
        </w:rPr>
        <w:t xml:space="preserve"> (20</w:t>
      </w:r>
      <w:r>
        <w:rPr>
          <w:rFonts w:ascii="Times New Roman" w:hAnsi="Times New Roman" w:cs="Times New Roman"/>
          <w:sz w:val="24"/>
          <w:szCs w:val="24"/>
          <w:lang w:eastAsia="en-US"/>
        </w:rPr>
        <w:t>21</w:t>
      </w:r>
      <w:r w:rsidRPr="00B61F09">
        <w:rPr>
          <w:rFonts w:ascii="Times New Roman" w:hAnsi="Times New Roman" w:cs="Times New Roman"/>
          <w:sz w:val="24"/>
          <w:szCs w:val="24"/>
          <w:lang w:eastAsia="en-US"/>
        </w:rPr>
        <w:t>).</w:t>
      </w:r>
      <w:r>
        <w:rPr>
          <w:rFonts w:ascii="Times New Roman" w:hAnsi="Times New Roman" w:cs="Times New Roman"/>
          <w:i/>
          <w:iCs/>
          <w:sz w:val="24"/>
          <w:szCs w:val="24"/>
          <w:lang w:eastAsia="en-US"/>
        </w:rPr>
        <w:t xml:space="preserve"> </w:t>
      </w:r>
      <w:r w:rsidRPr="00B61F09">
        <w:rPr>
          <w:rFonts w:ascii="Times New Roman" w:hAnsi="Times New Roman" w:cs="Times New Roman"/>
          <w:sz w:val="24"/>
          <w:szCs w:val="24"/>
          <w:lang w:eastAsia="en-US"/>
        </w:rPr>
        <w:t>Edwards v Skyways Ltd</w:t>
      </w:r>
      <w:r w:rsidRPr="00382A44">
        <w:rPr>
          <w:rFonts w:ascii="Times New Roman" w:hAnsi="Times New Roman" w:cs="Times New Roman"/>
          <w:sz w:val="24"/>
          <w:szCs w:val="24"/>
          <w:lang w:eastAsia="en-US"/>
        </w:rPr>
        <w:t xml:space="preserve"> (1964) 1 </w:t>
      </w:r>
      <w:r>
        <w:rPr>
          <w:rFonts w:ascii="Times New Roman" w:hAnsi="Times New Roman" w:cs="Times New Roman"/>
          <w:sz w:val="24"/>
          <w:szCs w:val="24"/>
          <w:lang w:eastAsia="en-US"/>
        </w:rPr>
        <w:t>WLR</w:t>
      </w:r>
      <w:r w:rsidRPr="00382A44">
        <w:rPr>
          <w:rFonts w:ascii="Times New Roman" w:hAnsi="Times New Roman" w:cs="Times New Roman"/>
          <w:sz w:val="24"/>
          <w:szCs w:val="24"/>
          <w:lang w:eastAsia="en-US"/>
        </w:rPr>
        <w:t xml:space="preserve"> 394</w:t>
      </w:r>
      <w:r>
        <w:rPr>
          <w:rFonts w:ascii="Times New Roman" w:hAnsi="Times New Roman" w:cs="Times New Roman"/>
          <w:sz w:val="24"/>
          <w:szCs w:val="24"/>
          <w:lang w:eastAsia="en-US"/>
        </w:rPr>
        <w:t xml:space="preserve">. Retrieved form </w:t>
      </w:r>
      <w:r w:rsidRPr="00B61F09">
        <w:rPr>
          <w:rFonts w:ascii="Times New Roman" w:hAnsi="Times New Roman" w:cs="Times New Roman"/>
          <w:sz w:val="24"/>
          <w:szCs w:val="24"/>
          <w:lang w:eastAsia="en-US"/>
        </w:rPr>
        <w:t>https://www.lawteacher.net/cases/edwards-v-skyways.php#:~:text=Decision%20%2F%20Outcome,legal%20relations%20should%20be%20affected.</w:t>
      </w:r>
      <w:r>
        <w:rPr>
          <w:rFonts w:ascii="Times New Roman" w:hAnsi="Times New Roman" w:cs="Times New Roman"/>
          <w:sz w:val="24"/>
          <w:szCs w:val="24"/>
          <w:lang w:eastAsia="en-US"/>
        </w:rPr>
        <w:t xml:space="preserve"> </w:t>
      </w:r>
    </w:p>
    <w:p w14:paraId="5BDADBE0" w14:textId="23CEEC97" w:rsidR="00B61F09" w:rsidRDefault="00B61F09"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54572CA7" w14:textId="1780E988" w:rsidR="00036A80" w:rsidRDefault="00036A80" w:rsidP="00D8237D">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Pr>
          <w:rFonts w:ascii="Times New Roman" w:eastAsia="Times New Roman" w:hAnsi="Times New Roman" w:cs="Times New Roman"/>
          <w:kern w:val="0"/>
          <w:sz w:val="24"/>
          <w:szCs w:val="24"/>
          <w:lang w:val="en-GB" w:eastAsia="en-US"/>
          <w14:ligatures w14:val="none"/>
        </w:rPr>
        <w:t>LawTeacher</w:t>
      </w:r>
      <w:proofErr w:type="spellEnd"/>
      <w:r>
        <w:rPr>
          <w:rFonts w:ascii="Times New Roman" w:eastAsia="Times New Roman" w:hAnsi="Times New Roman" w:cs="Times New Roman"/>
          <w:kern w:val="0"/>
          <w:sz w:val="24"/>
          <w:szCs w:val="24"/>
          <w:lang w:val="en-GB" w:eastAsia="en-US"/>
          <w14:ligatures w14:val="none"/>
        </w:rPr>
        <w:t xml:space="preserve"> (</w:t>
      </w:r>
      <w:r w:rsidRPr="00036A80">
        <w:rPr>
          <w:rFonts w:ascii="Times New Roman" w:eastAsia="Times New Roman" w:hAnsi="Times New Roman" w:cs="Times New Roman"/>
          <w:kern w:val="0"/>
          <w:sz w:val="24"/>
          <w:szCs w:val="24"/>
          <w:lang w:val="en-GB" w:eastAsia="en-US"/>
          <w14:ligatures w14:val="none"/>
        </w:rPr>
        <w:t>2013). Esso Petroleum v Commissioners of Customs and Excise. Retrieved from https://www.lawteacher.net/cases/esso-petroleum-v-commissioners.php?vref=1</w:t>
      </w:r>
    </w:p>
    <w:p w14:paraId="7CB48BFF" w14:textId="32D8BF05" w:rsidR="00036A80" w:rsidRPr="00036A80" w:rsidRDefault="00036A80"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6E31995A" w14:textId="3FD65B15" w:rsidR="00036A80" w:rsidRPr="00036A80" w:rsidRDefault="00036A80" w:rsidP="00036A80">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sidRPr="00036A80">
        <w:rPr>
          <w:rFonts w:ascii="Times New Roman" w:eastAsia="Times New Roman" w:hAnsi="Times New Roman" w:cs="Times New Roman"/>
          <w:kern w:val="0"/>
          <w:sz w:val="24"/>
          <w:szCs w:val="24"/>
          <w:lang w:val="en-GB" w:eastAsia="en-US"/>
          <w14:ligatures w14:val="none"/>
        </w:rPr>
        <w:t>Lawctopus</w:t>
      </w:r>
      <w:proofErr w:type="spellEnd"/>
      <w:r w:rsidRPr="00036A80">
        <w:rPr>
          <w:rFonts w:ascii="Times New Roman" w:eastAsia="Times New Roman" w:hAnsi="Times New Roman" w:cs="Times New Roman"/>
          <w:kern w:val="0"/>
          <w:sz w:val="24"/>
          <w:szCs w:val="24"/>
          <w:lang w:val="en-GB" w:eastAsia="en-US"/>
          <w14:ligatures w14:val="none"/>
        </w:rPr>
        <w:t xml:space="preserve"> (2015). </w:t>
      </w:r>
      <w:r w:rsidRPr="00036A80">
        <w:rPr>
          <w:rFonts w:ascii="Times New Roman" w:hAnsi="Times New Roman" w:cs="Times New Roman"/>
          <w:sz w:val="24"/>
          <w:szCs w:val="24"/>
        </w:rPr>
        <w:t>Willmore v South Eastern Electricity Board [1957]</w:t>
      </w:r>
      <w:r w:rsidRPr="00036A80">
        <w:rPr>
          <w:rFonts w:ascii="Times New Roman" w:hAnsi="Times New Roman" w:cs="Times New Roman"/>
          <w:sz w:val="24"/>
          <w:szCs w:val="24"/>
        </w:rPr>
        <w:t xml:space="preserve">. Retrieved from </w:t>
      </w:r>
      <w:r w:rsidRPr="00036A80">
        <w:rPr>
          <w:rFonts w:ascii="Times New Roman" w:eastAsia="Times New Roman" w:hAnsi="Times New Roman" w:cs="Times New Roman"/>
          <w:kern w:val="0"/>
          <w:sz w:val="24"/>
          <w:szCs w:val="24"/>
          <w:lang w:val="en-GB" w:eastAsia="en-US"/>
          <w14:ligatures w14:val="none"/>
        </w:rPr>
        <w:t xml:space="preserve">https://www.lawctopus.com/academike/statutory-transactions/ </w:t>
      </w:r>
    </w:p>
    <w:p w14:paraId="4024F311" w14:textId="7FD4FF9D" w:rsidR="00036A80" w:rsidRDefault="00036A80"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490C701B" w14:textId="77777777" w:rsidR="00B61F09" w:rsidRPr="00D8237D" w:rsidRDefault="00B61F09"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37459D48" w14:textId="38B8FE5B" w:rsidR="00382A44" w:rsidRPr="00D8237D" w:rsidRDefault="00382A44" w:rsidP="00D8237D">
      <w:pPr>
        <w:spacing w:after="0" w:line="276" w:lineRule="auto"/>
        <w:jc w:val="both"/>
        <w:rPr>
          <w:rFonts w:ascii="Times New Roman" w:eastAsia="Times New Roman" w:hAnsi="Times New Roman" w:cs="Times New Roman"/>
          <w:kern w:val="0"/>
          <w:sz w:val="24"/>
          <w:szCs w:val="24"/>
          <w:lang w:val="en-GB" w:eastAsia="en-US"/>
          <w14:ligatures w14:val="none"/>
        </w:rPr>
      </w:pPr>
      <w:r w:rsidRPr="00D8237D">
        <w:rPr>
          <w:rFonts w:ascii="Times New Roman" w:eastAsia="Times New Roman" w:hAnsi="Times New Roman" w:cs="Times New Roman"/>
          <w:kern w:val="0"/>
          <w:sz w:val="24"/>
          <w:szCs w:val="24"/>
          <w:lang w:val="en-GB" w:eastAsia="en-US"/>
          <w14:ligatures w14:val="none"/>
        </w:rPr>
        <w:t xml:space="preserve">Levi Solicitors (2017). </w:t>
      </w:r>
      <w:r w:rsidRPr="00D8237D">
        <w:rPr>
          <w:rFonts w:ascii="Times New Roman" w:eastAsia="Times New Roman" w:hAnsi="Times New Roman" w:cs="Times New Roman"/>
          <w:kern w:val="0"/>
          <w:sz w:val="24"/>
          <w:szCs w:val="24"/>
          <w:lang w:val="en-GB" w:eastAsia="en-US"/>
          <w14:ligatures w14:val="none"/>
        </w:rPr>
        <w:t xml:space="preserve">Formation Of Contract: Intention </w:t>
      </w:r>
      <w:r w:rsidR="00B61F09" w:rsidRPr="00D8237D">
        <w:rPr>
          <w:rFonts w:ascii="Times New Roman" w:eastAsia="Times New Roman" w:hAnsi="Times New Roman" w:cs="Times New Roman"/>
          <w:kern w:val="0"/>
          <w:sz w:val="24"/>
          <w:szCs w:val="24"/>
          <w:lang w:val="en-GB" w:eastAsia="en-US"/>
          <w14:ligatures w14:val="none"/>
        </w:rPr>
        <w:t>to</w:t>
      </w:r>
      <w:r w:rsidRPr="00D8237D">
        <w:rPr>
          <w:rFonts w:ascii="Times New Roman" w:eastAsia="Times New Roman" w:hAnsi="Times New Roman" w:cs="Times New Roman"/>
          <w:kern w:val="0"/>
          <w:sz w:val="24"/>
          <w:szCs w:val="24"/>
          <w:lang w:val="en-GB" w:eastAsia="en-US"/>
          <w14:ligatures w14:val="none"/>
        </w:rPr>
        <w:t xml:space="preserve"> Create Legal Relations</w:t>
      </w:r>
      <w:r w:rsidRPr="00D8237D">
        <w:rPr>
          <w:rFonts w:ascii="Times New Roman" w:eastAsia="Times New Roman" w:hAnsi="Times New Roman" w:cs="Times New Roman"/>
          <w:kern w:val="0"/>
          <w:sz w:val="24"/>
          <w:szCs w:val="24"/>
          <w:lang w:val="en-GB" w:eastAsia="en-US"/>
          <w14:ligatures w14:val="none"/>
        </w:rPr>
        <w:t xml:space="preserve">. Retrieved from </w:t>
      </w:r>
      <w:r w:rsidR="003459B8" w:rsidRPr="00D8237D">
        <w:rPr>
          <w:rFonts w:ascii="Times New Roman" w:eastAsia="Times New Roman" w:hAnsi="Times New Roman" w:cs="Times New Roman"/>
          <w:kern w:val="0"/>
          <w:sz w:val="24"/>
          <w:szCs w:val="24"/>
          <w:lang w:val="en-GB" w:eastAsia="en-US"/>
          <w14:ligatures w14:val="none"/>
        </w:rPr>
        <w:t>https://levisolicitors.co.uk/news/intention-create-legal-relations/</w:t>
      </w:r>
      <w:r w:rsidRPr="00D8237D">
        <w:rPr>
          <w:rFonts w:ascii="Times New Roman" w:eastAsia="Times New Roman" w:hAnsi="Times New Roman" w:cs="Times New Roman"/>
          <w:kern w:val="0"/>
          <w:sz w:val="24"/>
          <w:szCs w:val="24"/>
          <w:lang w:val="en-GB" w:eastAsia="en-US"/>
          <w14:ligatures w14:val="none"/>
        </w:rPr>
        <w:t xml:space="preserve"> </w:t>
      </w:r>
    </w:p>
    <w:p w14:paraId="21A3055E" w14:textId="0611AD83" w:rsidR="00725BB8" w:rsidRPr="00D8237D"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6F3A1D34" w14:textId="50C5E5B4" w:rsidR="00725BB8" w:rsidRPr="00D8237D" w:rsidRDefault="00725BB8" w:rsidP="00D8237D">
      <w:pPr>
        <w:spacing w:after="0" w:line="276" w:lineRule="auto"/>
        <w:jc w:val="both"/>
        <w:rPr>
          <w:rFonts w:ascii="Times New Roman" w:hAnsi="Times New Roman" w:cs="Times New Roman"/>
          <w:sz w:val="24"/>
          <w:szCs w:val="24"/>
        </w:rPr>
      </w:pPr>
      <w:r w:rsidRPr="00D8237D">
        <w:rPr>
          <w:rFonts w:ascii="Times New Roman" w:hAnsi="Times New Roman" w:cs="Times New Roman"/>
          <w:i/>
          <w:iCs/>
          <w:sz w:val="24"/>
          <w:szCs w:val="24"/>
          <w:bdr w:val="none" w:sz="0" w:space="0" w:color="auto" w:frame="1"/>
          <w:shd w:val="clear" w:color="auto" w:fill="FFFFFF"/>
        </w:rPr>
        <w:lastRenderedPageBreak/>
        <w:t xml:space="preserve">Merritt v </w:t>
      </w:r>
      <w:r w:rsidRPr="00D8237D">
        <w:rPr>
          <w:rFonts w:ascii="Times New Roman" w:hAnsi="Times New Roman" w:cs="Times New Roman"/>
          <w:i/>
          <w:iCs/>
          <w:sz w:val="24"/>
          <w:szCs w:val="24"/>
          <w:bdr w:val="none" w:sz="0" w:space="0" w:color="auto" w:frame="1"/>
          <w:shd w:val="clear" w:color="auto" w:fill="FFFFFF"/>
        </w:rPr>
        <w:t>Merritt</w:t>
      </w:r>
      <w:r w:rsidRPr="00D8237D">
        <w:rPr>
          <w:rFonts w:ascii="Times New Roman" w:hAnsi="Times New Roman" w:cs="Times New Roman"/>
          <w:sz w:val="24"/>
          <w:szCs w:val="24"/>
          <w:bdr w:val="none" w:sz="0" w:space="0" w:color="auto" w:frame="1"/>
          <w:shd w:val="clear" w:color="auto" w:fill="FFFFFF"/>
        </w:rPr>
        <w:t xml:space="preserve"> [</w:t>
      </w:r>
      <w:r w:rsidRPr="00D8237D">
        <w:rPr>
          <w:rFonts w:ascii="Times New Roman" w:hAnsi="Times New Roman" w:cs="Times New Roman"/>
          <w:sz w:val="24"/>
          <w:szCs w:val="24"/>
          <w:bdr w:val="none" w:sz="0" w:space="0" w:color="auto" w:frame="1"/>
          <w:shd w:val="clear" w:color="auto" w:fill="FFFFFF"/>
        </w:rPr>
        <w:t>1970] 2 All ER 760</w:t>
      </w:r>
      <w:r w:rsidRPr="00D8237D">
        <w:rPr>
          <w:rFonts w:ascii="Times New Roman" w:hAnsi="Times New Roman" w:cs="Times New Roman"/>
          <w:sz w:val="24"/>
          <w:szCs w:val="24"/>
        </w:rPr>
        <w:t xml:space="preserve">. </w:t>
      </w:r>
      <w:r w:rsidRPr="00D8237D">
        <w:rPr>
          <w:rFonts w:ascii="Times New Roman" w:hAnsi="Times New Roman" w:cs="Times New Roman"/>
          <w:sz w:val="24"/>
          <w:szCs w:val="24"/>
        </w:rPr>
        <w:t>https://plus-lexis-com.ezproxy.uwtsd.ac.uk/uk/document/documentlink/?pdmfid=1001073&amp;crid=84b45679-4701-4d2e-964b-6112119ab72f&amp;pddocfullpath=%2Fshared%2Fdocument%2Fcases-uk%2Furn%3AcontentItem%3A4CSP-35T0-TWP1-605S-00000-00&amp;pdcontentcomponentid=274668&amp;pdproductcontenttypeid=urn%3Apct%3A285&amp;pdiskwicview=false&amp;pdpinpoint=&amp;ecomp=-k4k&amp;prid=7f996d89-b8ff-4f47-8efb-3ef27a87a752</w:t>
      </w:r>
      <w:r w:rsidRPr="00D8237D">
        <w:rPr>
          <w:rFonts w:ascii="Times New Roman" w:hAnsi="Times New Roman" w:cs="Times New Roman"/>
          <w:sz w:val="24"/>
          <w:szCs w:val="24"/>
        </w:rPr>
        <w:t xml:space="preserve"> </w:t>
      </w:r>
    </w:p>
    <w:p w14:paraId="20B8D45C" w14:textId="50C49112" w:rsidR="00725BB8" w:rsidRPr="00D8237D" w:rsidRDefault="00725BB8" w:rsidP="00D8237D">
      <w:pPr>
        <w:spacing w:after="0" w:line="276" w:lineRule="auto"/>
        <w:jc w:val="both"/>
        <w:rPr>
          <w:rFonts w:ascii="Times New Roman" w:hAnsi="Times New Roman" w:cs="Times New Roman"/>
          <w:sz w:val="24"/>
          <w:szCs w:val="24"/>
        </w:rPr>
      </w:pPr>
    </w:p>
    <w:p w14:paraId="1FFE3B54" w14:textId="5608E0BC" w:rsidR="00725BB8" w:rsidRDefault="00725BB8" w:rsidP="00D8237D">
      <w:pPr>
        <w:spacing w:after="0" w:line="276" w:lineRule="auto"/>
        <w:jc w:val="both"/>
        <w:rPr>
          <w:rFonts w:ascii="Times New Roman" w:eastAsia="Times New Roman" w:hAnsi="Times New Roman" w:cs="Times New Roman"/>
          <w:kern w:val="0"/>
          <w:sz w:val="24"/>
          <w:szCs w:val="24"/>
          <w:lang w:val="en-GB" w:eastAsia="en-US"/>
          <w14:ligatures w14:val="none"/>
        </w:rPr>
      </w:pPr>
      <w:r w:rsidRPr="00D8237D">
        <w:rPr>
          <w:rFonts w:ascii="Times New Roman" w:eastAsia="Times New Roman" w:hAnsi="Times New Roman" w:cs="Times New Roman"/>
          <w:i/>
          <w:iCs/>
          <w:kern w:val="0"/>
          <w:sz w:val="24"/>
          <w:szCs w:val="24"/>
          <w:lang w:val="en-GB" w:eastAsia="en-US"/>
          <w14:ligatures w14:val="none"/>
        </w:rPr>
        <w:t>Parker And Another V. Clark and Another.</w:t>
      </w:r>
      <w:r w:rsidRPr="00D8237D">
        <w:rPr>
          <w:rFonts w:ascii="Times New Roman" w:eastAsia="Times New Roman" w:hAnsi="Times New Roman" w:cs="Times New Roman"/>
          <w:kern w:val="0"/>
          <w:sz w:val="24"/>
          <w:szCs w:val="24"/>
          <w:lang w:val="en-GB" w:eastAsia="en-US"/>
          <w14:ligatures w14:val="none"/>
        </w:rPr>
        <w:t xml:space="preserve"> </w:t>
      </w:r>
      <w:r w:rsidRPr="00D8237D">
        <w:rPr>
          <w:rFonts w:ascii="Times New Roman" w:eastAsia="Times New Roman" w:hAnsi="Times New Roman" w:cs="Times New Roman"/>
          <w:kern w:val="0"/>
          <w:sz w:val="24"/>
          <w:szCs w:val="24"/>
          <w:lang w:val="en-GB" w:eastAsia="en-US"/>
          <w14:ligatures w14:val="none"/>
        </w:rPr>
        <w:t>[1960] 1 WLR 286</w:t>
      </w:r>
      <w:r w:rsidRPr="00D8237D">
        <w:rPr>
          <w:rFonts w:ascii="Times New Roman" w:eastAsia="Times New Roman" w:hAnsi="Times New Roman" w:cs="Times New Roman"/>
          <w:kern w:val="0"/>
          <w:sz w:val="24"/>
          <w:szCs w:val="24"/>
          <w:lang w:val="en-GB" w:eastAsia="en-US"/>
          <w14:ligatures w14:val="none"/>
        </w:rPr>
        <w:t xml:space="preserve">. </w:t>
      </w:r>
      <w:r w:rsidRPr="00D8237D">
        <w:rPr>
          <w:rFonts w:ascii="Times New Roman" w:eastAsia="Times New Roman" w:hAnsi="Times New Roman" w:cs="Times New Roman"/>
          <w:kern w:val="0"/>
          <w:sz w:val="24"/>
          <w:szCs w:val="24"/>
          <w:lang w:val="en-GB" w:eastAsia="en-US"/>
          <w14:ligatures w14:val="none"/>
        </w:rPr>
        <w:t>https://plus-lexis-com.ezproxy.uwtsd.ac.uk/uk/document/documentlink/?pdmfid=1001073&amp;crid=d03270c1-ac68-4606-82a7-dcd3a70f99b6&amp;pddocfullpath=%2Fshared%2Fdocument%2Fcases-uk%2Furn%3AcontentItem%3A5FJH-TCF1-F00Y-N2V0-00000-00&amp;pdcontentcomponentid=417192&amp;pdproductcontenttypeid=urn%3Apct%3A285&amp;pdiskwicview=false&amp;pdpinpoint=&amp;ecomp=-k4k&amp;prid=af7fbf2d-8980-4bfc-aee0-34bd8235416d</w:t>
      </w:r>
      <w:r w:rsidRPr="00D8237D">
        <w:rPr>
          <w:rFonts w:ascii="Times New Roman" w:eastAsia="Times New Roman" w:hAnsi="Times New Roman" w:cs="Times New Roman"/>
          <w:kern w:val="0"/>
          <w:sz w:val="24"/>
          <w:szCs w:val="24"/>
          <w:lang w:val="en-GB" w:eastAsia="en-US"/>
          <w14:ligatures w14:val="none"/>
        </w:rPr>
        <w:t xml:space="preserve"> </w:t>
      </w:r>
    </w:p>
    <w:p w14:paraId="2DA2671D" w14:textId="4A5A7CB5" w:rsidR="00B61F09" w:rsidRDefault="00B61F09"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0C6EF5F0" w14:textId="2B865F7E" w:rsidR="00B61F09" w:rsidRPr="00D8237D" w:rsidRDefault="00B61F09" w:rsidP="00D8237D">
      <w:pPr>
        <w:spacing w:after="0" w:line="276" w:lineRule="auto"/>
        <w:jc w:val="both"/>
        <w:rPr>
          <w:rFonts w:ascii="Times New Roman" w:eastAsia="Times New Roman" w:hAnsi="Times New Roman" w:cs="Times New Roman"/>
          <w:kern w:val="0"/>
          <w:sz w:val="24"/>
          <w:szCs w:val="24"/>
          <w:lang w:val="en-GB" w:eastAsia="en-US"/>
          <w14:ligatures w14:val="none"/>
        </w:rPr>
      </w:pPr>
      <w:r w:rsidRPr="00B61F09">
        <w:rPr>
          <w:rFonts w:ascii="Times New Roman" w:hAnsi="Times New Roman" w:cs="Times New Roman"/>
          <w:i/>
          <w:iCs/>
          <w:sz w:val="24"/>
          <w:szCs w:val="24"/>
        </w:rPr>
        <w:t>Saddler v. George Reynolds</w:t>
      </w:r>
      <w:r w:rsidRPr="00C03771">
        <w:rPr>
          <w:rFonts w:ascii="Times New Roman" w:hAnsi="Times New Roman" w:cs="Times New Roman"/>
          <w:sz w:val="24"/>
          <w:szCs w:val="24"/>
        </w:rPr>
        <w:t xml:space="preserve"> [2005]</w:t>
      </w:r>
      <w:r>
        <w:rPr>
          <w:rFonts w:ascii="Times New Roman" w:hAnsi="Times New Roman" w:cs="Times New Roman"/>
          <w:sz w:val="24"/>
          <w:szCs w:val="24"/>
        </w:rPr>
        <w:t xml:space="preserve"> EWHC309 (QB). </w:t>
      </w:r>
      <w:r w:rsidRPr="00B61F09">
        <w:rPr>
          <w:rFonts w:ascii="Times New Roman" w:hAnsi="Times New Roman" w:cs="Times New Roman"/>
          <w:sz w:val="24"/>
          <w:szCs w:val="24"/>
        </w:rPr>
        <w:t>https://www.casemine.com/judgement/uk/5a8ff74d60d03e7f57eab054</w:t>
      </w:r>
      <w:r>
        <w:rPr>
          <w:rFonts w:ascii="Times New Roman" w:hAnsi="Times New Roman" w:cs="Times New Roman"/>
          <w:sz w:val="24"/>
          <w:szCs w:val="24"/>
        </w:rPr>
        <w:t xml:space="preserve"> </w:t>
      </w:r>
    </w:p>
    <w:p w14:paraId="7A8D1601" w14:textId="2C6F95FD" w:rsidR="00EE1B58" w:rsidRDefault="00EE1B58"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4FD9E75F" w14:textId="76427E12" w:rsidR="00B61F09" w:rsidRDefault="00B61F09" w:rsidP="00D8237D">
      <w:pPr>
        <w:spacing w:after="0" w:line="276" w:lineRule="auto"/>
        <w:jc w:val="both"/>
        <w:rPr>
          <w:rFonts w:ascii="Times New Roman" w:hAnsi="Times New Roman" w:cs="Times New Roman"/>
          <w:sz w:val="24"/>
          <w:szCs w:val="24"/>
          <w:lang w:eastAsia="en-US"/>
        </w:rPr>
      </w:pPr>
      <w:proofErr w:type="spellStart"/>
      <w:r>
        <w:rPr>
          <w:rFonts w:ascii="Times New Roman" w:eastAsia="Times New Roman" w:hAnsi="Times New Roman" w:cs="Times New Roman"/>
          <w:kern w:val="0"/>
          <w:sz w:val="24"/>
          <w:szCs w:val="24"/>
          <w:lang w:val="en-GB" w:eastAsia="en-US"/>
          <w14:ligatures w14:val="none"/>
        </w:rPr>
        <w:t>Vlex</w:t>
      </w:r>
      <w:proofErr w:type="spellEnd"/>
      <w:r>
        <w:rPr>
          <w:rFonts w:ascii="Times New Roman" w:eastAsia="Times New Roman" w:hAnsi="Times New Roman" w:cs="Times New Roman"/>
          <w:kern w:val="0"/>
          <w:sz w:val="24"/>
          <w:szCs w:val="24"/>
          <w:lang w:val="en-GB" w:eastAsia="en-US"/>
          <w14:ligatures w14:val="none"/>
        </w:rPr>
        <w:t xml:space="preserve"> (2023). </w:t>
      </w:r>
      <w:r w:rsidRPr="00382A44">
        <w:rPr>
          <w:rFonts w:ascii="Times New Roman" w:hAnsi="Times New Roman" w:cs="Times New Roman"/>
          <w:sz w:val="24"/>
          <w:szCs w:val="24"/>
          <w:lang w:eastAsia="en-US"/>
        </w:rPr>
        <w:t>Bowerman and Another v Association of British Travel Agents Ltd [1995]</w:t>
      </w:r>
      <w:r>
        <w:rPr>
          <w:rFonts w:ascii="Times New Roman" w:hAnsi="Times New Roman" w:cs="Times New Roman"/>
          <w:sz w:val="24"/>
          <w:szCs w:val="24"/>
          <w:lang w:eastAsia="en-US"/>
        </w:rPr>
        <w:t xml:space="preserve">. Retrieved form </w:t>
      </w:r>
      <w:r w:rsidRPr="00B61F09">
        <w:rPr>
          <w:rFonts w:ascii="Times New Roman" w:hAnsi="Times New Roman" w:cs="Times New Roman"/>
          <w:sz w:val="24"/>
          <w:szCs w:val="24"/>
          <w:lang w:eastAsia="en-US"/>
        </w:rPr>
        <w:t>https://vlex.co.uk/vid/bowerman-v-association-of-806567997</w:t>
      </w:r>
      <w:r>
        <w:rPr>
          <w:rFonts w:ascii="Times New Roman" w:hAnsi="Times New Roman" w:cs="Times New Roman"/>
          <w:sz w:val="24"/>
          <w:szCs w:val="24"/>
          <w:lang w:eastAsia="en-US"/>
        </w:rPr>
        <w:t xml:space="preserve"> </w:t>
      </w:r>
    </w:p>
    <w:p w14:paraId="30071590" w14:textId="77777777" w:rsidR="00B61F09" w:rsidRPr="00D8237D" w:rsidRDefault="00B61F09"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1F6EAEDC" w14:textId="4C01B22B" w:rsidR="00EE1B58" w:rsidRPr="00D8237D" w:rsidRDefault="00EE1B58" w:rsidP="00D8237D">
      <w:pPr>
        <w:spacing w:after="0" w:line="276" w:lineRule="auto"/>
        <w:jc w:val="both"/>
        <w:rPr>
          <w:rFonts w:ascii="Times New Roman" w:eastAsia="Times New Roman" w:hAnsi="Times New Roman" w:cs="Times New Roman"/>
          <w:kern w:val="0"/>
          <w:sz w:val="24"/>
          <w:szCs w:val="24"/>
          <w:lang w:val="en-GB" w:eastAsia="en-US"/>
          <w14:ligatures w14:val="none"/>
        </w:rPr>
      </w:pPr>
      <w:proofErr w:type="spellStart"/>
      <w:r w:rsidRPr="00D8237D">
        <w:rPr>
          <w:rFonts w:ascii="Times New Roman" w:eastAsia="Times New Roman" w:hAnsi="Times New Roman" w:cs="Times New Roman"/>
          <w:i/>
          <w:iCs/>
          <w:kern w:val="0"/>
          <w:sz w:val="24"/>
          <w:szCs w:val="24"/>
          <w:lang w:eastAsia="en-US"/>
          <w14:ligatures w14:val="none"/>
        </w:rPr>
        <w:t>Windeler</w:t>
      </w:r>
      <w:proofErr w:type="spellEnd"/>
      <w:r w:rsidRPr="00D8237D">
        <w:rPr>
          <w:rFonts w:ascii="Times New Roman" w:eastAsia="Times New Roman" w:hAnsi="Times New Roman" w:cs="Times New Roman"/>
          <w:i/>
          <w:iCs/>
          <w:kern w:val="0"/>
          <w:sz w:val="24"/>
          <w:szCs w:val="24"/>
          <w:lang w:eastAsia="en-US"/>
          <w14:ligatures w14:val="none"/>
        </w:rPr>
        <w:t xml:space="preserve"> V Whitehall</w:t>
      </w:r>
      <w:r w:rsidRPr="00D8237D">
        <w:rPr>
          <w:rFonts w:ascii="Times New Roman" w:eastAsia="Times New Roman" w:hAnsi="Times New Roman" w:cs="Times New Roman"/>
          <w:kern w:val="0"/>
          <w:sz w:val="24"/>
          <w:szCs w:val="24"/>
          <w:lang w:eastAsia="en-US"/>
          <w14:ligatures w14:val="none"/>
        </w:rPr>
        <w:t> </w:t>
      </w:r>
      <w:r w:rsidRPr="00D8237D">
        <w:rPr>
          <w:rFonts w:ascii="Times New Roman" w:eastAsia="Times New Roman" w:hAnsi="Times New Roman" w:cs="Times New Roman"/>
          <w:kern w:val="0"/>
          <w:sz w:val="24"/>
          <w:szCs w:val="24"/>
          <w:lang w:eastAsia="en-US"/>
          <w14:ligatures w14:val="none"/>
        </w:rPr>
        <w:t>[1990] 2 FLR 505</w:t>
      </w:r>
      <w:r w:rsidRPr="00D8237D">
        <w:rPr>
          <w:rFonts w:ascii="Times New Roman" w:eastAsia="Times New Roman" w:hAnsi="Times New Roman" w:cs="Times New Roman"/>
          <w:kern w:val="0"/>
          <w:sz w:val="24"/>
          <w:szCs w:val="24"/>
          <w:lang w:eastAsia="en-US"/>
          <w14:ligatures w14:val="none"/>
        </w:rPr>
        <w:t xml:space="preserve">. </w:t>
      </w:r>
      <w:r w:rsidRPr="00D8237D">
        <w:rPr>
          <w:rFonts w:ascii="Times New Roman" w:eastAsia="Times New Roman" w:hAnsi="Times New Roman" w:cs="Times New Roman"/>
          <w:kern w:val="0"/>
          <w:sz w:val="24"/>
          <w:szCs w:val="24"/>
          <w:lang w:eastAsia="en-US"/>
          <w14:ligatures w14:val="none"/>
        </w:rPr>
        <w:t>https://plus-lexis-com.ezproxy.uwtsd.ac.uk/uk/document/documentlink/?pdmfid=1001073&amp;crid=e16664ce-0f73-4b6e-9e27-a07f9c713dae&amp;pddocfullpath=%2Fshared%2Fdocument%2Fcases-uk%2Furn%3AcontentItem%3A5SNJ-KMP1-DY9F-G3MD-00000-00&amp;pdcontentcomponentid=431272&amp;pdproductcontenttypeid=urn%3Apct%3A285&amp;pdiskwicview=false&amp;pdpinpoint=&amp;ecomp=-k4k&amp;prid=fbc09d0a-c951-4ade-be23-3c5d485807ef</w:t>
      </w:r>
      <w:r w:rsidRPr="00D8237D">
        <w:rPr>
          <w:rFonts w:ascii="Times New Roman" w:eastAsia="Times New Roman" w:hAnsi="Times New Roman" w:cs="Times New Roman"/>
          <w:kern w:val="0"/>
          <w:sz w:val="24"/>
          <w:szCs w:val="24"/>
          <w:lang w:eastAsia="en-US"/>
          <w14:ligatures w14:val="none"/>
        </w:rPr>
        <w:t xml:space="preserve"> </w:t>
      </w:r>
    </w:p>
    <w:p w14:paraId="25A40084" w14:textId="77777777" w:rsidR="00EE1B58" w:rsidRPr="00D8237D" w:rsidRDefault="00EE1B58" w:rsidP="00D8237D">
      <w:pPr>
        <w:spacing w:after="0" w:line="276" w:lineRule="auto"/>
        <w:jc w:val="both"/>
        <w:rPr>
          <w:rFonts w:ascii="Times New Roman" w:eastAsia="Times New Roman" w:hAnsi="Times New Roman" w:cs="Times New Roman"/>
          <w:kern w:val="0"/>
          <w:sz w:val="24"/>
          <w:szCs w:val="24"/>
          <w:lang w:val="en-GB" w:eastAsia="en-US"/>
          <w14:ligatures w14:val="none"/>
        </w:rPr>
      </w:pPr>
    </w:p>
    <w:p w14:paraId="6E8CD523" w14:textId="1524580B" w:rsidR="00382A44" w:rsidRPr="00D8237D" w:rsidRDefault="00D8237D" w:rsidP="00D8237D">
      <w:pPr>
        <w:spacing w:after="0" w:line="276" w:lineRule="auto"/>
        <w:jc w:val="both"/>
        <w:rPr>
          <w:rFonts w:ascii="Times New Roman" w:eastAsia="Times New Roman" w:hAnsi="Times New Roman" w:cs="Times New Roman"/>
          <w:kern w:val="0"/>
          <w:sz w:val="24"/>
          <w:szCs w:val="24"/>
          <w:lang w:val="en-GB" w:eastAsia="en-US"/>
          <w14:ligatures w14:val="none"/>
        </w:rPr>
      </w:pPr>
      <w:r w:rsidRPr="00D8237D">
        <w:rPr>
          <w:rFonts w:ascii="Times New Roman" w:hAnsi="Times New Roman" w:cs="Times New Roman"/>
          <w:i/>
          <w:iCs/>
          <w:sz w:val="24"/>
          <w:szCs w:val="24"/>
          <w:bdr w:val="none" w:sz="0" w:space="0" w:color="auto" w:frame="1"/>
          <w:shd w:val="clear" w:color="auto" w:fill="FFFFFF"/>
        </w:rPr>
        <w:t>Wilson and another v Burnett</w:t>
      </w:r>
      <w:r w:rsidRPr="00D8237D">
        <w:rPr>
          <w:rFonts w:ascii="Times New Roman" w:hAnsi="Times New Roman" w:cs="Times New Roman"/>
          <w:sz w:val="24"/>
          <w:szCs w:val="24"/>
          <w:bdr w:val="none" w:sz="0" w:space="0" w:color="auto" w:frame="1"/>
          <w:shd w:val="clear" w:color="auto" w:fill="FFFFFF"/>
        </w:rPr>
        <w:t xml:space="preserve"> [2007] EWCA </w:t>
      </w:r>
      <w:proofErr w:type="spellStart"/>
      <w:r w:rsidRPr="00D8237D">
        <w:rPr>
          <w:rFonts w:ascii="Times New Roman" w:hAnsi="Times New Roman" w:cs="Times New Roman"/>
          <w:sz w:val="24"/>
          <w:szCs w:val="24"/>
          <w:bdr w:val="none" w:sz="0" w:space="0" w:color="auto" w:frame="1"/>
          <w:shd w:val="clear" w:color="auto" w:fill="FFFFFF"/>
        </w:rPr>
        <w:t>Civ</w:t>
      </w:r>
      <w:proofErr w:type="spellEnd"/>
      <w:r w:rsidRPr="00D8237D">
        <w:rPr>
          <w:rFonts w:ascii="Times New Roman" w:hAnsi="Times New Roman" w:cs="Times New Roman"/>
          <w:sz w:val="24"/>
          <w:szCs w:val="24"/>
          <w:bdr w:val="none" w:sz="0" w:space="0" w:color="auto" w:frame="1"/>
          <w:shd w:val="clear" w:color="auto" w:fill="FFFFFF"/>
        </w:rPr>
        <w:t xml:space="preserve"> 1170</w:t>
      </w:r>
      <w:r w:rsidRPr="00D8237D">
        <w:rPr>
          <w:rFonts w:ascii="Times New Roman" w:hAnsi="Times New Roman" w:cs="Times New Roman"/>
          <w:sz w:val="24"/>
          <w:szCs w:val="24"/>
          <w:bdr w:val="none" w:sz="0" w:space="0" w:color="auto" w:frame="1"/>
          <w:shd w:val="clear" w:color="auto" w:fill="FFFFFF"/>
        </w:rPr>
        <w:t xml:space="preserve">. </w:t>
      </w:r>
      <w:r w:rsidRPr="00D8237D">
        <w:rPr>
          <w:rFonts w:ascii="Times New Roman" w:hAnsi="Times New Roman" w:cs="Times New Roman"/>
          <w:sz w:val="24"/>
          <w:szCs w:val="24"/>
          <w:bdr w:val="none" w:sz="0" w:space="0" w:color="auto" w:frame="1"/>
          <w:shd w:val="clear" w:color="auto" w:fill="FFFFFF"/>
        </w:rPr>
        <w:t>https://plus-lexis-com.ezproxy.uwtsd.ac.uk/uk/document/documentlink/?pdmfid=1001073&amp;crid=57e91aaf-25f6-40e1-91dc-d7df6feb0def&amp;pddocfullpath=%2Fshared%2Fdocument%2Fcases-uk%2Furn%3AcontentItem%3A59MP-VFS1-DYBP-P00H-00000-00&amp;pdcontentcomponentid=274662&amp;pdproductcontenttypeid=urn%3Apct%3A286&amp;pdiskwicview=false&amp;pdpinpoint=&amp;ecomp=-k4k&amp;prid=672438af-0fa7-49c1-99fb-4a41a51a1391</w:t>
      </w:r>
      <w:r w:rsidRPr="00D8237D">
        <w:rPr>
          <w:rFonts w:ascii="Times New Roman" w:hAnsi="Times New Roman" w:cs="Times New Roman"/>
          <w:sz w:val="24"/>
          <w:szCs w:val="24"/>
          <w:bdr w:val="none" w:sz="0" w:space="0" w:color="auto" w:frame="1"/>
          <w:shd w:val="clear" w:color="auto" w:fill="FFFFFF"/>
        </w:rPr>
        <w:t xml:space="preserve"> </w:t>
      </w:r>
    </w:p>
    <w:sectPr w:rsidR="00382A44" w:rsidRPr="00D823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9781D"/>
    <w:multiLevelType w:val="multilevel"/>
    <w:tmpl w:val="9892987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95F3119"/>
    <w:multiLevelType w:val="multilevel"/>
    <w:tmpl w:val="8146C89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404258523">
    <w:abstractNumId w:val="1"/>
  </w:num>
  <w:num w:numId="2" w16cid:durableId="1855610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CAF"/>
    <w:rsid w:val="00034B69"/>
    <w:rsid w:val="00036A80"/>
    <w:rsid w:val="0004527C"/>
    <w:rsid w:val="00161812"/>
    <w:rsid w:val="00265E1A"/>
    <w:rsid w:val="003459B8"/>
    <w:rsid w:val="0035455D"/>
    <w:rsid w:val="00382A44"/>
    <w:rsid w:val="00395702"/>
    <w:rsid w:val="00537ECF"/>
    <w:rsid w:val="006D7EC5"/>
    <w:rsid w:val="00725BB8"/>
    <w:rsid w:val="0073203C"/>
    <w:rsid w:val="007B584F"/>
    <w:rsid w:val="007F45A2"/>
    <w:rsid w:val="0081032A"/>
    <w:rsid w:val="008C24F6"/>
    <w:rsid w:val="00901804"/>
    <w:rsid w:val="00A22711"/>
    <w:rsid w:val="00B61F09"/>
    <w:rsid w:val="00C01CAF"/>
    <w:rsid w:val="00C2444B"/>
    <w:rsid w:val="00C30BF3"/>
    <w:rsid w:val="00C732BD"/>
    <w:rsid w:val="00C8341A"/>
    <w:rsid w:val="00D46F76"/>
    <w:rsid w:val="00D8237D"/>
    <w:rsid w:val="00DA0E72"/>
    <w:rsid w:val="00E575E8"/>
    <w:rsid w:val="00ED602E"/>
    <w:rsid w:val="00EE1B58"/>
  </w:rsids>
  <m:mathPr>
    <m:mathFont m:val="Cambria Math"/>
    <m:brkBin m:val="before"/>
    <m:brkBinSub m:val="--"/>
    <m:smallFrac m:val="0"/>
    <m:dispDef/>
    <m:lMargin m:val="0"/>
    <m:rMargin m:val="0"/>
    <m:defJc m:val="centerGroup"/>
    <m:wrapIndent m:val="1440"/>
    <m:intLim m:val="subSup"/>
    <m:naryLim m:val="undOvr"/>
  </m:mathPr>
  <w:themeFontLang w:val="en-MY"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270DB"/>
  <w15:chartTrackingRefBased/>
  <w15:docId w15:val="{B862B805-5864-4BE4-ABD2-7F18D3729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MY"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8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32A"/>
    <w:pPr>
      <w:spacing w:after="0" w:line="240" w:lineRule="auto"/>
      <w:ind w:left="720"/>
      <w:contextualSpacing/>
    </w:pPr>
    <w:rPr>
      <w:rFonts w:ascii="Times New Roman" w:eastAsia="Times New Roman" w:hAnsi="Times New Roman" w:cs="Times New Roman"/>
      <w:kern w:val="0"/>
      <w:sz w:val="20"/>
      <w:szCs w:val="20"/>
      <w:lang w:val="en-GB" w:eastAsia="en-GB"/>
      <w14:ligatures w14:val="none"/>
    </w:rPr>
  </w:style>
  <w:style w:type="character" w:styleId="Hyperlink">
    <w:name w:val="Hyperlink"/>
    <w:basedOn w:val="DefaultParagraphFont"/>
    <w:uiPriority w:val="99"/>
    <w:unhideWhenUsed/>
    <w:rsid w:val="00C732BD"/>
    <w:rPr>
      <w:color w:val="0563C1" w:themeColor="hyperlink"/>
      <w:u w:val="single"/>
    </w:rPr>
  </w:style>
  <w:style w:type="character" w:styleId="UnresolvedMention">
    <w:name w:val="Unresolved Mention"/>
    <w:basedOn w:val="DefaultParagraphFont"/>
    <w:uiPriority w:val="99"/>
    <w:semiHidden/>
    <w:unhideWhenUsed/>
    <w:rsid w:val="00C732BD"/>
    <w:rPr>
      <w:color w:val="605E5C"/>
      <w:shd w:val="clear" w:color="auto" w:fill="E1DFDD"/>
    </w:rPr>
  </w:style>
  <w:style w:type="paragraph" w:customStyle="1" w:styleId="Modcode">
    <w:name w:val="Modcode"/>
    <w:basedOn w:val="Normal"/>
    <w:rsid w:val="007B584F"/>
    <w:pPr>
      <w:spacing w:after="0" w:line="240" w:lineRule="auto"/>
      <w:jc w:val="center"/>
    </w:pPr>
    <w:rPr>
      <w:rFonts w:ascii="Times New Roman" w:eastAsia="SimSun" w:hAnsi="Times New Roman" w:cs="Times New Roman"/>
      <w:b/>
      <w:caps/>
      <w:kern w:val="0"/>
      <w:sz w:val="28"/>
      <w:szCs w:val="20"/>
      <w:lang w:val="en-GB" w:eastAsia="en-GB"/>
      <w14:ligatures w14:val="none"/>
    </w:rPr>
  </w:style>
  <w:style w:type="paragraph" w:customStyle="1" w:styleId="Modname">
    <w:name w:val="Modname"/>
    <w:basedOn w:val="Normal"/>
    <w:next w:val="Normal"/>
    <w:rsid w:val="007B584F"/>
    <w:pPr>
      <w:spacing w:after="240" w:line="240" w:lineRule="auto"/>
      <w:jc w:val="center"/>
    </w:pPr>
    <w:rPr>
      <w:rFonts w:ascii="Times New Roman" w:eastAsia="SimSun" w:hAnsi="Times New Roman" w:cs="Times New Roman"/>
      <w:b/>
      <w:kern w:val="0"/>
      <w:sz w:val="28"/>
      <w:szCs w:val="20"/>
      <w:lang w:val="en-GB" w:eastAsia="en-GB"/>
      <w14:ligatures w14:val="none"/>
    </w:rPr>
  </w:style>
  <w:style w:type="paragraph" w:styleId="BodyText">
    <w:name w:val="Body Text"/>
    <w:basedOn w:val="Normal"/>
    <w:link w:val="BodyTextChar"/>
    <w:rsid w:val="007B584F"/>
    <w:pPr>
      <w:spacing w:after="120" w:line="240" w:lineRule="auto"/>
    </w:pPr>
    <w:rPr>
      <w:rFonts w:ascii="Times New Roman" w:eastAsia="SimSun" w:hAnsi="Times New Roman" w:cs="Times New Roman"/>
      <w:kern w:val="0"/>
      <w:sz w:val="24"/>
      <w:szCs w:val="20"/>
      <w:lang w:val="en-GB" w:eastAsia="en-GB"/>
      <w14:ligatures w14:val="none"/>
    </w:rPr>
  </w:style>
  <w:style w:type="character" w:customStyle="1" w:styleId="BodyTextChar">
    <w:name w:val="Body Text Char"/>
    <w:basedOn w:val="DefaultParagraphFont"/>
    <w:link w:val="BodyText"/>
    <w:rsid w:val="007B584F"/>
    <w:rPr>
      <w:rFonts w:ascii="Times New Roman" w:eastAsia="SimSun" w:hAnsi="Times New Roman" w:cs="Times New Roman"/>
      <w:kern w:val="0"/>
      <w:sz w:val="24"/>
      <w:szCs w:val="20"/>
      <w:lang w:val="en-GB" w:eastAsia="en-GB"/>
      <w14:ligatures w14:val="none"/>
    </w:rPr>
  </w:style>
  <w:style w:type="table" w:styleId="TableGrid">
    <w:name w:val="Table Grid"/>
    <w:basedOn w:val="TableNormal"/>
    <w:uiPriority w:val="59"/>
    <w:rsid w:val="007B584F"/>
    <w:pPr>
      <w:spacing w:after="0" w:line="240" w:lineRule="auto"/>
    </w:pPr>
    <w:rPr>
      <w:rFonts w:ascii="Times New Roman" w:eastAsia="SimSun" w:hAnsi="Times New Roman" w:cs="Times New Roman"/>
      <w:kern w:val="0"/>
      <w:sz w:val="20"/>
      <w:szCs w:val="20"/>
      <w:lang w:val="en-GB"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DefaultParagraphFont"/>
    <w:link w:val="Heading1"/>
    <w:uiPriority w:val="9"/>
    <w:rsid w:val="007B58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584F"/>
    <w:pPr>
      <w:spacing w:before="480" w:line="276" w:lineRule="auto"/>
      <w:outlineLvl w:val="9"/>
    </w:pPr>
    <w:rPr>
      <w:b/>
      <w:bCs/>
      <w:kern w:val="0"/>
      <w:sz w:val="28"/>
      <w:szCs w:val="28"/>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916971">
      <w:bodyDiv w:val="1"/>
      <w:marLeft w:val="0"/>
      <w:marRight w:val="0"/>
      <w:marTop w:val="0"/>
      <w:marBottom w:val="0"/>
      <w:divBdr>
        <w:top w:val="none" w:sz="0" w:space="0" w:color="auto"/>
        <w:left w:val="none" w:sz="0" w:space="0" w:color="auto"/>
        <w:bottom w:val="none" w:sz="0" w:space="0" w:color="auto"/>
        <w:right w:val="none" w:sz="0" w:space="0" w:color="auto"/>
      </w:divBdr>
    </w:div>
    <w:div w:id="125077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111CD-BB28-46D4-A43A-B24916B95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2871</Words>
  <Characters>16367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Ali Maizahar Azri</dc:creator>
  <cp:lastModifiedBy>Muhammad Ali Maizahar Azri</cp:lastModifiedBy>
  <cp:revision>4</cp:revision>
  <dcterms:created xsi:type="dcterms:W3CDTF">2023-03-10T23:55:00Z</dcterms:created>
  <dcterms:modified xsi:type="dcterms:W3CDTF">2023-03-10T23:57:00Z</dcterms:modified>
</cp:coreProperties>
</file>