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90"/>
        <w:gridCol w:w="3122"/>
        <w:gridCol w:w="2605"/>
        <w:gridCol w:w="2605"/>
      </w:tblGrid>
      <w:tr w:rsidR="003B3F9D" w:rsidRPr="00A406E5" w14:paraId="31142257" w14:textId="77777777" w:rsidTr="4BAD806D">
        <w:tc>
          <w:tcPr>
            <w:tcW w:w="1590"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22"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BAD806D">
        <w:tc>
          <w:tcPr>
            <w:tcW w:w="1590"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2" w:type="dxa"/>
            <w:gridSpan w:val="3"/>
          </w:tcPr>
          <w:p w14:paraId="0EA75585" w14:textId="13BC6DF5" w:rsidR="00DB116D" w:rsidRPr="00A406E5" w:rsidRDefault="151DFDA2" w:rsidP="4BAD806D">
            <w:pPr>
              <w:spacing w:before="120" w:after="120" w:line="259" w:lineRule="auto"/>
              <w:jc w:val="both"/>
            </w:pPr>
            <w:r w:rsidRPr="4BAD806D">
              <w:rPr>
                <w:rFonts w:ascii="Arial" w:hAnsi="Arial" w:cs="Arial"/>
                <w:b/>
                <w:bCs/>
                <w:sz w:val="22"/>
                <w:szCs w:val="22"/>
              </w:rPr>
              <w:t>BSc Health and Social Care</w:t>
            </w:r>
          </w:p>
        </w:tc>
      </w:tr>
      <w:tr w:rsidR="008F1308" w:rsidRPr="00A406E5" w14:paraId="70A79578" w14:textId="77777777" w:rsidTr="4BAD806D">
        <w:tc>
          <w:tcPr>
            <w:tcW w:w="1590"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2" w:type="dxa"/>
            <w:gridSpan w:val="3"/>
          </w:tcPr>
          <w:p w14:paraId="40720145" w14:textId="179393C0" w:rsidR="008F1308" w:rsidRPr="00A406E5" w:rsidRDefault="4DC925F7" w:rsidP="4BAD806D">
            <w:pPr>
              <w:spacing w:before="120" w:after="120"/>
              <w:rPr>
                <w:rFonts w:ascii="Arial" w:eastAsia="Arial" w:hAnsi="Arial" w:cs="Arial"/>
                <w:sz w:val="22"/>
                <w:szCs w:val="22"/>
              </w:rPr>
            </w:pPr>
            <w:r w:rsidRPr="4BAD806D">
              <w:rPr>
                <w:rFonts w:ascii="Arial" w:eastAsia="Arial" w:hAnsi="Arial" w:cs="Arial"/>
                <w:b/>
                <w:bCs/>
                <w:color w:val="000000" w:themeColor="text1"/>
                <w:sz w:val="22"/>
                <w:szCs w:val="22"/>
              </w:rPr>
              <w:t>Protecting and Supporting Families in Health and Care</w:t>
            </w:r>
          </w:p>
        </w:tc>
      </w:tr>
      <w:tr w:rsidR="00B84B5B" w:rsidRPr="00A406E5" w14:paraId="24056A8B" w14:textId="77777777" w:rsidTr="4BAD806D">
        <w:tc>
          <w:tcPr>
            <w:tcW w:w="1590"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22" w:type="dxa"/>
          </w:tcPr>
          <w:p w14:paraId="6707070F" w14:textId="3BC3F6DD" w:rsidR="00B84B5B" w:rsidRPr="00A406E5" w:rsidRDefault="77388A70" w:rsidP="00152E9D">
            <w:pPr>
              <w:spacing w:before="120" w:after="120"/>
              <w:jc w:val="both"/>
            </w:pPr>
            <w:r w:rsidRPr="4BAD806D">
              <w:rPr>
                <w:rFonts w:ascii="Arial" w:hAnsi="Arial" w:cs="Arial"/>
                <w:b/>
                <w:bCs/>
                <w:sz w:val="22"/>
                <w:szCs w:val="22"/>
              </w:rPr>
              <w:t>BMHP5021</w:t>
            </w:r>
          </w:p>
        </w:tc>
        <w:tc>
          <w:tcPr>
            <w:tcW w:w="2605"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7FF2E342" w14:textId="6305D161" w:rsidR="00B84B5B" w:rsidRPr="00A406E5" w:rsidRDefault="3FBF0769" w:rsidP="00E51AAC">
            <w:pPr>
              <w:spacing w:before="120" w:after="120"/>
              <w:jc w:val="both"/>
            </w:pPr>
            <w:r w:rsidRPr="4BAD806D">
              <w:rPr>
                <w:rFonts w:ascii="Arial" w:hAnsi="Arial" w:cs="Arial"/>
                <w:b/>
                <w:bCs/>
                <w:sz w:val="22"/>
                <w:szCs w:val="22"/>
              </w:rPr>
              <w:t>50%</w:t>
            </w:r>
            <w:r w:rsidR="003C0C31">
              <w:rPr>
                <w:rFonts w:ascii="Arial" w:hAnsi="Arial" w:cs="Arial"/>
                <w:b/>
                <w:bCs/>
                <w:sz w:val="22"/>
                <w:szCs w:val="22"/>
              </w:rPr>
              <w:t xml:space="preserve"> (2 of 2)</w:t>
            </w:r>
          </w:p>
        </w:tc>
      </w:tr>
      <w:tr w:rsidR="00DB116D" w:rsidRPr="00A406E5" w14:paraId="22FB8E32" w14:textId="77777777" w:rsidTr="4BAD806D">
        <w:tc>
          <w:tcPr>
            <w:tcW w:w="1590"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22" w:type="dxa"/>
          </w:tcPr>
          <w:p w14:paraId="4E0EE594" w14:textId="1E2474F4" w:rsidR="00DB116D" w:rsidRPr="00A406E5" w:rsidRDefault="008A1FFA" w:rsidP="00E51AAC">
            <w:pPr>
              <w:spacing w:before="120" w:after="120"/>
              <w:jc w:val="both"/>
            </w:pPr>
            <w:r>
              <w:rPr>
                <w:rFonts w:ascii="Arial" w:hAnsi="Arial" w:cs="Arial"/>
                <w:b/>
                <w:bCs/>
                <w:sz w:val="22"/>
                <w:szCs w:val="22"/>
              </w:rPr>
              <w:t xml:space="preserve">Sharon Langford </w:t>
            </w:r>
          </w:p>
        </w:tc>
        <w:tc>
          <w:tcPr>
            <w:tcW w:w="2605"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4BF577A3" w14:textId="5D3B8157" w:rsidR="00DB116D" w:rsidRPr="00A406E5" w:rsidRDefault="3B318ADA" w:rsidP="00E51AAC">
            <w:pPr>
              <w:spacing w:before="120" w:after="120"/>
              <w:jc w:val="both"/>
            </w:pPr>
            <w:r w:rsidRPr="4BAD806D">
              <w:rPr>
                <w:rFonts w:ascii="Arial" w:hAnsi="Arial" w:cs="Arial"/>
                <w:b/>
                <w:bCs/>
                <w:sz w:val="22"/>
                <w:szCs w:val="22"/>
              </w:rPr>
              <w:t>Simona Ferraraccio</w:t>
            </w:r>
          </w:p>
        </w:tc>
      </w:tr>
      <w:tr w:rsidR="00DB116D" w:rsidRPr="00A406E5" w14:paraId="37EFFAE2" w14:textId="77777777" w:rsidTr="4BAD806D">
        <w:tc>
          <w:tcPr>
            <w:tcW w:w="1590"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22" w:type="dxa"/>
          </w:tcPr>
          <w:p w14:paraId="13530228" w14:textId="0665826D" w:rsidR="00DB116D" w:rsidRPr="00A406E5" w:rsidRDefault="37A1EB03" w:rsidP="4BAD806D">
            <w:pPr>
              <w:spacing w:before="120" w:after="120" w:line="259" w:lineRule="auto"/>
              <w:jc w:val="both"/>
            </w:pPr>
            <w:r w:rsidRPr="4BAD806D">
              <w:rPr>
                <w:rFonts w:ascii="Arial" w:hAnsi="Arial" w:cs="Arial"/>
                <w:b/>
                <w:bCs/>
                <w:sz w:val="22"/>
                <w:szCs w:val="22"/>
              </w:rPr>
              <w:t>Written Assignment</w:t>
            </w:r>
          </w:p>
        </w:tc>
        <w:tc>
          <w:tcPr>
            <w:tcW w:w="2605"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2B8567E8" w14:textId="44380AE0" w:rsidR="00DB116D" w:rsidRPr="00A406E5" w:rsidRDefault="6AFF981A" w:rsidP="4BAD806D">
            <w:pPr>
              <w:spacing w:before="120" w:after="120" w:line="259" w:lineRule="auto"/>
              <w:jc w:val="both"/>
            </w:pPr>
            <w:r w:rsidRPr="4BAD806D">
              <w:rPr>
                <w:rFonts w:ascii="Arial" w:hAnsi="Arial" w:cs="Arial"/>
                <w:b/>
                <w:bCs/>
                <w:sz w:val="22"/>
                <w:szCs w:val="22"/>
              </w:rPr>
              <w:t>2000 words</w:t>
            </w:r>
            <w:r w:rsidR="003C0C31">
              <w:rPr>
                <w:rFonts w:ascii="Arial" w:hAnsi="Arial" w:cs="Arial"/>
                <w:b/>
                <w:bCs/>
                <w:sz w:val="22"/>
                <w:szCs w:val="22"/>
              </w:rPr>
              <w:t xml:space="preserve"> (± 10%)</w:t>
            </w:r>
          </w:p>
        </w:tc>
      </w:tr>
      <w:tr w:rsidR="00B84B5B" w:rsidRPr="00A406E5" w14:paraId="4373828E" w14:textId="77777777" w:rsidTr="4BAD806D">
        <w:tc>
          <w:tcPr>
            <w:tcW w:w="1590"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22" w:type="dxa"/>
          </w:tcPr>
          <w:p w14:paraId="08E601FE" w14:textId="087EB621" w:rsidR="00B84B5B" w:rsidRPr="00A406E5" w:rsidRDefault="008A1FFA" w:rsidP="005F0579">
            <w:pPr>
              <w:spacing w:before="120" w:after="120"/>
              <w:jc w:val="both"/>
              <w:rPr>
                <w:rFonts w:ascii="Arial" w:hAnsi="Arial" w:cs="Arial"/>
                <w:b/>
                <w:sz w:val="22"/>
                <w:szCs w:val="22"/>
              </w:rPr>
            </w:pPr>
            <w:r>
              <w:rPr>
                <w:rFonts w:ascii="Arial" w:hAnsi="Arial" w:cs="Arial"/>
                <w:b/>
                <w:sz w:val="22"/>
                <w:szCs w:val="22"/>
              </w:rPr>
              <w:t>Friday 11</w:t>
            </w:r>
            <w:r w:rsidRPr="008A1FFA">
              <w:rPr>
                <w:rFonts w:ascii="Arial" w:hAnsi="Arial" w:cs="Arial"/>
                <w:b/>
                <w:sz w:val="22"/>
                <w:szCs w:val="22"/>
                <w:vertAlign w:val="superscript"/>
              </w:rPr>
              <w:t>th</w:t>
            </w:r>
            <w:r>
              <w:rPr>
                <w:rFonts w:ascii="Arial" w:hAnsi="Arial" w:cs="Arial"/>
                <w:b/>
                <w:sz w:val="22"/>
                <w:szCs w:val="22"/>
              </w:rPr>
              <w:t xml:space="preserve"> December 2026</w:t>
            </w:r>
          </w:p>
        </w:tc>
        <w:tc>
          <w:tcPr>
            <w:tcW w:w="2605"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0EF761E7" w14:textId="36C60500" w:rsidR="00B84B5B" w:rsidRPr="00A406E5" w:rsidRDefault="004F3377" w:rsidP="005F0579">
            <w:pPr>
              <w:spacing w:before="120" w:after="120"/>
              <w:jc w:val="both"/>
              <w:rPr>
                <w:rFonts w:ascii="Arial" w:hAnsi="Arial" w:cs="Arial"/>
                <w:b/>
                <w:sz w:val="22"/>
                <w:szCs w:val="22"/>
              </w:rPr>
            </w:pPr>
            <w:r>
              <w:rPr>
                <w:rFonts w:ascii="Arial" w:hAnsi="Arial" w:cs="Arial"/>
                <w:b/>
                <w:sz w:val="22"/>
                <w:szCs w:val="22"/>
              </w:rPr>
              <w:t>29</w:t>
            </w:r>
            <w:r w:rsidRPr="004F3377">
              <w:rPr>
                <w:rFonts w:ascii="Arial" w:hAnsi="Arial" w:cs="Arial"/>
                <w:b/>
                <w:sz w:val="22"/>
                <w:szCs w:val="22"/>
                <w:vertAlign w:val="superscript"/>
              </w:rPr>
              <w:t>th</w:t>
            </w:r>
            <w:r>
              <w:rPr>
                <w:rFonts w:ascii="Arial" w:hAnsi="Arial" w:cs="Arial"/>
                <w:b/>
                <w:sz w:val="22"/>
                <w:szCs w:val="22"/>
              </w:rPr>
              <w:t xml:space="preserve"> January 2027</w:t>
            </w:r>
          </w:p>
        </w:tc>
      </w:tr>
      <w:tr w:rsidR="00152E9D" w:rsidRPr="00A406E5" w14:paraId="6A71A95D" w14:textId="77777777" w:rsidTr="4BAD806D">
        <w:tc>
          <w:tcPr>
            <w:tcW w:w="1590"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2"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BAD806D">
        <w:tc>
          <w:tcPr>
            <w:tcW w:w="1590"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2"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4BAD806D">
        <w:tc>
          <w:tcPr>
            <w:tcW w:w="1590"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8332"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9"/>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9"/>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2618B75C">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2618B75C">
        <w:tc>
          <w:tcPr>
            <w:tcW w:w="9747" w:type="dxa"/>
          </w:tcPr>
          <w:p w14:paraId="303A69B2" w14:textId="52D1D2F7" w:rsidR="00C01A3F" w:rsidRPr="00A406E5" w:rsidRDefault="2294718C" w:rsidP="2618B75C">
            <w:pPr>
              <w:pStyle w:val="ListParagraph"/>
              <w:numPr>
                <w:ilvl w:val="0"/>
                <w:numId w:val="1"/>
              </w:numPr>
              <w:rPr>
                <w:rFonts w:ascii="Arial" w:eastAsia="Arial" w:hAnsi="Arial" w:cs="Arial"/>
                <w:color w:val="000000" w:themeColor="text1"/>
                <w:sz w:val="22"/>
                <w:szCs w:val="22"/>
              </w:rPr>
            </w:pPr>
            <w:r w:rsidRPr="2618B75C">
              <w:rPr>
                <w:rFonts w:ascii="Arial" w:eastAsia="Arial" w:hAnsi="Arial" w:cs="Arial"/>
                <w:color w:val="000000" w:themeColor="text1"/>
                <w:sz w:val="22"/>
                <w:szCs w:val="22"/>
              </w:rPr>
              <w:t xml:space="preserve">Examine and evaluate multi and inter disciplinary responses and partnership working within the support offered to children, young people and families in the health and care professions.  </w:t>
            </w:r>
          </w:p>
          <w:p w14:paraId="0AEF11BA" w14:textId="67F509A9" w:rsidR="00C01A3F" w:rsidRPr="00A406E5" w:rsidRDefault="2294718C" w:rsidP="2618B75C">
            <w:pPr>
              <w:pStyle w:val="ListParagraph"/>
              <w:numPr>
                <w:ilvl w:val="0"/>
                <w:numId w:val="1"/>
              </w:numPr>
              <w:rPr>
                <w:rFonts w:ascii="Arial" w:eastAsia="Arial" w:hAnsi="Arial" w:cs="Arial"/>
                <w:color w:val="000000" w:themeColor="text1"/>
                <w:sz w:val="22"/>
                <w:szCs w:val="22"/>
              </w:rPr>
            </w:pPr>
            <w:r w:rsidRPr="2618B75C">
              <w:rPr>
                <w:rFonts w:ascii="Arial" w:eastAsia="Arial" w:hAnsi="Arial" w:cs="Arial"/>
                <w:color w:val="000000" w:themeColor="text1"/>
                <w:sz w:val="22"/>
                <w:szCs w:val="22"/>
              </w:rPr>
              <w:t xml:space="preserve">Examine and analyse the protective services offered to all members of the family by professionals in the health and social care sectors.  </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83CE129" w14:textId="68CA79C0" w:rsidR="638DB0CF" w:rsidRDefault="638DB0CF" w:rsidP="4BAD806D">
      <w:pPr>
        <w:ind w:left="709" w:right="248"/>
        <w:rPr>
          <w:rFonts w:ascii="Arial" w:eastAsia="Arial" w:hAnsi="Arial" w:cs="Arial"/>
          <w:color w:val="000000" w:themeColor="text1"/>
          <w:sz w:val="24"/>
          <w:szCs w:val="24"/>
        </w:rPr>
      </w:pPr>
      <w:r w:rsidRPr="4BAD806D">
        <w:rPr>
          <w:rFonts w:ascii="Arial" w:eastAsia="Arial" w:hAnsi="Arial" w:cs="Arial"/>
          <w:b/>
          <w:bCs/>
          <w:color w:val="000000" w:themeColor="text1"/>
          <w:sz w:val="24"/>
          <w:szCs w:val="24"/>
        </w:rPr>
        <w:t>Assessment Component 2 – 50% Written Assignment – Report (2000 words)</w:t>
      </w:r>
    </w:p>
    <w:p w14:paraId="31614D3F" w14:textId="52187D06" w:rsidR="4BAD806D" w:rsidRDefault="4BAD806D" w:rsidP="4BAD806D">
      <w:pPr>
        <w:ind w:left="709" w:right="248"/>
        <w:rPr>
          <w:rFonts w:ascii="Arial" w:eastAsia="Arial" w:hAnsi="Arial" w:cs="Arial"/>
          <w:color w:val="000000" w:themeColor="text1"/>
          <w:sz w:val="24"/>
          <w:szCs w:val="24"/>
        </w:rPr>
      </w:pPr>
    </w:p>
    <w:p w14:paraId="23A11201" w14:textId="19D1AE1B" w:rsidR="638DB0CF" w:rsidRDefault="638DB0CF" w:rsidP="4BAD806D">
      <w:pPr>
        <w:ind w:left="709" w:right="248"/>
        <w:rPr>
          <w:rFonts w:ascii="Arial" w:eastAsia="Arial" w:hAnsi="Arial" w:cs="Arial"/>
          <w:color w:val="000000" w:themeColor="text1"/>
          <w:sz w:val="24"/>
          <w:szCs w:val="24"/>
        </w:rPr>
      </w:pPr>
      <w:r w:rsidRPr="4BAD806D">
        <w:rPr>
          <w:rFonts w:ascii="Arial" w:eastAsia="Arial" w:hAnsi="Arial" w:cs="Arial"/>
          <w:color w:val="000000" w:themeColor="text1"/>
          <w:sz w:val="24"/>
          <w:szCs w:val="24"/>
        </w:rPr>
        <w:t>Students need to write a 2,000-word report which identifies the multi-agencies involved in the case review provided.  Students should then analyse and evaluate the contribution that has been made by each agency and make recommendations for future practice.</w:t>
      </w:r>
    </w:p>
    <w:p w14:paraId="44EED9FB" w14:textId="17922F9F" w:rsidR="4BAD806D" w:rsidRDefault="4BAD806D" w:rsidP="4BAD806D">
      <w:pPr>
        <w:jc w:val="both"/>
        <w:rPr>
          <w:rFonts w:ascii="Arial" w:hAnsi="Arial" w:cs="Arial"/>
          <w:sz w:val="22"/>
          <w:szCs w:val="22"/>
        </w:rPr>
      </w:pPr>
    </w:p>
    <w:p w14:paraId="46010B05" w14:textId="3D1C58E7" w:rsidR="4BAD806D" w:rsidRDefault="4BAD806D" w:rsidP="4BAD806D">
      <w:pPr>
        <w:jc w:val="both"/>
        <w:rPr>
          <w:rFonts w:ascii="Arial" w:hAnsi="Arial" w:cs="Arial"/>
          <w:sz w:val="22"/>
          <w:szCs w:val="22"/>
        </w:rPr>
      </w:pPr>
    </w:p>
    <w:p w14:paraId="6830F4AF" w14:textId="48E0378B" w:rsidR="4BAD806D" w:rsidRDefault="4BAD806D">
      <w:r>
        <w:br w:type="page"/>
      </w:r>
    </w:p>
    <w:p w14:paraId="70935BFB" w14:textId="3BD6170B" w:rsidR="45338883" w:rsidRDefault="45338883" w:rsidP="4BAD806D">
      <w:pPr>
        <w:spacing w:before="210" w:after="210" w:line="300" w:lineRule="auto"/>
        <w:jc w:val="both"/>
      </w:pPr>
      <w:r w:rsidRPr="4BAD806D">
        <w:rPr>
          <w:rFonts w:ascii="Segoe UI" w:eastAsia="Segoe UI" w:hAnsi="Segoe UI" w:cs="Segoe UI"/>
          <w:sz w:val="21"/>
          <w:szCs w:val="21"/>
        </w:rPr>
        <w:t>The Ahmed family live in a small town in North Wales. Amina Ahmed (35) moved to the UK from Syria eight years ago with her husband, Khalid (38). They have three children: Yasmin, aged 12, Adam, aged 8, and Leila, aged 3. Arabic is the family's first language. Amina speaks conversational English but often finds it difficult to understand complex discussions or official documents. Khalid has very limited English and relies heavily on Amina to communicate with professionals.</w:t>
      </w:r>
    </w:p>
    <w:p w14:paraId="0144378A" w14:textId="3B94A897" w:rsidR="45338883" w:rsidRDefault="45338883" w:rsidP="4BAD806D">
      <w:pPr>
        <w:spacing w:before="210" w:after="210" w:line="300" w:lineRule="auto"/>
        <w:jc w:val="both"/>
      </w:pPr>
      <w:r w:rsidRPr="4BAD806D">
        <w:rPr>
          <w:rFonts w:ascii="Segoe UI" w:eastAsia="Segoe UI" w:hAnsi="Segoe UI" w:cs="Segoe UI"/>
          <w:sz w:val="21"/>
          <w:szCs w:val="21"/>
        </w:rPr>
        <w:t xml:space="preserve">The family have experienced a number of difficulties in recent years. Khalid's employment has been intermittent, creating financial pressures and increasing tensions within the home. Following concerns raised by neighbours about repeated arguments, police attended the family home on two occasions. During one visit, officers noted signs of a possible domestic </w:t>
      </w:r>
      <w:proofErr w:type="gramStart"/>
      <w:r w:rsidRPr="4BAD806D">
        <w:rPr>
          <w:rFonts w:ascii="Segoe UI" w:eastAsia="Segoe UI" w:hAnsi="Segoe UI" w:cs="Segoe UI"/>
          <w:sz w:val="21"/>
          <w:szCs w:val="21"/>
        </w:rPr>
        <w:t>dispute</w:t>
      </w:r>
      <w:proofErr w:type="gramEnd"/>
      <w:r w:rsidRPr="4BAD806D">
        <w:rPr>
          <w:rFonts w:ascii="Segoe UI" w:eastAsia="Segoe UI" w:hAnsi="Segoe UI" w:cs="Segoe UI"/>
          <w:sz w:val="21"/>
          <w:szCs w:val="21"/>
        </w:rPr>
        <w:t xml:space="preserve"> but no charges were made. The incidents were recorded by the police; however, the information was not immediately shared with safeguarding agencies and only came to light several weeks later during a multi-agency discussion.</w:t>
      </w:r>
    </w:p>
    <w:p w14:paraId="755483C9" w14:textId="3C8D12BA" w:rsidR="45338883" w:rsidRDefault="45338883" w:rsidP="4BAD806D">
      <w:pPr>
        <w:spacing w:before="210" w:after="210" w:line="300" w:lineRule="auto"/>
        <w:jc w:val="both"/>
      </w:pPr>
      <w:r w:rsidRPr="4BAD806D">
        <w:rPr>
          <w:rFonts w:ascii="Segoe UI" w:eastAsia="Segoe UI" w:hAnsi="Segoe UI" w:cs="Segoe UI"/>
          <w:sz w:val="21"/>
          <w:szCs w:val="21"/>
        </w:rPr>
        <w:t>Yasmin's secondary school had growing concerns about her wellbeing. Once an enthusiastic student, she had become increasingly anxious, frequently arriving late and occasionally missing school altogether. Staff noticed that she often appeared tired and struggled to concentrate in lessons. Although the school recorded these concerns and arranged several meetings with Amina, a safeguarding referral was not submitted until attendance had significantly deteriorated over a period of months.</w:t>
      </w:r>
    </w:p>
    <w:p w14:paraId="037F4DDB" w14:textId="3F00F376" w:rsidR="45338883" w:rsidRDefault="45338883" w:rsidP="4BAD806D">
      <w:pPr>
        <w:spacing w:before="210" w:after="210" w:line="300" w:lineRule="auto"/>
        <w:jc w:val="both"/>
      </w:pPr>
      <w:r w:rsidRPr="4BAD806D">
        <w:rPr>
          <w:rFonts w:ascii="Segoe UI" w:eastAsia="Segoe UI" w:hAnsi="Segoe UI" w:cs="Segoe UI"/>
          <w:sz w:val="21"/>
          <w:szCs w:val="21"/>
        </w:rPr>
        <w:t>Meanwhile, Adam's primary school became concerned about his behaviour. He was increasingly aggressive towards other pupils and frequently appeared hungry. On several occasions, staff observed minor injuries that Adam was unable to explain clearly. A safeguarding concern was submitted, but due to an error in processing, the referral was incorrectly categorised and was not reviewed promptly by social services.</w:t>
      </w:r>
    </w:p>
    <w:p w14:paraId="094A7740" w14:textId="2960E2F0" w:rsidR="45338883" w:rsidRDefault="45338883" w:rsidP="4BAD806D">
      <w:pPr>
        <w:spacing w:before="210" w:after="210" w:line="300" w:lineRule="auto"/>
        <w:jc w:val="both"/>
      </w:pPr>
      <w:r w:rsidRPr="4BAD806D">
        <w:rPr>
          <w:rFonts w:ascii="Segoe UI" w:eastAsia="Segoe UI" w:hAnsi="Segoe UI" w:cs="Segoe UI"/>
          <w:sz w:val="21"/>
          <w:szCs w:val="21"/>
        </w:rPr>
        <w:t>Leila attended a local childcare setting where staff were concerned about her speech and language development. Practitioners noted limited verbal communication and difficulties interacting with other children. They shared their concerns with health services and encouraged the family to seek further assessment. However, communication difficulties meant Amina was unclear about the referral process and missed several appointments.</w:t>
      </w:r>
    </w:p>
    <w:p w14:paraId="1E123547" w14:textId="2CB2F6D3" w:rsidR="45338883" w:rsidRDefault="45338883" w:rsidP="4BAD806D">
      <w:pPr>
        <w:spacing w:before="210" w:after="210" w:line="300" w:lineRule="auto"/>
        <w:jc w:val="both"/>
      </w:pPr>
      <w:r w:rsidRPr="4BAD806D">
        <w:rPr>
          <w:rFonts w:ascii="Segoe UI" w:eastAsia="Segoe UI" w:hAnsi="Segoe UI" w:cs="Segoe UI"/>
          <w:sz w:val="21"/>
          <w:szCs w:val="21"/>
        </w:rPr>
        <w:t>Following the various referrals, children's services initiated an assessment. A family support worker visited the home and found that Amina was struggling to manage the children's needs while also coping with her own emotional wellbeing. During the assessment, Amina disclosed feelings of low mood, anxiety, and social isolation. Although she engaged positively with professionals, no interpreter was available during some meetings, meaning important details may not have been fully understood. Records from these visits were not consistently distributed to all professionals involved with the family.</w:t>
      </w:r>
    </w:p>
    <w:p w14:paraId="044A1396" w14:textId="2E6ECDCD" w:rsidR="45338883" w:rsidRDefault="45338883" w:rsidP="4BAD806D">
      <w:pPr>
        <w:spacing w:before="210" w:after="210" w:line="300" w:lineRule="auto"/>
        <w:jc w:val="both"/>
      </w:pPr>
      <w:r w:rsidRPr="4BAD806D">
        <w:rPr>
          <w:rFonts w:ascii="Segoe UI" w:eastAsia="Segoe UI" w:hAnsi="Segoe UI" w:cs="Segoe UI"/>
          <w:sz w:val="21"/>
          <w:szCs w:val="21"/>
        </w:rPr>
        <w:t>The family's GP confirmed that Amina had previously received support for depression and anxiety. She had been prescribed medication and referred for counselling but had missed a number of appointments. While these concerns were documented in her medical records, information about her engagement with treatment was not routinely shared with other agencies involved in safeguarding planning. Amina later explained that she often found appointment letters difficult to understand and was unsure how to rearrange missed appointments.</w:t>
      </w:r>
    </w:p>
    <w:p w14:paraId="2EC72D70" w14:textId="1B79A8F7" w:rsidR="45338883" w:rsidRDefault="45338883" w:rsidP="4BAD806D">
      <w:pPr>
        <w:spacing w:before="210" w:after="210" w:line="300" w:lineRule="auto"/>
        <w:jc w:val="both"/>
      </w:pPr>
      <w:r w:rsidRPr="4BAD806D">
        <w:rPr>
          <w:rFonts w:ascii="Segoe UI" w:eastAsia="Segoe UI" w:hAnsi="Segoe UI" w:cs="Segoe UI"/>
          <w:sz w:val="21"/>
          <w:szCs w:val="21"/>
        </w:rPr>
        <w:t>A local organisation supporting families affected by domestic abuse offered outreach support and safety planning. Although Amina initially accepted contact, her involvement became sporadic. She expressed concerns about confidentiality within her community and fears about the potential impact of professional involvement on her family. The organisation was unable to attend several key review meetings, limiting opportunities to share information and contribute to decision-making.</w:t>
      </w:r>
    </w:p>
    <w:p w14:paraId="0BA6AA01" w14:textId="41264345" w:rsidR="45338883" w:rsidRDefault="45338883" w:rsidP="4BAD806D">
      <w:pPr>
        <w:spacing w:before="210" w:after="210" w:line="300" w:lineRule="auto"/>
        <w:jc w:val="both"/>
      </w:pPr>
      <w:r w:rsidRPr="4BAD806D">
        <w:rPr>
          <w:rFonts w:ascii="Segoe UI" w:eastAsia="Segoe UI" w:hAnsi="Segoe UI" w:cs="Segoe UI"/>
          <w:sz w:val="21"/>
          <w:szCs w:val="21"/>
        </w:rPr>
        <w:t>At the same time, the family's housing provider raised concerns regarding overcrowding, persistent mould, and damage to windows that had not been repaired. Rent arrears had also accumulated due to financial difficulties. Although housing officers submitted information to children's services, they were unable to attend the initial safeguarding meeting because of staffing pressures.</w:t>
      </w:r>
    </w:p>
    <w:p w14:paraId="3BF59B32" w14:textId="5C2BCD2D" w:rsidR="45338883" w:rsidRDefault="45338883" w:rsidP="4BAD806D">
      <w:pPr>
        <w:spacing w:before="210" w:after="210" w:line="300" w:lineRule="auto"/>
        <w:jc w:val="both"/>
      </w:pPr>
      <w:r w:rsidRPr="4BAD806D">
        <w:rPr>
          <w:rFonts w:ascii="Segoe UI" w:eastAsia="Segoe UI" w:hAnsi="Segoe UI" w:cs="Segoe UI"/>
          <w:sz w:val="21"/>
          <w:szCs w:val="21"/>
        </w:rPr>
        <w:t>As concerns increased, an Initial Child Protection Conference was held, and a Child Protection Plan was implemented. The Multi-Agency Safeguarding Hub (MASH) began coordinating information from education, health, housing, police, and social care services. Despite improvements in communication, several challenges remained. Appointments from different agencies frequently overlapped, making attendance difficult for Amina. Interpreters were not consistently available at all meetings, affecting her ability to participate fully in discussions and decision-making.</w:t>
      </w:r>
    </w:p>
    <w:p w14:paraId="4DC43248" w14:textId="4B672321" w:rsidR="45338883" w:rsidRDefault="45338883" w:rsidP="4BAD806D">
      <w:pPr>
        <w:spacing w:before="210" w:after="210" w:line="300" w:lineRule="auto"/>
        <w:jc w:val="both"/>
      </w:pPr>
      <w:r w:rsidRPr="4BAD806D">
        <w:rPr>
          <w:rFonts w:ascii="Segoe UI" w:eastAsia="Segoe UI" w:hAnsi="Segoe UI" w:cs="Segoe UI"/>
          <w:sz w:val="21"/>
          <w:szCs w:val="21"/>
        </w:rPr>
        <w:t>Khalid was offered support through a programme addressing anger management and family relationships. He was also signposted to employment and financial advice services. However, his attendance was inconsistent, and updates regarding his level of engagement were not always shared promptly with other professionals. During review conferences, practitioners contributed valuable information from their respective agencies, but some reports were submitted late, and gaps in information-sharing continued to affect the overall picture of risk and progress for the family.</w:t>
      </w:r>
    </w:p>
    <w:p w14:paraId="28ECEA0F" w14:textId="1EA933B6" w:rsidR="4BAD806D" w:rsidRDefault="4BAD806D" w:rsidP="4BAD806D">
      <w:pPr>
        <w:jc w:val="both"/>
        <w:rPr>
          <w:rFonts w:ascii="Arial" w:hAnsi="Arial" w:cs="Arial"/>
          <w:sz w:val="22"/>
          <w:szCs w:val="22"/>
        </w:rPr>
      </w:pPr>
    </w:p>
    <w:p w14:paraId="36D1432F" w14:textId="201857E0" w:rsidR="00895734" w:rsidRDefault="00895734" w:rsidP="4BAD806D">
      <w:pPr>
        <w:pStyle w:val="Heading2"/>
        <w:ind w:left="567" w:firstLine="142"/>
        <w:rPr>
          <w:rFonts w:ascii="Arial" w:hAnsi="Arial" w:cs="Arial"/>
          <w:sz w:val="22"/>
          <w:szCs w:val="22"/>
        </w:rPr>
      </w:pPr>
    </w:p>
    <w:p w14:paraId="107F0AA9" w14:textId="7050D76E" w:rsidR="00895734" w:rsidRDefault="00895734" w:rsidP="4BAD806D">
      <w:r>
        <w:br w:type="page"/>
      </w:r>
    </w:p>
    <w:p w14:paraId="76CA4A00" w14:textId="0789195B" w:rsidR="00895734" w:rsidRDefault="00895734" w:rsidP="00895734">
      <w:pPr>
        <w:pStyle w:val="Heading2"/>
        <w:ind w:left="567" w:firstLine="142"/>
        <w:rPr>
          <w:rFonts w:ascii="Arial" w:hAnsi="Arial" w:cs="Arial"/>
          <w:sz w:val="22"/>
          <w:szCs w:val="22"/>
        </w:rPr>
      </w:pPr>
      <w:r w:rsidRPr="4BAD806D">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4BAD806D">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5AF2DFC" w14:textId="0676E151" w:rsidR="00895734" w:rsidRPr="00FA7E96" w:rsidRDefault="26014C89" w:rsidP="002F3400">
            <w:r w:rsidRPr="4BAD806D">
              <w:rPr>
                <w:rFonts w:ascii="MS Gothic" w:eastAsia="MS Gothic" w:hAnsi="MS Gothic" w:cs="Arial"/>
                <w:sz w:val="22"/>
                <w:szCs w:val="22"/>
              </w:rPr>
              <w:t>No</w:t>
            </w:r>
          </w:p>
        </w:tc>
      </w:tr>
      <w:tr w:rsidR="00895734" w:rsidRPr="00FA7E96" w14:paraId="69A5694E" w14:textId="77777777" w:rsidTr="4BAD806D">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9E38D02" w14:textId="01B8B4EF" w:rsidR="00895734" w:rsidRPr="00FA7E96" w:rsidRDefault="70D9A318" w:rsidP="002F3400">
            <w:r w:rsidRPr="4BAD806D">
              <w:rPr>
                <w:rFonts w:ascii="MS Gothic" w:eastAsia="MS Gothic" w:hAnsi="MS Gothic" w:cs="Arial"/>
                <w:sz w:val="22"/>
                <w:szCs w:val="22"/>
              </w:rPr>
              <w:t>Yes</w:t>
            </w:r>
          </w:p>
        </w:tc>
      </w:tr>
      <w:tr w:rsidR="00895734" w:rsidRPr="00FA7E96" w14:paraId="10F039C9" w14:textId="77777777" w:rsidTr="4BAD806D">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71FFB16" w14:textId="3F9B0F08" w:rsidR="00895734" w:rsidRPr="00FA7E96" w:rsidRDefault="7A0AEE9E" w:rsidP="002F3400">
            <w:r w:rsidRPr="4BAD806D">
              <w:rPr>
                <w:rFonts w:ascii="MS Gothic" w:eastAsia="MS Gothic" w:hAnsi="MS Gothic" w:cs="Arial"/>
                <w:sz w:val="22"/>
                <w:szCs w:val="22"/>
              </w:rPr>
              <w:t>No</w:t>
            </w:r>
          </w:p>
        </w:tc>
      </w:tr>
      <w:tr w:rsidR="00895734" w:rsidRPr="00FA7E96" w14:paraId="569E6949" w14:textId="77777777" w:rsidTr="4BAD806D">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B890F9" w14:textId="74DBC734" w:rsidR="00895734" w:rsidRPr="00FA7E96" w:rsidRDefault="1234D470" w:rsidP="002F3400">
            <w:r w:rsidRPr="4BAD806D">
              <w:rPr>
                <w:rFonts w:ascii="MS Gothic" w:eastAsia="MS Gothic" w:hAnsi="MS Gothic" w:cs="Arial"/>
                <w:sz w:val="22"/>
                <w:szCs w:val="22"/>
              </w:rPr>
              <w:t>No</w:t>
            </w:r>
          </w:p>
        </w:tc>
      </w:tr>
      <w:tr w:rsidR="00895734" w:rsidRPr="00FA7E96" w14:paraId="5AC0569B" w14:textId="77777777" w:rsidTr="4BAD806D">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DDA99B" w14:textId="190B9616" w:rsidR="00895734" w:rsidRPr="00FA7E96" w:rsidRDefault="05F1E9B5" w:rsidP="002F3400">
            <w:r w:rsidRPr="4BAD806D">
              <w:rPr>
                <w:rFonts w:ascii="MS Gothic" w:eastAsia="MS Gothic" w:hAnsi="MS Gothic" w:cs="Arial"/>
                <w:sz w:val="22"/>
                <w:szCs w:val="22"/>
              </w:rPr>
              <w:t>Yes</w:t>
            </w:r>
          </w:p>
        </w:tc>
      </w:tr>
      <w:tr w:rsidR="00895734" w:rsidRPr="00FA7E96" w14:paraId="7F6DB5C0" w14:textId="77777777" w:rsidTr="4BAD806D">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318950" w14:textId="21FE0D9A" w:rsidR="00895734" w:rsidRPr="00FA7E96" w:rsidRDefault="05F1E9B5" w:rsidP="002F3400">
            <w:r w:rsidRPr="4BAD806D">
              <w:rPr>
                <w:rFonts w:ascii="MS Gothic" w:eastAsia="MS Gothic" w:hAnsi="MS Gothic" w:cs="Arial"/>
                <w:sz w:val="22"/>
                <w:szCs w:val="22"/>
              </w:rPr>
              <w:t>No</w:t>
            </w:r>
          </w:p>
        </w:tc>
      </w:tr>
      <w:tr w:rsidR="00895734" w:rsidRPr="00FA7E96" w14:paraId="7182CC5E" w14:textId="77777777" w:rsidTr="4BAD806D">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53EF833A" w14:textId="453ECC7B" w:rsidR="00A85BFE" w:rsidRDefault="00A85BFE" w:rsidP="4BAD806D">
      <w:pPr>
        <w:jc w:val="both"/>
        <w:rPr>
          <w:rFonts w:ascii="Arial" w:hAnsi="Arial" w:cs="Arial"/>
          <w:sz w:val="22"/>
          <w:szCs w:val="22"/>
        </w:rPr>
      </w:pPr>
    </w:p>
    <w:p w14:paraId="1CFBB10B" w14:textId="24402196" w:rsidR="00A3505D" w:rsidRPr="00A406E5" w:rsidRDefault="00A3505D" w:rsidP="4BAD806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192B3AF" w:rsidR="00C01A3F" w:rsidRPr="00A406E5" w:rsidRDefault="008042F0" w:rsidP="2618B75C">
      <w:pPr>
        <w:jc w:val="both"/>
        <w:rPr>
          <w:rFonts w:ascii="Arial" w:eastAsia="Arial" w:hAnsi="Arial" w:cs="Arial"/>
          <w:color w:val="000000" w:themeColor="text1"/>
          <w:sz w:val="22"/>
          <w:szCs w:val="22"/>
        </w:rPr>
      </w:pPr>
      <w:r w:rsidRPr="2618B75C">
        <w:rPr>
          <w:rFonts w:ascii="Arial" w:hAnsi="Arial" w:cs="Arial"/>
          <w:b/>
          <w:bCs/>
          <w:i/>
          <w:iCs/>
          <w:sz w:val="22"/>
          <w:szCs w:val="22"/>
        </w:rPr>
        <w:t>Guidance</w:t>
      </w:r>
      <w:r w:rsidR="00C01A3F" w:rsidRPr="2618B75C">
        <w:rPr>
          <w:rFonts w:ascii="Arial" w:hAnsi="Arial" w:cs="Arial"/>
          <w:b/>
          <w:bCs/>
          <w:i/>
          <w:iCs/>
          <w:sz w:val="22"/>
          <w:szCs w:val="22"/>
        </w:rPr>
        <w:t xml:space="preserve"> specific to this </w:t>
      </w:r>
      <w:r w:rsidR="00E27F15" w:rsidRPr="2618B75C">
        <w:rPr>
          <w:rFonts w:ascii="Arial" w:hAnsi="Arial" w:cs="Arial"/>
          <w:b/>
          <w:bCs/>
          <w:i/>
          <w:iCs/>
          <w:sz w:val="22"/>
          <w:szCs w:val="22"/>
        </w:rPr>
        <w:t>assessment</w:t>
      </w:r>
      <w:r w:rsidR="00C01A3F" w:rsidRPr="2618B75C">
        <w:rPr>
          <w:rFonts w:ascii="Arial" w:hAnsi="Arial" w:cs="Arial"/>
          <w:b/>
          <w:bCs/>
          <w:i/>
          <w:iCs/>
          <w:sz w:val="22"/>
          <w:szCs w:val="22"/>
        </w:rPr>
        <w:t>:</w:t>
      </w:r>
      <w:r w:rsidR="00C01A3F" w:rsidRPr="2618B75C">
        <w:rPr>
          <w:rFonts w:ascii="Arial" w:hAnsi="Arial" w:cs="Arial"/>
          <w:i/>
          <w:iCs/>
          <w:sz w:val="22"/>
          <w:szCs w:val="22"/>
        </w:rPr>
        <w:t xml:space="preserve"> </w:t>
      </w:r>
      <w:r w:rsidR="2491BF66" w:rsidRPr="2618B75C">
        <w:rPr>
          <w:rFonts w:ascii="Arial" w:eastAsia="Arial" w:hAnsi="Arial" w:cs="Arial"/>
          <w:i/>
          <w:iCs/>
          <w:color w:val="1F487C"/>
          <w:sz w:val="22"/>
          <w:szCs w:val="22"/>
        </w:rPr>
        <w:t xml:space="preserve">Students must provide a minimum of 20 references throughout this submission. These should include a variety of contemporary research material from credible source comprising of a range of books, articles, governance documents, and digital sources.  Students must ensure they are adhering to Harvard Referencing conventions.  Sources used should be up to date and relevant, ideally published within the last 5 years, however older works may be included if contextualised.  </w:t>
      </w:r>
      <w:r w:rsidR="2491BF66" w:rsidRPr="2618B75C">
        <w:rPr>
          <w:rFonts w:ascii="Arial" w:eastAsia="Arial" w:hAnsi="Arial" w:cs="Arial"/>
          <w:sz w:val="22"/>
          <w:szCs w:val="22"/>
        </w:rPr>
        <w:t xml:space="preserve"> </w:t>
      </w:r>
      <w:r w:rsidR="56DCC321" w:rsidRPr="2618B75C">
        <w:rPr>
          <w:rFonts w:ascii="Arial" w:eastAsia="Arial" w:hAnsi="Arial" w:cs="Arial"/>
          <w:i/>
          <w:iCs/>
          <w:color w:val="000000" w:themeColor="text1"/>
          <w:sz w:val="22"/>
          <w:szCs w:val="22"/>
        </w:rPr>
        <w:t xml:space="preserve">(please refer to this guide for more information: </w:t>
      </w:r>
      <w:hyperlink r:id="rId12">
        <w:r w:rsidR="56DCC321" w:rsidRPr="2618B75C">
          <w:rPr>
            <w:rStyle w:val="Hyperlink"/>
            <w:rFonts w:ascii="Arial" w:eastAsia="Arial" w:hAnsi="Arial" w:cs="Arial"/>
            <w:i/>
            <w:iCs/>
            <w:sz w:val="22"/>
            <w:szCs w:val="22"/>
            <w:u w:val="none"/>
          </w:rPr>
          <w:t>Havard-en_v1.5-V2.pdf</w:t>
        </w:r>
      </w:hyperlink>
      <w:r w:rsidR="56DCC321" w:rsidRPr="2618B75C">
        <w:rPr>
          <w:rFonts w:ascii="Arial" w:eastAsia="Arial" w:hAnsi="Arial" w:cs="Arial"/>
          <w:i/>
          <w:iCs/>
          <w:color w:val="000000" w:themeColor="text1"/>
          <w:sz w:val="22"/>
          <w:szCs w:val="22"/>
        </w:rPr>
        <w: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6958D75" w:rsidR="00C01A3F" w:rsidRPr="00A406E5" w:rsidRDefault="008042F0" w:rsidP="4BAD806D">
      <w:pPr>
        <w:jc w:val="both"/>
        <w:rPr>
          <w:rFonts w:ascii="Arial" w:eastAsia="Arial" w:hAnsi="Arial" w:cs="Arial"/>
          <w:sz w:val="22"/>
          <w:szCs w:val="22"/>
        </w:rPr>
      </w:pPr>
      <w:r w:rsidRPr="4BAD806D">
        <w:rPr>
          <w:rFonts w:ascii="Arial" w:hAnsi="Arial" w:cs="Arial"/>
          <w:b/>
          <w:bCs/>
          <w:i/>
          <w:iCs/>
          <w:sz w:val="22"/>
          <w:szCs w:val="22"/>
        </w:rPr>
        <w:t xml:space="preserve">Guidance </w:t>
      </w:r>
      <w:r w:rsidR="00C01A3F" w:rsidRPr="4BAD806D">
        <w:rPr>
          <w:rFonts w:ascii="Arial" w:hAnsi="Arial" w:cs="Arial"/>
          <w:b/>
          <w:bCs/>
          <w:i/>
          <w:iCs/>
          <w:sz w:val="22"/>
          <w:szCs w:val="22"/>
        </w:rPr>
        <w:t xml:space="preserve">specific to this </w:t>
      </w:r>
      <w:r w:rsidR="00E27F15" w:rsidRPr="4BAD806D">
        <w:rPr>
          <w:rFonts w:ascii="Arial" w:hAnsi="Arial" w:cs="Arial"/>
          <w:b/>
          <w:bCs/>
          <w:i/>
          <w:iCs/>
          <w:sz w:val="22"/>
          <w:szCs w:val="22"/>
        </w:rPr>
        <w:t>assessment</w:t>
      </w:r>
      <w:r w:rsidR="00C01A3F" w:rsidRPr="4BAD806D">
        <w:rPr>
          <w:rFonts w:ascii="Arial" w:hAnsi="Arial" w:cs="Arial"/>
          <w:b/>
          <w:bCs/>
          <w:i/>
          <w:iCs/>
          <w:sz w:val="22"/>
          <w:szCs w:val="22"/>
        </w:rPr>
        <w:t>:</w:t>
      </w:r>
      <w:r w:rsidR="00C01A3F" w:rsidRPr="4BAD806D">
        <w:rPr>
          <w:rFonts w:ascii="Arial" w:hAnsi="Arial" w:cs="Arial"/>
          <w:i/>
          <w:iCs/>
          <w:sz w:val="22"/>
          <w:szCs w:val="22"/>
        </w:rPr>
        <w:t xml:space="preserve"> </w:t>
      </w:r>
      <w:r w:rsidR="237A0C5C" w:rsidRPr="4BAD806D">
        <w:rPr>
          <w:rFonts w:ascii="Arial" w:eastAsia="Arial" w:hAnsi="Arial" w:cs="Arial"/>
          <w:i/>
          <w:iCs/>
          <w:color w:val="1F497D" w:themeColor="text2"/>
          <w:sz w:val="22"/>
          <w:szCs w:val="22"/>
        </w:rPr>
        <w:t>Students must demonstrate knowledge and understanding of multi-partnership working and the implications this has on the family within the case study.  Students should be able to discuss the role of each agency and why they would be involved in this case and determine why they make the decisions they do.  In order to demonstrate their own knowledge and understanding students should ensure they are paraphrasing information into their own words.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9B8B966" w:rsidR="00C01A3F" w:rsidRPr="00A406E5" w:rsidRDefault="008042F0" w:rsidP="4BAD806D">
      <w:pPr>
        <w:jc w:val="both"/>
        <w:rPr>
          <w:rFonts w:ascii="Arial" w:eastAsia="Arial" w:hAnsi="Arial" w:cs="Arial"/>
          <w:sz w:val="22"/>
          <w:szCs w:val="22"/>
        </w:rPr>
      </w:pPr>
      <w:r w:rsidRPr="4BAD806D">
        <w:rPr>
          <w:rFonts w:ascii="Arial" w:hAnsi="Arial" w:cs="Arial"/>
          <w:b/>
          <w:bCs/>
          <w:i/>
          <w:iCs/>
          <w:sz w:val="22"/>
          <w:szCs w:val="22"/>
        </w:rPr>
        <w:t xml:space="preserve">Guidance </w:t>
      </w:r>
      <w:r w:rsidR="00C01A3F" w:rsidRPr="4BAD806D">
        <w:rPr>
          <w:rFonts w:ascii="Arial" w:hAnsi="Arial" w:cs="Arial"/>
          <w:b/>
          <w:bCs/>
          <w:i/>
          <w:iCs/>
          <w:sz w:val="22"/>
          <w:szCs w:val="22"/>
        </w:rPr>
        <w:t xml:space="preserve">specific to this </w:t>
      </w:r>
      <w:r w:rsidR="00E27F15" w:rsidRPr="4BAD806D">
        <w:rPr>
          <w:rFonts w:ascii="Arial" w:hAnsi="Arial" w:cs="Arial"/>
          <w:b/>
          <w:bCs/>
          <w:i/>
          <w:iCs/>
          <w:sz w:val="22"/>
          <w:szCs w:val="22"/>
        </w:rPr>
        <w:t>assessment</w:t>
      </w:r>
      <w:r w:rsidR="00C01A3F" w:rsidRPr="4BAD806D">
        <w:rPr>
          <w:rFonts w:ascii="Arial" w:hAnsi="Arial" w:cs="Arial"/>
          <w:b/>
          <w:bCs/>
          <w:i/>
          <w:iCs/>
          <w:sz w:val="22"/>
          <w:szCs w:val="22"/>
        </w:rPr>
        <w:t>:</w:t>
      </w:r>
      <w:r w:rsidR="00C01A3F" w:rsidRPr="4BAD806D">
        <w:rPr>
          <w:rFonts w:ascii="Arial" w:hAnsi="Arial" w:cs="Arial"/>
          <w:i/>
          <w:iCs/>
          <w:sz w:val="22"/>
          <w:szCs w:val="22"/>
        </w:rPr>
        <w:t xml:space="preserve"> </w:t>
      </w:r>
      <w:r w:rsidR="565F295B" w:rsidRPr="4BAD806D">
        <w:rPr>
          <w:rFonts w:ascii="Arial" w:eastAsia="Arial" w:hAnsi="Arial" w:cs="Arial"/>
          <w:i/>
          <w:iCs/>
          <w:color w:val="365F91" w:themeColor="accent1" w:themeShade="BF"/>
          <w:sz w:val="22"/>
          <w:szCs w:val="22"/>
        </w:rPr>
        <w:t xml:space="preserve">Students must ensure that they evaluate the contribution that each agency has made within the case review.  This means highlighting the identified strengths and weaknesses of each </w:t>
      </w:r>
      <w:proofErr w:type="gramStart"/>
      <w:r w:rsidR="565F295B" w:rsidRPr="4BAD806D">
        <w:rPr>
          <w:rFonts w:ascii="Arial" w:eastAsia="Arial" w:hAnsi="Arial" w:cs="Arial"/>
          <w:i/>
          <w:iCs/>
          <w:color w:val="365F91" w:themeColor="accent1" w:themeShade="BF"/>
          <w:sz w:val="22"/>
          <w:szCs w:val="22"/>
        </w:rPr>
        <w:t>agencies</w:t>
      </w:r>
      <w:proofErr w:type="gramEnd"/>
      <w:r w:rsidR="565F295B" w:rsidRPr="4BAD806D">
        <w:rPr>
          <w:rFonts w:ascii="Arial" w:eastAsia="Arial" w:hAnsi="Arial" w:cs="Arial"/>
          <w:i/>
          <w:iCs/>
          <w:color w:val="365F91" w:themeColor="accent1" w:themeShade="BF"/>
          <w:sz w:val="22"/>
          <w:szCs w:val="22"/>
        </w:rPr>
        <w:t xml:space="preserve"> actions; students should consider potential reasons for these, such as barriers to effective practice.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1AC2AF2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B0276D"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5968C4FC" w14:textId="68BB6157" w:rsidR="00C01A3F" w:rsidRPr="00A406E5" w:rsidRDefault="008042F0" w:rsidP="4BAD806D">
      <w:pPr>
        <w:jc w:val="both"/>
        <w:rPr>
          <w:rFonts w:ascii="Arial" w:eastAsia="Arial" w:hAnsi="Arial" w:cs="Arial"/>
          <w:color w:val="1F497D" w:themeColor="text2"/>
          <w:sz w:val="22"/>
          <w:szCs w:val="22"/>
        </w:rPr>
      </w:pPr>
      <w:r w:rsidRPr="4BAD806D">
        <w:rPr>
          <w:rFonts w:ascii="Arial" w:hAnsi="Arial" w:cs="Arial"/>
          <w:b/>
          <w:bCs/>
          <w:i/>
          <w:iCs/>
          <w:sz w:val="22"/>
          <w:szCs w:val="22"/>
        </w:rPr>
        <w:t xml:space="preserve">Guidance </w:t>
      </w:r>
      <w:r w:rsidR="00C01A3F" w:rsidRPr="4BAD806D">
        <w:rPr>
          <w:rFonts w:ascii="Arial" w:hAnsi="Arial" w:cs="Arial"/>
          <w:b/>
          <w:bCs/>
          <w:i/>
          <w:iCs/>
          <w:sz w:val="22"/>
          <w:szCs w:val="22"/>
        </w:rPr>
        <w:t xml:space="preserve">specific to this </w:t>
      </w:r>
      <w:r w:rsidR="00E27F15" w:rsidRPr="4BAD806D">
        <w:rPr>
          <w:rFonts w:ascii="Arial" w:hAnsi="Arial" w:cs="Arial"/>
          <w:b/>
          <w:bCs/>
          <w:i/>
          <w:iCs/>
          <w:sz w:val="22"/>
          <w:szCs w:val="22"/>
        </w:rPr>
        <w:t>assessment</w:t>
      </w:r>
      <w:r w:rsidR="00C01A3F" w:rsidRPr="4BAD806D">
        <w:rPr>
          <w:rFonts w:ascii="Arial" w:hAnsi="Arial" w:cs="Arial"/>
          <w:b/>
          <w:bCs/>
          <w:i/>
          <w:iCs/>
          <w:sz w:val="22"/>
          <w:szCs w:val="22"/>
        </w:rPr>
        <w:t>:</w:t>
      </w:r>
      <w:r w:rsidR="00C01A3F" w:rsidRPr="4BAD806D">
        <w:rPr>
          <w:rFonts w:ascii="Arial" w:hAnsi="Arial" w:cs="Arial"/>
          <w:i/>
          <w:iCs/>
          <w:sz w:val="22"/>
          <w:szCs w:val="22"/>
        </w:rPr>
        <w:t xml:space="preserve"> </w:t>
      </w:r>
      <w:r w:rsidR="41C6DA2B" w:rsidRPr="4BAD806D">
        <w:rPr>
          <w:rFonts w:ascii="Arial" w:eastAsia="Arial" w:hAnsi="Arial" w:cs="Arial"/>
          <w:i/>
          <w:iCs/>
          <w:color w:val="1F497D" w:themeColor="text2"/>
          <w:sz w:val="22"/>
          <w:szCs w:val="22"/>
        </w:rPr>
        <w:t xml:space="preserve">Students should consider </w:t>
      </w:r>
      <w:proofErr w:type="gramStart"/>
      <w:r w:rsidR="41C6DA2B" w:rsidRPr="4BAD806D">
        <w:rPr>
          <w:rFonts w:ascii="Arial" w:eastAsia="Arial" w:hAnsi="Arial" w:cs="Arial"/>
          <w:i/>
          <w:iCs/>
          <w:color w:val="1F497D" w:themeColor="text2"/>
          <w:sz w:val="22"/>
          <w:szCs w:val="22"/>
        </w:rPr>
        <w:t>making reference</w:t>
      </w:r>
      <w:proofErr w:type="gramEnd"/>
      <w:r w:rsidR="41C6DA2B" w:rsidRPr="4BAD806D">
        <w:rPr>
          <w:rFonts w:ascii="Arial" w:eastAsia="Arial" w:hAnsi="Arial" w:cs="Arial"/>
          <w:i/>
          <w:iCs/>
          <w:color w:val="1F497D" w:themeColor="text2"/>
          <w:sz w:val="22"/>
          <w:szCs w:val="22"/>
        </w:rPr>
        <w:t xml:space="preserve"> to current legislation and policy relating to the case review. Students should make recommendations for future practice in relation to the multi-agency professionals involved and how they work both independently and in partnership; which could involve policy, education or practice. Recommendations should always be justified and supported with relevant evidence.</w:t>
      </w:r>
    </w:p>
    <w:p w14:paraId="04DE9D7A" w14:textId="2C3D87D4" w:rsidR="00C01A3F" w:rsidRPr="00A406E5" w:rsidRDefault="00C01A3F" w:rsidP="4BAD806D">
      <w:pPr>
        <w:jc w:val="both"/>
        <w:rPr>
          <w:rFonts w:ascii="Arial" w:eastAsia="Arial" w:hAnsi="Arial" w:cs="Arial"/>
          <w:color w:val="000000" w:themeColor="text1"/>
          <w:sz w:val="22"/>
          <w:szCs w:val="22"/>
        </w:rPr>
      </w:pPr>
    </w:p>
    <w:p w14:paraId="33BB21B9" w14:textId="4EC1DAFD" w:rsidR="00C01A3F" w:rsidRPr="00A406E5" w:rsidRDefault="00C01A3F" w:rsidP="4BAD806D">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35D83878" w:rsidR="00C01A3F" w:rsidRPr="00A406E5" w:rsidRDefault="008042F0" w:rsidP="4BAD806D">
      <w:pPr>
        <w:jc w:val="both"/>
        <w:rPr>
          <w:rFonts w:ascii="Arial" w:eastAsia="Arial" w:hAnsi="Arial" w:cs="Arial"/>
          <w:sz w:val="22"/>
          <w:szCs w:val="22"/>
        </w:rPr>
      </w:pPr>
      <w:r w:rsidRPr="4BAD806D">
        <w:rPr>
          <w:rFonts w:ascii="Arial" w:hAnsi="Arial" w:cs="Arial"/>
          <w:b/>
          <w:bCs/>
          <w:i/>
          <w:iCs/>
          <w:sz w:val="22"/>
          <w:szCs w:val="22"/>
        </w:rPr>
        <w:t xml:space="preserve">Guidance </w:t>
      </w:r>
      <w:r w:rsidR="00C01A3F" w:rsidRPr="4BAD806D">
        <w:rPr>
          <w:rFonts w:ascii="Arial" w:hAnsi="Arial" w:cs="Arial"/>
          <w:b/>
          <w:bCs/>
          <w:i/>
          <w:iCs/>
          <w:sz w:val="22"/>
          <w:szCs w:val="22"/>
        </w:rPr>
        <w:t xml:space="preserve">specific to this </w:t>
      </w:r>
      <w:r w:rsidR="00E27F15" w:rsidRPr="4BAD806D">
        <w:rPr>
          <w:rFonts w:ascii="Arial" w:hAnsi="Arial" w:cs="Arial"/>
          <w:b/>
          <w:bCs/>
          <w:i/>
          <w:iCs/>
          <w:sz w:val="22"/>
          <w:szCs w:val="22"/>
        </w:rPr>
        <w:t>assessment</w:t>
      </w:r>
      <w:r w:rsidR="00C01A3F" w:rsidRPr="4BAD806D">
        <w:rPr>
          <w:rFonts w:ascii="Arial" w:hAnsi="Arial" w:cs="Arial"/>
          <w:b/>
          <w:bCs/>
          <w:i/>
          <w:iCs/>
          <w:sz w:val="22"/>
          <w:szCs w:val="22"/>
        </w:rPr>
        <w:t>:</w:t>
      </w:r>
      <w:r w:rsidR="00C01A3F" w:rsidRPr="4BAD806D">
        <w:rPr>
          <w:rFonts w:ascii="Arial" w:hAnsi="Arial" w:cs="Arial"/>
          <w:i/>
          <w:iCs/>
          <w:sz w:val="22"/>
          <w:szCs w:val="22"/>
        </w:rPr>
        <w:t xml:space="preserve"> </w:t>
      </w:r>
      <w:r w:rsidR="4B343F79" w:rsidRPr="4BAD806D">
        <w:rPr>
          <w:rFonts w:ascii="Arial" w:eastAsia="Arial" w:hAnsi="Arial" w:cs="Arial"/>
          <w:i/>
          <w:iCs/>
          <w:color w:val="1F497D" w:themeColor="text2"/>
          <w:sz w:val="22"/>
          <w:szCs w:val="22"/>
        </w:rPr>
        <w:t>Students should ensure that their submission is clear, informative, and well structured. The report should be written in a fluent and logical manner and be presented at a professional size 12 font.  Work must be word processed, and line spaced to 1.5.  Students should remember that reports can be formatted with the use of sub-headings, bullet points, diagrams, tables, charts. Students can choose their own structure for their report but must adhere to academic writing rules.</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4BAD806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BAD806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BAD806D">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BAD806D">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ADB0DF1" w:rsidR="00152E9D" w:rsidRPr="00A406E5" w:rsidRDefault="5E999F11" w:rsidP="00152E9D">
            <w:pPr>
              <w:jc w:val="center"/>
            </w:pPr>
            <w:r w:rsidRPr="4BAD806D">
              <w:rPr>
                <w:rFonts w:ascii="Arial" w:hAnsi="Arial" w:cs="Arial"/>
                <w:sz w:val="32"/>
                <w:szCs w:val="32"/>
              </w:rPr>
              <w:t>10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BAD806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BAD806D">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BAD806D">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7FDC57A" w:rsidR="00152E9D" w:rsidRPr="00A406E5" w:rsidRDefault="38374A32" w:rsidP="00152E9D">
            <w:pPr>
              <w:jc w:val="center"/>
            </w:pPr>
            <w:r w:rsidRPr="4BAD806D">
              <w:rPr>
                <w:rFonts w:ascii="Arial" w:hAnsi="Arial" w:cs="Arial"/>
                <w:sz w:val="32"/>
                <w:szCs w:val="32"/>
              </w:rPr>
              <w:t>30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BAD806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BAD806D">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BAD806D">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9598136" w:rsidR="00152E9D" w:rsidRPr="00A406E5" w:rsidRDefault="73A4A645" w:rsidP="00152E9D">
            <w:pPr>
              <w:jc w:val="center"/>
            </w:pPr>
            <w:r w:rsidRPr="4BAD806D">
              <w:rPr>
                <w:rFonts w:ascii="Arial" w:hAnsi="Arial" w:cs="Arial"/>
                <w:sz w:val="32"/>
                <w:szCs w:val="32"/>
              </w:rPr>
              <w:t>30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BAD806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BAD806D">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BAD806D">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18C0C98" w:rsidR="00152E9D" w:rsidRPr="00A406E5" w:rsidRDefault="66037224" w:rsidP="00152E9D">
            <w:pPr>
              <w:jc w:val="center"/>
            </w:pPr>
            <w:r w:rsidRPr="4BAD806D">
              <w:rPr>
                <w:rFonts w:ascii="Arial" w:hAnsi="Arial" w:cs="Arial"/>
                <w:sz w:val="32"/>
                <w:szCs w:val="32"/>
              </w:rPr>
              <w:t>20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BAD806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BAD806D">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BAD806D">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A9CC4F9" w:rsidR="00152E9D" w:rsidRPr="00A406E5" w:rsidRDefault="4AFD0953" w:rsidP="00152E9D">
            <w:pPr>
              <w:jc w:val="center"/>
            </w:pPr>
            <w:r w:rsidRPr="4BAD806D">
              <w:rPr>
                <w:rFonts w:ascii="Arial" w:hAnsi="Arial" w:cs="Arial"/>
                <w:sz w:val="32"/>
                <w:szCs w:val="32"/>
              </w:rPr>
              <w:t>10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606E1" w14:textId="77777777" w:rsidR="00584EC2" w:rsidRDefault="00584EC2">
      <w:r>
        <w:separator/>
      </w:r>
    </w:p>
  </w:endnote>
  <w:endnote w:type="continuationSeparator" w:id="0">
    <w:p w14:paraId="1B773E49" w14:textId="77777777" w:rsidR="00584EC2" w:rsidRDefault="00584E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129F2" w14:textId="77777777" w:rsidR="00584EC2" w:rsidRDefault="00584EC2">
      <w:r>
        <w:separator/>
      </w:r>
    </w:p>
  </w:footnote>
  <w:footnote w:type="continuationSeparator" w:id="0">
    <w:p w14:paraId="72A89197" w14:textId="77777777" w:rsidR="00584EC2" w:rsidRDefault="00584E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779667"/>
    <w:multiLevelType w:val="hybridMultilevel"/>
    <w:tmpl w:val="A09E6A46"/>
    <w:lvl w:ilvl="0" w:tplc="9EB64DE0">
      <w:start w:val="1"/>
      <w:numFmt w:val="bullet"/>
      <w:lvlText w:val=""/>
      <w:lvlJc w:val="left"/>
      <w:pPr>
        <w:ind w:left="720" w:hanging="360"/>
      </w:pPr>
      <w:rPr>
        <w:rFonts w:ascii="Symbol" w:hAnsi="Symbol" w:hint="default"/>
      </w:rPr>
    </w:lvl>
    <w:lvl w:ilvl="1" w:tplc="02EC6322">
      <w:start w:val="1"/>
      <w:numFmt w:val="bullet"/>
      <w:lvlText w:val="o"/>
      <w:lvlJc w:val="left"/>
      <w:pPr>
        <w:ind w:left="1440" w:hanging="360"/>
      </w:pPr>
      <w:rPr>
        <w:rFonts w:ascii="Courier New" w:hAnsi="Courier New" w:hint="default"/>
      </w:rPr>
    </w:lvl>
    <w:lvl w:ilvl="2" w:tplc="9582155C">
      <w:start w:val="1"/>
      <w:numFmt w:val="bullet"/>
      <w:lvlText w:val=""/>
      <w:lvlJc w:val="left"/>
      <w:pPr>
        <w:ind w:left="2160" w:hanging="360"/>
      </w:pPr>
      <w:rPr>
        <w:rFonts w:ascii="Wingdings" w:hAnsi="Wingdings" w:hint="default"/>
      </w:rPr>
    </w:lvl>
    <w:lvl w:ilvl="3" w:tplc="AA2C067A">
      <w:start w:val="1"/>
      <w:numFmt w:val="bullet"/>
      <w:lvlText w:val=""/>
      <w:lvlJc w:val="left"/>
      <w:pPr>
        <w:ind w:left="2880" w:hanging="360"/>
      </w:pPr>
      <w:rPr>
        <w:rFonts w:ascii="Symbol" w:hAnsi="Symbol" w:hint="default"/>
      </w:rPr>
    </w:lvl>
    <w:lvl w:ilvl="4" w:tplc="F6DAD54E">
      <w:start w:val="1"/>
      <w:numFmt w:val="bullet"/>
      <w:lvlText w:val="o"/>
      <w:lvlJc w:val="left"/>
      <w:pPr>
        <w:ind w:left="3600" w:hanging="360"/>
      </w:pPr>
      <w:rPr>
        <w:rFonts w:ascii="Courier New" w:hAnsi="Courier New" w:hint="default"/>
      </w:rPr>
    </w:lvl>
    <w:lvl w:ilvl="5" w:tplc="9870AD44">
      <w:start w:val="1"/>
      <w:numFmt w:val="bullet"/>
      <w:lvlText w:val=""/>
      <w:lvlJc w:val="left"/>
      <w:pPr>
        <w:ind w:left="4320" w:hanging="360"/>
      </w:pPr>
      <w:rPr>
        <w:rFonts w:ascii="Wingdings" w:hAnsi="Wingdings" w:hint="default"/>
      </w:rPr>
    </w:lvl>
    <w:lvl w:ilvl="6" w:tplc="B8DEC94E">
      <w:start w:val="1"/>
      <w:numFmt w:val="bullet"/>
      <w:lvlText w:val=""/>
      <w:lvlJc w:val="left"/>
      <w:pPr>
        <w:ind w:left="5040" w:hanging="360"/>
      </w:pPr>
      <w:rPr>
        <w:rFonts w:ascii="Symbol" w:hAnsi="Symbol" w:hint="default"/>
      </w:rPr>
    </w:lvl>
    <w:lvl w:ilvl="7" w:tplc="588ED9BC">
      <w:start w:val="1"/>
      <w:numFmt w:val="bullet"/>
      <w:lvlText w:val="o"/>
      <w:lvlJc w:val="left"/>
      <w:pPr>
        <w:ind w:left="5760" w:hanging="360"/>
      </w:pPr>
      <w:rPr>
        <w:rFonts w:ascii="Courier New" w:hAnsi="Courier New" w:hint="default"/>
      </w:rPr>
    </w:lvl>
    <w:lvl w:ilvl="8" w:tplc="B4DE5724">
      <w:start w:val="1"/>
      <w:numFmt w:val="bullet"/>
      <w:lvlText w:val=""/>
      <w:lvlJc w:val="left"/>
      <w:pPr>
        <w:ind w:left="648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40485927">
    <w:abstractNumId w:val="10"/>
  </w:num>
  <w:num w:numId="2" w16cid:durableId="1182742652">
    <w:abstractNumId w:val="1"/>
  </w:num>
  <w:num w:numId="3" w16cid:durableId="73672553">
    <w:abstractNumId w:val="9"/>
  </w:num>
  <w:num w:numId="4" w16cid:durableId="551386548">
    <w:abstractNumId w:val="18"/>
  </w:num>
  <w:num w:numId="5" w16cid:durableId="1328249599">
    <w:abstractNumId w:val="12"/>
  </w:num>
  <w:num w:numId="6" w16cid:durableId="1629507774">
    <w:abstractNumId w:val="7"/>
  </w:num>
  <w:num w:numId="7" w16cid:durableId="815100522">
    <w:abstractNumId w:val="17"/>
  </w:num>
  <w:num w:numId="8" w16cid:durableId="1664971962">
    <w:abstractNumId w:val="2"/>
  </w:num>
  <w:num w:numId="9" w16cid:durableId="420836819">
    <w:abstractNumId w:val="16"/>
  </w:num>
  <w:num w:numId="10" w16cid:durableId="1352684847">
    <w:abstractNumId w:val="11"/>
  </w:num>
  <w:num w:numId="11" w16cid:durableId="1326278409">
    <w:abstractNumId w:val="4"/>
  </w:num>
  <w:num w:numId="12" w16cid:durableId="1897081028">
    <w:abstractNumId w:val="5"/>
  </w:num>
  <w:num w:numId="13" w16cid:durableId="1114714032">
    <w:abstractNumId w:val="8"/>
  </w:num>
  <w:num w:numId="14" w16cid:durableId="1289899390">
    <w:abstractNumId w:val="14"/>
  </w:num>
  <w:num w:numId="15" w16cid:durableId="1550071778">
    <w:abstractNumId w:val="3"/>
  </w:num>
  <w:num w:numId="16" w16cid:durableId="255409480">
    <w:abstractNumId w:val="0"/>
  </w:num>
  <w:num w:numId="17" w16cid:durableId="595863372">
    <w:abstractNumId w:val="6"/>
  </w:num>
  <w:num w:numId="18" w16cid:durableId="2061047979">
    <w:abstractNumId w:val="15"/>
  </w:num>
  <w:num w:numId="19" w16cid:durableId="12701667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3AE"/>
    <w:rsid w:val="003B366F"/>
    <w:rsid w:val="003B3F9D"/>
    <w:rsid w:val="003B6C95"/>
    <w:rsid w:val="003C0C31"/>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4F3377"/>
    <w:rsid w:val="0050249F"/>
    <w:rsid w:val="00524566"/>
    <w:rsid w:val="00527E60"/>
    <w:rsid w:val="00530BEF"/>
    <w:rsid w:val="00552351"/>
    <w:rsid w:val="00561F00"/>
    <w:rsid w:val="00562C4E"/>
    <w:rsid w:val="00562DEC"/>
    <w:rsid w:val="00576AB4"/>
    <w:rsid w:val="00577917"/>
    <w:rsid w:val="00584EC2"/>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2F7"/>
    <w:rsid w:val="008566E5"/>
    <w:rsid w:val="008566FE"/>
    <w:rsid w:val="00865B46"/>
    <w:rsid w:val="00895734"/>
    <w:rsid w:val="00896134"/>
    <w:rsid w:val="008A1FFA"/>
    <w:rsid w:val="008A62BC"/>
    <w:rsid w:val="008B43E7"/>
    <w:rsid w:val="008D763F"/>
    <w:rsid w:val="008E2205"/>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630C"/>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33BC"/>
    <w:rsid w:val="00A85BFE"/>
    <w:rsid w:val="00AB2C6C"/>
    <w:rsid w:val="00AB6FE7"/>
    <w:rsid w:val="00AB7AD7"/>
    <w:rsid w:val="00AD2430"/>
    <w:rsid w:val="00AE41A6"/>
    <w:rsid w:val="00AF0E34"/>
    <w:rsid w:val="00AF271D"/>
    <w:rsid w:val="00AF56C2"/>
    <w:rsid w:val="00B004E6"/>
    <w:rsid w:val="00B014D7"/>
    <w:rsid w:val="00B0276D"/>
    <w:rsid w:val="00B0744D"/>
    <w:rsid w:val="00B50EA8"/>
    <w:rsid w:val="00B5280E"/>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A3795"/>
    <w:rsid w:val="00CC241A"/>
    <w:rsid w:val="00CE4035"/>
    <w:rsid w:val="00CE65AB"/>
    <w:rsid w:val="00CF4266"/>
    <w:rsid w:val="00D22D9C"/>
    <w:rsid w:val="00D241F1"/>
    <w:rsid w:val="00D275CB"/>
    <w:rsid w:val="00D30DFA"/>
    <w:rsid w:val="00D463A5"/>
    <w:rsid w:val="00D46727"/>
    <w:rsid w:val="00D4710D"/>
    <w:rsid w:val="00D47D25"/>
    <w:rsid w:val="00D62ACD"/>
    <w:rsid w:val="00D72A66"/>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5F1E9B5"/>
    <w:rsid w:val="0A64A357"/>
    <w:rsid w:val="1234D470"/>
    <w:rsid w:val="151DFDA2"/>
    <w:rsid w:val="15C2274F"/>
    <w:rsid w:val="2294718C"/>
    <w:rsid w:val="237A0C5C"/>
    <w:rsid w:val="2491BF66"/>
    <w:rsid w:val="26014C89"/>
    <w:rsid w:val="2618B75C"/>
    <w:rsid w:val="3326C6DF"/>
    <w:rsid w:val="36241AA1"/>
    <w:rsid w:val="37A1EB03"/>
    <w:rsid w:val="38374A32"/>
    <w:rsid w:val="3B318ADA"/>
    <w:rsid w:val="3FBF0769"/>
    <w:rsid w:val="41C6DA2B"/>
    <w:rsid w:val="45338883"/>
    <w:rsid w:val="4AFD0953"/>
    <w:rsid w:val="4B343F79"/>
    <w:rsid w:val="4BAD806D"/>
    <w:rsid w:val="4DC925F7"/>
    <w:rsid w:val="5062F6DB"/>
    <w:rsid w:val="565F295B"/>
    <w:rsid w:val="56DCC321"/>
    <w:rsid w:val="5C78ACD0"/>
    <w:rsid w:val="5E999F11"/>
    <w:rsid w:val="638DB0CF"/>
    <w:rsid w:val="66037224"/>
    <w:rsid w:val="6AFF981A"/>
    <w:rsid w:val="70D9A318"/>
    <w:rsid w:val="73A4A645"/>
    <w:rsid w:val="77388A70"/>
    <w:rsid w:val="7A0AEE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C2F908B2-74EA-4E8D-9A46-DF7A8C482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9A837B-DB53-493C-9D91-4AB2CE6F2EB0}">
  <ds:schemaRefs>
    <ds:schemaRef ds:uri="http://schemas.microsoft.com/sharepoint/v3/contenttype/forms"/>
  </ds:schemaRefs>
</ds:datastoreItem>
</file>

<file path=customXml/itemProps3.xml><?xml version="1.0" encoding="utf-8"?>
<ds:datastoreItem xmlns:ds="http://schemas.openxmlformats.org/officeDocument/2006/customXml" ds:itemID="{B5742D52-7E02-41FC-850C-271AEDCAFF2E}">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Pages>
  <Words>4926</Words>
  <Characters>28084</Characters>
  <Application>Microsoft Office Word</Application>
  <DocSecurity>0</DocSecurity>
  <Lines>234</Lines>
  <Paragraphs>65</Paragraphs>
  <ScaleCrop>false</ScaleCrop>
  <Company>S.I.H.E.</Company>
  <LinksUpToDate>false</LinksUpToDate>
  <CharactersWithSpaces>32945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sharon Langford</cp:lastModifiedBy>
  <cp:revision>5</cp:revision>
  <cp:lastPrinted>2014-10-10T07:42:00Z</cp:lastPrinted>
  <dcterms:created xsi:type="dcterms:W3CDTF">2026-09-25T18:13:00Z</dcterms:created>
  <dcterms:modified xsi:type="dcterms:W3CDTF">2026-09-26T15:57:00Z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395900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y fmtid="{D5CDD505-2E9C-101B-9397-08002B2CF9AE}" pid="10" name="MediaServiceImageTags">
    <vt:lpwstr/>
  </property>
</Properties>
</file>