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C8CCB3" w14:textId="77777777" w:rsidR="008B50E0" w:rsidRDefault="008B50E0" w:rsidP="008B50E0">
      <w:pPr>
        <w:spacing w:line="360" w:lineRule="auto"/>
        <w:rPr>
          <w:rFonts w:ascii="Arial" w:hAnsi="Arial" w:cs="Arial"/>
        </w:rPr>
      </w:pPr>
    </w:p>
    <w:p w14:paraId="6F14D180" w14:textId="77777777" w:rsidR="00E77925" w:rsidRDefault="00E77925" w:rsidP="008B50E0">
      <w:pPr>
        <w:spacing w:line="360" w:lineRule="auto"/>
        <w:rPr>
          <w:rFonts w:ascii="Arial" w:hAnsi="Arial" w:cs="Arial"/>
        </w:rPr>
      </w:pPr>
    </w:p>
    <w:p w14:paraId="3E26FE9C" w14:textId="77777777" w:rsidR="00E77925" w:rsidRDefault="00E77925" w:rsidP="008B50E0">
      <w:pPr>
        <w:spacing w:line="360" w:lineRule="auto"/>
        <w:rPr>
          <w:rFonts w:ascii="Arial" w:hAnsi="Arial" w:cs="Arial"/>
        </w:rPr>
      </w:pPr>
    </w:p>
    <w:p w14:paraId="6CF276D3" w14:textId="77777777" w:rsidR="00E77925" w:rsidRDefault="00E77925" w:rsidP="008B50E0">
      <w:pPr>
        <w:spacing w:line="360" w:lineRule="auto"/>
        <w:rPr>
          <w:rFonts w:ascii="Arial" w:hAnsi="Arial" w:cs="Arial"/>
        </w:rPr>
      </w:pPr>
    </w:p>
    <w:p w14:paraId="2CA1CE58" w14:textId="5AAD787F" w:rsidR="00E77925" w:rsidRDefault="00111C46" w:rsidP="00E5757A">
      <w:pPr>
        <w:spacing w:line="360" w:lineRule="auto"/>
        <w:jc w:val="center"/>
        <w:rPr>
          <w:rFonts w:ascii="Arial" w:hAnsi="Arial" w:cs="Arial"/>
        </w:rPr>
      </w:pPr>
      <w:r>
        <w:rPr>
          <w:rFonts w:ascii="Arial" w:hAnsi="Arial" w:cs="Arial"/>
          <w:noProof/>
        </w:rPr>
        <w:drawing>
          <wp:inline distT="0" distB="0" distL="0" distR="0" wp14:anchorId="4BF482AB" wp14:editId="08434526">
            <wp:extent cx="3733800" cy="1333500"/>
            <wp:effectExtent l="0" t="0" r="0" b="0"/>
            <wp:docPr id="3268115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811566" name="Picture 326811566"/>
                    <pic:cNvPicPr/>
                  </pic:nvPicPr>
                  <pic:blipFill>
                    <a:blip r:embed="rId7">
                      <a:extLst>
                        <a:ext uri="{28A0092B-C50C-407E-A947-70E740481C1C}">
                          <a14:useLocalDpi xmlns:a14="http://schemas.microsoft.com/office/drawing/2010/main" val="0"/>
                        </a:ext>
                      </a:extLst>
                    </a:blip>
                    <a:stretch>
                      <a:fillRect/>
                    </a:stretch>
                  </pic:blipFill>
                  <pic:spPr>
                    <a:xfrm>
                      <a:off x="0" y="0"/>
                      <a:ext cx="3733800" cy="1333500"/>
                    </a:xfrm>
                    <a:prstGeom prst="rect">
                      <a:avLst/>
                    </a:prstGeom>
                  </pic:spPr>
                </pic:pic>
              </a:graphicData>
            </a:graphic>
          </wp:inline>
        </w:drawing>
      </w:r>
    </w:p>
    <w:p w14:paraId="02CFFD1C" w14:textId="77777777" w:rsidR="00E77925" w:rsidRPr="00111C46" w:rsidRDefault="00E77925" w:rsidP="00E5757A">
      <w:pPr>
        <w:spacing w:line="360" w:lineRule="auto"/>
        <w:jc w:val="center"/>
        <w:rPr>
          <w:rFonts w:ascii="Arial" w:hAnsi="Arial" w:cs="Arial"/>
          <w:b/>
          <w:bCs/>
          <w:sz w:val="28"/>
          <w:szCs w:val="28"/>
        </w:rPr>
      </w:pPr>
    </w:p>
    <w:p w14:paraId="767D7D93" w14:textId="4C2FBFA3" w:rsidR="00E77925" w:rsidRPr="00111C46" w:rsidRDefault="00111C46" w:rsidP="00E5757A">
      <w:pPr>
        <w:spacing w:line="360" w:lineRule="auto"/>
        <w:jc w:val="center"/>
        <w:rPr>
          <w:rFonts w:ascii="Arial" w:hAnsi="Arial" w:cs="Arial"/>
          <w:b/>
          <w:bCs/>
          <w:sz w:val="28"/>
          <w:szCs w:val="28"/>
        </w:rPr>
      </w:pPr>
      <w:r w:rsidRPr="00111C46">
        <w:rPr>
          <w:rFonts w:ascii="Arial" w:hAnsi="Arial" w:cs="Arial"/>
          <w:b/>
          <w:bCs/>
          <w:sz w:val="28"/>
          <w:szCs w:val="28"/>
        </w:rPr>
        <w:t xml:space="preserve">Module Name: </w:t>
      </w:r>
      <w:proofErr w:type="spellStart"/>
      <w:r w:rsidRPr="00111C46">
        <w:rPr>
          <w:rFonts w:ascii="Arial" w:hAnsi="Arial" w:cs="Arial"/>
          <w:b/>
          <w:bCs/>
          <w:sz w:val="28"/>
          <w:szCs w:val="28"/>
        </w:rPr>
        <w:t>Organisational</w:t>
      </w:r>
      <w:proofErr w:type="spellEnd"/>
      <w:r w:rsidRPr="00111C46">
        <w:rPr>
          <w:rFonts w:ascii="Arial" w:hAnsi="Arial" w:cs="Arial"/>
          <w:b/>
          <w:bCs/>
          <w:sz w:val="28"/>
          <w:szCs w:val="28"/>
        </w:rPr>
        <w:t xml:space="preserve"> Culture</w:t>
      </w:r>
    </w:p>
    <w:p w14:paraId="17FFE4CF" w14:textId="3E12447D" w:rsidR="00E77925" w:rsidRPr="00111C46" w:rsidRDefault="00111C46" w:rsidP="00E5757A">
      <w:pPr>
        <w:spacing w:line="360" w:lineRule="auto"/>
        <w:jc w:val="center"/>
        <w:rPr>
          <w:rFonts w:ascii="Arial" w:hAnsi="Arial" w:cs="Arial"/>
          <w:b/>
          <w:bCs/>
          <w:sz w:val="28"/>
          <w:szCs w:val="28"/>
        </w:rPr>
      </w:pPr>
      <w:r w:rsidRPr="00111C46">
        <w:rPr>
          <w:rFonts w:ascii="Arial" w:hAnsi="Arial" w:cs="Arial"/>
          <w:b/>
          <w:bCs/>
          <w:sz w:val="28"/>
          <w:szCs w:val="28"/>
        </w:rPr>
        <w:t>Module Code: LCLM 5005</w:t>
      </w:r>
    </w:p>
    <w:p w14:paraId="5631FF0B" w14:textId="697CF907" w:rsidR="00E77925" w:rsidRDefault="00111C46" w:rsidP="00E5757A">
      <w:pPr>
        <w:spacing w:line="360" w:lineRule="auto"/>
        <w:jc w:val="center"/>
        <w:rPr>
          <w:rFonts w:ascii="Arial" w:hAnsi="Arial" w:cs="Arial"/>
          <w:b/>
          <w:bCs/>
          <w:sz w:val="28"/>
          <w:szCs w:val="28"/>
        </w:rPr>
      </w:pPr>
      <w:r w:rsidRPr="00111C46">
        <w:rPr>
          <w:rFonts w:ascii="Arial" w:hAnsi="Arial" w:cs="Arial"/>
          <w:b/>
          <w:bCs/>
          <w:sz w:val="28"/>
          <w:szCs w:val="28"/>
        </w:rPr>
        <w:t>Assignment Title: Individual Report</w:t>
      </w:r>
      <w:r>
        <w:rPr>
          <w:rFonts w:ascii="Arial" w:hAnsi="Arial" w:cs="Arial"/>
          <w:b/>
          <w:bCs/>
          <w:sz w:val="28"/>
          <w:szCs w:val="28"/>
        </w:rPr>
        <w:t xml:space="preserve"> for Toyota </w:t>
      </w:r>
      <w:proofErr w:type="spellStart"/>
      <w:r>
        <w:rPr>
          <w:rFonts w:ascii="Arial" w:hAnsi="Arial" w:cs="Arial"/>
          <w:b/>
          <w:bCs/>
          <w:sz w:val="28"/>
          <w:szCs w:val="28"/>
        </w:rPr>
        <w:t>Organisational</w:t>
      </w:r>
      <w:proofErr w:type="spellEnd"/>
      <w:r>
        <w:rPr>
          <w:rFonts w:ascii="Arial" w:hAnsi="Arial" w:cs="Arial"/>
          <w:b/>
          <w:bCs/>
          <w:sz w:val="28"/>
          <w:szCs w:val="28"/>
        </w:rPr>
        <w:t xml:space="preserve"> Culture</w:t>
      </w:r>
    </w:p>
    <w:p w14:paraId="142FB7BF" w14:textId="48C5F6BF" w:rsidR="004E3E91" w:rsidRPr="00111C46" w:rsidRDefault="004E3E91" w:rsidP="00E5757A">
      <w:pPr>
        <w:spacing w:line="360" w:lineRule="auto"/>
        <w:jc w:val="center"/>
        <w:rPr>
          <w:rFonts w:ascii="Arial" w:hAnsi="Arial" w:cs="Arial"/>
          <w:b/>
          <w:bCs/>
          <w:sz w:val="28"/>
          <w:szCs w:val="28"/>
        </w:rPr>
      </w:pPr>
      <w:r>
        <w:rPr>
          <w:rFonts w:ascii="Arial" w:hAnsi="Arial" w:cs="Arial"/>
          <w:b/>
          <w:bCs/>
          <w:sz w:val="28"/>
          <w:szCs w:val="28"/>
        </w:rPr>
        <w:t xml:space="preserve">Submission Date: </w:t>
      </w:r>
    </w:p>
    <w:p w14:paraId="721C2BE1" w14:textId="013C083A" w:rsidR="00E77925" w:rsidRPr="00111C46" w:rsidRDefault="00111C46" w:rsidP="00E5757A">
      <w:pPr>
        <w:spacing w:line="360" w:lineRule="auto"/>
        <w:jc w:val="center"/>
        <w:rPr>
          <w:rFonts w:ascii="Arial" w:hAnsi="Arial" w:cs="Arial"/>
          <w:b/>
          <w:bCs/>
          <w:sz w:val="28"/>
          <w:szCs w:val="28"/>
        </w:rPr>
      </w:pPr>
      <w:r w:rsidRPr="00111C46">
        <w:rPr>
          <w:rFonts w:ascii="Arial" w:hAnsi="Arial" w:cs="Arial"/>
          <w:b/>
          <w:bCs/>
          <w:sz w:val="28"/>
          <w:szCs w:val="28"/>
        </w:rPr>
        <w:t xml:space="preserve">Lecturer Name: Dr. </w:t>
      </w:r>
      <w:proofErr w:type="spellStart"/>
      <w:r w:rsidRPr="00111C46">
        <w:rPr>
          <w:rFonts w:ascii="Arial" w:hAnsi="Arial" w:cs="Arial"/>
          <w:b/>
          <w:bCs/>
          <w:sz w:val="28"/>
          <w:szCs w:val="28"/>
        </w:rPr>
        <w:t>Mustakkima</w:t>
      </w:r>
      <w:proofErr w:type="spellEnd"/>
      <w:r w:rsidRPr="00111C46">
        <w:rPr>
          <w:rFonts w:ascii="Arial" w:hAnsi="Arial" w:cs="Arial"/>
          <w:b/>
          <w:bCs/>
          <w:sz w:val="28"/>
          <w:szCs w:val="28"/>
        </w:rPr>
        <w:t xml:space="preserve"> Afrin</w:t>
      </w:r>
    </w:p>
    <w:p w14:paraId="624D1770" w14:textId="66C78C5B" w:rsidR="00E77925" w:rsidRPr="00111C46" w:rsidRDefault="00111C46" w:rsidP="00E5757A">
      <w:pPr>
        <w:spacing w:line="360" w:lineRule="auto"/>
        <w:jc w:val="center"/>
        <w:rPr>
          <w:rFonts w:ascii="Arial" w:hAnsi="Arial" w:cs="Arial"/>
          <w:b/>
          <w:bCs/>
          <w:sz w:val="28"/>
          <w:szCs w:val="28"/>
        </w:rPr>
      </w:pPr>
      <w:r w:rsidRPr="00111C46">
        <w:rPr>
          <w:rFonts w:ascii="Arial" w:hAnsi="Arial" w:cs="Arial"/>
          <w:b/>
          <w:bCs/>
          <w:sz w:val="28"/>
          <w:szCs w:val="28"/>
        </w:rPr>
        <w:t>Student Name: Daniel Pirjol</w:t>
      </w:r>
    </w:p>
    <w:p w14:paraId="1F2D764A" w14:textId="660122AF" w:rsidR="00E77925" w:rsidRPr="00111C46" w:rsidRDefault="00111C46" w:rsidP="00E5757A">
      <w:pPr>
        <w:spacing w:line="360" w:lineRule="auto"/>
        <w:jc w:val="center"/>
        <w:rPr>
          <w:rFonts w:ascii="Arial" w:hAnsi="Arial" w:cs="Arial"/>
          <w:b/>
          <w:bCs/>
          <w:sz w:val="28"/>
          <w:szCs w:val="28"/>
        </w:rPr>
      </w:pPr>
      <w:r w:rsidRPr="00111C46">
        <w:rPr>
          <w:rFonts w:ascii="Arial" w:hAnsi="Arial" w:cs="Arial"/>
          <w:b/>
          <w:bCs/>
          <w:sz w:val="28"/>
          <w:szCs w:val="28"/>
        </w:rPr>
        <w:t>Student ID: 2332927</w:t>
      </w:r>
    </w:p>
    <w:p w14:paraId="14A0C883" w14:textId="77777777" w:rsidR="00E77925" w:rsidRDefault="00E77925" w:rsidP="00E5757A">
      <w:pPr>
        <w:spacing w:line="360" w:lineRule="auto"/>
        <w:jc w:val="center"/>
        <w:rPr>
          <w:rFonts w:ascii="Arial" w:hAnsi="Arial" w:cs="Arial"/>
        </w:rPr>
      </w:pPr>
    </w:p>
    <w:p w14:paraId="62315140" w14:textId="77777777" w:rsidR="00E77925" w:rsidRDefault="00E77925" w:rsidP="008B50E0">
      <w:pPr>
        <w:spacing w:line="360" w:lineRule="auto"/>
        <w:rPr>
          <w:rFonts w:ascii="Arial" w:hAnsi="Arial" w:cs="Arial"/>
        </w:rPr>
      </w:pPr>
    </w:p>
    <w:p w14:paraId="37CDA6AA" w14:textId="77777777" w:rsidR="00E77925" w:rsidRDefault="00E77925" w:rsidP="008B50E0">
      <w:pPr>
        <w:spacing w:line="360" w:lineRule="auto"/>
        <w:rPr>
          <w:rFonts w:ascii="Arial" w:hAnsi="Arial" w:cs="Arial"/>
        </w:rPr>
      </w:pPr>
    </w:p>
    <w:p w14:paraId="2786AF53" w14:textId="77777777" w:rsidR="00E77925" w:rsidRDefault="00E77925" w:rsidP="008B50E0">
      <w:pPr>
        <w:spacing w:line="360" w:lineRule="auto"/>
        <w:rPr>
          <w:rFonts w:ascii="Arial" w:hAnsi="Arial" w:cs="Arial"/>
        </w:rPr>
      </w:pPr>
    </w:p>
    <w:p w14:paraId="38D53FDE" w14:textId="77777777" w:rsidR="00E77925" w:rsidRDefault="00E77925" w:rsidP="008B50E0">
      <w:pPr>
        <w:spacing w:line="360" w:lineRule="auto"/>
        <w:rPr>
          <w:rFonts w:ascii="Arial" w:hAnsi="Arial" w:cs="Arial"/>
        </w:rPr>
      </w:pPr>
    </w:p>
    <w:p w14:paraId="60210E4B" w14:textId="77777777" w:rsidR="00E77925" w:rsidRDefault="00E77925" w:rsidP="008B50E0">
      <w:pPr>
        <w:spacing w:line="360" w:lineRule="auto"/>
        <w:rPr>
          <w:rFonts w:ascii="Arial" w:hAnsi="Arial" w:cs="Arial"/>
        </w:rPr>
      </w:pPr>
    </w:p>
    <w:p w14:paraId="59E63244" w14:textId="77777777" w:rsidR="00E77925" w:rsidRDefault="00E77925" w:rsidP="008B50E0">
      <w:pPr>
        <w:spacing w:line="360" w:lineRule="auto"/>
        <w:rPr>
          <w:rFonts w:ascii="Arial" w:hAnsi="Arial" w:cs="Arial"/>
        </w:rPr>
      </w:pPr>
    </w:p>
    <w:p w14:paraId="3691F3ED" w14:textId="77777777" w:rsidR="00E77925" w:rsidRDefault="00E77925" w:rsidP="008B50E0">
      <w:pPr>
        <w:spacing w:line="360" w:lineRule="auto"/>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773053010"/>
        <w:docPartObj>
          <w:docPartGallery w:val="Table of Contents"/>
          <w:docPartUnique/>
        </w:docPartObj>
      </w:sdtPr>
      <w:sdtEndPr>
        <w:rPr>
          <w:b/>
          <w:bCs/>
        </w:rPr>
      </w:sdtEndPr>
      <w:sdtContent>
        <w:p w14:paraId="5A194CC1" w14:textId="583C2950" w:rsidR="001040E2" w:rsidRDefault="001040E2">
          <w:pPr>
            <w:pStyle w:val="TOCHeading"/>
          </w:pPr>
          <w:r>
            <w:rPr>
              <w:lang w:val="en-GB"/>
            </w:rPr>
            <w:t>Contents</w:t>
          </w:r>
        </w:p>
        <w:p w14:paraId="7EF284D9" w14:textId="028611FD" w:rsidR="006B6F77" w:rsidRDefault="001040E2">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5864446" w:history="1">
            <w:r w:rsidR="006B6F77" w:rsidRPr="00F31B37">
              <w:rPr>
                <w:rStyle w:val="Hyperlink"/>
                <w:noProof/>
              </w:rPr>
              <w:t>Introduction</w:t>
            </w:r>
            <w:r w:rsidR="006B6F77">
              <w:rPr>
                <w:noProof/>
                <w:webHidden/>
              </w:rPr>
              <w:tab/>
            </w:r>
            <w:r w:rsidR="006B6F77">
              <w:rPr>
                <w:noProof/>
                <w:webHidden/>
              </w:rPr>
              <w:fldChar w:fldCharType="begin"/>
            </w:r>
            <w:r w:rsidR="006B6F77">
              <w:rPr>
                <w:noProof/>
                <w:webHidden/>
              </w:rPr>
              <w:instrText xml:space="preserve"> PAGEREF _Toc235864446 \h </w:instrText>
            </w:r>
            <w:r w:rsidR="006B6F77">
              <w:rPr>
                <w:noProof/>
                <w:webHidden/>
              </w:rPr>
            </w:r>
            <w:r w:rsidR="006B6F77">
              <w:rPr>
                <w:noProof/>
                <w:webHidden/>
              </w:rPr>
              <w:fldChar w:fldCharType="separate"/>
            </w:r>
            <w:r w:rsidR="006B6F77">
              <w:rPr>
                <w:noProof/>
                <w:webHidden/>
              </w:rPr>
              <w:t>2</w:t>
            </w:r>
            <w:r w:rsidR="006B6F77">
              <w:rPr>
                <w:noProof/>
                <w:webHidden/>
              </w:rPr>
              <w:fldChar w:fldCharType="end"/>
            </w:r>
          </w:hyperlink>
        </w:p>
        <w:p w14:paraId="38DF7DFB" w14:textId="22F0BCE9" w:rsidR="006B6F77" w:rsidRDefault="006B6F77">
          <w:pPr>
            <w:pStyle w:val="TOC1"/>
            <w:tabs>
              <w:tab w:val="right" w:leader="dot" w:pos="9350"/>
            </w:tabs>
            <w:rPr>
              <w:rFonts w:eastAsiaTheme="minorEastAsia"/>
              <w:noProof/>
            </w:rPr>
          </w:pPr>
          <w:hyperlink w:anchor="_Toc235864447" w:history="1">
            <w:r w:rsidRPr="00F31B37">
              <w:rPr>
                <w:rStyle w:val="Hyperlink"/>
                <w:noProof/>
              </w:rPr>
              <w:t>Organisational Culture of Toyota Motor Corporation</w:t>
            </w:r>
            <w:r>
              <w:rPr>
                <w:noProof/>
                <w:webHidden/>
              </w:rPr>
              <w:tab/>
            </w:r>
            <w:r>
              <w:rPr>
                <w:noProof/>
                <w:webHidden/>
              </w:rPr>
              <w:fldChar w:fldCharType="begin"/>
            </w:r>
            <w:r>
              <w:rPr>
                <w:noProof/>
                <w:webHidden/>
              </w:rPr>
              <w:instrText xml:space="preserve"> PAGEREF _Toc235864447 \h </w:instrText>
            </w:r>
            <w:r>
              <w:rPr>
                <w:noProof/>
                <w:webHidden/>
              </w:rPr>
            </w:r>
            <w:r>
              <w:rPr>
                <w:noProof/>
                <w:webHidden/>
              </w:rPr>
              <w:fldChar w:fldCharType="separate"/>
            </w:r>
            <w:r>
              <w:rPr>
                <w:noProof/>
                <w:webHidden/>
              </w:rPr>
              <w:t>2</w:t>
            </w:r>
            <w:r>
              <w:rPr>
                <w:noProof/>
                <w:webHidden/>
              </w:rPr>
              <w:fldChar w:fldCharType="end"/>
            </w:r>
          </w:hyperlink>
        </w:p>
        <w:p w14:paraId="70F0D77A" w14:textId="7E0B519D" w:rsidR="006B6F77" w:rsidRDefault="006B6F77">
          <w:pPr>
            <w:pStyle w:val="TOC1"/>
            <w:tabs>
              <w:tab w:val="right" w:leader="dot" w:pos="9350"/>
            </w:tabs>
            <w:rPr>
              <w:rFonts w:eastAsiaTheme="minorEastAsia"/>
              <w:noProof/>
            </w:rPr>
          </w:pPr>
          <w:hyperlink w:anchor="_Toc235864448" w:history="1">
            <w:r w:rsidRPr="00F31B37">
              <w:rPr>
                <w:rStyle w:val="Hyperlink"/>
                <w:noProof/>
              </w:rPr>
              <w:t>How Organisational Culture Shapes Toyota's Structure and Decision-Making</w:t>
            </w:r>
            <w:r>
              <w:rPr>
                <w:noProof/>
                <w:webHidden/>
              </w:rPr>
              <w:tab/>
            </w:r>
            <w:r>
              <w:rPr>
                <w:noProof/>
                <w:webHidden/>
              </w:rPr>
              <w:fldChar w:fldCharType="begin"/>
            </w:r>
            <w:r>
              <w:rPr>
                <w:noProof/>
                <w:webHidden/>
              </w:rPr>
              <w:instrText xml:space="preserve"> PAGEREF _Toc235864448 \h </w:instrText>
            </w:r>
            <w:r>
              <w:rPr>
                <w:noProof/>
                <w:webHidden/>
              </w:rPr>
            </w:r>
            <w:r>
              <w:rPr>
                <w:noProof/>
                <w:webHidden/>
              </w:rPr>
              <w:fldChar w:fldCharType="separate"/>
            </w:r>
            <w:r>
              <w:rPr>
                <w:noProof/>
                <w:webHidden/>
              </w:rPr>
              <w:t>4</w:t>
            </w:r>
            <w:r>
              <w:rPr>
                <w:noProof/>
                <w:webHidden/>
              </w:rPr>
              <w:fldChar w:fldCharType="end"/>
            </w:r>
          </w:hyperlink>
        </w:p>
        <w:p w14:paraId="62876698" w14:textId="25FD43EC" w:rsidR="006B6F77" w:rsidRDefault="006B6F77">
          <w:pPr>
            <w:pStyle w:val="TOC1"/>
            <w:tabs>
              <w:tab w:val="right" w:leader="dot" w:pos="9350"/>
            </w:tabs>
            <w:rPr>
              <w:rFonts w:eastAsiaTheme="minorEastAsia"/>
              <w:noProof/>
            </w:rPr>
          </w:pPr>
          <w:hyperlink w:anchor="_Toc235864449" w:history="1">
            <w:r w:rsidRPr="00F31B37">
              <w:rPr>
                <w:rStyle w:val="Hyperlink"/>
                <w:noProof/>
              </w:rPr>
              <w:t>Organisational Culture and Adaptation to the External Environment</w:t>
            </w:r>
            <w:r>
              <w:rPr>
                <w:noProof/>
                <w:webHidden/>
              </w:rPr>
              <w:tab/>
            </w:r>
            <w:r>
              <w:rPr>
                <w:noProof/>
                <w:webHidden/>
              </w:rPr>
              <w:fldChar w:fldCharType="begin"/>
            </w:r>
            <w:r>
              <w:rPr>
                <w:noProof/>
                <w:webHidden/>
              </w:rPr>
              <w:instrText xml:space="preserve"> PAGEREF _Toc235864449 \h </w:instrText>
            </w:r>
            <w:r>
              <w:rPr>
                <w:noProof/>
                <w:webHidden/>
              </w:rPr>
            </w:r>
            <w:r>
              <w:rPr>
                <w:noProof/>
                <w:webHidden/>
              </w:rPr>
              <w:fldChar w:fldCharType="separate"/>
            </w:r>
            <w:r>
              <w:rPr>
                <w:noProof/>
                <w:webHidden/>
              </w:rPr>
              <w:t>10</w:t>
            </w:r>
            <w:r>
              <w:rPr>
                <w:noProof/>
                <w:webHidden/>
              </w:rPr>
              <w:fldChar w:fldCharType="end"/>
            </w:r>
          </w:hyperlink>
        </w:p>
        <w:p w14:paraId="7F77B80C" w14:textId="6E9A5526" w:rsidR="006B6F77" w:rsidRDefault="006B6F77">
          <w:pPr>
            <w:pStyle w:val="TOC1"/>
            <w:tabs>
              <w:tab w:val="right" w:leader="dot" w:pos="9350"/>
            </w:tabs>
            <w:rPr>
              <w:rFonts w:eastAsiaTheme="minorEastAsia"/>
              <w:noProof/>
            </w:rPr>
          </w:pPr>
          <w:hyperlink w:anchor="_Toc235864450" w:history="1">
            <w:r w:rsidRPr="00F31B37">
              <w:rPr>
                <w:rStyle w:val="Hyperlink"/>
                <w:noProof/>
              </w:rPr>
              <w:t>Organisational Culture as an Enabler or Barrier to Organisational Functioning</w:t>
            </w:r>
            <w:r>
              <w:rPr>
                <w:noProof/>
                <w:webHidden/>
              </w:rPr>
              <w:tab/>
            </w:r>
            <w:r>
              <w:rPr>
                <w:noProof/>
                <w:webHidden/>
              </w:rPr>
              <w:fldChar w:fldCharType="begin"/>
            </w:r>
            <w:r>
              <w:rPr>
                <w:noProof/>
                <w:webHidden/>
              </w:rPr>
              <w:instrText xml:space="preserve"> PAGEREF _Toc235864450 \h </w:instrText>
            </w:r>
            <w:r>
              <w:rPr>
                <w:noProof/>
                <w:webHidden/>
              </w:rPr>
            </w:r>
            <w:r>
              <w:rPr>
                <w:noProof/>
                <w:webHidden/>
              </w:rPr>
              <w:fldChar w:fldCharType="separate"/>
            </w:r>
            <w:r>
              <w:rPr>
                <w:noProof/>
                <w:webHidden/>
              </w:rPr>
              <w:t>12</w:t>
            </w:r>
            <w:r>
              <w:rPr>
                <w:noProof/>
                <w:webHidden/>
              </w:rPr>
              <w:fldChar w:fldCharType="end"/>
            </w:r>
          </w:hyperlink>
        </w:p>
        <w:p w14:paraId="2EDC949A" w14:textId="6A683153" w:rsidR="006B6F77" w:rsidRDefault="006B6F77">
          <w:pPr>
            <w:pStyle w:val="TOC1"/>
            <w:tabs>
              <w:tab w:val="right" w:leader="dot" w:pos="9350"/>
            </w:tabs>
            <w:rPr>
              <w:rFonts w:eastAsiaTheme="minorEastAsia"/>
              <w:noProof/>
            </w:rPr>
          </w:pPr>
          <w:hyperlink w:anchor="_Toc235864451" w:history="1">
            <w:r w:rsidRPr="00F31B37">
              <w:rPr>
                <w:rStyle w:val="Hyperlink"/>
                <w:noProof/>
              </w:rPr>
              <w:t>Evaluation of the Impact of Organisational Culture on Organisational Performance and Recommendations</w:t>
            </w:r>
            <w:r>
              <w:rPr>
                <w:noProof/>
                <w:webHidden/>
              </w:rPr>
              <w:tab/>
            </w:r>
            <w:r>
              <w:rPr>
                <w:noProof/>
                <w:webHidden/>
              </w:rPr>
              <w:fldChar w:fldCharType="begin"/>
            </w:r>
            <w:r>
              <w:rPr>
                <w:noProof/>
                <w:webHidden/>
              </w:rPr>
              <w:instrText xml:space="preserve"> PAGEREF _Toc235864451 \h </w:instrText>
            </w:r>
            <w:r>
              <w:rPr>
                <w:noProof/>
                <w:webHidden/>
              </w:rPr>
            </w:r>
            <w:r>
              <w:rPr>
                <w:noProof/>
                <w:webHidden/>
              </w:rPr>
              <w:fldChar w:fldCharType="separate"/>
            </w:r>
            <w:r>
              <w:rPr>
                <w:noProof/>
                <w:webHidden/>
              </w:rPr>
              <w:t>14</w:t>
            </w:r>
            <w:r>
              <w:rPr>
                <w:noProof/>
                <w:webHidden/>
              </w:rPr>
              <w:fldChar w:fldCharType="end"/>
            </w:r>
          </w:hyperlink>
        </w:p>
        <w:p w14:paraId="5F3DB5AE" w14:textId="3FEE0980" w:rsidR="006B6F77" w:rsidRDefault="006B6F77">
          <w:pPr>
            <w:pStyle w:val="TOC1"/>
            <w:tabs>
              <w:tab w:val="right" w:leader="dot" w:pos="9350"/>
            </w:tabs>
            <w:rPr>
              <w:rFonts w:eastAsiaTheme="minorEastAsia"/>
              <w:noProof/>
            </w:rPr>
          </w:pPr>
          <w:hyperlink w:anchor="_Toc235864452" w:history="1">
            <w:r w:rsidRPr="00F31B37">
              <w:rPr>
                <w:rStyle w:val="Hyperlink"/>
                <w:noProof/>
              </w:rPr>
              <w:t>Conclusion</w:t>
            </w:r>
            <w:r>
              <w:rPr>
                <w:noProof/>
                <w:webHidden/>
              </w:rPr>
              <w:tab/>
            </w:r>
            <w:r>
              <w:rPr>
                <w:noProof/>
                <w:webHidden/>
              </w:rPr>
              <w:fldChar w:fldCharType="begin"/>
            </w:r>
            <w:r>
              <w:rPr>
                <w:noProof/>
                <w:webHidden/>
              </w:rPr>
              <w:instrText xml:space="preserve"> PAGEREF _Toc235864452 \h </w:instrText>
            </w:r>
            <w:r>
              <w:rPr>
                <w:noProof/>
                <w:webHidden/>
              </w:rPr>
            </w:r>
            <w:r>
              <w:rPr>
                <w:noProof/>
                <w:webHidden/>
              </w:rPr>
              <w:fldChar w:fldCharType="separate"/>
            </w:r>
            <w:r>
              <w:rPr>
                <w:noProof/>
                <w:webHidden/>
              </w:rPr>
              <w:t>17</w:t>
            </w:r>
            <w:r>
              <w:rPr>
                <w:noProof/>
                <w:webHidden/>
              </w:rPr>
              <w:fldChar w:fldCharType="end"/>
            </w:r>
          </w:hyperlink>
        </w:p>
        <w:p w14:paraId="5D6FB6F7" w14:textId="5B1B03ED" w:rsidR="006B6F77" w:rsidRDefault="006B6F77">
          <w:pPr>
            <w:pStyle w:val="TOC1"/>
            <w:tabs>
              <w:tab w:val="right" w:leader="dot" w:pos="9350"/>
            </w:tabs>
            <w:rPr>
              <w:rFonts w:eastAsiaTheme="minorEastAsia"/>
              <w:noProof/>
            </w:rPr>
          </w:pPr>
          <w:hyperlink w:anchor="_Toc235864453" w:history="1">
            <w:r w:rsidRPr="00F31B37">
              <w:rPr>
                <w:rStyle w:val="Hyperlink"/>
                <w:noProof/>
              </w:rPr>
              <w:t>References</w:t>
            </w:r>
            <w:r>
              <w:rPr>
                <w:noProof/>
                <w:webHidden/>
              </w:rPr>
              <w:tab/>
            </w:r>
            <w:r>
              <w:rPr>
                <w:noProof/>
                <w:webHidden/>
              </w:rPr>
              <w:fldChar w:fldCharType="begin"/>
            </w:r>
            <w:r>
              <w:rPr>
                <w:noProof/>
                <w:webHidden/>
              </w:rPr>
              <w:instrText xml:space="preserve"> PAGEREF _Toc235864453 \h </w:instrText>
            </w:r>
            <w:r>
              <w:rPr>
                <w:noProof/>
                <w:webHidden/>
              </w:rPr>
            </w:r>
            <w:r>
              <w:rPr>
                <w:noProof/>
                <w:webHidden/>
              </w:rPr>
              <w:fldChar w:fldCharType="separate"/>
            </w:r>
            <w:r>
              <w:rPr>
                <w:noProof/>
                <w:webHidden/>
              </w:rPr>
              <w:t>18</w:t>
            </w:r>
            <w:r>
              <w:rPr>
                <w:noProof/>
                <w:webHidden/>
              </w:rPr>
              <w:fldChar w:fldCharType="end"/>
            </w:r>
          </w:hyperlink>
        </w:p>
        <w:p w14:paraId="17A26D0B" w14:textId="21CB0B02" w:rsidR="001040E2" w:rsidRDefault="001040E2">
          <w:r>
            <w:rPr>
              <w:b/>
              <w:bCs/>
              <w:lang w:val="en-GB"/>
            </w:rPr>
            <w:fldChar w:fldCharType="end"/>
          </w:r>
        </w:p>
      </w:sdtContent>
    </w:sdt>
    <w:p w14:paraId="0CC67CF0" w14:textId="77777777" w:rsidR="00E77925" w:rsidRDefault="00E77925" w:rsidP="008B50E0">
      <w:pPr>
        <w:spacing w:line="360" w:lineRule="auto"/>
        <w:rPr>
          <w:rFonts w:ascii="Arial" w:hAnsi="Arial" w:cs="Arial"/>
        </w:rPr>
      </w:pPr>
    </w:p>
    <w:p w14:paraId="48514200" w14:textId="77777777" w:rsidR="00E77925" w:rsidRDefault="00E77925" w:rsidP="008B50E0">
      <w:pPr>
        <w:spacing w:line="360" w:lineRule="auto"/>
        <w:rPr>
          <w:rFonts w:ascii="Arial" w:hAnsi="Arial" w:cs="Arial"/>
        </w:rPr>
      </w:pPr>
    </w:p>
    <w:p w14:paraId="5CDF1665" w14:textId="77777777" w:rsidR="00E77925" w:rsidRDefault="00E77925" w:rsidP="008B50E0">
      <w:pPr>
        <w:spacing w:line="360" w:lineRule="auto"/>
        <w:rPr>
          <w:rFonts w:ascii="Arial" w:hAnsi="Arial" w:cs="Arial"/>
        </w:rPr>
      </w:pPr>
    </w:p>
    <w:p w14:paraId="36DBC5E6" w14:textId="77777777" w:rsidR="00E77925" w:rsidRPr="004858F7" w:rsidRDefault="00E77925" w:rsidP="00E77925">
      <w:pPr>
        <w:spacing w:line="360" w:lineRule="auto"/>
        <w:rPr>
          <w:rFonts w:ascii="Arial" w:hAnsi="Arial" w:cs="Arial"/>
          <w:color w:val="EE0000"/>
        </w:rPr>
      </w:pPr>
    </w:p>
    <w:p w14:paraId="0A36F9C4" w14:textId="77777777" w:rsidR="00E77925" w:rsidRPr="004858F7" w:rsidRDefault="00E77925" w:rsidP="008B50E0">
      <w:pPr>
        <w:spacing w:line="360" w:lineRule="auto"/>
        <w:rPr>
          <w:rFonts w:ascii="Arial" w:hAnsi="Arial" w:cs="Arial"/>
          <w:color w:val="EE0000"/>
        </w:rPr>
      </w:pPr>
    </w:p>
    <w:p w14:paraId="7AA37AA9" w14:textId="77777777" w:rsidR="008B50E0" w:rsidRPr="004858F7" w:rsidRDefault="008B50E0" w:rsidP="008B50E0">
      <w:pPr>
        <w:rPr>
          <w:rFonts w:ascii="Arial" w:hAnsi="Arial" w:cs="Arial"/>
          <w:color w:val="EE0000"/>
          <w:sz w:val="32"/>
          <w:szCs w:val="32"/>
        </w:rPr>
      </w:pPr>
    </w:p>
    <w:p w14:paraId="68D3FD11" w14:textId="77777777" w:rsidR="008B50E0" w:rsidRPr="004858F7" w:rsidRDefault="008B50E0" w:rsidP="0043384F">
      <w:pPr>
        <w:jc w:val="center"/>
        <w:rPr>
          <w:rFonts w:ascii="Arial" w:hAnsi="Arial" w:cs="Arial"/>
          <w:color w:val="EE0000"/>
          <w:sz w:val="32"/>
          <w:szCs w:val="32"/>
        </w:rPr>
      </w:pPr>
    </w:p>
    <w:p w14:paraId="6009270A" w14:textId="77777777" w:rsidR="008B50E0" w:rsidRDefault="008B50E0" w:rsidP="0043384F">
      <w:pPr>
        <w:jc w:val="center"/>
        <w:rPr>
          <w:rFonts w:ascii="Arial" w:hAnsi="Arial" w:cs="Arial"/>
          <w:b/>
          <w:bCs/>
          <w:sz w:val="32"/>
          <w:szCs w:val="32"/>
        </w:rPr>
      </w:pPr>
    </w:p>
    <w:p w14:paraId="554EC78E" w14:textId="77777777" w:rsidR="008B50E0" w:rsidRDefault="008B50E0" w:rsidP="0043384F">
      <w:pPr>
        <w:jc w:val="center"/>
        <w:rPr>
          <w:rFonts w:ascii="Arial" w:hAnsi="Arial" w:cs="Arial"/>
          <w:b/>
          <w:bCs/>
          <w:sz w:val="32"/>
          <w:szCs w:val="32"/>
        </w:rPr>
      </w:pPr>
    </w:p>
    <w:p w14:paraId="262E0C40" w14:textId="77777777" w:rsidR="008B50E0" w:rsidRDefault="008B50E0" w:rsidP="0043384F">
      <w:pPr>
        <w:jc w:val="center"/>
        <w:rPr>
          <w:rFonts w:ascii="Arial" w:hAnsi="Arial" w:cs="Arial"/>
          <w:b/>
          <w:bCs/>
          <w:sz w:val="32"/>
          <w:szCs w:val="32"/>
        </w:rPr>
      </w:pPr>
    </w:p>
    <w:p w14:paraId="333D45D3" w14:textId="77777777" w:rsidR="008B50E0" w:rsidRDefault="008B50E0" w:rsidP="0043384F">
      <w:pPr>
        <w:jc w:val="center"/>
        <w:rPr>
          <w:rFonts w:ascii="Arial" w:hAnsi="Arial" w:cs="Arial"/>
          <w:b/>
          <w:bCs/>
          <w:sz w:val="32"/>
          <w:szCs w:val="32"/>
        </w:rPr>
      </w:pPr>
    </w:p>
    <w:p w14:paraId="32E34F16" w14:textId="1CAE3179" w:rsidR="0043384F" w:rsidRPr="0043384F" w:rsidRDefault="0043384F" w:rsidP="004858F7">
      <w:pPr>
        <w:pStyle w:val="Heading1"/>
      </w:pPr>
      <w:bookmarkStart w:id="0" w:name="_Toc235864446"/>
      <w:r w:rsidRPr="0043384F">
        <w:lastRenderedPageBreak/>
        <w:t>Introduction</w:t>
      </w:r>
      <w:bookmarkEnd w:id="0"/>
    </w:p>
    <w:p w14:paraId="555DBAB4" w14:textId="43C06F40" w:rsidR="0043384F" w:rsidRDefault="0043384F" w:rsidP="0043384F">
      <w:pPr>
        <w:spacing w:line="360" w:lineRule="auto"/>
        <w:rPr>
          <w:rFonts w:ascii="Arial" w:hAnsi="Arial" w:cs="Arial"/>
          <w:sz w:val="22"/>
          <w:szCs w:val="22"/>
        </w:rPr>
      </w:pPr>
      <w:proofErr w:type="spellStart"/>
      <w:r w:rsidRPr="0043384F">
        <w:rPr>
          <w:rFonts w:ascii="Arial" w:hAnsi="Arial" w:cs="Arial"/>
          <w:sz w:val="22"/>
          <w:szCs w:val="22"/>
        </w:rPr>
        <w:t>Organisational</w:t>
      </w:r>
      <w:proofErr w:type="spellEnd"/>
      <w:r w:rsidRPr="0043384F">
        <w:rPr>
          <w:rFonts w:ascii="Arial" w:hAnsi="Arial" w:cs="Arial"/>
          <w:sz w:val="22"/>
          <w:szCs w:val="22"/>
        </w:rPr>
        <w:t xml:space="preserve"> culture is widely </w:t>
      </w:r>
      <w:proofErr w:type="spellStart"/>
      <w:r w:rsidRPr="0043384F">
        <w:rPr>
          <w:rFonts w:ascii="Arial" w:hAnsi="Arial" w:cs="Arial"/>
          <w:sz w:val="22"/>
          <w:szCs w:val="22"/>
        </w:rPr>
        <w:t>recognised</w:t>
      </w:r>
      <w:proofErr w:type="spellEnd"/>
      <w:r w:rsidRPr="0043384F">
        <w:rPr>
          <w:rFonts w:ascii="Arial" w:hAnsi="Arial" w:cs="Arial"/>
          <w:sz w:val="22"/>
          <w:szCs w:val="22"/>
        </w:rPr>
        <w:t xml:space="preserve"> as a strategic resource that influences employee </w:t>
      </w:r>
      <w:proofErr w:type="spellStart"/>
      <w:r w:rsidRPr="0043384F">
        <w:rPr>
          <w:rFonts w:ascii="Arial" w:hAnsi="Arial" w:cs="Arial"/>
          <w:sz w:val="22"/>
          <w:szCs w:val="22"/>
        </w:rPr>
        <w:t>behaviour</w:t>
      </w:r>
      <w:proofErr w:type="spellEnd"/>
      <w:r w:rsidRPr="0043384F">
        <w:rPr>
          <w:rFonts w:ascii="Arial" w:hAnsi="Arial" w:cs="Arial"/>
          <w:sz w:val="22"/>
          <w:szCs w:val="22"/>
        </w:rPr>
        <w:t xml:space="preserve">, leadership, decision-making and long-term </w:t>
      </w:r>
      <w:proofErr w:type="spellStart"/>
      <w:r w:rsidRPr="0043384F">
        <w:rPr>
          <w:rFonts w:ascii="Arial" w:hAnsi="Arial" w:cs="Arial"/>
          <w:sz w:val="22"/>
          <w:szCs w:val="22"/>
        </w:rPr>
        <w:t>organisational</w:t>
      </w:r>
      <w:proofErr w:type="spellEnd"/>
      <w:r w:rsidRPr="0043384F">
        <w:rPr>
          <w:rFonts w:ascii="Arial" w:hAnsi="Arial" w:cs="Arial"/>
          <w:sz w:val="22"/>
          <w:szCs w:val="22"/>
        </w:rPr>
        <w:t xml:space="preserve"> performance.</w:t>
      </w:r>
      <w:r w:rsidR="00427A85">
        <w:rPr>
          <w:rFonts w:ascii="Arial" w:hAnsi="Arial" w:cs="Arial"/>
          <w:sz w:val="22"/>
          <w:szCs w:val="22"/>
        </w:rPr>
        <w:t xml:space="preserve"> </w:t>
      </w:r>
      <w:proofErr w:type="spellStart"/>
      <w:r w:rsidR="00427A85">
        <w:rPr>
          <w:rFonts w:ascii="Arial" w:hAnsi="Arial" w:cs="Arial"/>
          <w:sz w:val="22"/>
          <w:szCs w:val="22"/>
        </w:rPr>
        <w:t>O</w:t>
      </w:r>
      <w:r w:rsidRPr="0043384F">
        <w:rPr>
          <w:rFonts w:ascii="Arial" w:hAnsi="Arial" w:cs="Arial"/>
          <w:sz w:val="22"/>
          <w:szCs w:val="22"/>
        </w:rPr>
        <w:t>rganisational</w:t>
      </w:r>
      <w:proofErr w:type="spellEnd"/>
      <w:r w:rsidRPr="0043384F">
        <w:rPr>
          <w:rFonts w:ascii="Arial" w:hAnsi="Arial" w:cs="Arial"/>
          <w:sz w:val="22"/>
          <w:szCs w:val="22"/>
        </w:rPr>
        <w:t xml:space="preserve"> culture as the shared assumptions, values and beliefs that shape how </w:t>
      </w:r>
      <w:proofErr w:type="spellStart"/>
      <w:r w:rsidRPr="0043384F">
        <w:rPr>
          <w:rFonts w:ascii="Arial" w:hAnsi="Arial" w:cs="Arial"/>
          <w:sz w:val="22"/>
          <w:szCs w:val="22"/>
        </w:rPr>
        <w:t>organisational</w:t>
      </w:r>
      <w:proofErr w:type="spellEnd"/>
      <w:r w:rsidRPr="0043384F">
        <w:rPr>
          <w:rFonts w:ascii="Arial" w:hAnsi="Arial" w:cs="Arial"/>
          <w:sz w:val="22"/>
          <w:szCs w:val="22"/>
        </w:rPr>
        <w:t xml:space="preserve"> members perceive and respond to internal and external challenges</w:t>
      </w:r>
      <w:r w:rsidR="00427A85">
        <w:rPr>
          <w:rFonts w:ascii="Arial" w:hAnsi="Arial" w:cs="Arial"/>
          <w:sz w:val="22"/>
          <w:szCs w:val="22"/>
        </w:rPr>
        <w:t xml:space="preserve"> </w:t>
      </w:r>
      <w:r w:rsidR="00427A85" w:rsidRPr="00427A85">
        <w:rPr>
          <w:rFonts w:ascii="Arial" w:hAnsi="Arial" w:cs="Arial"/>
          <w:sz w:val="22"/>
          <w:szCs w:val="22"/>
        </w:rPr>
        <w:t>(Schein and Schein, 2017)</w:t>
      </w:r>
      <w:r w:rsidRPr="0043384F">
        <w:rPr>
          <w:rFonts w:ascii="Arial" w:hAnsi="Arial" w:cs="Arial"/>
          <w:sz w:val="22"/>
          <w:szCs w:val="22"/>
        </w:rPr>
        <w:t xml:space="preserve">. In an increasingly competitive and global business environment, an effective </w:t>
      </w:r>
      <w:proofErr w:type="spellStart"/>
      <w:r w:rsidRPr="0043384F">
        <w:rPr>
          <w:rFonts w:ascii="Arial" w:hAnsi="Arial" w:cs="Arial"/>
          <w:sz w:val="22"/>
          <w:szCs w:val="22"/>
        </w:rPr>
        <w:t>organisational</w:t>
      </w:r>
      <w:proofErr w:type="spellEnd"/>
      <w:r w:rsidRPr="0043384F">
        <w:rPr>
          <w:rFonts w:ascii="Arial" w:hAnsi="Arial" w:cs="Arial"/>
          <w:sz w:val="22"/>
          <w:szCs w:val="22"/>
        </w:rPr>
        <w:t xml:space="preserve"> culture supports </w:t>
      </w:r>
      <w:proofErr w:type="spellStart"/>
      <w:r w:rsidRPr="0043384F">
        <w:rPr>
          <w:rFonts w:ascii="Arial" w:hAnsi="Arial" w:cs="Arial"/>
          <w:sz w:val="22"/>
          <w:szCs w:val="22"/>
        </w:rPr>
        <w:t>organisational</w:t>
      </w:r>
      <w:proofErr w:type="spellEnd"/>
      <w:r w:rsidRPr="0043384F">
        <w:rPr>
          <w:rFonts w:ascii="Arial" w:hAnsi="Arial" w:cs="Arial"/>
          <w:sz w:val="22"/>
          <w:szCs w:val="22"/>
        </w:rPr>
        <w:t xml:space="preserve"> learning, innovation and sustainable competitive advantage.  </w:t>
      </w:r>
      <w:r w:rsidR="00427A85" w:rsidRPr="0043384F">
        <w:rPr>
          <w:rFonts w:ascii="Arial" w:hAnsi="Arial" w:cs="Arial"/>
          <w:sz w:val="22"/>
          <w:szCs w:val="22"/>
        </w:rPr>
        <w:t>S</w:t>
      </w:r>
      <w:r w:rsidRPr="0043384F">
        <w:rPr>
          <w:rFonts w:ascii="Arial" w:hAnsi="Arial" w:cs="Arial"/>
          <w:sz w:val="22"/>
          <w:szCs w:val="22"/>
        </w:rPr>
        <w:t>imilarly</w:t>
      </w:r>
      <w:r w:rsidR="00427A85">
        <w:rPr>
          <w:rFonts w:ascii="Arial" w:hAnsi="Arial" w:cs="Arial"/>
          <w:sz w:val="22"/>
          <w:szCs w:val="22"/>
        </w:rPr>
        <w:t>,</w:t>
      </w:r>
      <w:r w:rsidRPr="0043384F">
        <w:rPr>
          <w:rFonts w:ascii="Arial" w:hAnsi="Arial" w:cs="Arial"/>
          <w:sz w:val="22"/>
          <w:szCs w:val="22"/>
        </w:rPr>
        <w:t xml:space="preserve"> argue that </w:t>
      </w:r>
      <w:proofErr w:type="spellStart"/>
      <w:r w:rsidRPr="0043384F">
        <w:rPr>
          <w:rFonts w:ascii="Arial" w:hAnsi="Arial" w:cs="Arial"/>
          <w:sz w:val="22"/>
          <w:szCs w:val="22"/>
        </w:rPr>
        <w:t>organisational</w:t>
      </w:r>
      <w:proofErr w:type="spellEnd"/>
      <w:r w:rsidRPr="0043384F">
        <w:rPr>
          <w:rFonts w:ascii="Arial" w:hAnsi="Arial" w:cs="Arial"/>
          <w:sz w:val="22"/>
          <w:szCs w:val="22"/>
        </w:rPr>
        <w:t xml:space="preserve"> culture significantly influences </w:t>
      </w:r>
      <w:proofErr w:type="spellStart"/>
      <w:r w:rsidRPr="0043384F">
        <w:rPr>
          <w:rFonts w:ascii="Arial" w:hAnsi="Arial" w:cs="Arial"/>
          <w:sz w:val="22"/>
          <w:szCs w:val="22"/>
        </w:rPr>
        <w:t>organisational</w:t>
      </w:r>
      <w:proofErr w:type="spellEnd"/>
      <w:r w:rsidRPr="0043384F">
        <w:rPr>
          <w:rFonts w:ascii="Arial" w:hAnsi="Arial" w:cs="Arial"/>
          <w:sz w:val="22"/>
          <w:szCs w:val="22"/>
        </w:rPr>
        <w:t xml:space="preserve"> structure, motivation, communication and management control, making it fundamental to </w:t>
      </w:r>
      <w:proofErr w:type="spellStart"/>
      <w:r w:rsidRPr="0043384F">
        <w:rPr>
          <w:rFonts w:ascii="Arial" w:hAnsi="Arial" w:cs="Arial"/>
          <w:sz w:val="22"/>
          <w:szCs w:val="22"/>
        </w:rPr>
        <w:t>organisational</w:t>
      </w:r>
      <w:proofErr w:type="spellEnd"/>
      <w:r w:rsidRPr="0043384F">
        <w:rPr>
          <w:rFonts w:ascii="Arial" w:hAnsi="Arial" w:cs="Arial"/>
          <w:sz w:val="22"/>
          <w:szCs w:val="22"/>
        </w:rPr>
        <w:t xml:space="preserve"> </w:t>
      </w:r>
      <w:proofErr w:type="gramStart"/>
      <w:r w:rsidRPr="0043384F">
        <w:rPr>
          <w:rFonts w:ascii="Arial" w:hAnsi="Arial" w:cs="Arial"/>
          <w:sz w:val="22"/>
          <w:szCs w:val="22"/>
        </w:rPr>
        <w:t>success</w:t>
      </w:r>
      <w:r w:rsidR="00427A85" w:rsidRPr="00427A85">
        <w:rPr>
          <w:rFonts w:ascii="Arial" w:hAnsi="Arial" w:cs="Arial"/>
          <w:sz w:val="22"/>
          <w:szCs w:val="22"/>
        </w:rPr>
        <w:t>(</w:t>
      </w:r>
      <w:proofErr w:type="gramEnd"/>
      <w:r w:rsidR="00427A85" w:rsidRPr="00427A85">
        <w:rPr>
          <w:rFonts w:ascii="Arial" w:hAnsi="Arial" w:cs="Arial"/>
          <w:sz w:val="22"/>
          <w:szCs w:val="22"/>
        </w:rPr>
        <w:t>Mullins and Christy, 2016)</w:t>
      </w:r>
      <w:r w:rsidRPr="0043384F">
        <w:rPr>
          <w:rFonts w:ascii="Arial" w:hAnsi="Arial" w:cs="Arial"/>
          <w:sz w:val="22"/>
          <w:szCs w:val="22"/>
        </w:rPr>
        <w:t>.</w:t>
      </w:r>
    </w:p>
    <w:p w14:paraId="1D91F1C8" w14:textId="249D84E1" w:rsidR="008C4639" w:rsidRDefault="008C4639" w:rsidP="0043384F">
      <w:pPr>
        <w:spacing w:line="360" w:lineRule="auto"/>
        <w:rPr>
          <w:rFonts w:ascii="Arial" w:hAnsi="Arial" w:cs="Arial"/>
          <w:sz w:val="22"/>
          <w:szCs w:val="22"/>
        </w:rPr>
      </w:pPr>
      <w:r w:rsidRPr="008C4639">
        <w:rPr>
          <w:rFonts w:ascii="Arial" w:hAnsi="Arial" w:cs="Arial"/>
          <w:sz w:val="22"/>
          <w:szCs w:val="22"/>
        </w:rPr>
        <w:t xml:space="preserve">Toyota Motor Corporation provides an appropriate case study because of its globally </w:t>
      </w:r>
      <w:proofErr w:type="spellStart"/>
      <w:r w:rsidRPr="008C4639">
        <w:rPr>
          <w:rFonts w:ascii="Arial" w:hAnsi="Arial" w:cs="Arial"/>
          <w:sz w:val="22"/>
          <w:szCs w:val="22"/>
        </w:rPr>
        <w:t>recognised</w:t>
      </w:r>
      <w:proofErr w:type="spellEnd"/>
      <w:r w:rsidRPr="008C4639">
        <w:rPr>
          <w:rFonts w:ascii="Arial" w:hAnsi="Arial" w:cs="Arial"/>
          <w:sz w:val="22"/>
          <w:szCs w:val="22"/>
        </w:rPr>
        <w:t xml:space="preserve"> management philosophy, The Toyota Way, which integrates continuous improvement </w:t>
      </w:r>
      <w:r w:rsidRPr="00BE2B5F">
        <w:rPr>
          <w:rFonts w:ascii="Arial" w:hAnsi="Arial" w:cs="Arial"/>
          <w:sz w:val="22"/>
          <w:szCs w:val="22"/>
        </w:rPr>
        <w:t xml:space="preserve">(Kaizen), </w:t>
      </w:r>
      <w:r w:rsidRPr="008C4639">
        <w:rPr>
          <w:rFonts w:ascii="Arial" w:hAnsi="Arial" w:cs="Arial"/>
          <w:sz w:val="22"/>
          <w:szCs w:val="22"/>
        </w:rPr>
        <w:t xml:space="preserve">respect for people and long-term strategic thinking into everyday </w:t>
      </w:r>
      <w:proofErr w:type="spellStart"/>
      <w:r w:rsidRPr="008C4639">
        <w:rPr>
          <w:rFonts w:ascii="Arial" w:hAnsi="Arial" w:cs="Arial"/>
          <w:sz w:val="22"/>
          <w:szCs w:val="22"/>
        </w:rPr>
        <w:t>organisational</w:t>
      </w:r>
      <w:proofErr w:type="spellEnd"/>
      <w:r w:rsidRPr="008C4639">
        <w:rPr>
          <w:rFonts w:ascii="Arial" w:hAnsi="Arial" w:cs="Arial"/>
          <w:sz w:val="22"/>
          <w:szCs w:val="22"/>
        </w:rPr>
        <w:t xml:space="preserve"> practice (Liker, 2004; Toyota Motor Corporation, 2025). This report critically evaluates how Toyota's </w:t>
      </w:r>
      <w:proofErr w:type="spellStart"/>
      <w:r w:rsidRPr="008C4639">
        <w:rPr>
          <w:rFonts w:ascii="Arial" w:hAnsi="Arial" w:cs="Arial"/>
          <w:sz w:val="22"/>
          <w:szCs w:val="22"/>
        </w:rPr>
        <w:t>organisational</w:t>
      </w:r>
      <w:proofErr w:type="spellEnd"/>
      <w:r w:rsidRPr="008C4639">
        <w:rPr>
          <w:rFonts w:ascii="Arial" w:hAnsi="Arial" w:cs="Arial"/>
          <w:sz w:val="22"/>
          <w:szCs w:val="22"/>
        </w:rPr>
        <w:t xml:space="preserve"> culture influences </w:t>
      </w:r>
      <w:proofErr w:type="spellStart"/>
      <w:r w:rsidRPr="008C4639">
        <w:rPr>
          <w:rFonts w:ascii="Arial" w:hAnsi="Arial" w:cs="Arial"/>
          <w:sz w:val="22"/>
          <w:szCs w:val="22"/>
        </w:rPr>
        <w:t>organisational</w:t>
      </w:r>
      <w:proofErr w:type="spellEnd"/>
      <w:r w:rsidRPr="008C4639">
        <w:rPr>
          <w:rFonts w:ascii="Arial" w:hAnsi="Arial" w:cs="Arial"/>
          <w:sz w:val="22"/>
          <w:szCs w:val="22"/>
        </w:rPr>
        <w:t xml:space="preserve"> structure and decision-making, applies relevant cultural frameworks, analyses its role in responding to external environmental challenges, assesses whether it functions as an enabler or barrier to </w:t>
      </w:r>
      <w:proofErr w:type="spellStart"/>
      <w:r w:rsidRPr="008C4639">
        <w:rPr>
          <w:rFonts w:ascii="Arial" w:hAnsi="Arial" w:cs="Arial"/>
          <w:sz w:val="22"/>
          <w:szCs w:val="22"/>
        </w:rPr>
        <w:t>organisational</w:t>
      </w:r>
      <w:proofErr w:type="spellEnd"/>
      <w:r w:rsidRPr="008C4639">
        <w:rPr>
          <w:rFonts w:ascii="Arial" w:hAnsi="Arial" w:cs="Arial"/>
          <w:sz w:val="22"/>
          <w:szCs w:val="22"/>
        </w:rPr>
        <w:t xml:space="preserve"> effectiveness, and evaluates its impact on </w:t>
      </w:r>
      <w:proofErr w:type="spellStart"/>
      <w:r w:rsidRPr="008C4639">
        <w:rPr>
          <w:rFonts w:ascii="Arial" w:hAnsi="Arial" w:cs="Arial"/>
          <w:sz w:val="22"/>
          <w:szCs w:val="22"/>
        </w:rPr>
        <w:t>organisational</w:t>
      </w:r>
      <w:proofErr w:type="spellEnd"/>
      <w:r w:rsidRPr="008C4639">
        <w:rPr>
          <w:rFonts w:ascii="Arial" w:hAnsi="Arial" w:cs="Arial"/>
          <w:sz w:val="22"/>
          <w:szCs w:val="22"/>
        </w:rPr>
        <w:t xml:space="preserve"> performance before presenting evidence-based recommendations for improvement.</w:t>
      </w:r>
    </w:p>
    <w:p w14:paraId="2DF4C6E9" w14:textId="45CDB2F8" w:rsidR="00E450DA" w:rsidRPr="008C4639" w:rsidRDefault="00E450DA" w:rsidP="0043384F">
      <w:pPr>
        <w:spacing w:line="360" w:lineRule="auto"/>
        <w:rPr>
          <w:rFonts w:ascii="Arial" w:hAnsi="Arial" w:cs="Arial"/>
          <w:sz w:val="22"/>
          <w:szCs w:val="22"/>
        </w:rPr>
      </w:pPr>
    </w:p>
    <w:p w14:paraId="28EC8174" w14:textId="77777777" w:rsidR="00A8101C" w:rsidRPr="006B0BD0" w:rsidRDefault="00A8101C" w:rsidP="00A8101C">
      <w:pPr>
        <w:pStyle w:val="Heading1"/>
      </w:pPr>
      <w:bookmarkStart w:id="1" w:name="_Toc235864447"/>
      <w:proofErr w:type="spellStart"/>
      <w:r w:rsidRPr="006B0BD0">
        <w:t>Organisational</w:t>
      </w:r>
      <w:proofErr w:type="spellEnd"/>
      <w:r w:rsidRPr="006B0BD0">
        <w:t xml:space="preserve"> Culture of Toyota Motor Corporation</w:t>
      </w:r>
      <w:bookmarkEnd w:id="1"/>
    </w:p>
    <w:p w14:paraId="49BDC06B" w14:textId="1B24BE60" w:rsidR="006B0BD0" w:rsidRPr="006B0BD0" w:rsidRDefault="006B0BD0" w:rsidP="006B0BD0">
      <w:pPr>
        <w:spacing w:line="360" w:lineRule="auto"/>
        <w:rPr>
          <w:rFonts w:ascii="Arial" w:hAnsi="Arial" w:cs="Arial"/>
          <w:sz w:val="22"/>
          <w:szCs w:val="22"/>
        </w:rPr>
      </w:pPr>
      <w:proofErr w:type="spellStart"/>
      <w:r w:rsidRPr="006B0BD0">
        <w:rPr>
          <w:rFonts w:ascii="Arial" w:hAnsi="Arial" w:cs="Arial"/>
          <w:sz w:val="22"/>
          <w:szCs w:val="22"/>
        </w:rPr>
        <w:t>Organisational</w:t>
      </w:r>
      <w:proofErr w:type="spellEnd"/>
      <w:r w:rsidRPr="006B0BD0">
        <w:rPr>
          <w:rFonts w:ascii="Arial" w:hAnsi="Arial" w:cs="Arial"/>
          <w:sz w:val="22"/>
          <w:szCs w:val="22"/>
        </w:rPr>
        <w:t xml:space="preserve"> culture refers to the shared values, beliefs, assumptions and </w:t>
      </w:r>
      <w:proofErr w:type="spellStart"/>
      <w:r w:rsidRPr="006B0BD0">
        <w:rPr>
          <w:rFonts w:ascii="Arial" w:hAnsi="Arial" w:cs="Arial"/>
          <w:sz w:val="22"/>
          <w:szCs w:val="22"/>
        </w:rPr>
        <w:t>behavioural</w:t>
      </w:r>
      <w:proofErr w:type="spellEnd"/>
      <w:r w:rsidRPr="006B0BD0">
        <w:rPr>
          <w:rFonts w:ascii="Arial" w:hAnsi="Arial" w:cs="Arial"/>
          <w:sz w:val="22"/>
          <w:szCs w:val="22"/>
        </w:rPr>
        <w:t xml:space="preserve"> norms that shape how employees think, interact and make decisions within an </w:t>
      </w:r>
      <w:proofErr w:type="spellStart"/>
      <w:r w:rsidRPr="006B0BD0">
        <w:rPr>
          <w:rFonts w:ascii="Arial" w:hAnsi="Arial" w:cs="Arial"/>
          <w:sz w:val="22"/>
          <w:szCs w:val="22"/>
        </w:rPr>
        <w:t>organisation</w:t>
      </w:r>
      <w:proofErr w:type="spellEnd"/>
      <w:r w:rsidRPr="006B0BD0">
        <w:rPr>
          <w:rFonts w:ascii="Arial" w:hAnsi="Arial" w:cs="Arial"/>
          <w:sz w:val="22"/>
          <w:szCs w:val="22"/>
        </w:rPr>
        <w:t xml:space="preserve"> (Schein and Schein, 2017). Rather than consisting </w:t>
      </w:r>
      <w:r w:rsidR="00347221">
        <w:rPr>
          <w:rFonts w:ascii="Arial" w:hAnsi="Arial" w:cs="Arial"/>
          <w:sz w:val="22"/>
          <w:szCs w:val="22"/>
        </w:rPr>
        <w:t>exclusively</w:t>
      </w:r>
      <w:r w:rsidRPr="006B0BD0">
        <w:rPr>
          <w:rFonts w:ascii="Arial" w:hAnsi="Arial" w:cs="Arial"/>
          <w:sz w:val="22"/>
          <w:szCs w:val="22"/>
        </w:rPr>
        <w:t xml:space="preserve"> of formal policies or procedures, </w:t>
      </w:r>
      <w:proofErr w:type="spellStart"/>
      <w:r w:rsidRPr="006B0BD0">
        <w:rPr>
          <w:rFonts w:ascii="Arial" w:hAnsi="Arial" w:cs="Arial"/>
          <w:sz w:val="22"/>
          <w:szCs w:val="22"/>
        </w:rPr>
        <w:t>organisational</w:t>
      </w:r>
      <w:proofErr w:type="spellEnd"/>
      <w:r w:rsidRPr="006B0BD0">
        <w:rPr>
          <w:rFonts w:ascii="Arial" w:hAnsi="Arial" w:cs="Arial"/>
          <w:sz w:val="22"/>
          <w:szCs w:val="22"/>
        </w:rPr>
        <w:t xml:space="preserve"> culture establishes the expectations that guide leadership, communication, employee </w:t>
      </w:r>
      <w:proofErr w:type="spellStart"/>
      <w:r w:rsidRPr="006B0BD0">
        <w:rPr>
          <w:rFonts w:ascii="Arial" w:hAnsi="Arial" w:cs="Arial"/>
          <w:sz w:val="22"/>
          <w:szCs w:val="22"/>
        </w:rPr>
        <w:t>behaviour</w:t>
      </w:r>
      <w:proofErr w:type="spellEnd"/>
      <w:r w:rsidRPr="006B0BD0">
        <w:rPr>
          <w:rFonts w:ascii="Arial" w:hAnsi="Arial" w:cs="Arial"/>
          <w:sz w:val="22"/>
          <w:szCs w:val="22"/>
        </w:rPr>
        <w:t xml:space="preserve"> and </w:t>
      </w:r>
      <w:proofErr w:type="spellStart"/>
      <w:r w:rsidRPr="006B0BD0">
        <w:rPr>
          <w:rFonts w:ascii="Arial" w:hAnsi="Arial" w:cs="Arial"/>
          <w:sz w:val="22"/>
          <w:szCs w:val="22"/>
        </w:rPr>
        <w:t>organisational</w:t>
      </w:r>
      <w:proofErr w:type="spellEnd"/>
      <w:r w:rsidRPr="006B0BD0">
        <w:rPr>
          <w:rFonts w:ascii="Arial" w:hAnsi="Arial" w:cs="Arial"/>
          <w:sz w:val="22"/>
          <w:szCs w:val="22"/>
        </w:rPr>
        <w:t xml:space="preserve"> learning. Mullins and Christy (2016) argue that </w:t>
      </w:r>
      <w:proofErr w:type="spellStart"/>
      <w:r w:rsidRPr="006B0BD0">
        <w:rPr>
          <w:rFonts w:ascii="Arial" w:hAnsi="Arial" w:cs="Arial"/>
          <w:sz w:val="22"/>
          <w:szCs w:val="22"/>
        </w:rPr>
        <w:t>organisational</w:t>
      </w:r>
      <w:proofErr w:type="spellEnd"/>
      <w:r w:rsidRPr="006B0BD0">
        <w:rPr>
          <w:rFonts w:ascii="Arial" w:hAnsi="Arial" w:cs="Arial"/>
          <w:sz w:val="22"/>
          <w:szCs w:val="22"/>
        </w:rPr>
        <w:t xml:space="preserve"> culture underpins </w:t>
      </w:r>
      <w:proofErr w:type="spellStart"/>
      <w:r w:rsidRPr="006B0BD0">
        <w:rPr>
          <w:rFonts w:ascii="Arial" w:hAnsi="Arial" w:cs="Arial"/>
          <w:sz w:val="22"/>
          <w:szCs w:val="22"/>
        </w:rPr>
        <w:t>organisational</w:t>
      </w:r>
      <w:proofErr w:type="spellEnd"/>
      <w:r w:rsidRPr="006B0BD0">
        <w:rPr>
          <w:rFonts w:ascii="Arial" w:hAnsi="Arial" w:cs="Arial"/>
          <w:sz w:val="22"/>
          <w:szCs w:val="22"/>
        </w:rPr>
        <w:t xml:space="preserve"> effectiveness by influencing motivation, collaboration and management practices. Within highly competitive global industries such as automotive manufacturing, </w:t>
      </w:r>
      <w:proofErr w:type="spellStart"/>
      <w:r w:rsidRPr="006B0BD0">
        <w:rPr>
          <w:rFonts w:ascii="Arial" w:hAnsi="Arial" w:cs="Arial"/>
          <w:sz w:val="22"/>
          <w:szCs w:val="22"/>
        </w:rPr>
        <w:t>organisational</w:t>
      </w:r>
      <w:proofErr w:type="spellEnd"/>
      <w:r w:rsidRPr="006B0BD0">
        <w:rPr>
          <w:rFonts w:ascii="Arial" w:hAnsi="Arial" w:cs="Arial"/>
          <w:sz w:val="22"/>
          <w:szCs w:val="22"/>
        </w:rPr>
        <w:t xml:space="preserve"> culture increasingly represents a strategic asset because it influences innovation, employee commitment and long-term </w:t>
      </w:r>
      <w:proofErr w:type="spellStart"/>
      <w:r w:rsidRPr="006B0BD0">
        <w:rPr>
          <w:rFonts w:ascii="Arial" w:hAnsi="Arial" w:cs="Arial"/>
          <w:sz w:val="22"/>
          <w:szCs w:val="22"/>
        </w:rPr>
        <w:t>organisational</w:t>
      </w:r>
      <w:proofErr w:type="spellEnd"/>
      <w:r w:rsidRPr="006B0BD0">
        <w:rPr>
          <w:rFonts w:ascii="Arial" w:hAnsi="Arial" w:cs="Arial"/>
          <w:sz w:val="22"/>
          <w:szCs w:val="22"/>
        </w:rPr>
        <w:t xml:space="preserve"> performance.</w:t>
      </w:r>
    </w:p>
    <w:p w14:paraId="002C9363" w14:textId="253F83D3" w:rsidR="008C4639" w:rsidRDefault="006B0BD0" w:rsidP="006B0BD0">
      <w:pPr>
        <w:spacing w:line="360" w:lineRule="auto"/>
        <w:rPr>
          <w:rFonts w:ascii="Arial" w:hAnsi="Arial" w:cs="Arial"/>
          <w:sz w:val="22"/>
          <w:szCs w:val="22"/>
        </w:rPr>
      </w:pPr>
      <w:r w:rsidRPr="006B0BD0">
        <w:rPr>
          <w:rFonts w:ascii="Arial" w:hAnsi="Arial" w:cs="Arial"/>
          <w:sz w:val="22"/>
          <w:szCs w:val="22"/>
        </w:rPr>
        <w:lastRenderedPageBreak/>
        <w:t xml:space="preserve">Toyota Motor Corporation has developed one of the world's most </w:t>
      </w:r>
      <w:proofErr w:type="spellStart"/>
      <w:r w:rsidRPr="006B0BD0">
        <w:rPr>
          <w:rFonts w:ascii="Arial" w:hAnsi="Arial" w:cs="Arial"/>
          <w:sz w:val="22"/>
          <w:szCs w:val="22"/>
        </w:rPr>
        <w:t>recognised</w:t>
      </w:r>
      <w:proofErr w:type="spellEnd"/>
      <w:r w:rsidRPr="006B0BD0">
        <w:rPr>
          <w:rFonts w:ascii="Arial" w:hAnsi="Arial" w:cs="Arial"/>
          <w:sz w:val="22"/>
          <w:szCs w:val="22"/>
        </w:rPr>
        <w:t xml:space="preserve"> </w:t>
      </w:r>
      <w:proofErr w:type="spellStart"/>
      <w:r w:rsidRPr="006B0BD0">
        <w:rPr>
          <w:rFonts w:ascii="Arial" w:hAnsi="Arial" w:cs="Arial"/>
          <w:sz w:val="22"/>
          <w:szCs w:val="22"/>
        </w:rPr>
        <w:t>organisational</w:t>
      </w:r>
      <w:proofErr w:type="spellEnd"/>
      <w:r w:rsidRPr="006B0BD0">
        <w:rPr>
          <w:rFonts w:ascii="Arial" w:hAnsi="Arial" w:cs="Arial"/>
          <w:sz w:val="22"/>
          <w:szCs w:val="22"/>
        </w:rPr>
        <w:t xml:space="preserve"> cultures through The Toyota Way, which is founded upon two core principles: continuous improvement </w:t>
      </w:r>
      <w:r w:rsidRPr="001905D0">
        <w:rPr>
          <w:rFonts w:ascii="Arial" w:hAnsi="Arial" w:cs="Arial"/>
          <w:sz w:val="22"/>
          <w:szCs w:val="22"/>
        </w:rPr>
        <w:t>(Kaizen)</w:t>
      </w:r>
      <w:r w:rsidRPr="006B0BD0">
        <w:rPr>
          <w:rFonts w:ascii="Arial" w:hAnsi="Arial" w:cs="Arial"/>
          <w:sz w:val="22"/>
          <w:szCs w:val="22"/>
        </w:rPr>
        <w:t xml:space="preserve"> and respect for people (Liker, 2004). These principles influence every aspect of the </w:t>
      </w:r>
      <w:proofErr w:type="spellStart"/>
      <w:r w:rsidRPr="006B0BD0">
        <w:rPr>
          <w:rFonts w:ascii="Arial" w:hAnsi="Arial" w:cs="Arial"/>
          <w:sz w:val="22"/>
          <w:szCs w:val="22"/>
        </w:rPr>
        <w:t>organisation</w:t>
      </w:r>
      <w:proofErr w:type="spellEnd"/>
      <w:r w:rsidRPr="006B0BD0">
        <w:rPr>
          <w:rFonts w:ascii="Arial" w:hAnsi="Arial" w:cs="Arial"/>
          <w:sz w:val="22"/>
          <w:szCs w:val="22"/>
        </w:rPr>
        <w:t xml:space="preserve">, including leadership, employee development, quality management and strategic decision-making. According to Toyota Motor Corporation (2025), these values continue to guide the </w:t>
      </w:r>
      <w:proofErr w:type="spellStart"/>
      <w:r w:rsidRPr="006B0BD0">
        <w:rPr>
          <w:rFonts w:ascii="Arial" w:hAnsi="Arial" w:cs="Arial"/>
          <w:sz w:val="22"/>
          <w:szCs w:val="22"/>
        </w:rPr>
        <w:t>organisation's</w:t>
      </w:r>
      <w:proofErr w:type="spellEnd"/>
      <w:r w:rsidRPr="006B0BD0">
        <w:rPr>
          <w:rFonts w:ascii="Arial" w:hAnsi="Arial" w:cs="Arial"/>
          <w:sz w:val="22"/>
          <w:szCs w:val="22"/>
        </w:rPr>
        <w:t xml:space="preserve"> vision of delivering sustainable mobility whilst maintaining high standards of quality, safety and customer value. </w:t>
      </w:r>
      <w:r w:rsidR="004F00AB" w:rsidRPr="004F00AB">
        <w:rPr>
          <w:rFonts w:ascii="Arial" w:hAnsi="Arial" w:cs="Arial"/>
          <w:sz w:val="22"/>
          <w:szCs w:val="22"/>
        </w:rPr>
        <w:t xml:space="preserve">Consequently, Toyota's </w:t>
      </w:r>
      <w:proofErr w:type="spellStart"/>
      <w:r w:rsidR="004F00AB" w:rsidRPr="004F00AB">
        <w:rPr>
          <w:rFonts w:ascii="Arial" w:hAnsi="Arial" w:cs="Arial"/>
          <w:sz w:val="22"/>
          <w:szCs w:val="22"/>
        </w:rPr>
        <w:t>organisational</w:t>
      </w:r>
      <w:proofErr w:type="spellEnd"/>
      <w:r w:rsidR="004F00AB" w:rsidRPr="004F00AB">
        <w:rPr>
          <w:rFonts w:ascii="Arial" w:hAnsi="Arial" w:cs="Arial"/>
          <w:sz w:val="22"/>
          <w:szCs w:val="22"/>
        </w:rPr>
        <w:t xml:space="preserve"> culture should be viewed as a strategic capability, rather than simply a management philosophy, because it directly influences </w:t>
      </w:r>
      <w:proofErr w:type="spellStart"/>
      <w:r w:rsidR="004F00AB" w:rsidRPr="004F00AB">
        <w:rPr>
          <w:rFonts w:ascii="Arial" w:hAnsi="Arial" w:cs="Arial"/>
          <w:sz w:val="22"/>
          <w:szCs w:val="22"/>
        </w:rPr>
        <w:t>organisational</w:t>
      </w:r>
      <w:proofErr w:type="spellEnd"/>
      <w:r w:rsidR="004F00AB" w:rsidRPr="004F00AB">
        <w:rPr>
          <w:rFonts w:ascii="Arial" w:hAnsi="Arial" w:cs="Arial"/>
          <w:sz w:val="22"/>
          <w:szCs w:val="22"/>
        </w:rPr>
        <w:t xml:space="preserve"> </w:t>
      </w:r>
      <w:proofErr w:type="spellStart"/>
      <w:r w:rsidR="004F00AB" w:rsidRPr="004F00AB">
        <w:rPr>
          <w:rFonts w:ascii="Arial" w:hAnsi="Arial" w:cs="Arial"/>
          <w:sz w:val="22"/>
          <w:szCs w:val="22"/>
        </w:rPr>
        <w:t>behaviour</w:t>
      </w:r>
      <w:proofErr w:type="spellEnd"/>
      <w:r w:rsidR="004F00AB" w:rsidRPr="004F00AB">
        <w:rPr>
          <w:rFonts w:ascii="Arial" w:hAnsi="Arial" w:cs="Arial"/>
          <w:sz w:val="22"/>
          <w:szCs w:val="22"/>
        </w:rPr>
        <w:t>, operational performance and long-term competitiveness (Schein and Schein, 2017; Naqshbandi, Said and Hisa, 2024).</w:t>
      </w:r>
    </w:p>
    <w:p w14:paraId="7C947EC6" w14:textId="4321BBC0" w:rsidR="006B0BD0" w:rsidRPr="006B0BD0" w:rsidRDefault="006B0BD0" w:rsidP="006B0BD0">
      <w:pPr>
        <w:spacing w:line="360" w:lineRule="auto"/>
        <w:rPr>
          <w:rFonts w:ascii="Arial" w:hAnsi="Arial" w:cs="Arial"/>
          <w:sz w:val="22"/>
          <w:szCs w:val="22"/>
        </w:rPr>
      </w:pPr>
      <w:r w:rsidRPr="006B0BD0">
        <w:rPr>
          <w:rFonts w:ascii="Arial" w:hAnsi="Arial" w:cs="Arial"/>
          <w:sz w:val="22"/>
          <w:szCs w:val="22"/>
        </w:rPr>
        <w:t xml:space="preserve">Continuous improvement </w:t>
      </w:r>
      <w:r w:rsidRPr="001905D0">
        <w:rPr>
          <w:rFonts w:ascii="Arial" w:hAnsi="Arial" w:cs="Arial"/>
          <w:sz w:val="22"/>
          <w:szCs w:val="22"/>
        </w:rPr>
        <w:t>(Kaizen)</w:t>
      </w:r>
      <w:r w:rsidRPr="006B0BD0">
        <w:rPr>
          <w:rFonts w:ascii="Arial" w:hAnsi="Arial" w:cs="Arial"/>
          <w:sz w:val="22"/>
          <w:szCs w:val="22"/>
        </w:rPr>
        <w:t xml:space="preserve"> is central to Toyota's </w:t>
      </w:r>
      <w:proofErr w:type="spellStart"/>
      <w:r w:rsidRPr="006B0BD0">
        <w:rPr>
          <w:rFonts w:ascii="Arial" w:hAnsi="Arial" w:cs="Arial"/>
          <w:sz w:val="22"/>
          <w:szCs w:val="22"/>
        </w:rPr>
        <w:t>organisational</w:t>
      </w:r>
      <w:proofErr w:type="spellEnd"/>
      <w:r w:rsidRPr="006B0BD0">
        <w:rPr>
          <w:rFonts w:ascii="Arial" w:hAnsi="Arial" w:cs="Arial"/>
          <w:sz w:val="22"/>
          <w:szCs w:val="22"/>
        </w:rPr>
        <w:t xml:space="preserve"> culture because it encourages employees at every </w:t>
      </w:r>
      <w:proofErr w:type="spellStart"/>
      <w:r w:rsidRPr="006B0BD0">
        <w:rPr>
          <w:rFonts w:ascii="Arial" w:hAnsi="Arial" w:cs="Arial"/>
          <w:sz w:val="22"/>
          <w:szCs w:val="22"/>
        </w:rPr>
        <w:t>organisational</w:t>
      </w:r>
      <w:proofErr w:type="spellEnd"/>
      <w:r w:rsidRPr="006B0BD0">
        <w:rPr>
          <w:rFonts w:ascii="Arial" w:hAnsi="Arial" w:cs="Arial"/>
          <w:sz w:val="22"/>
          <w:szCs w:val="22"/>
        </w:rPr>
        <w:t xml:space="preserve"> level to identify problems, eliminate inefficiencies and contribute to incremental improvements. Responsibility for </w:t>
      </w:r>
      <w:proofErr w:type="spellStart"/>
      <w:r w:rsidRPr="006B0BD0">
        <w:rPr>
          <w:rFonts w:ascii="Arial" w:hAnsi="Arial" w:cs="Arial"/>
          <w:sz w:val="22"/>
          <w:szCs w:val="22"/>
        </w:rPr>
        <w:t>organisational</w:t>
      </w:r>
      <w:proofErr w:type="spellEnd"/>
      <w:r w:rsidRPr="006B0BD0">
        <w:rPr>
          <w:rFonts w:ascii="Arial" w:hAnsi="Arial" w:cs="Arial"/>
          <w:sz w:val="22"/>
          <w:szCs w:val="22"/>
        </w:rPr>
        <w:t xml:space="preserve"> learning is therefore shared throughout the </w:t>
      </w:r>
      <w:proofErr w:type="spellStart"/>
      <w:r w:rsidRPr="006B0BD0">
        <w:rPr>
          <w:rFonts w:ascii="Arial" w:hAnsi="Arial" w:cs="Arial"/>
          <w:sz w:val="22"/>
          <w:szCs w:val="22"/>
        </w:rPr>
        <w:t>organisation</w:t>
      </w:r>
      <w:proofErr w:type="spellEnd"/>
      <w:r w:rsidRPr="006B0BD0">
        <w:rPr>
          <w:rFonts w:ascii="Arial" w:hAnsi="Arial" w:cs="Arial"/>
          <w:sz w:val="22"/>
          <w:szCs w:val="22"/>
        </w:rPr>
        <w:t xml:space="preserve"> rather than concentrated within senior management. </w:t>
      </w:r>
      <w:r w:rsidR="00427A85">
        <w:rPr>
          <w:rFonts w:ascii="Arial" w:hAnsi="Arial" w:cs="Arial"/>
          <w:sz w:val="22"/>
          <w:szCs w:val="22"/>
        </w:rPr>
        <w:t>(</w:t>
      </w:r>
      <w:r w:rsidRPr="006B0BD0">
        <w:rPr>
          <w:rFonts w:ascii="Arial" w:hAnsi="Arial" w:cs="Arial"/>
          <w:sz w:val="22"/>
          <w:szCs w:val="22"/>
        </w:rPr>
        <w:t>Liker</w:t>
      </w:r>
      <w:r w:rsidR="00427A85">
        <w:rPr>
          <w:rFonts w:ascii="Arial" w:hAnsi="Arial" w:cs="Arial"/>
          <w:sz w:val="22"/>
          <w:szCs w:val="22"/>
        </w:rPr>
        <w:t xml:space="preserve">, </w:t>
      </w:r>
      <w:r w:rsidRPr="006B0BD0">
        <w:rPr>
          <w:rFonts w:ascii="Arial" w:hAnsi="Arial" w:cs="Arial"/>
          <w:sz w:val="22"/>
          <w:szCs w:val="22"/>
        </w:rPr>
        <w:t xml:space="preserve">2004) argues that this philosophy has been fundamental to Toyota's operational excellence. Recent empirical evidence supports this view, demonstrating that </w:t>
      </w:r>
      <w:proofErr w:type="spellStart"/>
      <w:r w:rsidRPr="006B0BD0">
        <w:rPr>
          <w:rFonts w:ascii="Arial" w:hAnsi="Arial" w:cs="Arial"/>
          <w:sz w:val="22"/>
          <w:szCs w:val="22"/>
        </w:rPr>
        <w:t>organisations</w:t>
      </w:r>
      <w:proofErr w:type="spellEnd"/>
      <w:r w:rsidRPr="006B0BD0">
        <w:rPr>
          <w:rFonts w:ascii="Arial" w:hAnsi="Arial" w:cs="Arial"/>
          <w:sz w:val="22"/>
          <w:szCs w:val="22"/>
        </w:rPr>
        <w:t xml:space="preserve"> </w:t>
      </w:r>
      <w:proofErr w:type="spellStart"/>
      <w:r w:rsidRPr="006B0BD0">
        <w:rPr>
          <w:rFonts w:ascii="Arial" w:hAnsi="Arial" w:cs="Arial"/>
          <w:sz w:val="22"/>
          <w:szCs w:val="22"/>
        </w:rPr>
        <w:t>characterised</w:t>
      </w:r>
      <w:proofErr w:type="spellEnd"/>
      <w:r w:rsidRPr="006B0BD0">
        <w:rPr>
          <w:rFonts w:ascii="Arial" w:hAnsi="Arial" w:cs="Arial"/>
          <w:sz w:val="22"/>
          <w:szCs w:val="22"/>
        </w:rPr>
        <w:t xml:space="preserve"> by collaborative learning cultures and employee participation achieve higher levels of innovation and </w:t>
      </w:r>
      <w:proofErr w:type="spellStart"/>
      <w:r w:rsidRPr="006B0BD0">
        <w:rPr>
          <w:rFonts w:ascii="Arial" w:hAnsi="Arial" w:cs="Arial"/>
          <w:sz w:val="22"/>
          <w:szCs w:val="22"/>
        </w:rPr>
        <w:t>organisational</w:t>
      </w:r>
      <w:proofErr w:type="spellEnd"/>
      <w:r w:rsidRPr="006B0BD0">
        <w:rPr>
          <w:rFonts w:ascii="Arial" w:hAnsi="Arial" w:cs="Arial"/>
          <w:sz w:val="22"/>
          <w:szCs w:val="22"/>
        </w:rPr>
        <w:t xml:space="preserve"> performance because continuous knowledge sharing strengthens </w:t>
      </w:r>
      <w:proofErr w:type="spellStart"/>
      <w:r w:rsidRPr="006B0BD0">
        <w:rPr>
          <w:rFonts w:ascii="Arial" w:hAnsi="Arial" w:cs="Arial"/>
          <w:sz w:val="22"/>
          <w:szCs w:val="22"/>
        </w:rPr>
        <w:t>organisational</w:t>
      </w:r>
      <w:proofErr w:type="spellEnd"/>
      <w:r w:rsidRPr="006B0BD0">
        <w:rPr>
          <w:rFonts w:ascii="Arial" w:hAnsi="Arial" w:cs="Arial"/>
          <w:sz w:val="22"/>
          <w:szCs w:val="22"/>
        </w:rPr>
        <w:t xml:space="preserve"> capability (Kara </w:t>
      </w:r>
      <w:r w:rsidRPr="006B0BD0">
        <w:rPr>
          <w:rFonts w:ascii="Arial" w:hAnsi="Arial" w:cs="Arial"/>
          <w:i/>
          <w:iCs/>
          <w:sz w:val="22"/>
          <w:szCs w:val="22"/>
        </w:rPr>
        <w:t>et al.</w:t>
      </w:r>
      <w:r w:rsidRPr="006B0BD0">
        <w:rPr>
          <w:rFonts w:ascii="Arial" w:hAnsi="Arial" w:cs="Arial"/>
          <w:sz w:val="22"/>
          <w:szCs w:val="22"/>
        </w:rPr>
        <w:t xml:space="preserve">, 2024). This suggests that Toyota's competitive advantage derives not only from lean production methods but also from embedding continuous improvement within everyday </w:t>
      </w:r>
      <w:proofErr w:type="spellStart"/>
      <w:r w:rsidRPr="006B0BD0">
        <w:rPr>
          <w:rFonts w:ascii="Arial" w:hAnsi="Arial" w:cs="Arial"/>
          <w:sz w:val="22"/>
          <w:szCs w:val="22"/>
        </w:rPr>
        <w:t>organisational</w:t>
      </w:r>
      <w:proofErr w:type="spellEnd"/>
      <w:r w:rsidRPr="006B0BD0">
        <w:rPr>
          <w:rFonts w:ascii="Arial" w:hAnsi="Arial" w:cs="Arial"/>
          <w:sz w:val="22"/>
          <w:szCs w:val="22"/>
        </w:rPr>
        <w:t xml:space="preserve"> </w:t>
      </w:r>
      <w:proofErr w:type="spellStart"/>
      <w:r w:rsidRPr="006B0BD0">
        <w:rPr>
          <w:rFonts w:ascii="Arial" w:hAnsi="Arial" w:cs="Arial"/>
          <w:sz w:val="22"/>
          <w:szCs w:val="22"/>
        </w:rPr>
        <w:t>behaviour</w:t>
      </w:r>
      <w:proofErr w:type="spellEnd"/>
      <w:r w:rsidRPr="006B0BD0">
        <w:rPr>
          <w:rFonts w:ascii="Arial" w:hAnsi="Arial" w:cs="Arial"/>
          <w:sz w:val="22"/>
          <w:szCs w:val="22"/>
        </w:rPr>
        <w:t>.</w:t>
      </w:r>
    </w:p>
    <w:p w14:paraId="493D8BC7" w14:textId="77777777" w:rsidR="00CB5594" w:rsidRDefault="006B0BD0" w:rsidP="006B0BD0">
      <w:pPr>
        <w:spacing w:line="360" w:lineRule="auto"/>
        <w:rPr>
          <w:rFonts w:ascii="Arial" w:hAnsi="Arial" w:cs="Arial"/>
          <w:sz w:val="22"/>
          <w:szCs w:val="22"/>
        </w:rPr>
      </w:pPr>
      <w:r w:rsidRPr="006B0BD0">
        <w:rPr>
          <w:rFonts w:ascii="Arial" w:hAnsi="Arial" w:cs="Arial"/>
          <w:sz w:val="22"/>
          <w:szCs w:val="22"/>
        </w:rPr>
        <w:t xml:space="preserve">The principle of respect for people complements </w:t>
      </w:r>
      <w:r w:rsidRPr="001905D0">
        <w:rPr>
          <w:rFonts w:ascii="Arial" w:hAnsi="Arial" w:cs="Arial"/>
          <w:sz w:val="22"/>
          <w:szCs w:val="22"/>
        </w:rPr>
        <w:t>Kaizen</w:t>
      </w:r>
      <w:r w:rsidRPr="006B0BD0">
        <w:rPr>
          <w:rFonts w:ascii="Arial" w:hAnsi="Arial" w:cs="Arial"/>
          <w:sz w:val="22"/>
          <w:szCs w:val="22"/>
        </w:rPr>
        <w:t xml:space="preserve"> by </w:t>
      </w:r>
      <w:proofErr w:type="spellStart"/>
      <w:r w:rsidRPr="006B0BD0">
        <w:rPr>
          <w:rFonts w:ascii="Arial" w:hAnsi="Arial" w:cs="Arial"/>
          <w:sz w:val="22"/>
          <w:szCs w:val="22"/>
        </w:rPr>
        <w:t>emphasising</w:t>
      </w:r>
      <w:proofErr w:type="spellEnd"/>
      <w:r w:rsidRPr="006B0BD0">
        <w:rPr>
          <w:rFonts w:ascii="Arial" w:hAnsi="Arial" w:cs="Arial"/>
          <w:sz w:val="22"/>
          <w:szCs w:val="22"/>
        </w:rPr>
        <w:t xml:space="preserve"> trust, teamwork and employee development. Rather than viewing employees simply as operational resources, Toyota invests in leadership development, knowledge sharing and continuous learning to strengthen </w:t>
      </w:r>
      <w:proofErr w:type="spellStart"/>
      <w:r w:rsidRPr="006B0BD0">
        <w:rPr>
          <w:rFonts w:ascii="Arial" w:hAnsi="Arial" w:cs="Arial"/>
          <w:sz w:val="22"/>
          <w:szCs w:val="22"/>
        </w:rPr>
        <w:t>organisational</w:t>
      </w:r>
      <w:proofErr w:type="spellEnd"/>
      <w:r w:rsidRPr="006B0BD0">
        <w:rPr>
          <w:rFonts w:ascii="Arial" w:hAnsi="Arial" w:cs="Arial"/>
          <w:sz w:val="22"/>
          <w:szCs w:val="22"/>
        </w:rPr>
        <w:t xml:space="preserve"> capability (Liker and Hoseus, 2008). This participative approach promotes employee engagement and reinforces a collaborative </w:t>
      </w:r>
      <w:proofErr w:type="spellStart"/>
      <w:r w:rsidRPr="006B0BD0">
        <w:rPr>
          <w:rFonts w:ascii="Arial" w:hAnsi="Arial" w:cs="Arial"/>
          <w:sz w:val="22"/>
          <w:szCs w:val="22"/>
        </w:rPr>
        <w:t>organisational</w:t>
      </w:r>
      <w:proofErr w:type="spellEnd"/>
      <w:r w:rsidRPr="006B0BD0">
        <w:rPr>
          <w:rFonts w:ascii="Arial" w:hAnsi="Arial" w:cs="Arial"/>
          <w:sz w:val="22"/>
          <w:szCs w:val="22"/>
        </w:rPr>
        <w:t xml:space="preserve"> culture capable of sustaining continuous improvement. Toyota's investment in employee capability therefore represents an important source of sustainable competitive advantage rather than merely a human resource practice.</w:t>
      </w:r>
    </w:p>
    <w:p w14:paraId="43D9A6F6" w14:textId="43EE8BD7" w:rsidR="006B0BD0" w:rsidRPr="00CB5594" w:rsidRDefault="00CB5594" w:rsidP="006B0BD0">
      <w:pPr>
        <w:spacing w:line="360" w:lineRule="auto"/>
        <w:rPr>
          <w:rFonts w:ascii="Arial" w:hAnsi="Arial" w:cs="Arial"/>
          <w:sz w:val="22"/>
          <w:szCs w:val="22"/>
        </w:rPr>
      </w:pPr>
      <w:r w:rsidRPr="00CB5594">
        <w:rPr>
          <w:rFonts w:ascii="Arial" w:hAnsi="Arial" w:cs="Arial"/>
          <w:sz w:val="22"/>
          <w:szCs w:val="22"/>
        </w:rPr>
        <w:t xml:space="preserve">However, a strong </w:t>
      </w:r>
      <w:proofErr w:type="spellStart"/>
      <w:r w:rsidRPr="00CB5594">
        <w:rPr>
          <w:rFonts w:ascii="Arial" w:hAnsi="Arial" w:cs="Arial"/>
          <w:sz w:val="22"/>
          <w:szCs w:val="22"/>
        </w:rPr>
        <w:t>organisational</w:t>
      </w:r>
      <w:proofErr w:type="spellEnd"/>
      <w:r w:rsidRPr="00CB5594">
        <w:rPr>
          <w:rFonts w:ascii="Arial" w:hAnsi="Arial" w:cs="Arial"/>
          <w:sz w:val="22"/>
          <w:szCs w:val="22"/>
        </w:rPr>
        <w:t xml:space="preserve"> culture may also present challenges. Whilst deeply embedded values promote consistency and operational stability, they may reduce </w:t>
      </w:r>
      <w:proofErr w:type="spellStart"/>
      <w:r w:rsidRPr="00CB5594">
        <w:rPr>
          <w:rFonts w:ascii="Arial" w:hAnsi="Arial" w:cs="Arial"/>
          <w:sz w:val="22"/>
          <w:szCs w:val="22"/>
        </w:rPr>
        <w:t>organisational</w:t>
      </w:r>
      <w:proofErr w:type="spellEnd"/>
      <w:r w:rsidRPr="00CB5594">
        <w:rPr>
          <w:rFonts w:ascii="Arial" w:hAnsi="Arial" w:cs="Arial"/>
          <w:sz w:val="22"/>
          <w:szCs w:val="22"/>
        </w:rPr>
        <w:t xml:space="preserve"> flexibility if </w:t>
      </w:r>
      <w:proofErr w:type="spellStart"/>
      <w:r w:rsidRPr="00CB5594">
        <w:rPr>
          <w:rFonts w:ascii="Arial" w:hAnsi="Arial" w:cs="Arial"/>
          <w:sz w:val="22"/>
          <w:szCs w:val="22"/>
        </w:rPr>
        <w:t>organisations</w:t>
      </w:r>
      <w:proofErr w:type="spellEnd"/>
      <w:r w:rsidRPr="00CB5594">
        <w:rPr>
          <w:rFonts w:ascii="Arial" w:hAnsi="Arial" w:cs="Arial"/>
          <w:sz w:val="22"/>
          <w:szCs w:val="22"/>
        </w:rPr>
        <w:t xml:space="preserve"> become overly dependent upon established routines (Schein and Schein, 2017; Naqshbandi, Said and Hisa, 2024). This is particularly relevant as Toyota responds to rapid </w:t>
      </w:r>
      <w:r w:rsidRPr="00CB5594">
        <w:rPr>
          <w:rFonts w:ascii="Arial" w:hAnsi="Arial" w:cs="Arial"/>
          <w:sz w:val="22"/>
          <w:szCs w:val="22"/>
        </w:rPr>
        <w:lastRenderedPageBreak/>
        <w:t xml:space="preserve">developments in electrification, digital transformation and artificial intelligence (Toyota Motor Corporation, 2025). Consequently, maintaining long-term competitiveness will require Toyota to preserve the core principles of </w:t>
      </w:r>
      <w:r w:rsidRPr="001905D0">
        <w:rPr>
          <w:rFonts w:ascii="Arial" w:hAnsi="Arial" w:cs="Arial"/>
          <w:sz w:val="22"/>
          <w:szCs w:val="22"/>
        </w:rPr>
        <w:t>The Toyota Way</w:t>
      </w:r>
      <w:r w:rsidRPr="00CB5594">
        <w:rPr>
          <w:rFonts w:ascii="Arial" w:hAnsi="Arial" w:cs="Arial"/>
          <w:sz w:val="22"/>
          <w:szCs w:val="22"/>
        </w:rPr>
        <w:t xml:space="preserve"> whilst strengthening </w:t>
      </w:r>
      <w:proofErr w:type="spellStart"/>
      <w:r w:rsidRPr="00CB5594">
        <w:rPr>
          <w:rFonts w:ascii="Arial" w:hAnsi="Arial" w:cs="Arial"/>
          <w:sz w:val="22"/>
          <w:szCs w:val="22"/>
        </w:rPr>
        <w:t>organisational</w:t>
      </w:r>
      <w:proofErr w:type="spellEnd"/>
      <w:r w:rsidRPr="00CB5594">
        <w:rPr>
          <w:rFonts w:ascii="Arial" w:hAnsi="Arial" w:cs="Arial"/>
          <w:sz w:val="22"/>
          <w:szCs w:val="22"/>
        </w:rPr>
        <w:t xml:space="preserve"> agility in response to changing market conditions (Toyota Motor Corporation, 2025).</w:t>
      </w:r>
    </w:p>
    <w:p w14:paraId="0FE70A88" w14:textId="77777777" w:rsidR="006B0BD0" w:rsidRDefault="006B0BD0" w:rsidP="006B0BD0">
      <w:pPr>
        <w:spacing w:line="360" w:lineRule="auto"/>
        <w:rPr>
          <w:rFonts w:ascii="Arial" w:hAnsi="Arial" w:cs="Arial"/>
          <w:sz w:val="22"/>
          <w:szCs w:val="22"/>
        </w:rPr>
      </w:pPr>
      <w:r w:rsidRPr="006B0BD0">
        <w:rPr>
          <w:rFonts w:ascii="Arial" w:hAnsi="Arial" w:cs="Arial"/>
          <w:sz w:val="22"/>
          <w:szCs w:val="22"/>
        </w:rPr>
        <w:t xml:space="preserve">Overall, Toyota demonstrates how a collaborative, learning-oriented and values-driven </w:t>
      </w:r>
      <w:proofErr w:type="spellStart"/>
      <w:r w:rsidRPr="006B0BD0">
        <w:rPr>
          <w:rFonts w:ascii="Arial" w:hAnsi="Arial" w:cs="Arial"/>
          <w:sz w:val="22"/>
          <w:szCs w:val="22"/>
        </w:rPr>
        <w:t>organisational</w:t>
      </w:r>
      <w:proofErr w:type="spellEnd"/>
      <w:r w:rsidRPr="006B0BD0">
        <w:rPr>
          <w:rFonts w:ascii="Arial" w:hAnsi="Arial" w:cs="Arial"/>
          <w:sz w:val="22"/>
          <w:szCs w:val="22"/>
        </w:rPr>
        <w:t xml:space="preserve"> culture can become a source of sustainable competitive advantage. Rather than relying solely on formal </w:t>
      </w:r>
      <w:proofErr w:type="spellStart"/>
      <w:r w:rsidRPr="006B0BD0">
        <w:rPr>
          <w:rFonts w:ascii="Arial" w:hAnsi="Arial" w:cs="Arial"/>
          <w:sz w:val="22"/>
          <w:szCs w:val="22"/>
        </w:rPr>
        <w:t>organisational</w:t>
      </w:r>
      <w:proofErr w:type="spellEnd"/>
      <w:r w:rsidRPr="006B0BD0">
        <w:rPr>
          <w:rFonts w:ascii="Arial" w:hAnsi="Arial" w:cs="Arial"/>
          <w:sz w:val="22"/>
          <w:szCs w:val="22"/>
        </w:rPr>
        <w:t xml:space="preserve"> systems, Toyota embeds continuous improvement, employee development and long-term thinking into everyday </w:t>
      </w:r>
      <w:proofErr w:type="spellStart"/>
      <w:r w:rsidRPr="006B0BD0">
        <w:rPr>
          <w:rFonts w:ascii="Arial" w:hAnsi="Arial" w:cs="Arial"/>
          <w:sz w:val="22"/>
          <w:szCs w:val="22"/>
        </w:rPr>
        <w:t>organisational</w:t>
      </w:r>
      <w:proofErr w:type="spellEnd"/>
      <w:r w:rsidRPr="006B0BD0">
        <w:rPr>
          <w:rFonts w:ascii="Arial" w:hAnsi="Arial" w:cs="Arial"/>
          <w:sz w:val="22"/>
          <w:szCs w:val="22"/>
        </w:rPr>
        <w:t xml:space="preserve"> practice. These cultural characteristics provide the foundation for understanding how </w:t>
      </w:r>
      <w:proofErr w:type="spellStart"/>
      <w:r w:rsidRPr="006B0BD0">
        <w:rPr>
          <w:rFonts w:ascii="Arial" w:hAnsi="Arial" w:cs="Arial"/>
          <w:sz w:val="22"/>
          <w:szCs w:val="22"/>
        </w:rPr>
        <w:t>organisational</w:t>
      </w:r>
      <w:proofErr w:type="spellEnd"/>
      <w:r w:rsidRPr="006B0BD0">
        <w:rPr>
          <w:rFonts w:ascii="Arial" w:hAnsi="Arial" w:cs="Arial"/>
          <w:sz w:val="22"/>
          <w:szCs w:val="22"/>
        </w:rPr>
        <w:t xml:space="preserve"> culture influences Toyota's </w:t>
      </w:r>
      <w:proofErr w:type="spellStart"/>
      <w:r w:rsidRPr="006B0BD0">
        <w:rPr>
          <w:rFonts w:ascii="Arial" w:hAnsi="Arial" w:cs="Arial"/>
          <w:sz w:val="22"/>
          <w:szCs w:val="22"/>
        </w:rPr>
        <w:t>organisational</w:t>
      </w:r>
      <w:proofErr w:type="spellEnd"/>
      <w:r w:rsidRPr="006B0BD0">
        <w:rPr>
          <w:rFonts w:ascii="Arial" w:hAnsi="Arial" w:cs="Arial"/>
          <w:sz w:val="22"/>
          <w:szCs w:val="22"/>
        </w:rPr>
        <w:t xml:space="preserve"> structure and decision-making processes, which are examined in the following section.</w:t>
      </w:r>
    </w:p>
    <w:p w14:paraId="48D5F7F2" w14:textId="77777777" w:rsidR="00A8101C" w:rsidRDefault="00A8101C" w:rsidP="006B0BD0">
      <w:pPr>
        <w:spacing w:line="360" w:lineRule="auto"/>
        <w:rPr>
          <w:rFonts w:ascii="Arial" w:hAnsi="Arial" w:cs="Arial"/>
          <w:sz w:val="22"/>
          <w:szCs w:val="22"/>
        </w:rPr>
      </w:pPr>
    </w:p>
    <w:p w14:paraId="22E698A8" w14:textId="56CEE30F" w:rsidR="00A8101C" w:rsidRDefault="00A8101C" w:rsidP="00A8101C">
      <w:pPr>
        <w:spacing w:line="360" w:lineRule="auto"/>
        <w:jc w:val="center"/>
        <w:rPr>
          <w:rFonts w:ascii="Arial" w:hAnsi="Arial" w:cs="Arial"/>
          <w:sz w:val="22"/>
          <w:szCs w:val="22"/>
        </w:rPr>
      </w:pPr>
      <w:r>
        <w:rPr>
          <w:rFonts w:ascii="Arial" w:hAnsi="Arial" w:cs="Arial"/>
          <w:noProof/>
          <w:sz w:val="22"/>
          <w:szCs w:val="22"/>
        </w:rPr>
        <w:drawing>
          <wp:inline distT="0" distB="0" distL="0" distR="0" wp14:anchorId="59E9A9FD" wp14:editId="00F4D927">
            <wp:extent cx="4635500" cy="2870200"/>
            <wp:effectExtent l="0" t="0" r="0" b="6350"/>
            <wp:docPr id="20965173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517384" name="Picture 2096517384"/>
                    <pic:cNvPicPr/>
                  </pic:nvPicPr>
                  <pic:blipFill>
                    <a:blip r:embed="rId8">
                      <a:extLst>
                        <a:ext uri="{28A0092B-C50C-407E-A947-70E740481C1C}">
                          <a14:useLocalDpi xmlns:a14="http://schemas.microsoft.com/office/drawing/2010/main" val="0"/>
                        </a:ext>
                      </a:extLst>
                    </a:blip>
                    <a:stretch>
                      <a:fillRect/>
                    </a:stretch>
                  </pic:blipFill>
                  <pic:spPr>
                    <a:xfrm>
                      <a:off x="0" y="0"/>
                      <a:ext cx="4635500" cy="2870200"/>
                    </a:xfrm>
                    <a:prstGeom prst="rect">
                      <a:avLst/>
                    </a:prstGeom>
                  </pic:spPr>
                </pic:pic>
              </a:graphicData>
            </a:graphic>
          </wp:inline>
        </w:drawing>
      </w:r>
    </w:p>
    <w:p w14:paraId="095E630A" w14:textId="77777777" w:rsidR="00A8101C" w:rsidRDefault="00A8101C" w:rsidP="00A8101C">
      <w:pPr>
        <w:spacing w:line="360" w:lineRule="auto"/>
        <w:jc w:val="center"/>
        <w:rPr>
          <w:rFonts w:ascii="Arial" w:hAnsi="Arial" w:cs="Arial"/>
          <w:sz w:val="22"/>
          <w:szCs w:val="22"/>
        </w:rPr>
      </w:pPr>
    </w:p>
    <w:p w14:paraId="184789D7" w14:textId="58E61065" w:rsidR="00DD22C6" w:rsidRPr="00DD22C6" w:rsidRDefault="00DD22C6" w:rsidP="007C1E4E">
      <w:pPr>
        <w:spacing w:line="360" w:lineRule="auto"/>
        <w:jc w:val="center"/>
        <w:rPr>
          <w:rFonts w:ascii="Arial" w:hAnsi="Arial" w:cs="Arial"/>
          <w:sz w:val="22"/>
          <w:szCs w:val="22"/>
        </w:rPr>
      </w:pPr>
      <w:r w:rsidRPr="00DD22C6">
        <w:rPr>
          <w:rFonts w:ascii="Arial" w:hAnsi="Arial" w:cs="Arial"/>
          <w:b/>
          <w:bCs/>
          <w:sz w:val="22"/>
          <w:szCs w:val="22"/>
        </w:rPr>
        <w:t>Figure 1</w:t>
      </w:r>
      <w:r w:rsidRPr="00DD22C6">
        <w:rPr>
          <w:rFonts w:ascii="Arial" w:hAnsi="Arial" w:cs="Arial"/>
          <w:sz w:val="22"/>
          <w:szCs w:val="22"/>
        </w:rPr>
        <w:t xml:space="preserve">. Schein's Three Levels of </w:t>
      </w:r>
      <w:proofErr w:type="spellStart"/>
      <w:r w:rsidRPr="00DD22C6">
        <w:rPr>
          <w:rFonts w:ascii="Arial" w:hAnsi="Arial" w:cs="Arial"/>
          <w:sz w:val="22"/>
          <w:szCs w:val="22"/>
        </w:rPr>
        <w:t>Organisational</w:t>
      </w:r>
      <w:proofErr w:type="spellEnd"/>
      <w:r w:rsidRPr="00DD22C6">
        <w:rPr>
          <w:rFonts w:ascii="Arial" w:hAnsi="Arial" w:cs="Arial"/>
          <w:sz w:val="22"/>
          <w:szCs w:val="22"/>
        </w:rPr>
        <w:t xml:space="preserve"> Culture</w:t>
      </w:r>
      <w:r>
        <w:rPr>
          <w:rFonts w:ascii="Arial" w:hAnsi="Arial" w:cs="Arial"/>
          <w:sz w:val="22"/>
          <w:szCs w:val="22"/>
        </w:rPr>
        <w:t>.</w:t>
      </w:r>
      <w:r w:rsidRPr="00DD22C6">
        <w:rPr>
          <w:rFonts w:ascii="Arial" w:hAnsi="Arial" w:cs="Arial"/>
          <w:b/>
          <w:bCs/>
          <w:sz w:val="22"/>
          <w:szCs w:val="22"/>
        </w:rPr>
        <w:t xml:space="preserve"> Source</w:t>
      </w:r>
      <w:r>
        <w:rPr>
          <w:rFonts w:ascii="Arial" w:hAnsi="Arial" w:cs="Arial"/>
          <w:sz w:val="22"/>
          <w:szCs w:val="22"/>
        </w:rPr>
        <w:t xml:space="preserve">: </w:t>
      </w:r>
      <w:r w:rsidRPr="00DD22C6">
        <w:rPr>
          <w:rFonts w:ascii="Arial" w:hAnsi="Arial" w:cs="Arial"/>
          <w:sz w:val="22"/>
          <w:szCs w:val="22"/>
        </w:rPr>
        <w:t>Schein and Schein (2017)</w:t>
      </w:r>
    </w:p>
    <w:p w14:paraId="404F3DE7" w14:textId="77777777" w:rsidR="0010214A" w:rsidRDefault="0010214A" w:rsidP="00C32024">
      <w:pPr>
        <w:spacing w:line="360" w:lineRule="auto"/>
        <w:jc w:val="center"/>
        <w:rPr>
          <w:rFonts w:ascii="Arial" w:hAnsi="Arial" w:cs="Arial"/>
          <w:b/>
          <w:bCs/>
          <w:sz w:val="32"/>
          <w:szCs w:val="32"/>
        </w:rPr>
      </w:pPr>
    </w:p>
    <w:p w14:paraId="06E7D473" w14:textId="77777777" w:rsidR="0010214A" w:rsidRDefault="0010214A" w:rsidP="00C32024">
      <w:pPr>
        <w:spacing w:line="360" w:lineRule="auto"/>
        <w:jc w:val="center"/>
        <w:rPr>
          <w:rFonts w:ascii="Arial" w:hAnsi="Arial" w:cs="Arial"/>
          <w:b/>
          <w:bCs/>
          <w:sz w:val="32"/>
          <w:szCs w:val="32"/>
        </w:rPr>
      </w:pPr>
    </w:p>
    <w:p w14:paraId="233C75D8" w14:textId="77777777" w:rsidR="0010214A" w:rsidRDefault="0010214A" w:rsidP="004858F7">
      <w:pPr>
        <w:pStyle w:val="Heading1"/>
      </w:pPr>
    </w:p>
    <w:p w14:paraId="0626F7CA" w14:textId="06CDE0F9" w:rsidR="00C32024" w:rsidRPr="00C32024" w:rsidRDefault="00C32024" w:rsidP="004858F7">
      <w:pPr>
        <w:pStyle w:val="Heading1"/>
      </w:pPr>
      <w:bookmarkStart w:id="2" w:name="_Toc235864448"/>
      <w:r w:rsidRPr="00C32024">
        <w:t xml:space="preserve">How </w:t>
      </w:r>
      <w:proofErr w:type="spellStart"/>
      <w:r w:rsidRPr="00C32024">
        <w:t>Organisational</w:t>
      </w:r>
      <w:proofErr w:type="spellEnd"/>
      <w:r w:rsidRPr="00C32024">
        <w:t xml:space="preserve"> Culture Shapes Toyota's Structure and Decision-Making</w:t>
      </w:r>
      <w:bookmarkEnd w:id="2"/>
    </w:p>
    <w:p w14:paraId="3D8E3959" w14:textId="4F54C2F0" w:rsidR="00427A85" w:rsidRPr="00427A85" w:rsidRDefault="00C32024" w:rsidP="00427A85">
      <w:pPr>
        <w:spacing w:line="360" w:lineRule="auto"/>
        <w:rPr>
          <w:rFonts w:ascii="Arial" w:hAnsi="Arial" w:cs="Arial"/>
          <w:color w:val="EE0000"/>
          <w:sz w:val="22"/>
          <w:szCs w:val="22"/>
        </w:rPr>
      </w:pP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 and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structure are fundamentally interconnected because shared values influence how authority is distributed, communication occurs and decisions are made throughout an </w:t>
      </w:r>
      <w:proofErr w:type="spellStart"/>
      <w:r w:rsidRPr="00C32024">
        <w:rPr>
          <w:rFonts w:ascii="Arial" w:hAnsi="Arial" w:cs="Arial"/>
          <w:sz w:val="22"/>
          <w:szCs w:val="22"/>
        </w:rPr>
        <w:t>organisation</w:t>
      </w:r>
      <w:proofErr w:type="spellEnd"/>
      <w:r w:rsidRPr="00C32024">
        <w:rPr>
          <w:rFonts w:ascii="Arial" w:hAnsi="Arial" w:cs="Arial"/>
          <w:sz w:val="22"/>
          <w:szCs w:val="22"/>
        </w:rPr>
        <w:t xml:space="preserve">. Mullins and Christy (2016) argue that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 shapes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structures by influencing leadership practices, employee relationships and management processes</w:t>
      </w:r>
      <w:r w:rsidRPr="00CB5594">
        <w:rPr>
          <w:rFonts w:ascii="Arial" w:hAnsi="Arial" w:cs="Arial"/>
          <w:sz w:val="22"/>
          <w:szCs w:val="22"/>
        </w:rPr>
        <w:t xml:space="preserve">. </w:t>
      </w:r>
      <w:r w:rsidR="00CB5594" w:rsidRPr="00CB5594">
        <w:rPr>
          <w:rFonts w:ascii="Arial" w:hAnsi="Arial" w:cs="Arial"/>
          <w:sz w:val="22"/>
          <w:szCs w:val="22"/>
        </w:rPr>
        <w:t xml:space="preserve">At Toyota Motor Corporation, the principles of </w:t>
      </w:r>
      <w:r w:rsidR="00CB5594" w:rsidRPr="001905D0">
        <w:rPr>
          <w:rFonts w:ascii="Arial" w:hAnsi="Arial" w:cs="Arial"/>
          <w:sz w:val="22"/>
          <w:szCs w:val="22"/>
        </w:rPr>
        <w:t>The Toyota Way</w:t>
      </w:r>
      <w:r w:rsidR="001905D0">
        <w:rPr>
          <w:rFonts w:ascii="Arial" w:hAnsi="Arial" w:cs="Arial"/>
          <w:sz w:val="22"/>
          <w:szCs w:val="22"/>
        </w:rPr>
        <w:t xml:space="preserve"> </w:t>
      </w:r>
      <w:r w:rsidR="00CB5594" w:rsidRPr="00CB5594">
        <w:rPr>
          <w:rFonts w:ascii="Arial" w:hAnsi="Arial" w:cs="Arial"/>
          <w:sz w:val="22"/>
          <w:szCs w:val="22"/>
        </w:rPr>
        <w:t xml:space="preserve">continuous improvement </w:t>
      </w:r>
      <w:r w:rsidR="00CB5594" w:rsidRPr="001905D0">
        <w:rPr>
          <w:rFonts w:ascii="Arial" w:hAnsi="Arial" w:cs="Arial"/>
          <w:sz w:val="22"/>
          <w:szCs w:val="22"/>
        </w:rPr>
        <w:t>(Kaizen)</w:t>
      </w:r>
      <w:r w:rsidR="00CB5594" w:rsidRPr="00CB5594">
        <w:rPr>
          <w:rFonts w:ascii="Arial" w:hAnsi="Arial" w:cs="Arial"/>
          <w:sz w:val="22"/>
          <w:szCs w:val="22"/>
        </w:rPr>
        <w:t xml:space="preserve"> and respect for people—have created an </w:t>
      </w:r>
      <w:proofErr w:type="spellStart"/>
      <w:r w:rsidR="00CB5594" w:rsidRPr="00CB5594">
        <w:rPr>
          <w:rFonts w:ascii="Arial" w:hAnsi="Arial" w:cs="Arial"/>
          <w:sz w:val="22"/>
          <w:szCs w:val="22"/>
        </w:rPr>
        <w:t>organisational</w:t>
      </w:r>
      <w:proofErr w:type="spellEnd"/>
      <w:r w:rsidR="00CB5594" w:rsidRPr="00CB5594">
        <w:rPr>
          <w:rFonts w:ascii="Arial" w:hAnsi="Arial" w:cs="Arial"/>
          <w:sz w:val="22"/>
          <w:szCs w:val="22"/>
        </w:rPr>
        <w:t xml:space="preserve"> structure that combines strategic </w:t>
      </w:r>
      <w:proofErr w:type="spellStart"/>
      <w:r w:rsidR="00CB5594" w:rsidRPr="00CB5594">
        <w:rPr>
          <w:rFonts w:ascii="Arial" w:hAnsi="Arial" w:cs="Arial"/>
          <w:sz w:val="22"/>
          <w:szCs w:val="22"/>
        </w:rPr>
        <w:t>centralisation</w:t>
      </w:r>
      <w:proofErr w:type="spellEnd"/>
      <w:r w:rsidR="00CB5594" w:rsidRPr="00CB5594">
        <w:rPr>
          <w:rFonts w:ascii="Arial" w:hAnsi="Arial" w:cs="Arial"/>
          <w:sz w:val="22"/>
          <w:szCs w:val="22"/>
        </w:rPr>
        <w:t xml:space="preserve"> with operational </w:t>
      </w:r>
      <w:proofErr w:type="spellStart"/>
      <w:r w:rsidR="00CB5594" w:rsidRPr="00CB5594">
        <w:rPr>
          <w:rFonts w:ascii="Arial" w:hAnsi="Arial" w:cs="Arial"/>
          <w:sz w:val="22"/>
          <w:szCs w:val="22"/>
        </w:rPr>
        <w:t>decentralisation</w:t>
      </w:r>
      <w:proofErr w:type="spellEnd"/>
      <w:r w:rsidR="00CB5594" w:rsidRPr="00CB5594">
        <w:rPr>
          <w:rFonts w:ascii="Arial" w:hAnsi="Arial" w:cs="Arial"/>
          <w:sz w:val="22"/>
          <w:szCs w:val="22"/>
        </w:rPr>
        <w:t xml:space="preserve"> (Liker, 2004; Liker and Hoseus, 2008). This enables Toyota to maintain consistent corporate direction whilst empowering employees to contribute actively to operational improvement and </w:t>
      </w:r>
      <w:proofErr w:type="spellStart"/>
      <w:r w:rsidR="00CB5594" w:rsidRPr="00CB5594">
        <w:rPr>
          <w:rFonts w:ascii="Arial" w:hAnsi="Arial" w:cs="Arial"/>
          <w:sz w:val="22"/>
          <w:szCs w:val="22"/>
        </w:rPr>
        <w:t>organisational</w:t>
      </w:r>
      <w:proofErr w:type="spellEnd"/>
      <w:r w:rsidR="00CB5594" w:rsidRPr="00CB5594">
        <w:rPr>
          <w:rFonts w:ascii="Arial" w:hAnsi="Arial" w:cs="Arial"/>
          <w:sz w:val="22"/>
          <w:szCs w:val="22"/>
        </w:rPr>
        <w:t xml:space="preserve"> learning (Toyota Motor Corporation, 2025; Naqshbandi, Said and Hisa, 2024).</w:t>
      </w:r>
    </w:p>
    <w:p w14:paraId="1FFCBD01" w14:textId="143AD284" w:rsidR="00C32024" w:rsidRPr="00C32024" w:rsidRDefault="00C32024" w:rsidP="00C32024">
      <w:pPr>
        <w:spacing w:line="360" w:lineRule="auto"/>
        <w:rPr>
          <w:rFonts w:ascii="Arial" w:hAnsi="Arial" w:cs="Arial"/>
          <w:sz w:val="22"/>
          <w:szCs w:val="22"/>
        </w:rPr>
      </w:pPr>
    </w:p>
    <w:p w14:paraId="3DEB80D1" w14:textId="77282CEE" w:rsidR="00C32024" w:rsidRPr="00C32024" w:rsidRDefault="00C32024" w:rsidP="00C32024">
      <w:pPr>
        <w:spacing w:line="360" w:lineRule="auto"/>
        <w:rPr>
          <w:rFonts w:ascii="Arial" w:hAnsi="Arial" w:cs="Arial"/>
          <w:sz w:val="22"/>
          <w:szCs w:val="22"/>
        </w:rPr>
      </w:pPr>
      <w:r w:rsidRPr="00C32024">
        <w:rPr>
          <w:rFonts w:ascii="Arial" w:hAnsi="Arial" w:cs="Arial"/>
          <w:sz w:val="22"/>
          <w:szCs w:val="22"/>
        </w:rPr>
        <w:t xml:space="preserve">Unlike traditional hierarchical </w:t>
      </w:r>
      <w:proofErr w:type="spellStart"/>
      <w:r w:rsidRPr="00C32024">
        <w:rPr>
          <w:rFonts w:ascii="Arial" w:hAnsi="Arial" w:cs="Arial"/>
          <w:sz w:val="22"/>
          <w:szCs w:val="22"/>
        </w:rPr>
        <w:t>organisations</w:t>
      </w:r>
      <w:proofErr w:type="spellEnd"/>
      <w:r w:rsidRPr="00C32024">
        <w:rPr>
          <w:rFonts w:ascii="Arial" w:hAnsi="Arial" w:cs="Arial"/>
          <w:sz w:val="22"/>
          <w:szCs w:val="22"/>
        </w:rPr>
        <w:t xml:space="preserve">, Toyota adopts a structure that combines strategic </w:t>
      </w:r>
      <w:proofErr w:type="spellStart"/>
      <w:r w:rsidRPr="00C32024">
        <w:rPr>
          <w:rFonts w:ascii="Arial" w:hAnsi="Arial" w:cs="Arial"/>
          <w:sz w:val="22"/>
          <w:szCs w:val="22"/>
        </w:rPr>
        <w:t>centralisation</w:t>
      </w:r>
      <w:proofErr w:type="spellEnd"/>
      <w:r w:rsidRPr="00C32024">
        <w:rPr>
          <w:rFonts w:ascii="Arial" w:hAnsi="Arial" w:cs="Arial"/>
          <w:sz w:val="22"/>
          <w:szCs w:val="22"/>
        </w:rPr>
        <w:t xml:space="preserve"> with operational </w:t>
      </w:r>
      <w:proofErr w:type="spellStart"/>
      <w:r w:rsidRPr="00C32024">
        <w:rPr>
          <w:rFonts w:ascii="Arial" w:hAnsi="Arial" w:cs="Arial"/>
          <w:sz w:val="22"/>
          <w:szCs w:val="22"/>
        </w:rPr>
        <w:t>decentralisation</w:t>
      </w:r>
      <w:proofErr w:type="spellEnd"/>
      <w:r w:rsidRPr="00C32024">
        <w:rPr>
          <w:rFonts w:ascii="Arial" w:hAnsi="Arial" w:cs="Arial"/>
          <w:sz w:val="22"/>
          <w:szCs w:val="22"/>
        </w:rPr>
        <w:t xml:space="preserve">, enabling employees at all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levels to participate actively in continuous improvement and quality management. This philosophy is reflected in the Toyota Production System (TPS), particularly through the </w:t>
      </w:r>
      <w:r w:rsidR="007729B6" w:rsidRPr="007729B6">
        <w:rPr>
          <w:rFonts w:ascii="Arial" w:hAnsi="Arial" w:cs="Arial"/>
          <w:sz w:val="22"/>
          <w:szCs w:val="22"/>
        </w:rPr>
        <w:t>Andon</w:t>
      </w:r>
      <w:r w:rsidRPr="00C32024">
        <w:rPr>
          <w:rFonts w:ascii="Arial" w:hAnsi="Arial" w:cs="Arial"/>
          <w:sz w:val="22"/>
          <w:szCs w:val="22"/>
        </w:rPr>
        <w:t xml:space="preserve"> system, which </w:t>
      </w:r>
      <w:proofErr w:type="spellStart"/>
      <w:r w:rsidRPr="00C32024">
        <w:rPr>
          <w:rFonts w:ascii="Arial" w:hAnsi="Arial" w:cs="Arial"/>
          <w:sz w:val="22"/>
          <w:szCs w:val="22"/>
        </w:rPr>
        <w:t>authorises</w:t>
      </w:r>
      <w:proofErr w:type="spellEnd"/>
      <w:r w:rsidRPr="00C32024">
        <w:rPr>
          <w:rFonts w:ascii="Arial" w:hAnsi="Arial" w:cs="Arial"/>
          <w:sz w:val="22"/>
          <w:szCs w:val="22"/>
        </w:rPr>
        <w:t xml:space="preserve"> employees to stop production whenever quality concerns are identified (Liker, 2004). Rather than assigning responsibility for quality solely to managers, Toyota embeds accountability throughout the workforce, reinforcing employee ownership and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learning. According to Toyota Motor Corporation (2025), empowering employees to resolve problems at their source strengthens operational responsiveness whilst supporting sustainable value creation. Consequently, Toyota's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 directly shapes how authority is exercised throughout the </w:t>
      </w:r>
      <w:proofErr w:type="spellStart"/>
      <w:r w:rsidRPr="00C32024">
        <w:rPr>
          <w:rFonts w:ascii="Arial" w:hAnsi="Arial" w:cs="Arial"/>
          <w:sz w:val="22"/>
          <w:szCs w:val="22"/>
        </w:rPr>
        <w:t>organisation</w:t>
      </w:r>
      <w:proofErr w:type="spellEnd"/>
      <w:r w:rsidRPr="00C32024">
        <w:rPr>
          <w:rFonts w:ascii="Arial" w:hAnsi="Arial" w:cs="Arial"/>
          <w:sz w:val="22"/>
          <w:szCs w:val="22"/>
        </w:rPr>
        <w:t>.</w:t>
      </w:r>
    </w:p>
    <w:p w14:paraId="0EB9A746" w14:textId="77777777" w:rsidR="00C32024" w:rsidRPr="00C32024" w:rsidRDefault="00C32024" w:rsidP="00C32024">
      <w:pPr>
        <w:spacing w:line="360" w:lineRule="auto"/>
        <w:rPr>
          <w:rFonts w:ascii="Arial" w:hAnsi="Arial" w:cs="Arial"/>
          <w:sz w:val="22"/>
          <w:szCs w:val="22"/>
        </w:rPr>
      </w:pPr>
      <w:r w:rsidRPr="00C32024">
        <w:rPr>
          <w:rFonts w:ascii="Arial" w:hAnsi="Arial" w:cs="Arial"/>
          <w:sz w:val="22"/>
          <w:szCs w:val="22"/>
        </w:rPr>
        <w:t xml:space="preserve">Toyota's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 further influences decision-making by promoting collaboration, knowledge sharing and consensus-building, ensuring that strategic decisions are informed by operational expertise as well as managerial judgement. The Japanese management practice of </w:t>
      </w:r>
      <w:proofErr w:type="spellStart"/>
      <w:r w:rsidRPr="001905D0">
        <w:rPr>
          <w:rFonts w:ascii="Arial" w:hAnsi="Arial" w:cs="Arial"/>
          <w:sz w:val="22"/>
          <w:szCs w:val="22"/>
        </w:rPr>
        <w:t>nemawashi</w:t>
      </w:r>
      <w:proofErr w:type="spellEnd"/>
      <w:r w:rsidRPr="001905D0">
        <w:rPr>
          <w:rFonts w:ascii="Arial" w:hAnsi="Arial" w:cs="Arial"/>
          <w:sz w:val="22"/>
          <w:szCs w:val="22"/>
        </w:rPr>
        <w:t xml:space="preserve"> </w:t>
      </w:r>
      <w:r w:rsidRPr="00C32024">
        <w:rPr>
          <w:rFonts w:ascii="Arial" w:hAnsi="Arial" w:cs="Arial"/>
          <w:sz w:val="22"/>
          <w:szCs w:val="22"/>
        </w:rPr>
        <w:t xml:space="preserve">encourages consultation with relevant stakeholders before significant decisions are formally approved, creating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commitment before implementation (Liker and </w:t>
      </w:r>
      <w:r w:rsidRPr="00C32024">
        <w:rPr>
          <w:rFonts w:ascii="Arial" w:hAnsi="Arial" w:cs="Arial"/>
          <w:sz w:val="22"/>
          <w:szCs w:val="22"/>
        </w:rPr>
        <w:lastRenderedPageBreak/>
        <w:t xml:space="preserve">Hoseus, 2008). Although consensus-based decision-making may require additional time, it improves communication, employee engagement and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learning whilst reducing resistance to change. Contemporary empirical research supports this approach, demonstrating that learning-oriented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cultures enhance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effectiveness because employees actively contribute knowledge, collaborate across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boundaries and participate in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decision-making (Naqshbandi </w:t>
      </w:r>
      <w:r w:rsidRPr="00C32024">
        <w:rPr>
          <w:rFonts w:ascii="Arial" w:hAnsi="Arial" w:cs="Arial"/>
          <w:i/>
          <w:iCs/>
          <w:sz w:val="22"/>
          <w:szCs w:val="22"/>
        </w:rPr>
        <w:t>et al.</w:t>
      </w:r>
      <w:r w:rsidRPr="00C32024">
        <w:rPr>
          <w:rFonts w:ascii="Arial" w:hAnsi="Arial" w:cs="Arial"/>
          <w:sz w:val="22"/>
          <w:szCs w:val="22"/>
        </w:rPr>
        <w:t xml:space="preserve">, 2024). Consequently, Toyota's collaborative decision-making process represents an important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capability rather than simply a cultural tradition.</w:t>
      </w:r>
    </w:p>
    <w:p w14:paraId="302BF86A" w14:textId="77777777" w:rsidR="00A53971" w:rsidRDefault="00C32024" w:rsidP="00C32024">
      <w:pPr>
        <w:spacing w:line="360" w:lineRule="auto"/>
        <w:rPr>
          <w:rFonts w:ascii="Arial" w:hAnsi="Arial" w:cs="Arial"/>
          <w:sz w:val="22"/>
          <w:szCs w:val="22"/>
        </w:rPr>
      </w:pPr>
      <w:r w:rsidRPr="00C32024">
        <w:rPr>
          <w:rFonts w:ascii="Arial" w:hAnsi="Arial" w:cs="Arial"/>
          <w:sz w:val="22"/>
          <w:szCs w:val="22"/>
        </w:rPr>
        <w:t xml:space="preserve">Despite these advantages, a collaborative decision-making culture may occasionally reduce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agility when rapid strategic responses are required. Toyota's emphasis on consensus</w:t>
      </w:r>
      <w:r w:rsidR="002753AE">
        <w:rPr>
          <w:rFonts w:ascii="Arial" w:hAnsi="Arial" w:cs="Arial"/>
          <w:sz w:val="22"/>
          <w:szCs w:val="22"/>
        </w:rPr>
        <w:t xml:space="preserve"> </w:t>
      </w:r>
      <w:r w:rsidRPr="00C32024">
        <w:rPr>
          <w:rFonts w:ascii="Arial" w:hAnsi="Arial" w:cs="Arial"/>
          <w:sz w:val="22"/>
          <w:szCs w:val="22"/>
        </w:rPr>
        <w:t xml:space="preserve">building and incremental improvement has sometimes been </w:t>
      </w:r>
      <w:proofErr w:type="spellStart"/>
      <w:r w:rsidRPr="00C32024">
        <w:rPr>
          <w:rFonts w:ascii="Arial" w:hAnsi="Arial" w:cs="Arial"/>
          <w:sz w:val="22"/>
          <w:szCs w:val="22"/>
        </w:rPr>
        <w:t>criticised</w:t>
      </w:r>
      <w:proofErr w:type="spellEnd"/>
      <w:r w:rsidRPr="00C32024">
        <w:rPr>
          <w:rFonts w:ascii="Arial" w:hAnsi="Arial" w:cs="Arial"/>
          <w:sz w:val="22"/>
          <w:szCs w:val="22"/>
        </w:rPr>
        <w:t xml:space="preserve"> for slowing </w:t>
      </w:r>
      <w:r w:rsidR="00AD3ABB">
        <w:rPr>
          <w:rFonts w:ascii="Arial" w:hAnsi="Arial" w:cs="Arial"/>
          <w:sz w:val="22"/>
          <w:szCs w:val="22"/>
        </w:rPr>
        <w:t>its response to disruptive developments, particularly during the transition to</w:t>
      </w:r>
      <w:r w:rsidRPr="00C32024">
        <w:rPr>
          <w:rFonts w:ascii="Arial" w:hAnsi="Arial" w:cs="Arial"/>
          <w:sz w:val="22"/>
          <w:szCs w:val="22"/>
        </w:rPr>
        <w:t xml:space="preserve"> battery-electric vehicles. Similarly, the global vehicle </w:t>
      </w:r>
      <w:r w:rsidR="002753AE" w:rsidRPr="00C32024">
        <w:rPr>
          <w:rFonts w:ascii="Arial" w:hAnsi="Arial" w:cs="Arial"/>
          <w:sz w:val="22"/>
          <w:szCs w:val="22"/>
        </w:rPr>
        <w:t>recalls</w:t>
      </w:r>
      <w:r w:rsidRPr="00C32024">
        <w:rPr>
          <w:rFonts w:ascii="Arial" w:hAnsi="Arial" w:cs="Arial"/>
          <w:sz w:val="22"/>
          <w:szCs w:val="22"/>
        </w:rPr>
        <w:t xml:space="preserve"> crisis of 2009–2010 highlighted weaknesses in communication and decision escalation that delayed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responses to emerging quality concerns (Liker and Convis, 2012). Nevertheless, Toyota's recent governance reforms and continued investment in digital technologies demonstrate an ongoing effort to improve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responsiveness without compromising the core principles of The Toyota Way (Toyota Motor Corporation, 2025).</w:t>
      </w:r>
    </w:p>
    <w:p w14:paraId="1C274C54" w14:textId="0B6155F9" w:rsidR="00C32024" w:rsidRPr="00A53971" w:rsidRDefault="00A53971" w:rsidP="00C32024">
      <w:pPr>
        <w:spacing w:line="360" w:lineRule="auto"/>
        <w:rPr>
          <w:rFonts w:ascii="Arial" w:hAnsi="Arial" w:cs="Arial"/>
          <w:sz w:val="22"/>
          <w:szCs w:val="22"/>
        </w:rPr>
      </w:pPr>
      <w:r w:rsidRPr="00A53971">
        <w:rPr>
          <w:rFonts w:ascii="Arial" w:hAnsi="Arial" w:cs="Arial"/>
          <w:sz w:val="22"/>
          <w:szCs w:val="22"/>
        </w:rPr>
        <w:t xml:space="preserve">Overall, Toyota demonstrates that </w:t>
      </w:r>
      <w:proofErr w:type="spellStart"/>
      <w:r w:rsidRPr="00A53971">
        <w:rPr>
          <w:rFonts w:ascii="Arial" w:hAnsi="Arial" w:cs="Arial"/>
          <w:sz w:val="22"/>
          <w:szCs w:val="22"/>
        </w:rPr>
        <w:t>organisational</w:t>
      </w:r>
      <w:proofErr w:type="spellEnd"/>
      <w:r w:rsidRPr="00A53971">
        <w:rPr>
          <w:rFonts w:ascii="Arial" w:hAnsi="Arial" w:cs="Arial"/>
          <w:sz w:val="22"/>
          <w:szCs w:val="22"/>
        </w:rPr>
        <w:t xml:space="preserve"> culture does not simply support </w:t>
      </w:r>
      <w:proofErr w:type="spellStart"/>
      <w:r w:rsidRPr="00A53971">
        <w:rPr>
          <w:rFonts w:ascii="Arial" w:hAnsi="Arial" w:cs="Arial"/>
          <w:sz w:val="22"/>
          <w:szCs w:val="22"/>
        </w:rPr>
        <w:t>organisational</w:t>
      </w:r>
      <w:proofErr w:type="spellEnd"/>
      <w:r w:rsidRPr="00A53971">
        <w:rPr>
          <w:rFonts w:ascii="Arial" w:hAnsi="Arial" w:cs="Arial"/>
          <w:sz w:val="22"/>
          <w:szCs w:val="22"/>
        </w:rPr>
        <w:t xml:space="preserve"> structure but actively determines how authority is exercised, knowledge is shared and </w:t>
      </w:r>
      <w:proofErr w:type="spellStart"/>
      <w:r w:rsidRPr="00A53971">
        <w:rPr>
          <w:rFonts w:ascii="Arial" w:hAnsi="Arial" w:cs="Arial"/>
          <w:sz w:val="22"/>
          <w:szCs w:val="22"/>
        </w:rPr>
        <w:t>organisational</w:t>
      </w:r>
      <w:proofErr w:type="spellEnd"/>
      <w:r w:rsidRPr="00A53971">
        <w:rPr>
          <w:rFonts w:ascii="Arial" w:hAnsi="Arial" w:cs="Arial"/>
          <w:sz w:val="22"/>
          <w:szCs w:val="22"/>
        </w:rPr>
        <w:t xml:space="preserve"> decisions are implemented (Schein and Schein, 2017; Toyota Motor Corporation, 2025)</w:t>
      </w:r>
      <w:r w:rsidR="00C32024" w:rsidRPr="00A53971">
        <w:rPr>
          <w:rFonts w:ascii="Arial" w:hAnsi="Arial" w:cs="Arial"/>
          <w:sz w:val="22"/>
          <w:szCs w:val="22"/>
        </w:rPr>
        <w:t>.</w:t>
      </w:r>
      <w:r w:rsidR="00C32024" w:rsidRPr="00C32024">
        <w:rPr>
          <w:rFonts w:ascii="Arial" w:hAnsi="Arial" w:cs="Arial"/>
          <w:sz w:val="22"/>
          <w:szCs w:val="22"/>
        </w:rPr>
        <w:t xml:space="preserve"> The integration of employee empowerment, continuous improvement and consensus-building has contributed significantly to Toyota's operational excellence whilst creating a structure capable of supporting long-term </w:t>
      </w:r>
      <w:proofErr w:type="spellStart"/>
      <w:r w:rsidR="00C32024" w:rsidRPr="00C32024">
        <w:rPr>
          <w:rFonts w:ascii="Arial" w:hAnsi="Arial" w:cs="Arial"/>
          <w:sz w:val="22"/>
          <w:szCs w:val="22"/>
        </w:rPr>
        <w:t>organisational</w:t>
      </w:r>
      <w:proofErr w:type="spellEnd"/>
      <w:r w:rsidR="00C32024" w:rsidRPr="00C32024">
        <w:rPr>
          <w:rFonts w:ascii="Arial" w:hAnsi="Arial" w:cs="Arial"/>
          <w:sz w:val="22"/>
          <w:szCs w:val="22"/>
        </w:rPr>
        <w:t xml:space="preserve"> learning. This relationship between </w:t>
      </w:r>
      <w:proofErr w:type="spellStart"/>
      <w:r w:rsidR="00C32024" w:rsidRPr="00C32024">
        <w:rPr>
          <w:rFonts w:ascii="Arial" w:hAnsi="Arial" w:cs="Arial"/>
          <w:sz w:val="22"/>
          <w:szCs w:val="22"/>
        </w:rPr>
        <w:t>organisational</w:t>
      </w:r>
      <w:proofErr w:type="spellEnd"/>
      <w:r w:rsidR="00C32024" w:rsidRPr="00C32024">
        <w:rPr>
          <w:rFonts w:ascii="Arial" w:hAnsi="Arial" w:cs="Arial"/>
          <w:sz w:val="22"/>
          <w:szCs w:val="22"/>
        </w:rPr>
        <w:t xml:space="preserve"> culture and </w:t>
      </w:r>
      <w:proofErr w:type="spellStart"/>
      <w:r w:rsidR="00C32024" w:rsidRPr="00C32024">
        <w:rPr>
          <w:rFonts w:ascii="Arial" w:hAnsi="Arial" w:cs="Arial"/>
          <w:sz w:val="22"/>
          <w:szCs w:val="22"/>
        </w:rPr>
        <w:t>organisational</w:t>
      </w:r>
      <w:proofErr w:type="spellEnd"/>
      <w:r w:rsidR="00C32024" w:rsidRPr="00C32024">
        <w:rPr>
          <w:rFonts w:ascii="Arial" w:hAnsi="Arial" w:cs="Arial"/>
          <w:sz w:val="22"/>
          <w:szCs w:val="22"/>
        </w:rPr>
        <w:t xml:space="preserve"> </w:t>
      </w:r>
      <w:proofErr w:type="spellStart"/>
      <w:r w:rsidR="00C32024" w:rsidRPr="00C32024">
        <w:rPr>
          <w:rFonts w:ascii="Arial" w:hAnsi="Arial" w:cs="Arial"/>
          <w:sz w:val="22"/>
          <w:szCs w:val="22"/>
        </w:rPr>
        <w:t>behaviour</w:t>
      </w:r>
      <w:proofErr w:type="spellEnd"/>
      <w:r w:rsidR="00C32024" w:rsidRPr="00C32024">
        <w:rPr>
          <w:rFonts w:ascii="Arial" w:hAnsi="Arial" w:cs="Arial"/>
          <w:sz w:val="22"/>
          <w:szCs w:val="22"/>
        </w:rPr>
        <w:t xml:space="preserve"> provides the foundation for applying theoretical models that explain how Toyota's culture can be identified and evaluated.</w:t>
      </w:r>
    </w:p>
    <w:p w14:paraId="2C224EC6" w14:textId="6F3BB0FB" w:rsidR="0005152B" w:rsidRDefault="00A53971" w:rsidP="00A53971">
      <w:pPr>
        <w:spacing w:line="360" w:lineRule="auto"/>
        <w:jc w:val="center"/>
        <w:rPr>
          <w:rFonts w:ascii="Arial" w:hAnsi="Arial" w:cs="Arial"/>
          <w:sz w:val="22"/>
          <w:szCs w:val="22"/>
        </w:rPr>
      </w:pPr>
      <w:r>
        <w:rPr>
          <w:rFonts w:ascii="Arial" w:hAnsi="Arial" w:cs="Arial"/>
          <w:noProof/>
          <w:sz w:val="22"/>
          <w:szCs w:val="22"/>
        </w:rPr>
        <w:lastRenderedPageBreak/>
        <w:drawing>
          <wp:inline distT="0" distB="0" distL="0" distR="0" wp14:anchorId="60017376" wp14:editId="7BA14CEA">
            <wp:extent cx="5588000" cy="7368725"/>
            <wp:effectExtent l="0" t="0" r="0" b="3810"/>
            <wp:docPr id="147455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55123" name="Picture 147455123"/>
                    <pic:cNvPicPr/>
                  </pic:nvPicPr>
                  <pic:blipFill>
                    <a:blip r:embed="rId9">
                      <a:extLst>
                        <a:ext uri="{28A0092B-C50C-407E-A947-70E740481C1C}">
                          <a14:useLocalDpi xmlns:a14="http://schemas.microsoft.com/office/drawing/2010/main" val="0"/>
                        </a:ext>
                      </a:extLst>
                    </a:blip>
                    <a:stretch>
                      <a:fillRect/>
                    </a:stretch>
                  </pic:blipFill>
                  <pic:spPr>
                    <a:xfrm>
                      <a:off x="0" y="0"/>
                      <a:ext cx="5588000" cy="7368725"/>
                    </a:xfrm>
                    <a:prstGeom prst="rect">
                      <a:avLst/>
                    </a:prstGeom>
                  </pic:spPr>
                </pic:pic>
              </a:graphicData>
            </a:graphic>
          </wp:inline>
        </w:drawing>
      </w:r>
    </w:p>
    <w:p w14:paraId="1741E01C" w14:textId="52F6FE97" w:rsidR="00C32024" w:rsidRPr="00441460" w:rsidRDefault="00441460" w:rsidP="007C1E4E">
      <w:pPr>
        <w:spacing w:line="360" w:lineRule="auto"/>
        <w:jc w:val="center"/>
        <w:rPr>
          <w:rFonts w:ascii="Arial" w:hAnsi="Arial" w:cs="Arial"/>
          <w:sz w:val="22"/>
          <w:szCs w:val="22"/>
        </w:rPr>
      </w:pPr>
      <w:r w:rsidRPr="00441460">
        <w:rPr>
          <w:rFonts w:ascii="Arial" w:hAnsi="Arial" w:cs="Arial"/>
          <w:b/>
          <w:bCs/>
          <w:sz w:val="22"/>
          <w:szCs w:val="22"/>
        </w:rPr>
        <w:t>Figure 2</w:t>
      </w:r>
      <w:r w:rsidRPr="00441460">
        <w:rPr>
          <w:rFonts w:ascii="Arial" w:hAnsi="Arial" w:cs="Arial"/>
          <w:sz w:val="22"/>
          <w:szCs w:val="22"/>
        </w:rPr>
        <w:t xml:space="preserve">. </w:t>
      </w:r>
      <w:proofErr w:type="spellStart"/>
      <w:r w:rsidRPr="00441460">
        <w:rPr>
          <w:rFonts w:ascii="Arial" w:hAnsi="Arial" w:cs="Arial"/>
          <w:sz w:val="22"/>
          <w:szCs w:val="22"/>
        </w:rPr>
        <w:t>Organisational</w:t>
      </w:r>
      <w:proofErr w:type="spellEnd"/>
      <w:r w:rsidRPr="00441460">
        <w:rPr>
          <w:rFonts w:ascii="Arial" w:hAnsi="Arial" w:cs="Arial"/>
          <w:sz w:val="22"/>
          <w:szCs w:val="22"/>
        </w:rPr>
        <w:t xml:space="preserve"> Structure of Toyota Motor Co., Ltd. (1937)</w:t>
      </w:r>
      <w:r>
        <w:rPr>
          <w:rFonts w:ascii="Arial" w:hAnsi="Arial" w:cs="Arial"/>
          <w:sz w:val="22"/>
          <w:szCs w:val="22"/>
        </w:rPr>
        <w:t xml:space="preserve">. </w:t>
      </w:r>
      <w:r w:rsidRPr="00441460">
        <w:rPr>
          <w:rFonts w:ascii="Arial" w:hAnsi="Arial" w:cs="Arial"/>
          <w:b/>
          <w:bCs/>
          <w:sz w:val="22"/>
          <w:szCs w:val="22"/>
        </w:rPr>
        <w:t>Source:</w:t>
      </w:r>
      <w:r>
        <w:rPr>
          <w:rFonts w:ascii="Arial" w:hAnsi="Arial" w:cs="Arial"/>
          <w:sz w:val="22"/>
          <w:szCs w:val="22"/>
        </w:rPr>
        <w:t xml:space="preserve"> </w:t>
      </w:r>
      <w:r w:rsidRPr="00441460">
        <w:rPr>
          <w:rFonts w:ascii="Arial" w:hAnsi="Arial" w:cs="Arial"/>
          <w:sz w:val="22"/>
          <w:szCs w:val="22"/>
        </w:rPr>
        <w:t>Toyota Motor Corporation (2025).</w:t>
      </w:r>
    </w:p>
    <w:p w14:paraId="189BC21A" w14:textId="10BF558E" w:rsidR="00C32024" w:rsidRPr="00C32024" w:rsidRDefault="00C32024" w:rsidP="00C32024">
      <w:pPr>
        <w:spacing w:line="360" w:lineRule="auto"/>
        <w:jc w:val="center"/>
        <w:rPr>
          <w:rFonts w:ascii="Arial" w:hAnsi="Arial" w:cs="Arial"/>
          <w:b/>
          <w:bCs/>
          <w:sz w:val="32"/>
          <w:szCs w:val="32"/>
        </w:rPr>
      </w:pPr>
      <w:r w:rsidRPr="00C32024">
        <w:rPr>
          <w:rFonts w:ascii="Arial" w:hAnsi="Arial" w:cs="Arial"/>
          <w:b/>
          <w:bCs/>
          <w:sz w:val="32"/>
          <w:szCs w:val="32"/>
        </w:rPr>
        <w:lastRenderedPageBreak/>
        <w:t>Application of Relevant Frameworks to Toyota Motor Corporation</w:t>
      </w:r>
    </w:p>
    <w:p w14:paraId="2A721CD0" w14:textId="10E0F319" w:rsidR="00C32024" w:rsidRPr="00E11A55" w:rsidRDefault="00C32024" w:rsidP="00C32024">
      <w:pPr>
        <w:spacing w:line="360" w:lineRule="auto"/>
        <w:rPr>
          <w:rFonts w:ascii="Arial" w:hAnsi="Arial" w:cs="Arial"/>
          <w:sz w:val="22"/>
          <w:szCs w:val="22"/>
        </w:rPr>
      </w:pPr>
      <w:r w:rsidRPr="00C32024">
        <w:rPr>
          <w:rFonts w:ascii="Arial" w:hAnsi="Arial" w:cs="Arial"/>
          <w:sz w:val="22"/>
          <w:szCs w:val="22"/>
        </w:rPr>
        <w:t xml:space="preserve">Applying </w:t>
      </w:r>
      <w:proofErr w:type="spellStart"/>
      <w:r w:rsidRPr="00C32024">
        <w:rPr>
          <w:rFonts w:ascii="Arial" w:hAnsi="Arial" w:cs="Arial"/>
          <w:sz w:val="22"/>
          <w:szCs w:val="22"/>
        </w:rPr>
        <w:t>recognised</w:t>
      </w:r>
      <w:proofErr w:type="spellEnd"/>
      <w:r w:rsidRPr="00C32024">
        <w:rPr>
          <w:rFonts w:ascii="Arial" w:hAnsi="Arial" w:cs="Arial"/>
          <w:sz w:val="22"/>
          <w:szCs w:val="22"/>
        </w:rPr>
        <w:t xml:space="preserve">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 frameworks provides a systematic approach to understanding how shared values influence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w:t>
      </w:r>
      <w:proofErr w:type="spellStart"/>
      <w:r w:rsidRPr="00C32024">
        <w:rPr>
          <w:rFonts w:ascii="Arial" w:hAnsi="Arial" w:cs="Arial"/>
          <w:sz w:val="22"/>
          <w:szCs w:val="22"/>
        </w:rPr>
        <w:t>behaviour</w:t>
      </w:r>
      <w:proofErr w:type="spellEnd"/>
      <w:r w:rsidRPr="00C32024">
        <w:rPr>
          <w:rFonts w:ascii="Arial" w:hAnsi="Arial" w:cs="Arial"/>
          <w:sz w:val="22"/>
          <w:szCs w:val="22"/>
        </w:rPr>
        <w:t xml:space="preserve">, leadership and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performance. This report </w:t>
      </w:r>
      <w:proofErr w:type="gramStart"/>
      <w:r w:rsidRPr="00C32024">
        <w:rPr>
          <w:rFonts w:ascii="Arial" w:hAnsi="Arial" w:cs="Arial"/>
          <w:sz w:val="22"/>
          <w:szCs w:val="22"/>
        </w:rPr>
        <w:t>applies</w:t>
      </w:r>
      <w:proofErr w:type="gramEnd"/>
      <w:r w:rsidRPr="00C32024">
        <w:rPr>
          <w:rFonts w:ascii="Arial" w:hAnsi="Arial" w:cs="Arial"/>
          <w:sz w:val="22"/>
          <w:szCs w:val="22"/>
        </w:rPr>
        <w:t xml:space="preserve"> Schein's Three Levels of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 and Hofstede's Cultural Dimensions because they provide complementary perspectives for </w:t>
      </w:r>
      <w:proofErr w:type="spellStart"/>
      <w:r w:rsidRPr="00C32024">
        <w:rPr>
          <w:rFonts w:ascii="Arial" w:hAnsi="Arial" w:cs="Arial"/>
          <w:sz w:val="22"/>
          <w:szCs w:val="22"/>
        </w:rPr>
        <w:t>analysing</w:t>
      </w:r>
      <w:proofErr w:type="spellEnd"/>
      <w:r w:rsidRPr="00C32024">
        <w:rPr>
          <w:rFonts w:ascii="Arial" w:hAnsi="Arial" w:cs="Arial"/>
          <w:sz w:val="22"/>
          <w:szCs w:val="22"/>
        </w:rPr>
        <w:t xml:space="preserve"> Toyota's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w:t>
      </w:r>
      <w:r w:rsidRPr="00E11A55">
        <w:rPr>
          <w:rFonts w:ascii="Arial" w:hAnsi="Arial" w:cs="Arial"/>
          <w:sz w:val="22"/>
          <w:szCs w:val="22"/>
        </w:rPr>
        <w:t xml:space="preserve">. </w:t>
      </w:r>
      <w:r w:rsidR="00E11A55" w:rsidRPr="00E11A55">
        <w:rPr>
          <w:rFonts w:ascii="Arial" w:hAnsi="Arial" w:cs="Arial"/>
          <w:sz w:val="22"/>
          <w:szCs w:val="22"/>
        </w:rPr>
        <w:t xml:space="preserve">Whilst Schein explains how </w:t>
      </w:r>
      <w:proofErr w:type="spellStart"/>
      <w:r w:rsidR="00E11A55" w:rsidRPr="00E11A55">
        <w:rPr>
          <w:rFonts w:ascii="Arial" w:hAnsi="Arial" w:cs="Arial"/>
          <w:sz w:val="22"/>
          <w:szCs w:val="22"/>
        </w:rPr>
        <w:t>organisational</w:t>
      </w:r>
      <w:proofErr w:type="spellEnd"/>
      <w:r w:rsidR="00E11A55" w:rsidRPr="00E11A55">
        <w:rPr>
          <w:rFonts w:ascii="Arial" w:hAnsi="Arial" w:cs="Arial"/>
          <w:sz w:val="22"/>
          <w:szCs w:val="22"/>
        </w:rPr>
        <w:t xml:space="preserve"> culture is embedded within </w:t>
      </w:r>
      <w:proofErr w:type="spellStart"/>
      <w:r w:rsidR="00E11A55" w:rsidRPr="00E11A55">
        <w:rPr>
          <w:rFonts w:ascii="Arial" w:hAnsi="Arial" w:cs="Arial"/>
          <w:sz w:val="22"/>
          <w:szCs w:val="22"/>
        </w:rPr>
        <w:t>organisational</w:t>
      </w:r>
      <w:proofErr w:type="spellEnd"/>
      <w:r w:rsidR="00E11A55" w:rsidRPr="00E11A55">
        <w:rPr>
          <w:rFonts w:ascii="Arial" w:hAnsi="Arial" w:cs="Arial"/>
          <w:sz w:val="22"/>
          <w:szCs w:val="22"/>
        </w:rPr>
        <w:t xml:space="preserve"> practices and employee </w:t>
      </w:r>
      <w:proofErr w:type="spellStart"/>
      <w:proofErr w:type="gramStart"/>
      <w:r w:rsidR="00E11A55" w:rsidRPr="00E11A55">
        <w:rPr>
          <w:rFonts w:ascii="Arial" w:hAnsi="Arial" w:cs="Arial"/>
          <w:sz w:val="22"/>
          <w:szCs w:val="22"/>
        </w:rPr>
        <w:t>behaviour</w:t>
      </w:r>
      <w:proofErr w:type="spellEnd"/>
      <w:r w:rsidR="00E11A55" w:rsidRPr="00E11A55">
        <w:rPr>
          <w:rFonts w:ascii="Arial" w:hAnsi="Arial" w:cs="Arial"/>
          <w:sz w:val="22"/>
          <w:szCs w:val="22"/>
        </w:rPr>
        <w:t>,</w:t>
      </w:r>
      <w:proofErr w:type="gramEnd"/>
      <w:r w:rsidR="00E11A55" w:rsidRPr="00E11A55">
        <w:rPr>
          <w:rFonts w:ascii="Arial" w:hAnsi="Arial" w:cs="Arial"/>
          <w:sz w:val="22"/>
          <w:szCs w:val="22"/>
        </w:rPr>
        <w:t xml:space="preserve"> Hofstede illustrates how Japanese national culture has influenced Toyota's management philosophy and leadership practices. Together, these frameworks provide a comprehensive understanding of Toyota's dominant </w:t>
      </w:r>
      <w:proofErr w:type="spellStart"/>
      <w:r w:rsidR="00E11A55" w:rsidRPr="00E11A55">
        <w:rPr>
          <w:rFonts w:ascii="Arial" w:hAnsi="Arial" w:cs="Arial"/>
          <w:sz w:val="22"/>
          <w:szCs w:val="22"/>
        </w:rPr>
        <w:t>organisational</w:t>
      </w:r>
      <w:proofErr w:type="spellEnd"/>
      <w:r w:rsidR="00E11A55" w:rsidRPr="00E11A55">
        <w:rPr>
          <w:rFonts w:ascii="Arial" w:hAnsi="Arial" w:cs="Arial"/>
          <w:sz w:val="22"/>
          <w:szCs w:val="22"/>
        </w:rPr>
        <w:t xml:space="preserve"> culture (Schein and Schein, 2017; Hofstede, Hofstede and Minkov, 2010; Toyota Motor Corporation, 2025)</w:t>
      </w:r>
    </w:p>
    <w:p w14:paraId="76C82855" w14:textId="1B63E8D4" w:rsidR="00C32024" w:rsidRPr="00E11A55" w:rsidRDefault="00E11A55" w:rsidP="00C32024">
      <w:pPr>
        <w:spacing w:line="360" w:lineRule="auto"/>
        <w:rPr>
          <w:rFonts w:ascii="Arial" w:hAnsi="Arial" w:cs="Arial"/>
          <w:sz w:val="22"/>
          <w:szCs w:val="22"/>
        </w:rPr>
      </w:pPr>
      <w:r w:rsidRPr="00E11A55">
        <w:rPr>
          <w:rFonts w:ascii="Arial" w:hAnsi="Arial" w:cs="Arial"/>
          <w:sz w:val="22"/>
          <w:szCs w:val="22"/>
        </w:rPr>
        <w:t xml:space="preserve">According to Schein and Schein (2017), </w:t>
      </w:r>
      <w:proofErr w:type="spellStart"/>
      <w:r w:rsidRPr="00E11A55">
        <w:rPr>
          <w:rFonts w:ascii="Arial" w:hAnsi="Arial" w:cs="Arial"/>
          <w:sz w:val="22"/>
          <w:szCs w:val="22"/>
        </w:rPr>
        <w:t>organisational</w:t>
      </w:r>
      <w:proofErr w:type="spellEnd"/>
      <w:r w:rsidRPr="00E11A55">
        <w:rPr>
          <w:rFonts w:ascii="Arial" w:hAnsi="Arial" w:cs="Arial"/>
          <w:sz w:val="22"/>
          <w:szCs w:val="22"/>
        </w:rPr>
        <w:t xml:space="preserve"> culture exists at three interconnected levels: artefacts, espoused values and basic underlying assumptions. Toyota's artefacts are reflected in visible </w:t>
      </w:r>
      <w:proofErr w:type="spellStart"/>
      <w:r w:rsidRPr="00E11A55">
        <w:rPr>
          <w:rFonts w:ascii="Arial" w:hAnsi="Arial" w:cs="Arial"/>
          <w:sz w:val="22"/>
          <w:szCs w:val="22"/>
        </w:rPr>
        <w:t>organisational</w:t>
      </w:r>
      <w:proofErr w:type="spellEnd"/>
      <w:r w:rsidRPr="00E11A55">
        <w:rPr>
          <w:rFonts w:ascii="Arial" w:hAnsi="Arial" w:cs="Arial"/>
          <w:sz w:val="22"/>
          <w:szCs w:val="22"/>
        </w:rPr>
        <w:t xml:space="preserve"> practices such as the Toyota Production System (TPS), </w:t>
      </w:r>
      <w:proofErr w:type="spellStart"/>
      <w:r w:rsidRPr="00E11A55">
        <w:rPr>
          <w:rFonts w:ascii="Arial" w:hAnsi="Arial" w:cs="Arial"/>
          <w:sz w:val="22"/>
          <w:szCs w:val="22"/>
        </w:rPr>
        <w:t>standardised</w:t>
      </w:r>
      <w:proofErr w:type="spellEnd"/>
      <w:r w:rsidRPr="00E11A55">
        <w:rPr>
          <w:rFonts w:ascii="Arial" w:hAnsi="Arial" w:cs="Arial"/>
          <w:sz w:val="22"/>
          <w:szCs w:val="22"/>
        </w:rPr>
        <w:t xml:space="preserve"> work procedures, visual management techniques and the Andon system, which empowers employees to stop production immediately when quality concerns arise, reinforcing accountability and continuous improvement throughout the production process (Liker, 2004). These visible practices demonstrate Toyota's espoused values of continuous improvement </w:t>
      </w:r>
      <w:r w:rsidRPr="00430096">
        <w:rPr>
          <w:rFonts w:ascii="Arial" w:hAnsi="Arial" w:cs="Arial"/>
          <w:sz w:val="22"/>
          <w:szCs w:val="22"/>
        </w:rPr>
        <w:t xml:space="preserve">(Kaizen) </w:t>
      </w:r>
      <w:r w:rsidRPr="00E11A55">
        <w:rPr>
          <w:rFonts w:ascii="Arial" w:hAnsi="Arial" w:cs="Arial"/>
          <w:sz w:val="22"/>
          <w:szCs w:val="22"/>
        </w:rPr>
        <w:t xml:space="preserve">and respect for people, which influence leadership </w:t>
      </w:r>
      <w:proofErr w:type="spellStart"/>
      <w:r w:rsidRPr="00E11A55">
        <w:rPr>
          <w:rFonts w:ascii="Arial" w:hAnsi="Arial" w:cs="Arial"/>
          <w:sz w:val="22"/>
          <w:szCs w:val="22"/>
        </w:rPr>
        <w:t>behaviour</w:t>
      </w:r>
      <w:proofErr w:type="spellEnd"/>
      <w:r w:rsidRPr="00E11A55">
        <w:rPr>
          <w:rFonts w:ascii="Arial" w:hAnsi="Arial" w:cs="Arial"/>
          <w:sz w:val="22"/>
          <w:szCs w:val="22"/>
        </w:rPr>
        <w:t xml:space="preserve">, employee development, collaborative problem-solving and operational decision-making (Liker and Hoseus, 2008; Toyota Motor Corporation, 2025). At the deepest level, Toyota's basic underlying assumptions are reflected in the shared belief that quality is the responsibility of every employee, </w:t>
      </w:r>
      <w:proofErr w:type="spellStart"/>
      <w:r w:rsidRPr="00E11A55">
        <w:rPr>
          <w:rFonts w:ascii="Arial" w:hAnsi="Arial" w:cs="Arial"/>
          <w:sz w:val="22"/>
          <w:szCs w:val="22"/>
        </w:rPr>
        <w:t>organisational</w:t>
      </w:r>
      <w:proofErr w:type="spellEnd"/>
      <w:r w:rsidRPr="00E11A55">
        <w:rPr>
          <w:rFonts w:ascii="Arial" w:hAnsi="Arial" w:cs="Arial"/>
          <w:sz w:val="22"/>
          <w:szCs w:val="22"/>
        </w:rPr>
        <w:t xml:space="preserve"> learning should be continuous, and long-term success is achieved through incremental improvement rather than short-term gains (Schein and Schein, 2017; Liker, 2004). Consequently, Schein's framework demonstrates that Toyota's </w:t>
      </w:r>
      <w:proofErr w:type="spellStart"/>
      <w:r w:rsidRPr="00E11A55">
        <w:rPr>
          <w:rFonts w:ascii="Arial" w:hAnsi="Arial" w:cs="Arial"/>
          <w:sz w:val="22"/>
          <w:szCs w:val="22"/>
        </w:rPr>
        <w:t>organisational</w:t>
      </w:r>
      <w:proofErr w:type="spellEnd"/>
      <w:r w:rsidRPr="00E11A55">
        <w:rPr>
          <w:rFonts w:ascii="Arial" w:hAnsi="Arial" w:cs="Arial"/>
          <w:sz w:val="22"/>
          <w:szCs w:val="22"/>
        </w:rPr>
        <w:t xml:space="preserve"> culture extends beyond observable practices, embedding values and assumptions that shape employee </w:t>
      </w:r>
      <w:proofErr w:type="spellStart"/>
      <w:r w:rsidRPr="00E11A55">
        <w:rPr>
          <w:rFonts w:ascii="Arial" w:hAnsi="Arial" w:cs="Arial"/>
          <w:sz w:val="22"/>
          <w:szCs w:val="22"/>
        </w:rPr>
        <w:t>behaviour</w:t>
      </w:r>
      <w:proofErr w:type="spellEnd"/>
      <w:r w:rsidRPr="00E11A55">
        <w:rPr>
          <w:rFonts w:ascii="Arial" w:hAnsi="Arial" w:cs="Arial"/>
          <w:sz w:val="22"/>
          <w:szCs w:val="22"/>
        </w:rPr>
        <w:t xml:space="preserve">, </w:t>
      </w:r>
      <w:proofErr w:type="spellStart"/>
      <w:r w:rsidRPr="00E11A55">
        <w:rPr>
          <w:rFonts w:ascii="Arial" w:hAnsi="Arial" w:cs="Arial"/>
          <w:sz w:val="22"/>
          <w:szCs w:val="22"/>
        </w:rPr>
        <w:t>organisational</w:t>
      </w:r>
      <w:proofErr w:type="spellEnd"/>
      <w:r w:rsidRPr="00E11A55">
        <w:rPr>
          <w:rFonts w:ascii="Arial" w:hAnsi="Arial" w:cs="Arial"/>
          <w:sz w:val="22"/>
          <w:szCs w:val="22"/>
        </w:rPr>
        <w:t xml:space="preserve"> learning and sustainable </w:t>
      </w:r>
      <w:proofErr w:type="spellStart"/>
      <w:r w:rsidRPr="00E11A55">
        <w:rPr>
          <w:rFonts w:ascii="Arial" w:hAnsi="Arial" w:cs="Arial"/>
          <w:sz w:val="22"/>
          <w:szCs w:val="22"/>
        </w:rPr>
        <w:t>organisational</w:t>
      </w:r>
      <w:proofErr w:type="spellEnd"/>
      <w:r w:rsidRPr="00E11A55">
        <w:rPr>
          <w:rFonts w:ascii="Arial" w:hAnsi="Arial" w:cs="Arial"/>
          <w:sz w:val="22"/>
          <w:szCs w:val="22"/>
        </w:rPr>
        <w:t xml:space="preserve"> performance (Schein and Schein, 2017; Naqshbandi, Said and Hisa, 2024).</w:t>
      </w:r>
    </w:p>
    <w:p w14:paraId="77C03DBC" w14:textId="5427862A" w:rsidR="00C32024" w:rsidRPr="00E11A55" w:rsidRDefault="00C32024" w:rsidP="00C32024">
      <w:pPr>
        <w:spacing w:line="360" w:lineRule="auto"/>
        <w:rPr>
          <w:rFonts w:ascii="Arial" w:hAnsi="Arial" w:cs="Arial"/>
          <w:sz w:val="22"/>
          <w:szCs w:val="22"/>
        </w:rPr>
      </w:pPr>
      <w:r w:rsidRPr="00C32024">
        <w:rPr>
          <w:rFonts w:ascii="Arial" w:hAnsi="Arial" w:cs="Arial"/>
          <w:sz w:val="22"/>
          <w:szCs w:val="22"/>
        </w:rPr>
        <w:t xml:space="preserve">Whilst Schein focuses primarily on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w:t>
      </w:r>
      <w:proofErr w:type="spellStart"/>
      <w:r w:rsidRPr="00C32024">
        <w:rPr>
          <w:rFonts w:ascii="Arial" w:hAnsi="Arial" w:cs="Arial"/>
          <w:sz w:val="22"/>
          <w:szCs w:val="22"/>
        </w:rPr>
        <w:t>behaviour</w:t>
      </w:r>
      <w:proofErr w:type="spellEnd"/>
      <w:r w:rsidRPr="00C32024">
        <w:rPr>
          <w:rFonts w:ascii="Arial" w:hAnsi="Arial" w:cs="Arial"/>
          <w:sz w:val="22"/>
          <w:szCs w:val="22"/>
        </w:rPr>
        <w:t xml:space="preserve">, Hofstede complements this perspective by explaining how Japanese national culture has shaped Toyota's management philosophy and leadership practices. Toyota demonstrates a strong long-term orientation, </w:t>
      </w:r>
      <w:r w:rsidRPr="00C32024">
        <w:rPr>
          <w:rFonts w:ascii="Arial" w:hAnsi="Arial" w:cs="Arial"/>
          <w:sz w:val="22"/>
          <w:szCs w:val="22"/>
        </w:rPr>
        <w:lastRenderedPageBreak/>
        <w:t xml:space="preserve">reflected in sustained investment in research and development, employee capability and environmentally sustainable technologies. The </w:t>
      </w:r>
      <w:proofErr w:type="spellStart"/>
      <w:r w:rsidRPr="00C32024">
        <w:rPr>
          <w:rFonts w:ascii="Arial" w:hAnsi="Arial" w:cs="Arial"/>
          <w:sz w:val="22"/>
          <w:szCs w:val="22"/>
        </w:rPr>
        <w:t>organisation</w:t>
      </w:r>
      <w:proofErr w:type="spellEnd"/>
      <w:r w:rsidRPr="00C32024">
        <w:rPr>
          <w:rFonts w:ascii="Arial" w:hAnsi="Arial" w:cs="Arial"/>
          <w:sz w:val="22"/>
          <w:szCs w:val="22"/>
        </w:rPr>
        <w:t xml:space="preserve"> also exhibits collectivist characteristics, </w:t>
      </w:r>
      <w:proofErr w:type="spellStart"/>
      <w:r w:rsidRPr="00C32024">
        <w:rPr>
          <w:rFonts w:ascii="Arial" w:hAnsi="Arial" w:cs="Arial"/>
          <w:sz w:val="22"/>
          <w:szCs w:val="22"/>
        </w:rPr>
        <w:t>emphasising</w:t>
      </w:r>
      <w:proofErr w:type="spellEnd"/>
      <w:r w:rsidRPr="00C32024">
        <w:rPr>
          <w:rFonts w:ascii="Arial" w:hAnsi="Arial" w:cs="Arial"/>
          <w:sz w:val="22"/>
          <w:szCs w:val="22"/>
        </w:rPr>
        <w:t xml:space="preserve"> teamwork, shared responsibility and consensus-based decision-making through practices such as </w:t>
      </w:r>
      <w:proofErr w:type="spellStart"/>
      <w:r w:rsidR="00427AC1">
        <w:rPr>
          <w:rFonts w:ascii="Arial" w:hAnsi="Arial" w:cs="Arial"/>
          <w:sz w:val="22"/>
          <w:szCs w:val="22"/>
        </w:rPr>
        <w:t>N</w:t>
      </w:r>
      <w:r w:rsidRPr="00DE5EC9">
        <w:rPr>
          <w:rFonts w:ascii="Arial" w:hAnsi="Arial" w:cs="Arial"/>
          <w:sz w:val="22"/>
          <w:szCs w:val="22"/>
        </w:rPr>
        <w:t>emawashi</w:t>
      </w:r>
      <w:proofErr w:type="spellEnd"/>
      <w:r w:rsidRPr="00DE5EC9">
        <w:rPr>
          <w:rFonts w:ascii="Arial" w:hAnsi="Arial" w:cs="Arial"/>
          <w:sz w:val="22"/>
          <w:szCs w:val="22"/>
        </w:rPr>
        <w:t>.</w:t>
      </w:r>
      <w:r w:rsidRPr="00C32024">
        <w:rPr>
          <w:rFonts w:ascii="Arial" w:hAnsi="Arial" w:cs="Arial"/>
          <w:sz w:val="22"/>
          <w:szCs w:val="22"/>
        </w:rPr>
        <w:t xml:space="preserve"> Furthermore, Toyota's rigorous quality management systems reflect relatively high uncertainty avoidance, supporting operational consistency and risk reduction (Hofstede, Hofstede and Minkov, 2010</w:t>
      </w:r>
      <w:r w:rsidRPr="00E11A55">
        <w:rPr>
          <w:rFonts w:ascii="Arial" w:hAnsi="Arial" w:cs="Arial"/>
          <w:sz w:val="22"/>
          <w:szCs w:val="22"/>
        </w:rPr>
        <w:t xml:space="preserve">). </w:t>
      </w:r>
      <w:r w:rsidR="00E11A55" w:rsidRPr="00E11A55">
        <w:rPr>
          <w:rFonts w:ascii="Arial" w:hAnsi="Arial" w:cs="Arial"/>
          <w:sz w:val="22"/>
          <w:szCs w:val="22"/>
        </w:rPr>
        <w:t xml:space="preserve">Despite its usefulness, Hofstede's model has been </w:t>
      </w:r>
      <w:proofErr w:type="spellStart"/>
      <w:r w:rsidR="00E11A55" w:rsidRPr="00E11A55">
        <w:rPr>
          <w:rFonts w:ascii="Arial" w:hAnsi="Arial" w:cs="Arial"/>
          <w:sz w:val="22"/>
          <w:szCs w:val="22"/>
        </w:rPr>
        <w:t>criticised</w:t>
      </w:r>
      <w:proofErr w:type="spellEnd"/>
      <w:r w:rsidR="00E11A55" w:rsidRPr="00E11A55">
        <w:rPr>
          <w:rFonts w:ascii="Arial" w:hAnsi="Arial" w:cs="Arial"/>
          <w:sz w:val="22"/>
          <w:szCs w:val="22"/>
        </w:rPr>
        <w:t xml:space="preserve"> for assuming that national cultures remain relatively stable, whereas multinational </w:t>
      </w:r>
      <w:proofErr w:type="spellStart"/>
      <w:r w:rsidR="00E11A55" w:rsidRPr="00E11A55">
        <w:rPr>
          <w:rFonts w:ascii="Arial" w:hAnsi="Arial" w:cs="Arial"/>
          <w:sz w:val="22"/>
          <w:szCs w:val="22"/>
        </w:rPr>
        <w:t>organisations</w:t>
      </w:r>
      <w:proofErr w:type="spellEnd"/>
      <w:r w:rsidR="00E11A55" w:rsidRPr="00E11A55">
        <w:rPr>
          <w:rFonts w:ascii="Arial" w:hAnsi="Arial" w:cs="Arial"/>
          <w:sz w:val="22"/>
          <w:szCs w:val="22"/>
        </w:rPr>
        <w:t xml:space="preserve"> such as Toyota continually adapt their management practices to different cultural and institutional environments (Hofstede, Hofstede and Minkov, 2010; Naqshbandi, Said and Hisa, 2024).</w:t>
      </w:r>
    </w:p>
    <w:p w14:paraId="16CCEAA6" w14:textId="721DAF39" w:rsidR="00430096" w:rsidRDefault="00C32024" w:rsidP="00441460">
      <w:pPr>
        <w:spacing w:line="360" w:lineRule="auto"/>
        <w:rPr>
          <w:rFonts w:ascii="Arial" w:hAnsi="Arial" w:cs="Arial"/>
          <w:sz w:val="22"/>
          <w:szCs w:val="22"/>
        </w:rPr>
      </w:pPr>
      <w:r w:rsidRPr="00C32024">
        <w:rPr>
          <w:rFonts w:ascii="Arial" w:hAnsi="Arial" w:cs="Arial"/>
          <w:sz w:val="22"/>
          <w:szCs w:val="22"/>
        </w:rPr>
        <w:t xml:space="preserve">Together, Schein's and Hofstede's frameworks demonstrate that Toyota possesses a collaborative, learning-oriented and adaptive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 founded upon continuous improvement, respect for people and long-term strategic thinking. Rather than offering competing explanations, the two frameworks complement one another by explaining both the internal development of Toyota's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 and the wider cultural influences that have shaped its management philosophy. Consequently, these models provide a comprehensive explanation of Toyota's sustained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effectiveness and international competitiveness.</w:t>
      </w:r>
    </w:p>
    <w:p w14:paraId="1B65A0F3" w14:textId="28340610" w:rsidR="00C01325" w:rsidRDefault="00C01325" w:rsidP="00430096">
      <w:pPr>
        <w:spacing w:line="360" w:lineRule="auto"/>
        <w:jc w:val="center"/>
        <w:rPr>
          <w:rFonts w:ascii="Arial" w:hAnsi="Arial" w:cs="Arial"/>
          <w:sz w:val="22"/>
          <w:szCs w:val="22"/>
        </w:rPr>
      </w:pPr>
    </w:p>
    <w:p w14:paraId="1FA71396" w14:textId="7178DF1E" w:rsidR="00CF2279" w:rsidRDefault="00430096" w:rsidP="00A8101C">
      <w:pPr>
        <w:spacing w:line="240" w:lineRule="auto"/>
        <w:jc w:val="center"/>
        <w:rPr>
          <w:rFonts w:ascii="Arial" w:hAnsi="Arial" w:cs="Arial"/>
          <w:b/>
          <w:bCs/>
          <w:sz w:val="32"/>
          <w:szCs w:val="32"/>
        </w:rPr>
      </w:pPr>
      <w:r>
        <w:rPr>
          <w:rFonts w:ascii="Arial" w:hAnsi="Arial" w:cs="Arial"/>
          <w:noProof/>
          <w:sz w:val="22"/>
          <w:szCs w:val="22"/>
        </w:rPr>
        <w:drawing>
          <wp:inline distT="0" distB="0" distL="0" distR="0" wp14:anchorId="29B77FBC" wp14:editId="5FC8F6F1">
            <wp:extent cx="4235450" cy="2578100"/>
            <wp:effectExtent l="0" t="0" r="0" b="0"/>
            <wp:docPr id="9374810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481069" name="Picture 93748106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35450" cy="2578100"/>
                    </a:xfrm>
                    <a:prstGeom prst="rect">
                      <a:avLst/>
                    </a:prstGeom>
                  </pic:spPr>
                </pic:pic>
              </a:graphicData>
            </a:graphic>
          </wp:inline>
        </w:drawing>
      </w:r>
    </w:p>
    <w:p w14:paraId="7E447AF4" w14:textId="3454254D" w:rsidR="00430096" w:rsidRDefault="00441460" w:rsidP="007C1E4E">
      <w:pPr>
        <w:spacing w:line="240" w:lineRule="auto"/>
        <w:jc w:val="center"/>
      </w:pPr>
      <w:r w:rsidRPr="007C1E4E">
        <w:rPr>
          <w:rFonts w:ascii="Arial" w:hAnsi="Arial" w:cs="Arial"/>
          <w:b/>
          <w:bCs/>
          <w:sz w:val="22"/>
          <w:szCs w:val="22"/>
        </w:rPr>
        <w:t>Figure 3</w:t>
      </w:r>
      <w:r w:rsidRPr="00441460">
        <w:rPr>
          <w:rFonts w:ascii="Arial" w:hAnsi="Arial" w:cs="Arial"/>
          <w:sz w:val="22"/>
          <w:szCs w:val="22"/>
        </w:rPr>
        <w:t>. Hofstede's Cultural Dimensions Framework</w:t>
      </w:r>
      <w:r>
        <w:rPr>
          <w:rFonts w:ascii="Arial" w:hAnsi="Arial" w:cs="Arial"/>
          <w:sz w:val="22"/>
          <w:szCs w:val="22"/>
        </w:rPr>
        <w:t xml:space="preserve"> </w:t>
      </w:r>
      <w:r w:rsidRPr="007C1E4E">
        <w:rPr>
          <w:rFonts w:ascii="Arial" w:hAnsi="Arial" w:cs="Arial"/>
          <w:b/>
          <w:bCs/>
          <w:sz w:val="22"/>
          <w:szCs w:val="22"/>
        </w:rPr>
        <w:t>Source:</w:t>
      </w:r>
      <w:r>
        <w:rPr>
          <w:rFonts w:ascii="Arial" w:hAnsi="Arial" w:cs="Arial"/>
          <w:sz w:val="22"/>
          <w:szCs w:val="22"/>
        </w:rPr>
        <w:t xml:space="preserve"> </w:t>
      </w:r>
      <w:r w:rsidR="007C1E4E" w:rsidRPr="007C1E4E">
        <w:rPr>
          <w:rFonts w:ascii="Arial" w:hAnsi="Arial" w:cs="Arial"/>
          <w:sz w:val="22"/>
          <w:szCs w:val="22"/>
        </w:rPr>
        <w:t>Hofstede (2001)</w:t>
      </w:r>
    </w:p>
    <w:p w14:paraId="1CCA9A50" w14:textId="1B71F804" w:rsidR="00C32024" w:rsidRPr="00C32024" w:rsidRDefault="00C32024" w:rsidP="004E3E91">
      <w:pPr>
        <w:pStyle w:val="Heading1"/>
      </w:pPr>
      <w:bookmarkStart w:id="3" w:name="_Toc235864449"/>
      <w:proofErr w:type="spellStart"/>
      <w:r w:rsidRPr="00C32024">
        <w:lastRenderedPageBreak/>
        <w:t>Organisational</w:t>
      </w:r>
      <w:proofErr w:type="spellEnd"/>
      <w:r w:rsidRPr="00C32024">
        <w:t xml:space="preserve"> Culture and Adaptation to the External Environment</w:t>
      </w:r>
      <w:bookmarkEnd w:id="3"/>
    </w:p>
    <w:p w14:paraId="238EBCC4" w14:textId="5016F4FC" w:rsidR="00C32024" w:rsidRPr="00E11A55" w:rsidRDefault="00E11A55" w:rsidP="00C32024">
      <w:pPr>
        <w:spacing w:line="360" w:lineRule="auto"/>
        <w:rPr>
          <w:rFonts w:ascii="Arial" w:hAnsi="Arial" w:cs="Arial"/>
          <w:sz w:val="22"/>
          <w:szCs w:val="22"/>
        </w:rPr>
      </w:pPr>
      <w:proofErr w:type="spellStart"/>
      <w:r w:rsidRPr="00E11A55">
        <w:rPr>
          <w:rFonts w:ascii="Arial" w:hAnsi="Arial" w:cs="Arial"/>
          <w:sz w:val="22"/>
          <w:szCs w:val="22"/>
        </w:rPr>
        <w:t>Organisations</w:t>
      </w:r>
      <w:proofErr w:type="spellEnd"/>
      <w:r w:rsidRPr="00E11A55">
        <w:rPr>
          <w:rFonts w:ascii="Arial" w:hAnsi="Arial" w:cs="Arial"/>
          <w:sz w:val="22"/>
          <w:szCs w:val="22"/>
        </w:rPr>
        <w:t xml:space="preserve"> operate within increasingly dynamic external environments where technological innovation, environmental sustainability, global competition and changing customer expectations require continuous </w:t>
      </w:r>
      <w:proofErr w:type="spellStart"/>
      <w:r w:rsidRPr="00E11A55">
        <w:rPr>
          <w:rFonts w:ascii="Arial" w:hAnsi="Arial" w:cs="Arial"/>
          <w:sz w:val="22"/>
          <w:szCs w:val="22"/>
        </w:rPr>
        <w:t>organisational</w:t>
      </w:r>
      <w:proofErr w:type="spellEnd"/>
      <w:r w:rsidRPr="00E11A55">
        <w:rPr>
          <w:rFonts w:ascii="Arial" w:hAnsi="Arial" w:cs="Arial"/>
          <w:sz w:val="22"/>
          <w:szCs w:val="22"/>
        </w:rPr>
        <w:t xml:space="preserve"> adaptation (Mullins and Christy, 2016; Naqshbandi, Said and Hisa, 2024)</w:t>
      </w:r>
      <w:r w:rsidR="00C32024" w:rsidRPr="00E11A55">
        <w:rPr>
          <w:rFonts w:ascii="Arial" w:hAnsi="Arial" w:cs="Arial"/>
          <w:sz w:val="22"/>
          <w:szCs w:val="22"/>
        </w:rPr>
        <w:t>.</w:t>
      </w:r>
      <w:r w:rsidR="00C32024" w:rsidRPr="00C32024">
        <w:rPr>
          <w:rFonts w:ascii="Arial" w:hAnsi="Arial" w:cs="Arial"/>
          <w:sz w:val="22"/>
          <w:szCs w:val="22"/>
        </w:rPr>
        <w:t xml:space="preserve"> In this context, </w:t>
      </w:r>
      <w:proofErr w:type="spellStart"/>
      <w:r w:rsidR="00C32024" w:rsidRPr="00C32024">
        <w:rPr>
          <w:rFonts w:ascii="Arial" w:hAnsi="Arial" w:cs="Arial"/>
          <w:sz w:val="22"/>
          <w:szCs w:val="22"/>
        </w:rPr>
        <w:t>organisational</w:t>
      </w:r>
      <w:proofErr w:type="spellEnd"/>
      <w:r w:rsidR="00C32024" w:rsidRPr="00C32024">
        <w:rPr>
          <w:rFonts w:ascii="Arial" w:hAnsi="Arial" w:cs="Arial"/>
          <w:sz w:val="22"/>
          <w:szCs w:val="22"/>
        </w:rPr>
        <w:t xml:space="preserve"> culture becomes a strategic capability because it shapes how </w:t>
      </w:r>
      <w:proofErr w:type="spellStart"/>
      <w:r w:rsidR="00C32024" w:rsidRPr="00C32024">
        <w:rPr>
          <w:rFonts w:ascii="Arial" w:hAnsi="Arial" w:cs="Arial"/>
          <w:sz w:val="22"/>
          <w:szCs w:val="22"/>
        </w:rPr>
        <w:t>organisations</w:t>
      </w:r>
      <w:proofErr w:type="spellEnd"/>
      <w:r w:rsidR="00C32024" w:rsidRPr="00C32024">
        <w:rPr>
          <w:rFonts w:ascii="Arial" w:hAnsi="Arial" w:cs="Arial"/>
          <w:sz w:val="22"/>
          <w:szCs w:val="22"/>
        </w:rPr>
        <w:t xml:space="preserve"> interpret external challenges and respond to </w:t>
      </w:r>
      <w:proofErr w:type="spellStart"/>
      <w:r w:rsidR="00C32024" w:rsidRPr="00C32024">
        <w:rPr>
          <w:rFonts w:ascii="Arial" w:hAnsi="Arial" w:cs="Arial"/>
          <w:sz w:val="22"/>
          <w:szCs w:val="22"/>
        </w:rPr>
        <w:t>organisational</w:t>
      </w:r>
      <w:proofErr w:type="spellEnd"/>
      <w:r w:rsidR="00C32024" w:rsidRPr="00C32024">
        <w:rPr>
          <w:rFonts w:ascii="Arial" w:hAnsi="Arial" w:cs="Arial"/>
          <w:sz w:val="22"/>
          <w:szCs w:val="22"/>
        </w:rPr>
        <w:t xml:space="preserve"> change. Mullins and Christy (2016) argue that </w:t>
      </w:r>
      <w:proofErr w:type="spellStart"/>
      <w:r w:rsidR="00C32024" w:rsidRPr="00C32024">
        <w:rPr>
          <w:rFonts w:ascii="Arial" w:hAnsi="Arial" w:cs="Arial"/>
          <w:sz w:val="22"/>
          <w:szCs w:val="22"/>
        </w:rPr>
        <w:t>organisational</w:t>
      </w:r>
      <w:proofErr w:type="spellEnd"/>
      <w:r w:rsidR="00C32024" w:rsidRPr="00C32024">
        <w:rPr>
          <w:rFonts w:ascii="Arial" w:hAnsi="Arial" w:cs="Arial"/>
          <w:sz w:val="22"/>
          <w:szCs w:val="22"/>
        </w:rPr>
        <w:t xml:space="preserve"> culture influences </w:t>
      </w:r>
      <w:proofErr w:type="spellStart"/>
      <w:r w:rsidR="00C32024" w:rsidRPr="00C32024">
        <w:rPr>
          <w:rFonts w:ascii="Arial" w:hAnsi="Arial" w:cs="Arial"/>
          <w:sz w:val="22"/>
          <w:szCs w:val="22"/>
        </w:rPr>
        <w:t>organisational</w:t>
      </w:r>
      <w:proofErr w:type="spellEnd"/>
      <w:r w:rsidR="00C32024" w:rsidRPr="00C32024">
        <w:rPr>
          <w:rFonts w:ascii="Arial" w:hAnsi="Arial" w:cs="Arial"/>
          <w:sz w:val="22"/>
          <w:szCs w:val="22"/>
        </w:rPr>
        <w:t xml:space="preserve"> adaptability by guiding employee </w:t>
      </w:r>
      <w:proofErr w:type="spellStart"/>
      <w:r w:rsidR="00C32024" w:rsidRPr="00C32024">
        <w:rPr>
          <w:rFonts w:ascii="Arial" w:hAnsi="Arial" w:cs="Arial"/>
          <w:sz w:val="22"/>
          <w:szCs w:val="22"/>
        </w:rPr>
        <w:t>behaviour</w:t>
      </w:r>
      <w:proofErr w:type="spellEnd"/>
      <w:r w:rsidR="00C32024" w:rsidRPr="00C32024">
        <w:rPr>
          <w:rFonts w:ascii="Arial" w:hAnsi="Arial" w:cs="Arial"/>
          <w:sz w:val="22"/>
          <w:szCs w:val="22"/>
        </w:rPr>
        <w:t xml:space="preserve">, leadership and decision-making. </w:t>
      </w:r>
      <w:r w:rsidRPr="00E11A55">
        <w:rPr>
          <w:rFonts w:ascii="Arial" w:hAnsi="Arial" w:cs="Arial"/>
          <w:sz w:val="22"/>
          <w:szCs w:val="22"/>
        </w:rPr>
        <w:t xml:space="preserve">Toyota Motor Corporation demonstrates how a strong </w:t>
      </w:r>
      <w:proofErr w:type="spellStart"/>
      <w:r w:rsidRPr="00E11A55">
        <w:rPr>
          <w:rFonts w:ascii="Arial" w:hAnsi="Arial" w:cs="Arial"/>
          <w:sz w:val="22"/>
          <w:szCs w:val="22"/>
        </w:rPr>
        <w:t>organisational</w:t>
      </w:r>
      <w:proofErr w:type="spellEnd"/>
      <w:r w:rsidRPr="00E11A55">
        <w:rPr>
          <w:rFonts w:ascii="Arial" w:hAnsi="Arial" w:cs="Arial"/>
          <w:sz w:val="22"/>
          <w:szCs w:val="22"/>
        </w:rPr>
        <w:t xml:space="preserve"> culture supports continuous adaptation whilst maintaining </w:t>
      </w:r>
      <w:proofErr w:type="spellStart"/>
      <w:r w:rsidRPr="00E11A55">
        <w:rPr>
          <w:rFonts w:ascii="Arial" w:hAnsi="Arial" w:cs="Arial"/>
          <w:sz w:val="22"/>
          <w:szCs w:val="22"/>
        </w:rPr>
        <w:t>organisational</w:t>
      </w:r>
      <w:proofErr w:type="spellEnd"/>
      <w:r w:rsidRPr="00E11A55">
        <w:rPr>
          <w:rFonts w:ascii="Arial" w:hAnsi="Arial" w:cs="Arial"/>
          <w:sz w:val="22"/>
          <w:szCs w:val="22"/>
        </w:rPr>
        <w:t xml:space="preserve"> stability and long-term strategic direction (Toyota Motor Corporation, 2025; Naqshbandi, Said and Hisa, 2024).</w:t>
      </w:r>
    </w:p>
    <w:p w14:paraId="4D24F6BB" w14:textId="74AF3AC5" w:rsidR="00036796" w:rsidRPr="00C21957" w:rsidRDefault="00C32024" w:rsidP="00036796">
      <w:pPr>
        <w:spacing w:line="360" w:lineRule="auto"/>
        <w:rPr>
          <w:rFonts w:ascii="Arial" w:hAnsi="Arial" w:cs="Arial"/>
          <w:color w:val="EE0000"/>
          <w:sz w:val="22"/>
          <w:szCs w:val="22"/>
        </w:rPr>
      </w:pPr>
      <w:r w:rsidRPr="00C32024">
        <w:rPr>
          <w:rFonts w:ascii="Arial" w:hAnsi="Arial" w:cs="Arial"/>
          <w:sz w:val="22"/>
          <w:szCs w:val="22"/>
        </w:rPr>
        <w:t xml:space="preserve">A defining characteristic of Toyota's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 is its commitment to continuous improvement (</w:t>
      </w:r>
      <w:r w:rsidRPr="00C32024">
        <w:rPr>
          <w:rFonts w:ascii="Arial" w:hAnsi="Arial" w:cs="Arial"/>
          <w:i/>
          <w:iCs/>
          <w:sz w:val="22"/>
          <w:szCs w:val="22"/>
        </w:rPr>
        <w:t>Kaizen</w:t>
      </w:r>
      <w:r w:rsidRPr="00C32024">
        <w:rPr>
          <w:rFonts w:ascii="Arial" w:hAnsi="Arial" w:cs="Arial"/>
          <w:sz w:val="22"/>
          <w:szCs w:val="22"/>
        </w:rPr>
        <w:t xml:space="preserve">), which encourages employees to identify opportunities for innovation, problem-solving and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learning</w:t>
      </w:r>
      <w:r w:rsidR="00C21957">
        <w:rPr>
          <w:rFonts w:ascii="Arial" w:hAnsi="Arial" w:cs="Arial"/>
          <w:sz w:val="22"/>
          <w:szCs w:val="22"/>
        </w:rPr>
        <w:t xml:space="preserve">. </w:t>
      </w:r>
      <w:r w:rsidR="00C21957" w:rsidRPr="00C21957">
        <w:rPr>
          <w:rFonts w:ascii="Arial" w:hAnsi="Arial" w:cs="Arial"/>
          <w:sz w:val="22"/>
          <w:szCs w:val="22"/>
        </w:rPr>
        <w:t xml:space="preserve">Rather than responding reactively to technological disruption, Toyota embeds continuous improvement into everyday </w:t>
      </w:r>
      <w:proofErr w:type="spellStart"/>
      <w:r w:rsidR="00C21957" w:rsidRPr="00C21957">
        <w:rPr>
          <w:rFonts w:ascii="Arial" w:hAnsi="Arial" w:cs="Arial"/>
          <w:sz w:val="22"/>
          <w:szCs w:val="22"/>
        </w:rPr>
        <w:t>organisational</w:t>
      </w:r>
      <w:proofErr w:type="spellEnd"/>
      <w:r w:rsidR="00C21957" w:rsidRPr="00C21957">
        <w:rPr>
          <w:rFonts w:ascii="Arial" w:hAnsi="Arial" w:cs="Arial"/>
          <w:sz w:val="22"/>
          <w:szCs w:val="22"/>
        </w:rPr>
        <w:t xml:space="preserve"> practice, enabling employees to identify opportunities for innovation, knowledge sharing and </w:t>
      </w:r>
      <w:proofErr w:type="spellStart"/>
      <w:r w:rsidR="00C21957" w:rsidRPr="00C21957">
        <w:rPr>
          <w:rFonts w:ascii="Arial" w:hAnsi="Arial" w:cs="Arial"/>
          <w:sz w:val="22"/>
          <w:szCs w:val="22"/>
        </w:rPr>
        <w:t>organisational</w:t>
      </w:r>
      <w:proofErr w:type="spellEnd"/>
      <w:r w:rsidR="00C21957" w:rsidRPr="00C21957">
        <w:rPr>
          <w:rFonts w:ascii="Arial" w:hAnsi="Arial" w:cs="Arial"/>
          <w:sz w:val="22"/>
          <w:szCs w:val="22"/>
        </w:rPr>
        <w:t xml:space="preserve"> learning before external pressures become operational challenges (Toyota Motor Corporation, 2025).</w:t>
      </w:r>
    </w:p>
    <w:p w14:paraId="35EC6C8B" w14:textId="72FDAD79" w:rsidR="00C32024" w:rsidRPr="00C32024" w:rsidRDefault="00C32024" w:rsidP="00C32024">
      <w:pPr>
        <w:spacing w:line="360" w:lineRule="auto"/>
        <w:rPr>
          <w:rFonts w:ascii="Arial" w:hAnsi="Arial" w:cs="Arial"/>
          <w:sz w:val="22"/>
          <w:szCs w:val="22"/>
        </w:rPr>
      </w:pPr>
      <w:r w:rsidRPr="00C32024">
        <w:rPr>
          <w:rFonts w:ascii="Arial" w:hAnsi="Arial" w:cs="Arial"/>
          <w:sz w:val="22"/>
          <w:szCs w:val="22"/>
        </w:rPr>
        <w:t xml:space="preserve">According to Toyota Motor Corporation (2025), continuous learning and employee capability development remain central to sustaining future competitiveness. Contemporary empirical evidence supports this approach by demonstrating that learning-oriented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cultures strengthen employee engagement, knowledge sharing and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adaptability, enabling </w:t>
      </w:r>
      <w:proofErr w:type="spellStart"/>
      <w:r w:rsidRPr="00C32024">
        <w:rPr>
          <w:rFonts w:ascii="Arial" w:hAnsi="Arial" w:cs="Arial"/>
          <w:sz w:val="22"/>
          <w:szCs w:val="22"/>
        </w:rPr>
        <w:t>organisations</w:t>
      </w:r>
      <w:proofErr w:type="spellEnd"/>
      <w:r w:rsidRPr="00C32024">
        <w:rPr>
          <w:rFonts w:ascii="Arial" w:hAnsi="Arial" w:cs="Arial"/>
          <w:sz w:val="22"/>
          <w:szCs w:val="22"/>
        </w:rPr>
        <w:t xml:space="preserve"> to respond more effectively to changing business environments (Naqshbandi </w:t>
      </w:r>
      <w:r w:rsidRPr="00C32024">
        <w:rPr>
          <w:rFonts w:ascii="Arial" w:hAnsi="Arial" w:cs="Arial"/>
          <w:i/>
          <w:iCs/>
          <w:sz w:val="22"/>
          <w:szCs w:val="22"/>
        </w:rPr>
        <w:t>et al.</w:t>
      </w:r>
      <w:r w:rsidRPr="00C32024">
        <w:rPr>
          <w:rFonts w:ascii="Arial" w:hAnsi="Arial" w:cs="Arial"/>
          <w:sz w:val="22"/>
          <w:szCs w:val="22"/>
        </w:rPr>
        <w:t xml:space="preserve">, 2024). Consequently, Toyota's ability to respond successfully to technological change is supported not only by investment in innovation but also by an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 that promotes continuous learning.</w:t>
      </w:r>
    </w:p>
    <w:p w14:paraId="0817D75C" w14:textId="65BC03CB" w:rsidR="00036796" w:rsidRPr="00C21957" w:rsidRDefault="00C32024" w:rsidP="00036796">
      <w:pPr>
        <w:spacing w:line="360" w:lineRule="auto"/>
        <w:rPr>
          <w:rFonts w:ascii="Arial" w:hAnsi="Arial" w:cs="Arial"/>
          <w:color w:val="EE0000"/>
          <w:sz w:val="22"/>
          <w:szCs w:val="22"/>
        </w:rPr>
      </w:pPr>
      <w:r w:rsidRPr="00C32024">
        <w:rPr>
          <w:rFonts w:ascii="Arial" w:hAnsi="Arial" w:cs="Arial"/>
          <w:sz w:val="22"/>
          <w:szCs w:val="22"/>
        </w:rPr>
        <w:t xml:space="preserve">Toyota's response to environmental sustainability further demonstrates that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 influences strategic priorities rather than simply supporting operational activities. The </w:t>
      </w:r>
      <w:proofErr w:type="spellStart"/>
      <w:r w:rsidRPr="00C32024">
        <w:rPr>
          <w:rFonts w:ascii="Arial" w:hAnsi="Arial" w:cs="Arial"/>
          <w:sz w:val="22"/>
          <w:szCs w:val="22"/>
        </w:rPr>
        <w:t>organisation</w:t>
      </w:r>
      <w:proofErr w:type="spellEnd"/>
      <w:r w:rsidRPr="00C32024">
        <w:rPr>
          <w:rFonts w:ascii="Arial" w:hAnsi="Arial" w:cs="Arial"/>
          <w:sz w:val="22"/>
          <w:szCs w:val="22"/>
        </w:rPr>
        <w:t xml:space="preserve"> integrates sustainability into its long-term decision-making through investment in hybrid technologies, hydrogen fuel</w:t>
      </w:r>
      <w:r w:rsidR="00B62FE9">
        <w:rPr>
          <w:rFonts w:ascii="Arial" w:hAnsi="Arial" w:cs="Arial"/>
          <w:sz w:val="22"/>
          <w:szCs w:val="22"/>
        </w:rPr>
        <w:t xml:space="preserve"> </w:t>
      </w:r>
      <w:r w:rsidRPr="00C32024">
        <w:rPr>
          <w:rFonts w:ascii="Arial" w:hAnsi="Arial" w:cs="Arial"/>
          <w:sz w:val="22"/>
          <w:szCs w:val="22"/>
        </w:rPr>
        <w:t xml:space="preserve">cell systems, battery-electric vehicles and carbon-neutral manufacturing (Toyota Motor Corporation, 2025). Rather than treating sustainability as a </w:t>
      </w:r>
      <w:r w:rsidRPr="00C32024">
        <w:rPr>
          <w:rFonts w:ascii="Arial" w:hAnsi="Arial" w:cs="Arial"/>
          <w:sz w:val="22"/>
          <w:szCs w:val="22"/>
        </w:rPr>
        <w:lastRenderedPageBreak/>
        <w:t xml:space="preserve">regulatory obligation, Toyota views environmental responsibility as an integral element of long-term value creation. </w:t>
      </w:r>
      <w:r w:rsidR="00C21957" w:rsidRPr="00C21957">
        <w:rPr>
          <w:rFonts w:ascii="Arial" w:hAnsi="Arial" w:cs="Arial"/>
          <w:sz w:val="22"/>
          <w:szCs w:val="22"/>
        </w:rPr>
        <w:t xml:space="preserve">This illustrates how </w:t>
      </w:r>
      <w:proofErr w:type="spellStart"/>
      <w:r w:rsidR="00C21957" w:rsidRPr="00C21957">
        <w:rPr>
          <w:rFonts w:ascii="Arial" w:hAnsi="Arial" w:cs="Arial"/>
          <w:sz w:val="22"/>
          <w:szCs w:val="22"/>
        </w:rPr>
        <w:t>organisational</w:t>
      </w:r>
      <w:proofErr w:type="spellEnd"/>
      <w:r w:rsidR="00C21957" w:rsidRPr="00C21957">
        <w:rPr>
          <w:rFonts w:ascii="Arial" w:hAnsi="Arial" w:cs="Arial"/>
          <w:sz w:val="22"/>
          <w:szCs w:val="22"/>
        </w:rPr>
        <w:t xml:space="preserve"> culture guides strategic decision-making by aligning innovation with corporate responsibility and future competitiveness (Toyota Motor Corporation, 2025).</w:t>
      </w:r>
    </w:p>
    <w:p w14:paraId="4A0CD2F5" w14:textId="15ADA071" w:rsidR="00C32024" w:rsidRPr="00C32024" w:rsidRDefault="00C32024" w:rsidP="00C32024">
      <w:pPr>
        <w:spacing w:line="360" w:lineRule="auto"/>
        <w:rPr>
          <w:rFonts w:ascii="Arial" w:hAnsi="Arial" w:cs="Arial"/>
          <w:sz w:val="22"/>
          <w:szCs w:val="22"/>
        </w:rPr>
      </w:pPr>
      <w:r w:rsidRPr="00C32024">
        <w:rPr>
          <w:rFonts w:ascii="Arial" w:hAnsi="Arial" w:cs="Arial"/>
          <w:sz w:val="22"/>
          <w:szCs w:val="22"/>
        </w:rPr>
        <w:t>.</w:t>
      </w:r>
    </w:p>
    <w:p w14:paraId="6905DF43" w14:textId="77777777" w:rsidR="00C32024" w:rsidRPr="00C32024" w:rsidRDefault="00C32024" w:rsidP="00C32024">
      <w:pPr>
        <w:spacing w:line="360" w:lineRule="auto"/>
        <w:rPr>
          <w:rFonts w:ascii="Arial" w:hAnsi="Arial" w:cs="Arial"/>
          <w:sz w:val="22"/>
          <w:szCs w:val="22"/>
        </w:rPr>
      </w:pPr>
      <w:r w:rsidRPr="00C32024">
        <w:rPr>
          <w:rFonts w:ascii="Arial" w:hAnsi="Arial" w:cs="Arial"/>
          <w:sz w:val="22"/>
          <w:szCs w:val="22"/>
        </w:rPr>
        <w:t xml:space="preserve">Toyota's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 has also facilitated successful global expansion. Operating across diverse international markets requires balancing globally consistent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values with responsiveness to local cultural and regulatory requirements. Through leadership development, employee training and the global implementation of The Toyota Way, Toyota promotes shared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values whilst allowing regional operations sufficient flexibility to meet local market needs. This balance between global consistency and local responsiveness has strengthened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resilience and reinforced Toyota's competitive position within the international automotive industry.</w:t>
      </w:r>
    </w:p>
    <w:p w14:paraId="2152FA83" w14:textId="0BEC8417" w:rsidR="00C32024" w:rsidRPr="00C32024" w:rsidRDefault="00C21957" w:rsidP="00C32024">
      <w:pPr>
        <w:spacing w:line="360" w:lineRule="auto"/>
        <w:rPr>
          <w:rFonts w:ascii="Arial" w:hAnsi="Arial" w:cs="Arial"/>
          <w:sz w:val="22"/>
          <w:szCs w:val="22"/>
        </w:rPr>
      </w:pPr>
      <w:r w:rsidRPr="00C21957">
        <w:rPr>
          <w:rFonts w:ascii="Arial" w:hAnsi="Arial" w:cs="Arial"/>
          <w:sz w:val="22"/>
          <w:szCs w:val="22"/>
        </w:rPr>
        <w:t xml:space="preserve">Nevertheless, a strong </w:t>
      </w:r>
      <w:proofErr w:type="spellStart"/>
      <w:r w:rsidRPr="00C21957">
        <w:rPr>
          <w:rFonts w:ascii="Arial" w:hAnsi="Arial" w:cs="Arial"/>
          <w:sz w:val="22"/>
          <w:szCs w:val="22"/>
        </w:rPr>
        <w:t>organisational</w:t>
      </w:r>
      <w:proofErr w:type="spellEnd"/>
      <w:r w:rsidRPr="00C21957">
        <w:rPr>
          <w:rFonts w:ascii="Arial" w:hAnsi="Arial" w:cs="Arial"/>
          <w:sz w:val="22"/>
          <w:szCs w:val="22"/>
        </w:rPr>
        <w:t xml:space="preserve"> culture may also constrain adaptation when deeply embedded values encourage incremental rather than transformational change. Toyota's emphasis on consensus-based decision-making and careful risk management has occasionally been </w:t>
      </w:r>
      <w:proofErr w:type="spellStart"/>
      <w:r w:rsidRPr="00C21957">
        <w:rPr>
          <w:rFonts w:ascii="Arial" w:hAnsi="Arial" w:cs="Arial"/>
          <w:sz w:val="22"/>
          <w:szCs w:val="22"/>
        </w:rPr>
        <w:t>criticised</w:t>
      </w:r>
      <w:proofErr w:type="spellEnd"/>
      <w:r w:rsidRPr="00C21957">
        <w:rPr>
          <w:rFonts w:ascii="Arial" w:hAnsi="Arial" w:cs="Arial"/>
          <w:sz w:val="22"/>
          <w:szCs w:val="22"/>
        </w:rPr>
        <w:t xml:space="preserve"> for slowing strategic responses to disruptive developments, particularly within the battery-electric vehicle market (Toyota Motor Corporation, 2025)</w:t>
      </w:r>
      <w:r w:rsidR="00C32024" w:rsidRPr="00C21957">
        <w:rPr>
          <w:rFonts w:ascii="Arial" w:hAnsi="Arial" w:cs="Arial"/>
          <w:sz w:val="22"/>
          <w:szCs w:val="22"/>
        </w:rPr>
        <w:t>.</w:t>
      </w:r>
      <w:r w:rsidR="00C32024" w:rsidRPr="00C32024">
        <w:rPr>
          <w:rFonts w:ascii="Arial" w:hAnsi="Arial" w:cs="Arial"/>
          <w:sz w:val="22"/>
          <w:szCs w:val="22"/>
        </w:rPr>
        <w:t xml:space="preserve"> Whilst these characteristics reinforce product quality and operational stability, they may reduce </w:t>
      </w:r>
      <w:proofErr w:type="spellStart"/>
      <w:r w:rsidR="00C32024" w:rsidRPr="00C32024">
        <w:rPr>
          <w:rFonts w:ascii="Arial" w:hAnsi="Arial" w:cs="Arial"/>
          <w:sz w:val="22"/>
          <w:szCs w:val="22"/>
        </w:rPr>
        <w:t>organisational</w:t>
      </w:r>
      <w:proofErr w:type="spellEnd"/>
      <w:r w:rsidR="00C32024" w:rsidRPr="00C32024">
        <w:rPr>
          <w:rFonts w:ascii="Arial" w:hAnsi="Arial" w:cs="Arial"/>
          <w:sz w:val="22"/>
          <w:szCs w:val="22"/>
        </w:rPr>
        <w:t xml:space="preserve"> agility when rapid innovation is required. Consequently, maintaining long-term competitiveness requires balancing cultural stability with the flexibility needed to respond effectively to emerging environmental challenges.</w:t>
      </w:r>
    </w:p>
    <w:p w14:paraId="07614005" w14:textId="68EBE553" w:rsidR="00C32024" w:rsidRDefault="00C21957" w:rsidP="00C32024">
      <w:pPr>
        <w:spacing w:line="360" w:lineRule="auto"/>
        <w:rPr>
          <w:rFonts w:ascii="Arial" w:hAnsi="Arial" w:cs="Arial"/>
          <w:sz w:val="22"/>
          <w:szCs w:val="22"/>
        </w:rPr>
      </w:pPr>
      <w:r w:rsidRPr="00C21957">
        <w:rPr>
          <w:rFonts w:ascii="Arial" w:hAnsi="Arial" w:cs="Arial"/>
          <w:sz w:val="22"/>
          <w:szCs w:val="22"/>
        </w:rPr>
        <w:t xml:space="preserve">Overall, Toyota demonstrates that </w:t>
      </w:r>
      <w:proofErr w:type="spellStart"/>
      <w:r w:rsidRPr="00C21957">
        <w:rPr>
          <w:rFonts w:ascii="Arial" w:hAnsi="Arial" w:cs="Arial"/>
          <w:sz w:val="22"/>
          <w:szCs w:val="22"/>
        </w:rPr>
        <w:t>organisational</w:t>
      </w:r>
      <w:proofErr w:type="spellEnd"/>
      <w:r w:rsidRPr="00C21957">
        <w:rPr>
          <w:rFonts w:ascii="Arial" w:hAnsi="Arial" w:cs="Arial"/>
          <w:sz w:val="22"/>
          <w:szCs w:val="22"/>
        </w:rPr>
        <w:t xml:space="preserve"> culture is not a static </w:t>
      </w:r>
      <w:proofErr w:type="spellStart"/>
      <w:r w:rsidRPr="00C21957">
        <w:rPr>
          <w:rFonts w:ascii="Arial" w:hAnsi="Arial" w:cs="Arial"/>
          <w:sz w:val="22"/>
          <w:szCs w:val="22"/>
        </w:rPr>
        <w:t>organisational</w:t>
      </w:r>
      <w:proofErr w:type="spellEnd"/>
      <w:r w:rsidRPr="00C21957">
        <w:rPr>
          <w:rFonts w:ascii="Arial" w:hAnsi="Arial" w:cs="Arial"/>
          <w:sz w:val="22"/>
          <w:szCs w:val="22"/>
        </w:rPr>
        <w:t xml:space="preserve"> characteristic but a dynamic strategic capability that enables continuous adaptation to technological, environmental and competitive changes (Naqshbandi, Said and Hisa, 2024)</w:t>
      </w:r>
      <w:r w:rsidR="00C32024" w:rsidRPr="00C21957">
        <w:rPr>
          <w:rFonts w:ascii="Arial" w:hAnsi="Arial" w:cs="Arial"/>
          <w:sz w:val="22"/>
          <w:szCs w:val="22"/>
        </w:rPr>
        <w:t>.</w:t>
      </w:r>
      <w:r w:rsidR="00C32024" w:rsidRPr="00C32024">
        <w:rPr>
          <w:rFonts w:ascii="Arial" w:hAnsi="Arial" w:cs="Arial"/>
          <w:sz w:val="22"/>
          <w:szCs w:val="22"/>
        </w:rPr>
        <w:t xml:space="preserve"> The integration of continuous improvement, </w:t>
      </w:r>
      <w:proofErr w:type="spellStart"/>
      <w:r w:rsidR="00C32024" w:rsidRPr="00C32024">
        <w:rPr>
          <w:rFonts w:ascii="Arial" w:hAnsi="Arial" w:cs="Arial"/>
          <w:sz w:val="22"/>
          <w:szCs w:val="22"/>
        </w:rPr>
        <w:t>organisational</w:t>
      </w:r>
      <w:proofErr w:type="spellEnd"/>
      <w:r w:rsidR="00C32024" w:rsidRPr="00C32024">
        <w:rPr>
          <w:rFonts w:ascii="Arial" w:hAnsi="Arial" w:cs="Arial"/>
          <w:sz w:val="22"/>
          <w:szCs w:val="22"/>
        </w:rPr>
        <w:t xml:space="preserve"> learning and long-term thinking allows Toyota to preserve its core </w:t>
      </w:r>
      <w:proofErr w:type="spellStart"/>
      <w:r w:rsidR="00C32024" w:rsidRPr="00C32024">
        <w:rPr>
          <w:rFonts w:ascii="Arial" w:hAnsi="Arial" w:cs="Arial"/>
          <w:sz w:val="22"/>
          <w:szCs w:val="22"/>
        </w:rPr>
        <w:t>organisational</w:t>
      </w:r>
      <w:proofErr w:type="spellEnd"/>
      <w:r w:rsidR="00C32024" w:rsidRPr="00C32024">
        <w:rPr>
          <w:rFonts w:ascii="Arial" w:hAnsi="Arial" w:cs="Arial"/>
          <w:sz w:val="22"/>
          <w:szCs w:val="22"/>
        </w:rPr>
        <w:t xml:space="preserve"> values whilst responding effectively to evolving external conditions. This relationship between </w:t>
      </w:r>
      <w:proofErr w:type="spellStart"/>
      <w:r w:rsidR="00C32024" w:rsidRPr="00C32024">
        <w:rPr>
          <w:rFonts w:ascii="Arial" w:hAnsi="Arial" w:cs="Arial"/>
          <w:sz w:val="22"/>
          <w:szCs w:val="22"/>
        </w:rPr>
        <w:t>organisational</w:t>
      </w:r>
      <w:proofErr w:type="spellEnd"/>
      <w:r w:rsidR="00C32024" w:rsidRPr="00C32024">
        <w:rPr>
          <w:rFonts w:ascii="Arial" w:hAnsi="Arial" w:cs="Arial"/>
          <w:sz w:val="22"/>
          <w:szCs w:val="22"/>
        </w:rPr>
        <w:t xml:space="preserve"> culture and </w:t>
      </w:r>
      <w:proofErr w:type="spellStart"/>
      <w:r w:rsidR="00C32024" w:rsidRPr="00C32024">
        <w:rPr>
          <w:rFonts w:ascii="Arial" w:hAnsi="Arial" w:cs="Arial"/>
          <w:sz w:val="22"/>
          <w:szCs w:val="22"/>
        </w:rPr>
        <w:t>organisational</w:t>
      </w:r>
      <w:proofErr w:type="spellEnd"/>
      <w:r w:rsidR="00C32024" w:rsidRPr="00C32024">
        <w:rPr>
          <w:rFonts w:ascii="Arial" w:hAnsi="Arial" w:cs="Arial"/>
          <w:sz w:val="22"/>
          <w:szCs w:val="22"/>
        </w:rPr>
        <w:t xml:space="preserve"> adaptability provides the foundation for evaluating whether Toyota's culture ultimately functions as an enabler or a barrier to </w:t>
      </w:r>
      <w:proofErr w:type="spellStart"/>
      <w:r w:rsidR="00C32024" w:rsidRPr="00C32024">
        <w:rPr>
          <w:rFonts w:ascii="Arial" w:hAnsi="Arial" w:cs="Arial"/>
          <w:sz w:val="22"/>
          <w:szCs w:val="22"/>
        </w:rPr>
        <w:t>organisational</w:t>
      </w:r>
      <w:proofErr w:type="spellEnd"/>
      <w:r w:rsidR="00C32024" w:rsidRPr="00C32024">
        <w:rPr>
          <w:rFonts w:ascii="Arial" w:hAnsi="Arial" w:cs="Arial"/>
          <w:sz w:val="22"/>
          <w:szCs w:val="22"/>
        </w:rPr>
        <w:t xml:space="preserve"> effectiveness.</w:t>
      </w:r>
    </w:p>
    <w:p w14:paraId="11D30084" w14:textId="77777777" w:rsidR="00C32024" w:rsidRPr="00C32024" w:rsidRDefault="00C32024" w:rsidP="004E3E91">
      <w:pPr>
        <w:pStyle w:val="Heading1"/>
      </w:pPr>
      <w:bookmarkStart w:id="4" w:name="_Toc235864450"/>
      <w:proofErr w:type="spellStart"/>
      <w:r w:rsidRPr="00C32024">
        <w:lastRenderedPageBreak/>
        <w:t>Organisational</w:t>
      </w:r>
      <w:proofErr w:type="spellEnd"/>
      <w:r w:rsidRPr="00C32024">
        <w:t xml:space="preserve"> Culture as an Enabler or Barrier to </w:t>
      </w:r>
      <w:proofErr w:type="spellStart"/>
      <w:r w:rsidRPr="00C32024">
        <w:t>Organisational</w:t>
      </w:r>
      <w:proofErr w:type="spellEnd"/>
      <w:r w:rsidRPr="00C32024">
        <w:t xml:space="preserve"> Functioning</w:t>
      </w:r>
      <w:bookmarkEnd w:id="4"/>
    </w:p>
    <w:p w14:paraId="66C77C53" w14:textId="788FFE10" w:rsidR="00C32024" w:rsidRPr="00C32024" w:rsidRDefault="00C21957" w:rsidP="00C32024">
      <w:pPr>
        <w:spacing w:line="360" w:lineRule="auto"/>
        <w:rPr>
          <w:rFonts w:ascii="Arial" w:hAnsi="Arial" w:cs="Arial"/>
          <w:sz w:val="22"/>
          <w:szCs w:val="22"/>
        </w:rPr>
      </w:pPr>
      <w:proofErr w:type="spellStart"/>
      <w:r w:rsidRPr="00C21957">
        <w:rPr>
          <w:rFonts w:ascii="Arial" w:hAnsi="Arial" w:cs="Arial"/>
          <w:sz w:val="22"/>
          <w:szCs w:val="22"/>
        </w:rPr>
        <w:t>Organisational</w:t>
      </w:r>
      <w:proofErr w:type="spellEnd"/>
      <w:r w:rsidRPr="00C21957">
        <w:rPr>
          <w:rFonts w:ascii="Arial" w:hAnsi="Arial" w:cs="Arial"/>
          <w:sz w:val="22"/>
          <w:szCs w:val="22"/>
        </w:rPr>
        <w:t xml:space="preserve"> culture is widely </w:t>
      </w:r>
      <w:proofErr w:type="spellStart"/>
      <w:r w:rsidRPr="00C21957">
        <w:rPr>
          <w:rFonts w:ascii="Arial" w:hAnsi="Arial" w:cs="Arial"/>
          <w:sz w:val="22"/>
          <w:szCs w:val="22"/>
        </w:rPr>
        <w:t>recognised</w:t>
      </w:r>
      <w:proofErr w:type="spellEnd"/>
      <w:r w:rsidRPr="00C21957">
        <w:rPr>
          <w:rFonts w:ascii="Arial" w:hAnsi="Arial" w:cs="Arial"/>
          <w:sz w:val="22"/>
          <w:szCs w:val="22"/>
        </w:rPr>
        <w:t xml:space="preserve"> as a fundamental determinant of </w:t>
      </w:r>
      <w:proofErr w:type="spellStart"/>
      <w:r w:rsidRPr="00C21957">
        <w:rPr>
          <w:rFonts w:ascii="Arial" w:hAnsi="Arial" w:cs="Arial"/>
          <w:sz w:val="22"/>
          <w:szCs w:val="22"/>
        </w:rPr>
        <w:t>organisational</w:t>
      </w:r>
      <w:proofErr w:type="spellEnd"/>
      <w:r w:rsidRPr="00C21957">
        <w:rPr>
          <w:rFonts w:ascii="Arial" w:hAnsi="Arial" w:cs="Arial"/>
          <w:sz w:val="22"/>
          <w:szCs w:val="22"/>
        </w:rPr>
        <w:t xml:space="preserve"> effectiveness because it influences employee </w:t>
      </w:r>
      <w:proofErr w:type="spellStart"/>
      <w:r w:rsidRPr="00C21957">
        <w:rPr>
          <w:rFonts w:ascii="Arial" w:hAnsi="Arial" w:cs="Arial"/>
          <w:sz w:val="22"/>
          <w:szCs w:val="22"/>
        </w:rPr>
        <w:t>behaviour</w:t>
      </w:r>
      <w:proofErr w:type="spellEnd"/>
      <w:r w:rsidRPr="00C21957">
        <w:rPr>
          <w:rFonts w:ascii="Arial" w:hAnsi="Arial" w:cs="Arial"/>
          <w:sz w:val="22"/>
          <w:szCs w:val="22"/>
        </w:rPr>
        <w:t xml:space="preserve">, leadership, communication, innovation and </w:t>
      </w:r>
      <w:proofErr w:type="spellStart"/>
      <w:r w:rsidRPr="00C21957">
        <w:rPr>
          <w:rFonts w:ascii="Arial" w:hAnsi="Arial" w:cs="Arial"/>
          <w:sz w:val="22"/>
          <w:szCs w:val="22"/>
        </w:rPr>
        <w:t>organisational</w:t>
      </w:r>
      <w:proofErr w:type="spellEnd"/>
      <w:r w:rsidRPr="00C21957">
        <w:rPr>
          <w:rFonts w:ascii="Arial" w:hAnsi="Arial" w:cs="Arial"/>
          <w:sz w:val="22"/>
          <w:szCs w:val="22"/>
        </w:rPr>
        <w:t xml:space="preserve"> decision-making (Naqshbandi, Said and Hisa, 2024)</w:t>
      </w:r>
      <w:r w:rsidR="00C32024" w:rsidRPr="00C21957">
        <w:rPr>
          <w:rFonts w:ascii="Arial" w:hAnsi="Arial" w:cs="Arial"/>
          <w:sz w:val="22"/>
          <w:szCs w:val="22"/>
        </w:rPr>
        <w:t xml:space="preserve">. </w:t>
      </w:r>
      <w:r w:rsidR="00C32024" w:rsidRPr="00C32024">
        <w:rPr>
          <w:rFonts w:ascii="Arial" w:hAnsi="Arial" w:cs="Arial"/>
          <w:sz w:val="22"/>
          <w:szCs w:val="22"/>
        </w:rPr>
        <w:t xml:space="preserve">Whilst a strong </w:t>
      </w:r>
      <w:proofErr w:type="spellStart"/>
      <w:r w:rsidR="00C32024" w:rsidRPr="00C32024">
        <w:rPr>
          <w:rFonts w:ascii="Arial" w:hAnsi="Arial" w:cs="Arial"/>
          <w:sz w:val="22"/>
          <w:szCs w:val="22"/>
        </w:rPr>
        <w:t>organisational</w:t>
      </w:r>
      <w:proofErr w:type="spellEnd"/>
      <w:r w:rsidR="00C32024" w:rsidRPr="00C32024">
        <w:rPr>
          <w:rFonts w:ascii="Arial" w:hAnsi="Arial" w:cs="Arial"/>
          <w:sz w:val="22"/>
          <w:szCs w:val="22"/>
        </w:rPr>
        <w:t xml:space="preserve"> culture can improve </w:t>
      </w:r>
      <w:proofErr w:type="spellStart"/>
      <w:r w:rsidR="00C32024" w:rsidRPr="00C32024">
        <w:rPr>
          <w:rFonts w:ascii="Arial" w:hAnsi="Arial" w:cs="Arial"/>
          <w:sz w:val="22"/>
          <w:szCs w:val="22"/>
        </w:rPr>
        <w:t>organisational</w:t>
      </w:r>
      <w:proofErr w:type="spellEnd"/>
      <w:r w:rsidR="00C32024" w:rsidRPr="00C32024">
        <w:rPr>
          <w:rFonts w:ascii="Arial" w:hAnsi="Arial" w:cs="Arial"/>
          <w:sz w:val="22"/>
          <w:szCs w:val="22"/>
        </w:rPr>
        <w:t xml:space="preserve"> performance by promoting shared values and coordinated action, it may also become a barrier if deeply embedded assumptions reduce </w:t>
      </w:r>
      <w:proofErr w:type="spellStart"/>
      <w:r w:rsidR="00C32024" w:rsidRPr="00C32024">
        <w:rPr>
          <w:rFonts w:ascii="Arial" w:hAnsi="Arial" w:cs="Arial"/>
          <w:sz w:val="22"/>
          <w:szCs w:val="22"/>
        </w:rPr>
        <w:t>organisational</w:t>
      </w:r>
      <w:proofErr w:type="spellEnd"/>
      <w:r w:rsidR="00C32024" w:rsidRPr="00C32024">
        <w:rPr>
          <w:rFonts w:ascii="Arial" w:hAnsi="Arial" w:cs="Arial"/>
          <w:sz w:val="22"/>
          <w:szCs w:val="22"/>
        </w:rPr>
        <w:t xml:space="preserve"> flexibility or discourage innovation. Mullins and Christy (2016) argue that </w:t>
      </w:r>
      <w:proofErr w:type="spellStart"/>
      <w:r w:rsidR="00C32024" w:rsidRPr="00C32024">
        <w:rPr>
          <w:rFonts w:ascii="Arial" w:hAnsi="Arial" w:cs="Arial"/>
          <w:sz w:val="22"/>
          <w:szCs w:val="22"/>
        </w:rPr>
        <w:t>organisational</w:t>
      </w:r>
      <w:proofErr w:type="spellEnd"/>
      <w:r w:rsidR="00C32024" w:rsidRPr="00C32024">
        <w:rPr>
          <w:rFonts w:ascii="Arial" w:hAnsi="Arial" w:cs="Arial"/>
          <w:sz w:val="22"/>
          <w:szCs w:val="22"/>
        </w:rPr>
        <w:t xml:space="preserve"> culture shapes virtually every aspect of </w:t>
      </w:r>
      <w:proofErr w:type="spellStart"/>
      <w:r w:rsidR="00C32024" w:rsidRPr="00C32024">
        <w:rPr>
          <w:rFonts w:ascii="Arial" w:hAnsi="Arial" w:cs="Arial"/>
          <w:sz w:val="22"/>
          <w:szCs w:val="22"/>
        </w:rPr>
        <w:t>organisational</w:t>
      </w:r>
      <w:proofErr w:type="spellEnd"/>
      <w:r w:rsidR="00C32024" w:rsidRPr="00C32024">
        <w:rPr>
          <w:rFonts w:ascii="Arial" w:hAnsi="Arial" w:cs="Arial"/>
          <w:sz w:val="22"/>
          <w:szCs w:val="22"/>
        </w:rPr>
        <w:t xml:space="preserve"> functioning, suggesting that its effectiveness depends upon its ability to support </w:t>
      </w:r>
      <w:proofErr w:type="spellStart"/>
      <w:r w:rsidR="00C32024" w:rsidRPr="00C32024">
        <w:rPr>
          <w:rFonts w:ascii="Arial" w:hAnsi="Arial" w:cs="Arial"/>
          <w:sz w:val="22"/>
          <w:szCs w:val="22"/>
        </w:rPr>
        <w:t>organisational</w:t>
      </w:r>
      <w:proofErr w:type="spellEnd"/>
      <w:r w:rsidR="00C32024" w:rsidRPr="00C32024">
        <w:rPr>
          <w:rFonts w:ascii="Arial" w:hAnsi="Arial" w:cs="Arial"/>
          <w:sz w:val="22"/>
          <w:szCs w:val="22"/>
        </w:rPr>
        <w:t xml:space="preserve"> objectives whilst adapting to external change. Within Toyota Motor Corporation, the evidence indicates that </w:t>
      </w:r>
      <w:proofErr w:type="spellStart"/>
      <w:r w:rsidR="00C32024" w:rsidRPr="00C32024">
        <w:rPr>
          <w:rFonts w:ascii="Arial" w:hAnsi="Arial" w:cs="Arial"/>
          <w:sz w:val="22"/>
          <w:szCs w:val="22"/>
        </w:rPr>
        <w:t>organisational</w:t>
      </w:r>
      <w:proofErr w:type="spellEnd"/>
      <w:r w:rsidR="00C32024" w:rsidRPr="00C32024">
        <w:rPr>
          <w:rFonts w:ascii="Arial" w:hAnsi="Arial" w:cs="Arial"/>
          <w:sz w:val="22"/>
          <w:szCs w:val="22"/>
        </w:rPr>
        <w:t xml:space="preserve"> culture functions predominantly as an enabler of </w:t>
      </w:r>
      <w:proofErr w:type="spellStart"/>
      <w:r w:rsidR="00C32024" w:rsidRPr="00C32024">
        <w:rPr>
          <w:rFonts w:ascii="Arial" w:hAnsi="Arial" w:cs="Arial"/>
          <w:sz w:val="22"/>
          <w:szCs w:val="22"/>
        </w:rPr>
        <w:t>organisational</w:t>
      </w:r>
      <w:proofErr w:type="spellEnd"/>
      <w:r w:rsidR="00C32024" w:rsidRPr="00C32024">
        <w:rPr>
          <w:rFonts w:ascii="Arial" w:hAnsi="Arial" w:cs="Arial"/>
          <w:sz w:val="22"/>
          <w:szCs w:val="22"/>
        </w:rPr>
        <w:t xml:space="preserve"> effectiveness, although certain characteristics may occasionally limit strategic responsiveness.</w:t>
      </w:r>
    </w:p>
    <w:p w14:paraId="0DF97B16" w14:textId="65CE58D6" w:rsidR="00C32024" w:rsidRPr="00C32024" w:rsidRDefault="00C32024" w:rsidP="00C32024">
      <w:pPr>
        <w:spacing w:line="360" w:lineRule="auto"/>
        <w:rPr>
          <w:rFonts w:ascii="Arial" w:hAnsi="Arial" w:cs="Arial"/>
          <w:sz w:val="22"/>
          <w:szCs w:val="22"/>
        </w:rPr>
      </w:pPr>
      <w:r w:rsidRPr="00C32024">
        <w:rPr>
          <w:rFonts w:ascii="Arial" w:hAnsi="Arial" w:cs="Arial"/>
          <w:sz w:val="22"/>
          <w:szCs w:val="22"/>
        </w:rPr>
        <w:t xml:space="preserve">Toyota's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 functions primarily as an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enabler </w:t>
      </w:r>
      <w:r w:rsidR="00C21957" w:rsidRPr="00C32024">
        <w:rPr>
          <w:rFonts w:ascii="Arial" w:hAnsi="Arial" w:cs="Arial"/>
          <w:sz w:val="22"/>
          <w:szCs w:val="22"/>
        </w:rPr>
        <w:t>because of</w:t>
      </w:r>
      <w:r w:rsidR="006A7D78" w:rsidRPr="00C32024">
        <w:rPr>
          <w:rFonts w:ascii="Arial" w:hAnsi="Arial" w:cs="Arial"/>
          <w:sz w:val="22"/>
          <w:szCs w:val="22"/>
        </w:rPr>
        <w:t xml:space="preserve"> </w:t>
      </w:r>
      <w:r w:rsidRPr="00C32024">
        <w:rPr>
          <w:rFonts w:ascii="Arial" w:hAnsi="Arial" w:cs="Arial"/>
          <w:sz w:val="22"/>
          <w:szCs w:val="22"/>
        </w:rPr>
        <w:t>its emphasis on continuous improvement (</w:t>
      </w:r>
      <w:r w:rsidRPr="00C32024">
        <w:rPr>
          <w:rFonts w:ascii="Arial" w:hAnsi="Arial" w:cs="Arial"/>
          <w:i/>
          <w:iCs/>
          <w:sz w:val="22"/>
          <w:szCs w:val="22"/>
        </w:rPr>
        <w:t>Kaizen</w:t>
      </w:r>
      <w:r w:rsidRPr="00C32024">
        <w:rPr>
          <w:rFonts w:ascii="Arial" w:hAnsi="Arial" w:cs="Arial"/>
          <w:sz w:val="22"/>
          <w:szCs w:val="22"/>
        </w:rPr>
        <w:t xml:space="preserve">), employee empowerment and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learning creates an environment in which employees actively contribute to quality, innovation and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effectiveness. </w:t>
      </w:r>
      <w:r w:rsidR="00C21957" w:rsidRPr="00C21957">
        <w:rPr>
          <w:rFonts w:ascii="Arial" w:hAnsi="Arial" w:cs="Arial"/>
          <w:sz w:val="22"/>
          <w:szCs w:val="22"/>
        </w:rPr>
        <w:t xml:space="preserve">Employees are encouraged to identify operational problems, suggest improvements and participate actively in decision-making, creating a culture in which responsibility for quality is shared throughout the </w:t>
      </w:r>
      <w:proofErr w:type="spellStart"/>
      <w:r w:rsidR="00C21957" w:rsidRPr="00C21957">
        <w:rPr>
          <w:rFonts w:ascii="Arial" w:hAnsi="Arial" w:cs="Arial"/>
          <w:sz w:val="22"/>
          <w:szCs w:val="22"/>
        </w:rPr>
        <w:t>organisation</w:t>
      </w:r>
      <w:proofErr w:type="spellEnd"/>
      <w:r w:rsidR="00C21957" w:rsidRPr="00C21957">
        <w:rPr>
          <w:rFonts w:ascii="Arial" w:hAnsi="Arial" w:cs="Arial"/>
          <w:sz w:val="22"/>
          <w:szCs w:val="22"/>
        </w:rPr>
        <w:t xml:space="preserve"> rather than concentrated within senior management (Liker and Hoseus, 2008)</w:t>
      </w:r>
      <w:r w:rsidRPr="00C21957">
        <w:rPr>
          <w:rFonts w:ascii="Arial" w:hAnsi="Arial" w:cs="Arial"/>
          <w:sz w:val="22"/>
          <w:szCs w:val="22"/>
        </w:rPr>
        <w:t xml:space="preserve">. </w:t>
      </w:r>
      <w:r w:rsidRPr="00C32024">
        <w:rPr>
          <w:rFonts w:ascii="Arial" w:hAnsi="Arial" w:cs="Arial"/>
          <w:sz w:val="22"/>
          <w:szCs w:val="22"/>
        </w:rPr>
        <w:t xml:space="preserve">This collaborative approach has strengthened operational efficiency, product quality and employee engagement whilst reinforcing Toyota's reputation for manufacturing excellence (Liker, 2004). Furthermore, the principle of respect for people promotes trust, teamwork and leadership development, enabling employees to contribute knowledge across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boundaries. Contemporary empirical evidence demonstrates that learning-oriented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cultures strengthen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effectiveness by increasing employee engagement, collaboration and knowledge sharing, thereby improving innovation capability and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resilience (Naqshbandi </w:t>
      </w:r>
      <w:r w:rsidRPr="00C32024">
        <w:rPr>
          <w:rFonts w:ascii="Arial" w:hAnsi="Arial" w:cs="Arial"/>
          <w:i/>
          <w:iCs/>
          <w:sz w:val="22"/>
          <w:szCs w:val="22"/>
        </w:rPr>
        <w:t>et al.</w:t>
      </w:r>
      <w:r w:rsidRPr="00C32024">
        <w:rPr>
          <w:rFonts w:ascii="Arial" w:hAnsi="Arial" w:cs="Arial"/>
          <w:sz w:val="22"/>
          <w:szCs w:val="22"/>
        </w:rPr>
        <w:t xml:space="preserve">, 2024). Consequently, Toyota's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 provides a strong foundation for sustained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effectiveness.</w:t>
      </w:r>
    </w:p>
    <w:p w14:paraId="36F3A2EE" w14:textId="1909C07C" w:rsidR="00C32024" w:rsidRPr="00C32024" w:rsidRDefault="00C32024" w:rsidP="00C32024">
      <w:pPr>
        <w:spacing w:line="360" w:lineRule="auto"/>
        <w:rPr>
          <w:rFonts w:ascii="Arial" w:hAnsi="Arial" w:cs="Arial"/>
          <w:sz w:val="22"/>
          <w:szCs w:val="22"/>
        </w:rPr>
      </w:pPr>
      <w:r w:rsidRPr="00C32024">
        <w:rPr>
          <w:rFonts w:ascii="Arial" w:hAnsi="Arial" w:cs="Arial"/>
          <w:sz w:val="22"/>
          <w:szCs w:val="22"/>
        </w:rPr>
        <w:t xml:space="preserve">Toyota's long-term strategic orientation represents another important cultural strength. Rather than </w:t>
      </w:r>
      <w:proofErr w:type="spellStart"/>
      <w:r w:rsidRPr="00C32024">
        <w:rPr>
          <w:rFonts w:ascii="Arial" w:hAnsi="Arial" w:cs="Arial"/>
          <w:sz w:val="22"/>
          <w:szCs w:val="22"/>
        </w:rPr>
        <w:t>prioritising</w:t>
      </w:r>
      <w:proofErr w:type="spellEnd"/>
      <w:r w:rsidRPr="00C32024">
        <w:rPr>
          <w:rFonts w:ascii="Arial" w:hAnsi="Arial" w:cs="Arial"/>
          <w:sz w:val="22"/>
          <w:szCs w:val="22"/>
        </w:rPr>
        <w:t xml:space="preserve"> short-term financial performance, the </w:t>
      </w:r>
      <w:proofErr w:type="spellStart"/>
      <w:r w:rsidRPr="00C32024">
        <w:rPr>
          <w:rFonts w:ascii="Arial" w:hAnsi="Arial" w:cs="Arial"/>
          <w:sz w:val="22"/>
          <w:szCs w:val="22"/>
        </w:rPr>
        <w:t>organisation</w:t>
      </w:r>
      <w:proofErr w:type="spellEnd"/>
      <w:r w:rsidRPr="00C32024">
        <w:rPr>
          <w:rFonts w:ascii="Arial" w:hAnsi="Arial" w:cs="Arial"/>
          <w:sz w:val="22"/>
          <w:szCs w:val="22"/>
        </w:rPr>
        <w:t xml:space="preserve"> consistently invests in employee capability, research and development, environmental sustainability and future mobility </w:t>
      </w:r>
      <w:r w:rsidRPr="00C32024">
        <w:rPr>
          <w:rFonts w:ascii="Arial" w:hAnsi="Arial" w:cs="Arial"/>
          <w:sz w:val="22"/>
          <w:szCs w:val="22"/>
        </w:rPr>
        <w:lastRenderedPageBreak/>
        <w:t xml:space="preserve">technologies. According to Toyota Motor Corporation (2025), this long-term perspective supports sustainable value creation by integrating innovation with human capital development. </w:t>
      </w:r>
      <w:r w:rsidR="00850390" w:rsidRPr="00850390">
        <w:rPr>
          <w:rFonts w:ascii="Arial" w:hAnsi="Arial" w:cs="Arial"/>
          <w:sz w:val="22"/>
          <w:szCs w:val="22"/>
        </w:rPr>
        <w:t xml:space="preserve">These cultural characteristics have enabled Toyota to maintain operational excellence whilst responding successfully to technological and environmental change, demonstrating that </w:t>
      </w:r>
      <w:proofErr w:type="spellStart"/>
      <w:r w:rsidR="00850390" w:rsidRPr="00850390">
        <w:rPr>
          <w:rFonts w:ascii="Arial" w:hAnsi="Arial" w:cs="Arial"/>
          <w:sz w:val="22"/>
          <w:szCs w:val="22"/>
        </w:rPr>
        <w:t>organisational</w:t>
      </w:r>
      <w:proofErr w:type="spellEnd"/>
      <w:r w:rsidR="00850390" w:rsidRPr="00850390">
        <w:rPr>
          <w:rFonts w:ascii="Arial" w:hAnsi="Arial" w:cs="Arial"/>
          <w:sz w:val="22"/>
          <w:szCs w:val="22"/>
        </w:rPr>
        <w:t xml:space="preserve"> culture can provide both strategic direction and </w:t>
      </w:r>
      <w:proofErr w:type="spellStart"/>
      <w:r w:rsidR="00850390" w:rsidRPr="00850390">
        <w:rPr>
          <w:rFonts w:ascii="Arial" w:hAnsi="Arial" w:cs="Arial"/>
          <w:sz w:val="22"/>
          <w:szCs w:val="22"/>
        </w:rPr>
        <w:t>organisational</w:t>
      </w:r>
      <w:proofErr w:type="spellEnd"/>
      <w:r w:rsidR="00850390" w:rsidRPr="00850390">
        <w:rPr>
          <w:rFonts w:ascii="Arial" w:hAnsi="Arial" w:cs="Arial"/>
          <w:sz w:val="22"/>
          <w:szCs w:val="22"/>
        </w:rPr>
        <w:t xml:space="preserve"> stability (Toyota Motor Corporation, 2025)</w:t>
      </w:r>
      <w:r w:rsidRPr="00850390">
        <w:rPr>
          <w:rFonts w:ascii="Arial" w:hAnsi="Arial" w:cs="Arial"/>
          <w:sz w:val="22"/>
          <w:szCs w:val="22"/>
        </w:rPr>
        <w:t>.</w:t>
      </w:r>
    </w:p>
    <w:p w14:paraId="3BBE572F" w14:textId="1F3F6E12" w:rsidR="00C32024" w:rsidRPr="00C32024" w:rsidRDefault="00850390" w:rsidP="00C32024">
      <w:pPr>
        <w:spacing w:line="360" w:lineRule="auto"/>
        <w:rPr>
          <w:rFonts w:ascii="Arial" w:hAnsi="Arial" w:cs="Arial"/>
          <w:sz w:val="22"/>
          <w:szCs w:val="22"/>
        </w:rPr>
      </w:pPr>
      <w:r w:rsidRPr="00850390">
        <w:rPr>
          <w:rFonts w:ascii="Arial" w:hAnsi="Arial" w:cs="Arial"/>
          <w:sz w:val="22"/>
          <w:szCs w:val="22"/>
        </w:rPr>
        <w:t xml:space="preserve">Despite these considerable strengths, </w:t>
      </w:r>
      <w:proofErr w:type="spellStart"/>
      <w:r w:rsidRPr="00850390">
        <w:rPr>
          <w:rFonts w:ascii="Arial" w:hAnsi="Arial" w:cs="Arial"/>
          <w:sz w:val="22"/>
          <w:szCs w:val="22"/>
        </w:rPr>
        <w:t>organisational</w:t>
      </w:r>
      <w:proofErr w:type="spellEnd"/>
      <w:r w:rsidRPr="00850390">
        <w:rPr>
          <w:rFonts w:ascii="Arial" w:hAnsi="Arial" w:cs="Arial"/>
          <w:sz w:val="22"/>
          <w:szCs w:val="22"/>
        </w:rPr>
        <w:t xml:space="preserve"> culture may also become a constraint when deeply embedded routines reduce </w:t>
      </w:r>
      <w:proofErr w:type="spellStart"/>
      <w:r w:rsidRPr="00850390">
        <w:rPr>
          <w:rFonts w:ascii="Arial" w:hAnsi="Arial" w:cs="Arial"/>
          <w:sz w:val="22"/>
          <w:szCs w:val="22"/>
        </w:rPr>
        <w:t>organisational</w:t>
      </w:r>
      <w:proofErr w:type="spellEnd"/>
      <w:r w:rsidRPr="00850390">
        <w:rPr>
          <w:rFonts w:ascii="Arial" w:hAnsi="Arial" w:cs="Arial"/>
          <w:sz w:val="22"/>
          <w:szCs w:val="22"/>
        </w:rPr>
        <w:t xml:space="preserve"> flexibility during periods of rapid environmental change (Schein and Schein, 2017)</w:t>
      </w:r>
      <w:r w:rsidR="00C32024" w:rsidRPr="00850390">
        <w:rPr>
          <w:rFonts w:ascii="Arial" w:hAnsi="Arial" w:cs="Arial"/>
          <w:sz w:val="22"/>
          <w:szCs w:val="22"/>
        </w:rPr>
        <w:t>.</w:t>
      </w:r>
      <w:r w:rsidR="00C32024" w:rsidRPr="00C32024">
        <w:rPr>
          <w:rFonts w:ascii="Arial" w:hAnsi="Arial" w:cs="Arial"/>
          <w:sz w:val="22"/>
          <w:szCs w:val="22"/>
        </w:rPr>
        <w:t xml:space="preserve"> </w:t>
      </w:r>
      <w:r w:rsidRPr="00850390">
        <w:rPr>
          <w:rFonts w:ascii="Arial" w:hAnsi="Arial" w:cs="Arial"/>
          <w:sz w:val="22"/>
          <w:szCs w:val="22"/>
        </w:rPr>
        <w:t>Toyota's emphasis on consensus-based decision-making (</w:t>
      </w:r>
      <w:proofErr w:type="spellStart"/>
      <w:r w:rsidRPr="00850390">
        <w:rPr>
          <w:rFonts w:ascii="Arial" w:hAnsi="Arial" w:cs="Arial"/>
          <w:sz w:val="22"/>
          <w:szCs w:val="22"/>
        </w:rPr>
        <w:t>nemawashi</w:t>
      </w:r>
      <w:proofErr w:type="spellEnd"/>
      <w:r w:rsidRPr="00850390">
        <w:rPr>
          <w:rFonts w:ascii="Arial" w:hAnsi="Arial" w:cs="Arial"/>
          <w:sz w:val="22"/>
          <w:szCs w:val="22"/>
        </w:rPr>
        <w:t xml:space="preserve">) and incremental improvement has occasionally been </w:t>
      </w:r>
      <w:proofErr w:type="spellStart"/>
      <w:r w:rsidRPr="00850390">
        <w:rPr>
          <w:rFonts w:ascii="Arial" w:hAnsi="Arial" w:cs="Arial"/>
          <w:sz w:val="22"/>
          <w:szCs w:val="22"/>
        </w:rPr>
        <w:t>criticised</w:t>
      </w:r>
      <w:proofErr w:type="spellEnd"/>
      <w:r w:rsidRPr="00850390">
        <w:rPr>
          <w:rFonts w:ascii="Arial" w:hAnsi="Arial" w:cs="Arial"/>
          <w:sz w:val="22"/>
          <w:szCs w:val="22"/>
        </w:rPr>
        <w:t xml:space="preserve"> for slowing strategic responses to disruptive developments, particularly during the transition towards battery-electric vehicles (Toyota Motor Corporation, 2025)</w:t>
      </w:r>
      <w:r w:rsidR="00C32024" w:rsidRPr="00850390">
        <w:rPr>
          <w:rFonts w:ascii="Arial" w:hAnsi="Arial" w:cs="Arial"/>
          <w:sz w:val="22"/>
          <w:szCs w:val="22"/>
        </w:rPr>
        <w:t>.</w:t>
      </w:r>
      <w:r w:rsidR="00C32024" w:rsidRPr="00C32024">
        <w:rPr>
          <w:rFonts w:ascii="Arial" w:hAnsi="Arial" w:cs="Arial"/>
          <w:sz w:val="22"/>
          <w:szCs w:val="22"/>
        </w:rPr>
        <w:t xml:space="preserve"> Similarly, the global vehicle </w:t>
      </w:r>
      <w:r w:rsidR="001123B3" w:rsidRPr="00C32024">
        <w:rPr>
          <w:rFonts w:ascii="Arial" w:hAnsi="Arial" w:cs="Arial"/>
          <w:sz w:val="22"/>
          <w:szCs w:val="22"/>
        </w:rPr>
        <w:t>recalls</w:t>
      </w:r>
      <w:r w:rsidR="00C32024" w:rsidRPr="00C32024">
        <w:rPr>
          <w:rFonts w:ascii="Arial" w:hAnsi="Arial" w:cs="Arial"/>
          <w:sz w:val="22"/>
          <w:szCs w:val="22"/>
        </w:rPr>
        <w:t xml:space="preserve"> crisis of 2009–2010 highlighted weaknesses in communication and decision escalation that delayed </w:t>
      </w:r>
      <w:proofErr w:type="spellStart"/>
      <w:r w:rsidR="00C32024" w:rsidRPr="00C32024">
        <w:rPr>
          <w:rFonts w:ascii="Arial" w:hAnsi="Arial" w:cs="Arial"/>
          <w:sz w:val="22"/>
          <w:szCs w:val="22"/>
        </w:rPr>
        <w:t>organisational</w:t>
      </w:r>
      <w:proofErr w:type="spellEnd"/>
      <w:r w:rsidR="00C32024" w:rsidRPr="00C32024">
        <w:rPr>
          <w:rFonts w:ascii="Arial" w:hAnsi="Arial" w:cs="Arial"/>
          <w:sz w:val="22"/>
          <w:szCs w:val="22"/>
        </w:rPr>
        <w:t xml:space="preserve"> responses to emerging quality concerns (Liker and Convis, 2012). These examples demonstrate that cultural characteristics which promote consistency, quality and operational stability may also reduce </w:t>
      </w:r>
      <w:proofErr w:type="spellStart"/>
      <w:r w:rsidR="00C32024" w:rsidRPr="00C32024">
        <w:rPr>
          <w:rFonts w:ascii="Arial" w:hAnsi="Arial" w:cs="Arial"/>
          <w:sz w:val="22"/>
          <w:szCs w:val="22"/>
        </w:rPr>
        <w:t>organisational</w:t>
      </w:r>
      <w:proofErr w:type="spellEnd"/>
      <w:r w:rsidR="00C32024" w:rsidRPr="00C32024">
        <w:rPr>
          <w:rFonts w:ascii="Arial" w:hAnsi="Arial" w:cs="Arial"/>
          <w:sz w:val="22"/>
          <w:szCs w:val="22"/>
        </w:rPr>
        <w:t xml:space="preserve"> agility if they are not continually adapted to changing competitive environments.</w:t>
      </w:r>
    </w:p>
    <w:p w14:paraId="657E770A" w14:textId="132D5B23" w:rsidR="004E3E91" w:rsidRPr="00850390" w:rsidRDefault="00C32024" w:rsidP="004E3E91">
      <w:pPr>
        <w:spacing w:line="360" w:lineRule="auto"/>
        <w:rPr>
          <w:rFonts w:ascii="Arial" w:hAnsi="Arial" w:cs="Arial"/>
          <w:color w:val="EE0000"/>
          <w:sz w:val="22"/>
          <w:szCs w:val="22"/>
        </w:rPr>
      </w:pPr>
      <w:r w:rsidRPr="00C32024">
        <w:rPr>
          <w:rFonts w:ascii="Arial" w:hAnsi="Arial" w:cs="Arial"/>
          <w:sz w:val="22"/>
          <w:szCs w:val="22"/>
        </w:rPr>
        <w:t xml:space="preserve">Overall, the evidence indicates that Toyota's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 functions predominantly as an enabler of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effectiveness. Its emphasis on continuous improvement, respect for people and long-term thinking has strengthened operational excellence, employee engagement and sustainable competitive advantage. </w:t>
      </w:r>
      <w:r w:rsidR="00850390" w:rsidRPr="00850390">
        <w:rPr>
          <w:rFonts w:ascii="Arial" w:hAnsi="Arial" w:cs="Arial"/>
          <w:sz w:val="22"/>
          <w:szCs w:val="22"/>
        </w:rPr>
        <w:t xml:space="preserve">Nevertheless, preserving these benefits will require Toyota to complement its established cultural strengths with greater </w:t>
      </w:r>
      <w:proofErr w:type="spellStart"/>
      <w:r w:rsidR="00850390" w:rsidRPr="00850390">
        <w:rPr>
          <w:rFonts w:ascii="Arial" w:hAnsi="Arial" w:cs="Arial"/>
          <w:sz w:val="22"/>
          <w:szCs w:val="22"/>
        </w:rPr>
        <w:t>organisational</w:t>
      </w:r>
      <w:proofErr w:type="spellEnd"/>
      <w:r w:rsidR="00850390" w:rsidRPr="00850390">
        <w:rPr>
          <w:rFonts w:ascii="Arial" w:hAnsi="Arial" w:cs="Arial"/>
          <w:sz w:val="22"/>
          <w:szCs w:val="22"/>
        </w:rPr>
        <w:t xml:space="preserve"> agility, ensuring that </w:t>
      </w:r>
      <w:proofErr w:type="spellStart"/>
      <w:r w:rsidR="00850390" w:rsidRPr="00850390">
        <w:rPr>
          <w:rFonts w:ascii="Arial" w:hAnsi="Arial" w:cs="Arial"/>
          <w:sz w:val="22"/>
          <w:szCs w:val="22"/>
        </w:rPr>
        <w:t>organisational</w:t>
      </w:r>
      <w:proofErr w:type="spellEnd"/>
      <w:r w:rsidR="00850390" w:rsidRPr="00850390">
        <w:rPr>
          <w:rFonts w:ascii="Arial" w:hAnsi="Arial" w:cs="Arial"/>
          <w:sz w:val="22"/>
          <w:szCs w:val="22"/>
        </w:rPr>
        <w:t xml:space="preserve"> stability does not inhibit future innovation (Naqshbandi, Said and Hisa, 2024).</w:t>
      </w:r>
    </w:p>
    <w:p w14:paraId="10236DEF" w14:textId="3FA9AC26" w:rsidR="00C32024" w:rsidRDefault="00C32024" w:rsidP="00C32024">
      <w:pPr>
        <w:spacing w:line="360" w:lineRule="auto"/>
        <w:rPr>
          <w:rFonts w:ascii="Arial" w:hAnsi="Arial" w:cs="Arial"/>
          <w:sz w:val="22"/>
          <w:szCs w:val="22"/>
        </w:rPr>
      </w:pPr>
      <w:r w:rsidRPr="00C32024">
        <w:rPr>
          <w:rFonts w:ascii="Arial" w:hAnsi="Arial" w:cs="Arial"/>
          <w:sz w:val="22"/>
          <w:szCs w:val="22"/>
        </w:rPr>
        <w:t xml:space="preserve"> This evaluation provides the foundation for assessing the broader impact of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 on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performance and developing evidence-based recommendations for future improvement.</w:t>
      </w:r>
    </w:p>
    <w:p w14:paraId="301F4722" w14:textId="77777777" w:rsidR="00E668B7" w:rsidRDefault="00E668B7" w:rsidP="00C32024">
      <w:pPr>
        <w:spacing w:line="360" w:lineRule="auto"/>
        <w:rPr>
          <w:rFonts w:ascii="Arial" w:hAnsi="Arial" w:cs="Arial"/>
          <w:sz w:val="22"/>
          <w:szCs w:val="22"/>
        </w:rPr>
      </w:pPr>
    </w:p>
    <w:p w14:paraId="4D18CDFE" w14:textId="77777777" w:rsidR="00E668B7" w:rsidRDefault="00E668B7" w:rsidP="00C32024">
      <w:pPr>
        <w:spacing w:line="360" w:lineRule="auto"/>
        <w:rPr>
          <w:rFonts w:ascii="Arial" w:hAnsi="Arial" w:cs="Arial"/>
          <w:sz w:val="22"/>
          <w:szCs w:val="22"/>
        </w:rPr>
      </w:pPr>
    </w:p>
    <w:p w14:paraId="3E9452C2" w14:textId="77777777" w:rsidR="00914D41" w:rsidRDefault="00914D41" w:rsidP="007C1E4E">
      <w:pPr>
        <w:spacing w:line="360" w:lineRule="auto"/>
        <w:jc w:val="center"/>
        <w:rPr>
          <w:rFonts w:ascii="Arial" w:hAnsi="Arial" w:cs="Arial"/>
          <w:b/>
          <w:bCs/>
          <w:sz w:val="22"/>
          <w:szCs w:val="22"/>
        </w:rPr>
      </w:pPr>
    </w:p>
    <w:p w14:paraId="006EB4BA" w14:textId="77777777" w:rsidR="00914D41" w:rsidRDefault="00914D41" w:rsidP="007C1E4E">
      <w:pPr>
        <w:spacing w:line="360" w:lineRule="auto"/>
        <w:jc w:val="center"/>
        <w:rPr>
          <w:rFonts w:ascii="Arial" w:hAnsi="Arial" w:cs="Arial"/>
          <w:b/>
          <w:bCs/>
          <w:sz w:val="22"/>
          <w:szCs w:val="22"/>
        </w:rPr>
      </w:pPr>
    </w:p>
    <w:tbl>
      <w:tblPr>
        <w:tblStyle w:val="TableGrid"/>
        <w:tblW w:w="0" w:type="auto"/>
        <w:jc w:val="center"/>
        <w:tblLook w:val="04A0" w:firstRow="1" w:lastRow="0" w:firstColumn="1" w:lastColumn="0" w:noHBand="0" w:noVBand="1"/>
      </w:tblPr>
      <w:tblGrid>
        <w:gridCol w:w="3544"/>
        <w:gridCol w:w="3544"/>
      </w:tblGrid>
      <w:tr w:rsidR="00E429CE" w14:paraId="00CCDF99" w14:textId="77777777" w:rsidTr="00CC5A75">
        <w:trPr>
          <w:trHeight w:val="457"/>
          <w:jc w:val="center"/>
        </w:trPr>
        <w:tc>
          <w:tcPr>
            <w:tcW w:w="3544" w:type="dxa"/>
          </w:tcPr>
          <w:p w14:paraId="02A736D9" w14:textId="77777777" w:rsidR="00E429CE" w:rsidRPr="00E668B7" w:rsidRDefault="00E429CE" w:rsidP="00CC5A75">
            <w:pPr>
              <w:spacing w:line="360" w:lineRule="auto"/>
              <w:jc w:val="center"/>
              <w:rPr>
                <w:rFonts w:ascii="Arial" w:hAnsi="Arial" w:cs="Arial"/>
                <w:b/>
                <w:bCs/>
                <w:sz w:val="22"/>
                <w:szCs w:val="22"/>
              </w:rPr>
            </w:pPr>
            <w:r w:rsidRPr="00E668B7">
              <w:rPr>
                <w:rFonts w:ascii="Arial" w:hAnsi="Arial" w:cs="Arial"/>
                <w:b/>
                <w:bCs/>
                <w:sz w:val="22"/>
                <w:szCs w:val="22"/>
              </w:rPr>
              <w:lastRenderedPageBreak/>
              <w:t>Strengths</w:t>
            </w:r>
          </w:p>
        </w:tc>
        <w:tc>
          <w:tcPr>
            <w:tcW w:w="3544" w:type="dxa"/>
          </w:tcPr>
          <w:p w14:paraId="63EFC7B2" w14:textId="77777777" w:rsidR="00E429CE" w:rsidRPr="00E668B7" w:rsidRDefault="00E429CE" w:rsidP="00CC5A75">
            <w:pPr>
              <w:spacing w:line="360" w:lineRule="auto"/>
              <w:jc w:val="center"/>
              <w:rPr>
                <w:rFonts w:ascii="Arial" w:hAnsi="Arial" w:cs="Arial"/>
                <w:b/>
                <w:bCs/>
                <w:sz w:val="22"/>
                <w:szCs w:val="22"/>
              </w:rPr>
            </w:pPr>
            <w:r w:rsidRPr="00E668B7">
              <w:rPr>
                <w:rFonts w:ascii="Arial" w:hAnsi="Arial" w:cs="Arial"/>
                <w:b/>
                <w:bCs/>
                <w:sz w:val="22"/>
                <w:szCs w:val="22"/>
              </w:rPr>
              <w:t>Limitations</w:t>
            </w:r>
          </w:p>
        </w:tc>
      </w:tr>
      <w:tr w:rsidR="00E429CE" w14:paraId="41A90923" w14:textId="77777777" w:rsidTr="00CC5A75">
        <w:trPr>
          <w:trHeight w:val="457"/>
          <w:jc w:val="center"/>
        </w:trPr>
        <w:tc>
          <w:tcPr>
            <w:tcW w:w="3544" w:type="dxa"/>
          </w:tcPr>
          <w:p w14:paraId="4EAA9239" w14:textId="77777777" w:rsidR="00E429CE" w:rsidRDefault="00E429CE" w:rsidP="00CC5A75">
            <w:pPr>
              <w:spacing w:line="360" w:lineRule="auto"/>
              <w:jc w:val="center"/>
              <w:rPr>
                <w:rFonts w:ascii="Arial" w:hAnsi="Arial" w:cs="Arial"/>
                <w:sz w:val="22"/>
                <w:szCs w:val="22"/>
              </w:rPr>
            </w:pPr>
            <w:r>
              <w:rPr>
                <w:rFonts w:ascii="Arial" w:hAnsi="Arial" w:cs="Arial"/>
                <w:sz w:val="22"/>
                <w:szCs w:val="22"/>
              </w:rPr>
              <w:t>Continuous improvement</w:t>
            </w:r>
          </w:p>
        </w:tc>
        <w:tc>
          <w:tcPr>
            <w:tcW w:w="3544" w:type="dxa"/>
          </w:tcPr>
          <w:p w14:paraId="00B883E8" w14:textId="77777777" w:rsidR="00E429CE" w:rsidRDefault="00E429CE" w:rsidP="00CC5A75">
            <w:pPr>
              <w:spacing w:line="360" w:lineRule="auto"/>
              <w:jc w:val="center"/>
              <w:rPr>
                <w:rFonts w:ascii="Arial" w:hAnsi="Arial" w:cs="Arial"/>
                <w:sz w:val="22"/>
                <w:szCs w:val="22"/>
              </w:rPr>
            </w:pPr>
            <w:r>
              <w:rPr>
                <w:rFonts w:ascii="Arial" w:hAnsi="Arial" w:cs="Arial"/>
                <w:sz w:val="22"/>
                <w:szCs w:val="22"/>
              </w:rPr>
              <w:t>Slow consensus</w:t>
            </w:r>
          </w:p>
        </w:tc>
      </w:tr>
      <w:tr w:rsidR="00E429CE" w14:paraId="7E446264" w14:textId="77777777" w:rsidTr="00CC5A75">
        <w:trPr>
          <w:trHeight w:val="457"/>
          <w:jc w:val="center"/>
        </w:trPr>
        <w:tc>
          <w:tcPr>
            <w:tcW w:w="3544" w:type="dxa"/>
          </w:tcPr>
          <w:p w14:paraId="0CD063DA" w14:textId="77777777" w:rsidR="00E429CE" w:rsidRDefault="00E429CE" w:rsidP="00CC5A75">
            <w:pPr>
              <w:spacing w:line="360" w:lineRule="auto"/>
              <w:jc w:val="center"/>
              <w:rPr>
                <w:rFonts w:ascii="Arial" w:hAnsi="Arial" w:cs="Arial"/>
                <w:sz w:val="22"/>
                <w:szCs w:val="22"/>
              </w:rPr>
            </w:pPr>
            <w:r>
              <w:rPr>
                <w:rFonts w:ascii="Arial" w:hAnsi="Arial" w:cs="Arial"/>
                <w:sz w:val="22"/>
                <w:szCs w:val="22"/>
              </w:rPr>
              <w:t>Employee engagement</w:t>
            </w:r>
          </w:p>
        </w:tc>
        <w:tc>
          <w:tcPr>
            <w:tcW w:w="3544" w:type="dxa"/>
          </w:tcPr>
          <w:p w14:paraId="319362DC" w14:textId="77777777" w:rsidR="00E429CE" w:rsidRDefault="00E429CE" w:rsidP="00CC5A75">
            <w:pPr>
              <w:spacing w:line="360" w:lineRule="auto"/>
              <w:jc w:val="center"/>
              <w:rPr>
                <w:rFonts w:ascii="Arial" w:hAnsi="Arial" w:cs="Arial"/>
                <w:sz w:val="22"/>
                <w:szCs w:val="22"/>
              </w:rPr>
            </w:pPr>
            <w:r>
              <w:rPr>
                <w:rFonts w:ascii="Arial" w:hAnsi="Arial" w:cs="Arial"/>
                <w:sz w:val="22"/>
                <w:szCs w:val="22"/>
              </w:rPr>
              <w:t>Incremental change</w:t>
            </w:r>
          </w:p>
        </w:tc>
      </w:tr>
      <w:tr w:rsidR="00E429CE" w14:paraId="1B2C64F0" w14:textId="77777777" w:rsidTr="00CC5A75">
        <w:trPr>
          <w:trHeight w:val="457"/>
          <w:jc w:val="center"/>
        </w:trPr>
        <w:tc>
          <w:tcPr>
            <w:tcW w:w="3544" w:type="dxa"/>
          </w:tcPr>
          <w:p w14:paraId="207F99AE" w14:textId="77777777" w:rsidR="00E429CE" w:rsidRDefault="00E429CE" w:rsidP="00CC5A75">
            <w:pPr>
              <w:spacing w:line="360" w:lineRule="auto"/>
              <w:jc w:val="center"/>
              <w:rPr>
                <w:rFonts w:ascii="Arial" w:hAnsi="Arial" w:cs="Arial"/>
                <w:sz w:val="22"/>
                <w:szCs w:val="22"/>
              </w:rPr>
            </w:pPr>
            <w:r>
              <w:rPr>
                <w:rFonts w:ascii="Arial" w:hAnsi="Arial" w:cs="Arial"/>
                <w:sz w:val="22"/>
                <w:szCs w:val="22"/>
              </w:rPr>
              <w:t>High quality</w:t>
            </w:r>
          </w:p>
        </w:tc>
        <w:tc>
          <w:tcPr>
            <w:tcW w:w="3544" w:type="dxa"/>
          </w:tcPr>
          <w:p w14:paraId="5A376BB8" w14:textId="77777777" w:rsidR="00E429CE" w:rsidRDefault="00E429CE" w:rsidP="00CC5A75">
            <w:pPr>
              <w:spacing w:line="360" w:lineRule="auto"/>
              <w:jc w:val="center"/>
              <w:rPr>
                <w:rFonts w:ascii="Arial" w:hAnsi="Arial" w:cs="Arial"/>
                <w:sz w:val="22"/>
                <w:szCs w:val="22"/>
              </w:rPr>
            </w:pPr>
            <w:r>
              <w:rPr>
                <w:rFonts w:ascii="Arial" w:hAnsi="Arial" w:cs="Arial"/>
                <w:sz w:val="22"/>
                <w:szCs w:val="22"/>
              </w:rPr>
              <w:t>Reduced agility</w:t>
            </w:r>
          </w:p>
        </w:tc>
      </w:tr>
      <w:tr w:rsidR="00E429CE" w14:paraId="65DE0259" w14:textId="77777777" w:rsidTr="00CC5A75">
        <w:trPr>
          <w:trHeight w:val="457"/>
          <w:jc w:val="center"/>
        </w:trPr>
        <w:tc>
          <w:tcPr>
            <w:tcW w:w="3544" w:type="dxa"/>
          </w:tcPr>
          <w:p w14:paraId="1128FEAB" w14:textId="77777777" w:rsidR="00E429CE" w:rsidRDefault="00E429CE" w:rsidP="00CC5A75">
            <w:pPr>
              <w:spacing w:line="360" w:lineRule="auto"/>
              <w:jc w:val="center"/>
              <w:rPr>
                <w:rFonts w:ascii="Arial" w:hAnsi="Arial" w:cs="Arial"/>
                <w:sz w:val="22"/>
                <w:szCs w:val="22"/>
              </w:rPr>
            </w:pPr>
            <w:r>
              <w:rPr>
                <w:rFonts w:ascii="Arial" w:hAnsi="Arial" w:cs="Arial"/>
                <w:sz w:val="22"/>
                <w:szCs w:val="22"/>
              </w:rPr>
              <w:t>Innovation</w:t>
            </w:r>
          </w:p>
        </w:tc>
        <w:tc>
          <w:tcPr>
            <w:tcW w:w="3544" w:type="dxa"/>
          </w:tcPr>
          <w:p w14:paraId="6CBE916D" w14:textId="77777777" w:rsidR="00E429CE" w:rsidRDefault="00E429CE" w:rsidP="00CC5A75">
            <w:pPr>
              <w:spacing w:line="360" w:lineRule="auto"/>
              <w:jc w:val="center"/>
              <w:rPr>
                <w:rFonts w:ascii="Arial" w:hAnsi="Arial" w:cs="Arial"/>
                <w:sz w:val="22"/>
                <w:szCs w:val="22"/>
              </w:rPr>
            </w:pPr>
            <w:r>
              <w:rPr>
                <w:rFonts w:ascii="Arial" w:hAnsi="Arial" w:cs="Arial"/>
                <w:sz w:val="22"/>
                <w:szCs w:val="22"/>
              </w:rPr>
              <w:t>Slow response to disruption</w:t>
            </w:r>
          </w:p>
        </w:tc>
      </w:tr>
    </w:tbl>
    <w:p w14:paraId="5BF49E76" w14:textId="77777777" w:rsidR="00914D41" w:rsidRDefault="00914D41" w:rsidP="00E238BD">
      <w:pPr>
        <w:spacing w:line="360" w:lineRule="auto"/>
        <w:jc w:val="center"/>
        <w:rPr>
          <w:rFonts w:ascii="Arial" w:hAnsi="Arial" w:cs="Arial"/>
          <w:b/>
          <w:bCs/>
          <w:sz w:val="22"/>
          <w:szCs w:val="22"/>
        </w:rPr>
      </w:pPr>
    </w:p>
    <w:p w14:paraId="29F3E9BC" w14:textId="5A73DCDC" w:rsidR="00DD22C6" w:rsidRPr="007C1E4E" w:rsidRDefault="00DD22C6" w:rsidP="00E238BD">
      <w:pPr>
        <w:spacing w:line="360" w:lineRule="auto"/>
        <w:jc w:val="center"/>
        <w:rPr>
          <w:rFonts w:ascii="Arial" w:hAnsi="Arial" w:cs="Arial"/>
          <w:sz w:val="22"/>
          <w:szCs w:val="22"/>
        </w:rPr>
      </w:pPr>
      <w:r w:rsidRPr="007C1E4E">
        <w:rPr>
          <w:rFonts w:ascii="Arial" w:hAnsi="Arial" w:cs="Arial"/>
          <w:b/>
          <w:bCs/>
          <w:sz w:val="22"/>
          <w:szCs w:val="22"/>
        </w:rPr>
        <w:t xml:space="preserve">Figure </w:t>
      </w:r>
      <w:r w:rsidR="007C1E4E">
        <w:rPr>
          <w:rFonts w:ascii="Arial" w:hAnsi="Arial" w:cs="Arial"/>
          <w:b/>
          <w:bCs/>
          <w:sz w:val="22"/>
          <w:szCs w:val="22"/>
        </w:rPr>
        <w:t>4</w:t>
      </w:r>
      <w:r w:rsidRPr="007C1E4E">
        <w:rPr>
          <w:rFonts w:ascii="Arial" w:hAnsi="Arial" w:cs="Arial"/>
          <w:b/>
          <w:bCs/>
          <w:sz w:val="22"/>
          <w:szCs w:val="22"/>
        </w:rPr>
        <w:t>.</w:t>
      </w:r>
      <w:r w:rsidRPr="007C1E4E">
        <w:rPr>
          <w:rFonts w:ascii="Arial" w:hAnsi="Arial" w:cs="Arial"/>
          <w:sz w:val="22"/>
          <w:szCs w:val="22"/>
        </w:rPr>
        <w:t xml:space="preserve"> Strengths and Limitations of Toyota's </w:t>
      </w:r>
      <w:proofErr w:type="spellStart"/>
      <w:r w:rsidRPr="007C1E4E">
        <w:rPr>
          <w:rFonts w:ascii="Arial" w:hAnsi="Arial" w:cs="Arial"/>
          <w:sz w:val="22"/>
          <w:szCs w:val="22"/>
        </w:rPr>
        <w:t>Organisational</w:t>
      </w:r>
      <w:proofErr w:type="spellEnd"/>
      <w:r w:rsidRPr="007C1E4E">
        <w:rPr>
          <w:rFonts w:ascii="Arial" w:hAnsi="Arial" w:cs="Arial"/>
          <w:sz w:val="22"/>
          <w:szCs w:val="22"/>
        </w:rPr>
        <w:t xml:space="preserve"> Culture</w:t>
      </w:r>
    </w:p>
    <w:p w14:paraId="0D5A9449" w14:textId="192F6528" w:rsidR="00DD22C6" w:rsidRPr="007C1E4E" w:rsidRDefault="00DD22C6" w:rsidP="00E238BD">
      <w:pPr>
        <w:spacing w:line="360" w:lineRule="auto"/>
        <w:jc w:val="center"/>
        <w:rPr>
          <w:rFonts w:ascii="Arial" w:hAnsi="Arial" w:cs="Arial"/>
          <w:sz w:val="22"/>
          <w:szCs w:val="22"/>
        </w:rPr>
      </w:pPr>
      <w:r w:rsidRPr="007C1E4E">
        <w:rPr>
          <w:rFonts w:ascii="Arial" w:hAnsi="Arial" w:cs="Arial"/>
          <w:b/>
          <w:bCs/>
          <w:sz w:val="22"/>
          <w:szCs w:val="22"/>
        </w:rPr>
        <w:t>Source:</w:t>
      </w:r>
      <w:r w:rsidRPr="007C1E4E">
        <w:rPr>
          <w:rFonts w:ascii="Arial" w:hAnsi="Arial" w:cs="Arial"/>
          <w:sz w:val="22"/>
          <w:szCs w:val="22"/>
        </w:rPr>
        <w:t xml:space="preserve"> Author's own illustration.</w:t>
      </w:r>
    </w:p>
    <w:p w14:paraId="44145265" w14:textId="223E8652" w:rsidR="0010214A" w:rsidRPr="00DD22C6" w:rsidRDefault="0010214A" w:rsidP="00DD22C6">
      <w:pPr>
        <w:spacing w:line="360" w:lineRule="auto"/>
        <w:rPr>
          <w:rFonts w:ascii="Arial" w:hAnsi="Arial" w:cs="Arial"/>
          <w:sz w:val="22"/>
          <w:szCs w:val="22"/>
        </w:rPr>
      </w:pPr>
    </w:p>
    <w:p w14:paraId="74969E81" w14:textId="61819A96" w:rsidR="00C32024" w:rsidRPr="00C32024" w:rsidRDefault="00C32024" w:rsidP="004E3E91">
      <w:pPr>
        <w:pStyle w:val="Heading1"/>
      </w:pPr>
      <w:bookmarkStart w:id="5" w:name="_Toc235864451"/>
      <w:r w:rsidRPr="00C32024">
        <w:t xml:space="preserve">Evaluation of the Impact of </w:t>
      </w:r>
      <w:proofErr w:type="spellStart"/>
      <w:r w:rsidRPr="00C32024">
        <w:t>Organisational</w:t>
      </w:r>
      <w:proofErr w:type="spellEnd"/>
      <w:r w:rsidRPr="00C32024">
        <w:t xml:space="preserve"> Culture on </w:t>
      </w:r>
      <w:proofErr w:type="spellStart"/>
      <w:r w:rsidRPr="00C32024">
        <w:t>Organisational</w:t>
      </w:r>
      <w:proofErr w:type="spellEnd"/>
      <w:r w:rsidRPr="00C32024">
        <w:t xml:space="preserve"> Performance and Recommendations</w:t>
      </w:r>
      <w:bookmarkEnd w:id="5"/>
    </w:p>
    <w:p w14:paraId="74D9FFCF" w14:textId="673CEF2F" w:rsidR="00A71D62" w:rsidRPr="00A71D62" w:rsidRDefault="00A71D62" w:rsidP="00A71D62">
      <w:pPr>
        <w:spacing w:line="360" w:lineRule="auto"/>
        <w:rPr>
          <w:rFonts w:ascii="Arial" w:hAnsi="Arial" w:cs="Arial"/>
          <w:sz w:val="22"/>
          <w:szCs w:val="22"/>
        </w:rPr>
      </w:pPr>
      <w:proofErr w:type="spellStart"/>
      <w:r w:rsidRPr="00A71D62">
        <w:rPr>
          <w:rFonts w:ascii="Arial" w:hAnsi="Arial" w:cs="Arial"/>
          <w:sz w:val="22"/>
          <w:szCs w:val="22"/>
        </w:rPr>
        <w:t>Organisational</w:t>
      </w:r>
      <w:proofErr w:type="spellEnd"/>
      <w:r w:rsidRPr="00A71D62">
        <w:rPr>
          <w:rFonts w:ascii="Arial" w:hAnsi="Arial" w:cs="Arial"/>
          <w:sz w:val="22"/>
          <w:szCs w:val="22"/>
        </w:rPr>
        <w:t xml:space="preserve"> culture has a significant influence on </w:t>
      </w:r>
      <w:proofErr w:type="spellStart"/>
      <w:r w:rsidRPr="00A71D62">
        <w:rPr>
          <w:rFonts w:ascii="Arial" w:hAnsi="Arial" w:cs="Arial"/>
          <w:sz w:val="22"/>
          <w:szCs w:val="22"/>
        </w:rPr>
        <w:t>organisational</w:t>
      </w:r>
      <w:proofErr w:type="spellEnd"/>
      <w:r w:rsidRPr="00A71D62">
        <w:rPr>
          <w:rFonts w:ascii="Arial" w:hAnsi="Arial" w:cs="Arial"/>
          <w:sz w:val="22"/>
          <w:szCs w:val="22"/>
        </w:rPr>
        <w:t xml:space="preserve"> performance because it shapes employee </w:t>
      </w:r>
      <w:proofErr w:type="spellStart"/>
      <w:r w:rsidRPr="00A71D62">
        <w:rPr>
          <w:rFonts w:ascii="Arial" w:hAnsi="Arial" w:cs="Arial"/>
          <w:sz w:val="22"/>
          <w:szCs w:val="22"/>
        </w:rPr>
        <w:t>behaviour</w:t>
      </w:r>
      <w:proofErr w:type="spellEnd"/>
      <w:r w:rsidRPr="00A71D62">
        <w:rPr>
          <w:rFonts w:ascii="Arial" w:hAnsi="Arial" w:cs="Arial"/>
          <w:sz w:val="22"/>
          <w:szCs w:val="22"/>
        </w:rPr>
        <w:t xml:space="preserve">, leadership effectiveness, innovation and strategic decision-making. Toyota Motor Corporation demonstrates how a well-established </w:t>
      </w:r>
      <w:proofErr w:type="spellStart"/>
      <w:r w:rsidRPr="00A71D62">
        <w:rPr>
          <w:rFonts w:ascii="Arial" w:hAnsi="Arial" w:cs="Arial"/>
          <w:sz w:val="22"/>
          <w:szCs w:val="22"/>
        </w:rPr>
        <w:t>organisational</w:t>
      </w:r>
      <w:proofErr w:type="spellEnd"/>
      <w:r w:rsidRPr="00A71D62">
        <w:rPr>
          <w:rFonts w:ascii="Arial" w:hAnsi="Arial" w:cs="Arial"/>
          <w:sz w:val="22"/>
          <w:szCs w:val="22"/>
        </w:rPr>
        <w:t xml:space="preserve"> culture can become a source of sustained competitive advantage by aligning operational practices with long-term strategic objectives (Naqshbandi, Said and Hisa, 2024).</w:t>
      </w:r>
    </w:p>
    <w:p w14:paraId="12454C26" w14:textId="685D5973" w:rsidR="00A71D62" w:rsidRPr="00A71D62" w:rsidRDefault="00A71D62" w:rsidP="00A71D62">
      <w:pPr>
        <w:spacing w:line="360" w:lineRule="auto"/>
        <w:rPr>
          <w:rFonts w:ascii="Arial" w:hAnsi="Arial" w:cs="Arial"/>
          <w:sz w:val="22"/>
          <w:szCs w:val="22"/>
        </w:rPr>
      </w:pPr>
      <w:r w:rsidRPr="00A71D62">
        <w:rPr>
          <w:rFonts w:ascii="Arial" w:hAnsi="Arial" w:cs="Arial"/>
          <w:sz w:val="22"/>
          <w:szCs w:val="22"/>
        </w:rPr>
        <w:t xml:space="preserve">Toyota's </w:t>
      </w:r>
      <w:proofErr w:type="spellStart"/>
      <w:r w:rsidRPr="00A71D62">
        <w:rPr>
          <w:rFonts w:ascii="Arial" w:hAnsi="Arial" w:cs="Arial"/>
          <w:sz w:val="22"/>
          <w:szCs w:val="22"/>
        </w:rPr>
        <w:t>organisational</w:t>
      </w:r>
      <w:proofErr w:type="spellEnd"/>
      <w:r w:rsidRPr="00A71D62">
        <w:rPr>
          <w:rFonts w:ascii="Arial" w:hAnsi="Arial" w:cs="Arial"/>
          <w:sz w:val="22"/>
          <w:szCs w:val="22"/>
        </w:rPr>
        <w:t xml:space="preserve"> culture has contributed positively to </w:t>
      </w:r>
      <w:proofErr w:type="spellStart"/>
      <w:r w:rsidRPr="00A71D62">
        <w:rPr>
          <w:rFonts w:ascii="Arial" w:hAnsi="Arial" w:cs="Arial"/>
          <w:sz w:val="22"/>
          <w:szCs w:val="22"/>
        </w:rPr>
        <w:t>organisational</w:t>
      </w:r>
      <w:proofErr w:type="spellEnd"/>
      <w:r w:rsidRPr="00A71D62">
        <w:rPr>
          <w:rFonts w:ascii="Arial" w:hAnsi="Arial" w:cs="Arial"/>
          <w:sz w:val="22"/>
          <w:szCs w:val="22"/>
        </w:rPr>
        <w:t xml:space="preserve"> performance through its emphasis on continuous improvement (Kaizen), employee empowerment and </w:t>
      </w:r>
      <w:proofErr w:type="spellStart"/>
      <w:r w:rsidRPr="00A71D62">
        <w:rPr>
          <w:rFonts w:ascii="Arial" w:hAnsi="Arial" w:cs="Arial"/>
          <w:sz w:val="22"/>
          <w:szCs w:val="22"/>
        </w:rPr>
        <w:t>organisational</w:t>
      </w:r>
      <w:proofErr w:type="spellEnd"/>
      <w:r w:rsidRPr="00A71D62">
        <w:rPr>
          <w:rFonts w:ascii="Arial" w:hAnsi="Arial" w:cs="Arial"/>
          <w:sz w:val="22"/>
          <w:szCs w:val="22"/>
        </w:rPr>
        <w:t xml:space="preserve"> learning. By encouraging employees to identify inefficiencies and implement incremental improvements, Toyota has consistently enhanced product quality, operational efficiency and customer satisfaction. These cultural characteristics underpin the Toyota Production System (TPS), which has become an international benchmark for lean manufacturing and operational excellence. Furthermore, the </w:t>
      </w:r>
      <w:proofErr w:type="spellStart"/>
      <w:r w:rsidRPr="00A71D62">
        <w:rPr>
          <w:rFonts w:ascii="Arial" w:hAnsi="Arial" w:cs="Arial"/>
          <w:sz w:val="22"/>
          <w:szCs w:val="22"/>
        </w:rPr>
        <w:t>organisation's</w:t>
      </w:r>
      <w:proofErr w:type="spellEnd"/>
      <w:r w:rsidRPr="00A71D62">
        <w:rPr>
          <w:rFonts w:ascii="Arial" w:hAnsi="Arial" w:cs="Arial"/>
          <w:sz w:val="22"/>
          <w:szCs w:val="22"/>
        </w:rPr>
        <w:t xml:space="preserve"> commitment to knowledge sharing and continuous learning has enabled Toyota to improve productivity while maintaining high standards of quality across its global operations</w:t>
      </w:r>
      <w:r>
        <w:rPr>
          <w:rFonts w:ascii="Arial" w:hAnsi="Arial" w:cs="Arial"/>
          <w:sz w:val="22"/>
          <w:szCs w:val="22"/>
        </w:rPr>
        <w:t xml:space="preserve"> </w:t>
      </w:r>
      <w:r w:rsidRPr="00A71D62">
        <w:rPr>
          <w:rFonts w:ascii="Arial" w:hAnsi="Arial" w:cs="Arial"/>
          <w:sz w:val="22"/>
          <w:szCs w:val="22"/>
        </w:rPr>
        <w:t>(Liker and Hoseus, 2008).</w:t>
      </w:r>
    </w:p>
    <w:p w14:paraId="72BA7AF4" w14:textId="78835DD7" w:rsidR="00A71D62" w:rsidRPr="00A71D62" w:rsidRDefault="00A71D62" w:rsidP="00A71D62">
      <w:pPr>
        <w:spacing w:line="360" w:lineRule="auto"/>
        <w:rPr>
          <w:rFonts w:ascii="Arial" w:hAnsi="Arial" w:cs="Arial"/>
          <w:sz w:val="22"/>
          <w:szCs w:val="22"/>
        </w:rPr>
      </w:pPr>
      <w:r w:rsidRPr="00A71D62">
        <w:rPr>
          <w:rFonts w:ascii="Arial" w:hAnsi="Arial" w:cs="Arial"/>
          <w:sz w:val="22"/>
          <w:szCs w:val="22"/>
        </w:rPr>
        <w:t xml:space="preserve">Another significant contribution of Toyota's </w:t>
      </w:r>
      <w:proofErr w:type="spellStart"/>
      <w:r w:rsidRPr="00A71D62">
        <w:rPr>
          <w:rFonts w:ascii="Arial" w:hAnsi="Arial" w:cs="Arial"/>
          <w:sz w:val="22"/>
          <w:szCs w:val="22"/>
        </w:rPr>
        <w:t>organisational</w:t>
      </w:r>
      <w:proofErr w:type="spellEnd"/>
      <w:r w:rsidRPr="00A71D62">
        <w:rPr>
          <w:rFonts w:ascii="Arial" w:hAnsi="Arial" w:cs="Arial"/>
          <w:sz w:val="22"/>
          <w:szCs w:val="22"/>
        </w:rPr>
        <w:t xml:space="preserve"> culture is its support for innovation and long-term sustainability. Rather than focusing solely on short-term financial performance, Toyota has consistently invested in research and development, leadership development and environmentally sustainable technologies. This long-term orientation has enabled the </w:t>
      </w:r>
      <w:proofErr w:type="spellStart"/>
      <w:r w:rsidRPr="00A71D62">
        <w:rPr>
          <w:rFonts w:ascii="Arial" w:hAnsi="Arial" w:cs="Arial"/>
          <w:sz w:val="22"/>
          <w:szCs w:val="22"/>
        </w:rPr>
        <w:lastRenderedPageBreak/>
        <w:t>organisation</w:t>
      </w:r>
      <w:proofErr w:type="spellEnd"/>
      <w:r w:rsidRPr="00A71D62">
        <w:rPr>
          <w:rFonts w:ascii="Arial" w:hAnsi="Arial" w:cs="Arial"/>
          <w:sz w:val="22"/>
          <w:szCs w:val="22"/>
        </w:rPr>
        <w:t xml:space="preserve"> to remain competitive during periods of technological disruption through continued investment in hybrid technology, battery-electric vehicles, hydrogen fuel-cell systems and connected mobility solutions. These initiatives demonstrate how a strong </w:t>
      </w:r>
      <w:proofErr w:type="spellStart"/>
      <w:r w:rsidRPr="00A71D62">
        <w:rPr>
          <w:rFonts w:ascii="Arial" w:hAnsi="Arial" w:cs="Arial"/>
          <w:sz w:val="22"/>
          <w:szCs w:val="22"/>
        </w:rPr>
        <w:t>organisational</w:t>
      </w:r>
      <w:proofErr w:type="spellEnd"/>
      <w:r w:rsidRPr="00A71D62">
        <w:rPr>
          <w:rFonts w:ascii="Arial" w:hAnsi="Arial" w:cs="Arial"/>
          <w:sz w:val="22"/>
          <w:szCs w:val="22"/>
        </w:rPr>
        <w:t xml:space="preserve"> culture can support innovation while maintaining strategic continuity </w:t>
      </w:r>
      <w:r w:rsidR="00960DDC" w:rsidRPr="00960DDC">
        <w:rPr>
          <w:rFonts w:ascii="Arial" w:hAnsi="Arial" w:cs="Arial"/>
          <w:sz w:val="22"/>
          <w:szCs w:val="22"/>
        </w:rPr>
        <w:t>(Toyota Motor Corporation, 2025).</w:t>
      </w:r>
    </w:p>
    <w:p w14:paraId="770BE576" w14:textId="39563D84" w:rsidR="00A71D62" w:rsidRDefault="00A71D62" w:rsidP="00A71D62">
      <w:pPr>
        <w:spacing w:line="360" w:lineRule="auto"/>
        <w:rPr>
          <w:rFonts w:ascii="Arial" w:hAnsi="Arial" w:cs="Arial"/>
          <w:sz w:val="22"/>
          <w:szCs w:val="22"/>
        </w:rPr>
      </w:pPr>
      <w:r w:rsidRPr="00A71D62">
        <w:rPr>
          <w:rFonts w:ascii="Arial" w:hAnsi="Arial" w:cs="Arial"/>
          <w:sz w:val="22"/>
          <w:szCs w:val="22"/>
        </w:rPr>
        <w:t xml:space="preserve">However, </w:t>
      </w:r>
      <w:proofErr w:type="spellStart"/>
      <w:r w:rsidRPr="00A71D62">
        <w:rPr>
          <w:rFonts w:ascii="Arial" w:hAnsi="Arial" w:cs="Arial"/>
          <w:sz w:val="22"/>
          <w:szCs w:val="22"/>
        </w:rPr>
        <w:t>organisational</w:t>
      </w:r>
      <w:proofErr w:type="spellEnd"/>
      <w:r w:rsidRPr="00A71D62">
        <w:rPr>
          <w:rFonts w:ascii="Arial" w:hAnsi="Arial" w:cs="Arial"/>
          <w:sz w:val="22"/>
          <w:szCs w:val="22"/>
        </w:rPr>
        <w:t xml:space="preserve"> culture may also influence performance negatively when established practices reduce </w:t>
      </w:r>
      <w:proofErr w:type="spellStart"/>
      <w:r w:rsidRPr="00A71D62">
        <w:rPr>
          <w:rFonts w:ascii="Arial" w:hAnsi="Arial" w:cs="Arial"/>
          <w:sz w:val="22"/>
          <w:szCs w:val="22"/>
        </w:rPr>
        <w:t>organisational</w:t>
      </w:r>
      <w:proofErr w:type="spellEnd"/>
      <w:r w:rsidRPr="00A71D62">
        <w:rPr>
          <w:rFonts w:ascii="Arial" w:hAnsi="Arial" w:cs="Arial"/>
          <w:sz w:val="22"/>
          <w:szCs w:val="22"/>
        </w:rPr>
        <w:t xml:space="preserve"> responsiveness. Toyota's emphasis on consensus-based decision-making and incremental improvement has occasionally limited its ability to respond rapidly to disruptive technological change, particularly within the highly competitive electric vehicle market. Whilst these cultural characteristics strengthen quality management and reduce operational risk, they may also delay strategic decisions where rapid innovation is required. This demonstrates that </w:t>
      </w:r>
      <w:proofErr w:type="spellStart"/>
      <w:r w:rsidRPr="00A71D62">
        <w:rPr>
          <w:rFonts w:ascii="Arial" w:hAnsi="Arial" w:cs="Arial"/>
          <w:sz w:val="22"/>
          <w:szCs w:val="22"/>
        </w:rPr>
        <w:t>organisational</w:t>
      </w:r>
      <w:proofErr w:type="spellEnd"/>
      <w:r w:rsidRPr="00A71D62">
        <w:rPr>
          <w:rFonts w:ascii="Arial" w:hAnsi="Arial" w:cs="Arial"/>
          <w:sz w:val="22"/>
          <w:szCs w:val="22"/>
        </w:rPr>
        <w:t xml:space="preserve"> performance depends not only on maintaining a strong </w:t>
      </w:r>
      <w:proofErr w:type="spellStart"/>
      <w:r w:rsidRPr="00A71D62">
        <w:rPr>
          <w:rFonts w:ascii="Arial" w:hAnsi="Arial" w:cs="Arial"/>
          <w:sz w:val="22"/>
          <w:szCs w:val="22"/>
        </w:rPr>
        <w:t>organisational</w:t>
      </w:r>
      <w:proofErr w:type="spellEnd"/>
      <w:r w:rsidRPr="00A71D62">
        <w:rPr>
          <w:rFonts w:ascii="Arial" w:hAnsi="Arial" w:cs="Arial"/>
          <w:sz w:val="22"/>
          <w:szCs w:val="22"/>
        </w:rPr>
        <w:t xml:space="preserve"> culture but also on ensuring that culture evolves alongside changes in the external environment </w:t>
      </w:r>
      <w:r w:rsidR="00960DDC" w:rsidRPr="00960DDC">
        <w:rPr>
          <w:rFonts w:ascii="Arial" w:hAnsi="Arial" w:cs="Arial"/>
          <w:sz w:val="22"/>
          <w:szCs w:val="22"/>
        </w:rPr>
        <w:t>(Naqshbandi, Said and Hisa, 2024).</w:t>
      </w:r>
    </w:p>
    <w:p w14:paraId="7C16FEA9" w14:textId="56D88A64" w:rsidR="00516C07" w:rsidRDefault="00516C07" w:rsidP="007C1E4E">
      <w:pPr>
        <w:spacing w:line="360" w:lineRule="auto"/>
        <w:jc w:val="center"/>
        <w:rPr>
          <w:rFonts w:ascii="Arial" w:hAnsi="Arial" w:cs="Arial"/>
          <w:sz w:val="22"/>
          <w:szCs w:val="22"/>
        </w:rPr>
      </w:pPr>
      <w:r>
        <w:rPr>
          <w:rFonts w:ascii="Arial" w:hAnsi="Arial" w:cs="Arial"/>
          <w:noProof/>
          <w:sz w:val="22"/>
          <w:szCs w:val="22"/>
        </w:rPr>
        <w:drawing>
          <wp:inline distT="0" distB="0" distL="0" distR="0" wp14:anchorId="7383B616" wp14:editId="23D5FFB9">
            <wp:extent cx="5149850" cy="4254500"/>
            <wp:effectExtent l="0" t="0" r="0" b="0"/>
            <wp:docPr id="12710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0791" name="Picture 12710791"/>
                    <pic:cNvPicPr/>
                  </pic:nvPicPr>
                  <pic:blipFill>
                    <a:blip r:embed="rId11">
                      <a:extLst>
                        <a:ext uri="{28A0092B-C50C-407E-A947-70E740481C1C}">
                          <a14:useLocalDpi xmlns:a14="http://schemas.microsoft.com/office/drawing/2010/main" val="0"/>
                        </a:ext>
                      </a:extLst>
                    </a:blip>
                    <a:stretch>
                      <a:fillRect/>
                    </a:stretch>
                  </pic:blipFill>
                  <pic:spPr>
                    <a:xfrm>
                      <a:off x="0" y="0"/>
                      <a:ext cx="5149850" cy="4254500"/>
                    </a:xfrm>
                    <a:prstGeom prst="rect">
                      <a:avLst/>
                    </a:prstGeom>
                  </pic:spPr>
                </pic:pic>
              </a:graphicData>
            </a:graphic>
          </wp:inline>
        </w:drawing>
      </w:r>
    </w:p>
    <w:p w14:paraId="3194EF85" w14:textId="0A340E64" w:rsidR="007C1E4E" w:rsidRPr="00A71D62" w:rsidRDefault="007C1E4E" w:rsidP="007C1E4E">
      <w:pPr>
        <w:spacing w:line="360" w:lineRule="auto"/>
        <w:jc w:val="center"/>
        <w:rPr>
          <w:rFonts w:ascii="Arial" w:hAnsi="Arial" w:cs="Arial"/>
          <w:sz w:val="22"/>
          <w:szCs w:val="22"/>
        </w:rPr>
      </w:pPr>
      <w:r w:rsidRPr="007C1E4E">
        <w:rPr>
          <w:rFonts w:ascii="Arial" w:hAnsi="Arial" w:cs="Arial"/>
          <w:b/>
          <w:bCs/>
          <w:sz w:val="22"/>
          <w:szCs w:val="22"/>
        </w:rPr>
        <w:t>Figure 5.</w:t>
      </w:r>
      <w:r w:rsidRPr="007C1E4E">
        <w:rPr>
          <w:rFonts w:ascii="Arial" w:hAnsi="Arial" w:cs="Arial"/>
          <w:sz w:val="22"/>
          <w:szCs w:val="22"/>
        </w:rPr>
        <w:t xml:space="preserve"> Toyota Production System (TPS) House</w:t>
      </w:r>
      <w:r>
        <w:rPr>
          <w:rFonts w:ascii="Arial" w:hAnsi="Arial" w:cs="Arial"/>
          <w:sz w:val="22"/>
          <w:szCs w:val="22"/>
        </w:rPr>
        <w:t xml:space="preserve"> </w:t>
      </w:r>
      <w:r w:rsidRPr="007C1E4E">
        <w:rPr>
          <w:rFonts w:ascii="Arial" w:hAnsi="Arial" w:cs="Arial"/>
          <w:b/>
          <w:bCs/>
          <w:sz w:val="22"/>
          <w:szCs w:val="22"/>
        </w:rPr>
        <w:t>Source:</w:t>
      </w:r>
      <w:r>
        <w:rPr>
          <w:rFonts w:ascii="Arial" w:hAnsi="Arial" w:cs="Arial"/>
          <w:sz w:val="22"/>
          <w:szCs w:val="22"/>
        </w:rPr>
        <w:t xml:space="preserve"> </w:t>
      </w:r>
      <w:r w:rsidRPr="007C1E4E">
        <w:rPr>
          <w:rFonts w:ascii="Arial" w:hAnsi="Arial" w:cs="Arial"/>
          <w:sz w:val="22"/>
          <w:szCs w:val="22"/>
        </w:rPr>
        <w:t>Nguyen (2022)</w:t>
      </w:r>
    </w:p>
    <w:p w14:paraId="51AAC00B" w14:textId="77777777" w:rsidR="00516C07" w:rsidRDefault="00516C07" w:rsidP="00A71D62">
      <w:pPr>
        <w:spacing w:line="360" w:lineRule="auto"/>
        <w:rPr>
          <w:rFonts w:ascii="Arial" w:hAnsi="Arial" w:cs="Arial"/>
          <w:b/>
          <w:bCs/>
          <w:sz w:val="22"/>
          <w:szCs w:val="22"/>
        </w:rPr>
      </w:pPr>
    </w:p>
    <w:p w14:paraId="5B658FE4" w14:textId="77777777" w:rsidR="00516C07" w:rsidRDefault="00516C07" w:rsidP="00A71D62">
      <w:pPr>
        <w:spacing w:line="360" w:lineRule="auto"/>
        <w:rPr>
          <w:rFonts w:ascii="Arial" w:hAnsi="Arial" w:cs="Arial"/>
          <w:b/>
          <w:bCs/>
          <w:sz w:val="22"/>
          <w:szCs w:val="22"/>
        </w:rPr>
      </w:pPr>
    </w:p>
    <w:p w14:paraId="65A8A2F6" w14:textId="63C017FF" w:rsidR="009736D4" w:rsidRPr="009736D4" w:rsidRDefault="009736D4" w:rsidP="00A71D62">
      <w:pPr>
        <w:spacing w:line="360" w:lineRule="auto"/>
        <w:rPr>
          <w:rFonts w:ascii="Arial" w:hAnsi="Arial" w:cs="Arial"/>
          <w:b/>
          <w:bCs/>
          <w:sz w:val="22"/>
          <w:szCs w:val="22"/>
        </w:rPr>
      </w:pPr>
      <w:r w:rsidRPr="009736D4">
        <w:rPr>
          <w:rFonts w:ascii="Arial" w:hAnsi="Arial" w:cs="Arial"/>
          <w:b/>
          <w:bCs/>
          <w:sz w:val="22"/>
          <w:szCs w:val="22"/>
        </w:rPr>
        <w:t>Recommendations:</w:t>
      </w:r>
    </w:p>
    <w:p w14:paraId="1E6EE5C4" w14:textId="332676CF" w:rsidR="00A71D62" w:rsidRPr="00A71D62" w:rsidRDefault="00A71D62" w:rsidP="00A71D62">
      <w:pPr>
        <w:spacing w:line="360" w:lineRule="auto"/>
        <w:rPr>
          <w:rFonts w:ascii="Arial" w:hAnsi="Arial" w:cs="Arial"/>
          <w:sz w:val="22"/>
          <w:szCs w:val="22"/>
        </w:rPr>
      </w:pPr>
      <w:r w:rsidRPr="00A71D62">
        <w:rPr>
          <w:rFonts w:ascii="Arial" w:hAnsi="Arial" w:cs="Arial"/>
          <w:sz w:val="22"/>
          <w:szCs w:val="22"/>
        </w:rPr>
        <w:t xml:space="preserve">Based on this evaluation, Toyota should preserve the core principles of </w:t>
      </w:r>
      <w:r w:rsidRPr="009736D4">
        <w:rPr>
          <w:rFonts w:ascii="Arial" w:hAnsi="Arial" w:cs="Arial"/>
          <w:sz w:val="22"/>
          <w:szCs w:val="22"/>
        </w:rPr>
        <w:t>The Toyota Way</w:t>
      </w:r>
      <w:r w:rsidRPr="00A71D62">
        <w:rPr>
          <w:rFonts w:ascii="Arial" w:hAnsi="Arial" w:cs="Arial"/>
          <w:sz w:val="22"/>
          <w:szCs w:val="22"/>
        </w:rPr>
        <w:t xml:space="preserve"> whilst introducing more agile decision-making processes for strategically important innovation projects. This would enable the </w:t>
      </w:r>
      <w:proofErr w:type="spellStart"/>
      <w:r w:rsidRPr="00A71D62">
        <w:rPr>
          <w:rFonts w:ascii="Arial" w:hAnsi="Arial" w:cs="Arial"/>
          <w:sz w:val="22"/>
          <w:szCs w:val="22"/>
        </w:rPr>
        <w:t>organisation</w:t>
      </w:r>
      <w:proofErr w:type="spellEnd"/>
      <w:r w:rsidRPr="00A71D62">
        <w:rPr>
          <w:rFonts w:ascii="Arial" w:hAnsi="Arial" w:cs="Arial"/>
          <w:sz w:val="22"/>
          <w:szCs w:val="22"/>
        </w:rPr>
        <w:t xml:space="preserve"> to respond more rapidly to technological change and increasing competition without compromising its commitment to quality and continuous improvement. In addition, strengthening cross-functional collaboration between engineering, software development, artificial intelligence and sustainability teams would further enhance </w:t>
      </w:r>
      <w:proofErr w:type="spellStart"/>
      <w:r w:rsidRPr="00A71D62">
        <w:rPr>
          <w:rFonts w:ascii="Arial" w:hAnsi="Arial" w:cs="Arial"/>
          <w:sz w:val="22"/>
          <w:szCs w:val="22"/>
        </w:rPr>
        <w:t>organisational</w:t>
      </w:r>
      <w:proofErr w:type="spellEnd"/>
      <w:r w:rsidRPr="00A71D62">
        <w:rPr>
          <w:rFonts w:ascii="Arial" w:hAnsi="Arial" w:cs="Arial"/>
          <w:sz w:val="22"/>
          <w:szCs w:val="22"/>
        </w:rPr>
        <w:t xml:space="preserve"> learning and innovation capability. Toyota should also continue investing in leadership development and global knowledge-sharing initiatives to ensure that its </w:t>
      </w:r>
      <w:proofErr w:type="spellStart"/>
      <w:r w:rsidRPr="00A71D62">
        <w:rPr>
          <w:rFonts w:ascii="Arial" w:hAnsi="Arial" w:cs="Arial"/>
          <w:sz w:val="22"/>
          <w:szCs w:val="22"/>
        </w:rPr>
        <w:t>organisational</w:t>
      </w:r>
      <w:proofErr w:type="spellEnd"/>
      <w:r w:rsidRPr="00A71D62">
        <w:rPr>
          <w:rFonts w:ascii="Arial" w:hAnsi="Arial" w:cs="Arial"/>
          <w:sz w:val="22"/>
          <w:szCs w:val="22"/>
        </w:rPr>
        <w:t xml:space="preserve"> values remain consistent whilst improving adaptability across international operations (Naqshbandi, Said and Hisa, 2024).</w:t>
      </w:r>
    </w:p>
    <w:p w14:paraId="1F715A76" w14:textId="77777777" w:rsidR="00A71D62" w:rsidRDefault="00A71D62" w:rsidP="00A71D62">
      <w:pPr>
        <w:spacing w:line="360" w:lineRule="auto"/>
        <w:rPr>
          <w:rFonts w:ascii="Arial" w:hAnsi="Arial" w:cs="Arial"/>
          <w:sz w:val="22"/>
          <w:szCs w:val="22"/>
        </w:rPr>
      </w:pPr>
      <w:r w:rsidRPr="00A71D62">
        <w:rPr>
          <w:rFonts w:ascii="Arial" w:hAnsi="Arial" w:cs="Arial"/>
          <w:sz w:val="22"/>
          <w:szCs w:val="22"/>
        </w:rPr>
        <w:t xml:space="preserve">Overall, Toyota's </w:t>
      </w:r>
      <w:proofErr w:type="spellStart"/>
      <w:r w:rsidRPr="00A71D62">
        <w:rPr>
          <w:rFonts w:ascii="Arial" w:hAnsi="Arial" w:cs="Arial"/>
          <w:sz w:val="22"/>
          <w:szCs w:val="22"/>
        </w:rPr>
        <w:t>organisational</w:t>
      </w:r>
      <w:proofErr w:type="spellEnd"/>
      <w:r w:rsidRPr="00A71D62">
        <w:rPr>
          <w:rFonts w:ascii="Arial" w:hAnsi="Arial" w:cs="Arial"/>
          <w:sz w:val="22"/>
          <w:szCs w:val="22"/>
        </w:rPr>
        <w:t xml:space="preserve"> culture has had a predominantly positive impact on </w:t>
      </w:r>
      <w:proofErr w:type="spellStart"/>
      <w:r w:rsidRPr="00A71D62">
        <w:rPr>
          <w:rFonts w:ascii="Arial" w:hAnsi="Arial" w:cs="Arial"/>
          <w:sz w:val="22"/>
          <w:szCs w:val="22"/>
        </w:rPr>
        <w:t>organisational</w:t>
      </w:r>
      <w:proofErr w:type="spellEnd"/>
      <w:r w:rsidRPr="00A71D62">
        <w:rPr>
          <w:rFonts w:ascii="Arial" w:hAnsi="Arial" w:cs="Arial"/>
          <w:sz w:val="22"/>
          <w:szCs w:val="22"/>
        </w:rPr>
        <w:t xml:space="preserve"> performance by supporting operational excellence, employee engagement, innovation and long-term competitiveness. Nevertheless, sustaining this performance advantage will require the </w:t>
      </w:r>
      <w:proofErr w:type="spellStart"/>
      <w:r w:rsidRPr="00A71D62">
        <w:rPr>
          <w:rFonts w:ascii="Arial" w:hAnsi="Arial" w:cs="Arial"/>
          <w:sz w:val="22"/>
          <w:szCs w:val="22"/>
        </w:rPr>
        <w:t>organisation</w:t>
      </w:r>
      <w:proofErr w:type="spellEnd"/>
      <w:r w:rsidRPr="00A71D62">
        <w:rPr>
          <w:rFonts w:ascii="Arial" w:hAnsi="Arial" w:cs="Arial"/>
          <w:sz w:val="22"/>
          <w:szCs w:val="22"/>
        </w:rPr>
        <w:t xml:space="preserve"> to balance its traditional cultural strengths with greater </w:t>
      </w:r>
      <w:proofErr w:type="spellStart"/>
      <w:r w:rsidRPr="00A71D62">
        <w:rPr>
          <w:rFonts w:ascii="Arial" w:hAnsi="Arial" w:cs="Arial"/>
          <w:sz w:val="22"/>
          <w:szCs w:val="22"/>
        </w:rPr>
        <w:t>organisational</w:t>
      </w:r>
      <w:proofErr w:type="spellEnd"/>
      <w:r w:rsidRPr="00A71D62">
        <w:rPr>
          <w:rFonts w:ascii="Arial" w:hAnsi="Arial" w:cs="Arial"/>
          <w:sz w:val="22"/>
          <w:szCs w:val="22"/>
        </w:rPr>
        <w:t xml:space="preserve"> agility and responsiveness. By implementing these recommendations, Toyota can preserve the core principles that have underpinned its success whilst strengthening its ability to respond effectively to future technological, environmental and competitive challenges.</w:t>
      </w:r>
    </w:p>
    <w:p w14:paraId="31AF1D17" w14:textId="10A6DCEA" w:rsidR="001905D0" w:rsidRPr="00A71D62" w:rsidRDefault="001905D0" w:rsidP="001905D0">
      <w:pPr>
        <w:spacing w:line="360" w:lineRule="auto"/>
        <w:jc w:val="center"/>
        <w:rPr>
          <w:rFonts w:ascii="Arial" w:hAnsi="Arial" w:cs="Arial"/>
          <w:sz w:val="22"/>
          <w:szCs w:val="22"/>
        </w:rPr>
      </w:pPr>
    </w:p>
    <w:p w14:paraId="67B33BB8" w14:textId="77777777" w:rsidR="00E77925" w:rsidRPr="00A71D62" w:rsidRDefault="00E77925" w:rsidP="00A71D62">
      <w:pPr>
        <w:spacing w:line="360" w:lineRule="auto"/>
        <w:rPr>
          <w:rFonts w:ascii="Arial" w:hAnsi="Arial" w:cs="Arial"/>
          <w:sz w:val="22"/>
          <w:szCs w:val="22"/>
        </w:rPr>
      </w:pPr>
    </w:p>
    <w:p w14:paraId="412B8070" w14:textId="77777777" w:rsidR="00E77925" w:rsidRDefault="00E77925" w:rsidP="00C32024">
      <w:pPr>
        <w:spacing w:line="360" w:lineRule="auto"/>
        <w:jc w:val="center"/>
        <w:rPr>
          <w:rFonts w:ascii="Arial" w:hAnsi="Arial" w:cs="Arial"/>
          <w:b/>
          <w:bCs/>
          <w:sz w:val="32"/>
          <w:szCs w:val="32"/>
        </w:rPr>
      </w:pPr>
    </w:p>
    <w:p w14:paraId="236D48A8" w14:textId="77777777" w:rsidR="00E77925" w:rsidRDefault="00E77925" w:rsidP="00C32024">
      <w:pPr>
        <w:spacing w:line="360" w:lineRule="auto"/>
        <w:jc w:val="center"/>
        <w:rPr>
          <w:rFonts w:ascii="Arial" w:hAnsi="Arial" w:cs="Arial"/>
          <w:b/>
          <w:bCs/>
          <w:sz w:val="32"/>
          <w:szCs w:val="32"/>
        </w:rPr>
      </w:pPr>
    </w:p>
    <w:p w14:paraId="518AAD32" w14:textId="77777777" w:rsidR="00E77925" w:rsidRDefault="00E77925" w:rsidP="00C32024">
      <w:pPr>
        <w:spacing w:line="360" w:lineRule="auto"/>
        <w:jc w:val="center"/>
        <w:rPr>
          <w:rFonts w:ascii="Arial" w:hAnsi="Arial" w:cs="Arial"/>
          <w:b/>
          <w:bCs/>
          <w:sz w:val="32"/>
          <w:szCs w:val="32"/>
        </w:rPr>
      </w:pPr>
    </w:p>
    <w:p w14:paraId="712A2463" w14:textId="77777777" w:rsidR="00E77925" w:rsidRDefault="00E77925" w:rsidP="00C32024">
      <w:pPr>
        <w:spacing w:line="360" w:lineRule="auto"/>
        <w:jc w:val="center"/>
        <w:rPr>
          <w:rFonts w:ascii="Arial" w:hAnsi="Arial" w:cs="Arial"/>
          <w:b/>
          <w:bCs/>
          <w:sz w:val="32"/>
          <w:szCs w:val="32"/>
        </w:rPr>
      </w:pPr>
    </w:p>
    <w:p w14:paraId="657689C8" w14:textId="77777777" w:rsidR="00E77925" w:rsidRDefault="00E77925" w:rsidP="00C32024">
      <w:pPr>
        <w:spacing w:line="360" w:lineRule="auto"/>
        <w:jc w:val="center"/>
        <w:rPr>
          <w:rFonts w:ascii="Arial" w:hAnsi="Arial" w:cs="Arial"/>
          <w:b/>
          <w:bCs/>
          <w:sz w:val="32"/>
          <w:szCs w:val="32"/>
        </w:rPr>
      </w:pPr>
    </w:p>
    <w:p w14:paraId="3C2A111D" w14:textId="77777777" w:rsidR="00E77925" w:rsidRDefault="00E77925" w:rsidP="00C32024">
      <w:pPr>
        <w:spacing w:line="360" w:lineRule="auto"/>
        <w:jc w:val="center"/>
        <w:rPr>
          <w:rFonts w:ascii="Arial" w:hAnsi="Arial" w:cs="Arial"/>
          <w:b/>
          <w:bCs/>
          <w:sz w:val="32"/>
          <w:szCs w:val="32"/>
        </w:rPr>
      </w:pPr>
    </w:p>
    <w:p w14:paraId="2E6D5DDF" w14:textId="34DF6C6A" w:rsidR="00C32024" w:rsidRPr="00C32024" w:rsidRDefault="00C32024" w:rsidP="004E3E91">
      <w:pPr>
        <w:pStyle w:val="Heading1"/>
      </w:pPr>
      <w:bookmarkStart w:id="6" w:name="_Toc235864452"/>
      <w:r w:rsidRPr="00C32024">
        <w:t>Conclusion</w:t>
      </w:r>
      <w:bookmarkEnd w:id="6"/>
    </w:p>
    <w:p w14:paraId="34B6FF17" w14:textId="1B041B2F" w:rsidR="00C32024" w:rsidRPr="00C32024" w:rsidRDefault="00C32024" w:rsidP="00C32024">
      <w:pPr>
        <w:spacing w:line="360" w:lineRule="auto"/>
        <w:rPr>
          <w:rFonts w:ascii="Arial" w:hAnsi="Arial" w:cs="Arial"/>
          <w:sz w:val="22"/>
          <w:szCs w:val="22"/>
        </w:rPr>
      </w:pPr>
      <w:r w:rsidRPr="00C32024">
        <w:rPr>
          <w:rFonts w:ascii="Arial" w:hAnsi="Arial" w:cs="Arial"/>
          <w:sz w:val="22"/>
          <w:szCs w:val="22"/>
        </w:rPr>
        <w:t xml:space="preserve">This report has demonstrated that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 is a fundamental determinant of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effectiveness, influencing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structure, decision-making, adaptability and long-term performance. Using Toyota Motor Corporation as the case study, the analysis showed that The Toyota Way, underpinned by the principles of continuous improvement </w:t>
      </w:r>
      <w:r w:rsidRPr="003A4FE2">
        <w:rPr>
          <w:rFonts w:ascii="Arial" w:hAnsi="Arial" w:cs="Arial"/>
          <w:sz w:val="22"/>
          <w:szCs w:val="22"/>
        </w:rPr>
        <w:t>(Kaizen)</w:t>
      </w:r>
      <w:r w:rsidRPr="00C32024">
        <w:rPr>
          <w:rFonts w:ascii="Arial" w:hAnsi="Arial" w:cs="Arial"/>
          <w:sz w:val="22"/>
          <w:szCs w:val="22"/>
        </w:rPr>
        <w:t xml:space="preserve"> and respect for people, has created a collaborative, learning-oriented and </w:t>
      </w:r>
      <w:r w:rsidR="001123B3" w:rsidRPr="00C32024">
        <w:rPr>
          <w:rFonts w:ascii="Arial" w:hAnsi="Arial" w:cs="Arial"/>
          <w:sz w:val="22"/>
          <w:szCs w:val="22"/>
        </w:rPr>
        <w:t>value</w:t>
      </w:r>
      <w:r w:rsidR="00ED0A31">
        <w:rPr>
          <w:rFonts w:ascii="Arial" w:hAnsi="Arial" w:cs="Arial"/>
          <w:sz w:val="22"/>
          <w:szCs w:val="22"/>
        </w:rPr>
        <w:t xml:space="preserve"> </w:t>
      </w:r>
      <w:r w:rsidRPr="00C32024">
        <w:rPr>
          <w:rFonts w:ascii="Arial" w:hAnsi="Arial" w:cs="Arial"/>
          <w:sz w:val="22"/>
          <w:szCs w:val="22"/>
        </w:rPr>
        <w:t xml:space="preserve">driven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 that supports operational excellence and sustainable competitive advantage. The application of Schein's Three Levels of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 and Hofstede's Cultural Dimensions demonstrated how Toyota's culture can be identified through its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practices, shared values and underlying assumptions, whilst also reflecting the influence of Japanese national culture. Although Toyota's emphasis on consensus-building and incremental improvement may occasionally reduce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agility, the evidence indicates that its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 functions predominantly as an enabler rather than a barrier to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effectiveness. Overall, Toyota illustrates that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culture becomes a source of sustained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performance when strong </w:t>
      </w:r>
      <w:proofErr w:type="spellStart"/>
      <w:r w:rsidRPr="00C32024">
        <w:rPr>
          <w:rFonts w:ascii="Arial" w:hAnsi="Arial" w:cs="Arial"/>
          <w:sz w:val="22"/>
          <w:szCs w:val="22"/>
        </w:rPr>
        <w:t>organisational</w:t>
      </w:r>
      <w:proofErr w:type="spellEnd"/>
      <w:r w:rsidRPr="00C32024">
        <w:rPr>
          <w:rFonts w:ascii="Arial" w:hAnsi="Arial" w:cs="Arial"/>
          <w:sz w:val="22"/>
          <w:szCs w:val="22"/>
        </w:rPr>
        <w:t xml:space="preserve"> values are continuously adapted to meet changing technological, environmental and competitive demands.</w:t>
      </w:r>
    </w:p>
    <w:p w14:paraId="3485A357" w14:textId="77777777" w:rsidR="00C32024" w:rsidRPr="00C32024" w:rsidRDefault="00C32024" w:rsidP="00C32024">
      <w:pPr>
        <w:spacing w:line="360" w:lineRule="auto"/>
        <w:rPr>
          <w:rFonts w:ascii="Arial" w:hAnsi="Arial" w:cs="Arial"/>
          <w:sz w:val="22"/>
          <w:szCs w:val="22"/>
        </w:rPr>
      </w:pPr>
    </w:p>
    <w:p w14:paraId="46D4FBD2" w14:textId="77777777" w:rsidR="00C32024" w:rsidRPr="00C32024" w:rsidRDefault="00C32024" w:rsidP="00C32024">
      <w:pPr>
        <w:spacing w:line="360" w:lineRule="auto"/>
        <w:rPr>
          <w:rFonts w:ascii="Arial" w:hAnsi="Arial" w:cs="Arial"/>
          <w:sz w:val="22"/>
          <w:szCs w:val="22"/>
        </w:rPr>
      </w:pPr>
    </w:p>
    <w:p w14:paraId="2DFD6DDE" w14:textId="77777777" w:rsidR="00C32024" w:rsidRPr="00C32024" w:rsidRDefault="00C32024" w:rsidP="00C32024">
      <w:pPr>
        <w:spacing w:line="360" w:lineRule="auto"/>
        <w:rPr>
          <w:rFonts w:ascii="Arial" w:hAnsi="Arial" w:cs="Arial"/>
          <w:sz w:val="22"/>
          <w:szCs w:val="22"/>
        </w:rPr>
      </w:pPr>
    </w:p>
    <w:p w14:paraId="7ACC7B87" w14:textId="77777777" w:rsidR="00C32024" w:rsidRPr="00C32024" w:rsidRDefault="00C32024" w:rsidP="00C32024">
      <w:pPr>
        <w:spacing w:line="360" w:lineRule="auto"/>
        <w:rPr>
          <w:rFonts w:ascii="Arial" w:hAnsi="Arial" w:cs="Arial"/>
          <w:sz w:val="22"/>
          <w:szCs w:val="22"/>
        </w:rPr>
      </w:pPr>
    </w:p>
    <w:p w14:paraId="14E82263" w14:textId="77777777" w:rsidR="00C32024" w:rsidRPr="00C32024" w:rsidRDefault="00C32024" w:rsidP="00C32024">
      <w:pPr>
        <w:spacing w:line="360" w:lineRule="auto"/>
        <w:rPr>
          <w:rFonts w:ascii="Arial" w:hAnsi="Arial" w:cs="Arial"/>
          <w:sz w:val="22"/>
          <w:szCs w:val="22"/>
        </w:rPr>
      </w:pPr>
    </w:p>
    <w:p w14:paraId="072FAA68" w14:textId="77777777" w:rsidR="000E5CE2" w:rsidRDefault="000E5CE2" w:rsidP="006B0BD0">
      <w:pPr>
        <w:spacing w:line="360" w:lineRule="auto"/>
        <w:rPr>
          <w:rFonts w:ascii="Arial" w:hAnsi="Arial" w:cs="Arial"/>
          <w:sz w:val="22"/>
          <w:szCs w:val="22"/>
        </w:rPr>
      </w:pPr>
    </w:p>
    <w:p w14:paraId="216170F8" w14:textId="77777777" w:rsidR="006B0BD0" w:rsidRPr="006B0BD0" w:rsidRDefault="006B0BD0" w:rsidP="006B0BD0">
      <w:pPr>
        <w:spacing w:line="360" w:lineRule="auto"/>
        <w:rPr>
          <w:rFonts w:ascii="Arial" w:hAnsi="Arial" w:cs="Arial"/>
          <w:sz w:val="22"/>
          <w:szCs w:val="22"/>
        </w:rPr>
      </w:pPr>
    </w:p>
    <w:p w14:paraId="2964AB77" w14:textId="77777777" w:rsidR="006B0BD0" w:rsidRDefault="006B0BD0" w:rsidP="0043384F">
      <w:pPr>
        <w:spacing w:line="360" w:lineRule="auto"/>
        <w:rPr>
          <w:rFonts w:ascii="Arial" w:hAnsi="Arial" w:cs="Arial"/>
          <w:sz w:val="22"/>
          <w:szCs w:val="22"/>
        </w:rPr>
      </w:pPr>
    </w:p>
    <w:p w14:paraId="79378726" w14:textId="77777777" w:rsidR="0043384F" w:rsidRPr="006B0BD0" w:rsidRDefault="0043384F" w:rsidP="0043384F">
      <w:pPr>
        <w:spacing w:line="360" w:lineRule="auto"/>
        <w:rPr>
          <w:rFonts w:ascii="Arial" w:hAnsi="Arial" w:cs="Arial"/>
          <w:sz w:val="22"/>
          <w:szCs w:val="22"/>
        </w:rPr>
      </w:pPr>
    </w:p>
    <w:p w14:paraId="12004E51" w14:textId="77777777" w:rsidR="0043384F" w:rsidRPr="0043384F" w:rsidRDefault="0043384F" w:rsidP="0043384F">
      <w:pPr>
        <w:spacing w:line="360" w:lineRule="auto"/>
        <w:rPr>
          <w:rFonts w:ascii="Arial" w:hAnsi="Arial" w:cs="Arial"/>
          <w:sz w:val="22"/>
          <w:szCs w:val="22"/>
        </w:rPr>
      </w:pPr>
    </w:p>
    <w:p w14:paraId="37E3D459" w14:textId="77777777" w:rsidR="0043384F" w:rsidRPr="0043384F" w:rsidRDefault="0043384F" w:rsidP="0043384F">
      <w:pPr>
        <w:spacing w:line="360" w:lineRule="auto"/>
        <w:rPr>
          <w:rFonts w:ascii="Arial" w:hAnsi="Arial" w:cs="Arial"/>
          <w:sz w:val="22"/>
          <w:szCs w:val="22"/>
        </w:rPr>
      </w:pPr>
    </w:p>
    <w:p w14:paraId="37E04791" w14:textId="77777777" w:rsidR="0043384F" w:rsidRPr="00347221" w:rsidRDefault="0043384F" w:rsidP="00347221">
      <w:pPr>
        <w:pStyle w:val="Heading1"/>
      </w:pPr>
    </w:p>
    <w:p w14:paraId="68EC2A05" w14:textId="77777777" w:rsidR="00E77925" w:rsidRPr="00347221" w:rsidRDefault="00E77925" w:rsidP="00347221">
      <w:pPr>
        <w:pStyle w:val="Heading1"/>
      </w:pPr>
      <w:bookmarkStart w:id="7" w:name="_Toc235864453"/>
      <w:r w:rsidRPr="00347221">
        <w:t>References</w:t>
      </w:r>
      <w:bookmarkEnd w:id="7"/>
    </w:p>
    <w:p w14:paraId="4714EF36" w14:textId="77777777" w:rsidR="00E77925" w:rsidRPr="003A4FE2" w:rsidRDefault="00E77925" w:rsidP="00E77925">
      <w:pPr>
        <w:spacing w:line="360" w:lineRule="auto"/>
        <w:rPr>
          <w:rFonts w:ascii="Arial" w:hAnsi="Arial" w:cs="Arial"/>
          <w:sz w:val="22"/>
          <w:szCs w:val="22"/>
        </w:rPr>
      </w:pPr>
      <w:r w:rsidRPr="003A4FE2">
        <w:rPr>
          <w:rFonts w:ascii="Arial" w:hAnsi="Arial" w:cs="Arial"/>
          <w:sz w:val="22"/>
          <w:szCs w:val="22"/>
        </w:rPr>
        <w:t xml:space="preserve">Hofstede, G., Hofstede, G.J. and Minkov, M. (2010) Cultures and Organizations: Software of the Mind: Intercultural Cooperation and Its Importance for Survival. 3rd </w:t>
      </w:r>
      <w:proofErr w:type="spellStart"/>
      <w:r w:rsidRPr="003A4FE2">
        <w:rPr>
          <w:rFonts w:ascii="Arial" w:hAnsi="Arial" w:cs="Arial"/>
          <w:sz w:val="22"/>
          <w:szCs w:val="22"/>
        </w:rPr>
        <w:t>edn</w:t>
      </w:r>
      <w:proofErr w:type="spellEnd"/>
      <w:r w:rsidRPr="003A4FE2">
        <w:rPr>
          <w:rFonts w:ascii="Arial" w:hAnsi="Arial" w:cs="Arial"/>
          <w:sz w:val="22"/>
          <w:szCs w:val="22"/>
        </w:rPr>
        <w:t>. New York: McGraw-Hill.</w:t>
      </w:r>
    </w:p>
    <w:p w14:paraId="0929CBF4" w14:textId="2D1A278B" w:rsidR="00E77925" w:rsidRPr="003A4FE2" w:rsidRDefault="00E77925" w:rsidP="00E77925">
      <w:pPr>
        <w:spacing w:line="360" w:lineRule="auto"/>
        <w:rPr>
          <w:rFonts w:ascii="Arial" w:hAnsi="Arial" w:cs="Arial"/>
          <w:sz w:val="22"/>
          <w:szCs w:val="22"/>
        </w:rPr>
      </w:pPr>
      <w:r w:rsidRPr="003A4FE2">
        <w:rPr>
          <w:rFonts w:ascii="Arial" w:hAnsi="Arial" w:cs="Arial"/>
          <w:sz w:val="22"/>
          <w:szCs w:val="22"/>
        </w:rPr>
        <w:t xml:space="preserve">Kara, G., </w:t>
      </w:r>
      <w:proofErr w:type="spellStart"/>
      <w:r w:rsidRPr="003A4FE2">
        <w:rPr>
          <w:rFonts w:ascii="Arial" w:hAnsi="Arial" w:cs="Arial"/>
          <w:sz w:val="22"/>
          <w:szCs w:val="22"/>
        </w:rPr>
        <w:t>Imamoglu</w:t>
      </w:r>
      <w:proofErr w:type="spellEnd"/>
      <w:r w:rsidRPr="003A4FE2">
        <w:rPr>
          <w:rFonts w:ascii="Arial" w:hAnsi="Arial" w:cs="Arial"/>
          <w:sz w:val="22"/>
          <w:szCs w:val="22"/>
        </w:rPr>
        <w:t xml:space="preserve">, S.Z., Ince, H. and Turkcan, H. (2024) ‘Unpacking the black box between market culture and innovation performance: The role of absorptive capacity and resistance to change’, Business Process Management Journal, 30(6), pp. 2161–2183. https://doi.org/10.1108/BPMJ-11-2023-0885. </w:t>
      </w:r>
    </w:p>
    <w:p w14:paraId="2382013F" w14:textId="77777777" w:rsidR="00E77925" w:rsidRPr="003A4FE2" w:rsidRDefault="00E77925" w:rsidP="00E77925">
      <w:pPr>
        <w:spacing w:line="360" w:lineRule="auto"/>
        <w:rPr>
          <w:rFonts w:ascii="Arial" w:hAnsi="Arial" w:cs="Arial"/>
          <w:sz w:val="22"/>
          <w:szCs w:val="22"/>
        </w:rPr>
      </w:pPr>
      <w:r w:rsidRPr="003A4FE2">
        <w:rPr>
          <w:rFonts w:ascii="Arial" w:hAnsi="Arial" w:cs="Arial"/>
          <w:sz w:val="22"/>
          <w:szCs w:val="22"/>
        </w:rPr>
        <w:t>Kotter, J.P. and Heskett, J.L. (1992) Corporate Culture and Performance. New York: Free Press.</w:t>
      </w:r>
    </w:p>
    <w:p w14:paraId="4D768ACE" w14:textId="77777777" w:rsidR="00E77925" w:rsidRPr="003A4FE2" w:rsidRDefault="00E77925" w:rsidP="00E77925">
      <w:pPr>
        <w:spacing w:line="360" w:lineRule="auto"/>
        <w:rPr>
          <w:rFonts w:ascii="Arial" w:hAnsi="Arial" w:cs="Arial"/>
          <w:sz w:val="22"/>
          <w:szCs w:val="22"/>
        </w:rPr>
      </w:pPr>
      <w:r w:rsidRPr="003A4FE2">
        <w:rPr>
          <w:rFonts w:ascii="Arial" w:hAnsi="Arial" w:cs="Arial"/>
          <w:sz w:val="22"/>
          <w:szCs w:val="22"/>
        </w:rPr>
        <w:t>Liker, J.K. (2004) The Toyota Way: 14 Management Principles from the World's Greatest Manufacturer. New York: McGraw-Hill.</w:t>
      </w:r>
    </w:p>
    <w:p w14:paraId="57B7CE29" w14:textId="77777777" w:rsidR="00E77925" w:rsidRPr="003A4FE2" w:rsidRDefault="00E77925" w:rsidP="00E77925">
      <w:pPr>
        <w:spacing w:line="360" w:lineRule="auto"/>
        <w:rPr>
          <w:rFonts w:ascii="Arial" w:hAnsi="Arial" w:cs="Arial"/>
          <w:sz w:val="22"/>
          <w:szCs w:val="22"/>
        </w:rPr>
      </w:pPr>
      <w:r w:rsidRPr="003A4FE2">
        <w:rPr>
          <w:rFonts w:ascii="Arial" w:hAnsi="Arial" w:cs="Arial"/>
          <w:sz w:val="22"/>
          <w:szCs w:val="22"/>
        </w:rPr>
        <w:t>Liker, J.K. and Convis, G.L. (2012) The Toyota Way to Lean Leadership: Achieving and Sustaining Excellence through Leadership Development. New York: McGraw-Hill.</w:t>
      </w:r>
    </w:p>
    <w:p w14:paraId="416CE61E" w14:textId="77777777" w:rsidR="00E77925" w:rsidRPr="003A4FE2" w:rsidRDefault="00E77925" w:rsidP="00E77925">
      <w:pPr>
        <w:spacing w:line="360" w:lineRule="auto"/>
        <w:rPr>
          <w:rFonts w:ascii="Arial" w:hAnsi="Arial" w:cs="Arial"/>
          <w:sz w:val="22"/>
          <w:szCs w:val="22"/>
        </w:rPr>
      </w:pPr>
      <w:r w:rsidRPr="003A4FE2">
        <w:rPr>
          <w:rFonts w:ascii="Arial" w:hAnsi="Arial" w:cs="Arial"/>
          <w:sz w:val="22"/>
          <w:szCs w:val="22"/>
        </w:rPr>
        <w:t xml:space="preserve">Liker, J.K. and </w:t>
      </w:r>
      <w:proofErr w:type="spellStart"/>
      <w:r w:rsidRPr="003A4FE2">
        <w:rPr>
          <w:rFonts w:ascii="Arial" w:hAnsi="Arial" w:cs="Arial"/>
          <w:sz w:val="22"/>
          <w:szCs w:val="22"/>
        </w:rPr>
        <w:t>Hoseus</w:t>
      </w:r>
      <w:proofErr w:type="spellEnd"/>
      <w:r w:rsidRPr="003A4FE2">
        <w:rPr>
          <w:rFonts w:ascii="Arial" w:hAnsi="Arial" w:cs="Arial"/>
          <w:sz w:val="22"/>
          <w:szCs w:val="22"/>
        </w:rPr>
        <w:t>, M. (2008) Toyota Culture: The Heart and Soul of the Toyota Way. New York: McGraw-Hill.</w:t>
      </w:r>
    </w:p>
    <w:p w14:paraId="09C4E3F8" w14:textId="77777777" w:rsidR="00E77925" w:rsidRPr="003A4FE2" w:rsidRDefault="00E77925" w:rsidP="00E77925">
      <w:pPr>
        <w:spacing w:line="360" w:lineRule="auto"/>
        <w:rPr>
          <w:rFonts w:ascii="Arial" w:hAnsi="Arial" w:cs="Arial"/>
          <w:sz w:val="22"/>
          <w:szCs w:val="22"/>
        </w:rPr>
      </w:pPr>
      <w:r w:rsidRPr="003A4FE2">
        <w:rPr>
          <w:rFonts w:ascii="Arial" w:hAnsi="Arial" w:cs="Arial"/>
          <w:sz w:val="22"/>
          <w:szCs w:val="22"/>
        </w:rPr>
        <w:t xml:space="preserve">Mullins, L.J. and Christy, G. (2016) Management and </w:t>
      </w:r>
      <w:proofErr w:type="spellStart"/>
      <w:r w:rsidRPr="003A4FE2">
        <w:rPr>
          <w:rFonts w:ascii="Arial" w:hAnsi="Arial" w:cs="Arial"/>
          <w:sz w:val="22"/>
          <w:szCs w:val="22"/>
        </w:rPr>
        <w:t>Organisational</w:t>
      </w:r>
      <w:proofErr w:type="spellEnd"/>
      <w:r w:rsidRPr="003A4FE2">
        <w:rPr>
          <w:rFonts w:ascii="Arial" w:hAnsi="Arial" w:cs="Arial"/>
          <w:sz w:val="22"/>
          <w:szCs w:val="22"/>
        </w:rPr>
        <w:t xml:space="preserve"> </w:t>
      </w:r>
      <w:proofErr w:type="spellStart"/>
      <w:r w:rsidRPr="003A4FE2">
        <w:rPr>
          <w:rFonts w:ascii="Arial" w:hAnsi="Arial" w:cs="Arial"/>
          <w:sz w:val="22"/>
          <w:szCs w:val="22"/>
        </w:rPr>
        <w:t>Behaviour</w:t>
      </w:r>
      <w:proofErr w:type="spellEnd"/>
      <w:r w:rsidRPr="003A4FE2">
        <w:rPr>
          <w:rFonts w:ascii="Arial" w:hAnsi="Arial" w:cs="Arial"/>
          <w:sz w:val="22"/>
          <w:szCs w:val="22"/>
        </w:rPr>
        <w:t xml:space="preserve">. 11th </w:t>
      </w:r>
      <w:proofErr w:type="spellStart"/>
      <w:r w:rsidRPr="003A4FE2">
        <w:rPr>
          <w:rFonts w:ascii="Arial" w:hAnsi="Arial" w:cs="Arial"/>
          <w:sz w:val="22"/>
          <w:szCs w:val="22"/>
        </w:rPr>
        <w:t>edn</w:t>
      </w:r>
      <w:proofErr w:type="spellEnd"/>
      <w:r w:rsidRPr="003A4FE2">
        <w:rPr>
          <w:rFonts w:ascii="Arial" w:hAnsi="Arial" w:cs="Arial"/>
          <w:sz w:val="22"/>
          <w:szCs w:val="22"/>
        </w:rPr>
        <w:t>. Harlow: Pearson.</w:t>
      </w:r>
    </w:p>
    <w:p w14:paraId="616A571E" w14:textId="46699654" w:rsidR="00E77925" w:rsidRPr="003A4FE2" w:rsidRDefault="00E77925" w:rsidP="00E77925">
      <w:pPr>
        <w:spacing w:line="360" w:lineRule="auto"/>
        <w:rPr>
          <w:rFonts w:ascii="Arial" w:hAnsi="Arial" w:cs="Arial"/>
          <w:sz w:val="22"/>
          <w:szCs w:val="22"/>
        </w:rPr>
      </w:pPr>
      <w:r w:rsidRPr="003A4FE2">
        <w:rPr>
          <w:rFonts w:ascii="Arial" w:hAnsi="Arial" w:cs="Arial"/>
          <w:sz w:val="22"/>
          <w:szCs w:val="22"/>
        </w:rPr>
        <w:t xml:space="preserve">Naqshbandi, M.M., Said, T.F. and Hisa, A. (2024) ‘Learning organizational culture, work engagement and organizational effectiveness’, Management Decision, 62(11), pp. 3633–3658. https://doi.org/10.1108/MD-11-2023-2180. </w:t>
      </w:r>
    </w:p>
    <w:p w14:paraId="479CF250" w14:textId="77777777" w:rsidR="00E77925" w:rsidRPr="003A4FE2" w:rsidRDefault="00E77925" w:rsidP="00E77925">
      <w:pPr>
        <w:spacing w:line="360" w:lineRule="auto"/>
        <w:rPr>
          <w:rFonts w:ascii="Arial" w:hAnsi="Arial" w:cs="Arial"/>
          <w:sz w:val="22"/>
          <w:szCs w:val="22"/>
        </w:rPr>
      </w:pPr>
      <w:r w:rsidRPr="003A4FE2">
        <w:rPr>
          <w:rFonts w:ascii="Arial" w:hAnsi="Arial" w:cs="Arial"/>
          <w:sz w:val="22"/>
          <w:szCs w:val="22"/>
        </w:rPr>
        <w:t xml:space="preserve">Schein, E.H. and Schein, P.A. (2017) Organizational Culture and Leadership. 5th </w:t>
      </w:r>
      <w:proofErr w:type="spellStart"/>
      <w:r w:rsidRPr="003A4FE2">
        <w:rPr>
          <w:rFonts w:ascii="Arial" w:hAnsi="Arial" w:cs="Arial"/>
          <w:sz w:val="22"/>
          <w:szCs w:val="22"/>
        </w:rPr>
        <w:t>edn</w:t>
      </w:r>
      <w:proofErr w:type="spellEnd"/>
      <w:r w:rsidRPr="003A4FE2">
        <w:rPr>
          <w:rFonts w:ascii="Arial" w:hAnsi="Arial" w:cs="Arial"/>
          <w:sz w:val="22"/>
          <w:szCs w:val="22"/>
        </w:rPr>
        <w:t>. Hoboken, NJ: Wiley.</w:t>
      </w:r>
    </w:p>
    <w:p w14:paraId="6B08CDC9" w14:textId="6410220F" w:rsidR="00E77925" w:rsidRPr="003A4FE2" w:rsidRDefault="00E77925" w:rsidP="00E77925">
      <w:pPr>
        <w:spacing w:line="360" w:lineRule="auto"/>
        <w:rPr>
          <w:rFonts w:ascii="Arial" w:hAnsi="Arial" w:cs="Arial"/>
          <w:sz w:val="22"/>
          <w:szCs w:val="22"/>
        </w:rPr>
      </w:pPr>
      <w:r w:rsidRPr="003A4FE2">
        <w:rPr>
          <w:rFonts w:ascii="Arial" w:hAnsi="Arial" w:cs="Arial"/>
          <w:sz w:val="22"/>
          <w:szCs w:val="22"/>
        </w:rPr>
        <w:t xml:space="preserve">Toyota Motor Corporation (2025) Integrated Report 2025. Available at: </w:t>
      </w:r>
      <w:hyperlink r:id="rId12" w:tgtFrame="_blank" w:history="1">
        <w:r w:rsidRPr="003A4FE2">
          <w:rPr>
            <w:rStyle w:val="Hyperlink"/>
            <w:rFonts w:ascii="Arial" w:hAnsi="Arial" w:cs="Arial"/>
            <w:sz w:val="22"/>
            <w:szCs w:val="22"/>
          </w:rPr>
          <w:t>Toyota Integrated Report 2025</w:t>
        </w:r>
      </w:hyperlink>
      <w:r w:rsidR="003A4FE2" w:rsidRPr="003A4FE2">
        <w:rPr>
          <w:rFonts w:ascii="Arial" w:hAnsi="Arial" w:cs="Arial"/>
          <w:sz w:val="22"/>
          <w:szCs w:val="22"/>
        </w:rPr>
        <w:t xml:space="preserve">. </w:t>
      </w:r>
      <w:r w:rsidRPr="003A4FE2">
        <w:rPr>
          <w:rFonts w:ascii="Arial" w:hAnsi="Arial" w:cs="Arial"/>
          <w:sz w:val="22"/>
          <w:szCs w:val="22"/>
        </w:rPr>
        <w:t xml:space="preserve">(Accessed: </w:t>
      </w:r>
      <w:r w:rsidR="003A4FE2" w:rsidRPr="003A4FE2">
        <w:rPr>
          <w:rFonts w:ascii="Arial" w:hAnsi="Arial" w:cs="Arial"/>
          <w:sz w:val="22"/>
          <w:szCs w:val="22"/>
        </w:rPr>
        <w:t>24 July 2026</w:t>
      </w:r>
    </w:p>
    <w:p w14:paraId="4BCB9958" w14:textId="50C6ACE3" w:rsidR="00E77925" w:rsidRDefault="00E77925" w:rsidP="00E77925">
      <w:pPr>
        <w:spacing w:line="360" w:lineRule="auto"/>
        <w:rPr>
          <w:rFonts w:ascii="Arial" w:hAnsi="Arial" w:cs="Arial"/>
          <w:sz w:val="22"/>
          <w:szCs w:val="22"/>
        </w:rPr>
      </w:pPr>
      <w:r w:rsidRPr="003A4FE2">
        <w:rPr>
          <w:rFonts w:ascii="Arial" w:hAnsi="Arial" w:cs="Arial"/>
          <w:sz w:val="22"/>
          <w:szCs w:val="22"/>
        </w:rPr>
        <w:t xml:space="preserve">Toyota Motor Corporation (2025) Sustainability Data Book 2025. Available at: </w:t>
      </w:r>
      <w:hyperlink r:id="rId13" w:tgtFrame="_blank" w:history="1">
        <w:r w:rsidRPr="003A4FE2">
          <w:rPr>
            <w:rStyle w:val="Hyperlink"/>
            <w:rFonts w:ascii="Arial" w:hAnsi="Arial" w:cs="Arial"/>
            <w:sz w:val="22"/>
            <w:szCs w:val="22"/>
          </w:rPr>
          <w:t>Toyota Sustainability Data Book 2025</w:t>
        </w:r>
      </w:hyperlink>
      <w:r w:rsidR="003A4FE2" w:rsidRPr="003A4FE2">
        <w:t xml:space="preserve">. </w:t>
      </w:r>
      <w:r w:rsidRPr="003A4FE2">
        <w:rPr>
          <w:rFonts w:ascii="Arial" w:hAnsi="Arial" w:cs="Arial"/>
          <w:sz w:val="22"/>
          <w:szCs w:val="22"/>
        </w:rPr>
        <w:t xml:space="preserve">Accessed: </w:t>
      </w:r>
      <w:r w:rsidR="003A4FE2" w:rsidRPr="003A4FE2">
        <w:rPr>
          <w:rFonts w:ascii="Arial" w:hAnsi="Arial" w:cs="Arial"/>
          <w:sz w:val="22"/>
          <w:szCs w:val="22"/>
        </w:rPr>
        <w:t>24 July 2026</w:t>
      </w:r>
      <w:r w:rsidRPr="003A4FE2">
        <w:rPr>
          <w:rFonts w:ascii="Arial" w:hAnsi="Arial" w:cs="Arial"/>
          <w:sz w:val="22"/>
          <w:szCs w:val="22"/>
        </w:rPr>
        <w:t xml:space="preserve"> </w:t>
      </w:r>
    </w:p>
    <w:p w14:paraId="1AEC4328" w14:textId="3D75BABB" w:rsidR="00DD22C6" w:rsidRPr="001040E2" w:rsidRDefault="00DD22C6" w:rsidP="00E77925">
      <w:pPr>
        <w:spacing w:line="360" w:lineRule="auto"/>
        <w:rPr>
          <w:rFonts w:ascii="Arial" w:hAnsi="Arial" w:cs="Arial"/>
          <w:sz w:val="22"/>
          <w:szCs w:val="22"/>
        </w:rPr>
      </w:pPr>
      <w:r w:rsidRPr="001040E2">
        <w:rPr>
          <w:rFonts w:ascii="Arial" w:hAnsi="Arial" w:cs="Arial"/>
          <w:sz w:val="22"/>
          <w:szCs w:val="22"/>
        </w:rPr>
        <w:lastRenderedPageBreak/>
        <w:t xml:space="preserve">Toyota Motor Corporation (2025) September 1937: Immediately after the Establishment of Toyota Motor Co., Ltd. Available at: </w:t>
      </w:r>
      <w:hyperlink r:id="rId14" w:tgtFrame="_new" w:history="1">
        <w:r w:rsidRPr="001040E2">
          <w:rPr>
            <w:rStyle w:val="Hyperlink"/>
            <w:rFonts w:ascii="Arial" w:hAnsi="Arial" w:cs="Arial"/>
            <w:sz w:val="22"/>
            <w:szCs w:val="22"/>
          </w:rPr>
          <w:t>https://www.toyota-global.com/company/history_of_toyota/75years/data/company_information/management_and_finances/management/organizational/organizational_changes01.html</w:t>
        </w:r>
      </w:hyperlink>
      <w:r w:rsidRPr="001040E2">
        <w:rPr>
          <w:rFonts w:ascii="Arial" w:hAnsi="Arial" w:cs="Arial"/>
          <w:sz w:val="22"/>
          <w:szCs w:val="22"/>
        </w:rPr>
        <w:t xml:space="preserve"> (Accessed: 24 July 2026).</w:t>
      </w:r>
    </w:p>
    <w:p w14:paraId="2B59ED94" w14:textId="0530ACBA" w:rsidR="007C1E4E" w:rsidRDefault="007C1E4E" w:rsidP="00E77925">
      <w:pPr>
        <w:spacing w:line="360" w:lineRule="auto"/>
        <w:rPr>
          <w:rFonts w:ascii="Arial" w:hAnsi="Arial" w:cs="Arial"/>
          <w:sz w:val="22"/>
          <w:szCs w:val="22"/>
        </w:rPr>
      </w:pPr>
      <w:r w:rsidRPr="001040E2">
        <w:rPr>
          <w:rFonts w:ascii="Arial" w:hAnsi="Arial" w:cs="Arial"/>
          <w:sz w:val="22"/>
          <w:szCs w:val="22"/>
        </w:rPr>
        <w:t xml:space="preserve">Hofstede, G. (2001) Culture's Consequences: Comparing Values, Behaviors, Institutions and Organizations Across Nations. 2nd </w:t>
      </w:r>
      <w:proofErr w:type="spellStart"/>
      <w:r w:rsidRPr="001040E2">
        <w:rPr>
          <w:rFonts w:ascii="Arial" w:hAnsi="Arial" w:cs="Arial"/>
          <w:sz w:val="22"/>
          <w:szCs w:val="22"/>
        </w:rPr>
        <w:t>edn</w:t>
      </w:r>
      <w:proofErr w:type="spellEnd"/>
      <w:r w:rsidRPr="001040E2">
        <w:rPr>
          <w:rFonts w:ascii="Arial" w:hAnsi="Arial" w:cs="Arial"/>
          <w:sz w:val="22"/>
          <w:szCs w:val="22"/>
        </w:rPr>
        <w:t>. Thousand Oaks, CA: Sage Publications</w:t>
      </w:r>
      <w:r w:rsidRPr="007C1E4E">
        <w:rPr>
          <w:rFonts w:ascii="Arial" w:hAnsi="Arial" w:cs="Arial"/>
          <w:sz w:val="22"/>
          <w:szCs w:val="22"/>
        </w:rPr>
        <w:t>.</w:t>
      </w:r>
    </w:p>
    <w:p w14:paraId="3E1D8AB1" w14:textId="7AC2A5DE" w:rsidR="001040E2" w:rsidRPr="001040E2" w:rsidRDefault="001040E2" w:rsidP="00E77925">
      <w:pPr>
        <w:spacing w:line="360" w:lineRule="auto"/>
        <w:rPr>
          <w:rFonts w:ascii="Arial" w:hAnsi="Arial" w:cs="Arial"/>
          <w:sz w:val="22"/>
          <w:szCs w:val="22"/>
        </w:rPr>
      </w:pPr>
      <w:r w:rsidRPr="001040E2">
        <w:rPr>
          <w:rFonts w:ascii="Arial" w:hAnsi="Arial" w:cs="Arial"/>
          <w:sz w:val="22"/>
          <w:szCs w:val="22"/>
        </w:rPr>
        <w:t xml:space="preserve">Nguyen, A. (2022) The Toyota Production System: A Complete Guide. </w:t>
      </w:r>
      <w:proofErr w:type="spellStart"/>
      <w:r w:rsidRPr="001040E2">
        <w:rPr>
          <w:rFonts w:ascii="Arial" w:hAnsi="Arial" w:cs="Arial"/>
          <w:sz w:val="22"/>
          <w:szCs w:val="22"/>
        </w:rPr>
        <w:t>LeanSuite</w:t>
      </w:r>
      <w:proofErr w:type="spellEnd"/>
      <w:r w:rsidRPr="001040E2">
        <w:rPr>
          <w:rFonts w:ascii="Arial" w:hAnsi="Arial" w:cs="Arial"/>
          <w:sz w:val="22"/>
          <w:szCs w:val="22"/>
        </w:rPr>
        <w:t xml:space="preserve">. Available at: </w:t>
      </w:r>
      <w:hyperlink r:id="rId15" w:tgtFrame="_new" w:history="1">
        <w:r w:rsidRPr="001040E2">
          <w:rPr>
            <w:rStyle w:val="Hyperlink"/>
            <w:rFonts w:ascii="Arial" w:hAnsi="Arial" w:cs="Arial"/>
            <w:sz w:val="22"/>
            <w:szCs w:val="22"/>
          </w:rPr>
          <w:t>https://www.theleansuite.com/blogs/what-is-the-toyota-production-system</w:t>
        </w:r>
      </w:hyperlink>
      <w:r w:rsidRPr="001040E2">
        <w:rPr>
          <w:rFonts w:ascii="Arial" w:hAnsi="Arial" w:cs="Arial"/>
          <w:sz w:val="22"/>
          <w:szCs w:val="22"/>
        </w:rPr>
        <w:t xml:space="preserve"> (Accessed: 24 July 2026). </w:t>
      </w:r>
    </w:p>
    <w:p w14:paraId="17D62082" w14:textId="640CD478" w:rsidR="00D04BF1" w:rsidRPr="003A4FE2" w:rsidRDefault="00D04BF1" w:rsidP="0043384F">
      <w:pPr>
        <w:spacing w:line="360" w:lineRule="auto"/>
        <w:rPr>
          <w:rFonts w:ascii="Arial" w:hAnsi="Arial" w:cs="Arial"/>
          <w:sz w:val="22"/>
          <w:szCs w:val="22"/>
        </w:rPr>
      </w:pPr>
    </w:p>
    <w:sectPr w:rsidR="00D04BF1" w:rsidRPr="003A4FE2" w:rsidSect="0010214A">
      <w:footerReference w:type="default" r:id="rId16"/>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C5D3FC" w14:textId="77777777" w:rsidR="001329D8" w:rsidRDefault="001329D8" w:rsidP="0010214A">
      <w:pPr>
        <w:spacing w:after="0" w:line="240" w:lineRule="auto"/>
      </w:pPr>
      <w:r>
        <w:separator/>
      </w:r>
    </w:p>
  </w:endnote>
  <w:endnote w:type="continuationSeparator" w:id="0">
    <w:p w14:paraId="535D3B65" w14:textId="77777777" w:rsidR="001329D8" w:rsidRDefault="001329D8" w:rsidP="001021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0651382"/>
      <w:docPartObj>
        <w:docPartGallery w:val="Page Numbers (Bottom of Page)"/>
        <w:docPartUnique/>
      </w:docPartObj>
    </w:sdtPr>
    <w:sdtContent>
      <w:p w14:paraId="0D2EA3FE" w14:textId="68E37C0B" w:rsidR="0010214A" w:rsidRDefault="0010214A">
        <w:pPr>
          <w:pStyle w:val="Footer"/>
          <w:jc w:val="right"/>
        </w:pPr>
        <w:r>
          <w:fldChar w:fldCharType="begin"/>
        </w:r>
        <w:r>
          <w:instrText>PAGE   \* MERGEFORMAT</w:instrText>
        </w:r>
        <w:r>
          <w:fldChar w:fldCharType="separate"/>
        </w:r>
        <w:r>
          <w:rPr>
            <w:lang w:val="en-GB"/>
          </w:rPr>
          <w:t>2</w:t>
        </w:r>
        <w:r>
          <w:fldChar w:fldCharType="end"/>
        </w:r>
      </w:p>
    </w:sdtContent>
  </w:sdt>
  <w:p w14:paraId="2824D981" w14:textId="77777777" w:rsidR="0010214A" w:rsidRDefault="001021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FBAC32" w14:textId="77777777" w:rsidR="001329D8" w:rsidRDefault="001329D8" w:rsidP="0010214A">
      <w:pPr>
        <w:spacing w:after="0" w:line="240" w:lineRule="auto"/>
      </w:pPr>
      <w:r>
        <w:separator/>
      </w:r>
    </w:p>
  </w:footnote>
  <w:footnote w:type="continuationSeparator" w:id="0">
    <w:p w14:paraId="06FFA621" w14:textId="77777777" w:rsidR="001329D8" w:rsidRDefault="001329D8" w:rsidP="001021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BF1"/>
    <w:rsid w:val="00036796"/>
    <w:rsid w:val="0005152B"/>
    <w:rsid w:val="0005603F"/>
    <w:rsid w:val="00084A47"/>
    <w:rsid w:val="000E5CE2"/>
    <w:rsid w:val="0010214A"/>
    <w:rsid w:val="001040E2"/>
    <w:rsid w:val="00111C46"/>
    <w:rsid w:val="001123B3"/>
    <w:rsid w:val="001329D8"/>
    <w:rsid w:val="00162876"/>
    <w:rsid w:val="00175A27"/>
    <w:rsid w:val="00184C3D"/>
    <w:rsid w:val="001905D0"/>
    <w:rsid w:val="00250502"/>
    <w:rsid w:val="002753AE"/>
    <w:rsid w:val="002A0D22"/>
    <w:rsid w:val="002D4041"/>
    <w:rsid w:val="003014B3"/>
    <w:rsid w:val="00347221"/>
    <w:rsid w:val="003A4FE2"/>
    <w:rsid w:val="00427A85"/>
    <w:rsid w:val="00427AC1"/>
    <w:rsid w:val="00430096"/>
    <w:rsid w:val="0043384F"/>
    <w:rsid w:val="00441460"/>
    <w:rsid w:val="004858F7"/>
    <w:rsid w:val="004E3E91"/>
    <w:rsid w:val="004F00AB"/>
    <w:rsid w:val="005167B8"/>
    <w:rsid w:val="00516C07"/>
    <w:rsid w:val="00600D9D"/>
    <w:rsid w:val="006A7D78"/>
    <w:rsid w:val="006B0BD0"/>
    <w:rsid w:val="006B6F77"/>
    <w:rsid w:val="006F02F6"/>
    <w:rsid w:val="007729B6"/>
    <w:rsid w:val="007C1E4E"/>
    <w:rsid w:val="007C2BF6"/>
    <w:rsid w:val="007F03CE"/>
    <w:rsid w:val="00840839"/>
    <w:rsid w:val="00850390"/>
    <w:rsid w:val="008B50E0"/>
    <w:rsid w:val="008C4639"/>
    <w:rsid w:val="00914395"/>
    <w:rsid w:val="00914D41"/>
    <w:rsid w:val="00953708"/>
    <w:rsid w:val="00960DDC"/>
    <w:rsid w:val="009736D4"/>
    <w:rsid w:val="009A513A"/>
    <w:rsid w:val="009E15FF"/>
    <w:rsid w:val="00A52A1D"/>
    <w:rsid w:val="00A53971"/>
    <w:rsid w:val="00A71D62"/>
    <w:rsid w:val="00A8101C"/>
    <w:rsid w:val="00AD3ABB"/>
    <w:rsid w:val="00B101C5"/>
    <w:rsid w:val="00B62FE9"/>
    <w:rsid w:val="00B768D5"/>
    <w:rsid w:val="00B9294F"/>
    <w:rsid w:val="00BE2B5F"/>
    <w:rsid w:val="00C01325"/>
    <w:rsid w:val="00C21957"/>
    <w:rsid w:val="00C32024"/>
    <w:rsid w:val="00CA210E"/>
    <w:rsid w:val="00CB5594"/>
    <w:rsid w:val="00CD2499"/>
    <w:rsid w:val="00CF2279"/>
    <w:rsid w:val="00D04BF1"/>
    <w:rsid w:val="00D3024A"/>
    <w:rsid w:val="00D93227"/>
    <w:rsid w:val="00DD22C6"/>
    <w:rsid w:val="00DE5EC9"/>
    <w:rsid w:val="00E11A55"/>
    <w:rsid w:val="00E238BD"/>
    <w:rsid w:val="00E429CE"/>
    <w:rsid w:val="00E450DA"/>
    <w:rsid w:val="00E5757A"/>
    <w:rsid w:val="00E61F62"/>
    <w:rsid w:val="00E668B7"/>
    <w:rsid w:val="00E77925"/>
    <w:rsid w:val="00E85F1E"/>
    <w:rsid w:val="00ED0A31"/>
    <w:rsid w:val="00EF3B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C582D"/>
  <w15:chartTrackingRefBased/>
  <w15:docId w15:val="{9AB8D7ED-F841-4518-A105-766D12ACA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3E91"/>
  </w:style>
  <w:style w:type="paragraph" w:styleId="Heading1">
    <w:name w:val="heading 1"/>
    <w:basedOn w:val="Normal"/>
    <w:next w:val="Normal"/>
    <w:link w:val="Heading1Char"/>
    <w:uiPriority w:val="9"/>
    <w:qFormat/>
    <w:rsid w:val="00D04B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4B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4B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4B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4B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4B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4B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4B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4B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4B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4B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4B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4B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4B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4B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4B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4B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4BF1"/>
    <w:rPr>
      <w:rFonts w:eastAsiaTheme="majorEastAsia" w:cstheme="majorBidi"/>
      <w:color w:val="272727" w:themeColor="text1" w:themeTint="D8"/>
    </w:rPr>
  </w:style>
  <w:style w:type="paragraph" w:styleId="Title">
    <w:name w:val="Title"/>
    <w:basedOn w:val="Normal"/>
    <w:next w:val="Normal"/>
    <w:link w:val="TitleChar"/>
    <w:uiPriority w:val="10"/>
    <w:qFormat/>
    <w:rsid w:val="00D04B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4B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4B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4B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4BF1"/>
    <w:pPr>
      <w:spacing w:before="160"/>
      <w:jc w:val="center"/>
    </w:pPr>
    <w:rPr>
      <w:i/>
      <w:iCs/>
      <w:color w:val="404040" w:themeColor="text1" w:themeTint="BF"/>
    </w:rPr>
  </w:style>
  <w:style w:type="character" w:customStyle="1" w:styleId="QuoteChar">
    <w:name w:val="Quote Char"/>
    <w:basedOn w:val="DefaultParagraphFont"/>
    <w:link w:val="Quote"/>
    <w:uiPriority w:val="29"/>
    <w:rsid w:val="00D04BF1"/>
    <w:rPr>
      <w:i/>
      <w:iCs/>
      <w:color w:val="404040" w:themeColor="text1" w:themeTint="BF"/>
    </w:rPr>
  </w:style>
  <w:style w:type="paragraph" w:styleId="ListParagraph">
    <w:name w:val="List Paragraph"/>
    <w:basedOn w:val="Normal"/>
    <w:uiPriority w:val="34"/>
    <w:qFormat/>
    <w:rsid w:val="00D04BF1"/>
    <w:pPr>
      <w:ind w:left="720"/>
      <w:contextualSpacing/>
    </w:pPr>
  </w:style>
  <w:style w:type="character" w:styleId="IntenseEmphasis">
    <w:name w:val="Intense Emphasis"/>
    <w:basedOn w:val="DefaultParagraphFont"/>
    <w:uiPriority w:val="21"/>
    <w:qFormat/>
    <w:rsid w:val="00D04BF1"/>
    <w:rPr>
      <w:i/>
      <w:iCs/>
      <w:color w:val="0F4761" w:themeColor="accent1" w:themeShade="BF"/>
    </w:rPr>
  </w:style>
  <w:style w:type="paragraph" w:styleId="IntenseQuote">
    <w:name w:val="Intense Quote"/>
    <w:basedOn w:val="Normal"/>
    <w:next w:val="Normal"/>
    <w:link w:val="IntenseQuoteChar"/>
    <w:uiPriority w:val="30"/>
    <w:qFormat/>
    <w:rsid w:val="00D04B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4BF1"/>
    <w:rPr>
      <w:i/>
      <w:iCs/>
      <w:color w:val="0F4761" w:themeColor="accent1" w:themeShade="BF"/>
    </w:rPr>
  </w:style>
  <w:style w:type="character" w:styleId="IntenseReference">
    <w:name w:val="Intense Reference"/>
    <w:basedOn w:val="DefaultParagraphFont"/>
    <w:uiPriority w:val="32"/>
    <w:qFormat/>
    <w:rsid w:val="00D04BF1"/>
    <w:rPr>
      <w:b/>
      <w:bCs/>
      <w:smallCaps/>
      <w:color w:val="0F4761" w:themeColor="accent1" w:themeShade="BF"/>
      <w:spacing w:val="5"/>
    </w:rPr>
  </w:style>
  <w:style w:type="paragraph" w:styleId="Header">
    <w:name w:val="header"/>
    <w:basedOn w:val="Normal"/>
    <w:link w:val="HeaderChar"/>
    <w:uiPriority w:val="99"/>
    <w:unhideWhenUsed/>
    <w:rsid w:val="001021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214A"/>
  </w:style>
  <w:style w:type="paragraph" w:styleId="Footer">
    <w:name w:val="footer"/>
    <w:basedOn w:val="Normal"/>
    <w:link w:val="FooterChar"/>
    <w:uiPriority w:val="99"/>
    <w:unhideWhenUsed/>
    <w:rsid w:val="001021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214A"/>
  </w:style>
  <w:style w:type="character" w:styleId="Hyperlink">
    <w:name w:val="Hyperlink"/>
    <w:basedOn w:val="DefaultParagraphFont"/>
    <w:uiPriority w:val="99"/>
    <w:unhideWhenUsed/>
    <w:rsid w:val="00E77925"/>
    <w:rPr>
      <w:color w:val="467886" w:themeColor="hyperlink"/>
      <w:u w:val="single"/>
    </w:rPr>
  </w:style>
  <w:style w:type="character" w:styleId="UnresolvedMention">
    <w:name w:val="Unresolved Mention"/>
    <w:basedOn w:val="DefaultParagraphFont"/>
    <w:uiPriority w:val="99"/>
    <w:semiHidden/>
    <w:unhideWhenUsed/>
    <w:rsid w:val="00E77925"/>
    <w:rPr>
      <w:color w:val="605E5C"/>
      <w:shd w:val="clear" w:color="auto" w:fill="E1DFDD"/>
    </w:rPr>
  </w:style>
  <w:style w:type="paragraph" w:styleId="TOCHeading">
    <w:name w:val="TOC Heading"/>
    <w:basedOn w:val="Heading1"/>
    <w:next w:val="Normal"/>
    <w:uiPriority w:val="39"/>
    <w:unhideWhenUsed/>
    <w:qFormat/>
    <w:rsid w:val="004858F7"/>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4858F7"/>
    <w:pPr>
      <w:spacing w:after="100"/>
    </w:pPr>
  </w:style>
  <w:style w:type="table" w:styleId="TableGrid">
    <w:name w:val="Table Grid"/>
    <w:basedOn w:val="TableNormal"/>
    <w:uiPriority w:val="39"/>
    <w:rsid w:val="00E668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global.toyota/en/sustainability/report/archives/index.html?utm_source=chatgpt.c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global.toyota/pages/global_toyota/ir/library/annual/2025_001_integrated_en.pdf?utm_source=chatgpt.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theleansuite.com/blogs/what-is-the-toyota-production-system"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hyperlink" Target="https://www.toyota-global.com/company/history_of_toyota/75years/data/company_information/management_and_finances/management/organizational/organizational_changes0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C5B64B-A554-4B3E-8598-08975A9B80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20</Pages>
  <Words>5323</Words>
  <Characters>30342</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Pirjol</dc:creator>
  <cp:keywords/>
  <dc:description/>
  <cp:lastModifiedBy>Daniel Pirjol</cp:lastModifiedBy>
  <cp:revision>11</cp:revision>
  <dcterms:created xsi:type="dcterms:W3CDTF">2026-07-24T11:42:00Z</dcterms:created>
  <dcterms:modified xsi:type="dcterms:W3CDTF">2026-07-25T08:38:00Z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c322a4c7-7179-4818-ac7d-c83c3ac9f6fa</vt:lpwstr>
  </property>
</Properties>
</file>