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BDD25" w14:textId="40CFA4E8" w:rsidR="00F10FC3" w:rsidRDefault="00F10FC3" w:rsidP="00F10FC3">
      <w:r>
        <w:t>Part 2B:</w:t>
      </w:r>
    </w:p>
    <w:p w14:paraId="487FE807" w14:textId="1F9C6142" w:rsidR="00F10FC3" w:rsidRDefault="00F10FC3" w:rsidP="00F10FC3">
      <w:r>
        <w:t>This section critically analyses the potential impact of the community</w:t>
      </w:r>
      <w:r>
        <w:rPr>
          <w:rFonts w:ascii="Cambria Math" w:hAnsi="Cambria Math" w:cs="Cambria Math"/>
        </w:rPr>
        <w:t>‑</w:t>
      </w:r>
      <w:r>
        <w:t xml:space="preserve">based charity, Family Tree, on the development of young children including a critical reflection on Family Tree compared with what is currently available and accessible to young children in Wales. </w:t>
      </w:r>
    </w:p>
    <w:p w14:paraId="6DF525D6" w14:textId="77777777" w:rsidR="00F10FC3" w:rsidRDefault="00F10FC3" w:rsidP="00F10FC3">
      <w:r>
        <w:t>Family Tree was designed to support grandparents who provide informal childcare through reducing social isolation by building intergenerational relationships and creating learning opportunities in current early years practice.</w:t>
      </w:r>
    </w:p>
    <w:p w14:paraId="70B98604" w14:textId="77777777" w:rsidR="00F10FC3" w:rsidRDefault="00F10FC3" w:rsidP="00F10FC3">
      <w:r>
        <w:t>Richter et al. (2019) emphasize that children’s experiences and exposures in the first few years of life shape the development of lifelong health, well-being and productivity. This aligns with Bronfenbrenner’s (1979) ecological systems theory which highlights that children develop through interconnected microsystems such as parents and grandparents who play the central role within their development. Similarly, Vygotsky (1978) argued children learn from more knowledgeable others through guidance, scaffolding and support. Family Tree’s focus on strengthening family networks surrounding children reflects these theoretical ideas, recognising that grandparents act as the more knowledgeable others offering life experience, cultural traditions and established relationships to support children’s sense of belonging, identity and early learning (Anil, 2025).</w:t>
      </w:r>
    </w:p>
    <w:p w14:paraId="18572A49" w14:textId="77777777" w:rsidR="00F10FC3" w:rsidRDefault="00F10FC3" w:rsidP="00F10FC3">
      <w:r>
        <w:t xml:space="preserve">However, despite their importance in children’s development, grandparents are not acknowledged in current childcare policies and provision. Intergenerational relationships have been recognised as beneficial for children’s social, emotional and cognitive development through shared activities and reciprocal learning between grandparents and grandchildren, (Mitchell, 2008; Gyllenspetz,2007, as cited by </w:t>
      </w:r>
      <w:proofErr w:type="spellStart"/>
      <w:r>
        <w:t>Kanyal</w:t>
      </w:r>
      <w:proofErr w:type="spellEnd"/>
      <w:r>
        <w:t xml:space="preserve"> et al. 2024). Furthermore, </w:t>
      </w:r>
      <w:proofErr w:type="spellStart"/>
      <w:r>
        <w:t>Sadownik</w:t>
      </w:r>
      <w:proofErr w:type="spellEnd"/>
      <w:r>
        <w:t xml:space="preserve"> and </w:t>
      </w:r>
      <w:proofErr w:type="spellStart"/>
      <w:r>
        <w:t>Visnjic</w:t>
      </w:r>
      <w:proofErr w:type="spellEnd"/>
      <w:r>
        <w:t xml:space="preserve"> Jevtic (2023), as discussed by </w:t>
      </w:r>
      <w:proofErr w:type="spellStart"/>
      <w:r>
        <w:t>Kanyal</w:t>
      </w:r>
      <w:proofErr w:type="spellEnd"/>
      <w:r>
        <w:t xml:space="preserve"> et al. (2024), state the importance of intergenerational dynamics being reflected in current early education and care frameworks and policies. This highlights a policy gap, even though evidence demonstrates that intergenerational relationships have developmental benefits for children. </w:t>
      </w:r>
    </w:p>
    <w:p w14:paraId="62FDFC79" w14:textId="77777777" w:rsidR="00F10FC3" w:rsidRDefault="00F10FC3" w:rsidP="00F10FC3">
      <w:r>
        <w:t xml:space="preserve">Current childcare provision in Wales focuses primarily on formal childcare programmes such as the Flying Starting Programme (Welsh Government, 2025), Childcare Offer for Wales (Welsh Government, n.d.) and Tax-Free Childcare (HM Government, n.d.). These programmes provide valuable support for many families’ however access to these programmes depends on eligibility criteria relating to postcodes, income, working hours and child age. As a result, many families </w:t>
      </w:r>
      <w:proofErr w:type="gramStart"/>
      <w:r>
        <w:t>are not able to</w:t>
      </w:r>
      <w:proofErr w:type="gramEnd"/>
      <w:r>
        <w:t xml:space="preserve"> access formal early years provision and support. Research by Oxfam Cymru, reported by Turkmen (2023) shows 92% of parents report childcare in Wales remains expensive, inaccessible, and does not align with real working patterns, with no support for children under two. Therefore, limitations within current formal provisions push families towards informal childcare provided by grandparents and they are not being supported.</w:t>
      </w:r>
    </w:p>
    <w:p w14:paraId="44CB9283" w14:textId="77777777" w:rsidR="00F10FC3" w:rsidRDefault="00F10FC3" w:rsidP="00F10FC3">
      <w:r>
        <w:t xml:space="preserve">Although data on informal childcare in Wales is limited, wider evidence across the UK and Europe indicates informal childcare arrangements are regularly being used. The Family Resources Survey 2022–2023 (Department for Work and Pensions, 2025), reports that 23% of families rely on informal childcare, with a further 29% using a mixed model of formal and informal arrangements, demonstrating the central role grandparents play in children’s daily care. However, informal childcare can include a range of carers such as extended family and friends as well as grandparents meaning the data available does not reflect only grandparent provided childcare to fully understand their contribution to children’s lives. Chen, Liu and Mair’s </w:t>
      </w:r>
      <w:r>
        <w:lastRenderedPageBreak/>
        <w:t xml:space="preserve">(2011) study highlighted a reliance on informal childcare and identified limited data available in understanding why families chose informal childcare over formal provision. Although this is an older study, it identified a lack of data on informal childcare in 2011. These gaps </w:t>
      </w:r>
      <w:proofErr w:type="gramStart"/>
      <w:r>
        <w:t>still remain</w:t>
      </w:r>
      <w:proofErr w:type="gramEnd"/>
      <w:r>
        <w:t xml:space="preserve"> today, demonstrating limited progress has been made in understanding informal childcare despite investment in formal childcare options for families. The UK Government does, however, recognise informal childcare by giving Specified Adult Childcare Credits (HM Government, 2024), for grandparents providing informal childcare identifying it awareness of the level of care they provide. But it supports grandparents financially rather than developmentally overlooking practical support to children’s learning, well-being and development. Bronfenbrenner’s ecological system would include grandparent’s informal childcare as part of children’s </w:t>
      </w:r>
      <w:proofErr w:type="gramStart"/>
      <w:r>
        <w:t>microsystem,</w:t>
      </w:r>
      <w:proofErr w:type="gramEnd"/>
      <w:r>
        <w:t xml:space="preserve"> however evidence uses data only related to the exosystemic limiting understanding on how microsystem level care influences early development of children. This suggests the impact of informal childcare on early years outcomes is limited and reinforces the need for more research into informal childcare. Community-based opportunities like Family Tree could provide the insight needed into the role grandparents have on children’s development and make them more visible as part of early years </w:t>
      </w:r>
      <w:proofErr w:type="spellStart"/>
      <w:r>
        <w:t>develoment</w:t>
      </w:r>
      <w:proofErr w:type="spellEnd"/>
      <w:r>
        <w:t>.</w:t>
      </w:r>
    </w:p>
    <w:p w14:paraId="50C07C49" w14:textId="77777777" w:rsidR="00F10FC3" w:rsidRDefault="00F10FC3" w:rsidP="00F10FC3">
      <w:r>
        <w:t xml:space="preserve">Hamilton et al. (2025) emphasize that informal care provided by grandparents is invaluable for supporting working parents, echoing that current research only focusses on formal childcare policies and provision and does not consider how these policies affect wider family decisions and real-life patterns. Reports of the Childcare Offer for Wales (Gilson and Watkins, 2025) show that families frequently combine multiple forms of childcare to meet their needs. However, current evaluation frameworks for early years outcomes focus on what happens in formal childcare settings (Welsh Government 2023; Welsh Government, 2025), meaning informal childcare outcomes are not being measured. Resulting in inaccurate interpretation of early years outcomes, even though there is strong evidence suggesting mixed models of care are being utilized (Welsh Government, 2024; </w:t>
      </w:r>
      <w:proofErr w:type="spellStart"/>
      <w:r>
        <w:t>Bajjada</w:t>
      </w:r>
      <w:proofErr w:type="spellEnd"/>
      <w:r>
        <w:t xml:space="preserve"> et al. 2024).</w:t>
      </w:r>
    </w:p>
    <w:p w14:paraId="036CEE6A" w14:textId="77777777" w:rsidR="00F10FC3" w:rsidRDefault="00F10FC3" w:rsidP="00F10FC3">
      <w:r>
        <w:t>The purpose of investment into early years in Wales is to improve outcomes for children through early intervention, however those children cared for solely through informal arrangements are currently not being reached. Consequently, there are missed opportunities for early intervention in emerging additional learning needs or adverse childhood experiences suggesting early years intervention could be more impactful if grandparents were included within support structures.  By providing accessible early years guidance, community connection, and opportunities for shared learning, Family Tree can strengthen the quality and consistency of care children receive. By supporting grandparents’ confidence and knowledge, Family Tree promotes positive relationships and enriches early learning experiences I increases the likelihood of early identification of developmental concerns, speech and language delays, and social communication differences.</w:t>
      </w:r>
    </w:p>
    <w:p w14:paraId="05030F96" w14:textId="77777777" w:rsidR="00F10FC3" w:rsidRDefault="00F10FC3" w:rsidP="00F10FC3">
      <w:r>
        <w:t>Local Authorities in Wales offer parent and toddler groups as part of community family support (Torfaen County Borough Council, n.d.) as well as kinship care initiatives (Torfaen County Borough Council, 2021) for grandparents with legal custody of their grandchildren. However, these services do not apply to grandparents providing informal family childcare leaving a large group of carers unsupported despite their role in children’s lives. Family Tree responds to this by offering a dedicated, low</w:t>
      </w:r>
      <w:r>
        <w:rPr>
          <w:rFonts w:ascii="Cambria Math" w:hAnsi="Cambria Math" w:cs="Cambria Math"/>
        </w:rPr>
        <w:t>‑</w:t>
      </w:r>
      <w:r>
        <w:t xml:space="preserve">cost space for grandparents to access early years guidance, shared learning and community connections. Family Tree will operate as a community-based charity to ensure it is low cost and accessible for families, using community funding streams to sustain the provision it offers. However, sustainability would be dependent on securing ongoing funding </w:t>
      </w:r>
      <w:r>
        <w:lastRenderedPageBreak/>
        <w:t>and reliance on charity grants could lead to variation in provision across areas and ability to meet community need and develop into other areas (Wesh Government, 2025). Additionally, by focusing on grandparents, Family Tree unintentionally excludes other informal carers such as friends or extended family members. This reflects the wider structural inequalities within current early years provision and reinforces the need for more inclusive support for all informal childcare arrangements (Turkmen, 2023).</w:t>
      </w:r>
    </w:p>
    <w:p w14:paraId="61798E02" w14:textId="77777777" w:rsidR="00F10FC3" w:rsidRDefault="00F10FC3" w:rsidP="00F10FC3">
      <w:r>
        <w:t xml:space="preserve">In conclusion Family Tree will not resolve the barriers within current formal early years provision in Wales, but it does highlight the need for further research and enhancements to policy to include those not engaged in formal childcare. It’s concept compliments current early years provision by supporting a large proportion of informal carers such as grandparents, providing insight into children’s experiences outside of formal provision which is currently limited. Through shared learning, early years guidance and strengthen intergenerational relationships, Family Tree can highlight previously unseen additional learning needs, enabling earlier access to early intervention and support. </w:t>
      </w:r>
    </w:p>
    <w:p w14:paraId="6AB57E90" w14:textId="0F49DC7D" w:rsidR="009323DA" w:rsidRDefault="00F10FC3" w:rsidP="00F10FC3">
      <w:r>
        <w:t>Family Tree also aligns with national priorities around resilience, cohesive communities, and intergenerational wellbeing. By creating a dedicated space for grandparents to connect, learn, and share experiences, it contributes to stronger community networks and improved family resilience. Recent political discussions around recognising informal childcare further demonstrate growing acknowledgement of its importance within the UK. Overall, the evidence suggests that Family Tree addresses a clear gap in current provision and has the potential to make a meaningful contribution to children’s development and family wellbeing in Wales.</w:t>
      </w:r>
    </w:p>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FC3"/>
    <w:rsid w:val="00260F05"/>
    <w:rsid w:val="009323DA"/>
    <w:rsid w:val="00E11160"/>
    <w:rsid w:val="00F10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AD0C"/>
  <w15:chartTrackingRefBased/>
  <w15:docId w15:val="{09B06FCE-DE60-4515-B9CF-0EFD85C55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F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0F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F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F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F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F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0F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F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F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F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FC3"/>
    <w:rPr>
      <w:rFonts w:eastAsiaTheme="majorEastAsia" w:cstheme="majorBidi"/>
      <w:color w:val="272727" w:themeColor="text1" w:themeTint="D8"/>
    </w:rPr>
  </w:style>
  <w:style w:type="paragraph" w:styleId="Title">
    <w:name w:val="Title"/>
    <w:basedOn w:val="Normal"/>
    <w:next w:val="Normal"/>
    <w:link w:val="TitleChar"/>
    <w:uiPriority w:val="10"/>
    <w:qFormat/>
    <w:rsid w:val="00F10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FC3"/>
    <w:pPr>
      <w:spacing w:before="160"/>
      <w:jc w:val="center"/>
    </w:pPr>
    <w:rPr>
      <w:i/>
      <w:iCs/>
      <w:color w:val="404040" w:themeColor="text1" w:themeTint="BF"/>
    </w:rPr>
  </w:style>
  <w:style w:type="character" w:customStyle="1" w:styleId="QuoteChar">
    <w:name w:val="Quote Char"/>
    <w:basedOn w:val="DefaultParagraphFont"/>
    <w:link w:val="Quote"/>
    <w:uiPriority w:val="29"/>
    <w:rsid w:val="00F10FC3"/>
    <w:rPr>
      <w:i/>
      <w:iCs/>
      <w:color w:val="404040" w:themeColor="text1" w:themeTint="BF"/>
    </w:rPr>
  </w:style>
  <w:style w:type="paragraph" w:styleId="ListParagraph">
    <w:name w:val="List Paragraph"/>
    <w:basedOn w:val="Normal"/>
    <w:uiPriority w:val="34"/>
    <w:qFormat/>
    <w:rsid w:val="00F10FC3"/>
    <w:pPr>
      <w:ind w:left="720"/>
      <w:contextualSpacing/>
    </w:pPr>
  </w:style>
  <w:style w:type="character" w:styleId="IntenseEmphasis">
    <w:name w:val="Intense Emphasis"/>
    <w:basedOn w:val="DefaultParagraphFont"/>
    <w:uiPriority w:val="21"/>
    <w:qFormat/>
    <w:rsid w:val="00F10FC3"/>
    <w:rPr>
      <w:i/>
      <w:iCs/>
      <w:color w:val="0F4761" w:themeColor="accent1" w:themeShade="BF"/>
    </w:rPr>
  </w:style>
  <w:style w:type="paragraph" w:styleId="IntenseQuote">
    <w:name w:val="Intense Quote"/>
    <w:basedOn w:val="Normal"/>
    <w:next w:val="Normal"/>
    <w:link w:val="IntenseQuoteChar"/>
    <w:uiPriority w:val="30"/>
    <w:qFormat/>
    <w:rsid w:val="00F10F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FC3"/>
    <w:rPr>
      <w:i/>
      <w:iCs/>
      <w:color w:val="0F4761" w:themeColor="accent1" w:themeShade="BF"/>
    </w:rPr>
  </w:style>
  <w:style w:type="character" w:styleId="IntenseReference">
    <w:name w:val="Intense Reference"/>
    <w:basedOn w:val="DefaultParagraphFont"/>
    <w:uiPriority w:val="32"/>
    <w:qFormat/>
    <w:rsid w:val="00F10FC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1267</Words>
  <Characters>8483</Characters>
  <Application>Microsoft Office Word</Application>
  <DocSecurity>0</DocSecurity>
  <Lines>166</Lines>
  <Paragraphs>24</Paragraphs>
  <ScaleCrop>false</ScaleCrop>
  <Company/>
  <LinksUpToDate>false</LinksUpToDate>
  <CharactersWithSpaces>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2026-02-28T23:26:00Z</dcterms:created>
  <dcterms:modified xsi:type="dcterms:W3CDTF">2026-02-28T23:28:00Z</dcterms:modified>
</cp:coreProperties>
</file>