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404FCF" w14:textId="77777777" w:rsidR="00DA3170" w:rsidRDefault="00DA3170" w:rsidP="00DA3170">
      <w:pPr>
        <w:jc w:val="center"/>
        <w:rPr>
          <w:b/>
          <w:sz w:val="32"/>
        </w:rPr>
      </w:pPr>
    </w:p>
    <w:p w14:paraId="6B42714B" w14:textId="77777777" w:rsidR="00DA3170" w:rsidRDefault="00DA3170" w:rsidP="00DA3170">
      <w:pPr>
        <w:jc w:val="center"/>
        <w:rPr>
          <w:b/>
          <w:sz w:val="32"/>
        </w:rPr>
      </w:pPr>
    </w:p>
    <w:p w14:paraId="6F0133D1" w14:textId="77777777" w:rsidR="00DA3170" w:rsidRDefault="00DA3170" w:rsidP="00DA3170">
      <w:pPr>
        <w:jc w:val="center"/>
        <w:rPr>
          <w:b/>
          <w:sz w:val="32"/>
        </w:rPr>
      </w:pPr>
    </w:p>
    <w:p w14:paraId="0551E35B" w14:textId="77777777" w:rsidR="003F1552" w:rsidRPr="003F1552" w:rsidRDefault="003F1552" w:rsidP="003F1552">
      <w:pPr>
        <w:jc w:val="center"/>
        <w:rPr>
          <w:b/>
          <w:sz w:val="32"/>
        </w:rPr>
      </w:pPr>
      <w:r w:rsidRPr="003F1552">
        <w:rPr>
          <w:b/>
          <w:sz w:val="32"/>
        </w:rPr>
        <w:t>Name: Madalina Imbrea</w:t>
      </w:r>
    </w:p>
    <w:p w14:paraId="318BD0AF" w14:textId="77777777" w:rsidR="003F1552" w:rsidRPr="003F1552" w:rsidRDefault="003F1552" w:rsidP="003F1552">
      <w:pPr>
        <w:jc w:val="center"/>
        <w:rPr>
          <w:b/>
          <w:sz w:val="32"/>
        </w:rPr>
      </w:pPr>
      <w:r w:rsidRPr="003F1552">
        <w:rPr>
          <w:b/>
          <w:sz w:val="32"/>
        </w:rPr>
        <w:t>Student ID number:2127378</w:t>
      </w:r>
    </w:p>
    <w:p w14:paraId="5BD18D02" w14:textId="77777777" w:rsidR="003F1552" w:rsidRPr="003F1552" w:rsidRDefault="003F1552" w:rsidP="003F1552">
      <w:pPr>
        <w:jc w:val="center"/>
        <w:rPr>
          <w:b/>
          <w:sz w:val="32"/>
        </w:rPr>
      </w:pPr>
      <w:r w:rsidRPr="003F1552">
        <w:rPr>
          <w:b/>
          <w:sz w:val="32"/>
        </w:rPr>
        <w:t>The module title: BMIH5007</w:t>
      </w:r>
    </w:p>
    <w:p w14:paraId="111B71DA" w14:textId="77777777" w:rsidR="003F1552" w:rsidRPr="003F1552" w:rsidRDefault="003F1552" w:rsidP="003F1552">
      <w:pPr>
        <w:jc w:val="center"/>
        <w:rPr>
          <w:b/>
          <w:sz w:val="32"/>
        </w:rPr>
      </w:pPr>
      <w:r w:rsidRPr="003F1552">
        <w:rPr>
          <w:b/>
          <w:sz w:val="32"/>
        </w:rPr>
        <w:t>Financial Management for the Hotel Industry</w:t>
      </w:r>
    </w:p>
    <w:p w14:paraId="1C2DD695" w14:textId="64EB6FCA" w:rsidR="00DA3170" w:rsidRDefault="003F1552" w:rsidP="003F1552">
      <w:pPr>
        <w:jc w:val="center"/>
        <w:rPr>
          <w:b/>
          <w:sz w:val="32"/>
        </w:rPr>
      </w:pPr>
      <w:r w:rsidRPr="003F1552">
        <w:rPr>
          <w:b/>
          <w:sz w:val="32"/>
        </w:rPr>
        <w:t>Lecturer’s name: Tristan Hawkins</w:t>
      </w:r>
    </w:p>
    <w:p w14:paraId="258DDD22" w14:textId="77777777" w:rsidR="00DA3170" w:rsidRDefault="00DA3170" w:rsidP="00DA3170">
      <w:pPr>
        <w:jc w:val="center"/>
        <w:rPr>
          <w:b/>
          <w:sz w:val="32"/>
        </w:rPr>
      </w:pPr>
    </w:p>
    <w:p w14:paraId="4E69345F" w14:textId="77777777" w:rsidR="00DA3170" w:rsidRDefault="00DA3170" w:rsidP="00DA3170">
      <w:pPr>
        <w:jc w:val="center"/>
        <w:rPr>
          <w:b/>
          <w:sz w:val="32"/>
        </w:rPr>
      </w:pPr>
    </w:p>
    <w:p w14:paraId="350B043E" w14:textId="77777777" w:rsidR="00DA3170" w:rsidRDefault="00DA3170" w:rsidP="00DA3170">
      <w:pPr>
        <w:jc w:val="center"/>
        <w:rPr>
          <w:b/>
          <w:sz w:val="32"/>
        </w:rPr>
      </w:pPr>
    </w:p>
    <w:p w14:paraId="02AE8F4D" w14:textId="77777777" w:rsidR="00DA3170" w:rsidRDefault="00DA3170" w:rsidP="00DA3170">
      <w:pPr>
        <w:jc w:val="center"/>
        <w:rPr>
          <w:b/>
          <w:sz w:val="32"/>
        </w:rPr>
      </w:pPr>
    </w:p>
    <w:p w14:paraId="7DBC291A" w14:textId="77777777" w:rsidR="00DA3170" w:rsidRDefault="00DA3170" w:rsidP="00DA3170">
      <w:pPr>
        <w:jc w:val="center"/>
        <w:rPr>
          <w:b/>
          <w:sz w:val="32"/>
        </w:rPr>
      </w:pPr>
    </w:p>
    <w:p w14:paraId="3681CA20" w14:textId="77777777" w:rsidR="00DA3170" w:rsidRDefault="00DA3170" w:rsidP="00DA3170">
      <w:pPr>
        <w:jc w:val="center"/>
        <w:rPr>
          <w:b/>
          <w:sz w:val="32"/>
        </w:rPr>
      </w:pPr>
    </w:p>
    <w:p w14:paraId="2C340BF6" w14:textId="77777777" w:rsidR="00DA3170" w:rsidRPr="00DA70D8" w:rsidRDefault="00DA3170" w:rsidP="00DA3170">
      <w:pPr>
        <w:jc w:val="center"/>
        <w:rPr>
          <w:b/>
          <w:sz w:val="32"/>
        </w:rPr>
      </w:pPr>
      <w:r>
        <w:rPr>
          <w:b/>
          <w:sz w:val="32"/>
        </w:rPr>
        <w:t>“</w:t>
      </w:r>
      <w:r w:rsidRPr="00DA70D8">
        <w:rPr>
          <w:b/>
          <w:sz w:val="32"/>
        </w:rPr>
        <w:t>Financial Management for the Hotel Industry</w:t>
      </w:r>
      <w:r>
        <w:rPr>
          <w:b/>
          <w:sz w:val="32"/>
        </w:rPr>
        <w:t>”</w:t>
      </w:r>
    </w:p>
    <w:p w14:paraId="317B15C0" w14:textId="5703ABB6" w:rsidR="00DA3170" w:rsidRPr="003F1552" w:rsidRDefault="00DA3170" w:rsidP="003F1552">
      <w:pPr>
        <w:rPr>
          <w:b/>
          <w:sz w:val="32"/>
        </w:rPr>
      </w:pPr>
      <w:r>
        <w:rPr>
          <w:b/>
          <w:sz w:val="32"/>
        </w:rPr>
        <w:t>“</w:t>
      </w:r>
      <w:r w:rsidRPr="00DA70D8">
        <w:rPr>
          <w:b/>
          <w:sz w:val="32"/>
        </w:rPr>
        <w:t>Business Report; Comparison of Two Hospitality Organisations</w:t>
      </w:r>
      <w:r>
        <w:rPr>
          <w:b/>
          <w:sz w:val="32"/>
        </w:rPr>
        <w:t xml:space="preserve">” </w:t>
      </w:r>
      <w:r>
        <w:rPr>
          <w:b/>
        </w:rPr>
        <w:br w:type="page"/>
      </w:r>
    </w:p>
    <w:sdt>
      <w:sdtPr>
        <w:rPr>
          <w:rFonts w:ascii="Times New Roman" w:eastAsia="Times New Roman" w:hAnsi="Times New Roman" w:cs="Times New Roman"/>
          <w:color w:val="auto"/>
          <w:sz w:val="24"/>
          <w:szCs w:val="24"/>
          <w:lang w:val="en-GB" w:eastAsia="en-IN"/>
        </w:rPr>
        <w:id w:val="1170601837"/>
        <w:docPartObj>
          <w:docPartGallery w:val="Table of Contents"/>
          <w:docPartUnique/>
        </w:docPartObj>
      </w:sdtPr>
      <w:sdtEndPr>
        <w:rPr>
          <w:b/>
          <w:bCs/>
          <w:noProof/>
        </w:rPr>
      </w:sdtEndPr>
      <w:sdtContent>
        <w:p w14:paraId="59FE2517" w14:textId="77777777" w:rsidR="00DA3170" w:rsidRPr="00DA3170" w:rsidRDefault="00DA3170" w:rsidP="00DA3170">
          <w:pPr>
            <w:pStyle w:val="TOCHeading"/>
            <w:jc w:val="center"/>
            <w:rPr>
              <w:rFonts w:ascii="Times New Roman" w:hAnsi="Times New Roman" w:cs="Times New Roman"/>
              <w:b/>
              <w:color w:val="000000" w:themeColor="text1"/>
              <w:sz w:val="28"/>
            </w:rPr>
          </w:pPr>
          <w:r w:rsidRPr="00DA3170">
            <w:rPr>
              <w:rFonts w:ascii="Times New Roman" w:hAnsi="Times New Roman" w:cs="Times New Roman"/>
              <w:b/>
              <w:color w:val="000000" w:themeColor="text1"/>
              <w:sz w:val="28"/>
            </w:rPr>
            <w:t>Table of Contents</w:t>
          </w:r>
        </w:p>
        <w:p w14:paraId="05E1C1FE" w14:textId="77777777" w:rsidR="00CA672C" w:rsidRDefault="00DA3170">
          <w:pPr>
            <w:pStyle w:val="TOC1"/>
            <w:tabs>
              <w:tab w:val="right" w:leader="dot" w:pos="9019"/>
            </w:tabs>
            <w:rPr>
              <w:rFonts w:asciiTheme="minorHAnsi" w:eastAsiaTheme="minorEastAsia" w:hAnsiTheme="minorHAnsi" w:cstheme="minorBidi"/>
              <w:noProof/>
              <w:sz w:val="22"/>
              <w:szCs w:val="22"/>
              <w:lang w:val="en-US" w:eastAsia="en-US"/>
            </w:rPr>
          </w:pPr>
          <w:r>
            <w:fldChar w:fldCharType="begin"/>
          </w:r>
          <w:r>
            <w:instrText xml:space="preserve"> TOC \o "1-3" \h \z \u </w:instrText>
          </w:r>
          <w:r>
            <w:fldChar w:fldCharType="separate"/>
          </w:r>
          <w:hyperlink w:anchor="_Toc148698042" w:history="1">
            <w:r w:rsidR="00CA672C" w:rsidRPr="009976FA">
              <w:rPr>
                <w:rStyle w:val="Hyperlink"/>
                <w:noProof/>
              </w:rPr>
              <w:t>Introduction</w:t>
            </w:r>
            <w:r w:rsidR="00CA672C">
              <w:rPr>
                <w:noProof/>
                <w:webHidden/>
              </w:rPr>
              <w:tab/>
            </w:r>
            <w:r w:rsidR="00CA672C">
              <w:rPr>
                <w:noProof/>
                <w:webHidden/>
              </w:rPr>
              <w:fldChar w:fldCharType="begin"/>
            </w:r>
            <w:r w:rsidR="00CA672C">
              <w:rPr>
                <w:noProof/>
                <w:webHidden/>
              </w:rPr>
              <w:instrText xml:space="preserve"> PAGEREF _Toc148698042 \h </w:instrText>
            </w:r>
            <w:r w:rsidR="00CA672C">
              <w:rPr>
                <w:noProof/>
                <w:webHidden/>
              </w:rPr>
            </w:r>
            <w:r w:rsidR="00CA672C">
              <w:rPr>
                <w:noProof/>
                <w:webHidden/>
              </w:rPr>
              <w:fldChar w:fldCharType="separate"/>
            </w:r>
            <w:r w:rsidR="00CA672C">
              <w:rPr>
                <w:noProof/>
                <w:webHidden/>
              </w:rPr>
              <w:t>3</w:t>
            </w:r>
            <w:r w:rsidR="00CA672C">
              <w:rPr>
                <w:noProof/>
                <w:webHidden/>
              </w:rPr>
              <w:fldChar w:fldCharType="end"/>
            </w:r>
          </w:hyperlink>
        </w:p>
        <w:p w14:paraId="40DBF08F" w14:textId="77777777" w:rsidR="00CA672C" w:rsidRDefault="00000000">
          <w:pPr>
            <w:pStyle w:val="TOC1"/>
            <w:tabs>
              <w:tab w:val="right" w:leader="dot" w:pos="9019"/>
            </w:tabs>
            <w:rPr>
              <w:rFonts w:asciiTheme="minorHAnsi" w:eastAsiaTheme="minorEastAsia" w:hAnsiTheme="minorHAnsi" w:cstheme="minorBidi"/>
              <w:noProof/>
              <w:sz w:val="22"/>
              <w:szCs w:val="22"/>
              <w:lang w:val="en-US" w:eastAsia="en-US"/>
            </w:rPr>
          </w:pPr>
          <w:hyperlink w:anchor="_Toc148698043" w:history="1">
            <w:r w:rsidR="00CA672C" w:rsidRPr="009976FA">
              <w:rPr>
                <w:rStyle w:val="Hyperlink"/>
                <w:noProof/>
              </w:rPr>
              <w:t>Discussions</w:t>
            </w:r>
            <w:r w:rsidR="00CA672C">
              <w:rPr>
                <w:noProof/>
                <w:webHidden/>
              </w:rPr>
              <w:tab/>
            </w:r>
            <w:r w:rsidR="00CA672C">
              <w:rPr>
                <w:noProof/>
                <w:webHidden/>
              </w:rPr>
              <w:fldChar w:fldCharType="begin"/>
            </w:r>
            <w:r w:rsidR="00CA672C">
              <w:rPr>
                <w:noProof/>
                <w:webHidden/>
              </w:rPr>
              <w:instrText xml:space="preserve"> PAGEREF _Toc148698043 \h </w:instrText>
            </w:r>
            <w:r w:rsidR="00CA672C">
              <w:rPr>
                <w:noProof/>
                <w:webHidden/>
              </w:rPr>
            </w:r>
            <w:r w:rsidR="00CA672C">
              <w:rPr>
                <w:noProof/>
                <w:webHidden/>
              </w:rPr>
              <w:fldChar w:fldCharType="separate"/>
            </w:r>
            <w:r w:rsidR="00CA672C">
              <w:rPr>
                <w:noProof/>
                <w:webHidden/>
              </w:rPr>
              <w:t>3</w:t>
            </w:r>
            <w:r w:rsidR="00CA672C">
              <w:rPr>
                <w:noProof/>
                <w:webHidden/>
              </w:rPr>
              <w:fldChar w:fldCharType="end"/>
            </w:r>
          </w:hyperlink>
        </w:p>
        <w:p w14:paraId="50A87C22" w14:textId="77777777" w:rsidR="00CA672C" w:rsidRDefault="00000000">
          <w:pPr>
            <w:pStyle w:val="TOC2"/>
            <w:tabs>
              <w:tab w:val="right" w:leader="dot" w:pos="9019"/>
            </w:tabs>
            <w:rPr>
              <w:rFonts w:asciiTheme="minorHAnsi" w:eastAsiaTheme="minorEastAsia" w:hAnsiTheme="minorHAnsi" w:cstheme="minorBidi"/>
              <w:noProof/>
              <w:sz w:val="22"/>
              <w:szCs w:val="22"/>
              <w:lang w:val="en-US" w:eastAsia="en-US"/>
            </w:rPr>
          </w:pPr>
          <w:hyperlink w:anchor="_Toc148698044" w:history="1">
            <w:r w:rsidR="00CA672C" w:rsidRPr="009976FA">
              <w:rPr>
                <w:rStyle w:val="Hyperlink"/>
                <w:noProof/>
              </w:rPr>
              <w:t>Comparison of revenue status of both businesses</w:t>
            </w:r>
            <w:r w:rsidR="00CA672C">
              <w:rPr>
                <w:noProof/>
                <w:webHidden/>
              </w:rPr>
              <w:tab/>
            </w:r>
            <w:r w:rsidR="00CA672C">
              <w:rPr>
                <w:noProof/>
                <w:webHidden/>
              </w:rPr>
              <w:fldChar w:fldCharType="begin"/>
            </w:r>
            <w:r w:rsidR="00CA672C">
              <w:rPr>
                <w:noProof/>
                <w:webHidden/>
              </w:rPr>
              <w:instrText xml:space="preserve"> PAGEREF _Toc148698044 \h </w:instrText>
            </w:r>
            <w:r w:rsidR="00CA672C">
              <w:rPr>
                <w:noProof/>
                <w:webHidden/>
              </w:rPr>
            </w:r>
            <w:r w:rsidR="00CA672C">
              <w:rPr>
                <w:noProof/>
                <w:webHidden/>
              </w:rPr>
              <w:fldChar w:fldCharType="separate"/>
            </w:r>
            <w:r w:rsidR="00CA672C">
              <w:rPr>
                <w:noProof/>
                <w:webHidden/>
              </w:rPr>
              <w:t>3</w:t>
            </w:r>
            <w:r w:rsidR="00CA672C">
              <w:rPr>
                <w:noProof/>
                <w:webHidden/>
              </w:rPr>
              <w:fldChar w:fldCharType="end"/>
            </w:r>
          </w:hyperlink>
        </w:p>
        <w:p w14:paraId="6AAF0A8D" w14:textId="77777777" w:rsidR="00CA672C" w:rsidRDefault="00000000">
          <w:pPr>
            <w:pStyle w:val="TOC2"/>
            <w:tabs>
              <w:tab w:val="right" w:leader="dot" w:pos="9019"/>
            </w:tabs>
            <w:rPr>
              <w:rFonts w:asciiTheme="minorHAnsi" w:eastAsiaTheme="minorEastAsia" w:hAnsiTheme="minorHAnsi" w:cstheme="minorBidi"/>
              <w:noProof/>
              <w:sz w:val="22"/>
              <w:szCs w:val="22"/>
              <w:lang w:val="en-US" w:eastAsia="en-US"/>
            </w:rPr>
          </w:pPr>
          <w:hyperlink w:anchor="_Toc148698045" w:history="1">
            <w:r w:rsidR="00CA672C" w:rsidRPr="009976FA">
              <w:rPr>
                <w:rStyle w:val="Hyperlink"/>
                <w:noProof/>
              </w:rPr>
              <w:t>Comparison of the market position of both companies</w:t>
            </w:r>
            <w:r w:rsidR="00CA672C">
              <w:rPr>
                <w:noProof/>
                <w:webHidden/>
              </w:rPr>
              <w:tab/>
            </w:r>
            <w:r w:rsidR="00CA672C">
              <w:rPr>
                <w:noProof/>
                <w:webHidden/>
              </w:rPr>
              <w:fldChar w:fldCharType="begin"/>
            </w:r>
            <w:r w:rsidR="00CA672C">
              <w:rPr>
                <w:noProof/>
                <w:webHidden/>
              </w:rPr>
              <w:instrText xml:space="preserve"> PAGEREF _Toc148698045 \h </w:instrText>
            </w:r>
            <w:r w:rsidR="00CA672C">
              <w:rPr>
                <w:noProof/>
                <w:webHidden/>
              </w:rPr>
            </w:r>
            <w:r w:rsidR="00CA672C">
              <w:rPr>
                <w:noProof/>
                <w:webHidden/>
              </w:rPr>
              <w:fldChar w:fldCharType="separate"/>
            </w:r>
            <w:r w:rsidR="00CA672C">
              <w:rPr>
                <w:noProof/>
                <w:webHidden/>
              </w:rPr>
              <w:t>5</w:t>
            </w:r>
            <w:r w:rsidR="00CA672C">
              <w:rPr>
                <w:noProof/>
                <w:webHidden/>
              </w:rPr>
              <w:fldChar w:fldCharType="end"/>
            </w:r>
          </w:hyperlink>
        </w:p>
        <w:p w14:paraId="5834BA22" w14:textId="439ED2E8" w:rsidR="00CA672C" w:rsidRDefault="00000000">
          <w:pPr>
            <w:pStyle w:val="TOC2"/>
            <w:tabs>
              <w:tab w:val="right" w:leader="dot" w:pos="9019"/>
            </w:tabs>
            <w:rPr>
              <w:rFonts w:asciiTheme="minorHAnsi" w:eastAsiaTheme="minorEastAsia" w:hAnsiTheme="minorHAnsi" w:cstheme="minorBidi"/>
              <w:noProof/>
              <w:sz w:val="22"/>
              <w:szCs w:val="22"/>
              <w:lang w:val="en-US" w:eastAsia="en-US"/>
            </w:rPr>
          </w:pPr>
          <w:hyperlink w:anchor="_Toc148698046" w:history="1">
            <w:r w:rsidR="00CA672C" w:rsidRPr="009976FA">
              <w:rPr>
                <w:rStyle w:val="Hyperlink"/>
                <w:noProof/>
              </w:rPr>
              <w:t>Comparison of the growth rate of both companies</w:t>
            </w:r>
            <w:r w:rsidR="00CA672C">
              <w:rPr>
                <w:noProof/>
                <w:webHidden/>
              </w:rPr>
              <w:tab/>
            </w:r>
            <w:r w:rsidR="00CA672C">
              <w:rPr>
                <w:noProof/>
                <w:webHidden/>
              </w:rPr>
              <w:fldChar w:fldCharType="begin"/>
            </w:r>
            <w:r w:rsidR="00CA672C">
              <w:rPr>
                <w:noProof/>
                <w:webHidden/>
              </w:rPr>
              <w:instrText xml:space="preserve"> PAGEREF _Toc148698046 \h </w:instrText>
            </w:r>
            <w:r w:rsidR="00CA672C">
              <w:rPr>
                <w:noProof/>
                <w:webHidden/>
              </w:rPr>
            </w:r>
            <w:r w:rsidR="00CA672C">
              <w:rPr>
                <w:noProof/>
                <w:webHidden/>
              </w:rPr>
              <w:fldChar w:fldCharType="separate"/>
            </w:r>
            <w:r w:rsidR="00CA672C">
              <w:rPr>
                <w:noProof/>
                <w:webHidden/>
              </w:rPr>
              <w:t>6</w:t>
            </w:r>
            <w:r w:rsidR="00CA672C">
              <w:rPr>
                <w:noProof/>
                <w:webHidden/>
              </w:rPr>
              <w:fldChar w:fldCharType="end"/>
            </w:r>
          </w:hyperlink>
        </w:p>
        <w:p w14:paraId="79D58E4D" w14:textId="372C900B" w:rsidR="00CA672C" w:rsidRDefault="00000000">
          <w:pPr>
            <w:pStyle w:val="TOC2"/>
            <w:tabs>
              <w:tab w:val="right" w:leader="dot" w:pos="9019"/>
            </w:tabs>
            <w:rPr>
              <w:rFonts w:asciiTheme="minorHAnsi" w:eastAsiaTheme="minorEastAsia" w:hAnsiTheme="minorHAnsi" w:cstheme="minorBidi"/>
              <w:noProof/>
              <w:sz w:val="22"/>
              <w:szCs w:val="22"/>
              <w:lang w:val="en-US" w:eastAsia="en-US"/>
            </w:rPr>
          </w:pPr>
          <w:hyperlink w:anchor="_Toc148698047" w:history="1">
            <w:r w:rsidR="00CA672C" w:rsidRPr="009976FA">
              <w:rPr>
                <w:rStyle w:val="Hyperlink"/>
                <w:noProof/>
              </w:rPr>
              <w:t>Comparison of Financial Commitment of both companies to CSR</w:t>
            </w:r>
            <w:r w:rsidR="00CA672C">
              <w:rPr>
                <w:noProof/>
                <w:webHidden/>
              </w:rPr>
              <w:tab/>
            </w:r>
            <w:r w:rsidR="00CA672C">
              <w:rPr>
                <w:noProof/>
                <w:webHidden/>
              </w:rPr>
              <w:fldChar w:fldCharType="begin"/>
            </w:r>
            <w:r w:rsidR="00CA672C">
              <w:rPr>
                <w:noProof/>
                <w:webHidden/>
              </w:rPr>
              <w:instrText xml:space="preserve"> PAGEREF _Toc148698047 \h </w:instrText>
            </w:r>
            <w:r w:rsidR="00CA672C">
              <w:rPr>
                <w:noProof/>
                <w:webHidden/>
              </w:rPr>
            </w:r>
            <w:r w:rsidR="00CA672C">
              <w:rPr>
                <w:noProof/>
                <w:webHidden/>
              </w:rPr>
              <w:fldChar w:fldCharType="separate"/>
            </w:r>
            <w:r w:rsidR="00CA672C">
              <w:rPr>
                <w:noProof/>
                <w:webHidden/>
              </w:rPr>
              <w:t>7</w:t>
            </w:r>
            <w:r w:rsidR="00CA672C">
              <w:rPr>
                <w:noProof/>
                <w:webHidden/>
              </w:rPr>
              <w:fldChar w:fldCharType="end"/>
            </w:r>
          </w:hyperlink>
        </w:p>
        <w:p w14:paraId="10C12C04" w14:textId="77777777" w:rsidR="00CA672C" w:rsidRDefault="00000000">
          <w:pPr>
            <w:pStyle w:val="TOC1"/>
            <w:tabs>
              <w:tab w:val="right" w:leader="dot" w:pos="9019"/>
            </w:tabs>
            <w:rPr>
              <w:rFonts w:asciiTheme="minorHAnsi" w:eastAsiaTheme="minorEastAsia" w:hAnsiTheme="minorHAnsi" w:cstheme="minorBidi"/>
              <w:noProof/>
              <w:sz w:val="22"/>
              <w:szCs w:val="22"/>
              <w:lang w:val="en-US" w:eastAsia="en-US"/>
            </w:rPr>
          </w:pPr>
          <w:hyperlink w:anchor="_Toc148698048" w:history="1">
            <w:r w:rsidR="00CA672C" w:rsidRPr="009976FA">
              <w:rPr>
                <w:rStyle w:val="Hyperlink"/>
                <w:noProof/>
              </w:rPr>
              <w:t>Recommendation</w:t>
            </w:r>
            <w:r w:rsidR="00CA672C">
              <w:rPr>
                <w:noProof/>
                <w:webHidden/>
              </w:rPr>
              <w:tab/>
            </w:r>
            <w:r w:rsidR="00CA672C">
              <w:rPr>
                <w:noProof/>
                <w:webHidden/>
              </w:rPr>
              <w:fldChar w:fldCharType="begin"/>
            </w:r>
            <w:r w:rsidR="00CA672C">
              <w:rPr>
                <w:noProof/>
                <w:webHidden/>
              </w:rPr>
              <w:instrText xml:space="preserve"> PAGEREF _Toc148698048 \h </w:instrText>
            </w:r>
            <w:r w:rsidR="00CA672C">
              <w:rPr>
                <w:noProof/>
                <w:webHidden/>
              </w:rPr>
            </w:r>
            <w:r w:rsidR="00CA672C">
              <w:rPr>
                <w:noProof/>
                <w:webHidden/>
              </w:rPr>
              <w:fldChar w:fldCharType="separate"/>
            </w:r>
            <w:r w:rsidR="00CA672C">
              <w:rPr>
                <w:noProof/>
                <w:webHidden/>
              </w:rPr>
              <w:t>8</w:t>
            </w:r>
            <w:r w:rsidR="00CA672C">
              <w:rPr>
                <w:noProof/>
                <w:webHidden/>
              </w:rPr>
              <w:fldChar w:fldCharType="end"/>
            </w:r>
          </w:hyperlink>
        </w:p>
        <w:p w14:paraId="5DC25BA9" w14:textId="77777777" w:rsidR="00CA672C" w:rsidRDefault="00000000">
          <w:pPr>
            <w:pStyle w:val="TOC1"/>
            <w:tabs>
              <w:tab w:val="right" w:leader="dot" w:pos="9019"/>
            </w:tabs>
            <w:rPr>
              <w:rFonts w:asciiTheme="minorHAnsi" w:eastAsiaTheme="minorEastAsia" w:hAnsiTheme="minorHAnsi" w:cstheme="minorBidi"/>
              <w:noProof/>
              <w:sz w:val="22"/>
              <w:szCs w:val="22"/>
              <w:lang w:val="en-US" w:eastAsia="en-US"/>
            </w:rPr>
          </w:pPr>
          <w:hyperlink w:anchor="_Toc148698049" w:history="1">
            <w:r w:rsidR="00CA672C" w:rsidRPr="009976FA">
              <w:rPr>
                <w:rStyle w:val="Hyperlink"/>
                <w:noProof/>
              </w:rPr>
              <w:t>Conclusions</w:t>
            </w:r>
            <w:r w:rsidR="00CA672C">
              <w:rPr>
                <w:noProof/>
                <w:webHidden/>
              </w:rPr>
              <w:tab/>
            </w:r>
            <w:r w:rsidR="00CA672C">
              <w:rPr>
                <w:noProof/>
                <w:webHidden/>
              </w:rPr>
              <w:fldChar w:fldCharType="begin"/>
            </w:r>
            <w:r w:rsidR="00CA672C">
              <w:rPr>
                <w:noProof/>
                <w:webHidden/>
              </w:rPr>
              <w:instrText xml:space="preserve"> PAGEREF _Toc148698049 \h </w:instrText>
            </w:r>
            <w:r w:rsidR="00CA672C">
              <w:rPr>
                <w:noProof/>
                <w:webHidden/>
              </w:rPr>
            </w:r>
            <w:r w:rsidR="00CA672C">
              <w:rPr>
                <w:noProof/>
                <w:webHidden/>
              </w:rPr>
              <w:fldChar w:fldCharType="separate"/>
            </w:r>
            <w:r w:rsidR="00CA672C">
              <w:rPr>
                <w:noProof/>
                <w:webHidden/>
              </w:rPr>
              <w:t>8</w:t>
            </w:r>
            <w:r w:rsidR="00CA672C">
              <w:rPr>
                <w:noProof/>
                <w:webHidden/>
              </w:rPr>
              <w:fldChar w:fldCharType="end"/>
            </w:r>
          </w:hyperlink>
        </w:p>
        <w:p w14:paraId="044343CE" w14:textId="77777777" w:rsidR="00CA672C" w:rsidRDefault="00000000">
          <w:pPr>
            <w:pStyle w:val="TOC1"/>
            <w:tabs>
              <w:tab w:val="right" w:leader="dot" w:pos="9019"/>
            </w:tabs>
            <w:rPr>
              <w:rFonts w:asciiTheme="minorHAnsi" w:eastAsiaTheme="minorEastAsia" w:hAnsiTheme="minorHAnsi" w:cstheme="minorBidi"/>
              <w:noProof/>
              <w:sz w:val="22"/>
              <w:szCs w:val="22"/>
              <w:lang w:val="en-US" w:eastAsia="en-US"/>
            </w:rPr>
          </w:pPr>
          <w:hyperlink w:anchor="_Toc148698050" w:history="1">
            <w:r w:rsidR="00CA672C" w:rsidRPr="009976FA">
              <w:rPr>
                <w:rStyle w:val="Hyperlink"/>
                <w:noProof/>
              </w:rPr>
              <w:t>References</w:t>
            </w:r>
            <w:r w:rsidR="00CA672C">
              <w:rPr>
                <w:noProof/>
                <w:webHidden/>
              </w:rPr>
              <w:tab/>
            </w:r>
            <w:r w:rsidR="00CA672C">
              <w:rPr>
                <w:noProof/>
                <w:webHidden/>
              </w:rPr>
              <w:fldChar w:fldCharType="begin"/>
            </w:r>
            <w:r w:rsidR="00CA672C">
              <w:rPr>
                <w:noProof/>
                <w:webHidden/>
              </w:rPr>
              <w:instrText xml:space="preserve"> PAGEREF _Toc148698050 \h </w:instrText>
            </w:r>
            <w:r w:rsidR="00CA672C">
              <w:rPr>
                <w:noProof/>
                <w:webHidden/>
              </w:rPr>
            </w:r>
            <w:r w:rsidR="00CA672C">
              <w:rPr>
                <w:noProof/>
                <w:webHidden/>
              </w:rPr>
              <w:fldChar w:fldCharType="separate"/>
            </w:r>
            <w:r w:rsidR="00CA672C">
              <w:rPr>
                <w:noProof/>
                <w:webHidden/>
              </w:rPr>
              <w:t>9</w:t>
            </w:r>
            <w:r w:rsidR="00CA672C">
              <w:rPr>
                <w:noProof/>
                <w:webHidden/>
              </w:rPr>
              <w:fldChar w:fldCharType="end"/>
            </w:r>
          </w:hyperlink>
        </w:p>
        <w:p w14:paraId="238CEE69" w14:textId="77777777" w:rsidR="00DA3170" w:rsidRDefault="00DA3170">
          <w:r>
            <w:rPr>
              <w:b/>
              <w:bCs/>
              <w:noProof/>
            </w:rPr>
            <w:fldChar w:fldCharType="end"/>
          </w:r>
        </w:p>
      </w:sdtContent>
    </w:sdt>
    <w:p w14:paraId="70A2EAF0" w14:textId="77777777" w:rsidR="00DA3170" w:rsidRDefault="00DA3170">
      <w:pPr>
        <w:rPr>
          <w:b/>
        </w:rPr>
      </w:pPr>
      <w:r>
        <w:rPr>
          <w:b/>
        </w:rPr>
        <w:br w:type="page"/>
      </w:r>
    </w:p>
    <w:p w14:paraId="351BED41" w14:textId="77777777" w:rsidR="00F025F1" w:rsidRPr="00DA3170" w:rsidRDefault="00144E79" w:rsidP="00DA3170">
      <w:pPr>
        <w:pStyle w:val="Heading1"/>
      </w:pPr>
      <w:bookmarkStart w:id="0" w:name="_Toc148698042"/>
      <w:r w:rsidRPr="00DA3170">
        <w:lastRenderedPageBreak/>
        <w:t>Introduction</w:t>
      </w:r>
      <w:bookmarkEnd w:id="0"/>
      <w:r w:rsidRPr="00DA3170">
        <w:t xml:space="preserve"> </w:t>
      </w:r>
    </w:p>
    <w:p w14:paraId="0B699807" w14:textId="77777777" w:rsidR="00F025F1" w:rsidRPr="00DA3170" w:rsidRDefault="00144E79">
      <w:r w:rsidRPr="00DA3170">
        <w:t xml:space="preserve">Applicability of finance for individual businesses is structured for maintenance and operating development support that identifies the opportunity and compatibility benefits. Importance to the processing of financial analysis in the form of benchmarking support mainly represents the comparative formulation that identifies progressive opportunities and other sustainable development. Positive importance and formulation of engagement bring the compatibility approach and the optimum value maintenance support with the basis of which a positive volume of marketing positions is determined (Drury, 2021). </w:t>
      </w:r>
    </w:p>
    <w:p w14:paraId="6CFA0DF8" w14:textId="068ED7BA" w:rsidR="00F025F1" w:rsidRPr="00DA3170" w:rsidRDefault="00144E79">
      <w:r w:rsidRPr="00DA3170">
        <w:t xml:space="preserve">In this particular report, the comparative analysis between two different hospitality businesses is initiated by </w:t>
      </w:r>
      <w:r w:rsidR="003F1552">
        <w:t>recognizing</w:t>
      </w:r>
      <w:r w:rsidRPr="00DA3170">
        <w:t xml:space="preserve"> competitive formulation structures that can be approached for the maintenance of business stability progress. The application of this type of measurement for both the stakeholders provides relevant opportunities </w:t>
      </w:r>
      <w:r w:rsidR="003F1552">
        <w:t>that</w:t>
      </w:r>
      <w:r w:rsidRPr="00DA3170">
        <w:t xml:space="preserve"> provide comparative </w:t>
      </w:r>
      <w:r w:rsidR="003F1552">
        <w:t>optimized</w:t>
      </w:r>
      <w:r w:rsidRPr="00DA3170">
        <w:t xml:space="preserve"> progress properly. </w:t>
      </w:r>
    </w:p>
    <w:p w14:paraId="4FF6E398" w14:textId="77777777" w:rsidR="00F025F1" w:rsidRPr="00DA3170" w:rsidRDefault="00144E79" w:rsidP="00DA3170">
      <w:pPr>
        <w:pStyle w:val="Heading1"/>
      </w:pPr>
      <w:bookmarkStart w:id="1" w:name="_Toc148698043"/>
      <w:r w:rsidRPr="00DA3170">
        <w:t>Discussions</w:t>
      </w:r>
      <w:bookmarkEnd w:id="1"/>
      <w:r w:rsidRPr="00DA3170">
        <w:t xml:space="preserve"> </w:t>
      </w:r>
    </w:p>
    <w:p w14:paraId="4D862BD7" w14:textId="07B3FA7B" w:rsidR="00F025F1" w:rsidRPr="00DA3170" w:rsidRDefault="00144E79">
      <w:r w:rsidRPr="00DA3170">
        <w:t xml:space="preserve">With </w:t>
      </w:r>
      <w:r w:rsidR="003F1552">
        <w:t>recognizing</w:t>
      </w:r>
      <w:r w:rsidRPr="00DA3170">
        <w:t xml:space="preserve"> the general approach of benchmarking formulation a comparative analysis related to both the financial and non-financial analysis has been provided for Mandarin Oriental Hotel Group and Premier Inn. The applicability of these evaluations can be initiated for maintaining comparative optimum support that is sustainable for the reasons of business progressive value. </w:t>
      </w:r>
    </w:p>
    <w:p w14:paraId="2F4CA6FB" w14:textId="77777777" w:rsidR="00F025F1" w:rsidRPr="00DA3170" w:rsidRDefault="00FA4637" w:rsidP="00DA3170">
      <w:pPr>
        <w:pStyle w:val="Heading2"/>
      </w:pPr>
      <w:bookmarkStart w:id="2" w:name="_Toc148698044"/>
      <w:r>
        <w:t>Comparison</w:t>
      </w:r>
      <w:r w:rsidR="00144E79" w:rsidRPr="00DA3170">
        <w:t xml:space="preserve"> of revenue </w:t>
      </w:r>
      <w:r>
        <w:t>status</w:t>
      </w:r>
      <w:r w:rsidR="00144E79" w:rsidRPr="00DA3170">
        <w:t xml:space="preserve"> of both businesses</w:t>
      </w:r>
      <w:bookmarkEnd w:id="2"/>
      <w:r w:rsidR="00144E79" w:rsidRPr="00DA3170">
        <w:t xml:space="preserve"> </w:t>
      </w:r>
    </w:p>
    <w:p w14:paraId="2AAEB6CA" w14:textId="0D9FDAE9" w:rsidR="00F025F1" w:rsidRPr="00DA3170" w:rsidRDefault="00144E79">
      <w:r w:rsidRPr="00DA3170">
        <w:t xml:space="preserve">The applicability of revenue position mainly brings the understanding and formulation approach that ultimately initiates the financial engagement on a formulated basis. The general engagement of revenue for individual businesses manages the </w:t>
      </w:r>
      <w:r w:rsidR="003F1552">
        <w:t>optimized</w:t>
      </w:r>
      <w:r w:rsidRPr="00DA3170">
        <w:t xml:space="preserve"> balancing position with the structure of which the compatibility initiative is formulated (Seal, 2019) The position of the business's financial structure brings consistent support that identifies </w:t>
      </w:r>
      <w:r w:rsidR="003F1552">
        <w:t>optimized</w:t>
      </w:r>
      <w:r w:rsidRPr="00DA3170">
        <w:t xml:space="preserve"> opportunities on a sustainable basis. A general evaluation including the revenue analysis has been provided. </w:t>
      </w:r>
    </w:p>
    <w:p w14:paraId="0BA7216D" w14:textId="77777777" w:rsidR="00607819" w:rsidRDefault="00607819">
      <w:pPr>
        <w:rPr>
          <w:b/>
        </w:rPr>
      </w:pPr>
      <w:r>
        <w:rPr>
          <w:b/>
        </w:rPr>
        <w:br w:type="page"/>
      </w:r>
    </w:p>
    <w:p w14:paraId="25BA155C" w14:textId="77777777" w:rsidR="00F025F1" w:rsidRPr="00DA3170" w:rsidRDefault="00144E79">
      <w:pPr>
        <w:rPr>
          <w:b/>
        </w:rPr>
      </w:pPr>
      <w:r w:rsidRPr="00DA3170">
        <w:rPr>
          <w:b/>
        </w:rPr>
        <w:lastRenderedPageBreak/>
        <w:t xml:space="preserve">“For Mandarin Oriental Hotel: </w:t>
      </w:r>
    </w:p>
    <w:p w14:paraId="6ED23E30" w14:textId="77777777" w:rsidR="00F025F1" w:rsidRPr="00DA3170" w:rsidRDefault="00607819">
      <w:r>
        <w:rPr>
          <w:noProof/>
          <w:lang w:val="en-US" w:eastAsia="en-US"/>
        </w:rPr>
        <w:drawing>
          <wp:inline distT="0" distB="0" distL="0" distR="0" wp14:anchorId="74F3B042" wp14:editId="43BDD6A7">
            <wp:extent cx="5733415" cy="2107565"/>
            <wp:effectExtent l="0" t="0" r="635"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3415" cy="2107565"/>
                    </a:xfrm>
                    <a:prstGeom prst="rect">
                      <a:avLst/>
                    </a:prstGeom>
                  </pic:spPr>
                </pic:pic>
              </a:graphicData>
            </a:graphic>
          </wp:inline>
        </w:drawing>
      </w:r>
    </w:p>
    <w:p w14:paraId="12A8BA7D" w14:textId="77777777" w:rsidR="00F025F1" w:rsidRPr="00DA3170" w:rsidRDefault="00144E79">
      <w:pPr>
        <w:rPr>
          <w:b/>
        </w:rPr>
      </w:pPr>
      <w:r w:rsidRPr="00DA3170">
        <w:rPr>
          <w:b/>
        </w:rPr>
        <w:t xml:space="preserve">For Premier Inn: </w:t>
      </w:r>
    </w:p>
    <w:p w14:paraId="6E071B68" w14:textId="77777777" w:rsidR="00F025F1" w:rsidRPr="00DA3170" w:rsidRDefault="00607819">
      <w:r>
        <w:rPr>
          <w:noProof/>
          <w:lang w:val="en-US" w:eastAsia="en-US"/>
        </w:rPr>
        <w:drawing>
          <wp:inline distT="0" distB="0" distL="0" distR="0" wp14:anchorId="64E0961D" wp14:editId="16EBC163">
            <wp:extent cx="5715000" cy="21621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15000" cy="2162175"/>
                    </a:xfrm>
                    <a:prstGeom prst="rect">
                      <a:avLst/>
                    </a:prstGeom>
                  </pic:spPr>
                </pic:pic>
              </a:graphicData>
            </a:graphic>
          </wp:inline>
        </w:drawing>
      </w:r>
    </w:p>
    <w:p w14:paraId="21B3685C" w14:textId="67299F3F" w:rsidR="00F025F1" w:rsidRPr="00DA3170" w:rsidRDefault="00144E79">
      <w:r w:rsidRPr="00DA3170">
        <w:t xml:space="preserve">According to the present analysis the revenue positions of </w:t>
      </w:r>
      <w:r w:rsidRPr="00DA3170">
        <w:rPr>
          <w:b/>
        </w:rPr>
        <w:t xml:space="preserve">Premier </w:t>
      </w:r>
      <w:r w:rsidR="00DA3170" w:rsidRPr="00DA3170">
        <w:rPr>
          <w:b/>
        </w:rPr>
        <w:t xml:space="preserve">Inn </w:t>
      </w:r>
      <w:r w:rsidR="00DA3170" w:rsidRPr="00DA3170">
        <w:t>mainly</w:t>
      </w:r>
      <w:r w:rsidRPr="00DA3170">
        <w:t xml:space="preserve"> initiated comparatively developed and optimised positions compared to the financial structure of </w:t>
      </w:r>
      <w:r w:rsidRPr="00DA3170">
        <w:rPr>
          <w:b/>
        </w:rPr>
        <w:t xml:space="preserve">Mandarin. </w:t>
      </w:r>
      <w:r w:rsidRPr="00DA3170">
        <w:t xml:space="preserve">As per the basic recognitions, the initiated engagement of a unique vertically integrated model formulated in the business of Premier Inn optimised the strategic formulated engagement including the optimised development approach that ultimately manages the formulated expansion approach (Walker, 2021). Under the present position management also initiated the innovation processing including the marketing engagement approach through the initiative of which branding initiative including the compatibility level has been managed. In the present situation, the management with the intention of expansion structure formulates the business development in Germany and some parts of the Middle East so that a proper volume of accountability growth can be managed (Whitbread, 2021). The </w:t>
      </w:r>
      <w:r w:rsidR="008C2443">
        <w:t>company</w:t>
      </w:r>
      <w:r w:rsidRPr="00DA3170">
        <w:t xml:space="preserve"> also </w:t>
      </w:r>
      <w:r w:rsidR="008C2443">
        <w:t>offers</w:t>
      </w:r>
      <w:r w:rsidRPr="00DA3170">
        <w:t xml:space="preserve"> a primary volume of focus related to the network scale approach with the initiative support of which a positive volume of revenue formulations has been managed. </w:t>
      </w:r>
    </w:p>
    <w:p w14:paraId="7AB74365" w14:textId="2545434C" w:rsidR="00F025F1" w:rsidRPr="00FA4637" w:rsidRDefault="00144E79">
      <w:r w:rsidRPr="00DA3170">
        <w:t xml:space="preserve">On the other side, the </w:t>
      </w:r>
      <w:r w:rsidR="003F1552">
        <w:t>optimized</w:t>
      </w:r>
      <w:r w:rsidRPr="00DA3170">
        <w:t xml:space="preserve"> development including the basic strategic process related to data </w:t>
      </w:r>
      <w:r w:rsidR="003F1552">
        <w:t>visualization</w:t>
      </w:r>
      <w:r w:rsidRPr="00DA3170">
        <w:t xml:space="preserve"> with the BI strategic engagement committed by </w:t>
      </w:r>
      <w:r w:rsidRPr="00DA3170">
        <w:rPr>
          <w:b/>
        </w:rPr>
        <w:t xml:space="preserve">Mandarin Oriental </w:t>
      </w:r>
      <w:r w:rsidRPr="00DA3170">
        <w:t xml:space="preserve">brings </w:t>
      </w:r>
      <w:r w:rsidRPr="00DA3170">
        <w:lastRenderedPageBreak/>
        <w:t xml:space="preserve">the progressive operating compatibility and standardised progressive approach that manages the centralised data engagement and Customer-centric approach related to the revenue formulation (Hospitality Net, 2023). </w:t>
      </w:r>
    </w:p>
    <w:p w14:paraId="63A17FD0" w14:textId="77777777" w:rsidR="00F025F1" w:rsidRPr="00DA3170" w:rsidRDefault="00FA4637" w:rsidP="00DA3170">
      <w:pPr>
        <w:pStyle w:val="Heading2"/>
      </w:pPr>
      <w:bookmarkStart w:id="3" w:name="_Toc148698045"/>
      <w:r>
        <w:t xml:space="preserve">Comparison </w:t>
      </w:r>
      <w:r w:rsidR="00144E79" w:rsidRPr="00DA3170">
        <w:t xml:space="preserve">of the market position of both </w:t>
      </w:r>
      <w:r>
        <w:t>companies</w:t>
      </w:r>
      <w:bookmarkEnd w:id="3"/>
      <w:r w:rsidR="00144E79" w:rsidRPr="00DA3170">
        <w:t xml:space="preserve"> </w:t>
      </w:r>
    </w:p>
    <w:p w14:paraId="45B12DCC" w14:textId="6D336E3C" w:rsidR="00F025F1" w:rsidRPr="00DA3170" w:rsidRDefault="00144E79">
      <w:r w:rsidRPr="00DA3170">
        <w:t>The engagement of market position is initiated for the maintenance of business development including the compatibility approach appropriately. A primary importance to the maintenance support of Market Positioning is initiated for the reasons of business branding initiative including some of the promotional attribute support through the engagement of which the consistency position is managed. The formulated engagement of market formulations including a proper volume of operating positions is initiated for the progressive structural development which includes the market share, customer demographic</w:t>
      </w:r>
      <w:r w:rsidR="003F1552">
        <w:t>,</w:t>
      </w:r>
      <w:r w:rsidRPr="00DA3170">
        <w:t xml:space="preserve"> and brand perception. </w:t>
      </w:r>
    </w:p>
    <w:p w14:paraId="3936BFC7" w14:textId="639DB78B" w:rsidR="00F025F1" w:rsidRPr="003F1552" w:rsidRDefault="00144E79">
      <w:pPr>
        <w:rPr>
          <w:color w:val="000000" w:themeColor="text1"/>
        </w:rPr>
      </w:pPr>
      <w:r w:rsidRPr="00DA3170">
        <w:t xml:space="preserve">The concept of market </w:t>
      </w:r>
      <w:r w:rsidR="003F1552">
        <w:t>capitalization</w:t>
      </w:r>
      <w:r w:rsidRPr="00DA3170">
        <w:t xml:space="preserve"> is generally initiated to </w:t>
      </w:r>
      <w:r w:rsidR="003F1552">
        <w:t>recognize</w:t>
      </w:r>
      <w:r w:rsidRPr="00DA3170">
        <w:t xml:space="preserve"> financial compatibility including the operating development support purpose which is initiated for the maintenance of </w:t>
      </w:r>
      <w:r w:rsidRPr="003F1552">
        <w:rPr>
          <w:color w:val="000000" w:themeColor="text1"/>
        </w:rPr>
        <w:t xml:space="preserve">business values. According to the primary identifications volume of market capitalisation for </w:t>
      </w:r>
      <w:r w:rsidR="00FC6A2A" w:rsidRPr="003F1552">
        <w:rPr>
          <w:color w:val="000000" w:themeColor="text1"/>
        </w:rPr>
        <w:t>The Premier Inn is estimated to cost roughly 2.449 billion, whereas the Mandarin Oriental Hotel estimates 2.073 billion (finance.yahoo.com, 2023). Mandarin's market beta position is 0.48, while Premier Inn's is 1.10, according to basic recognitions. As a result, the business of Premier Inn currently faces a higher volume of market risk than the competition. However, Premier Inn's current PE ratio is 24.40 percent, and the EPS level suggests a growth approach of 1.35 times (finance. yahoo.com, 2023). This is advancement for the value development growth support.</w:t>
      </w:r>
    </w:p>
    <w:p w14:paraId="046818E0" w14:textId="6CC647D6" w:rsidR="00FC6A2A" w:rsidRPr="003F1552" w:rsidRDefault="00144E79">
      <w:pPr>
        <w:rPr>
          <w:color w:val="000000" w:themeColor="text1"/>
        </w:rPr>
      </w:pPr>
      <w:r w:rsidRPr="003F1552">
        <w:rPr>
          <w:color w:val="000000" w:themeColor="text1"/>
        </w:rPr>
        <w:t xml:space="preserve">Depending on the basic operation and engagement the “Premier Inn mainly focus on </w:t>
      </w:r>
      <w:r w:rsidRPr="00DA3170">
        <w:t xml:space="preserve">demographic engagement related to every individual including business Traveller to the leisure Traveller. Along with the above the business also provides focus to the families and other groups to enhance the revenue position support every. </w:t>
      </w:r>
      <w:r w:rsidR="00FC6A2A" w:rsidRPr="003F1552">
        <w:rPr>
          <w:color w:val="000000" w:themeColor="text1"/>
        </w:rPr>
        <w:t xml:space="preserve">A target area for this </w:t>
      </w:r>
      <w:r w:rsidR="008C2443" w:rsidRPr="003F1552">
        <w:rPr>
          <w:color w:val="000000" w:themeColor="text1"/>
        </w:rPr>
        <w:t>company which</w:t>
      </w:r>
      <w:r w:rsidR="00FC6A2A" w:rsidRPr="003F1552">
        <w:rPr>
          <w:color w:val="000000" w:themeColor="text1"/>
        </w:rPr>
        <w:t xml:space="preserve"> </w:t>
      </w:r>
      <w:r w:rsidR="008C2443" w:rsidRPr="003F1552">
        <w:rPr>
          <w:color w:val="000000" w:themeColor="text1"/>
        </w:rPr>
        <w:t>explains</w:t>
      </w:r>
      <w:r w:rsidR="00FC6A2A" w:rsidRPr="003F1552">
        <w:rPr>
          <w:color w:val="000000" w:themeColor="text1"/>
        </w:rPr>
        <w:t xml:space="preserve"> the quality </w:t>
      </w:r>
      <w:r w:rsidR="008C2443" w:rsidRPr="003F1552">
        <w:rPr>
          <w:color w:val="000000" w:themeColor="text1"/>
        </w:rPr>
        <w:t>along with a</w:t>
      </w:r>
      <w:r w:rsidR="00FC6A2A" w:rsidRPr="003F1552">
        <w:rPr>
          <w:color w:val="000000" w:themeColor="text1"/>
        </w:rPr>
        <w:t xml:space="preserve"> high standard of life is the engagement of typical males between the ages of 25 and 54, which is given main attention by the company (cdn.whitbread.co.uk, 2022). The elder age groups </w:t>
      </w:r>
      <w:r w:rsidR="008C2443" w:rsidRPr="003F1552">
        <w:rPr>
          <w:color w:val="000000" w:themeColor="text1"/>
        </w:rPr>
        <w:t>cover up</w:t>
      </w:r>
      <w:r w:rsidR="00FC6A2A" w:rsidRPr="003F1552">
        <w:rPr>
          <w:color w:val="000000" w:themeColor="text1"/>
        </w:rPr>
        <w:t xml:space="preserve"> the majority of Mandarin Oriental's core </w:t>
      </w:r>
      <w:r w:rsidR="003F1552">
        <w:rPr>
          <w:color w:val="000000" w:themeColor="text1"/>
        </w:rPr>
        <w:t>customers</w:t>
      </w:r>
      <w:r w:rsidR="00FC6A2A" w:rsidRPr="003F1552">
        <w:rPr>
          <w:color w:val="000000" w:themeColor="text1"/>
        </w:rPr>
        <w:t xml:space="preserve"> across all </w:t>
      </w:r>
      <w:r w:rsidR="008C2443" w:rsidRPr="003F1552">
        <w:rPr>
          <w:color w:val="000000" w:themeColor="text1"/>
        </w:rPr>
        <w:t>of its hotels worldwide. Young adult buyers</w:t>
      </w:r>
      <w:r w:rsidR="00FC6A2A" w:rsidRPr="003F1552">
        <w:rPr>
          <w:color w:val="000000" w:themeColor="text1"/>
        </w:rPr>
        <w:t xml:space="preserve"> do not </w:t>
      </w:r>
      <w:r w:rsidR="008C2443" w:rsidRPr="003F1552">
        <w:rPr>
          <w:color w:val="000000" w:themeColor="text1"/>
        </w:rPr>
        <w:t>sturdily</w:t>
      </w:r>
      <w:r w:rsidR="00FC6A2A" w:rsidRPr="003F1552">
        <w:rPr>
          <w:color w:val="000000" w:themeColor="text1"/>
        </w:rPr>
        <w:t xml:space="preserve"> associate </w:t>
      </w:r>
      <w:r w:rsidR="003F1552">
        <w:rPr>
          <w:color w:val="000000" w:themeColor="text1"/>
        </w:rPr>
        <w:t xml:space="preserve">with </w:t>
      </w:r>
      <w:r w:rsidR="00FC6A2A" w:rsidRPr="003F1552">
        <w:rPr>
          <w:color w:val="000000" w:themeColor="text1"/>
        </w:rPr>
        <w:t xml:space="preserve">or prefer the brand. Targeting </w:t>
      </w:r>
      <w:r w:rsidR="008C2443" w:rsidRPr="003F1552">
        <w:rPr>
          <w:color w:val="000000" w:themeColor="text1"/>
        </w:rPr>
        <w:t xml:space="preserve">Young adult buyers </w:t>
      </w:r>
      <w:r w:rsidR="00FC6A2A" w:rsidRPr="003F1552">
        <w:rPr>
          <w:color w:val="000000" w:themeColor="text1"/>
        </w:rPr>
        <w:t xml:space="preserve">while </w:t>
      </w:r>
      <w:r w:rsidR="008C2443" w:rsidRPr="003F1552">
        <w:rPr>
          <w:color w:val="000000" w:themeColor="text1"/>
        </w:rPr>
        <w:t>preserving</w:t>
      </w:r>
      <w:r w:rsidR="00FC6A2A" w:rsidRPr="003F1552">
        <w:rPr>
          <w:color w:val="000000" w:themeColor="text1"/>
        </w:rPr>
        <w:t xml:space="preserve"> brand equity will be a </w:t>
      </w:r>
      <w:r w:rsidR="008C2443" w:rsidRPr="003F1552">
        <w:rPr>
          <w:color w:val="000000" w:themeColor="text1"/>
        </w:rPr>
        <w:t>continuous</w:t>
      </w:r>
      <w:r w:rsidR="00FC6A2A" w:rsidRPr="003F1552">
        <w:rPr>
          <w:color w:val="000000" w:themeColor="text1"/>
        </w:rPr>
        <w:t xml:space="preserve"> struggle </w:t>
      </w:r>
      <w:r w:rsidR="008C2443" w:rsidRPr="003F1552">
        <w:rPr>
          <w:color w:val="000000" w:themeColor="text1"/>
        </w:rPr>
        <w:t>as well as</w:t>
      </w:r>
      <w:r w:rsidR="00FC6A2A" w:rsidRPr="003F1552">
        <w:rPr>
          <w:color w:val="000000" w:themeColor="text1"/>
        </w:rPr>
        <w:t xml:space="preserve"> </w:t>
      </w:r>
      <w:r w:rsidR="003F1552">
        <w:rPr>
          <w:color w:val="000000" w:themeColor="text1"/>
        </w:rPr>
        <w:t xml:space="preserve">a </w:t>
      </w:r>
      <w:r w:rsidR="00FC6A2A" w:rsidRPr="003F1552">
        <w:rPr>
          <w:color w:val="000000" w:themeColor="text1"/>
        </w:rPr>
        <w:t>balancing act given that Gen Z is already a growing component of the travel business (Roll, 2018).</w:t>
      </w:r>
    </w:p>
    <w:p w14:paraId="288F0C36" w14:textId="66D0E5BF" w:rsidR="00F025F1" w:rsidRPr="003F1552" w:rsidRDefault="00144E79">
      <w:pPr>
        <w:rPr>
          <w:color w:val="000000" w:themeColor="text1"/>
        </w:rPr>
      </w:pPr>
      <w:r w:rsidRPr="00DA3170">
        <w:t xml:space="preserve">The identification of branding is also </w:t>
      </w:r>
      <w:r w:rsidR="003F1552">
        <w:t>recognized</w:t>
      </w:r>
      <w:r w:rsidRPr="00DA3170">
        <w:t xml:space="preserve"> as one of the primary approaches for every individual business which formulate the compatibility growth appropriately. In the present </w:t>
      </w:r>
      <w:r w:rsidRPr="00DA3170">
        <w:lastRenderedPageBreak/>
        <w:t xml:space="preserve">situation, the management of Mandarin along with the initiative of data visualisation support also provides importance to the operating development through 37 Hotel 9 residences in 25 countries that provide an optimised operating growth support. On the other hand, the primary statistical approach related to the branding positions of Premier Inn indicates </w:t>
      </w:r>
      <w:r w:rsidR="003F1552">
        <w:t>a</w:t>
      </w:r>
      <w:r w:rsidRPr="00DA3170">
        <w:t xml:space="preserve"> level </w:t>
      </w:r>
      <w:r w:rsidR="00DA3170" w:rsidRPr="00DA3170">
        <w:t>of 93</w:t>
      </w:r>
      <w:r w:rsidRPr="00DA3170">
        <w:t xml:space="preserve">% response regarding brand awareness </w:t>
      </w:r>
      <w:r w:rsidRPr="003F1552">
        <w:rPr>
          <w:color w:val="000000" w:themeColor="text1"/>
        </w:rPr>
        <w:t xml:space="preserve">and 53% popularity </w:t>
      </w:r>
      <w:r w:rsidR="00FC6A2A" w:rsidRPr="003F1552">
        <w:rPr>
          <w:color w:val="000000" w:themeColor="text1"/>
        </w:rPr>
        <w:t xml:space="preserve">as well as </w:t>
      </w:r>
      <w:r w:rsidR="00FD3BFC" w:rsidRPr="003F1552">
        <w:rPr>
          <w:color w:val="000000" w:themeColor="text1"/>
        </w:rPr>
        <w:t>“</w:t>
      </w:r>
      <w:r w:rsidRPr="003F1552">
        <w:rPr>
          <w:color w:val="000000" w:themeColor="text1"/>
        </w:rPr>
        <w:t>42% usage engagement</w:t>
      </w:r>
      <w:r w:rsidR="00FD3BFC" w:rsidRPr="003F1552">
        <w:rPr>
          <w:color w:val="000000" w:themeColor="text1"/>
        </w:rPr>
        <w:t>”</w:t>
      </w:r>
      <w:r w:rsidRPr="003F1552">
        <w:rPr>
          <w:color w:val="000000" w:themeColor="text1"/>
        </w:rPr>
        <w:t xml:space="preserve"> with the </w:t>
      </w:r>
      <w:r w:rsidR="00FC6A2A" w:rsidRPr="003F1552">
        <w:rPr>
          <w:color w:val="000000" w:themeColor="text1"/>
        </w:rPr>
        <w:t>presence</w:t>
      </w:r>
      <w:r w:rsidRPr="003F1552">
        <w:rPr>
          <w:color w:val="000000" w:themeColor="text1"/>
        </w:rPr>
        <w:t xml:space="preserve"> of 37% loyalty support (Statista, 2022). </w:t>
      </w:r>
    </w:p>
    <w:p w14:paraId="12D44E5C" w14:textId="770ABDB4" w:rsidR="00F025F1" w:rsidRPr="003F1552" w:rsidRDefault="00EF7DCE" w:rsidP="00DA3170">
      <w:pPr>
        <w:pStyle w:val="Heading2"/>
        <w:rPr>
          <w:color w:val="000000" w:themeColor="text1"/>
        </w:rPr>
      </w:pPr>
      <w:bookmarkStart w:id="4" w:name="_Toc148698046"/>
      <w:r w:rsidRPr="003F1552">
        <w:rPr>
          <w:color w:val="000000" w:themeColor="text1"/>
        </w:rPr>
        <w:t xml:space="preserve">Comparison of the </w:t>
      </w:r>
      <w:r w:rsidR="00144E79" w:rsidRPr="003F1552">
        <w:rPr>
          <w:color w:val="000000" w:themeColor="text1"/>
        </w:rPr>
        <w:t xml:space="preserve">growth </w:t>
      </w:r>
      <w:r w:rsidR="0094367D" w:rsidRPr="003F1552">
        <w:rPr>
          <w:color w:val="000000" w:themeColor="text1"/>
        </w:rPr>
        <w:t>rate</w:t>
      </w:r>
      <w:r w:rsidR="00144E79" w:rsidRPr="003F1552">
        <w:rPr>
          <w:color w:val="000000" w:themeColor="text1"/>
        </w:rPr>
        <w:t xml:space="preserve"> of both </w:t>
      </w:r>
      <w:r w:rsidR="00EC6A51" w:rsidRPr="003F1552">
        <w:rPr>
          <w:color w:val="000000" w:themeColor="text1"/>
        </w:rPr>
        <w:t>companies</w:t>
      </w:r>
      <w:bookmarkEnd w:id="4"/>
      <w:r w:rsidR="00144E79" w:rsidRPr="003F1552">
        <w:rPr>
          <w:color w:val="000000" w:themeColor="text1"/>
        </w:rPr>
        <w:t xml:space="preserve"> </w:t>
      </w:r>
    </w:p>
    <w:p w14:paraId="75CED19F" w14:textId="06B10DA5" w:rsidR="00F025F1" w:rsidRPr="003F1552" w:rsidRDefault="00CA6D50">
      <w:pPr>
        <w:rPr>
          <w:color w:val="000000" w:themeColor="text1"/>
        </w:rPr>
      </w:pPr>
      <w:r w:rsidRPr="003F1552">
        <w:rPr>
          <w:color w:val="000000" w:themeColor="text1"/>
        </w:rPr>
        <w:t>T</w:t>
      </w:r>
      <w:r w:rsidR="00144E79" w:rsidRPr="003F1552">
        <w:rPr>
          <w:color w:val="000000" w:themeColor="text1"/>
        </w:rPr>
        <w:t xml:space="preserve">he </w:t>
      </w:r>
      <w:r w:rsidRPr="003F1552">
        <w:rPr>
          <w:color w:val="000000" w:themeColor="text1"/>
        </w:rPr>
        <w:t>management</w:t>
      </w:r>
      <w:r w:rsidR="00144E79" w:rsidRPr="003F1552">
        <w:rPr>
          <w:color w:val="000000" w:themeColor="text1"/>
        </w:rPr>
        <w:t xml:space="preserve"> of Premier </w:t>
      </w:r>
      <w:r w:rsidR="00DA3170" w:rsidRPr="003F1552">
        <w:rPr>
          <w:color w:val="000000" w:themeColor="text1"/>
        </w:rPr>
        <w:t>Inn in</w:t>
      </w:r>
      <w:r w:rsidR="00144E79" w:rsidRPr="003F1552">
        <w:rPr>
          <w:color w:val="000000" w:themeColor="text1"/>
        </w:rPr>
        <w:t xml:space="preserve"> the presence structure mainly provides focus on the international strategy related to the expansion for growth reasons. According to the operating positions, the management of this </w:t>
      </w:r>
      <w:r w:rsidRPr="003F1552">
        <w:rPr>
          <w:color w:val="000000" w:themeColor="text1"/>
        </w:rPr>
        <w:t>specific</w:t>
      </w:r>
      <w:r w:rsidR="00144E79" w:rsidRPr="003F1552">
        <w:rPr>
          <w:color w:val="000000" w:themeColor="text1"/>
        </w:rPr>
        <w:t xml:space="preserve"> </w:t>
      </w:r>
      <w:r w:rsidRPr="003F1552">
        <w:rPr>
          <w:color w:val="000000" w:themeColor="text1"/>
        </w:rPr>
        <w:t>firm</w:t>
      </w:r>
      <w:r w:rsidR="00144E79" w:rsidRPr="003F1552">
        <w:rPr>
          <w:color w:val="000000" w:themeColor="text1"/>
        </w:rPr>
        <w:t xml:space="preserve"> expanded in </w:t>
      </w:r>
      <w:r w:rsidR="003F1552">
        <w:rPr>
          <w:color w:val="000000" w:themeColor="text1"/>
        </w:rPr>
        <w:t xml:space="preserve">a </w:t>
      </w:r>
      <w:r w:rsidRPr="003F1552">
        <w:rPr>
          <w:color w:val="000000" w:themeColor="text1"/>
        </w:rPr>
        <w:t xml:space="preserve">few locations </w:t>
      </w:r>
      <w:r w:rsidR="003F1552">
        <w:rPr>
          <w:color w:val="000000" w:themeColor="text1"/>
        </w:rPr>
        <w:t>in</w:t>
      </w:r>
      <w:r w:rsidR="00144E79" w:rsidRPr="003F1552">
        <w:rPr>
          <w:color w:val="000000" w:themeColor="text1"/>
        </w:rPr>
        <w:t xml:space="preserve"> Germany including the </w:t>
      </w:r>
      <w:r w:rsidRPr="003F1552">
        <w:rPr>
          <w:color w:val="000000" w:themeColor="text1"/>
        </w:rPr>
        <w:t>“</w:t>
      </w:r>
      <w:r w:rsidR="00144E79" w:rsidRPr="003F1552">
        <w:rPr>
          <w:color w:val="000000" w:themeColor="text1"/>
        </w:rPr>
        <w:t>Middle East</w:t>
      </w:r>
      <w:r w:rsidRPr="003F1552">
        <w:rPr>
          <w:color w:val="000000" w:themeColor="text1"/>
        </w:rPr>
        <w:t>”</w:t>
      </w:r>
      <w:r w:rsidR="00144E79" w:rsidRPr="003F1552">
        <w:rPr>
          <w:color w:val="000000" w:themeColor="text1"/>
        </w:rPr>
        <w:t xml:space="preserve"> with the inclusion of a joint venture agreement. </w:t>
      </w:r>
      <w:r w:rsidR="00FC6A2A" w:rsidRPr="003F1552">
        <w:rPr>
          <w:color w:val="000000" w:themeColor="text1"/>
        </w:rPr>
        <w:t xml:space="preserve">With the addition of 83500 new rooms, </w:t>
      </w:r>
      <w:r w:rsidR="00D60B4A" w:rsidRPr="003F1552">
        <w:rPr>
          <w:color w:val="000000" w:themeColor="text1"/>
        </w:rPr>
        <w:t xml:space="preserve">over </w:t>
      </w:r>
      <w:r w:rsidR="00FC6A2A" w:rsidRPr="003F1552">
        <w:rPr>
          <w:color w:val="000000" w:themeColor="text1"/>
        </w:rPr>
        <w:t xml:space="preserve">39000 team </w:t>
      </w:r>
      <w:r w:rsidR="00D60B4A" w:rsidRPr="003F1552">
        <w:rPr>
          <w:color w:val="000000" w:themeColor="text1"/>
        </w:rPr>
        <w:t>associates</w:t>
      </w:r>
      <w:r w:rsidR="00FC6A2A" w:rsidRPr="003F1552">
        <w:rPr>
          <w:color w:val="000000" w:themeColor="text1"/>
        </w:rPr>
        <w:t>, and 1165 million in cash, it also started a positive volume of contributions connected to the operations growth engagement for the sake of long-term sustainability (Whitbread, 2021). In order to advance its long-term operating advancement, the company also places priority on innovation processing, including core market opportunity.</w:t>
      </w:r>
      <w:r w:rsidR="00144E79" w:rsidRPr="003F1552">
        <w:rPr>
          <w:color w:val="000000" w:themeColor="text1"/>
        </w:rPr>
        <w:t xml:space="preserve"> However, some of the basic issues related to the supply chain positions are initiating a certain volume of difficulty for the business which is unable to manage the compatibility progress. </w:t>
      </w:r>
      <w:r w:rsidR="00FC6A2A" w:rsidRPr="003F1552">
        <w:rPr>
          <w:color w:val="000000" w:themeColor="text1"/>
        </w:rPr>
        <w:t xml:space="preserve">Purchasing the freehold of an office block in London's financial district cost the company in the current scenario £56.5 million, according to the management department (Business Travel News Europe, 2023). </w:t>
      </w:r>
      <w:r w:rsidR="00144E79" w:rsidRPr="003F1552">
        <w:rPr>
          <w:color w:val="000000" w:themeColor="text1"/>
        </w:rPr>
        <w:t xml:space="preserve">The management of the business is also expecting that the volume of present inflations and the </w:t>
      </w:r>
      <w:r w:rsidRPr="003F1552">
        <w:rPr>
          <w:color w:val="000000" w:themeColor="text1"/>
        </w:rPr>
        <w:t>“</w:t>
      </w:r>
      <w:r w:rsidR="00144E79" w:rsidRPr="003F1552">
        <w:rPr>
          <w:color w:val="000000" w:themeColor="text1"/>
        </w:rPr>
        <w:t>labour shortage</w:t>
      </w:r>
      <w:r w:rsidRPr="003F1552">
        <w:rPr>
          <w:color w:val="000000" w:themeColor="text1"/>
        </w:rPr>
        <w:t>”</w:t>
      </w:r>
      <w:r w:rsidR="00144E79" w:rsidRPr="003F1552">
        <w:rPr>
          <w:color w:val="000000" w:themeColor="text1"/>
        </w:rPr>
        <w:t xml:space="preserve"> </w:t>
      </w:r>
      <w:r w:rsidRPr="003F1552">
        <w:rPr>
          <w:color w:val="000000" w:themeColor="text1"/>
        </w:rPr>
        <w:t>aspect</w:t>
      </w:r>
      <w:r w:rsidR="00144E79" w:rsidRPr="003F1552">
        <w:rPr>
          <w:color w:val="000000" w:themeColor="text1"/>
        </w:rPr>
        <w:t xml:space="preserve"> can be able to maintain the progressive positions of the business with up to 15% growth support which will be around £413 million. </w:t>
      </w:r>
    </w:p>
    <w:p w14:paraId="1A4CB56D" w14:textId="23F808D1" w:rsidR="00F025F1" w:rsidRPr="00DA3170" w:rsidRDefault="00233C6C">
      <w:r w:rsidRPr="003F1552">
        <w:rPr>
          <w:color w:val="000000" w:themeColor="text1"/>
        </w:rPr>
        <w:t xml:space="preserve">With a similar strategy, Mandarin Oriental's current managerial division, which is focused on </w:t>
      </w:r>
      <w:r w:rsidR="003F1552">
        <w:rPr>
          <w:color w:val="000000" w:themeColor="text1"/>
        </w:rPr>
        <w:t>the exclusive house's portfolio</w:t>
      </w:r>
      <w:r w:rsidRPr="003F1552">
        <w:rPr>
          <w:color w:val="000000" w:themeColor="text1"/>
        </w:rPr>
        <w:t xml:space="preserve">, experienced a 150% </w:t>
      </w:r>
      <w:r w:rsidR="00D60B4A" w:rsidRPr="003F1552">
        <w:rPr>
          <w:color w:val="000000" w:themeColor="text1"/>
        </w:rPr>
        <w:t>progression</w:t>
      </w:r>
      <w:r w:rsidRPr="003F1552">
        <w:rPr>
          <w:color w:val="000000" w:themeColor="text1"/>
        </w:rPr>
        <w:t xml:space="preserve"> in its first year of </w:t>
      </w:r>
      <w:r w:rsidR="00D60B4A" w:rsidRPr="003F1552">
        <w:rPr>
          <w:color w:val="000000" w:themeColor="text1"/>
        </w:rPr>
        <w:t>working</w:t>
      </w:r>
      <w:r w:rsidRPr="003F1552">
        <w:rPr>
          <w:color w:val="000000" w:themeColor="text1"/>
        </w:rPr>
        <w:t xml:space="preserve"> and has </w:t>
      </w:r>
      <w:r w:rsidR="00D60B4A" w:rsidRPr="003F1552">
        <w:rPr>
          <w:color w:val="000000" w:themeColor="text1"/>
        </w:rPr>
        <w:t>ideas</w:t>
      </w:r>
      <w:r w:rsidRPr="003F1552">
        <w:rPr>
          <w:color w:val="000000" w:themeColor="text1"/>
        </w:rPr>
        <w:t xml:space="preserve"> to expand the portfolio to over 100 houses during the next five years. </w:t>
      </w:r>
      <w:r w:rsidR="00144E79" w:rsidRPr="003F1552">
        <w:rPr>
          <w:color w:val="000000" w:themeColor="text1"/>
        </w:rPr>
        <w:t xml:space="preserve">The management also initiated the expanded position support through the </w:t>
      </w:r>
      <w:r w:rsidR="00CA6D50" w:rsidRPr="003F1552">
        <w:rPr>
          <w:color w:val="000000" w:themeColor="text1"/>
        </w:rPr>
        <w:t>“</w:t>
      </w:r>
      <w:r w:rsidR="00144E79" w:rsidRPr="003F1552">
        <w:rPr>
          <w:color w:val="000000" w:themeColor="text1"/>
        </w:rPr>
        <w:t>Homes portfolio</w:t>
      </w:r>
      <w:r w:rsidR="00CA6D50" w:rsidRPr="003F1552">
        <w:rPr>
          <w:color w:val="000000" w:themeColor="text1"/>
        </w:rPr>
        <w:t>”</w:t>
      </w:r>
      <w:r w:rsidR="00144E79" w:rsidRPr="003F1552">
        <w:rPr>
          <w:color w:val="000000" w:themeColor="text1"/>
        </w:rPr>
        <w:t xml:space="preserve"> which has </w:t>
      </w:r>
      <w:r w:rsidR="00CA6D50" w:rsidRPr="003F1552">
        <w:rPr>
          <w:color w:val="000000" w:themeColor="text1"/>
        </w:rPr>
        <w:t>witnessed over</w:t>
      </w:r>
      <w:r w:rsidR="00144E79" w:rsidRPr="003F1552">
        <w:rPr>
          <w:color w:val="000000" w:themeColor="text1"/>
        </w:rPr>
        <w:t xml:space="preserve"> 150% growth </w:t>
      </w:r>
      <w:r w:rsidR="00CA6D50" w:rsidRPr="003F1552">
        <w:rPr>
          <w:color w:val="000000" w:themeColor="text1"/>
        </w:rPr>
        <w:t>in its initial periods</w:t>
      </w:r>
      <w:r w:rsidR="00144E79" w:rsidRPr="003F1552">
        <w:rPr>
          <w:color w:val="000000" w:themeColor="text1"/>
        </w:rPr>
        <w:t xml:space="preserve"> with plans to </w:t>
      </w:r>
      <w:r w:rsidR="00CA6D50" w:rsidRPr="003F1552">
        <w:rPr>
          <w:color w:val="000000" w:themeColor="text1"/>
        </w:rPr>
        <w:t>expand its</w:t>
      </w:r>
      <w:r w:rsidR="00144E79" w:rsidRPr="003F1552">
        <w:rPr>
          <w:color w:val="000000" w:themeColor="text1"/>
        </w:rPr>
        <w:t xml:space="preserve"> portfolio to </w:t>
      </w:r>
      <w:r w:rsidR="00CA6D50" w:rsidRPr="003F1552">
        <w:rPr>
          <w:color w:val="000000" w:themeColor="text1"/>
        </w:rPr>
        <w:t xml:space="preserve">more than </w:t>
      </w:r>
      <w:r w:rsidR="00144E79" w:rsidRPr="003F1552">
        <w:rPr>
          <w:color w:val="000000" w:themeColor="text1"/>
        </w:rPr>
        <w:t xml:space="preserve">100 homes </w:t>
      </w:r>
      <w:r w:rsidR="00CA6D50" w:rsidRPr="003F1552">
        <w:rPr>
          <w:color w:val="000000" w:themeColor="text1"/>
        </w:rPr>
        <w:t>in the coming years</w:t>
      </w:r>
      <w:r w:rsidR="00144E79" w:rsidRPr="003F1552">
        <w:rPr>
          <w:color w:val="000000" w:themeColor="text1"/>
        </w:rPr>
        <w:t xml:space="preserve">. The present management of the business also provides the United States and Caribbean region as focus areas for maintaining the approach of business expansions. </w:t>
      </w:r>
      <w:r w:rsidRPr="003F1552">
        <w:rPr>
          <w:color w:val="000000" w:themeColor="text1"/>
        </w:rPr>
        <w:t xml:space="preserve">Additionally, 171 guest rooms and 70 branded apartments are highlighted in the </w:t>
      </w:r>
      <w:r w:rsidR="003F1552">
        <w:rPr>
          <w:color w:val="000000" w:themeColor="text1"/>
        </w:rPr>
        <w:t>organization's</w:t>
      </w:r>
      <w:r w:rsidRPr="003F1552">
        <w:rPr>
          <w:color w:val="000000" w:themeColor="text1"/>
        </w:rPr>
        <w:t xml:space="preserve"> strategic formulations in order to assist </w:t>
      </w:r>
      <w:r w:rsidR="003F1552">
        <w:rPr>
          <w:color w:val="000000" w:themeColor="text1"/>
        </w:rPr>
        <w:t xml:space="preserve">in </w:t>
      </w:r>
      <w:r w:rsidRPr="003F1552">
        <w:rPr>
          <w:color w:val="000000" w:themeColor="text1"/>
        </w:rPr>
        <w:t>the formation of an effective business expansion strategy (Hospitality, 2023).</w:t>
      </w:r>
      <w:r w:rsidR="003F1552">
        <w:rPr>
          <w:color w:val="000000" w:themeColor="text1"/>
        </w:rPr>
        <w:t xml:space="preserve"> </w:t>
      </w:r>
      <w:r w:rsidR="00144E79" w:rsidRPr="003F1552">
        <w:rPr>
          <w:color w:val="000000" w:themeColor="text1"/>
        </w:rPr>
        <w:t xml:space="preserve">Under the present circumstances, the management of this particular business has initiated a partnership agreement with the </w:t>
      </w:r>
      <w:r w:rsidR="00DA3170" w:rsidRPr="003F1552">
        <w:rPr>
          <w:color w:val="000000" w:themeColor="text1"/>
        </w:rPr>
        <w:t>IRIS for</w:t>
      </w:r>
      <w:r w:rsidR="00144E79" w:rsidRPr="003F1552">
        <w:rPr>
          <w:color w:val="000000" w:themeColor="text1"/>
        </w:rPr>
        <w:t xml:space="preserve"> the basic </w:t>
      </w:r>
      <w:r w:rsidR="00144E79" w:rsidRPr="00DA3170">
        <w:lastRenderedPageBreak/>
        <w:t xml:space="preserve">development of initiating digital ordering engagement in China which will be able to provide a proper volume of operating compatibility (Editors, 2023). The business also provides importance to the maintenance of a portfolio management approach for maintaining a positive volume of investment development progress. </w:t>
      </w:r>
    </w:p>
    <w:p w14:paraId="0BD8E966" w14:textId="77777777" w:rsidR="00F025F1" w:rsidRPr="00DA3170" w:rsidRDefault="00144E79" w:rsidP="00DA3170">
      <w:pPr>
        <w:pStyle w:val="Heading2"/>
      </w:pPr>
      <w:r w:rsidRPr="00DA3170">
        <w:t xml:space="preserve"> </w:t>
      </w:r>
      <w:bookmarkStart w:id="5" w:name="_Toc148698047"/>
      <w:r w:rsidR="007F4EDD">
        <w:t xml:space="preserve">Comparison </w:t>
      </w:r>
      <w:r w:rsidR="007F4EDD" w:rsidRPr="00DA3170">
        <w:t xml:space="preserve">of </w:t>
      </w:r>
      <w:r w:rsidRPr="00DA3170">
        <w:t xml:space="preserve">Financial Commitment </w:t>
      </w:r>
      <w:r w:rsidR="007F4EDD">
        <w:t xml:space="preserve">of both the companies </w:t>
      </w:r>
      <w:r w:rsidRPr="00DA3170">
        <w:t>to CSR</w:t>
      </w:r>
      <w:bookmarkEnd w:id="5"/>
    </w:p>
    <w:p w14:paraId="1B7E9685" w14:textId="7D7710D7" w:rsidR="00F025F1" w:rsidRPr="00DA3170" w:rsidRDefault="00144E79">
      <w:r w:rsidRPr="003F1552">
        <w:rPr>
          <w:color w:val="000000" w:themeColor="text1"/>
        </w:rPr>
        <w:t xml:space="preserve">The fundamental initiative related to sustainability engagement is one of the </w:t>
      </w:r>
      <w:r w:rsidR="00CA6D50" w:rsidRPr="003F1552">
        <w:rPr>
          <w:color w:val="000000" w:themeColor="text1"/>
        </w:rPr>
        <w:t>most significant</w:t>
      </w:r>
      <w:r w:rsidRPr="003F1552">
        <w:rPr>
          <w:color w:val="000000" w:themeColor="text1"/>
        </w:rPr>
        <w:t xml:space="preserve"> </w:t>
      </w:r>
      <w:r w:rsidR="00CA6D50" w:rsidRPr="003F1552">
        <w:rPr>
          <w:color w:val="000000" w:themeColor="text1"/>
        </w:rPr>
        <w:t xml:space="preserve">aspect </w:t>
      </w:r>
      <w:r w:rsidRPr="003F1552">
        <w:rPr>
          <w:color w:val="000000" w:themeColor="text1"/>
        </w:rPr>
        <w:t xml:space="preserve">for every </w:t>
      </w:r>
      <w:r w:rsidR="00CA6D50" w:rsidRPr="003F1552">
        <w:rPr>
          <w:color w:val="000000" w:themeColor="text1"/>
        </w:rPr>
        <w:t>organisation</w:t>
      </w:r>
      <w:r w:rsidRPr="003F1552">
        <w:rPr>
          <w:color w:val="000000" w:themeColor="text1"/>
        </w:rPr>
        <w:t xml:space="preserve"> which is approached for the </w:t>
      </w:r>
      <w:r w:rsidR="00CA6D50" w:rsidRPr="003F1552">
        <w:rPr>
          <w:color w:val="000000" w:themeColor="text1"/>
        </w:rPr>
        <w:t>administration</w:t>
      </w:r>
      <w:r w:rsidRPr="003F1552">
        <w:rPr>
          <w:color w:val="000000" w:themeColor="text1"/>
        </w:rPr>
        <w:t xml:space="preserve"> of business development. The conceptual approach of corporate social responsibility </w:t>
      </w:r>
      <w:r w:rsidR="00DA3170" w:rsidRPr="003F1552">
        <w:rPr>
          <w:color w:val="000000" w:themeColor="text1"/>
        </w:rPr>
        <w:t>is defined</w:t>
      </w:r>
      <w:r w:rsidRPr="003F1552">
        <w:rPr>
          <w:color w:val="000000" w:themeColor="text1"/>
        </w:rPr>
        <w:t xml:space="preserve"> as an active </w:t>
      </w:r>
      <w:r w:rsidRPr="00DA3170">
        <w:t>and voluntary contribution which is initiated by an enterprise for the development of environmental, social</w:t>
      </w:r>
      <w:r w:rsidR="003F1552">
        <w:t>,</w:t>
      </w:r>
      <w:r w:rsidRPr="00DA3170">
        <w:t xml:space="preserve"> and also economic improvement. The applicability of the sustainability concept in the hospitality business generally provides a compatibility development including a proper amount of customer engagement support with the formulation of which a social morality is established. </w:t>
      </w:r>
    </w:p>
    <w:p w14:paraId="62612316" w14:textId="77777777" w:rsidR="00F025F1" w:rsidRPr="00DA3170" w:rsidRDefault="00144E79">
      <w:r w:rsidRPr="00DA3170">
        <w:t xml:space="preserve">It provides a basic formulation related to the skyrocketing energy costs approach that ultimately initiated the developmental support of sustainability balancing. The applicability of ESG engagement related to the business Premier Inn mainly provides focus over the cut carbon emission intensity by </w:t>
      </w:r>
      <w:r w:rsidR="00D60B4A">
        <w:t>“</w:t>
      </w:r>
      <w:r w:rsidRPr="00DA3170">
        <w:t>50%, zero gas</w:t>
      </w:r>
      <w:r w:rsidR="00D60B4A">
        <w:t>”</w:t>
      </w:r>
      <w:r w:rsidRPr="00DA3170">
        <w:t xml:space="preserve"> in all new-build Premier Inn hotels, green gas across Premier Inn hotels, renewable energy in the UK for </w:t>
      </w:r>
      <w:r w:rsidR="00DA3170" w:rsidRPr="00DA3170">
        <w:t>sustainability</w:t>
      </w:r>
      <w:r w:rsidRPr="00DA3170">
        <w:t xml:space="preserve"> (premierinn.com, 2018). Additionally, the business also committed to maintaining 100% renewable energy engagement support with optimised supply chain engagement that formulates the ultimate support of customer development properly. Even in the present situation the managerial department also initiated the contribution of £20 million for Ormond Street Hospital Children’s Care (</w:t>
      </w:r>
      <w:proofErr w:type="spellStart"/>
      <w:r w:rsidRPr="00DA3170">
        <w:t>Premierinn</w:t>
      </w:r>
      <w:proofErr w:type="spellEnd"/>
      <w:r w:rsidRPr="00DA3170">
        <w:t xml:space="preserve">, 2023). </w:t>
      </w:r>
    </w:p>
    <w:p w14:paraId="438BFABA" w14:textId="02D13365" w:rsidR="00DA3170" w:rsidRPr="007A5F47" w:rsidRDefault="00233C6C">
      <w:pPr>
        <w:rPr>
          <w:b/>
          <w:color w:val="FF0000"/>
        </w:rPr>
      </w:pPr>
      <w:r w:rsidRPr="003F1552">
        <w:rPr>
          <w:color w:val="000000" w:themeColor="text1"/>
        </w:rPr>
        <w:t xml:space="preserve">The Mandarin Oriental management has donated over $1.69 million USD to the approach that supports sustainability. The company contributed to 426 social impact </w:t>
      </w:r>
      <w:r w:rsidR="003F1552">
        <w:rPr>
          <w:color w:val="000000" w:themeColor="text1"/>
        </w:rPr>
        <w:t>programs</w:t>
      </w:r>
      <w:r w:rsidRPr="003F1552">
        <w:rPr>
          <w:color w:val="000000" w:themeColor="text1"/>
        </w:rPr>
        <w:t xml:space="preserve">, including 19,000 volunteer hours through social formulation, using the same strategy to continue social growth. With the assistance of four different pillars connected to customers, coworkers, the community, and the planet, the current management of the business gives priority to </w:t>
      </w:r>
      <w:r w:rsidR="003F1552">
        <w:rPr>
          <w:color w:val="000000" w:themeColor="text1"/>
        </w:rPr>
        <w:t>diverse</w:t>
      </w:r>
      <w:r w:rsidRPr="003F1552">
        <w:rPr>
          <w:color w:val="000000" w:themeColor="text1"/>
        </w:rPr>
        <w:t xml:space="preserve"> </w:t>
      </w:r>
      <w:r w:rsidR="003F1552">
        <w:rPr>
          <w:color w:val="000000" w:themeColor="text1"/>
        </w:rPr>
        <w:t>ideas</w:t>
      </w:r>
      <w:r w:rsidRPr="003F1552">
        <w:rPr>
          <w:color w:val="000000" w:themeColor="text1"/>
        </w:rPr>
        <w:t xml:space="preserve">, including the green growth method, on an optimal basis (Mandarin Oriental, 2023). The current management places additional emphasis on the carbon emission position for societal advancement in order to maintain sustainable growth. Even the management develops a compatibility strategy for </w:t>
      </w:r>
      <w:r w:rsidR="003F1552">
        <w:rPr>
          <w:color w:val="000000" w:themeColor="text1"/>
        </w:rPr>
        <w:t xml:space="preserve">the </w:t>
      </w:r>
      <w:r w:rsidRPr="003F1552">
        <w:rPr>
          <w:color w:val="000000" w:themeColor="text1"/>
        </w:rPr>
        <w:t>company that supports a 30% carbon intensity reduction and a 31% energy intensity reduction (</w:t>
      </w:r>
      <w:proofErr w:type="spellStart"/>
      <w:r w:rsidRPr="003F1552">
        <w:rPr>
          <w:color w:val="000000" w:themeColor="text1"/>
        </w:rPr>
        <w:t>Atrill</w:t>
      </w:r>
      <w:proofErr w:type="spellEnd"/>
      <w:r w:rsidRPr="003F1552">
        <w:rPr>
          <w:color w:val="000000" w:themeColor="text1"/>
        </w:rPr>
        <w:t xml:space="preserve"> and McLaney,2021)</w:t>
      </w:r>
      <w:r w:rsidR="00DA3170" w:rsidRPr="007A5F47">
        <w:rPr>
          <w:color w:val="FF0000"/>
        </w:rPr>
        <w:br w:type="page"/>
      </w:r>
    </w:p>
    <w:p w14:paraId="6C1E9573" w14:textId="77777777" w:rsidR="00F025F1" w:rsidRPr="00DA3170" w:rsidRDefault="00144E79" w:rsidP="00DA3170">
      <w:pPr>
        <w:pStyle w:val="Heading1"/>
      </w:pPr>
      <w:bookmarkStart w:id="6" w:name="_Toc148698048"/>
      <w:r w:rsidRPr="00DA3170">
        <w:lastRenderedPageBreak/>
        <w:t>Recommendation</w:t>
      </w:r>
      <w:bookmarkEnd w:id="6"/>
      <w:r w:rsidRPr="00DA3170">
        <w:t xml:space="preserve"> </w:t>
      </w:r>
    </w:p>
    <w:p w14:paraId="6C583B7C" w14:textId="5227DFCA" w:rsidR="00F025F1" w:rsidRPr="00DA3170" w:rsidRDefault="00144E79">
      <w:r w:rsidRPr="00DA3170">
        <w:t xml:space="preserve">Under the present situation apart from the above analysis both the managerial departments of the hospitality business need to provide </w:t>
      </w:r>
      <w:r w:rsidR="00CA6D50" w:rsidRPr="00DA3170">
        <w:t>significance</w:t>
      </w:r>
      <w:r w:rsidRPr="00DA3170">
        <w:t xml:space="preserve"> to the concept of SDG pillars related to </w:t>
      </w:r>
      <w:r w:rsidR="00CA6D50">
        <w:t>“</w:t>
      </w:r>
      <w:r w:rsidRPr="00DA3170">
        <w:t>people, prosperity, planet, peace, and partnership</w:t>
      </w:r>
      <w:r w:rsidR="00CA6D50">
        <w:t>”</w:t>
      </w:r>
      <w:r w:rsidRPr="00DA3170">
        <w:t xml:space="preserve"> on an equivalent basis to manage the operating development including the operating compatibility position. It is also identified that the management of the premier Inn should focus on the value-driven approach on an optimum basis so that a positive volume of revenue progressive structure associated with business stability can be established. The management</w:t>
      </w:r>
      <w:r w:rsidR="00CA6D50">
        <w:t xml:space="preserve"> of the company</w:t>
      </w:r>
      <w:r w:rsidRPr="00DA3170">
        <w:t xml:space="preserve"> also </w:t>
      </w:r>
      <w:r w:rsidR="003F1552">
        <w:t>needs</w:t>
      </w:r>
      <w:r w:rsidRPr="00DA3170">
        <w:t xml:space="preserve"> to </w:t>
      </w:r>
      <w:r w:rsidR="00CA6D50">
        <w:t>offer</w:t>
      </w:r>
      <w:r w:rsidRPr="00DA3170">
        <w:t xml:space="preserve"> primary </w:t>
      </w:r>
      <w:r w:rsidR="00CA6D50" w:rsidRPr="00DA3170">
        <w:t>prominence</w:t>
      </w:r>
      <w:r w:rsidRPr="00DA3170">
        <w:t xml:space="preserve"> to the </w:t>
      </w:r>
      <w:r w:rsidR="00CA6D50">
        <w:t>“</w:t>
      </w:r>
      <w:r w:rsidRPr="00DA3170">
        <w:t>activity-based costing concept</w:t>
      </w:r>
      <w:r w:rsidR="00CA6D50">
        <w:t>”</w:t>
      </w:r>
      <w:r w:rsidRPr="00DA3170">
        <w:t xml:space="preserve"> in a systematic manner so that the progressive opportunity including the incremental budget process can be developed. </w:t>
      </w:r>
    </w:p>
    <w:p w14:paraId="0FEEF4AB" w14:textId="77777777" w:rsidR="00F025F1" w:rsidRPr="00DA3170" w:rsidRDefault="00144E79" w:rsidP="00DA3170">
      <w:pPr>
        <w:pStyle w:val="Heading1"/>
      </w:pPr>
      <w:bookmarkStart w:id="7" w:name="_Toc148698049"/>
      <w:r w:rsidRPr="00DA3170">
        <w:t>Conclusions</w:t>
      </w:r>
      <w:bookmarkEnd w:id="7"/>
      <w:r w:rsidRPr="00DA3170">
        <w:t xml:space="preserve"> </w:t>
      </w:r>
    </w:p>
    <w:p w14:paraId="5D2CF7E5" w14:textId="24B59598" w:rsidR="00F025F1" w:rsidRDefault="00144E79">
      <w:r w:rsidRPr="00DA3170">
        <w:t xml:space="preserve">A general approach of performance analysis related to individual business management and formulation of the operating positions depending on which the </w:t>
      </w:r>
      <w:r w:rsidR="003F1552">
        <w:t>optimized</w:t>
      </w:r>
      <w:r w:rsidRPr="00DA3170">
        <w:t xml:space="preserve"> value and some of the compatibility balance is structured. A positive formulation including the analysis support of performance analysis related to individual business brings consistency and a compatibility position approach with the maintenance of which both financial and non-financial factors can be structured. Under the present circumstances, it is considered that the management of the business is required to provide primary importance to the strategic initiative including some of the sustainability formulations in effective order so that the consistent growth associated with the ESG development can also be formulated. </w:t>
      </w:r>
    </w:p>
    <w:p w14:paraId="212EF9BD" w14:textId="77777777" w:rsidR="00DA3170" w:rsidRDefault="00DA3170">
      <w:r>
        <w:br w:type="page"/>
      </w:r>
    </w:p>
    <w:p w14:paraId="222F9091" w14:textId="77777777" w:rsidR="004D2FAA" w:rsidRDefault="00DA3170" w:rsidP="004D2FAA">
      <w:pPr>
        <w:pStyle w:val="Heading1"/>
      </w:pPr>
      <w:bookmarkStart w:id="8" w:name="_Toc148698050"/>
      <w:r w:rsidRPr="00DA3170">
        <w:lastRenderedPageBreak/>
        <w:t>References</w:t>
      </w:r>
      <w:bookmarkEnd w:id="8"/>
    </w:p>
    <w:p w14:paraId="15C9DA67" w14:textId="77777777" w:rsidR="004D2FAA" w:rsidRPr="003F1552" w:rsidRDefault="004D2FAA" w:rsidP="00233C6C">
      <w:pPr>
        <w:pStyle w:val="NoSpacing"/>
        <w:rPr>
          <w:color w:val="000000" w:themeColor="text1"/>
        </w:rPr>
      </w:pPr>
      <w:proofErr w:type="spellStart"/>
      <w:r w:rsidRPr="003F1552">
        <w:rPr>
          <w:color w:val="000000" w:themeColor="text1"/>
        </w:rPr>
        <w:t>Atrill</w:t>
      </w:r>
      <w:proofErr w:type="spellEnd"/>
      <w:r w:rsidRPr="003F1552">
        <w:rPr>
          <w:color w:val="000000" w:themeColor="text1"/>
        </w:rPr>
        <w:t xml:space="preserve"> P, and McLaney E 2021 </w:t>
      </w:r>
      <w:r w:rsidRPr="003F1552">
        <w:rPr>
          <w:i/>
          <w:color w:val="000000" w:themeColor="text1"/>
        </w:rPr>
        <w:t>Management Accounting for Decision Makers</w:t>
      </w:r>
      <w:r w:rsidRPr="003F1552">
        <w:rPr>
          <w:color w:val="000000" w:themeColor="text1"/>
        </w:rPr>
        <w:t>, FT Prentice Hall</w:t>
      </w:r>
    </w:p>
    <w:p w14:paraId="7BCC5F15" w14:textId="77777777" w:rsidR="004D2FAA" w:rsidRPr="003F1552" w:rsidRDefault="004D2FAA" w:rsidP="00DA3170">
      <w:pPr>
        <w:pStyle w:val="NoSpacing"/>
        <w:spacing w:line="360" w:lineRule="auto"/>
        <w:rPr>
          <w:color w:val="000000" w:themeColor="text1"/>
        </w:rPr>
      </w:pPr>
      <w:r w:rsidRPr="003F1552">
        <w:rPr>
          <w:color w:val="000000" w:themeColor="text1"/>
        </w:rPr>
        <w:t xml:space="preserve">Businesstravelnewseurope.com. 2023. </w:t>
      </w:r>
      <w:r w:rsidRPr="003F1552">
        <w:rPr>
          <w:i/>
          <w:iCs/>
          <w:color w:val="000000" w:themeColor="text1"/>
        </w:rPr>
        <w:t>Premier Inn owner acquires London office building</w:t>
      </w:r>
      <w:r w:rsidRPr="003F1552">
        <w:rPr>
          <w:color w:val="000000" w:themeColor="text1"/>
        </w:rPr>
        <w:t>. [online] Available at: https://www.businesstravelnewseurope.com/Accommodation/Premier-Inn-owner-acquires-London-office-building [Accessed 9 Oct. 2023].</w:t>
      </w:r>
    </w:p>
    <w:p w14:paraId="6A689546" w14:textId="77777777" w:rsidR="004D2FAA" w:rsidRPr="007D1D14" w:rsidRDefault="004D2FAA" w:rsidP="00DA3170">
      <w:pPr>
        <w:pStyle w:val="NoSpacing"/>
        <w:spacing w:line="360" w:lineRule="auto"/>
      </w:pPr>
      <w:r w:rsidRPr="003F1552">
        <w:rPr>
          <w:color w:val="000000" w:themeColor="text1"/>
        </w:rPr>
        <w:t xml:space="preserve">cdn.whitbread.co.uk. (2022). </w:t>
      </w:r>
      <w:proofErr w:type="spellStart"/>
      <w:r w:rsidRPr="003F1552">
        <w:rPr>
          <w:i/>
          <w:iCs/>
          <w:color w:val="000000" w:themeColor="text1"/>
        </w:rPr>
        <w:t>Twhe</w:t>
      </w:r>
      <w:proofErr w:type="spellEnd"/>
      <w:r w:rsidRPr="003F1552">
        <w:rPr>
          <w:i/>
          <w:iCs/>
          <w:color w:val="000000" w:themeColor="text1"/>
        </w:rPr>
        <w:t>-Economic-Impact-of-Premier-Inn-hotels</w:t>
      </w:r>
      <w:r w:rsidRPr="003F1552">
        <w:rPr>
          <w:color w:val="000000" w:themeColor="text1"/>
        </w:rPr>
        <w:t xml:space="preserve">. [online] </w:t>
      </w:r>
      <w:r w:rsidRPr="007D1D14">
        <w:t>Available at: https://cdn.whitbread.co.uk/media/2023/08/The-Economic-Impact-of-Premier-Inn-hotels_2022-study_final.pdf [Accessed 16 Oct. 2023].</w:t>
      </w:r>
    </w:p>
    <w:p w14:paraId="493386F4" w14:textId="77777777" w:rsidR="004D2FAA" w:rsidRPr="007D1D14" w:rsidRDefault="004D2FAA" w:rsidP="00DA3170">
      <w:pPr>
        <w:pStyle w:val="NoSpacing"/>
        <w:spacing w:line="360" w:lineRule="auto"/>
      </w:pPr>
      <w:r w:rsidRPr="007D1D14">
        <w:t xml:space="preserve">Corporate Site. (2023). </w:t>
      </w:r>
      <w:r w:rsidRPr="007D1D14">
        <w:rPr>
          <w:i/>
          <w:iCs/>
        </w:rPr>
        <w:t>Our Company - Overview</w:t>
      </w:r>
      <w:r w:rsidRPr="007D1D14">
        <w:t>. [online] Available at: https://www.mandarinoriental.com/en/our-company [Accessed 16 Oct. 2023].</w:t>
      </w:r>
    </w:p>
    <w:p w14:paraId="58CD2764" w14:textId="77777777" w:rsidR="004D2FAA" w:rsidRDefault="004D2FAA" w:rsidP="00DA3170">
      <w:pPr>
        <w:pStyle w:val="NoSpacing"/>
        <w:spacing w:line="360" w:lineRule="auto"/>
      </w:pPr>
      <w:r>
        <w:t>Drury, C .2021. (11th Ed) Management and Cost Accounting, London, Prentice Hall</w:t>
      </w:r>
    </w:p>
    <w:p w14:paraId="516CFE9E" w14:textId="77777777" w:rsidR="004D2FAA" w:rsidRDefault="004D2FAA" w:rsidP="00DA3170">
      <w:pPr>
        <w:pStyle w:val="NoSpacing"/>
        <w:spacing w:line="360" w:lineRule="auto"/>
      </w:pPr>
      <w:r>
        <w:t xml:space="preserve">Editors, H.T.N. 2023. </w:t>
      </w:r>
      <w:r>
        <w:rPr>
          <w:i/>
          <w:iCs/>
        </w:rPr>
        <w:t>IRIS Partners with MYM to Expand Market Presence of Its Digital Ordering and Hotel Guest Experience Platforms in China |</w:t>
      </w:r>
      <w:r>
        <w:t>. [online] Available at: https://hoteltechnologynews.com/2023/05/iris-partners-with-mym-to-expand-market-presence-of-its-digital-ordering-and-hotel-guest-experience-platforms-in-china/ [Accessed 9 Oct. 2023].</w:t>
      </w:r>
    </w:p>
    <w:p w14:paraId="5D70E4B0" w14:textId="77777777" w:rsidR="004D2FAA" w:rsidRPr="007D1D14" w:rsidRDefault="004D2FAA" w:rsidP="00DA3170">
      <w:pPr>
        <w:pStyle w:val="NoSpacing"/>
        <w:spacing w:line="360" w:lineRule="auto"/>
      </w:pPr>
      <w:r w:rsidRPr="007D1D14">
        <w:t xml:space="preserve">finance.yahoo.com. (2023). </w:t>
      </w:r>
      <w:r w:rsidRPr="007D1D14">
        <w:rPr>
          <w:i/>
          <w:iCs/>
        </w:rPr>
        <w:t>Mandarin Oriental International Limited (MAORF) Stock Price, News, Quote &amp; History - Yahoo Finance</w:t>
      </w:r>
      <w:r w:rsidRPr="007D1D14">
        <w:t>. [online] Available at: https://finance.yahoo.com/quote/MAORF/ [Accessed 16 Oct. 2023].</w:t>
      </w:r>
    </w:p>
    <w:p w14:paraId="4F02265A" w14:textId="77777777" w:rsidR="004D2FAA" w:rsidRPr="007D1D14" w:rsidRDefault="004D2FAA" w:rsidP="00DA3170">
      <w:pPr>
        <w:pStyle w:val="NoSpacing"/>
        <w:spacing w:line="360" w:lineRule="auto"/>
      </w:pPr>
      <w:r w:rsidRPr="007D1D14">
        <w:t xml:space="preserve">Hospitality Net. (2023). </w:t>
      </w:r>
      <w:r w:rsidRPr="007D1D14">
        <w:rPr>
          <w:i/>
          <w:iCs/>
        </w:rPr>
        <w:t>Data Visualization Powers Mandarin Oriental’s BI Strategy</w:t>
      </w:r>
      <w:r w:rsidRPr="007D1D14">
        <w:t>. [online] Available at: https://www.hospitalitynet.org/news/4114361.html [Accessed 16 Oct. 2023].</w:t>
      </w:r>
    </w:p>
    <w:p w14:paraId="2086328C" w14:textId="77777777" w:rsidR="004D2FAA" w:rsidRDefault="004D2FAA" w:rsidP="00DA3170">
      <w:pPr>
        <w:pStyle w:val="NoSpacing"/>
        <w:spacing w:line="360" w:lineRule="auto"/>
      </w:pPr>
      <w:r>
        <w:t xml:space="preserve">Hospitality Net. 2023. </w:t>
      </w:r>
      <w:r>
        <w:rPr>
          <w:i/>
          <w:iCs/>
        </w:rPr>
        <w:t>Data Visualization Powers Mandarin Oriental’s BI Strategy</w:t>
      </w:r>
      <w:r>
        <w:t>. [online] Available at: https://www.hospitalitynet.org/news/4114361.html [Accessed 9 Oct. 2023].</w:t>
      </w:r>
    </w:p>
    <w:p w14:paraId="574DF542" w14:textId="77777777" w:rsidR="004D2FAA" w:rsidRDefault="004D2FAA" w:rsidP="00DA3170">
      <w:pPr>
        <w:pStyle w:val="NoSpacing"/>
        <w:spacing w:line="360" w:lineRule="auto"/>
      </w:pPr>
      <w:r>
        <w:t>Mandarin Oriental, 2023. Available at: https://photos.mandarinoriental.com/is/content/MandarinOriental/_Corporate/PDFs/mandarin-oriental-sustainability-report-2022.pdf [Accessed 9 Oct. 2023].</w:t>
      </w:r>
    </w:p>
    <w:p w14:paraId="64C6BAFE" w14:textId="77777777" w:rsidR="004D2FAA" w:rsidRDefault="004D2FAA" w:rsidP="00DA3170">
      <w:pPr>
        <w:pStyle w:val="NoSpacing"/>
        <w:spacing w:line="360" w:lineRule="auto"/>
      </w:pPr>
      <w:proofErr w:type="spellStart"/>
      <w:r>
        <w:t>Premierinn</w:t>
      </w:r>
      <w:proofErr w:type="spellEnd"/>
      <w:r>
        <w:t xml:space="preserve">, com 2023. </w:t>
      </w:r>
      <w:r>
        <w:rPr>
          <w:i/>
          <w:iCs/>
        </w:rPr>
        <w:t>force-for-good</w:t>
      </w:r>
      <w:r>
        <w:t>. [online] Available at: https://www.premierinn.com/gb/en/why/force-for-good.html#:~:text=We%20donated%20over%20half%20a,waste%20in%20half%20by%202030. [Accessed 9 Oct. 2023].</w:t>
      </w:r>
    </w:p>
    <w:p w14:paraId="37009032" w14:textId="77777777" w:rsidR="004D2FAA" w:rsidRPr="007D1D14" w:rsidRDefault="004D2FAA" w:rsidP="00DA3170">
      <w:pPr>
        <w:pStyle w:val="NoSpacing"/>
        <w:spacing w:line="360" w:lineRule="auto"/>
      </w:pPr>
      <w:r w:rsidRPr="007D1D14">
        <w:t xml:space="preserve">Roll, M. (2018). </w:t>
      </w:r>
      <w:r w:rsidRPr="007D1D14">
        <w:rPr>
          <w:i/>
          <w:iCs/>
        </w:rPr>
        <w:t>Mandarin Oriental - An Iconic Asian Luxury Hotel Brand - Martin Roll</w:t>
      </w:r>
      <w:r w:rsidRPr="007D1D14">
        <w:t>. [online] Martin Roll. Available at: https://martinroll.com/resources/articles/asia/mandarin-oriental-a-leading-asian-hospitality-brand/ [Accessed 16 Oct. 2023].</w:t>
      </w:r>
    </w:p>
    <w:p w14:paraId="2BA8938D" w14:textId="77777777" w:rsidR="004D2FAA" w:rsidRDefault="004D2FAA" w:rsidP="00DA3170">
      <w:pPr>
        <w:pStyle w:val="NoSpacing"/>
        <w:spacing w:line="360" w:lineRule="auto"/>
      </w:pPr>
      <w:r>
        <w:t>Seal, W .2019 (6th Ed) Management Accounting, London, McGraw Hill</w:t>
      </w:r>
    </w:p>
    <w:p w14:paraId="7D314356" w14:textId="77777777" w:rsidR="004D2FAA" w:rsidRPr="007D1D14" w:rsidRDefault="004D2FAA" w:rsidP="00DA3170">
      <w:pPr>
        <w:pStyle w:val="NoSpacing"/>
        <w:spacing w:line="360" w:lineRule="auto"/>
        <w:rPr>
          <w:lang w:val="en-IN"/>
        </w:rPr>
      </w:pPr>
      <w:r w:rsidRPr="007D1D14">
        <w:lastRenderedPageBreak/>
        <w:t xml:space="preserve">Statista (2022). </w:t>
      </w:r>
      <w:r w:rsidRPr="007D1D14">
        <w:rPr>
          <w:i/>
          <w:iCs/>
        </w:rPr>
        <w:t>Premier Inn Brand Profile UK 2022</w:t>
      </w:r>
      <w:r w:rsidRPr="007D1D14">
        <w:t>. [online] Statista. Available at: https://www.statista.com/forecasts/1335699/premier-inn-hotels-brand-profile-in-the-uk [Accessed 16 Oct. 2023].</w:t>
      </w:r>
    </w:p>
    <w:p w14:paraId="65F14682" w14:textId="77777777" w:rsidR="004D2FAA" w:rsidRPr="007D1D14" w:rsidRDefault="004D2FAA" w:rsidP="00DA3170">
      <w:pPr>
        <w:pStyle w:val="NoSpacing"/>
        <w:spacing w:line="360" w:lineRule="auto"/>
      </w:pPr>
      <w:r w:rsidRPr="007D1D14">
        <w:t xml:space="preserve">uk.finance.yahoo.com. (2023). </w:t>
      </w:r>
      <w:r w:rsidRPr="007D1D14">
        <w:rPr>
          <w:i/>
          <w:iCs/>
        </w:rPr>
        <w:t>Whitbread PLC (WTB.L) stock price, news, quote &amp; history – Yahoo Finance</w:t>
      </w:r>
      <w:r w:rsidRPr="007D1D14">
        <w:t>. [online] Available at: https://uk.finance.yahoo.com/quote/WTB.L/?guccounter=1&amp;guce_referrer=aHR0cHM6Ly93d3cuZ29vZ2xlLmNvbS8&amp;guce_referrer_sig=AQAAABMsNVltdCCs5GDYzK4KEsBmod3xAaJxOpYMl-vqaDe7TkWZwNScZNaaOmI2mPnbuXViGhtADQ0lTR9TGgrsL7bA-iI667EnYhfvew63V_OlOlKbEZPK0pbhlggIWj0HiRwnCqH-sjGfxTfyspDOBL512YFaz_l4TL2P2ueWd6oA [Accessed 16 Oct. 2023].</w:t>
      </w:r>
    </w:p>
    <w:p w14:paraId="742AC443" w14:textId="77777777" w:rsidR="004D2FAA" w:rsidRDefault="004D2FAA" w:rsidP="00DA3170">
      <w:pPr>
        <w:pStyle w:val="NoSpacing"/>
        <w:spacing w:line="360" w:lineRule="auto"/>
      </w:pPr>
      <w:r>
        <w:t xml:space="preserve">Walker, J. 2021. </w:t>
      </w:r>
      <w:r w:rsidRPr="00510668">
        <w:t>Introduction to Hospitality, Harlow, Pearson</w:t>
      </w:r>
      <w:r>
        <w:t xml:space="preserve"> </w:t>
      </w:r>
    </w:p>
    <w:p w14:paraId="27B832C8" w14:textId="77777777" w:rsidR="004D2FAA" w:rsidRPr="007D1D14" w:rsidRDefault="004D2FAA" w:rsidP="00DA3170">
      <w:pPr>
        <w:pStyle w:val="NoSpacing"/>
        <w:spacing w:line="360" w:lineRule="auto"/>
      </w:pPr>
      <w:r w:rsidRPr="007D1D14">
        <w:t xml:space="preserve">Whitbread (2021). </w:t>
      </w:r>
      <w:r w:rsidRPr="007D1D14">
        <w:rPr>
          <w:i/>
          <w:iCs/>
        </w:rPr>
        <w:t>Our business model and strategy</w:t>
      </w:r>
      <w:r w:rsidRPr="007D1D14">
        <w:t>. [online] Whitbread PLC. Available at: https://www.whitbread.co.uk/about-us/our-business-model/ [Accessed 16 Oct. 2023].</w:t>
      </w:r>
    </w:p>
    <w:p w14:paraId="6080E09F" w14:textId="77777777" w:rsidR="004D2FAA" w:rsidRDefault="004D2FAA" w:rsidP="00DA3170">
      <w:pPr>
        <w:pStyle w:val="NoSpacing"/>
        <w:spacing w:line="360" w:lineRule="auto"/>
        <w:rPr>
          <w:lang w:val="en-IN"/>
        </w:rPr>
      </w:pPr>
      <w:r>
        <w:t xml:space="preserve">Whitbread PLC. 2023. </w:t>
      </w:r>
      <w:r>
        <w:rPr>
          <w:i/>
          <w:iCs/>
        </w:rPr>
        <w:t>Results, reports and presentations</w:t>
      </w:r>
      <w:r>
        <w:t>. [online] Available at: https://www.whitbread.co.uk/investors/results-reports-and-presentations/ [Accessed 16 Oct. 2023].</w:t>
      </w:r>
    </w:p>
    <w:p w14:paraId="4B3615EB" w14:textId="77777777" w:rsidR="00F025F1" w:rsidRPr="00DA3170" w:rsidRDefault="004D2FAA" w:rsidP="004D2FAA">
      <w:pPr>
        <w:pStyle w:val="NoSpacing"/>
        <w:spacing w:line="360" w:lineRule="auto"/>
      </w:pPr>
      <w:r>
        <w:t xml:space="preserve">Whitbread, 2021. </w:t>
      </w:r>
      <w:r>
        <w:rPr>
          <w:i/>
          <w:iCs/>
        </w:rPr>
        <w:t>Our business model and strategy</w:t>
      </w:r>
      <w:r>
        <w:t>. [online] Whitbread PLC. Available at: https://www.whitbread.co.uk/about-us/our-business-model/ [Accessed 9 Oct. 2023].</w:t>
      </w:r>
    </w:p>
    <w:sectPr w:rsidR="00F025F1" w:rsidRPr="00DA3170">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A46E83" w14:textId="77777777" w:rsidR="006648C2" w:rsidRDefault="006648C2">
      <w:pPr>
        <w:spacing w:line="240" w:lineRule="auto"/>
      </w:pPr>
      <w:r>
        <w:separator/>
      </w:r>
    </w:p>
  </w:endnote>
  <w:endnote w:type="continuationSeparator" w:id="0">
    <w:p w14:paraId="476A166C" w14:textId="77777777" w:rsidR="006648C2" w:rsidRDefault="006648C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1561301"/>
      <w:docPartObj>
        <w:docPartGallery w:val="Page Numbers (Bottom of Page)"/>
        <w:docPartUnique/>
      </w:docPartObj>
    </w:sdtPr>
    <w:sdtEndPr>
      <w:rPr>
        <w:noProof/>
      </w:rPr>
    </w:sdtEndPr>
    <w:sdtContent>
      <w:p w14:paraId="1741AE9C" w14:textId="77777777" w:rsidR="00DA3170" w:rsidRDefault="00DA3170">
        <w:pPr>
          <w:pStyle w:val="Footer"/>
          <w:jc w:val="right"/>
        </w:pPr>
        <w:r>
          <w:fldChar w:fldCharType="begin"/>
        </w:r>
        <w:r>
          <w:instrText xml:space="preserve"> PAGE   \* MERGEFORMAT </w:instrText>
        </w:r>
        <w:r>
          <w:fldChar w:fldCharType="separate"/>
        </w:r>
        <w:r w:rsidR="00CA672C">
          <w:rPr>
            <w:noProof/>
          </w:rPr>
          <w:t>3</w:t>
        </w:r>
        <w:r>
          <w:rPr>
            <w:noProof/>
          </w:rPr>
          <w:fldChar w:fldCharType="end"/>
        </w:r>
      </w:p>
    </w:sdtContent>
  </w:sdt>
  <w:p w14:paraId="4DD44C3F" w14:textId="77777777" w:rsidR="00F025F1" w:rsidRDefault="00F025F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50A653" w14:textId="77777777" w:rsidR="006648C2" w:rsidRDefault="006648C2">
      <w:pPr>
        <w:spacing w:line="240" w:lineRule="auto"/>
      </w:pPr>
      <w:r>
        <w:separator/>
      </w:r>
    </w:p>
  </w:footnote>
  <w:footnote w:type="continuationSeparator" w:id="0">
    <w:p w14:paraId="0309AFB5" w14:textId="77777777" w:rsidR="006648C2" w:rsidRDefault="006648C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25F1"/>
    <w:rsid w:val="0003175E"/>
    <w:rsid w:val="00144E79"/>
    <w:rsid w:val="00224624"/>
    <w:rsid w:val="00233C6C"/>
    <w:rsid w:val="003F1552"/>
    <w:rsid w:val="004D2FAA"/>
    <w:rsid w:val="00607819"/>
    <w:rsid w:val="006648C2"/>
    <w:rsid w:val="007A5F47"/>
    <w:rsid w:val="007F4EDD"/>
    <w:rsid w:val="008C2443"/>
    <w:rsid w:val="0094367D"/>
    <w:rsid w:val="00AF14DA"/>
    <w:rsid w:val="00CA672C"/>
    <w:rsid w:val="00CA6D50"/>
    <w:rsid w:val="00D16B08"/>
    <w:rsid w:val="00D60B4A"/>
    <w:rsid w:val="00DA3170"/>
    <w:rsid w:val="00EA5C34"/>
    <w:rsid w:val="00EC6A51"/>
    <w:rsid w:val="00EF7DCE"/>
    <w:rsid w:val="00F025F1"/>
    <w:rsid w:val="00F84DBD"/>
    <w:rsid w:val="00FA4637"/>
    <w:rsid w:val="00FC6A2A"/>
    <w:rsid w:val="00FD3BF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D1B00E"/>
  <w15:docId w15:val="{022CD748-CFBC-4A20-A9C6-544D63C639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DA3170"/>
    <w:pPr>
      <w:outlineLvl w:val="0"/>
    </w:pPr>
    <w:rPr>
      <w:b/>
    </w:rPr>
  </w:style>
  <w:style w:type="paragraph" w:styleId="Heading2">
    <w:name w:val="heading 2"/>
    <w:basedOn w:val="Normal"/>
    <w:next w:val="Normal"/>
    <w:rsid w:val="00DA3170"/>
    <w:pPr>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NoSpacing">
    <w:name w:val="No Spacing"/>
    <w:uiPriority w:val="1"/>
    <w:qFormat/>
    <w:rsid w:val="00DA3170"/>
    <w:pPr>
      <w:spacing w:line="240" w:lineRule="auto"/>
    </w:pPr>
    <w:rPr>
      <w:lang w:val="en-GB"/>
    </w:rPr>
  </w:style>
  <w:style w:type="paragraph" w:styleId="TOCHeading">
    <w:name w:val="TOC Heading"/>
    <w:basedOn w:val="Heading1"/>
    <w:next w:val="Normal"/>
    <w:uiPriority w:val="39"/>
    <w:unhideWhenUsed/>
    <w:qFormat/>
    <w:rsid w:val="00DA3170"/>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A3170"/>
    <w:pPr>
      <w:spacing w:after="100"/>
    </w:pPr>
  </w:style>
  <w:style w:type="paragraph" w:styleId="TOC2">
    <w:name w:val="toc 2"/>
    <w:basedOn w:val="Normal"/>
    <w:next w:val="Normal"/>
    <w:autoRedefine/>
    <w:uiPriority w:val="39"/>
    <w:unhideWhenUsed/>
    <w:rsid w:val="00DA3170"/>
    <w:pPr>
      <w:spacing w:after="100"/>
      <w:ind w:left="240"/>
    </w:pPr>
  </w:style>
  <w:style w:type="character" w:styleId="Hyperlink">
    <w:name w:val="Hyperlink"/>
    <w:basedOn w:val="DefaultParagraphFont"/>
    <w:uiPriority w:val="99"/>
    <w:unhideWhenUsed/>
    <w:rsid w:val="00DA3170"/>
    <w:rPr>
      <w:color w:val="0000FF" w:themeColor="hyperlink"/>
      <w:u w:val="single"/>
    </w:rPr>
  </w:style>
  <w:style w:type="paragraph" w:styleId="Header">
    <w:name w:val="header"/>
    <w:basedOn w:val="Normal"/>
    <w:link w:val="HeaderChar"/>
    <w:uiPriority w:val="99"/>
    <w:unhideWhenUsed/>
    <w:rsid w:val="00DA3170"/>
    <w:pPr>
      <w:tabs>
        <w:tab w:val="center" w:pos="4513"/>
        <w:tab w:val="right" w:pos="9026"/>
      </w:tabs>
      <w:spacing w:line="240" w:lineRule="auto"/>
    </w:pPr>
  </w:style>
  <w:style w:type="character" w:customStyle="1" w:styleId="HeaderChar">
    <w:name w:val="Header Char"/>
    <w:basedOn w:val="DefaultParagraphFont"/>
    <w:link w:val="Header"/>
    <w:uiPriority w:val="99"/>
    <w:rsid w:val="00DA3170"/>
    <w:rPr>
      <w:lang w:val="en-GB"/>
    </w:rPr>
  </w:style>
  <w:style w:type="paragraph" w:styleId="Footer">
    <w:name w:val="footer"/>
    <w:basedOn w:val="Normal"/>
    <w:link w:val="FooterChar"/>
    <w:uiPriority w:val="99"/>
    <w:unhideWhenUsed/>
    <w:rsid w:val="00DA3170"/>
    <w:pPr>
      <w:tabs>
        <w:tab w:val="center" w:pos="4513"/>
        <w:tab w:val="right" w:pos="9026"/>
      </w:tabs>
      <w:spacing w:line="240" w:lineRule="auto"/>
    </w:pPr>
  </w:style>
  <w:style w:type="character" w:customStyle="1" w:styleId="FooterChar">
    <w:name w:val="Footer Char"/>
    <w:basedOn w:val="DefaultParagraphFont"/>
    <w:link w:val="Footer"/>
    <w:uiPriority w:val="99"/>
    <w:rsid w:val="00DA3170"/>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A0CFE5-D788-4D5C-92ED-8BF91BAB8C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2343</Words>
  <Characters>15498</Characters>
  <Application>Microsoft Office Word</Application>
  <DocSecurity>0</DocSecurity>
  <Lines>249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Anton Imbrea (2125640)</cp:lastModifiedBy>
  <cp:revision>38</cp:revision>
  <dcterms:created xsi:type="dcterms:W3CDTF">2023-10-17T05:54:00Z</dcterms:created>
  <dcterms:modified xsi:type="dcterms:W3CDTF">2023-10-20T14:19:00Z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0719fc9d75ba278ae22c0134a86d8d5a1573f88d8669be9ee7c1544fcc4a81cd</vt:lpwstr>
  </property>
</Properties>
</file>