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2623078" cy="1167542"/>
            <wp:effectExtent b="0" l="0" r="0" t="0"/>
            <wp:docPr id="509279479"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623078" cy="1167542"/>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jc w:val="both"/>
        <w:rPr>
          <w:sz w:val="28"/>
          <w:szCs w:val="28"/>
        </w:rPr>
      </w:pPr>
      <w:r w:rsidDel="00000000" w:rsidR="00000000" w:rsidRPr="00000000">
        <w:rPr>
          <w:sz w:val="28"/>
          <w:szCs w:val="28"/>
          <w:rtl w:val="0"/>
        </w:rPr>
        <w:t xml:space="preserve">Name: Adeeba Asrar</w:t>
      </w:r>
    </w:p>
    <w:p w:rsidR="00000000" w:rsidDel="00000000" w:rsidP="00000000" w:rsidRDefault="00000000" w:rsidRPr="00000000" w14:paraId="00000008">
      <w:pPr>
        <w:jc w:val="both"/>
        <w:rPr>
          <w:sz w:val="28"/>
          <w:szCs w:val="28"/>
        </w:rPr>
      </w:pPr>
      <w:r w:rsidDel="00000000" w:rsidR="00000000" w:rsidRPr="00000000">
        <w:rPr>
          <w:sz w:val="28"/>
          <w:szCs w:val="28"/>
          <w:rtl w:val="0"/>
        </w:rPr>
        <w:t xml:space="preserve">Student ID: 2534165</w:t>
      </w:r>
    </w:p>
    <w:p w:rsidR="00000000" w:rsidDel="00000000" w:rsidP="00000000" w:rsidRDefault="00000000" w:rsidRPr="00000000" w14:paraId="00000009">
      <w:pPr>
        <w:jc w:val="both"/>
        <w:rPr>
          <w:sz w:val="28"/>
          <w:szCs w:val="28"/>
        </w:rPr>
      </w:pPr>
      <w:r w:rsidDel="00000000" w:rsidR="00000000" w:rsidRPr="00000000">
        <w:rPr>
          <w:sz w:val="28"/>
          <w:szCs w:val="28"/>
          <w:rtl w:val="0"/>
        </w:rPr>
        <w:t xml:space="preserve">Module Code: </w:t>
      </w:r>
      <w:hyperlink r:id="rId8">
        <w:r w:rsidDel="00000000" w:rsidR="00000000" w:rsidRPr="00000000">
          <w:rPr>
            <w:rFonts w:ascii="Roboto" w:cs="Roboto" w:eastAsia="Roboto" w:hAnsi="Roboto"/>
            <w:sz w:val="23"/>
            <w:szCs w:val="23"/>
            <w:rtl w:val="0"/>
          </w:rPr>
          <w:t xml:space="preserve">LCHS4001_BIRM</w:t>
        </w:r>
      </w:hyperlink>
      <w:r w:rsidDel="00000000" w:rsidR="00000000" w:rsidRPr="00000000">
        <w:rPr>
          <w:rtl w:val="0"/>
        </w:rPr>
      </w:r>
    </w:p>
    <w:p w:rsidR="00000000" w:rsidDel="00000000" w:rsidP="00000000" w:rsidRDefault="00000000" w:rsidRPr="00000000" w14:paraId="0000000A">
      <w:pPr>
        <w:jc w:val="both"/>
        <w:rPr>
          <w:sz w:val="28"/>
          <w:szCs w:val="28"/>
        </w:rPr>
      </w:pPr>
      <w:r w:rsidDel="00000000" w:rsidR="00000000" w:rsidRPr="00000000">
        <w:rPr>
          <w:sz w:val="28"/>
          <w:szCs w:val="28"/>
          <w:rtl w:val="0"/>
        </w:rPr>
        <w:t xml:space="preserve">Module: </w:t>
      </w:r>
      <w:r w:rsidDel="00000000" w:rsidR="00000000" w:rsidRPr="00000000">
        <w:rPr>
          <w:rFonts w:ascii="Roboto" w:cs="Roboto" w:eastAsia="Roboto" w:hAnsi="Roboto"/>
          <w:sz w:val="24"/>
          <w:szCs w:val="24"/>
          <w:rtl w:val="0"/>
        </w:rPr>
        <w:t xml:space="preserve">Academic and Employability Skills</w:t>
      </w:r>
      <w:r w:rsidDel="00000000" w:rsidR="00000000" w:rsidRPr="00000000">
        <w:rPr>
          <w:rtl w:val="0"/>
        </w:rPr>
      </w:r>
    </w:p>
    <w:p w:rsidR="00000000" w:rsidDel="00000000" w:rsidP="00000000" w:rsidRDefault="00000000" w:rsidRPr="00000000" w14:paraId="0000000B">
      <w:pPr>
        <w:jc w:val="both"/>
        <w:rPr>
          <w:sz w:val="28"/>
          <w:szCs w:val="28"/>
        </w:rPr>
      </w:pPr>
      <w:r w:rsidDel="00000000" w:rsidR="00000000" w:rsidRPr="00000000">
        <w:rPr>
          <w:sz w:val="28"/>
          <w:szCs w:val="28"/>
          <w:rtl w:val="0"/>
        </w:rPr>
        <w:t xml:space="preserve">Lecturer: </w:t>
      </w:r>
      <w:r w:rsidDel="00000000" w:rsidR="00000000" w:rsidRPr="00000000">
        <w:rPr>
          <w:rFonts w:ascii="Roboto" w:cs="Roboto" w:eastAsia="Roboto" w:hAnsi="Roboto"/>
          <w:color w:val="1d2125"/>
          <w:sz w:val="23"/>
          <w:szCs w:val="23"/>
          <w:rtl w:val="0"/>
        </w:rPr>
        <w:t xml:space="preserve">Markus Klingelfuss</w:t>
      </w:r>
      <w:r w:rsidDel="00000000" w:rsidR="00000000" w:rsidRPr="00000000">
        <w:rPr>
          <w:rtl w:val="0"/>
        </w:rPr>
      </w:r>
    </w:p>
    <w:p w:rsidR="00000000" w:rsidDel="00000000" w:rsidP="00000000" w:rsidRDefault="00000000" w:rsidRPr="00000000" w14:paraId="0000000C">
      <w:pPr>
        <w:jc w:val="both"/>
        <w:rPr>
          <w:sz w:val="28"/>
          <w:szCs w:val="28"/>
        </w:rPr>
      </w:pPr>
      <w:r w:rsidDel="00000000" w:rsidR="00000000" w:rsidRPr="00000000">
        <w:rPr>
          <w:rtl w:val="0"/>
        </w:rPr>
      </w:r>
    </w:p>
    <w:p w:rsidR="00000000" w:rsidDel="00000000" w:rsidP="00000000" w:rsidRDefault="00000000" w:rsidRPr="00000000" w14:paraId="0000000D">
      <w:pPr>
        <w:jc w:val="both"/>
        <w:rPr>
          <w:sz w:val="28"/>
          <w:szCs w:val="28"/>
        </w:rPr>
      </w:pPr>
      <w:r w:rsidDel="00000000" w:rsidR="00000000" w:rsidRPr="00000000">
        <w:rPr>
          <w:rtl w:val="0"/>
        </w:rPr>
      </w:r>
    </w:p>
    <w:p w:rsidR="00000000" w:rsidDel="00000000" w:rsidP="00000000" w:rsidRDefault="00000000" w:rsidRPr="00000000" w14:paraId="0000000E">
      <w:pPr>
        <w:jc w:val="both"/>
        <w:rPr>
          <w:sz w:val="28"/>
          <w:szCs w:val="28"/>
        </w:rPr>
      </w:pPr>
      <w:r w:rsidDel="00000000" w:rsidR="00000000" w:rsidRPr="00000000">
        <w:rPr>
          <w:rtl w:val="0"/>
        </w:rPr>
      </w:r>
    </w:p>
    <w:p w:rsidR="00000000" w:rsidDel="00000000" w:rsidP="00000000" w:rsidRDefault="00000000" w:rsidRPr="00000000" w14:paraId="0000000F">
      <w:pPr>
        <w:jc w:val="both"/>
        <w:rPr>
          <w:sz w:val="28"/>
          <w:szCs w:val="28"/>
        </w:rPr>
      </w:pPr>
      <w:r w:rsidDel="00000000" w:rsidR="00000000" w:rsidRPr="00000000">
        <w:rPr>
          <w:rtl w:val="0"/>
        </w:rPr>
      </w:r>
    </w:p>
    <w:p w:rsidR="00000000" w:rsidDel="00000000" w:rsidP="00000000" w:rsidRDefault="00000000" w:rsidRPr="00000000" w14:paraId="00000010">
      <w:pPr>
        <w:jc w:val="both"/>
        <w:rPr>
          <w:sz w:val="28"/>
          <w:szCs w:val="28"/>
        </w:rPr>
      </w:pPr>
      <w:r w:rsidDel="00000000" w:rsidR="00000000" w:rsidRPr="00000000">
        <w:rPr>
          <w:rtl w:val="0"/>
        </w:rPr>
      </w:r>
    </w:p>
    <w:p w:rsidR="00000000" w:rsidDel="00000000" w:rsidP="00000000" w:rsidRDefault="00000000" w:rsidRPr="00000000" w14:paraId="00000011">
      <w:pPr>
        <w:jc w:val="both"/>
        <w:rPr>
          <w:sz w:val="28"/>
          <w:szCs w:val="28"/>
        </w:rPr>
      </w:pPr>
      <w:r w:rsidDel="00000000" w:rsidR="00000000" w:rsidRPr="00000000">
        <w:rPr>
          <w:rtl w:val="0"/>
        </w:rPr>
      </w:r>
    </w:p>
    <w:p w:rsidR="00000000" w:rsidDel="00000000" w:rsidP="00000000" w:rsidRDefault="00000000" w:rsidRPr="00000000" w14:paraId="00000012">
      <w:pPr>
        <w:jc w:val="both"/>
        <w:rPr>
          <w:sz w:val="28"/>
          <w:szCs w:val="28"/>
        </w:rPr>
      </w:pPr>
      <w:r w:rsidDel="00000000" w:rsidR="00000000" w:rsidRPr="00000000">
        <w:rPr>
          <w:rtl w:val="0"/>
        </w:rPr>
      </w:r>
    </w:p>
    <w:p w:rsidR="00000000" w:rsidDel="00000000" w:rsidP="00000000" w:rsidRDefault="00000000" w:rsidRPr="00000000" w14:paraId="00000013">
      <w:pPr>
        <w:jc w:val="both"/>
        <w:rPr>
          <w:sz w:val="28"/>
          <w:szCs w:val="28"/>
        </w:rPr>
      </w:pPr>
      <w:r w:rsidDel="00000000" w:rsidR="00000000" w:rsidRPr="00000000">
        <w:rPr>
          <w:sz w:val="28"/>
          <w:szCs w:val="28"/>
          <w:rtl w:val="0"/>
        </w:rPr>
        <w:tab/>
        <w:tab/>
        <w:tab/>
        <w:tab/>
        <w:t xml:space="preserve">Submitted on:    </w:t>
      </w:r>
    </w:p>
    <w:p w:rsidR="00000000" w:rsidDel="00000000" w:rsidP="00000000" w:rsidRDefault="00000000" w:rsidRPr="00000000" w14:paraId="00000014">
      <w:pPr>
        <w:jc w:val="both"/>
        <w:rPr>
          <w:sz w:val="28"/>
          <w:szCs w:val="28"/>
        </w:rPr>
      </w:pPr>
      <w:r w:rsidDel="00000000" w:rsidR="00000000" w:rsidRPr="00000000">
        <w:rPr>
          <w:rtl w:val="0"/>
        </w:rPr>
      </w:r>
    </w:p>
    <w:p w:rsidR="00000000" w:rsidDel="00000000" w:rsidP="00000000" w:rsidRDefault="00000000" w:rsidRPr="00000000" w14:paraId="00000015">
      <w:pPr>
        <w:jc w:val="both"/>
        <w:rPr>
          <w:sz w:val="28"/>
          <w:szCs w:val="28"/>
        </w:rPr>
      </w:pPr>
      <w:r w:rsidDel="00000000" w:rsidR="00000000" w:rsidRPr="00000000">
        <w:rPr>
          <w:rtl w:val="0"/>
        </w:rPr>
      </w:r>
    </w:p>
    <w:p w:rsidR="00000000" w:rsidDel="00000000" w:rsidP="00000000" w:rsidRDefault="00000000" w:rsidRPr="00000000" w14:paraId="00000016">
      <w:pPr>
        <w:jc w:val="both"/>
        <w:rPr>
          <w:sz w:val="28"/>
          <w:szCs w:val="28"/>
        </w:rPr>
      </w:pPr>
      <w:r w:rsidDel="00000000" w:rsidR="00000000" w:rsidRPr="00000000">
        <w:rPr>
          <w:rtl w:val="0"/>
        </w:rPr>
      </w:r>
    </w:p>
    <w:p w:rsidR="00000000" w:rsidDel="00000000" w:rsidP="00000000" w:rsidRDefault="00000000" w:rsidRPr="00000000" w14:paraId="00000017">
      <w:pPr>
        <w:jc w:val="both"/>
        <w:rPr>
          <w:sz w:val="28"/>
          <w:szCs w:val="28"/>
        </w:rPr>
      </w:pPr>
      <w:r w:rsidDel="00000000" w:rsidR="00000000" w:rsidRPr="00000000">
        <w:rPr>
          <w:rtl w:val="0"/>
        </w:rPr>
      </w:r>
    </w:p>
    <w:p w:rsidR="00000000" w:rsidDel="00000000" w:rsidP="00000000" w:rsidRDefault="00000000" w:rsidRPr="00000000" w14:paraId="00000018">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Quattrocento Sans" w:cs="Quattrocento Sans" w:eastAsia="Quattrocento Sans" w:hAnsi="Quattrocento Sans"/>
          <w:b w:val="0"/>
          <w:bCs w:val="0"/>
          <w:i w:val="0"/>
          <w:iCs w:val="0"/>
          <w:smallCaps w:val="0"/>
          <w:strike w:val="0"/>
          <w:color w:val="2f5496"/>
          <w:sz w:val="28"/>
          <w:szCs w:val="28"/>
          <w:u w:val="none"/>
          <w:shd w:fill="auto" w:val="clear"/>
          <w:vertAlign w:val="baseline"/>
        </w:rPr>
      </w:pPr>
      <w:r w:rsidDel="00000000" w:rsidR="00000000" w:rsidRPr="00000000">
        <w:rPr>
          <w:rtl w:val="0"/>
        </w:rPr>
      </w:r>
    </w:p>
    <w:p w:rsidR="00000000" w:rsidDel="00000000" w:rsidP="00000000" w:rsidRDefault="00000000" w:rsidRPr="00000000" w14:paraId="00000019">
      <w:pPr>
        <w:jc w:val="both"/>
        <w:rPr>
          <w:b w:val="1"/>
          <w:bCs w:val="1"/>
          <w:sz w:val="28"/>
          <w:szCs w:val="28"/>
        </w:rPr>
      </w:pPr>
      <w:r w:rsidDel="00000000" w:rsidR="00000000" w:rsidRPr="00000000">
        <w:rPr>
          <w:rtl w:val="0"/>
        </w:rPr>
      </w:r>
    </w:p>
    <w:p w:rsidR="00000000" w:rsidDel="00000000" w:rsidP="00000000" w:rsidRDefault="00000000" w:rsidRPr="00000000" w14:paraId="0000001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Quattrocento Sans" w:cs="Quattrocento Sans" w:eastAsia="Quattrocento Sans" w:hAnsi="Quattrocento Sans"/>
          <w:b w:val="0"/>
          <w:bCs w:val="0"/>
          <w:i w:val="0"/>
          <w:iCs w:val="0"/>
          <w:smallCaps w:val="0"/>
          <w:strike w:val="0"/>
          <w:color w:val="2f5496"/>
          <w:sz w:val="28"/>
          <w:szCs w:val="28"/>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2f5496"/>
          <w:sz w:val="28"/>
          <w:szCs w:val="28"/>
          <w:u w:val="none"/>
          <w:shd w:fill="auto" w:val="clear"/>
          <w:vertAlign w:val="baseline"/>
          <w:rtl w:val="0"/>
        </w:rPr>
        <w:t xml:space="preserve">Contents</w:t>
      </w:r>
    </w:p>
    <w:sdt>
      <w:sdtPr>
        <w:id w:val="-1729846772"/>
        <w:docPartObj>
          <w:docPartGallery w:val="Table of Contents"/>
          <w:docPartUnique w:val="1"/>
        </w:docPartObj>
      </w:sdtPr>
      <w:sdtContent>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360" w:line="259"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7hh6nlfwsolz">
            <w:r w:rsidDel="00000000" w:rsidR="00000000" w:rsidRPr="00000000">
              <w:rPr>
                <w:rFonts w:ascii="Calibri" w:cs="Calibri" w:eastAsia="Calibri" w:hAnsi="Calibri"/>
                <w:b w:val="1"/>
                <w:bCs w:val="1"/>
                <w:i w:val="0"/>
                <w:iCs w:val="0"/>
                <w:smallCaps w:val="1"/>
                <w:strike w:val="0"/>
                <w:color w:val="000000"/>
                <w:sz w:val="24"/>
                <w:szCs w:val="24"/>
                <w:u w:val="none"/>
                <w:shd w:fill="auto" w:val="clear"/>
                <w:vertAlign w:val="baseline"/>
                <w:rtl w:val="0"/>
              </w:rPr>
              <w:t xml:space="preserve">1: Written Report</w:t>
              <w:tab/>
              <w:t xml:space="preserve">3</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240" w:line="259"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wya6gdeqr26z">
            <w:r w:rsidDel="00000000" w:rsidR="00000000" w:rsidRPr="00000000">
              <w:rPr>
                <w:rFonts w:ascii="Calibri" w:cs="Calibri" w:eastAsia="Calibri" w:hAnsi="Calibri"/>
                <w:b w:val="1"/>
                <w:bCs w:val="1"/>
                <w:i w:val="0"/>
                <w:iCs w:val="0"/>
                <w:smallCaps w:val="0"/>
                <w:strike w:val="0"/>
                <w:color w:val="000000"/>
                <w:sz w:val="20"/>
                <w:szCs w:val="20"/>
                <w:u w:val="none"/>
                <w:shd w:fill="auto" w:val="clear"/>
                <w:vertAlign w:val="baseline"/>
                <w:rtl w:val="0"/>
              </w:rPr>
              <w:t xml:space="preserve">1.1 Introduction</w:t>
              <w:tab/>
              <w:t xml:space="preserve">3</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240" w:line="259"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gwxc2b336t">
            <w:r w:rsidDel="00000000" w:rsidR="00000000" w:rsidRPr="00000000">
              <w:rPr>
                <w:rFonts w:ascii="Calibri" w:cs="Calibri" w:eastAsia="Calibri" w:hAnsi="Calibri"/>
                <w:b w:val="1"/>
                <w:bCs w:val="1"/>
                <w:i w:val="0"/>
                <w:iCs w:val="0"/>
                <w:smallCaps w:val="0"/>
                <w:strike w:val="0"/>
                <w:color w:val="000000"/>
                <w:sz w:val="20"/>
                <w:szCs w:val="20"/>
                <w:u w:val="none"/>
                <w:shd w:fill="auto" w:val="clear"/>
                <w:vertAlign w:val="baseline"/>
                <w:rtl w:val="0"/>
              </w:rPr>
              <w:t xml:space="preserve">1.2 Description of, and background to, [Your Role] in healthcare</w:t>
              <w:tab/>
              <w:t xml:space="preserve">3</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240" w:line="259"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ks6fad459bbr">
            <w:r w:rsidDel="00000000" w:rsidR="00000000" w:rsidRPr="00000000">
              <w:rPr>
                <w:rFonts w:ascii="Calibri" w:cs="Calibri" w:eastAsia="Calibri" w:hAnsi="Calibri"/>
                <w:b w:val="1"/>
                <w:bCs w:val="1"/>
                <w:i w:val="0"/>
                <w:iCs w:val="0"/>
                <w:smallCaps w:val="0"/>
                <w:strike w:val="0"/>
                <w:color w:val="000000"/>
                <w:sz w:val="20"/>
                <w:szCs w:val="20"/>
                <w:u w:val="none"/>
                <w:shd w:fill="auto" w:val="clear"/>
                <w:vertAlign w:val="baseline"/>
                <w:rtl w:val="0"/>
              </w:rPr>
              <w:t xml:space="preserve">1.3 Evaluation of the skills needed for [Your Role] in healthcare</w:t>
              <w:tab/>
              <w:t xml:space="preserve">3</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240" w:line="259"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kfv4eitlc571">
            <w:r w:rsidDel="00000000" w:rsidR="00000000" w:rsidRPr="00000000">
              <w:rPr>
                <w:rFonts w:ascii="Calibri" w:cs="Calibri" w:eastAsia="Calibri" w:hAnsi="Calibri"/>
                <w:b w:val="1"/>
                <w:bCs w:val="1"/>
                <w:i w:val="0"/>
                <w:iCs w:val="0"/>
                <w:smallCaps w:val="0"/>
                <w:strike w:val="0"/>
                <w:color w:val="000000"/>
                <w:sz w:val="20"/>
                <w:szCs w:val="20"/>
                <w:u w:val="none"/>
                <w:shd w:fill="auto" w:val="clear"/>
                <w:vertAlign w:val="baseline"/>
                <w:rtl w:val="0"/>
              </w:rPr>
              <w:t xml:space="preserve">1.4 Strategies to improve the skills for [Your Role]</w:t>
              <w:tab/>
              <w:t xml:space="preserve">3</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240" w:line="259"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tzqx8rh6vhqe">
            <w:r w:rsidDel="00000000" w:rsidR="00000000" w:rsidRPr="00000000">
              <w:rPr>
                <w:rFonts w:ascii="Calibri" w:cs="Calibri" w:eastAsia="Calibri" w:hAnsi="Calibri"/>
                <w:b w:val="1"/>
                <w:bCs w:val="1"/>
                <w:i w:val="0"/>
                <w:iCs w:val="0"/>
                <w:smallCaps w:val="0"/>
                <w:strike w:val="0"/>
                <w:color w:val="000000"/>
                <w:sz w:val="20"/>
                <w:szCs w:val="20"/>
                <w:u w:val="none"/>
                <w:shd w:fill="auto" w:val="clear"/>
                <w:vertAlign w:val="baseline"/>
                <w:rtl w:val="0"/>
              </w:rPr>
              <w:t xml:space="preserve">1.4 Conclusion</w:t>
              <w:tab/>
              <w:t xml:space="preserve">3</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0" w:before="240" w:line="259"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qva3kiw1p4re">
            <w:r w:rsidDel="00000000" w:rsidR="00000000" w:rsidRPr="00000000">
              <w:rPr>
                <w:rFonts w:ascii="Calibri" w:cs="Calibri" w:eastAsia="Calibri" w:hAnsi="Calibri"/>
                <w:b w:val="1"/>
                <w:bCs w:val="1"/>
                <w:i w:val="0"/>
                <w:iCs w:val="0"/>
                <w:smallCaps w:val="0"/>
                <w:strike w:val="0"/>
                <w:color w:val="000000"/>
                <w:sz w:val="20"/>
                <w:szCs w:val="20"/>
                <w:u w:val="none"/>
                <w:shd w:fill="auto" w:val="clear"/>
                <w:vertAlign w:val="baseline"/>
                <w:rtl w:val="0"/>
              </w:rPr>
              <w:t xml:space="preserve">1.5 Reference List</w:t>
              <w:tab/>
              <w:t xml:space="preserve">4</w:t>
            </w:r>
          </w:hyperlink>
          <w:r w:rsidDel="00000000" w:rsidR="00000000" w:rsidRPr="00000000">
            <w:rPr>
              <w:rtl w:val="0"/>
            </w:rPr>
          </w:r>
        </w:p>
        <w:p w:rsidR="00000000" w:rsidDel="00000000" w:rsidP="00000000" w:rsidRDefault="00000000" w:rsidRPr="00000000" w14:paraId="00000022">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3">
      <w:pPr>
        <w:jc w:val="both"/>
        <w:rPr>
          <w:b w:val="1"/>
          <w:bCs w:val="1"/>
          <w:sz w:val="28"/>
          <w:szCs w:val="28"/>
        </w:rPr>
      </w:pPr>
      <w:r w:rsidDel="00000000" w:rsidR="00000000" w:rsidRPr="00000000">
        <w:rPr>
          <w:rtl w:val="0"/>
        </w:rPr>
      </w:r>
    </w:p>
    <w:p w:rsidR="00000000" w:rsidDel="00000000" w:rsidP="00000000" w:rsidRDefault="00000000" w:rsidRPr="00000000" w14:paraId="00000024">
      <w:pPr>
        <w:jc w:val="both"/>
        <w:rPr>
          <w:b w:val="1"/>
          <w:bCs w:val="1"/>
          <w:sz w:val="28"/>
          <w:szCs w:val="28"/>
        </w:rPr>
      </w:pPr>
      <w:r w:rsidDel="00000000" w:rsidR="00000000" w:rsidRPr="00000000">
        <w:rPr>
          <w:rtl w:val="0"/>
        </w:rPr>
      </w:r>
    </w:p>
    <w:p w:rsidR="00000000" w:rsidDel="00000000" w:rsidP="00000000" w:rsidRDefault="00000000" w:rsidRPr="00000000" w14:paraId="00000025">
      <w:pPr>
        <w:jc w:val="both"/>
        <w:rPr>
          <w:b w:val="1"/>
          <w:bCs w:val="1"/>
          <w:sz w:val="28"/>
          <w:szCs w:val="28"/>
        </w:rPr>
      </w:pPr>
      <w:r w:rsidDel="00000000" w:rsidR="00000000" w:rsidRPr="00000000">
        <w:rPr>
          <w:rtl w:val="0"/>
        </w:rPr>
      </w:r>
    </w:p>
    <w:p w:rsidR="00000000" w:rsidDel="00000000" w:rsidP="00000000" w:rsidRDefault="00000000" w:rsidRPr="00000000" w14:paraId="00000026">
      <w:pPr>
        <w:jc w:val="both"/>
        <w:rPr>
          <w:b w:val="1"/>
          <w:bCs w:val="1"/>
          <w:sz w:val="28"/>
          <w:szCs w:val="28"/>
        </w:rPr>
      </w:pPr>
      <w:r w:rsidDel="00000000" w:rsidR="00000000" w:rsidRPr="00000000">
        <w:rPr>
          <w:rtl w:val="0"/>
        </w:rPr>
      </w:r>
    </w:p>
    <w:p w:rsidR="00000000" w:rsidDel="00000000" w:rsidP="00000000" w:rsidRDefault="00000000" w:rsidRPr="00000000" w14:paraId="00000027">
      <w:pPr>
        <w:jc w:val="both"/>
        <w:rPr>
          <w:b w:val="1"/>
          <w:bCs w:val="1"/>
          <w:sz w:val="28"/>
          <w:szCs w:val="28"/>
        </w:rPr>
      </w:pPr>
      <w:r w:rsidDel="00000000" w:rsidR="00000000" w:rsidRPr="00000000">
        <w:rPr>
          <w:rtl w:val="0"/>
        </w:rPr>
      </w:r>
    </w:p>
    <w:p w:rsidR="00000000" w:rsidDel="00000000" w:rsidP="00000000" w:rsidRDefault="00000000" w:rsidRPr="00000000" w14:paraId="00000028">
      <w:pPr>
        <w:jc w:val="both"/>
        <w:rPr>
          <w:b w:val="1"/>
          <w:bCs w:val="1"/>
          <w:sz w:val="28"/>
          <w:szCs w:val="28"/>
        </w:rPr>
      </w:pPr>
      <w:r w:rsidDel="00000000" w:rsidR="00000000" w:rsidRPr="00000000">
        <w:rPr>
          <w:rtl w:val="0"/>
        </w:rPr>
      </w:r>
    </w:p>
    <w:p w:rsidR="00000000" w:rsidDel="00000000" w:rsidP="00000000" w:rsidRDefault="00000000" w:rsidRPr="00000000" w14:paraId="00000029">
      <w:pPr>
        <w:jc w:val="both"/>
        <w:rPr>
          <w:b w:val="1"/>
          <w:bCs w:val="1"/>
          <w:sz w:val="28"/>
          <w:szCs w:val="28"/>
        </w:rPr>
      </w:pPr>
      <w:r w:rsidDel="00000000" w:rsidR="00000000" w:rsidRPr="00000000">
        <w:rPr>
          <w:rtl w:val="0"/>
        </w:rPr>
      </w:r>
    </w:p>
    <w:p w:rsidR="00000000" w:rsidDel="00000000" w:rsidP="00000000" w:rsidRDefault="00000000" w:rsidRPr="00000000" w14:paraId="0000002A">
      <w:pPr>
        <w:jc w:val="both"/>
        <w:rPr>
          <w:b w:val="1"/>
          <w:bCs w:val="1"/>
          <w:sz w:val="28"/>
          <w:szCs w:val="28"/>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b w:val="1"/>
          <w:bCs w:val="1"/>
          <w:sz w:val="21"/>
          <w:szCs w:val="21"/>
        </w:rPr>
      </w:pPr>
      <w:r w:rsidDel="00000000" w:rsidR="00000000" w:rsidRPr="00000000">
        <w:br w:type="page"/>
      </w:r>
      <w:r w:rsidDel="00000000" w:rsidR="00000000" w:rsidRPr="00000000">
        <w:rPr>
          <w:rtl w:val="0"/>
        </w:rPr>
      </w:r>
    </w:p>
    <w:p w:rsidR="00000000" w:rsidDel="00000000" w:rsidP="00000000" w:rsidRDefault="00000000" w:rsidRPr="00000000" w14:paraId="0000002D">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Introduction</w:t>
      </w:r>
      <w:r w:rsidDel="00000000" w:rsidR="00000000" w:rsidRPr="00000000">
        <w:rPr>
          <w:rtl w:val="0"/>
        </w:rPr>
      </w:r>
    </w:p>
    <w:p w:rsidR="00000000" w:rsidDel="00000000" w:rsidP="00000000" w:rsidRDefault="00000000" w:rsidRPr="00000000" w14:paraId="0000002E">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role chosen today is the </w:t>
      </w:r>
      <w:r w:rsidDel="00000000" w:rsidR="00000000" w:rsidRPr="00000000">
        <w:rPr>
          <w:rFonts w:ascii="Calibri" w:cs="Calibri" w:eastAsia="Calibri" w:hAnsi="Calibri"/>
          <w:b w:val="1"/>
          <w:bCs w:val="1"/>
          <w:sz w:val="22"/>
          <w:szCs w:val="22"/>
          <w:rtl w:val="0"/>
        </w:rPr>
        <w:t xml:space="preserve">Healthcare Assistant ( HCA )</w:t>
      </w:r>
      <w:r w:rsidDel="00000000" w:rsidR="00000000" w:rsidRPr="00000000">
        <w:rPr>
          <w:rFonts w:ascii="Calibri" w:cs="Calibri" w:eastAsia="Calibri" w:hAnsi="Calibri"/>
          <w:sz w:val="22"/>
          <w:szCs w:val="22"/>
          <w:rtl w:val="0"/>
        </w:rPr>
        <w:t xml:space="preserve"> as HCAs are a huge foundation of the healthcare sector &amp; are fundamental to providing high quality, patient centred care</w:t>
      </w:r>
      <w:r w:rsidDel="00000000" w:rsidR="00000000" w:rsidRPr="00000000">
        <w:rPr>
          <w:rFonts w:ascii="Arial" w:cs="Arial" w:eastAsia="Arial" w:hAnsi="Arial"/>
          <w:color w:val="040102"/>
          <w:sz w:val="21"/>
          <w:szCs w:val="21"/>
          <w:highlight w:val="white"/>
          <w:rtl w:val="0"/>
        </w:rPr>
        <w:t xml:space="preserve">(</w:t>
      </w:r>
      <w:hyperlink r:id="rId9">
        <w:r w:rsidDel="00000000" w:rsidR="00000000" w:rsidRPr="00000000">
          <w:rPr>
            <w:rFonts w:ascii="Arial" w:cs="Arial" w:eastAsia="Arial" w:hAnsi="Arial"/>
            <w:color w:val="1155cc"/>
            <w:sz w:val="21"/>
            <w:szCs w:val="21"/>
            <w:highlight w:val="white"/>
            <w:u w:val="single"/>
            <w:rtl w:val="0"/>
          </w:rPr>
          <w:t xml:space="preserve">www.nhsprofessionals.nhs.uk,2026</w:t>
        </w:r>
      </w:hyperlink>
      <w:r w:rsidDel="00000000" w:rsidR="00000000" w:rsidRPr="00000000">
        <w:rPr>
          <w:rFonts w:ascii="Arial" w:cs="Arial" w:eastAsia="Arial" w:hAnsi="Arial"/>
          <w:color w:val="040102"/>
          <w:sz w:val="21"/>
          <w:szCs w:val="21"/>
          <w:highlight w:val="white"/>
          <w:rtl w:val="0"/>
        </w:rPr>
        <w:t xml:space="preserve">)</w:t>
      </w:r>
      <w:r w:rsidDel="00000000" w:rsidR="00000000" w:rsidRPr="00000000">
        <w:rPr>
          <w:rFonts w:ascii="Calibri" w:cs="Calibri" w:eastAsia="Calibri" w:hAnsi="Calibri"/>
          <w:sz w:val="22"/>
          <w:szCs w:val="22"/>
          <w:rtl w:val="0"/>
        </w:rPr>
        <w:t xml:space="preserve">. This role is particularly important because Healthcare Assistants work closely with patients &amp; provide essential support with their everyday needs whilst also assisting other healthcare professionals. The role is important because HCAs can have a direct impact on a patient’s comfort, dignity, wellbeing &amp; overall experience of care. This report will explore the role &amp; responsibilities of a Healthcare Assistant, the skills &amp; qualities required &amp; the importance of effective communication, teamwork &amp; professional development within the healthcare industry .</w:t>
      </w:r>
    </w:p>
    <w:p w:rsidR="00000000" w:rsidDel="00000000" w:rsidP="00000000" w:rsidRDefault="00000000" w:rsidRPr="00000000" w14:paraId="0000002F">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Description of Healthcare Assistants in Healthcare Industry </w:t>
      </w:r>
    </w:p>
    <w:p w:rsidR="00000000" w:rsidDel="00000000" w:rsidP="00000000" w:rsidRDefault="00000000" w:rsidRPr="00000000" w14:paraId="00000030">
      <w:pPr>
        <w:spacing w:after="240" w:before="240"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Healthcare Assistants (HCAs) play an important role within health and social care by supporting patients with their everyday needs &amp; assisting other healthcare professionals in delivering safe and effective care. Their duties can vary depending on the setting such as hospitals, care homes or community services. Responsibilities often include helping patients with personal care, washing &amp; dressing, supporting mobility, assisting with eating and drinking, making beds &amp; maintaining a clean &amp; comfortable environment</w:t>
      </w:r>
      <w:r w:rsidDel="00000000" w:rsidR="00000000" w:rsidRPr="00000000">
        <w:rPr>
          <w:rFonts w:ascii="Arial" w:cs="Arial" w:eastAsia="Arial" w:hAnsi="Arial"/>
          <w:color w:val="040102"/>
          <w:sz w:val="21"/>
          <w:szCs w:val="21"/>
          <w:highlight w:val="white"/>
          <w:rtl w:val="0"/>
        </w:rPr>
        <w:t xml:space="preserve">(NHS, 2015)</w:t>
      </w:r>
      <w:r w:rsidDel="00000000" w:rsidR="00000000" w:rsidRPr="00000000">
        <w:rPr>
          <w:rFonts w:ascii="Calibri" w:cs="Calibri" w:eastAsia="Calibri" w:hAnsi="Calibri"/>
          <w:sz w:val="22"/>
          <w:szCs w:val="22"/>
          <w:rtl w:val="0"/>
        </w:rPr>
        <w:t xml:space="preserve">.These are tasks that the patient may struggle with or needs extra assistance with which is why it is so important for HCA’s to provide excellent quality care. HCAs may also carry out basic health observations such as measuring a patient’s temperature, pulse and blood pressure &amp;  reporting any concerns or changes in a patient’s condition to a nurse or other appropriate healthcare professional.</w:t>
      </w:r>
    </w:p>
    <w:p w:rsidR="00000000" w:rsidDel="00000000" w:rsidP="00000000" w:rsidRDefault="00000000" w:rsidRPr="00000000" w14:paraId="00000031">
      <w:pPr>
        <w:spacing w:after="240" w:before="240"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One of the most important duties of a Healthcare Assistant is maintaining the dignity, safety &amp; wellbeing of patients while providing patient centred care. As HCAs often spend significant amounts of time with patients, they can notice changes in a patient’s physical or emotional condition &amp; communicate these concerns to the wider healthcare team. To perform the role effectively, HCAs need strong communication &amp; listening skills, empathy, patience &amp; the ability to work well within a team. They must also be reliable, observant &amp; respectful of individual needs , personal choices &amp; patient confidentiality ensuring they follow GDPR standards constantly . </w:t>
      </w:r>
    </w:p>
    <w:p w:rsidR="00000000" w:rsidDel="00000000" w:rsidP="00000000" w:rsidRDefault="00000000" w:rsidRPr="00000000" w14:paraId="00000032">
      <w:pPr>
        <w:spacing w:after="240" w:before="240"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Evaluation of skills needed in Healthcare Assistant Role </w:t>
      </w:r>
    </w:p>
    <w:p w:rsidR="00000000" w:rsidDel="00000000" w:rsidP="00000000" w:rsidRDefault="00000000" w:rsidRPr="00000000" w14:paraId="00000033">
      <w:pPr>
        <w:spacing w:after="240" w:before="240"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There are many skills required to work effectively as a Healthcare Assistant (HCA), however the three most important are </w:t>
      </w:r>
      <w:r w:rsidDel="00000000" w:rsidR="00000000" w:rsidRPr="00000000">
        <w:rPr>
          <w:rFonts w:ascii="Calibri" w:cs="Calibri" w:eastAsia="Calibri" w:hAnsi="Calibri"/>
          <w:b w:val="1"/>
          <w:bCs w:val="1"/>
          <w:sz w:val="22"/>
          <w:szCs w:val="22"/>
          <w:rtl w:val="0"/>
        </w:rPr>
        <w:t xml:space="preserve">communication, empathy &amp; teamwork</w:t>
      </w:r>
      <w:r w:rsidDel="00000000" w:rsidR="00000000" w:rsidRPr="00000000">
        <w:rPr>
          <w:rFonts w:ascii="Calibri" w:cs="Calibri" w:eastAsia="Calibri" w:hAnsi="Calibri"/>
          <w:sz w:val="22"/>
          <w:szCs w:val="22"/>
          <w:rtl w:val="0"/>
        </w:rPr>
        <w:t xml:space="preserve">. These skills were picked because HCAs work directly with patients as well as alongside nurses, doctors, carers &amp; other healthcare professionals. Communication is particularly important because HCAs need to listen carefully to patients, understand their needs &amp; clearly relay  information to other members of the healthcare team. Good communication can also help patients feel comfortable &amp; confident when discussing concerns about their health or care which ultimately leads to a positive outcome . </w:t>
      </w:r>
    </w:p>
    <w:p w:rsidR="00000000" w:rsidDel="00000000" w:rsidP="00000000" w:rsidRDefault="00000000" w:rsidRPr="00000000" w14:paraId="00000034">
      <w:pPr>
        <w:spacing w:after="240" w:before="240" w:lineRule="auto"/>
        <w:rPr>
          <w:rFonts w:ascii="Calibri" w:cs="Calibri" w:eastAsia="Calibri" w:hAnsi="Calibri"/>
          <w:sz w:val="22"/>
          <w:szCs w:val="22"/>
        </w:rPr>
      </w:pPr>
      <w:r w:rsidDel="00000000" w:rsidR="00000000" w:rsidRPr="00000000">
        <w:rPr>
          <w:rFonts w:ascii="Calibri" w:cs="Calibri" w:eastAsia="Calibri" w:hAnsi="Calibri"/>
          <w:b w:val="1"/>
          <w:bCs w:val="1"/>
          <w:sz w:val="22"/>
          <w:szCs w:val="22"/>
          <w:rtl w:val="0"/>
        </w:rPr>
        <w:t xml:space="preserve">Empathy</w:t>
      </w:r>
      <w:r w:rsidDel="00000000" w:rsidR="00000000" w:rsidRPr="00000000">
        <w:rPr>
          <w:rFonts w:ascii="Calibri" w:cs="Calibri" w:eastAsia="Calibri" w:hAnsi="Calibri"/>
          <w:sz w:val="22"/>
          <w:szCs w:val="22"/>
          <w:rtl w:val="0"/>
        </w:rPr>
        <w:t xml:space="preserve"> is another imperative skill because Healthcare Assistants regularly care for people who may be unwell, vulnerable, frightened or experiencing difficult circumstances. Showing empathy allows an HCA to understand a patient’s feelings &amp; provide care in a compassionate &amp; respectful way. It can also help build trust between the patient &amp; the Healthcare Assistant. </w:t>
      </w:r>
      <w:r w:rsidDel="00000000" w:rsidR="00000000" w:rsidRPr="00000000">
        <w:rPr>
          <w:rFonts w:ascii="Arial" w:cs="Arial" w:eastAsia="Arial" w:hAnsi="Arial"/>
          <w:color w:val="040102"/>
          <w:sz w:val="21"/>
          <w:szCs w:val="21"/>
          <w:highlight w:val="white"/>
          <w:rtl w:val="0"/>
        </w:rPr>
        <w:t xml:space="preserve">(Moudatsou et al., 2020) </w:t>
      </w:r>
      <w:r w:rsidDel="00000000" w:rsidR="00000000" w:rsidRPr="00000000">
        <w:rPr>
          <w:rFonts w:ascii="Calibri" w:cs="Calibri" w:eastAsia="Calibri" w:hAnsi="Calibri"/>
          <w:sz w:val="22"/>
          <w:szCs w:val="22"/>
          <w:rtl w:val="0"/>
        </w:rPr>
        <w:t xml:space="preserve">Without empathy it is easy for a patient to feel ignored, uncomfortable or that their individual needs are not being taken seriously. This could negatively affect their experience of care &amp; may make them less inclined to communicate their concerns</w:t>
      </w:r>
      <w:r w:rsidDel="00000000" w:rsidR="00000000" w:rsidRPr="00000000">
        <w:rPr>
          <w:rFonts w:ascii="Arial" w:cs="Arial" w:eastAsia="Arial" w:hAnsi="Arial"/>
          <w:color w:val="040102"/>
          <w:sz w:val="21"/>
          <w:szCs w:val="21"/>
          <w:highlight w:val="white"/>
          <w:rtl w:val="0"/>
        </w:rPr>
        <w:t xml:space="preserve">(NHS England, 2025)</w:t>
      </w:r>
      <w:r w:rsidDel="00000000" w:rsidR="00000000" w:rsidRPr="00000000">
        <w:rPr>
          <w:rFonts w:ascii="Calibri" w:cs="Calibri" w:eastAsia="Calibri" w:hAnsi="Calibri"/>
          <w:sz w:val="22"/>
          <w:szCs w:val="22"/>
          <w:rtl w:val="0"/>
        </w:rPr>
        <w:t xml:space="preserve">.</w:t>
      </w:r>
    </w:p>
    <w:p w:rsidR="00000000" w:rsidDel="00000000" w:rsidP="00000000" w:rsidRDefault="00000000" w:rsidRPr="00000000" w14:paraId="00000035">
      <w:pPr>
        <w:spacing w:after="240" w:before="240" w:lineRule="auto"/>
        <w:rPr>
          <w:rFonts w:ascii="Calibri" w:cs="Calibri" w:eastAsia="Calibri" w:hAnsi="Calibri"/>
          <w:sz w:val="22"/>
          <w:szCs w:val="22"/>
        </w:rPr>
      </w:pPr>
      <w:r w:rsidDel="00000000" w:rsidR="00000000" w:rsidRPr="00000000">
        <w:rPr>
          <w:rFonts w:ascii="Calibri" w:cs="Calibri" w:eastAsia="Calibri" w:hAnsi="Calibri"/>
          <w:b w:val="1"/>
          <w:bCs w:val="1"/>
          <w:sz w:val="22"/>
          <w:szCs w:val="22"/>
          <w:rtl w:val="0"/>
        </w:rPr>
        <w:t xml:space="preserve">Teamwork</w:t>
      </w:r>
      <w:r w:rsidDel="00000000" w:rsidR="00000000" w:rsidRPr="00000000">
        <w:rPr>
          <w:rFonts w:ascii="Calibri" w:cs="Calibri" w:eastAsia="Calibri" w:hAnsi="Calibri"/>
          <w:sz w:val="22"/>
          <w:szCs w:val="22"/>
          <w:rtl w:val="0"/>
        </w:rPr>
        <w:t xml:space="preserve"> is also fundamental because healthcare relies on different professionals working together to provide safe and effective care. HCAs support nurses &amp; other staff by carrying out appropriate care duties and reporting important information about patients. Effective teamwork means information can be shared &amp; tasks can be completed efficiently which can reduce pressure on other members of staff &amp; overall improve morale &amp; efficiency . For exampl  if an HCA notices a change in a patient’s condition &amp; communicates this promptly to a nurse, the patient can be assessed &amp; receive appropriate support.</w:t>
      </w:r>
    </w:p>
    <w:p w:rsidR="00000000" w:rsidDel="00000000" w:rsidP="00000000" w:rsidRDefault="00000000" w:rsidRPr="00000000" w14:paraId="00000036">
      <w:pPr>
        <w:spacing w:after="240" w:before="240"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If a Healthcare Assistant does not have these skills, it could have serious consequences for both patients &amp; colleagues. Poor communication could result in important information being misunderstood or not passed on, potentially affecting patient safety. A lack of empathy could result in patients feeling disrespected or unsupported while poor teamwork could cause conflict, delays ,  additional pressure on colleagues &amp; potential legal action. Therefore communication, empathy &amp; teamwork work together to help HCAs provide safe, respectful &amp; patient centred care while contributing effectively to the wider healthcare team.</w:t>
      </w:r>
    </w:p>
    <w:p w:rsidR="00000000" w:rsidDel="00000000" w:rsidP="00000000" w:rsidRDefault="00000000" w:rsidRPr="00000000" w14:paraId="00000037">
      <w:pPr>
        <w:spacing w:after="240" w:before="240"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Strategies to improve Healthcare Assistant skills </w:t>
      </w:r>
    </w:p>
    <w:p w:rsidR="00000000" w:rsidDel="00000000" w:rsidP="00000000" w:rsidRDefault="00000000" w:rsidRPr="00000000" w14:paraId="00000038">
      <w:pPr>
        <w:spacing w:after="240" w:before="240"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Healthcare Assistants can use a range of strategies to improve their communication, empathy &amp; teamwork skills. Three useful strategies are </w:t>
      </w:r>
      <w:r w:rsidDel="00000000" w:rsidR="00000000" w:rsidRPr="00000000">
        <w:rPr>
          <w:rFonts w:ascii="Calibri" w:cs="Calibri" w:eastAsia="Calibri" w:hAnsi="Calibri"/>
          <w:b w:val="1"/>
          <w:bCs w:val="1"/>
          <w:sz w:val="22"/>
          <w:szCs w:val="22"/>
          <w:rtl w:val="0"/>
        </w:rPr>
        <w:t xml:space="preserve">training and continuing professional development (CPD), receiving feedback from colleagues &amp; supervisors, and reflective practice</w:t>
      </w:r>
      <w:r w:rsidDel="00000000" w:rsidR="00000000" w:rsidRPr="00000000">
        <w:rPr>
          <w:rFonts w:ascii="Calibri" w:cs="Calibri" w:eastAsia="Calibri" w:hAnsi="Calibri"/>
          <w:sz w:val="22"/>
          <w:szCs w:val="22"/>
          <w:rtl w:val="0"/>
        </w:rPr>
        <w:t xml:space="preserve">. These strategies would work best because they allow HCAs to develop through both formal learning &amp; their everyday experiences at work.  </w:t>
      </w:r>
    </w:p>
    <w:p w:rsidR="00000000" w:rsidDel="00000000" w:rsidP="00000000" w:rsidRDefault="00000000" w:rsidRPr="00000000" w14:paraId="00000039">
      <w:pPr>
        <w:spacing w:after="240" w:before="240"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first strategy is completing </w:t>
      </w:r>
      <w:r w:rsidDel="00000000" w:rsidR="00000000" w:rsidRPr="00000000">
        <w:rPr>
          <w:rFonts w:ascii="Calibri" w:cs="Calibri" w:eastAsia="Calibri" w:hAnsi="Calibri"/>
          <w:b w:val="1"/>
          <w:bCs w:val="1"/>
          <w:sz w:val="22"/>
          <w:szCs w:val="22"/>
          <w:rtl w:val="0"/>
        </w:rPr>
        <w:t xml:space="preserve">training and CPD</w:t>
      </w:r>
      <w:r w:rsidDel="00000000" w:rsidR="00000000" w:rsidRPr="00000000">
        <w:rPr>
          <w:rFonts w:ascii="Calibri" w:cs="Calibri" w:eastAsia="Calibri" w:hAnsi="Calibri"/>
          <w:sz w:val="22"/>
          <w:szCs w:val="22"/>
          <w:rtl w:val="0"/>
        </w:rPr>
        <w:t xml:space="preserve">. HCAs can attend communication workshops, complete the Care Certificate, undertake e-learning or participate in training related to areas such as dementia, safeguarding &amp; parient centred care</w:t>
      </w:r>
      <w:r w:rsidDel="00000000" w:rsidR="00000000" w:rsidRPr="00000000">
        <w:rPr>
          <w:rFonts w:ascii="Arial" w:cs="Arial" w:eastAsia="Arial" w:hAnsi="Arial"/>
          <w:color w:val="040102"/>
          <w:sz w:val="21"/>
          <w:szCs w:val="21"/>
          <w:highlight w:val="white"/>
          <w:rtl w:val="0"/>
        </w:rPr>
        <w:t xml:space="preserve">(NHS, 2017)</w:t>
      </w:r>
      <w:r w:rsidDel="00000000" w:rsidR="00000000" w:rsidRPr="00000000">
        <w:rPr>
          <w:rFonts w:ascii="Calibri" w:cs="Calibri" w:eastAsia="Calibri" w:hAnsi="Calibri"/>
          <w:sz w:val="22"/>
          <w:szCs w:val="22"/>
          <w:rtl w:val="0"/>
        </w:rPr>
        <w:t xml:space="preserve">. The Care Certificate standards identify communication &amp; personal development as important areas of practice for health and social care workers. For example an HCA who completes communication training may learn how to cater their communication style  when supporting a patient who has difficulty hearing or understanding information. This could improve the HCA's communication &amp; empathy because they would become more aware of the patient's individual needs.</w:t>
      </w:r>
    </w:p>
    <w:p w:rsidR="00000000" w:rsidDel="00000000" w:rsidP="00000000" w:rsidRDefault="00000000" w:rsidRPr="00000000" w14:paraId="0000003A">
      <w:pPr>
        <w:spacing w:after="240" w:before="240"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The second strategy is </w:t>
      </w:r>
      <w:r w:rsidDel="00000000" w:rsidR="00000000" w:rsidRPr="00000000">
        <w:rPr>
          <w:rFonts w:ascii="Calibri" w:cs="Calibri" w:eastAsia="Calibri" w:hAnsi="Calibri"/>
          <w:b w:val="1"/>
          <w:bCs w:val="1"/>
          <w:sz w:val="22"/>
          <w:szCs w:val="22"/>
          <w:rtl w:val="0"/>
        </w:rPr>
        <w:t xml:space="preserve">asking for and responding to feedback</w:t>
      </w:r>
      <w:r w:rsidDel="00000000" w:rsidR="00000000" w:rsidRPr="00000000">
        <w:rPr>
          <w:rFonts w:ascii="Calibri" w:cs="Calibri" w:eastAsia="Calibri" w:hAnsi="Calibri"/>
          <w:sz w:val="22"/>
          <w:szCs w:val="22"/>
          <w:rtl w:val="0"/>
        </w:rPr>
        <w:t xml:space="preserve"> from nurses, supervisors &amp; other experienced colleagues. Feedback can identify both strengths &amp; areas that need improvement. The Care Certificate specifically recognises feedback from others as an important way of developing &amp; improving how a care worker performs their role. For example, after helping to care for a distressed patient an HCA could ask a supervising nurse for feedback. The nurse might explain that the HCA communicated well but could have given the patient more time to express their concerns. The HCA could then apply this feedback in future situations by listening more patiently &amp; allowing patients additional time to speak.</w:t>
      </w:r>
    </w:p>
    <w:p w:rsidR="00000000" w:rsidDel="00000000" w:rsidP="00000000" w:rsidRDefault="00000000" w:rsidRPr="00000000" w14:paraId="0000003B">
      <w:pPr>
        <w:spacing w:after="240" w:before="240" w:lineRule="auto"/>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Finally, </w:t>
      </w:r>
      <w:r w:rsidDel="00000000" w:rsidR="00000000" w:rsidRPr="00000000">
        <w:rPr>
          <w:rFonts w:ascii="Calibri" w:cs="Calibri" w:eastAsia="Calibri" w:hAnsi="Calibri"/>
          <w:b w:val="1"/>
          <w:bCs w:val="1"/>
          <w:sz w:val="22"/>
          <w:szCs w:val="22"/>
          <w:rtl w:val="0"/>
        </w:rPr>
        <w:t xml:space="preserve">reflective practice</w:t>
      </w:r>
      <w:r w:rsidDel="00000000" w:rsidR="00000000" w:rsidRPr="00000000">
        <w:rPr>
          <w:rFonts w:ascii="Calibri" w:cs="Calibri" w:eastAsia="Calibri" w:hAnsi="Calibri"/>
          <w:sz w:val="22"/>
          <w:szCs w:val="22"/>
          <w:rtl w:val="0"/>
        </w:rPr>
        <w:t xml:space="preserve"> can help HCAs learn from their experiences. This involves thinking about what happened during a situation, what went well &amp; what could be improved next time. Skills for Care's Care Certificate includes reflection as a way of improving knowledge, skills &amp; understanding. For example after a busy shift, an HCA could reflect on how effectively they communicated &amp; worked with nurses and other HCAs. If poor communication caused a task to be delayed, they could implement how clearer communication or better teamwork could prevent this from happening again. Overall these three strategies fit well because training provides knowledge, feedback provides another person's perspective &amp; reflection allows HCAs to learn continuously from real experiences &amp; enable them to improve their performance &amp; skills . </w:t>
      </w:r>
    </w:p>
    <w:p w:rsidR="00000000" w:rsidDel="00000000" w:rsidP="00000000" w:rsidRDefault="00000000" w:rsidRPr="00000000" w14:paraId="0000003C">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Conclusion </w:t>
      </w:r>
    </w:p>
    <w:p w:rsidR="00000000" w:rsidDel="00000000" w:rsidP="00000000" w:rsidRDefault="00000000" w:rsidRPr="00000000" w14:paraId="0000003D">
      <w:pPr>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In conclusion, Healthcare Assistants play an important role in providing safe, effective &amp; high quality care. Their responsibilities involve supporting patients with their daily needs, maintaining dignity and wellbeing &amp; working alongside other healthcare professionals. Communication, empathy &amp; teamwork are particularly important skills because they help HCAs understand patients, provide patient centred care &amp; contribute effectively to the wider healthcare team. Challenges can occur when these skills are not used effectively, potentially affecting patients &amp; colleagues. However training &amp; professional development, feedback &amp; supervision &amp; reflective practice can help HCAs continuously improve their skills &amp;  provide the best possible standard of care.</w:t>
      </w:r>
    </w:p>
    <w:p w:rsidR="00000000" w:rsidDel="00000000" w:rsidP="00000000" w:rsidRDefault="00000000" w:rsidRPr="00000000" w14:paraId="0000003E">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3F">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40">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41">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42">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43">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t xml:space="preserve">References </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hyperlink r:id="rId10">
        <w:r w:rsidDel="00000000" w:rsidR="00000000" w:rsidRPr="00000000">
          <w:rPr>
            <w:color w:val="1155cc"/>
            <w:u w:val="single"/>
            <w:rtl w:val="0"/>
          </w:rPr>
          <w:t xml:space="preserve">https://www.nhsprofessionals.nhs.uk/nhs-staffing-pool-hub/careers-in-healthcare/healthcare-support-worker-or-healthcare-assistant</w:t>
        </w:r>
      </w:hyperlink>
      <w:r w:rsidDel="00000000" w:rsidR="00000000" w:rsidRPr="00000000">
        <w:rPr>
          <w:rtl w:val="0"/>
        </w:rPr>
      </w:r>
    </w:p>
    <w:p w:rsidR="00000000" w:rsidDel="00000000" w:rsidP="00000000" w:rsidRDefault="00000000" w:rsidRPr="00000000" w14:paraId="0000004B">
      <w:pPr>
        <w:rPr/>
      </w:pPr>
      <w:hyperlink r:id="rId11">
        <w:r w:rsidDel="00000000" w:rsidR="00000000" w:rsidRPr="00000000">
          <w:rPr>
            <w:color w:val="1155cc"/>
            <w:u w:val="single"/>
            <w:rtl w:val="0"/>
          </w:rPr>
          <w:t xml:space="preserve">https://digital.nhs.uk/data-and-information/publications/statistical/nhs-workforce-statistics/february-2026</w:t>
        </w:r>
      </w:hyperlink>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hyperlink r:id="rId12">
        <w:r w:rsidDel="00000000" w:rsidR="00000000" w:rsidRPr="00000000">
          <w:rPr>
            <w:color w:val="1155cc"/>
            <w:u w:val="single"/>
            <w:rtl w:val="0"/>
          </w:rPr>
          <w:t xml:space="preserve">https://www.healthcareers.nhs.uk/career-planning/developing-your-health-career/continuing-professional-development-cpd</w:t>
        </w:r>
      </w:hyperlink>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hyperlink r:id="rId13">
        <w:r w:rsidDel="00000000" w:rsidR="00000000" w:rsidRPr="00000000">
          <w:rPr>
            <w:color w:val="1155cc"/>
            <w:u w:val="single"/>
            <w:rtl w:val="0"/>
          </w:rPr>
          <w:t xml:space="preserve">https://www.healthcareers.nhs.uk/explore-roles/healthcare-support-worker/roles-healthcare-support-worker/healthcare-assistant</w:t>
        </w:r>
      </w:hyperlink>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hyperlink r:id="rId14">
        <w:r w:rsidDel="00000000" w:rsidR="00000000" w:rsidRPr="00000000">
          <w:rPr>
            <w:color w:val="1155cc"/>
            <w:u w:val="single"/>
            <w:rtl w:val="0"/>
          </w:rPr>
          <w:t xml:space="preserve">https://xpresshealth.co.uk/what-makes-a-good-health-care-assistant-are-you-right-for-the-job</w:t>
        </w:r>
      </w:hyperlink>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hyperlink r:id="rId15">
        <w:r w:rsidDel="00000000" w:rsidR="00000000" w:rsidRPr="00000000">
          <w:rPr>
            <w:color w:val="1155cc"/>
            <w:u w:val="single"/>
            <w:rtl w:val="0"/>
          </w:rPr>
          <w:t xml:space="preserve">https://pmc.ncbi.nlm.nih.gov/articles/PMC7151200/</w:t>
        </w:r>
      </w:hyperlink>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hyperlink r:id="rId16">
        <w:r w:rsidDel="00000000" w:rsidR="00000000" w:rsidRPr="00000000">
          <w:rPr>
            <w:color w:val="1155cc"/>
            <w:u w:val="single"/>
            <w:rtl w:val="0"/>
          </w:rPr>
          <w:t xml:space="preserve">https://www.nhsprofessionals.nhs.uk/nhs-staffing-pool-hub/working-in-healthcare/the-6-cs-of-care</w:t>
        </w:r>
      </w:hyperlink>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color w:val="ff0000"/>
        </w:rPr>
      </w:pPr>
      <w:r w:rsidDel="00000000" w:rsidR="00000000" w:rsidRPr="00000000">
        <w:rPr>
          <w:rtl w:val="0"/>
        </w:rPr>
      </w:r>
    </w:p>
    <w:p w:rsidR="00000000" w:rsidDel="00000000" w:rsidP="00000000" w:rsidRDefault="00000000" w:rsidRPr="00000000" w14:paraId="00000059">
      <w:pPr>
        <w:rPr>
          <w:color w:val="ff0000"/>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color w:val="ff0000"/>
        </w:rPr>
      </w:pPr>
      <w:r w:rsidDel="00000000" w:rsidR="00000000" w:rsidRPr="00000000">
        <w:rPr>
          <w:rtl w:val="0"/>
        </w:rPr>
      </w:r>
    </w:p>
    <w:p w:rsidR="00000000" w:rsidDel="00000000" w:rsidP="00000000" w:rsidRDefault="00000000" w:rsidRPr="00000000" w14:paraId="0000005C">
      <w:pPr>
        <w:rPr>
          <w:color w:val="ff0000"/>
        </w:rPr>
      </w:pPr>
      <w:r w:rsidDel="00000000" w:rsidR="00000000" w:rsidRPr="00000000">
        <w:rPr>
          <w:rtl w:val="0"/>
        </w:rPr>
      </w:r>
    </w:p>
    <w:p w:rsidR="00000000" w:rsidDel="00000000" w:rsidP="00000000" w:rsidRDefault="00000000" w:rsidRPr="00000000" w14:paraId="0000005D">
      <w:pPr>
        <w:rPr>
          <w:color w:val="ff0000"/>
        </w:rPr>
      </w:pPr>
      <w:r w:rsidDel="00000000" w:rsidR="00000000" w:rsidRPr="00000000">
        <w:rPr>
          <w:rtl w:val="0"/>
        </w:rPr>
      </w:r>
    </w:p>
    <w:p w:rsidR="00000000" w:rsidDel="00000000" w:rsidP="00000000" w:rsidRDefault="00000000" w:rsidRPr="00000000" w14:paraId="0000005E">
      <w:pPr>
        <w:rPr>
          <w:color w:val="ff0000"/>
        </w:rPr>
      </w:pPr>
      <w:r w:rsidDel="00000000" w:rsidR="00000000" w:rsidRPr="00000000">
        <w:rPr>
          <w:rtl w:val="0"/>
        </w:rPr>
      </w:r>
    </w:p>
    <w:p w:rsidR="00000000" w:rsidDel="00000000" w:rsidP="00000000" w:rsidRDefault="00000000" w:rsidRPr="00000000" w14:paraId="0000005F">
      <w:pPr>
        <w:rPr>
          <w:color w:val="ff0000"/>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Quattrocento Sans">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Quattrocento Sans" w:cs="Quattrocento Sans" w:eastAsia="Quattrocento Sans" w:hAnsi="Quattrocento Sans"/>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b w:val="1"/>
      <w:bCs w:val="1"/>
      <w:color w:val="2f5496"/>
      <w:sz w:val="32"/>
      <w:szCs w:val="32"/>
    </w:rPr>
  </w:style>
  <w:style w:type="paragraph" w:styleId="Heading2">
    <w:name w:val="heading 2"/>
    <w:basedOn w:val="Normal"/>
    <w:next w:val="Normal"/>
    <w:pPr>
      <w:keepNext w:val="1"/>
      <w:keepLines w:val="1"/>
      <w:spacing w:after="0" w:before="40" w:lineRule="auto"/>
    </w:pPr>
    <w:rPr>
      <w:color w:val="2f5496"/>
      <w:sz w:val="28"/>
      <w:szCs w:val="28"/>
    </w:rPr>
  </w:style>
  <w:style w:type="paragraph" w:styleId="Heading3">
    <w:name w:val="heading 3"/>
    <w:basedOn w:val="Normal"/>
    <w:next w:val="Normal"/>
    <w:pPr>
      <w:keepNext w:val="1"/>
      <w:keepLines w:val="1"/>
      <w:spacing w:after="0" w:before="40" w:lineRule="auto"/>
    </w:pPr>
    <w:rPr>
      <w:rFonts w:ascii="Calibri" w:cs="Calibri" w:eastAsia="Calibri" w:hAnsi="Calibri"/>
      <w:color w:val="1f3863"/>
      <w:sz w:val="24"/>
      <w:szCs w:val="24"/>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00ED5964"/>
    <w:pPr>
      <w:ind w:left="720"/>
      <w:contextualSpacing w:val="1"/>
    </w:pPr>
  </w:style>
  <w:style w:type="character" w:styleId="Heading1Char" w:customStyle="1">
    <w:name w:val="Heading 1 Char"/>
    <w:basedOn w:val="DefaultParagraphFont"/>
    <w:link w:val="Heading1"/>
    <w:uiPriority w:val="9"/>
    <w:rsid w:val="00500295"/>
    <w:rPr>
      <w:rFonts w:ascii="Segoe UI" w:hAnsi="Segoe UI" w:cstheme="majorBidi" w:eastAsiaTheme="majorEastAsia"/>
      <w:b w:val="1"/>
      <w:color w:val="2f5496" w:themeColor="accent1" w:themeShade="0000BF"/>
      <w:sz w:val="32"/>
      <w:szCs w:val="32"/>
    </w:rPr>
  </w:style>
  <w:style w:type="paragraph" w:styleId="TOCHeading">
    <w:name w:val="TOC Heading"/>
    <w:basedOn w:val="Heading1"/>
    <w:next w:val="Normal"/>
    <w:uiPriority w:val="39"/>
    <w:unhideWhenUsed w:val="1"/>
    <w:qFormat w:val="1"/>
    <w:rsid w:val="00184A9A"/>
    <w:pPr>
      <w:spacing w:before="480" w:line="276" w:lineRule="auto"/>
      <w:outlineLvl w:val="9"/>
    </w:pPr>
    <w:rPr>
      <w:b w:val="0"/>
      <w:bCs w:val="1"/>
      <w:kern w:val="0"/>
      <w:sz w:val="28"/>
      <w:szCs w:val="28"/>
      <w:lang w:eastAsia="en-US" w:val="en-US"/>
    </w:rPr>
  </w:style>
  <w:style w:type="paragraph" w:styleId="TOC1">
    <w:name w:val="toc 1"/>
    <w:basedOn w:val="Normal"/>
    <w:next w:val="Normal"/>
    <w:autoRedefine w:val="1"/>
    <w:uiPriority w:val="39"/>
    <w:unhideWhenUsed w:val="1"/>
    <w:rsid w:val="00184A9A"/>
    <w:pPr>
      <w:spacing w:after="0" w:before="360"/>
    </w:pPr>
    <w:rPr>
      <w:rFonts w:asciiTheme="majorHAnsi" w:cstheme="majorHAnsi" w:hAnsiTheme="majorHAnsi"/>
      <w:b w:val="1"/>
      <w:bCs w:val="1"/>
      <w:caps w:val="1"/>
      <w:sz w:val="24"/>
      <w:szCs w:val="28"/>
    </w:rPr>
  </w:style>
  <w:style w:type="paragraph" w:styleId="TOC2">
    <w:name w:val="toc 2"/>
    <w:basedOn w:val="Normal"/>
    <w:next w:val="Normal"/>
    <w:autoRedefine w:val="1"/>
    <w:uiPriority w:val="39"/>
    <w:unhideWhenUsed w:val="1"/>
    <w:rsid w:val="00184A9A"/>
    <w:pPr>
      <w:spacing w:after="0" w:before="240"/>
    </w:pPr>
    <w:rPr>
      <w:rFonts w:asciiTheme="minorHAnsi" w:cstheme="minorHAnsi" w:hAnsiTheme="minorHAnsi"/>
      <w:b w:val="1"/>
      <w:bCs w:val="1"/>
      <w:szCs w:val="24"/>
    </w:rPr>
  </w:style>
  <w:style w:type="paragraph" w:styleId="TOC3">
    <w:name w:val="toc 3"/>
    <w:basedOn w:val="Normal"/>
    <w:next w:val="Normal"/>
    <w:autoRedefine w:val="1"/>
    <w:uiPriority w:val="39"/>
    <w:unhideWhenUsed w:val="1"/>
    <w:rsid w:val="00184A9A"/>
    <w:pPr>
      <w:spacing w:after="0"/>
      <w:ind w:left="200"/>
    </w:pPr>
    <w:rPr>
      <w:rFonts w:asciiTheme="minorHAnsi" w:cstheme="minorHAnsi" w:hAnsiTheme="minorHAnsi"/>
      <w:szCs w:val="24"/>
    </w:rPr>
  </w:style>
  <w:style w:type="paragraph" w:styleId="TOC4">
    <w:name w:val="toc 4"/>
    <w:basedOn w:val="Normal"/>
    <w:next w:val="Normal"/>
    <w:autoRedefine w:val="1"/>
    <w:uiPriority w:val="39"/>
    <w:unhideWhenUsed w:val="1"/>
    <w:rsid w:val="00184A9A"/>
    <w:pPr>
      <w:spacing w:after="0"/>
      <w:ind w:left="400"/>
    </w:pPr>
    <w:rPr>
      <w:rFonts w:asciiTheme="minorHAnsi" w:cstheme="minorHAnsi" w:hAnsiTheme="minorHAnsi"/>
      <w:szCs w:val="24"/>
    </w:rPr>
  </w:style>
  <w:style w:type="paragraph" w:styleId="TOC5">
    <w:name w:val="toc 5"/>
    <w:basedOn w:val="Normal"/>
    <w:next w:val="Normal"/>
    <w:autoRedefine w:val="1"/>
    <w:uiPriority w:val="39"/>
    <w:unhideWhenUsed w:val="1"/>
    <w:rsid w:val="00184A9A"/>
    <w:pPr>
      <w:spacing w:after="0"/>
      <w:ind w:left="600"/>
    </w:pPr>
    <w:rPr>
      <w:rFonts w:asciiTheme="minorHAnsi" w:cstheme="minorHAnsi" w:hAnsiTheme="minorHAnsi"/>
      <w:szCs w:val="24"/>
    </w:rPr>
  </w:style>
  <w:style w:type="paragraph" w:styleId="TOC6">
    <w:name w:val="toc 6"/>
    <w:basedOn w:val="Normal"/>
    <w:next w:val="Normal"/>
    <w:autoRedefine w:val="1"/>
    <w:uiPriority w:val="39"/>
    <w:unhideWhenUsed w:val="1"/>
    <w:rsid w:val="00184A9A"/>
    <w:pPr>
      <w:spacing w:after="0"/>
      <w:ind w:left="800"/>
    </w:pPr>
    <w:rPr>
      <w:rFonts w:asciiTheme="minorHAnsi" w:cstheme="minorHAnsi" w:hAnsiTheme="minorHAnsi"/>
      <w:szCs w:val="24"/>
    </w:rPr>
  </w:style>
  <w:style w:type="paragraph" w:styleId="TOC7">
    <w:name w:val="toc 7"/>
    <w:basedOn w:val="Normal"/>
    <w:next w:val="Normal"/>
    <w:autoRedefine w:val="1"/>
    <w:uiPriority w:val="39"/>
    <w:unhideWhenUsed w:val="1"/>
    <w:rsid w:val="00184A9A"/>
    <w:pPr>
      <w:spacing w:after="0"/>
      <w:ind w:left="1000"/>
    </w:pPr>
    <w:rPr>
      <w:rFonts w:asciiTheme="minorHAnsi" w:cstheme="minorHAnsi" w:hAnsiTheme="minorHAnsi"/>
      <w:szCs w:val="24"/>
    </w:rPr>
  </w:style>
  <w:style w:type="paragraph" w:styleId="TOC8">
    <w:name w:val="toc 8"/>
    <w:basedOn w:val="Normal"/>
    <w:next w:val="Normal"/>
    <w:autoRedefine w:val="1"/>
    <w:uiPriority w:val="39"/>
    <w:unhideWhenUsed w:val="1"/>
    <w:rsid w:val="00184A9A"/>
    <w:pPr>
      <w:spacing w:after="0"/>
      <w:ind w:left="1200"/>
    </w:pPr>
    <w:rPr>
      <w:rFonts w:asciiTheme="minorHAnsi" w:cstheme="minorHAnsi" w:hAnsiTheme="minorHAnsi"/>
      <w:szCs w:val="24"/>
    </w:rPr>
  </w:style>
  <w:style w:type="paragraph" w:styleId="TOC9">
    <w:name w:val="toc 9"/>
    <w:basedOn w:val="Normal"/>
    <w:next w:val="Normal"/>
    <w:autoRedefine w:val="1"/>
    <w:uiPriority w:val="39"/>
    <w:unhideWhenUsed w:val="1"/>
    <w:rsid w:val="00184A9A"/>
    <w:pPr>
      <w:spacing w:after="0"/>
      <w:ind w:left="1400"/>
    </w:pPr>
    <w:rPr>
      <w:rFonts w:asciiTheme="minorHAnsi" w:cstheme="minorHAnsi" w:hAnsiTheme="minorHAnsi"/>
      <w:szCs w:val="24"/>
    </w:rPr>
  </w:style>
  <w:style w:type="character" w:styleId="Hyperlink">
    <w:name w:val="Hyperlink"/>
    <w:basedOn w:val="DefaultParagraphFont"/>
    <w:uiPriority w:val="99"/>
    <w:unhideWhenUsed w:val="1"/>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cstheme="majorBidi" w:eastAsiaTheme="majorEastAsia"/>
      <w:color w:val="2f5496" w:themeColor="accent1" w:themeShade="0000BF"/>
      <w:sz w:val="28"/>
      <w:szCs w:val="26"/>
    </w:rPr>
  </w:style>
  <w:style w:type="character" w:styleId="Heading3Char" w:customStyle="1">
    <w:name w:val="Heading 3 Char"/>
    <w:basedOn w:val="DefaultParagraphFont"/>
    <w:link w:val="Heading3"/>
    <w:uiPriority w:val="9"/>
    <w:semiHidden w:val="1"/>
    <w:rsid w:val="008B0B22"/>
    <w:rPr>
      <w:rFonts w:asciiTheme="majorHAnsi" w:cstheme="majorBidi" w:eastAsiaTheme="majorEastAsia" w:hAnsiTheme="majorHAnsi"/>
      <w:color w:val="1f3763" w:themeColor="accent1" w:themeShade="00007F"/>
      <w:sz w:val="24"/>
      <w:szCs w:val="24"/>
    </w:rPr>
  </w:style>
  <w:style w:type="paragraph" w:styleId="NormalWeb">
    <w:name w:val="Normal (Web)"/>
    <w:basedOn w:val="Normal"/>
    <w:uiPriority w:val="99"/>
    <w:semiHidden w:val="1"/>
    <w:unhideWhenUsed w:val="1"/>
    <w:rsid w:val="008B0B22"/>
    <w:pPr>
      <w:spacing w:after="100" w:afterAutospacing="1" w:before="100" w:beforeAutospacing="1" w:line="240" w:lineRule="auto"/>
    </w:pPr>
    <w:rPr>
      <w:rFonts w:ascii="Times New Roman" w:cs="Times New Roman" w:eastAsia="Times New Roman" w:hAnsi="Times New Roman"/>
      <w:kern w:val="0"/>
      <w:sz w:val="24"/>
      <w:szCs w:val="24"/>
      <w:lang w:eastAsia="en-GB"/>
    </w:rPr>
  </w:style>
  <w:style w:type="character" w:styleId="Strong">
    <w:name w:val="Strong"/>
    <w:basedOn w:val="DefaultParagraphFont"/>
    <w:uiPriority w:val="22"/>
    <w:qFormat w:val="1"/>
    <w:rsid w:val="008B0B22"/>
    <w:rPr>
      <w:b w:val="1"/>
      <w:bCs w:val="1"/>
    </w:rPr>
  </w:style>
  <w:style w:type="character" w:styleId="Emphasis">
    <w:name w:val="Emphasis"/>
    <w:basedOn w:val="DefaultParagraphFont"/>
    <w:uiPriority w:val="20"/>
    <w:qFormat w:val="1"/>
    <w:rsid w:val="008B0B22"/>
    <w:rPr>
      <w:i w:val="1"/>
      <w:iCs w:val="1"/>
    </w:rPr>
  </w:style>
  <w:style w:type="paragraph" w:styleId="Header">
    <w:name w:val="header"/>
    <w:basedOn w:val="Normal"/>
    <w:link w:val="HeaderChar"/>
    <w:uiPriority w:val="99"/>
    <w:unhideWhenUsed w:val="1"/>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val="1"/>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hyperlink" Target="https://digital.nhs.uk/data-and-information/publications/statistical/nhs-workforce-statistics/february-2026" TargetMode="External"/><Relationship Id="rId10" Type="http://schemas.openxmlformats.org/officeDocument/2006/relationships/hyperlink" Target="https://www.nhsprofessionals.nhs.uk/nhs-staffing-pool-hub/careers-in-healthcare/healthcare-support-worker-or-healthcare-assistant" TargetMode="External"/><Relationship Id="rId13" Type="http://schemas.openxmlformats.org/officeDocument/2006/relationships/hyperlink" Target="https://www.healthcareers.nhs.uk/explore-roles/healthcare-support-worker/roles-healthcare-support-worker/healthcare-assistant" TargetMode="External"/><Relationship Id="rId12" Type="http://schemas.openxmlformats.org/officeDocument/2006/relationships/hyperlink" Target="https://www.healthcareers.nhs.uk/career-planning/developing-your-health-career/continuing-professional-development-cpd"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about:blank" TargetMode="External"/><Relationship Id="rId15" Type="http://schemas.openxmlformats.org/officeDocument/2006/relationships/hyperlink" Target="https://pmc.ncbi.nlm.nih.gov/articles/PMC7151200/" TargetMode="External"/><Relationship Id="rId14" Type="http://schemas.openxmlformats.org/officeDocument/2006/relationships/hyperlink" Target="https://xpresshealth.co.uk/what-makes-a-good-health-care-assistant-are-you-right-for-the-job" TargetMode="External"/><Relationship Id="rId16" Type="http://schemas.openxmlformats.org/officeDocument/2006/relationships/hyperlink" Target="https://www.nhsprofessionals.nhs.uk/nhs-staffing-pool-hub/working-in-healthcare/the-6-cs-of-care"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moodle.uwtsd.ac.uk/course/view.php?id=10659"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5" Type="http://schemas.openxmlformats.org/officeDocument/2006/relationships/font" Target="fonts/QuattrocentoSans-regular.ttf"/><Relationship Id="rId6" Type="http://schemas.openxmlformats.org/officeDocument/2006/relationships/font" Target="fonts/QuattrocentoSans-bold.ttf"/><Relationship Id="rId7" Type="http://schemas.openxmlformats.org/officeDocument/2006/relationships/font" Target="fonts/QuattrocentoSans-italic.ttf"/><Relationship Id="rId8" Type="http://schemas.openxmlformats.org/officeDocument/2006/relationships/font" Target="fonts/Quattrocento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EqInL1TOEzJneTqhOhBUwOMY/bA==">CgMxLjA4AHIhMXdaMW1RbEZab0hsV0x6cHVZLVpHN0hRM2ttSTlEeGpZ</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2025-06-26T13:37:00Z</dcterms:created>
  <dc:creator>Lizeta Demetriou</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