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6AD5FB" w14:textId="77777777" w:rsidR="00DC0021" w:rsidRPr="007C550D" w:rsidRDefault="009C0A1E" w:rsidP="007C550D">
      <w:pPr>
        <w:pStyle w:val="Heading1"/>
        <w:jc w:val="center"/>
        <w:rPr>
          <w:u w:val="single"/>
        </w:rPr>
      </w:pPr>
      <w:bookmarkStart w:id="0" w:name="_Toc26211850"/>
      <w:bookmarkStart w:id="1" w:name="_GoBack"/>
      <w:bookmarkEnd w:id="1"/>
      <w:r w:rsidRPr="007C550D">
        <w:rPr>
          <w:u w:val="single"/>
        </w:rPr>
        <w:t xml:space="preserve">Investigation </w:t>
      </w:r>
      <w:r w:rsidR="007C550D">
        <w:rPr>
          <w:u w:val="single"/>
        </w:rPr>
        <w:t>into</w:t>
      </w:r>
      <w:r w:rsidRPr="007C550D">
        <w:rPr>
          <w:u w:val="single"/>
        </w:rPr>
        <w:t xml:space="preserve"> the tree growth at Varteg, Blaenavon</w:t>
      </w:r>
      <w:bookmarkEnd w:id="0"/>
    </w:p>
    <w:p w14:paraId="3A9FE13E" w14:textId="77777777" w:rsidR="00DC0021" w:rsidRDefault="009C0A1E" w:rsidP="00DC0021">
      <w:pPr>
        <w:rPr>
          <w:u w:val="single"/>
        </w:rPr>
      </w:pPr>
      <w:r>
        <w:rPr>
          <w:u w:val="single"/>
        </w:rPr>
        <w:t xml:space="preserve"> </w:t>
      </w:r>
    </w:p>
    <w:p w14:paraId="2290CE55" w14:textId="77777777" w:rsidR="007C550D" w:rsidRDefault="007C550D" w:rsidP="00DC0021">
      <w:pPr>
        <w:rPr>
          <w:u w:val="single"/>
        </w:rPr>
      </w:pPr>
    </w:p>
    <w:sdt>
      <w:sdtPr>
        <w:rPr>
          <w:rFonts w:asciiTheme="minorHAnsi" w:eastAsiaTheme="minorHAnsi" w:hAnsiTheme="minorHAnsi" w:cstheme="minorBidi"/>
          <w:color w:val="auto"/>
          <w:sz w:val="22"/>
          <w:szCs w:val="22"/>
          <w:lang w:val="en-GB"/>
        </w:rPr>
        <w:id w:val="-1633635637"/>
        <w:docPartObj>
          <w:docPartGallery w:val="Table of Contents"/>
          <w:docPartUnique/>
        </w:docPartObj>
      </w:sdtPr>
      <w:sdtEndPr>
        <w:rPr>
          <w:b/>
          <w:bCs/>
          <w:noProof/>
        </w:rPr>
      </w:sdtEndPr>
      <w:sdtContent>
        <w:p w14:paraId="28485F4F" w14:textId="77777777" w:rsidR="007C550D" w:rsidRDefault="007C550D">
          <w:pPr>
            <w:pStyle w:val="TOCHeading"/>
          </w:pPr>
          <w:r>
            <w:t>Contents</w:t>
          </w:r>
        </w:p>
        <w:p w14:paraId="7B7D17A9" w14:textId="62E4F5A9" w:rsidR="007C550D" w:rsidRDefault="007C550D">
          <w:pPr>
            <w:pStyle w:val="TOC1"/>
            <w:tabs>
              <w:tab w:val="left" w:pos="660"/>
              <w:tab w:val="right" w:leader="dot" w:pos="9016"/>
            </w:tabs>
            <w:rPr>
              <w:noProof/>
            </w:rPr>
          </w:pPr>
          <w:r>
            <w:fldChar w:fldCharType="begin"/>
          </w:r>
          <w:r>
            <w:instrText xml:space="preserve"> TOC \o "1-3" \h \z \u </w:instrText>
          </w:r>
          <w:r>
            <w:fldChar w:fldCharType="separate"/>
          </w:r>
          <w:hyperlink w:anchor="_Toc26212151" w:history="1">
            <w:r w:rsidRPr="00525C01">
              <w:rPr>
                <w:rStyle w:val="Hyperlink"/>
                <w:noProof/>
              </w:rPr>
              <w:t>1.0</w:t>
            </w:r>
            <w:r>
              <w:rPr>
                <w:noProof/>
              </w:rPr>
              <w:tab/>
            </w:r>
            <w:r w:rsidRPr="00525C01">
              <w:rPr>
                <w:rStyle w:val="Hyperlink"/>
                <w:noProof/>
              </w:rPr>
              <w:t>INTRODUCTION</w:t>
            </w:r>
            <w:r>
              <w:rPr>
                <w:noProof/>
                <w:webHidden/>
              </w:rPr>
              <w:tab/>
            </w:r>
            <w:r>
              <w:rPr>
                <w:noProof/>
                <w:webHidden/>
              </w:rPr>
              <w:fldChar w:fldCharType="begin"/>
            </w:r>
            <w:r>
              <w:rPr>
                <w:noProof/>
                <w:webHidden/>
              </w:rPr>
              <w:instrText xml:space="preserve"> PAGEREF _Toc26212151 \h </w:instrText>
            </w:r>
            <w:r>
              <w:rPr>
                <w:noProof/>
                <w:webHidden/>
              </w:rPr>
            </w:r>
            <w:r>
              <w:rPr>
                <w:noProof/>
                <w:webHidden/>
              </w:rPr>
              <w:fldChar w:fldCharType="separate"/>
            </w:r>
            <w:r w:rsidR="00965F58">
              <w:rPr>
                <w:noProof/>
                <w:webHidden/>
              </w:rPr>
              <w:t>1</w:t>
            </w:r>
            <w:r>
              <w:rPr>
                <w:noProof/>
                <w:webHidden/>
              </w:rPr>
              <w:fldChar w:fldCharType="end"/>
            </w:r>
          </w:hyperlink>
        </w:p>
        <w:p w14:paraId="0901B6EB" w14:textId="1CCBBF86" w:rsidR="007C550D" w:rsidRDefault="00A05752">
          <w:pPr>
            <w:pStyle w:val="TOC1"/>
            <w:tabs>
              <w:tab w:val="left" w:pos="660"/>
              <w:tab w:val="right" w:leader="dot" w:pos="9016"/>
            </w:tabs>
            <w:rPr>
              <w:noProof/>
            </w:rPr>
          </w:pPr>
          <w:hyperlink w:anchor="_Toc26212152" w:history="1">
            <w:r w:rsidR="007C550D" w:rsidRPr="00525C01">
              <w:rPr>
                <w:rStyle w:val="Hyperlink"/>
                <w:noProof/>
              </w:rPr>
              <w:t>2.0</w:t>
            </w:r>
            <w:r w:rsidR="007C550D">
              <w:rPr>
                <w:noProof/>
              </w:rPr>
              <w:tab/>
            </w:r>
            <w:r w:rsidR="007C550D" w:rsidRPr="00525C01">
              <w:rPr>
                <w:rStyle w:val="Hyperlink"/>
                <w:noProof/>
              </w:rPr>
              <w:t>METHODOLOGY</w:t>
            </w:r>
            <w:r w:rsidR="007C550D">
              <w:rPr>
                <w:noProof/>
                <w:webHidden/>
              </w:rPr>
              <w:tab/>
            </w:r>
            <w:r w:rsidR="007C550D">
              <w:rPr>
                <w:noProof/>
                <w:webHidden/>
              </w:rPr>
              <w:fldChar w:fldCharType="begin"/>
            </w:r>
            <w:r w:rsidR="007C550D">
              <w:rPr>
                <w:noProof/>
                <w:webHidden/>
              </w:rPr>
              <w:instrText xml:space="preserve"> PAGEREF _Toc26212152 \h </w:instrText>
            </w:r>
            <w:r w:rsidR="007C550D">
              <w:rPr>
                <w:noProof/>
                <w:webHidden/>
              </w:rPr>
            </w:r>
            <w:r w:rsidR="007C550D">
              <w:rPr>
                <w:noProof/>
                <w:webHidden/>
              </w:rPr>
              <w:fldChar w:fldCharType="separate"/>
            </w:r>
            <w:r w:rsidR="00965F58">
              <w:rPr>
                <w:noProof/>
                <w:webHidden/>
              </w:rPr>
              <w:t>2</w:t>
            </w:r>
            <w:r w:rsidR="007C550D">
              <w:rPr>
                <w:noProof/>
                <w:webHidden/>
              </w:rPr>
              <w:fldChar w:fldCharType="end"/>
            </w:r>
          </w:hyperlink>
        </w:p>
        <w:p w14:paraId="21D3070D" w14:textId="5CEC6C19" w:rsidR="007C550D" w:rsidRDefault="00A05752">
          <w:pPr>
            <w:pStyle w:val="TOC1"/>
            <w:tabs>
              <w:tab w:val="left" w:pos="660"/>
              <w:tab w:val="right" w:leader="dot" w:pos="9016"/>
            </w:tabs>
            <w:rPr>
              <w:noProof/>
            </w:rPr>
          </w:pPr>
          <w:hyperlink w:anchor="_Toc26212153" w:history="1">
            <w:r w:rsidR="007C550D" w:rsidRPr="00525C01">
              <w:rPr>
                <w:rStyle w:val="Hyperlink"/>
                <w:noProof/>
              </w:rPr>
              <w:t>3.0</w:t>
            </w:r>
            <w:r w:rsidR="007C550D">
              <w:rPr>
                <w:noProof/>
              </w:rPr>
              <w:tab/>
            </w:r>
            <w:r w:rsidR="007C550D" w:rsidRPr="00525C01">
              <w:rPr>
                <w:rStyle w:val="Hyperlink"/>
                <w:noProof/>
              </w:rPr>
              <w:t>RESULTS</w:t>
            </w:r>
            <w:r w:rsidR="007C550D">
              <w:rPr>
                <w:noProof/>
                <w:webHidden/>
              </w:rPr>
              <w:tab/>
            </w:r>
            <w:r w:rsidR="007C550D">
              <w:rPr>
                <w:noProof/>
                <w:webHidden/>
              </w:rPr>
              <w:fldChar w:fldCharType="begin"/>
            </w:r>
            <w:r w:rsidR="007C550D">
              <w:rPr>
                <w:noProof/>
                <w:webHidden/>
              </w:rPr>
              <w:instrText xml:space="preserve"> PAGEREF _Toc26212153 \h </w:instrText>
            </w:r>
            <w:r w:rsidR="007C550D">
              <w:rPr>
                <w:noProof/>
                <w:webHidden/>
              </w:rPr>
            </w:r>
            <w:r w:rsidR="007C550D">
              <w:rPr>
                <w:noProof/>
                <w:webHidden/>
              </w:rPr>
              <w:fldChar w:fldCharType="separate"/>
            </w:r>
            <w:r w:rsidR="00965F58">
              <w:rPr>
                <w:noProof/>
                <w:webHidden/>
              </w:rPr>
              <w:t>3</w:t>
            </w:r>
            <w:r w:rsidR="007C550D">
              <w:rPr>
                <w:noProof/>
                <w:webHidden/>
              </w:rPr>
              <w:fldChar w:fldCharType="end"/>
            </w:r>
          </w:hyperlink>
        </w:p>
        <w:p w14:paraId="37C2419C" w14:textId="7E7FD83F" w:rsidR="007C550D" w:rsidRDefault="00A05752">
          <w:pPr>
            <w:pStyle w:val="TOC1"/>
            <w:tabs>
              <w:tab w:val="left" w:pos="660"/>
              <w:tab w:val="right" w:leader="dot" w:pos="9016"/>
            </w:tabs>
            <w:rPr>
              <w:noProof/>
            </w:rPr>
          </w:pPr>
          <w:hyperlink w:anchor="_Toc26212154" w:history="1">
            <w:r w:rsidR="007C550D" w:rsidRPr="00525C01">
              <w:rPr>
                <w:rStyle w:val="Hyperlink"/>
                <w:noProof/>
              </w:rPr>
              <w:t>4.0</w:t>
            </w:r>
            <w:r w:rsidR="007C550D">
              <w:rPr>
                <w:noProof/>
              </w:rPr>
              <w:tab/>
            </w:r>
            <w:r w:rsidR="007C550D" w:rsidRPr="00525C01">
              <w:rPr>
                <w:rStyle w:val="Hyperlink"/>
                <w:noProof/>
              </w:rPr>
              <w:t>DISCUSSION</w:t>
            </w:r>
            <w:r w:rsidR="007C550D">
              <w:rPr>
                <w:noProof/>
                <w:webHidden/>
              </w:rPr>
              <w:tab/>
            </w:r>
            <w:r w:rsidR="007C550D">
              <w:rPr>
                <w:noProof/>
                <w:webHidden/>
              </w:rPr>
              <w:fldChar w:fldCharType="begin"/>
            </w:r>
            <w:r w:rsidR="007C550D">
              <w:rPr>
                <w:noProof/>
                <w:webHidden/>
              </w:rPr>
              <w:instrText xml:space="preserve"> PAGEREF _Toc26212154 \h </w:instrText>
            </w:r>
            <w:r w:rsidR="007C550D">
              <w:rPr>
                <w:noProof/>
                <w:webHidden/>
              </w:rPr>
            </w:r>
            <w:r w:rsidR="007C550D">
              <w:rPr>
                <w:noProof/>
                <w:webHidden/>
              </w:rPr>
              <w:fldChar w:fldCharType="separate"/>
            </w:r>
            <w:r w:rsidR="00965F58">
              <w:rPr>
                <w:noProof/>
                <w:webHidden/>
              </w:rPr>
              <w:t>7</w:t>
            </w:r>
            <w:r w:rsidR="007C550D">
              <w:rPr>
                <w:noProof/>
                <w:webHidden/>
              </w:rPr>
              <w:fldChar w:fldCharType="end"/>
            </w:r>
          </w:hyperlink>
        </w:p>
        <w:p w14:paraId="325BC6E1" w14:textId="208E8EDE" w:rsidR="007C550D" w:rsidRDefault="00A05752">
          <w:pPr>
            <w:pStyle w:val="TOC1"/>
            <w:tabs>
              <w:tab w:val="left" w:pos="660"/>
              <w:tab w:val="right" w:leader="dot" w:pos="9016"/>
            </w:tabs>
            <w:rPr>
              <w:noProof/>
            </w:rPr>
          </w:pPr>
          <w:hyperlink w:anchor="_Toc26212155" w:history="1">
            <w:r w:rsidR="007C550D" w:rsidRPr="00525C01">
              <w:rPr>
                <w:rStyle w:val="Hyperlink"/>
                <w:noProof/>
              </w:rPr>
              <w:t>5.0</w:t>
            </w:r>
            <w:r w:rsidR="007C550D">
              <w:rPr>
                <w:noProof/>
              </w:rPr>
              <w:tab/>
            </w:r>
            <w:r w:rsidR="007C550D" w:rsidRPr="00525C01">
              <w:rPr>
                <w:rStyle w:val="Hyperlink"/>
                <w:noProof/>
              </w:rPr>
              <w:t>CONCLUSION</w:t>
            </w:r>
            <w:r w:rsidR="007C550D">
              <w:rPr>
                <w:noProof/>
                <w:webHidden/>
              </w:rPr>
              <w:tab/>
            </w:r>
            <w:r w:rsidR="007C550D">
              <w:rPr>
                <w:noProof/>
                <w:webHidden/>
              </w:rPr>
              <w:fldChar w:fldCharType="begin"/>
            </w:r>
            <w:r w:rsidR="007C550D">
              <w:rPr>
                <w:noProof/>
                <w:webHidden/>
              </w:rPr>
              <w:instrText xml:space="preserve"> PAGEREF _Toc26212155 \h </w:instrText>
            </w:r>
            <w:r w:rsidR="007C550D">
              <w:rPr>
                <w:noProof/>
                <w:webHidden/>
              </w:rPr>
            </w:r>
            <w:r w:rsidR="007C550D">
              <w:rPr>
                <w:noProof/>
                <w:webHidden/>
              </w:rPr>
              <w:fldChar w:fldCharType="separate"/>
            </w:r>
            <w:r w:rsidR="00965F58">
              <w:rPr>
                <w:noProof/>
                <w:webHidden/>
              </w:rPr>
              <w:t>7</w:t>
            </w:r>
            <w:r w:rsidR="007C550D">
              <w:rPr>
                <w:noProof/>
                <w:webHidden/>
              </w:rPr>
              <w:fldChar w:fldCharType="end"/>
            </w:r>
          </w:hyperlink>
        </w:p>
        <w:p w14:paraId="05E96AFA" w14:textId="42250107" w:rsidR="007C550D" w:rsidRDefault="00A05752">
          <w:pPr>
            <w:pStyle w:val="TOC1"/>
            <w:tabs>
              <w:tab w:val="right" w:leader="dot" w:pos="9016"/>
            </w:tabs>
            <w:rPr>
              <w:noProof/>
            </w:rPr>
          </w:pPr>
          <w:hyperlink w:anchor="_Toc26212156" w:history="1">
            <w:r w:rsidR="007C550D" w:rsidRPr="00525C01">
              <w:rPr>
                <w:rStyle w:val="Hyperlink"/>
                <w:noProof/>
              </w:rPr>
              <w:t>6.0</w:t>
            </w:r>
            <w:r w:rsidR="007C550D">
              <w:rPr>
                <w:rStyle w:val="Hyperlink"/>
                <w:noProof/>
              </w:rPr>
              <w:t xml:space="preserve">       </w:t>
            </w:r>
            <w:r w:rsidR="007C550D" w:rsidRPr="00525C01">
              <w:rPr>
                <w:rStyle w:val="Hyperlink"/>
                <w:noProof/>
              </w:rPr>
              <w:t xml:space="preserve"> REFER</w:t>
            </w:r>
            <w:r w:rsidR="00965F58">
              <w:rPr>
                <w:rStyle w:val="Hyperlink"/>
                <w:noProof/>
              </w:rPr>
              <w:t>E</w:t>
            </w:r>
            <w:r w:rsidR="007C550D" w:rsidRPr="00525C01">
              <w:rPr>
                <w:rStyle w:val="Hyperlink"/>
                <w:noProof/>
              </w:rPr>
              <w:t>NCES</w:t>
            </w:r>
            <w:r w:rsidR="007C550D">
              <w:rPr>
                <w:noProof/>
                <w:webHidden/>
              </w:rPr>
              <w:tab/>
            </w:r>
            <w:r w:rsidR="00965F58">
              <w:rPr>
                <w:noProof/>
                <w:webHidden/>
              </w:rPr>
              <w:t>8</w:t>
            </w:r>
          </w:hyperlink>
        </w:p>
        <w:p w14:paraId="66B9A600" w14:textId="77777777" w:rsidR="007C550D" w:rsidRDefault="007C550D">
          <w:r>
            <w:rPr>
              <w:b/>
              <w:bCs/>
              <w:noProof/>
            </w:rPr>
            <w:fldChar w:fldCharType="end"/>
          </w:r>
        </w:p>
      </w:sdtContent>
    </w:sdt>
    <w:p w14:paraId="7B223C24" w14:textId="77777777" w:rsidR="007C550D" w:rsidRPr="007C550D" w:rsidRDefault="007C550D" w:rsidP="007C550D"/>
    <w:p w14:paraId="6B6A31BA" w14:textId="77777777" w:rsidR="007C550D" w:rsidRDefault="007C550D" w:rsidP="007C550D"/>
    <w:p w14:paraId="6402A820" w14:textId="77777777" w:rsidR="009C0A1E" w:rsidRDefault="007C550D" w:rsidP="007C550D">
      <w:pPr>
        <w:pStyle w:val="Heading1"/>
        <w:numPr>
          <w:ilvl w:val="0"/>
          <w:numId w:val="1"/>
        </w:numPr>
      </w:pPr>
      <w:bookmarkStart w:id="2" w:name="_Toc26212151"/>
      <w:r>
        <w:t>INTRODUCTION</w:t>
      </w:r>
      <w:bookmarkEnd w:id="2"/>
    </w:p>
    <w:p w14:paraId="54F8C1B2" w14:textId="59AFD42D" w:rsidR="00460043" w:rsidRDefault="0036027A" w:rsidP="00460043">
      <w:r>
        <w:t xml:space="preserve"> </w:t>
      </w:r>
    </w:p>
    <w:p w14:paraId="41F56876" w14:textId="4DAEF890" w:rsidR="0041141E" w:rsidRDefault="586508A8" w:rsidP="00460043">
      <w:r>
        <w:t>When we attended Varteg site we had the aim to record the condition of the trees in the plots we were given. From this data we can then look at why the plots have ended up why they are</w:t>
      </w:r>
    </w:p>
    <w:p w14:paraId="6A707375" w14:textId="4AFBC5D3" w:rsidR="00274AF7" w:rsidRDefault="00274AF7" w:rsidP="00460043">
      <w:r>
        <w:t xml:space="preserve">Varteg Hill’s reclamation dates from 1963. It was completed under the direction of the National Coal Board’s Opencast Executive which aimed to re-establish the area to be used for agriculture rather than to restore it to its previous woodland state (Cradle for Nature, 2019). </w:t>
      </w:r>
      <w:r w:rsidR="0036027A">
        <w:t xml:space="preserve">The area of Blaenavon </w:t>
      </w:r>
      <w:r w:rsidR="00C271CB">
        <w:t xml:space="preserve">has been degraded by two centuries of industrial exploitation, with many areas needing to be re-established.  </w:t>
      </w:r>
      <w:r>
        <w:t xml:space="preserve">By looking at the area’s </w:t>
      </w:r>
      <w:r w:rsidR="00965F58">
        <w:t>topography, it</w:t>
      </w:r>
      <w:r w:rsidR="00C271CB">
        <w:t xml:space="preserve"> is clear that the features of the landscape were established between the pre- agricultural </w:t>
      </w:r>
      <w:r w:rsidR="00E93340">
        <w:t>stage to the post- industrial (</w:t>
      </w:r>
      <w:r w:rsidR="00310E07">
        <w:t>DTZ Pieda Consulting, 1998).</w:t>
      </w:r>
      <w:r w:rsidR="008D57D4">
        <w:t xml:space="preserve"> Pb concentrations effect </w:t>
      </w:r>
      <w:r>
        <w:t xml:space="preserve">vegetation growth at Blaenavon. Causing poor grass growth and gully incision (Cradle for Nature, 2019). </w:t>
      </w:r>
    </w:p>
    <w:p w14:paraId="496BA720" w14:textId="266A68A8" w:rsidR="0036027A" w:rsidRDefault="00982E6E" w:rsidP="00460043">
      <w:r>
        <w:t xml:space="preserve">Due to the previous coal mine </w:t>
      </w:r>
      <w:r w:rsidR="00D8630F">
        <w:t xml:space="preserve">industry at Blaenavon, inorganic heavy </w:t>
      </w:r>
      <w:r w:rsidR="008F7E18">
        <w:t xml:space="preserve">metals have </w:t>
      </w:r>
      <w:r w:rsidR="00D8630F">
        <w:t>accumulated in the soil such as, Zn, Cd, Mn, Pb and Cu. However, 14 years after the first trees were replanted at Varteg in Blaenavon, the amount of soil contamination has decreased by almost 50% by all 5 heavy metals (</w:t>
      </w:r>
      <w:r w:rsidR="00D8630F" w:rsidRPr="586508A8">
        <w:rPr>
          <w:sz w:val="23"/>
          <w:szCs w:val="23"/>
          <w:shd w:val="clear" w:color="auto" w:fill="FFFFFF"/>
        </w:rPr>
        <w:t>Desai, M. Haigh, M. &amp; Walkington, H, 2019)</w:t>
      </w:r>
      <w:r w:rsidR="00C15D49" w:rsidRPr="586508A8">
        <w:rPr>
          <w:sz w:val="23"/>
          <w:szCs w:val="23"/>
          <w:shd w:val="clear" w:color="auto" w:fill="FFFFFF"/>
        </w:rPr>
        <w:t>. Facc</w:t>
      </w:r>
      <w:r w:rsidR="00371E45" w:rsidRPr="586508A8">
        <w:rPr>
          <w:sz w:val="23"/>
          <w:szCs w:val="23"/>
          <w:shd w:val="clear" w:color="auto" w:fill="FFFFFF"/>
        </w:rPr>
        <w:t xml:space="preserve">hinelli et al., 2001 states that anthropogenic heavy metal input is one of the main reasons soil contamination by inorganic heavy metals increased. </w:t>
      </w:r>
      <w:r w:rsidR="008F7E18" w:rsidRPr="586508A8">
        <w:rPr>
          <w:sz w:val="23"/>
          <w:szCs w:val="23"/>
          <w:shd w:val="clear" w:color="auto" w:fill="FFFFFF"/>
        </w:rPr>
        <w:t>An example of anthropogenic effects is m</w:t>
      </w:r>
      <w:r w:rsidR="00371E45" w:rsidRPr="586508A8">
        <w:rPr>
          <w:sz w:val="23"/>
          <w:szCs w:val="23"/>
          <w:shd w:val="clear" w:color="auto" w:fill="FFFFFF"/>
        </w:rPr>
        <w:t>ining activities</w:t>
      </w:r>
      <w:r w:rsidR="008F7E18" w:rsidRPr="586508A8">
        <w:rPr>
          <w:sz w:val="23"/>
          <w:szCs w:val="23"/>
          <w:shd w:val="clear" w:color="auto" w:fill="FFFFFF"/>
        </w:rPr>
        <w:t>.</w:t>
      </w:r>
      <w:r w:rsidR="00371E45" w:rsidRPr="586508A8">
        <w:rPr>
          <w:sz w:val="23"/>
          <w:szCs w:val="23"/>
          <w:shd w:val="clear" w:color="auto" w:fill="FFFFFF"/>
        </w:rPr>
        <w:t xml:space="preserve"> </w:t>
      </w:r>
      <w:r w:rsidR="008F7E18" w:rsidRPr="586508A8">
        <w:rPr>
          <w:sz w:val="23"/>
          <w:szCs w:val="23"/>
          <w:shd w:val="clear" w:color="auto" w:fill="FFFFFF"/>
        </w:rPr>
        <w:t>This industry</w:t>
      </w:r>
      <w:r w:rsidR="00371E45" w:rsidRPr="586508A8">
        <w:rPr>
          <w:sz w:val="23"/>
          <w:szCs w:val="23"/>
          <w:shd w:val="clear" w:color="auto" w:fill="FFFFFF"/>
        </w:rPr>
        <w:t xml:space="preserve"> hugely impact</w:t>
      </w:r>
      <w:r w:rsidR="008F7E18" w:rsidRPr="586508A8">
        <w:rPr>
          <w:sz w:val="23"/>
          <w:szCs w:val="23"/>
          <w:shd w:val="clear" w:color="auto" w:fill="FFFFFF"/>
        </w:rPr>
        <w:t>s</w:t>
      </w:r>
      <w:r w:rsidR="00371E45" w:rsidRPr="586508A8">
        <w:rPr>
          <w:sz w:val="23"/>
          <w:szCs w:val="23"/>
          <w:shd w:val="clear" w:color="auto" w:fill="FFFFFF"/>
        </w:rPr>
        <w:t xml:space="preserve"> the amount of heavy metal pollution in the soil around mining areas (Pan et al., 2016).</w:t>
      </w:r>
      <w:r w:rsidR="008F7E18" w:rsidRPr="586508A8">
        <w:rPr>
          <w:sz w:val="23"/>
          <w:szCs w:val="23"/>
          <w:shd w:val="clear" w:color="auto" w:fill="FFFFFF"/>
        </w:rPr>
        <w:t xml:space="preserve"> Hence why Varteg’s soil quality is low. </w:t>
      </w:r>
      <w:r w:rsidR="00371E45" w:rsidRPr="586508A8">
        <w:rPr>
          <w:sz w:val="23"/>
          <w:szCs w:val="23"/>
          <w:shd w:val="clear" w:color="auto" w:fill="FFFFFF"/>
        </w:rPr>
        <w:t xml:space="preserve"> </w:t>
      </w:r>
    </w:p>
    <w:p w14:paraId="323248CA" w14:textId="7749A124" w:rsidR="007C550D" w:rsidRDefault="007C550D" w:rsidP="007C550D"/>
    <w:p w14:paraId="5EB7C9ED" w14:textId="668FE8E3" w:rsidR="00274AF7" w:rsidRDefault="00274AF7" w:rsidP="007C550D"/>
    <w:p w14:paraId="7BC5171D" w14:textId="15B4127A" w:rsidR="004D2B9B" w:rsidRDefault="004D2B9B" w:rsidP="007C550D"/>
    <w:p w14:paraId="4E1F2DAC" w14:textId="49954FF1" w:rsidR="007C550D" w:rsidRDefault="007C550D" w:rsidP="007C550D">
      <w:pPr>
        <w:pStyle w:val="Heading1"/>
        <w:numPr>
          <w:ilvl w:val="0"/>
          <w:numId w:val="1"/>
        </w:numPr>
      </w:pPr>
      <w:bookmarkStart w:id="3" w:name="_Toc26212152"/>
      <w:r>
        <w:lastRenderedPageBreak/>
        <w:t>METHODOLOGY</w:t>
      </w:r>
      <w:bookmarkEnd w:id="3"/>
      <w:r>
        <w:t xml:space="preserve"> </w:t>
      </w:r>
    </w:p>
    <w:p w14:paraId="1D27F37B" w14:textId="4C0676DF" w:rsidR="007C550D" w:rsidRDefault="007C550D" w:rsidP="007C550D">
      <w:pPr>
        <w:pStyle w:val="ListParagraph"/>
      </w:pPr>
    </w:p>
    <w:p w14:paraId="758DF103" w14:textId="4C9D0664" w:rsidR="00274AF7" w:rsidRDefault="00F812F2" w:rsidP="0041141E">
      <w:pPr>
        <w:pStyle w:val="ListParagraph"/>
        <w:ind w:left="0"/>
      </w:pPr>
      <w:r>
        <w:t xml:space="preserve">Today, the Varteg Project is managed by volunteers, with around 10,000 trees surviving in their test plots. The plot that belongs to the University contains 400 trees, which is what we were looking at when we visited Varteg. </w:t>
      </w:r>
    </w:p>
    <w:p w14:paraId="6673FD6D" w14:textId="3A8CEF52" w:rsidR="00F812F2" w:rsidRDefault="00F812F2" w:rsidP="0041141E">
      <w:pPr>
        <w:pStyle w:val="ListParagraph"/>
        <w:ind w:left="0"/>
      </w:pPr>
      <w:r>
        <w:t xml:space="preserve">   As there were 4 of us in our group, we were each given one plot of 100 trees</w:t>
      </w:r>
      <w:r w:rsidR="00AA3385">
        <w:t xml:space="preserve"> </w:t>
      </w:r>
      <w:r w:rsidR="00AA3385">
        <w:rPr>
          <w:i/>
        </w:rPr>
        <w:t>(</w:t>
      </w:r>
      <w:r w:rsidR="00AA3385" w:rsidRPr="00AA3385">
        <w:t>Refer to</w:t>
      </w:r>
      <w:r w:rsidR="00AA3385">
        <w:rPr>
          <w:i/>
        </w:rPr>
        <w:t xml:space="preserve"> Figure 1)</w:t>
      </w:r>
      <w:r>
        <w:t xml:space="preserve"> </w:t>
      </w:r>
      <w:r w:rsidR="00B31220">
        <w:t>We considered their growth rates and recorded any noticeable environmental factors that we thought may be interesting to discuss upon our return.</w:t>
      </w:r>
      <w:r w:rsidR="006232F5">
        <w:t xml:space="preserve"> </w:t>
      </w:r>
      <w:r w:rsidR="00B31220">
        <w:t xml:space="preserve">We also devised a vitality index which we also had to keep in mind when looking at our plot. The vitality index allowed us to rank each tree depending on its condition. This is how we ranked them: </w:t>
      </w:r>
    </w:p>
    <w:p w14:paraId="0535DC79" w14:textId="17074E53" w:rsidR="00B31220" w:rsidRDefault="00B31220" w:rsidP="0041141E">
      <w:pPr>
        <w:pStyle w:val="ListParagraph"/>
        <w:ind w:left="0"/>
      </w:pPr>
    </w:p>
    <w:p w14:paraId="04D32874" w14:textId="08C11CBB" w:rsidR="00B31220" w:rsidRDefault="00B31220" w:rsidP="0041141E">
      <w:pPr>
        <w:pStyle w:val="ListParagraph"/>
        <w:ind w:left="0"/>
      </w:pPr>
      <w:r w:rsidRPr="006232F5">
        <w:rPr>
          <w:b/>
        </w:rPr>
        <w:t>0</w:t>
      </w:r>
      <w:r>
        <w:t>= Disappeared</w:t>
      </w:r>
      <w:r w:rsidR="006232F5">
        <w:t>/</w:t>
      </w:r>
      <w:r>
        <w:t>Missing</w:t>
      </w:r>
      <w:r w:rsidR="006232F5">
        <w:t>/Dead</w:t>
      </w:r>
    </w:p>
    <w:p w14:paraId="13B56196" w14:textId="27AF24CC" w:rsidR="006232F5" w:rsidRDefault="006232F5" w:rsidP="0041141E">
      <w:pPr>
        <w:pStyle w:val="ListParagraph"/>
        <w:ind w:left="0"/>
      </w:pPr>
      <w:r w:rsidRPr="006232F5">
        <w:rPr>
          <w:b/>
        </w:rPr>
        <w:t>1</w:t>
      </w:r>
      <w:r>
        <w:t>= Stump/ Stick in ground</w:t>
      </w:r>
    </w:p>
    <w:p w14:paraId="39D92C25" w14:textId="3C743CAB" w:rsidR="006232F5" w:rsidRDefault="006232F5" w:rsidP="0041141E">
      <w:pPr>
        <w:pStyle w:val="ListParagraph"/>
        <w:ind w:left="0"/>
      </w:pPr>
      <w:r w:rsidRPr="006232F5">
        <w:rPr>
          <w:b/>
        </w:rPr>
        <w:t>2</w:t>
      </w:r>
      <w:r>
        <w:t>= Poor foliage/ Insect Infestation etc</w:t>
      </w:r>
    </w:p>
    <w:p w14:paraId="06FC043F" w14:textId="533EF32F" w:rsidR="006232F5" w:rsidRDefault="006232F5" w:rsidP="0041141E">
      <w:pPr>
        <w:pStyle w:val="ListParagraph"/>
        <w:ind w:left="0"/>
      </w:pPr>
      <w:r w:rsidRPr="006232F5">
        <w:rPr>
          <w:b/>
        </w:rPr>
        <w:t>3</w:t>
      </w:r>
      <w:r>
        <w:t xml:space="preserve">= Average foliage with some leaf damage </w:t>
      </w:r>
    </w:p>
    <w:p w14:paraId="280C2125" w14:textId="568CFB78" w:rsidR="006232F5" w:rsidRDefault="006232F5" w:rsidP="0041141E">
      <w:pPr>
        <w:pStyle w:val="ListParagraph"/>
        <w:ind w:left="0"/>
      </w:pPr>
      <w:r w:rsidRPr="006232F5">
        <w:rPr>
          <w:b/>
        </w:rPr>
        <w:t>4</w:t>
      </w:r>
      <w:r>
        <w:t>= Good growth but uneven distribution of leaves/branches</w:t>
      </w:r>
    </w:p>
    <w:p w14:paraId="225C9041" w14:textId="2FA685F3" w:rsidR="006232F5" w:rsidRDefault="006232F5" w:rsidP="0041141E">
      <w:pPr>
        <w:pStyle w:val="ListParagraph"/>
        <w:ind w:left="0"/>
      </w:pPr>
      <w:r w:rsidRPr="006232F5">
        <w:rPr>
          <w:b/>
        </w:rPr>
        <w:t>5</w:t>
      </w:r>
      <w:r>
        <w:t>= Excellent growth/ Form typical of species</w:t>
      </w:r>
    </w:p>
    <w:p w14:paraId="2D4DB46A" w14:textId="3D73B3B9" w:rsidR="006232F5" w:rsidRDefault="006232F5" w:rsidP="0041141E">
      <w:pPr>
        <w:pStyle w:val="ListParagraph"/>
        <w:ind w:left="0"/>
      </w:pPr>
    </w:p>
    <w:p w14:paraId="74E88189" w14:textId="0622DE30" w:rsidR="006232F5" w:rsidRDefault="00AA3385" w:rsidP="0041141E">
      <w:pPr>
        <w:pStyle w:val="ListParagraph"/>
        <w:ind w:left="0"/>
      </w:pPr>
      <w:r>
        <w:rPr>
          <w:noProof/>
          <w:lang w:eastAsia="zh-CN"/>
        </w:rPr>
        <mc:AlternateContent>
          <mc:Choice Requires="wps">
            <w:drawing>
              <wp:anchor distT="0" distB="0" distL="114300" distR="114300" simplePos="0" relativeHeight="251661312" behindDoc="0" locked="0" layoutInCell="1" allowOverlap="1" wp14:anchorId="1CA2D262" wp14:editId="65D32E39">
                <wp:simplePos x="0" y="0"/>
                <wp:positionH relativeFrom="column">
                  <wp:posOffset>3343275</wp:posOffset>
                </wp:positionH>
                <wp:positionV relativeFrom="paragraph">
                  <wp:posOffset>4732655</wp:posOffset>
                </wp:positionV>
                <wp:extent cx="249555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495550" cy="635"/>
                        </a:xfrm>
                        <a:prstGeom prst="rect">
                          <a:avLst/>
                        </a:prstGeom>
                        <a:solidFill>
                          <a:prstClr val="white"/>
                        </a:solidFill>
                        <a:ln>
                          <a:noFill/>
                        </a:ln>
                      </wps:spPr>
                      <wps:txbx>
                        <w:txbxContent>
                          <w:p w14:paraId="0FF7A377" w14:textId="0A246F20" w:rsidR="00AA3385" w:rsidRPr="00437BE1" w:rsidRDefault="00AA3385" w:rsidP="00AA3385">
                            <w:pPr>
                              <w:pStyle w:val="Caption"/>
                              <w:rPr>
                                <w:noProof/>
                              </w:rPr>
                            </w:pPr>
                            <w:r>
                              <w:t>Figure 1- Own photograph of my plot (C)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id="_x0000_t202" coordsize="21600,21600" o:spt="202" path="m,l,21600r21600,l21600,xe" w14:anchorId="1CA2D262">
                <v:stroke joinstyle="miter"/>
                <v:path gradientshapeok="t" o:connecttype="rect"/>
              </v:shapetype>
              <v:shape id="Text Box 4" style="position:absolute;margin-left:263.25pt;margin-top:372.65pt;width:196.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">
                <v:textbox style="mso-fit-shape-to-text:t" inset="0,0,0,0">
                  <w:txbxContent>
                    <w:p w:rsidRPr="00437BE1" w:rsidR="00AA3385" w:rsidP="00AA3385" w:rsidRDefault="00AA3385" w14:paraId="0FF7A377" w14:textId="0A246F20">
                      <w:pPr>
                        <w:pStyle w:val="Caption"/>
                        <w:rPr>
                          <w:noProof/>
                        </w:rPr>
                      </w:pPr>
                      <w:r>
                        <w:t>Figure 1- Own photograph of my plot (C)</w:t>
                      </w:r>
                    </w:p>
                  </w:txbxContent>
                </v:textbox>
                <w10:wrap type="square"/>
              </v:shape>
            </w:pict>
          </mc:Fallback>
        </mc:AlternateContent>
      </w:r>
      <w:r w:rsidR="006232F5">
        <w:t>To carry out our observations, we each started at the front of our plots and went along the rows of trees, identifying them by their tags</w:t>
      </w:r>
      <w:r>
        <w:t xml:space="preserve"> </w:t>
      </w:r>
      <w:r>
        <w:rPr>
          <w:i/>
        </w:rPr>
        <w:t>(Figure 2)</w:t>
      </w:r>
      <w:r>
        <w:t>,</w:t>
      </w:r>
      <w:r w:rsidR="006232F5">
        <w:t xml:space="preserve"> and noting down the vitality score we would </w:t>
      </w:r>
      <w:r>
        <w:t>allocate to</w:t>
      </w:r>
      <w:r w:rsidR="006232F5">
        <w:t xml:space="preserve"> every tree and perhaps any volunteer species found or the biodiversity surrounding them. </w:t>
      </w:r>
      <w:r w:rsidR="004D2B9B">
        <w:t xml:space="preserve">This allows us to find out what species can live in the harsh conditions. We were also given a set of data from the past twelve years to compare with the results we collected about the trees in October. From this we could possibly recognise trends in the data, growth rates and mortality rates. </w:t>
      </w:r>
    </w:p>
    <w:p w14:paraId="3E474F5F" w14:textId="1CFBE3EF" w:rsidR="00274AF7" w:rsidRDefault="00AA3385" w:rsidP="007C550D">
      <w:pPr>
        <w:pStyle w:val="ListParagraph"/>
      </w:pPr>
      <w:r>
        <w:rPr>
          <w:noProof/>
          <w:lang w:eastAsia="zh-CN"/>
        </w:rPr>
        <mc:AlternateContent>
          <mc:Choice Requires="wps">
            <w:drawing>
              <wp:anchor distT="0" distB="0" distL="114300" distR="114300" simplePos="0" relativeHeight="251657216" behindDoc="0" locked="0" layoutInCell="1" allowOverlap="1" wp14:anchorId="27564695" wp14:editId="377F4AA9">
                <wp:simplePos x="0" y="0"/>
                <wp:positionH relativeFrom="column">
                  <wp:posOffset>-38100</wp:posOffset>
                </wp:positionH>
                <wp:positionV relativeFrom="paragraph">
                  <wp:posOffset>3586480</wp:posOffset>
                </wp:positionV>
                <wp:extent cx="250507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505075" cy="635"/>
                        </a:xfrm>
                        <a:prstGeom prst="rect">
                          <a:avLst/>
                        </a:prstGeom>
                        <a:solidFill>
                          <a:prstClr val="white"/>
                        </a:solidFill>
                        <a:ln>
                          <a:noFill/>
                        </a:ln>
                      </wps:spPr>
                      <wps:txbx>
                        <w:txbxContent>
                          <w:p w14:paraId="42BF46EA" w14:textId="16DB60EF" w:rsidR="00AA3385" w:rsidRPr="00900B52" w:rsidRDefault="00AA3385" w:rsidP="00AA3385">
                            <w:pPr>
                              <w:pStyle w:val="Caption"/>
                              <w:rPr>
                                <w:noProof/>
                              </w:rPr>
                            </w:pPr>
                            <w:r>
                              <w:t>Figure 2-My own photograph of how each tree in our plots were tagged.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id="Text Box 2" style="position:absolute;left:0;text-align:left;margin-left:-3pt;margin-top:282.4pt;width:197.2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spid="_x0000_s1027"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" w14:anchorId="27564695">
                <v:textbox style="mso-fit-shape-to-text:t" inset="0,0,0,0">
                  <w:txbxContent>
                    <w:p w:rsidRPr="00900B52" w:rsidR="00AA3385" w:rsidP="00AA3385" w:rsidRDefault="00AA3385" w14:paraId="42BF46EA" w14:textId="16DB60EF">
                      <w:pPr>
                        <w:pStyle w:val="Caption"/>
                        <w:rPr>
                          <w:noProof/>
                        </w:rPr>
                      </w:pPr>
                      <w:r>
                        <w:t>Figure 2-My own photograph of how each tree in our plots were tagged.</w:t>
                      </w:r>
                    </w:p>
                  </w:txbxContent>
                </v:textbox>
                <w10:wrap type="square"/>
              </v:shape>
            </w:pict>
          </mc:Fallback>
        </mc:AlternateContent>
      </w:r>
      <w:r w:rsidR="004D2B9B">
        <w:rPr>
          <w:noProof/>
          <w:lang w:eastAsia="zh-CN"/>
        </w:rPr>
        <w:drawing>
          <wp:anchor distT="0" distB="0" distL="114300" distR="114300" simplePos="0" relativeHeight="251655168" behindDoc="0" locked="0" layoutInCell="1" allowOverlap="1" wp14:anchorId="4D984F44" wp14:editId="4A9B023E">
            <wp:simplePos x="0" y="0"/>
            <wp:positionH relativeFrom="column">
              <wp:posOffset>-38100</wp:posOffset>
            </wp:positionH>
            <wp:positionV relativeFrom="paragraph">
              <wp:posOffset>189230</wp:posOffset>
            </wp:positionV>
            <wp:extent cx="2505075" cy="3340100"/>
            <wp:effectExtent l="190500" t="190500" r="200025" b="1841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8696672_2602915766662129_1751868296195473408_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05075" cy="3340100"/>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w14:paraId="7C2E11EF" w14:textId="1E41D10D" w:rsidR="00274AF7" w:rsidRDefault="00AA3385" w:rsidP="007C550D">
      <w:pPr>
        <w:pStyle w:val="ListParagraph"/>
      </w:pPr>
      <w:r>
        <w:rPr>
          <w:noProof/>
          <w:lang w:eastAsia="zh-CN"/>
        </w:rPr>
        <w:drawing>
          <wp:anchor distT="0" distB="0" distL="114300" distR="114300" simplePos="0" relativeHeight="251660288" behindDoc="0" locked="0" layoutInCell="1" allowOverlap="1" wp14:anchorId="795105C4" wp14:editId="67B7DE95">
            <wp:simplePos x="0" y="0"/>
            <wp:positionH relativeFrom="margin">
              <wp:posOffset>3295650</wp:posOffset>
            </wp:positionH>
            <wp:positionV relativeFrom="paragraph">
              <wp:posOffset>8255</wp:posOffset>
            </wp:positionV>
            <wp:extent cx="2495550" cy="3348990"/>
            <wp:effectExtent l="190500" t="190500" r="190500" b="1943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79386383_573117210111501_5733590617842253824_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95550" cy="3348990"/>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w14:paraId="6E4884C2" w14:textId="00737ECF" w:rsidR="00274AF7" w:rsidRDefault="00274AF7" w:rsidP="007C550D">
      <w:pPr>
        <w:pStyle w:val="ListParagraph"/>
      </w:pPr>
    </w:p>
    <w:p w14:paraId="2F20C79E" w14:textId="29AA8293" w:rsidR="00274AF7" w:rsidRDefault="00274AF7" w:rsidP="007C550D">
      <w:pPr>
        <w:pStyle w:val="ListParagraph"/>
      </w:pPr>
    </w:p>
    <w:p w14:paraId="01643E21" w14:textId="5D20E68F" w:rsidR="00F812F2" w:rsidRDefault="0039140B" w:rsidP="00AA3385">
      <w:r>
        <w:t xml:space="preserve">In addition, we had to note down the species of trees we were investigating. The species of tree we were identifying are listed below: </w:t>
      </w:r>
    </w:p>
    <w:p w14:paraId="5239E140" w14:textId="7D5ABE51" w:rsidR="0039140B" w:rsidRPr="005D0709" w:rsidRDefault="0039140B" w:rsidP="0039140B">
      <w:pPr>
        <w:pStyle w:val="ListParagraph"/>
        <w:numPr>
          <w:ilvl w:val="0"/>
          <w:numId w:val="2"/>
        </w:numPr>
        <w:rPr>
          <w:i/>
        </w:rPr>
      </w:pPr>
      <w:r>
        <w:t>Goat Willow</w:t>
      </w:r>
      <w:r w:rsidR="005D0709">
        <w:t xml:space="preserve"> </w:t>
      </w:r>
      <w:r w:rsidR="005D0709" w:rsidRPr="005D0709">
        <w:rPr>
          <w:i/>
        </w:rPr>
        <w:t>(</w:t>
      </w:r>
      <w:r w:rsidR="005D0709" w:rsidRPr="005D0709">
        <w:rPr>
          <w:rFonts w:eastAsiaTheme="minorEastAsia"/>
          <w:i/>
          <w:iCs/>
          <w:color w:val="000000" w:themeColor="text1"/>
          <w:kern w:val="24"/>
        </w:rPr>
        <w:t>Salix caprea)</w:t>
      </w:r>
    </w:p>
    <w:p w14:paraId="3675158F" w14:textId="28AE8E69" w:rsidR="0039140B" w:rsidRDefault="0039140B" w:rsidP="0039140B">
      <w:pPr>
        <w:pStyle w:val="ListParagraph"/>
        <w:numPr>
          <w:ilvl w:val="0"/>
          <w:numId w:val="2"/>
        </w:numPr>
      </w:pPr>
      <w:r>
        <w:t>Downy Birch</w:t>
      </w:r>
      <w:r w:rsidR="005D0709">
        <w:t xml:space="preserve"> </w:t>
      </w:r>
      <w:r w:rsidR="005D0709" w:rsidRPr="005D0709">
        <w:rPr>
          <w:i/>
        </w:rPr>
        <w:t>(</w:t>
      </w:r>
      <w:r w:rsidR="005D0709" w:rsidRPr="005D0709">
        <w:rPr>
          <w:rFonts w:eastAsiaTheme="minorEastAsia"/>
          <w:i/>
          <w:iCs/>
          <w:color w:val="000000" w:themeColor="text1"/>
          <w:kern w:val="24"/>
        </w:rPr>
        <w:t>Betula pubescens)</w:t>
      </w:r>
    </w:p>
    <w:p w14:paraId="310F9AF1" w14:textId="2F273F87" w:rsidR="0039140B" w:rsidRDefault="00A86707" w:rsidP="0039140B">
      <w:pPr>
        <w:pStyle w:val="ListParagraph"/>
        <w:numPr>
          <w:ilvl w:val="0"/>
          <w:numId w:val="2"/>
        </w:numPr>
      </w:pPr>
      <w:r>
        <w:t>Silver Birch</w:t>
      </w:r>
      <w:r w:rsidR="005D0709">
        <w:t xml:space="preserve"> </w:t>
      </w:r>
      <w:r w:rsidR="005D0709" w:rsidRPr="005D0709">
        <w:rPr>
          <w:i/>
        </w:rPr>
        <w:t>(</w:t>
      </w:r>
      <w:r w:rsidR="005D0709" w:rsidRPr="005D0709">
        <w:rPr>
          <w:rFonts w:eastAsiaTheme="minorEastAsia"/>
          <w:i/>
          <w:iCs/>
          <w:color w:val="000000" w:themeColor="text1"/>
          <w:kern w:val="24"/>
        </w:rPr>
        <w:t>Betula pendular)</w:t>
      </w:r>
    </w:p>
    <w:p w14:paraId="07BD9F24" w14:textId="4140CD15" w:rsidR="00A86707" w:rsidRDefault="005D0709" w:rsidP="0039140B">
      <w:pPr>
        <w:pStyle w:val="ListParagraph"/>
        <w:numPr>
          <w:ilvl w:val="0"/>
          <w:numId w:val="2"/>
        </w:numPr>
      </w:pPr>
      <w:r>
        <w:t xml:space="preserve">Alder </w:t>
      </w:r>
      <w:r w:rsidRPr="005D0709">
        <w:rPr>
          <w:i/>
        </w:rPr>
        <w:t>(Alnus</w:t>
      </w:r>
      <w:r w:rsidRPr="005D0709">
        <w:rPr>
          <w:rFonts w:eastAsiaTheme="minorEastAsia"/>
          <w:i/>
          <w:iCs/>
          <w:color w:val="000000" w:themeColor="text1"/>
          <w:kern w:val="24"/>
        </w:rPr>
        <w:t xml:space="preserve"> glutinosa)</w:t>
      </w:r>
    </w:p>
    <w:p w14:paraId="47A5B015" w14:textId="4091C7AD" w:rsidR="00A86707" w:rsidRDefault="005D0709" w:rsidP="0039140B">
      <w:pPr>
        <w:pStyle w:val="ListParagraph"/>
        <w:numPr>
          <w:ilvl w:val="0"/>
          <w:numId w:val="2"/>
        </w:numPr>
      </w:pPr>
      <w:r>
        <w:t xml:space="preserve">Sessile </w:t>
      </w:r>
      <w:r w:rsidR="00A86707">
        <w:t>Oak</w:t>
      </w:r>
      <w:r>
        <w:t xml:space="preserve"> </w:t>
      </w:r>
      <w:r w:rsidRPr="005D0709">
        <w:rPr>
          <w:i/>
        </w:rPr>
        <w:t>(</w:t>
      </w:r>
      <w:r w:rsidRPr="005D0709">
        <w:rPr>
          <w:rFonts w:eastAsiaTheme="minorEastAsia"/>
          <w:i/>
          <w:iCs/>
          <w:color w:val="000000" w:themeColor="text1"/>
          <w:kern w:val="24"/>
        </w:rPr>
        <w:t>Quercus petrea</w:t>
      </w:r>
      <w:r>
        <w:rPr>
          <w:rFonts w:eastAsiaTheme="minorEastAsia"/>
          <w:iCs/>
          <w:color w:val="000000" w:themeColor="text1"/>
          <w:kern w:val="24"/>
        </w:rPr>
        <w:t>)</w:t>
      </w:r>
    </w:p>
    <w:p w14:paraId="2450F7C2" w14:textId="074A1FEC" w:rsidR="00A86707" w:rsidRDefault="00A86707" w:rsidP="0039140B">
      <w:pPr>
        <w:pStyle w:val="ListParagraph"/>
        <w:numPr>
          <w:ilvl w:val="0"/>
          <w:numId w:val="2"/>
        </w:numPr>
      </w:pPr>
      <w:r>
        <w:t xml:space="preserve">Mixed </w:t>
      </w:r>
    </w:p>
    <w:p w14:paraId="41B76080" w14:textId="32FDD815" w:rsidR="00A86707" w:rsidRDefault="00A86707" w:rsidP="00A86707">
      <w:pPr>
        <w:pStyle w:val="ListParagraph"/>
      </w:pPr>
    </w:p>
    <w:p w14:paraId="7AABC14C" w14:textId="7E7DBAC6" w:rsidR="00A86707" w:rsidRDefault="005D0709" w:rsidP="00C35B62">
      <w:pPr>
        <w:pStyle w:val="ListParagraph"/>
        <w:ind w:left="0"/>
      </w:pPr>
      <w:r>
        <w:t xml:space="preserve">The 7-year experiment carried out in Varteg looks at how different strategies of tree planting effect tree growth. The three strategies being notch planting, pit planting, and trench planting. The species noted above were planted in Varteg by using </w:t>
      </w:r>
      <w:r w:rsidR="00BB2A1D">
        <w:t>notch</w:t>
      </w:r>
      <w:r>
        <w:t xml:space="preserve"> planting. </w:t>
      </w:r>
      <w:r w:rsidR="00BB2A1D">
        <w:t xml:space="preserve">However, </w:t>
      </w:r>
      <w:r w:rsidRPr="000639ED">
        <w:rPr>
          <w:i/>
        </w:rPr>
        <w:t>Haigh et al., 2013</w:t>
      </w:r>
      <w:r>
        <w:t xml:space="preserve"> states that survival and growth rate of trees that have been trench planted are higher than those planted by either notch or pit planting. </w:t>
      </w:r>
      <w:r w:rsidR="000639ED">
        <w:t xml:space="preserve">In addition, the mortality rates between trench and pit planting was seen to become less significant over time. He goes on to conclude that when trees are planted in a loosened and lower density soil in Welsh coal-mine spoils, the growth and survival rate improves. Therefore, trench planting seems more effective than both pit and notch planting. </w:t>
      </w:r>
      <w:r w:rsidR="00BB2A1D">
        <w:t xml:space="preserve">This may explain why the mortality rates at Varteg are low because the trees weren’t planted using the most effective </w:t>
      </w:r>
      <w:r w:rsidR="004221AE">
        <w:t>strategy</w:t>
      </w:r>
      <w:r w:rsidR="00BB2A1D">
        <w:t xml:space="preserve">. </w:t>
      </w:r>
    </w:p>
    <w:p w14:paraId="3A191031" w14:textId="77777777" w:rsidR="002E494D" w:rsidRDefault="002E494D" w:rsidP="00C35B62">
      <w:pPr>
        <w:pStyle w:val="ListParagraph"/>
        <w:ind w:left="0"/>
      </w:pPr>
    </w:p>
    <w:p w14:paraId="0B57F334" w14:textId="2FD42D6D" w:rsidR="0039140B" w:rsidRDefault="0039140B" w:rsidP="00AA3385"/>
    <w:p w14:paraId="20B480EA" w14:textId="6B717FAF" w:rsidR="007C550D" w:rsidRDefault="007C550D" w:rsidP="007C550D">
      <w:pPr>
        <w:pStyle w:val="Heading1"/>
        <w:numPr>
          <w:ilvl w:val="0"/>
          <w:numId w:val="1"/>
        </w:numPr>
      </w:pPr>
      <w:bookmarkStart w:id="4" w:name="_Toc26212153"/>
      <w:r>
        <w:t>RESULTS</w:t>
      </w:r>
      <w:bookmarkEnd w:id="4"/>
    </w:p>
    <w:p w14:paraId="70C2B563" w14:textId="12DF2A68" w:rsidR="00AA3385" w:rsidRDefault="00AA3385" w:rsidP="00AA3385"/>
    <w:p w14:paraId="37C979BA" w14:textId="6564EEE8" w:rsidR="00BB6024" w:rsidRPr="00437BE1" w:rsidRDefault="0010650F" w:rsidP="0070632A">
      <w:pPr>
        <w:pStyle w:val="Caption"/>
        <w:ind w:left="1440"/>
      </w:pPr>
      <w:r>
        <w:rPr>
          <w:noProof/>
          <w:lang w:eastAsia="zh-CN"/>
        </w:rPr>
        <w:drawing>
          <wp:anchor distT="0" distB="0" distL="114300" distR="114300" simplePos="0" relativeHeight="251654144" behindDoc="0" locked="0" layoutInCell="1" allowOverlap="1" wp14:anchorId="3D0E576F" wp14:editId="16F04E4C">
            <wp:simplePos x="0" y="0"/>
            <wp:positionH relativeFrom="margin">
              <wp:align>center</wp:align>
            </wp:positionH>
            <wp:positionV relativeFrom="paragraph">
              <wp:posOffset>307975</wp:posOffset>
            </wp:positionV>
            <wp:extent cx="4572000" cy="2743200"/>
            <wp:effectExtent l="0" t="0" r="0" b="0"/>
            <wp:wrapSquare wrapText="bothSides"/>
            <wp:docPr id="6" name="Chart 6">
              <a:extLst xmlns:a="http://schemas.openxmlformats.org/drawingml/2006/main">
                <a:ext uri="{FF2B5EF4-FFF2-40B4-BE49-F238E27FC236}">
                  <a16:creationId xmlns:a16="http://schemas.microsoft.com/office/drawing/2014/main" id="{131937A8-61E5-48DD-83CB-D206E6355A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65420EBC" w14:textId="0D281D33" w:rsidR="00AA3385" w:rsidRDefault="00AA3385" w:rsidP="00AA3385"/>
    <w:p w14:paraId="490FE55E" w14:textId="3F5D761B" w:rsidR="00AA3385" w:rsidRDefault="00AA3385" w:rsidP="00AA3385"/>
    <w:p w14:paraId="673DE460" w14:textId="73535BCA" w:rsidR="00AA3385" w:rsidRDefault="00AA3385" w:rsidP="00AA3385"/>
    <w:p w14:paraId="5D9051C1" w14:textId="3E4E1F22" w:rsidR="00AA3385" w:rsidRDefault="00AA3385" w:rsidP="00AA3385"/>
    <w:p w14:paraId="21648206" w14:textId="04569B2A" w:rsidR="00AA3385" w:rsidRDefault="00AA3385" w:rsidP="00AA3385"/>
    <w:p w14:paraId="62A44CAB" w14:textId="45660531" w:rsidR="00AA3385" w:rsidRDefault="00AA3385" w:rsidP="00AA3385"/>
    <w:p w14:paraId="24C6C74E" w14:textId="784C3BBB" w:rsidR="00AA3385" w:rsidRDefault="00AA3385" w:rsidP="00AA3385"/>
    <w:p w14:paraId="2C948947" w14:textId="4C40C744" w:rsidR="00AA3385" w:rsidRDefault="00AA3385" w:rsidP="00AA3385"/>
    <w:p w14:paraId="4E622525" w14:textId="3FCD9647" w:rsidR="00AA3385" w:rsidRDefault="00AA3385" w:rsidP="00AA3385"/>
    <w:p w14:paraId="49C4FB91" w14:textId="638217A3" w:rsidR="00AA3385" w:rsidRDefault="00AA3385" w:rsidP="00AA3385"/>
    <w:p w14:paraId="35C5FA74" w14:textId="488896F5" w:rsidR="00AA3385" w:rsidRPr="009264F9" w:rsidRDefault="0010650F" w:rsidP="009264F9">
      <w:pPr>
        <w:ind w:left="2160"/>
        <w:rPr>
          <w:i/>
          <w:color w:val="44546A" w:themeColor="text2"/>
          <w:sz w:val="18"/>
          <w:szCs w:val="18"/>
        </w:rPr>
      </w:pPr>
      <w:r w:rsidRPr="007D5E16">
        <w:rPr>
          <w:i/>
          <w:color w:val="44546A" w:themeColor="text2"/>
          <w:sz w:val="18"/>
          <w:szCs w:val="18"/>
        </w:rPr>
        <w:t xml:space="preserve">Figure </w:t>
      </w:r>
      <w:r w:rsidR="00E023F9">
        <w:rPr>
          <w:i/>
          <w:color w:val="44546A" w:themeColor="text2"/>
          <w:sz w:val="18"/>
          <w:szCs w:val="18"/>
        </w:rPr>
        <w:t>3</w:t>
      </w:r>
      <w:r w:rsidRPr="007D5E16">
        <w:rPr>
          <w:i/>
          <w:color w:val="44546A" w:themeColor="text2"/>
          <w:sz w:val="18"/>
          <w:szCs w:val="18"/>
        </w:rPr>
        <w:t>- Bar Graph showing the vitality scores of the trees in block</w:t>
      </w:r>
    </w:p>
    <w:p w14:paraId="5AD35DC4" w14:textId="02182A4C" w:rsidR="00AA3385" w:rsidRDefault="00AA3385" w:rsidP="00AA3385"/>
    <w:p w14:paraId="7FF90951" w14:textId="3A1711CB" w:rsidR="00AA3385" w:rsidRDefault="0010650F" w:rsidP="00AA3385">
      <w:r>
        <w:rPr>
          <w:noProof/>
          <w:lang w:eastAsia="zh-CN"/>
        </w:rPr>
        <w:lastRenderedPageBreak/>
        <w:drawing>
          <wp:anchor distT="0" distB="0" distL="114300" distR="114300" simplePos="0" relativeHeight="251653120" behindDoc="0" locked="0" layoutInCell="1" allowOverlap="1" wp14:anchorId="3BC5A69B" wp14:editId="22127AFB">
            <wp:simplePos x="0" y="0"/>
            <wp:positionH relativeFrom="margin">
              <wp:align>center</wp:align>
            </wp:positionH>
            <wp:positionV relativeFrom="paragraph">
              <wp:posOffset>8890</wp:posOffset>
            </wp:positionV>
            <wp:extent cx="4341495" cy="2581910"/>
            <wp:effectExtent l="0" t="0" r="1905" b="8890"/>
            <wp:wrapSquare wrapText="bothSides"/>
            <wp:docPr id="5" name="Chart 5">
              <a:extLst xmlns:a="http://schemas.openxmlformats.org/drawingml/2006/main">
                <a:ext uri="{FF2B5EF4-FFF2-40B4-BE49-F238E27FC236}">
                  <a16:creationId xmlns:a16="http://schemas.microsoft.com/office/drawing/2014/main" id="{4354685C-ADCC-48B5-AC4E-C0D78DBD59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38A35CE5" w14:textId="7955A4BC" w:rsidR="00AA3385" w:rsidRDefault="00AA3385" w:rsidP="00AA3385"/>
    <w:p w14:paraId="0E48636E" w14:textId="2BBE2ED3" w:rsidR="0070632A" w:rsidRDefault="0070632A" w:rsidP="0070632A">
      <w:pPr>
        <w:rPr>
          <w:i/>
          <w:color w:val="44546A" w:themeColor="text2"/>
          <w:sz w:val="18"/>
          <w:szCs w:val="18"/>
        </w:rPr>
      </w:pPr>
    </w:p>
    <w:p w14:paraId="4171BA5F" w14:textId="44CC3778" w:rsidR="00AA3385" w:rsidRDefault="00AA3385" w:rsidP="00AA3385"/>
    <w:p w14:paraId="30E47641" w14:textId="77777777" w:rsidR="0070632A" w:rsidRDefault="0070632A" w:rsidP="00AA3385">
      <w:pPr>
        <w:rPr>
          <w:i/>
          <w:color w:val="44546A" w:themeColor="text2"/>
          <w:sz w:val="18"/>
          <w:szCs w:val="18"/>
        </w:rPr>
      </w:pPr>
    </w:p>
    <w:p w14:paraId="543465BE" w14:textId="77777777" w:rsidR="0010650F" w:rsidRDefault="0010650F" w:rsidP="00AA3385">
      <w:pPr>
        <w:rPr>
          <w:i/>
          <w:color w:val="44546A" w:themeColor="text2"/>
          <w:sz w:val="18"/>
          <w:szCs w:val="18"/>
        </w:rPr>
      </w:pPr>
    </w:p>
    <w:p w14:paraId="456F6029" w14:textId="77777777" w:rsidR="0010650F" w:rsidRDefault="0010650F" w:rsidP="00AA3385">
      <w:pPr>
        <w:rPr>
          <w:i/>
          <w:color w:val="44546A" w:themeColor="text2"/>
          <w:sz w:val="18"/>
          <w:szCs w:val="18"/>
        </w:rPr>
      </w:pPr>
    </w:p>
    <w:p w14:paraId="1FBCB37D" w14:textId="77777777" w:rsidR="0010650F" w:rsidRDefault="0010650F" w:rsidP="00AA3385">
      <w:pPr>
        <w:rPr>
          <w:i/>
          <w:color w:val="44546A" w:themeColor="text2"/>
          <w:sz w:val="18"/>
          <w:szCs w:val="18"/>
        </w:rPr>
      </w:pPr>
    </w:p>
    <w:p w14:paraId="5FB0D71F" w14:textId="77777777" w:rsidR="0010650F" w:rsidRDefault="0010650F" w:rsidP="0010650F">
      <w:pPr>
        <w:ind w:left="1440"/>
        <w:rPr>
          <w:i/>
          <w:color w:val="44546A" w:themeColor="text2"/>
          <w:sz w:val="18"/>
          <w:szCs w:val="18"/>
        </w:rPr>
      </w:pPr>
    </w:p>
    <w:p w14:paraId="25662BC3" w14:textId="77777777" w:rsidR="0010650F" w:rsidRDefault="0010650F" w:rsidP="0010650F">
      <w:pPr>
        <w:ind w:left="1440"/>
        <w:rPr>
          <w:i/>
          <w:color w:val="44546A" w:themeColor="text2"/>
          <w:sz w:val="18"/>
          <w:szCs w:val="18"/>
        </w:rPr>
      </w:pPr>
    </w:p>
    <w:p w14:paraId="6D4ADCF0" w14:textId="0D42125B" w:rsidR="0010650F" w:rsidRPr="0010650F" w:rsidRDefault="0010650F" w:rsidP="0010650F">
      <w:pPr>
        <w:ind w:left="1440"/>
        <w:rPr>
          <w:i/>
          <w:color w:val="44546A" w:themeColor="text2"/>
          <w:sz w:val="18"/>
          <w:szCs w:val="18"/>
        </w:rPr>
      </w:pPr>
      <w:r w:rsidRPr="0010650F">
        <w:rPr>
          <w:i/>
          <w:color w:val="44546A" w:themeColor="text2"/>
          <w:sz w:val="18"/>
          <w:szCs w:val="18"/>
        </w:rPr>
        <w:t xml:space="preserve">Figure </w:t>
      </w:r>
      <w:r w:rsidR="00E023F9">
        <w:rPr>
          <w:i/>
          <w:color w:val="44546A" w:themeColor="text2"/>
          <w:sz w:val="18"/>
          <w:szCs w:val="18"/>
        </w:rPr>
        <w:t>4</w:t>
      </w:r>
      <w:r w:rsidRPr="0010650F">
        <w:rPr>
          <w:i/>
          <w:color w:val="44546A" w:themeColor="text2"/>
          <w:sz w:val="18"/>
          <w:szCs w:val="18"/>
        </w:rPr>
        <w:t>- Bar graph showing the mortality rates of each tree species in block C in 2019</w:t>
      </w:r>
    </w:p>
    <w:p w14:paraId="76BCDC5A" w14:textId="77777777" w:rsidR="0010650F" w:rsidRDefault="0010650F" w:rsidP="00AA3385">
      <w:pPr>
        <w:rPr>
          <w:i/>
          <w:color w:val="44546A" w:themeColor="text2"/>
          <w:sz w:val="18"/>
          <w:szCs w:val="18"/>
        </w:rPr>
      </w:pPr>
    </w:p>
    <w:p w14:paraId="2C16B1E5" w14:textId="77777777" w:rsidR="0010650F" w:rsidRDefault="0010650F" w:rsidP="00AA3385">
      <w:pPr>
        <w:rPr>
          <w:i/>
          <w:color w:val="44546A" w:themeColor="text2"/>
          <w:sz w:val="18"/>
          <w:szCs w:val="18"/>
        </w:rPr>
      </w:pPr>
    </w:p>
    <w:p w14:paraId="63FF8309" w14:textId="2C54CBC3" w:rsidR="0070632A" w:rsidRDefault="0070632A" w:rsidP="00AA3385">
      <w:pPr>
        <w:rPr>
          <w:i/>
          <w:color w:val="44546A" w:themeColor="text2"/>
          <w:sz w:val="18"/>
          <w:szCs w:val="18"/>
        </w:rPr>
      </w:pPr>
      <w:r>
        <w:rPr>
          <w:noProof/>
          <w:lang w:eastAsia="zh-CN"/>
        </w:rPr>
        <w:drawing>
          <wp:anchor distT="0" distB="0" distL="114300" distR="114300" simplePos="0" relativeHeight="251662336" behindDoc="0" locked="0" layoutInCell="1" allowOverlap="1" wp14:anchorId="1FCF2F6A" wp14:editId="217BC783">
            <wp:simplePos x="0" y="0"/>
            <wp:positionH relativeFrom="margin">
              <wp:align>right</wp:align>
            </wp:positionH>
            <wp:positionV relativeFrom="paragraph">
              <wp:posOffset>287020</wp:posOffset>
            </wp:positionV>
            <wp:extent cx="5731510" cy="3524885"/>
            <wp:effectExtent l="0" t="0" r="2540" b="18415"/>
            <wp:wrapSquare wrapText="bothSides"/>
            <wp:docPr id="8" name="Chart 8">
              <a:extLst xmlns:a="http://schemas.openxmlformats.org/drawingml/2006/main">
                <a:ext uri="{FF2B5EF4-FFF2-40B4-BE49-F238E27FC236}">
                  <a16:creationId xmlns:a16="http://schemas.microsoft.com/office/drawing/2014/main" id="{A68240D6-C511-4787-BD39-A46E9EFDAC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7F901C94" w14:textId="3B8D37D7" w:rsidR="00AA3385" w:rsidRDefault="0070632A" w:rsidP="0070632A">
      <w:pPr>
        <w:ind w:left="2160"/>
      </w:pPr>
      <w:r w:rsidRPr="0070632A">
        <w:rPr>
          <w:i/>
          <w:color w:val="44546A" w:themeColor="text2"/>
          <w:sz w:val="18"/>
          <w:szCs w:val="18"/>
        </w:rPr>
        <w:t xml:space="preserve"> </w:t>
      </w:r>
      <w:r w:rsidRPr="007D5E16">
        <w:rPr>
          <w:i/>
          <w:color w:val="44546A" w:themeColor="text2"/>
          <w:sz w:val="18"/>
          <w:szCs w:val="18"/>
        </w:rPr>
        <w:t xml:space="preserve">Figure </w:t>
      </w:r>
      <w:r>
        <w:rPr>
          <w:i/>
          <w:color w:val="44546A" w:themeColor="text2"/>
          <w:sz w:val="18"/>
          <w:szCs w:val="18"/>
        </w:rPr>
        <w:t>5- Bar chart showing the survival rate per species for plot C</w:t>
      </w:r>
    </w:p>
    <w:p w14:paraId="2267BA99" w14:textId="006E4DA9" w:rsidR="00AA3385" w:rsidRDefault="00AA3385" w:rsidP="00AA3385"/>
    <w:p w14:paraId="22A60A36" w14:textId="56E28DD6" w:rsidR="00AA3385" w:rsidRDefault="00AA3385" w:rsidP="00AA3385"/>
    <w:p w14:paraId="4C683660" w14:textId="54FAEB1F" w:rsidR="00AA3385" w:rsidRDefault="00AA3385" w:rsidP="00AA3385"/>
    <w:p w14:paraId="391AF3D5" w14:textId="320DB82D" w:rsidR="00AA3385" w:rsidRDefault="00AA3385" w:rsidP="00AA3385"/>
    <w:p w14:paraId="535F51C4" w14:textId="0AD0A79F" w:rsidR="0010650F" w:rsidRDefault="0010650F" w:rsidP="00AA3385"/>
    <w:p w14:paraId="01BB22F5" w14:textId="0338BA38" w:rsidR="0010650F" w:rsidRDefault="0010650F" w:rsidP="00AA3385"/>
    <w:p w14:paraId="25101595" w14:textId="7518BCE8" w:rsidR="00AA3385" w:rsidRDefault="00AA3385" w:rsidP="00AA3385"/>
    <w:tbl>
      <w:tblPr>
        <w:tblW w:w="9400" w:type="dxa"/>
        <w:tblCellMar>
          <w:left w:w="0" w:type="dxa"/>
          <w:right w:w="0" w:type="dxa"/>
        </w:tblCellMar>
        <w:tblLook w:val="0600" w:firstRow="0" w:lastRow="0" w:firstColumn="0" w:lastColumn="0" w:noHBand="1" w:noVBand="1"/>
      </w:tblPr>
      <w:tblGrid>
        <w:gridCol w:w="794"/>
        <w:gridCol w:w="614"/>
        <w:gridCol w:w="614"/>
        <w:gridCol w:w="614"/>
        <w:gridCol w:w="614"/>
        <w:gridCol w:w="615"/>
        <w:gridCol w:w="538"/>
        <w:gridCol w:w="692"/>
        <w:gridCol w:w="615"/>
        <w:gridCol w:w="615"/>
        <w:gridCol w:w="615"/>
        <w:gridCol w:w="615"/>
        <w:gridCol w:w="615"/>
        <w:gridCol w:w="615"/>
        <w:gridCol w:w="615"/>
      </w:tblGrid>
      <w:tr w:rsidR="0070632A" w:rsidRPr="0070632A" w14:paraId="5997FEB2" w14:textId="77777777" w:rsidTr="0070632A">
        <w:trPr>
          <w:trHeight w:val="245"/>
        </w:trPr>
        <w:tc>
          <w:tcPr>
            <w:tcW w:w="79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58E8A94" w14:textId="77777777" w:rsidR="0070632A" w:rsidRPr="0070632A" w:rsidRDefault="0070632A" w:rsidP="0070632A">
            <w:pPr>
              <w:spacing w:after="0" w:line="240" w:lineRule="auto"/>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 </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8671AC6"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2006</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67ACA95"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2007</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FBAC038"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2008</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A6D1B8F"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2009</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6C6F00C"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2010</w:t>
            </w:r>
          </w:p>
        </w:tc>
        <w:tc>
          <w:tcPr>
            <w:tcW w:w="53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8F3F7EA"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2011</w:t>
            </w:r>
          </w:p>
        </w:tc>
        <w:tc>
          <w:tcPr>
            <w:tcW w:w="6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27ABA01"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2012</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93E84B6"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2013</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E763DD7"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2014</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92F4788"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2015</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5D811EF"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2016</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D34DC62"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2017</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FF77E49"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2018</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4B47276"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2019</w:t>
            </w:r>
          </w:p>
        </w:tc>
      </w:tr>
      <w:tr w:rsidR="0070632A" w:rsidRPr="0070632A" w14:paraId="5DE04DF4" w14:textId="77777777" w:rsidTr="0070632A">
        <w:trPr>
          <w:trHeight w:val="478"/>
        </w:trPr>
        <w:tc>
          <w:tcPr>
            <w:tcW w:w="79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712C6BC"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Goat Willow</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65EEC7E"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8</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2A38193"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5AEE282"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10</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134639B"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1DDE4A3"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c>
          <w:tcPr>
            <w:tcW w:w="53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89904F3"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5</w:t>
            </w:r>
          </w:p>
        </w:tc>
        <w:tc>
          <w:tcPr>
            <w:tcW w:w="6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15FBFEA"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5</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1521B1F"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5</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5E7470F"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49DE4BD"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3</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85CFBC7"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3</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233E853"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3</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C646244"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21A8154"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w:t>
            </w:r>
          </w:p>
        </w:tc>
      </w:tr>
      <w:tr w:rsidR="0070632A" w:rsidRPr="0070632A" w14:paraId="2A9FFA5C" w14:textId="77777777" w:rsidTr="0070632A">
        <w:trPr>
          <w:trHeight w:val="478"/>
        </w:trPr>
        <w:tc>
          <w:tcPr>
            <w:tcW w:w="79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11B6CB3"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Downy Birch</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425C774"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8</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8615801"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10</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979D972"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10</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297B9A6"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10</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1BA0596"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10</w:t>
            </w:r>
          </w:p>
        </w:tc>
        <w:tc>
          <w:tcPr>
            <w:tcW w:w="53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875197F"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c>
          <w:tcPr>
            <w:tcW w:w="6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F5FD3FC"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A5442E2"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6</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D96DE3A"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FD80FF0"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5</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EE86538"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5</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47FF913"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5</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C831EAC"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5</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D3CA558"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5</w:t>
            </w:r>
          </w:p>
        </w:tc>
      </w:tr>
      <w:tr w:rsidR="0070632A" w:rsidRPr="0070632A" w14:paraId="2BE8D9F8" w14:textId="77777777" w:rsidTr="0070632A">
        <w:trPr>
          <w:trHeight w:val="563"/>
        </w:trPr>
        <w:tc>
          <w:tcPr>
            <w:tcW w:w="79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65469A5"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Silver Birch</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F65D10E"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011F86E"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10</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C744EA1"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10</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4F958F3"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CD616F5"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c>
          <w:tcPr>
            <w:tcW w:w="53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C3B5CB8"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4</w:t>
            </w:r>
          </w:p>
        </w:tc>
        <w:tc>
          <w:tcPr>
            <w:tcW w:w="6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C60BCA8"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4</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632739E"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4</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88A2E2B"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3</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81A032F"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4</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8F8FA91"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2B15401"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F0A792"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6595399"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w:t>
            </w:r>
          </w:p>
        </w:tc>
      </w:tr>
      <w:tr w:rsidR="0070632A" w:rsidRPr="0070632A" w14:paraId="7F000195" w14:textId="77777777" w:rsidTr="0070632A">
        <w:trPr>
          <w:trHeight w:val="245"/>
        </w:trPr>
        <w:tc>
          <w:tcPr>
            <w:tcW w:w="79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EFEBA37"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Alder</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D3A8F85"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18</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AA0BC5B"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25</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366BD22"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27</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772A588"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15</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44526A0"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15</w:t>
            </w:r>
          </w:p>
        </w:tc>
        <w:tc>
          <w:tcPr>
            <w:tcW w:w="53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BE7A842"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12</w:t>
            </w:r>
          </w:p>
        </w:tc>
        <w:tc>
          <w:tcPr>
            <w:tcW w:w="6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12EC78B"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12</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AA9D19F"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12</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FDBAE74"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5</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9C09558"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9</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C2E3EE3"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8</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52F7637"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8D6D71A"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506BFFC"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r>
      <w:tr w:rsidR="0070632A" w:rsidRPr="0070632A" w14:paraId="01B0F88D" w14:textId="77777777" w:rsidTr="0070632A">
        <w:trPr>
          <w:trHeight w:val="245"/>
        </w:trPr>
        <w:tc>
          <w:tcPr>
            <w:tcW w:w="79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E49A591"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Oak</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A619002"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16</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BDE5884"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30</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F6BE36"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30</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3EBD3A3"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26</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92312FE"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26</w:t>
            </w:r>
          </w:p>
        </w:tc>
        <w:tc>
          <w:tcPr>
            <w:tcW w:w="53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19C8101"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22</w:t>
            </w:r>
          </w:p>
        </w:tc>
        <w:tc>
          <w:tcPr>
            <w:tcW w:w="6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C0DB7F6"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20</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55745D6"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21</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01F16A8"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4</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3B504CC"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18</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285D0CF"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17</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2A89913"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17</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9053BC0"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16</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8D22A64"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16</w:t>
            </w:r>
          </w:p>
        </w:tc>
      </w:tr>
      <w:tr w:rsidR="0070632A" w:rsidRPr="0070632A" w14:paraId="0C70AD9C" w14:textId="77777777" w:rsidTr="0070632A">
        <w:trPr>
          <w:trHeight w:val="478"/>
        </w:trPr>
        <w:tc>
          <w:tcPr>
            <w:tcW w:w="79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D3BF1DD" w14:textId="77777777" w:rsidR="0070632A" w:rsidRPr="0070632A" w:rsidRDefault="0070632A" w:rsidP="0070632A">
            <w:pPr>
              <w:spacing w:after="0" w:line="240" w:lineRule="auto"/>
              <w:jc w:val="center"/>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Mixed (Total)</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FBAB7C6"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3</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9292DE0"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10</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BD1C975"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11</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A2A7A9A"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8</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AAE2B68"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8</w:t>
            </w:r>
          </w:p>
        </w:tc>
        <w:tc>
          <w:tcPr>
            <w:tcW w:w="53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6C3F6DE"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c>
          <w:tcPr>
            <w:tcW w:w="6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6E2846E"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AFF4B60"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EFB6C6E"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10</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E7B8789"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6</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40B68DC"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6</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4C2B4CF"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6</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C9F50D3"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6</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6EC9083"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6</w:t>
            </w:r>
          </w:p>
        </w:tc>
      </w:tr>
      <w:tr w:rsidR="0070632A" w:rsidRPr="0070632A" w14:paraId="0417C8D4" w14:textId="77777777" w:rsidTr="0070632A">
        <w:trPr>
          <w:trHeight w:val="245"/>
        </w:trPr>
        <w:tc>
          <w:tcPr>
            <w:tcW w:w="79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9C1001A" w14:textId="77777777" w:rsidR="0070632A" w:rsidRPr="00095680" w:rsidRDefault="0070632A" w:rsidP="0070632A">
            <w:pPr>
              <w:spacing w:after="0" w:line="240" w:lineRule="auto"/>
              <w:jc w:val="center"/>
              <w:textAlignment w:val="bottom"/>
              <w:rPr>
                <w:rFonts w:ascii="Arial" w:eastAsia="Times New Roman" w:hAnsi="Arial" w:cs="Arial"/>
                <w:b/>
                <w:sz w:val="36"/>
                <w:szCs w:val="36"/>
                <w:lang w:eastAsia="en-GB"/>
              </w:rPr>
            </w:pPr>
            <w:r w:rsidRPr="00095680">
              <w:rPr>
                <w:rFonts w:ascii="Calibri" w:eastAsia="Times New Roman" w:hAnsi="Calibri" w:cs="Calibri"/>
                <w:b/>
                <w:color w:val="000000" w:themeColor="dark1"/>
                <w:kern w:val="24"/>
                <w:lang w:eastAsia="en-GB"/>
              </w:rPr>
              <w:t>Total</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C2DDBC1"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60</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654740C"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92</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0F4D0A4"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98</w:t>
            </w:r>
          </w:p>
        </w:tc>
        <w:tc>
          <w:tcPr>
            <w:tcW w:w="614"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AF50D13"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73</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6038885"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73</w:t>
            </w:r>
          </w:p>
        </w:tc>
        <w:tc>
          <w:tcPr>
            <w:tcW w:w="53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098F809"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57</w:t>
            </w:r>
          </w:p>
        </w:tc>
        <w:tc>
          <w:tcPr>
            <w:tcW w:w="692"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704112"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55</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87D142C"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55</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17BC483"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49</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42E97FB"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45</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A89291E"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41</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AFB13F6"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40</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D399772"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38</w:t>
            </w:r>
          </w:p>
        </w:tc>
        <w:tc>
          <w:tcPr>
            <w:tcW w:w="61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573BC9E" w14:textId="77777777" w:rsidR="0070632A" w:rsidRPr="0070632A" w:rsidRDefault="0070632A" w:rsidP="0070632A">
            <w:pPr>
              <w:spacing w:after="0" w:line="240" w:lineRule="auto"/>
              <w:jc w:val="right"/>
              <w:textAlignment w:val="bottom"/>
              <w:rPr>
                <w:rFonts w:ascii="Arial" w:eastAsia="Times New Roman" w:hAnsi="Arial" w:cs="Arial"/>
                <w:sz w:val="36"/>
                <w:szCs w:val="36"/>
                <w:lang w:eastAsia="en-GB"/>
              </w:rPr>
            </w:pPr>
            <w:r w:rsidRPr="0070632A">
              <w:rPr>
                <w:rFonts w:ascii="Calibri" w:eastAsia="Times New Roman" w:hAnsi="Calibri" w:cs="Calibri"/>
                <w:color w:val="000000" w:themeColor="dark1"/>
                <w:kern w:val="24"/>
                <w:lang w:eastAsia="en-GB"/>
              </w:rPr>
              <w:t>38</w:t>
            </w:r>
          </w:p>
        </w:tc>
      </w:tr>
    </w:tbl>
    <w:p w14:paraId="511410EF" w14:textId="5341E1C6" w:rsidR="00AA3385" w:rsidRDefault="0070632A" w:rsidP="0070632A">
      <w:pPr>
        <w:tabs>
          <w:tab w:val="left" w:pos="2340"/>
        </w:tabs>
        <w:ind w:left="2160"/>
      </w:pPr>
      <w:r w:rsidRPr="007D5E16">
        <w:rPr>
          <w:i/>
          <w:color w:val="44546A" w:themeColor="text2"/>
          <w:sz w:val="18"/>
          <w:szCs w:val="18"/>
        </w:rPr>
        <w:t xml:space="preserve">Figure </w:t>
      </w:r>
      <w:r>
        <w:rPr>
          <w:i/>
          <w:color w:val="44546A" w:themeColor="text2"/>
          <w:sz w:val="18"/>
          <w:szCs w:val="18"/>
        </w:rPr>
        <w:t>6- Table of results stating the survival rate per species for plot C</w:t>
      </w:r>
      <w:r>
        <w:tab/>
      </w:r>
    </w:p>
    <w:p w14:paraId="1CEE6573" w14:textId="0D7D2C49" w:rsidR="00AA3385" w:rsidRDefault="00AA3385" w:rsidP="0070632A"/>
    <w:p w14:paraId="63159FFD" w14:textId="77777777" w:rsidR="00095680" w:rsidRDefault="00095680" w:rsidP="0070632A"/>
    <w:p w14:paraId="7CE90458" w14:textId="2C7C40DC" w:rsidR="00AA3385" w:rsidRPr="00795F94" w:rsidRDefault="00A600FC" w:rsidP="00AA3385">
      <w:r>
        <w:rPr>
          <w:i/>
        </w:rPr>
        <w:t xml:space="preserve">Figure </w:t>
      </w:r>
      <w:r w:rsidR="00E023F9">
        <w:rPr>
          <w:i/>
        </w:rPr>
        <w:t>3</w:t>
      </w:r>
      <w:r>
        <w:rPr>
          <w:i/>
        </w:rPr>
        <w:t xml:space="preserve"> </w:t>
      </w:r>
      <w:r w:rsidRPr="00A600FC">
        <w:t>shows the overall vitality scores for the whole of block C.</w:t>
      </w:r>
      <w:r>
        <w:rPr>
          <w:i/>
        </w:rPr>
        <w:t xml:space="preserve"> </w:t>
      </w:r>
      <w:r>
        <w:t>The bar chart shows C1 to C4, with C1 being at the front of the block and C4 being at the back. The results suggest that the trees located towards the front of plot C are healthier than the trees located towards the back of the plot. C</w:t>
      </w:r>
      <w:r w:rsidR="009264F9">
        <w:t xml:space="preserve">1 </w:t>
      </w:r>
      <w:r>
        <w:t xml:space="preserve">seems to </w:t>
      </w:r>
      <w:r w:rsidR="009264F9">
        <w:t xml:space="preserve">have the healthiest trees out of all of the sections of the plot, with only 8 trees being given a vitality rating of 0 and only 4 being given a rating of 1. </w:t>
      </w:r>
      <w:r w:rsidR="00CB0415">
        <w:t xml:space="preserve">Block C3 has the worst vitality scores of the whole plot. With 18 trees having disappeared, being given a vitality score of 0, and more trees having lower vitality scores. </w:t>
      </w:r>
      <w:r w:rsidR="00E023F9">
        <w:rPr>
          <w:i/>
        </w:rPr>
        <w:t>Figure 4</w:t>
      </w:r>
      <w:r w:rsidR="00E023F9">
        <w:t xml:space="preserve"> indicates the mortality rates for each tree species in block C. It is clear that silver birch has the highest mortality rate of 70%, with Goat Willow and Alder not far behind at 64%.</w:t>
      </w:r>
      <w:r w:rsidR="001A1D12">
        <w:t xml:space="preserve"> </w:t>
      </w:r>
      <w:r w:rsidR="00764406">
        <w:t>This proves that the silver birch species can’t survive in bogged and contaminated soil. However, o</w:t>
      </w:r>
      <w:r w:rsidR="001A1D12">
        <w:t xml:space="preserve">ne of the lowest mortality rates was shown by Downy Birch with only a 50% mortality rate. </w:t>
      </w:r>
      <w:r w:rsidR="00764406">
        <w:t>This can be explained by TheWoodlandTrust.org.uk</w:t>
      </w:r>
      <w:r w:rsidR="007034CD">
        <w:t xml:space="preserve">, n/d. It states that downy birch can survive in damp soils, grow at higher elevations, and can even tolerate peat bogs and clay. Hence the fact the Downy Birch </w:t>
      </w:r>
      <w:r w:rsidR="009A28F0">
        <w:t>lost the least trees at Varteg</w:t>
      </w:r>
      <w:r w:rsidR="007034CD">
        <w:t xml:space="preserve">. Lastly, </w:t>
      </w:r>
      <w:r w:rsidR="007034CD">
        <w:rPr>
          <w:i/>
        </w:rPr>
        <w:t>figure 5</w:t>
      </w:r>
      <w:r w:rsidR="00795F94">
        <w:rPr>
          <w:i/>
        </w:rPr>
        <w:t xml:space="preserve"> &amp; 6</w:t>
      </w:r>
      <w:r w:rsidR="007034CD">
        <w:rPr>
          <w:i/>
        </w:rPr>
        <w:t xml:space="preserve"> </w:t>
      </w:r>
      <w:r w:rsidR="00795F94">
        <w:t xml:space="preserve">show the survival rates per species per year since when the trees were first planted in 2006. From </w:t>
      </w:r>
      <w:r w:rsidR="00795F94">
        <w:rPr>
          <w:i/>
        </w:rPr>
        <w:t xml:space="preserve">figure 5, </w:t>
      </w:r>
      <w:r w:rsidR="00795F94">
        <w:t xml:space="preserve">it is noticeable that the </w:t>
      </w:r>
      <w:r w:rsidR="007A5793">
        <w:t>number</w:t>
      </w:r>
      <w:r w:rsidR="00795F94">
        <w:t xml:space="preserve"> of trees has been steadily declining since 2006, with some fluctuations. </w:t>
      </w:r>
      <w:r w:rsidR="007A5793">
        <w:t xml:space="preserve">In 2006, I would expect there to be originally 100 trees in the plot. However, my results table and my graph </w:t>
      </w:r>
      <w:r w:rsidR="00D37C22">
        <w:t xml:space="preserve">show only 60 trees on the plot in that year, which could mean that the rest of the trees died in a very short space of time, or simply </w:t>
      </w:r>
      <w:r w:rsidR="009A28F0">
        <w:t>is an</w:t>
      </w:r>
      <w:r w:rsidR="00D37C22">
        <w:t xml:space="preserve"> error in the results which in turn, create invalid results. In addition, the number of trees increase to just under 100 in 2007 and 2008 and tree number declines until 2019. There’s a rapid decline of alive trees from 2008 to 2009 which could have been due to weather patterns or predation. By 2019, there are only 38 trees remaining. </w:t>
      </w:r>
    </w:p>
    <w:p w14:paraId="6F7C33CD" w14:textId="77777777" w:rsidR="00AA3385" w:rsidRPr="00AA3385" w:rsidRDefault="00AA3385" w:rsidP="00AA3385"/>
    <w:p w14:paraId="47C25292" w14:textId="6DD06A97" w:rsidR="007C550D" w:rsidRDefault="007C550D" w:rsidP="007C550D">
      <w:pPr>
        <w:pStyle w:val="ListParagraph"/>
      </w:pPr>
    </w:p>
    <w:p w14:paraId="6F9627ED" w14:textId="6E869FB6" w:rsidR="002E494D" w:rsidRDefault="002E494D" w:rsidP="007C550D">
      <w:pPr>
        <w:pStyle w:val="ListParagraph"/>
      </w:pPr>
    </w:p>
    <w:p w14:paraId="3DAA099F" w14:textId="63D524E7" w:rsidR="002E494D" w:rsidRDefault="002E494D" w:rsidP="007C550D">
      <w:pPr>
        <w:pStyle w:val="ListParagraph"/>
      </w:pPr>
    </w:p>
    <w:p w14:paraId="02F59653" w14:textId="5416C9FB" w:rsidR="002E494D" w:rsidRDefault="002E494D" w:rsidP="007C550D">
      <w:pPr>
        <w:pStyle w:val="ListParagraph"/>
      </w:pPr>
    </w:p>
    <w:p w14:paraId="094F8D69" w14:textId="1BBA06C3" w:rsidR="002E494D" w:rsidRDefault="002E494D" w:rsidP="007C550D">
      <w:pPr>
        <w:pStyle w:val="ListParagraph"/>
      </w:pPr>
    </w:p>
    <w:p w14:paraId="1CBD90DE" w14:textId="771488AC" w:rsidR="002E494D" w:rsidRDefault="00FA54DD" w:rsidP="009A28F0">
      <w:r>
        <w:rPr>
          <w:noProof/>
          <w:lang w:eastAsia="zh-CN"/>
        </w:rPr>
        <w:lastRenderedPageBreak/>
        <w:drawing>
          <wp:anchor distT="0" distB="0" distL="114300" distR="114300" simplePos="0" relativeHeight="251656192" behindDoc="0" locked="0" layoutInCell="1" allowOverlap="1" wp14:anchorId="5DEB1A21" wp14:editId="5A45BB04">
            <wp:simplePos x="0" y="0"/>
            <wp:positionH relativeFrom="margin">
              <wp:posOffset>-228600</wp:posOffset>
            </wp:positionH>
            <wp:positionV relativeFrom="paragraph">
              <wp:posOffset>295275</wp:posOffset>
            </wp:positionV>
            <wp:extent cx="2051685" cy="2735580"/>
            <wp:effectExtent l="0" t="0" r="5715"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8415627_449616869085081_6097340709629591552_n.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051685" cy="2735580"/>
                    </a:xfrm>
                    <a:prstGeom prst="rect">
                      <a:avLst/>
                    </a:prstGeom>
                  </pic:spPr>
                </pic:pic>
              </a:graphicData>
            </a:graphic>
            <wp14:sizeRelH relativeFrom="page">
              <wp14:pctWidth>0</wp14:pctWidth>
            </wp14:sizeRelH>
            <wp14:sizeRelV relativeFrom="page">
              <wp14:pctHeight>0</wp14:pctHeight>
            </wp14:sizeRelV>
          </wp:anchor>
        </w:drawing>
      </w:r>
    </w:p>
    <w:p w14:paraId="59C8E071" w14:textId="77777777" w:rsidR="00FA54DD" w:rsidRDefault="00FA54DD" w:rsidP="007C550D">
      <w:pPr>
        <w:pStyle w:val="ListParagraph"/>
        <w:rPr>
          <w:i/>
          <w:color w:val="44546A" w:themeColor="text2"/>
          <w:sz w:val="18"/>
          <w:szCs w:val="18"/>
        </w:rPr>
      </w:pPr>
    </w:p>
    <w:p w14:paraId="4DAB9A48" w14:textId="77777777" w:rsidR="00FA54DD" w:rsidRDefault="00FA54DD" w:rsidP="007C550D">
      <w:pPr>
        <w:pStyle w:val="ListParagraph"/>
        <w:rPr>
          <w:i/>
          <w:color w:val="44546A" w:themeColor="text2"/>
          <w:sz w:val="18"/>
          <w:szCs w:val="18"/>
        </w:rPr>
      </w:pPr>
    </w:p>
    <w:p w14:paraId="0A4BE813" w14:textId="77777777" w:rsidR="00FA54DD" w:rsidRDefault="00FA54DD" w:rsidP="007C550D">
      <w:pPr>
        <w:pStyle w:val="ListParagraph"/>
        <w:rPr>
          <w:i/>
          <w:color w:val="44546A" w:themeColor="text2"/>
          <w:sz w:val="18"/>
          <w:szCs w:val="18"/>
        </w:rPr>
      </w:pPr>
    </w:p>
    <w:p w14:paraId="789AE5B0" w14:textId="77777777" w:rsidR="00FA54DD" w:rsidRDefault="00FA54DD" w:rsidP="007C550D">
      <w:pPr>
        <w:pStyle w:val="ListParagraph"/>
        <w:rPr>
          <w:i/>
          <w:color w:val="44546A" w:themeColor="text2"/>
          <w:sz w:val="18"/>
          <w:szCs w:val="18"/>
        </w:rPr>
      </w:pPr>
    </w:p>
    <w:p w14:paraId="388B4109" w14:textId="77777777" w:rsidR="00FA54DD" w:rsidRDefault="00FA54DD" w:rsidP="007C550D">
      <w:pPr>
        <w:pStyle w:val="ListParagraph"/>
        <w:rPr>
          <w:i/>
          <w:color w:val="44546A" w:themeColor="text2"/>
          <w:sz w:val="18"/>
          <w:szCs w:val="18"/>
        </w:rPr>
      </w:pPr>
    </w:p>
    <w:p w14:paraId="3C94C590" w14:textId="77777777" w:rsidR="00FA54DD" w:rsidRDefault="00FA54DD" w:rsidP="007C550D">
      <w:pPr>
        <w:pStyle w:val="ListParagraph"/>
        <w:rPr>
          <w:i/>
          <w:color w:val="44546A" w:themeColor="text2"/>
          <w:sz w:val="18"/>
          <w:szCs w:val="18"/>
        </w:rPr>
      </w:pPr>
    </w:p>
    <w:p w14:paraId="7276405E" w14:textId="77777777" w:rsidR="00FA54DD" w:rsidRDefault="00FA54DD" w:rsidP="007C550D">
      <w:pPr>
        <w:pStyle w:val="ListParagraph"/>
        <w:rPr>
          <w:i/>
          <w:color w:val="44546A" w:themeColor="text2"/>
          <w:sz w:val="18"/>
          <w:szCs w:val="18"/>
        </w:rPr>
      </w:pPr>
    </w:p>
    <w:p w14:paraId="60C160E4" w14:textId="77777777" w:rsidR="00FA54DD" w:rsidRDefault="00FA54DD" w:rsidP="007C550D">
      <w:pPr>
        <w:pStyle w:val="ListParagraph"/>
        <w:rPr>
          <w:i/>
          <w:color w:val="44546A" w:themeColor="text2"/>
          <w:sz w:val="18"/>
          <w:szCs w:val="18"/>
        </w:rPr>
      </w:pPr>
    </w:p>
    <w:p w14:paraId="56752D05" w14:textId="77777777" w:rsidR="00FA54DD" w:rsidRDefault="00FA54DD" w:rsidP="007C550D">
      <w:pPr>
        <w:pStyle w:val="ListParagraph"/>
        <w:rPr>
          <w:i/>
          <w:color w:val="44546A" w:themeColor="text2"/>
          <w:sz w:val="18"/>
          <w:szCs w:val="18"/>
        </w:rPr>
      </w:pPr>
    </w:p>
    <w:p w14:paraId="6A0EB3D3" w14:textId="77777777" w:rsidR="00FA54DD" w:rsidRDefault="00FA54DD" w:rsidP="007C550D">
      <w:pPr>
        <w:pStyle w:val="ListParagraph"/>
        <w:rPr>
          <w:i/>
          <w:color w:val="44546A" w:themeColor="text2"/>
          <w:sz w:val="18"/>
          <w:szCs w:val="18"/>
        </w:rPr>
      </w:pPr>
    </w:p>
    <w:p w14:paraId="42164772" w14:textId="77777777" w:rsidR="00FA54DD" w:rsidRDefault="00FA54DD" w:rsidP="007C550D">
      <w:pPr>
        <w:pStyle w:val="ListParagraph"/>
        <w:rPr>
          <w:i/>
          <w:color w:val="44546A" w:themeColor="text2"/>
          <w:sz w:val="18"/>
          <w:szCs w:val="18"/>
        </w:rPr>
      </w:pPr>
    </w:p>
    <w:p w14:paraId="32A18095" w14:textId="77777777" w:rsidR="00FA54DD" w:rsidRDefault="00FA54DD" w:rsidP="007C550D">
      <w:pPr>
        <w:pStyle w:val="ListParagraph"/>
        <w:rPr>
          <w:i/>
          <w:color w:val="44546A" w:themeColor="text2"/>
          <w:sz w:val="18"/>
          <w:szCs w:val="18"/>
        </w:rPr>
      </w:pPr>
    </w:p>
    <w:p w14:paraId="2BDDD5CD" w14:textId="77777777" w:rsidR="00FA54DD" w:rsidRDefault="00FA54DD" w:rsidP="007C550D">
      <w:pPr>
        <w:pStyle w:val="ListParagraph"/>
        <w:rPr>
          <w:i/>
          <w:color w:val="44546A" w:themeColor="text2"/>
          <w:sz w:val="18"/>
          <w:szCs w:val="18"/>
        </w:rPr>
      </w:pPr>
    </w:p>
    <w:p w14:paraId="132B9F91" w14:textId="77777777" w:rsidR="00FA54DD" w:rsidRDefault="00FA54DD" w:rsidP="007C550D">
      <w:pPr>
        <w:pStyle w:val="ListParagraph"/>
        <w:rPr>
          <w:i/>
          <w:color w:val="44546A" w:themeColor="text2"/>
          <w:sz w:val="18"/>
          <w:szCs w:val="18"/>
        </w:rPr>
      </w:pPr>
    </w:p>
    <w:p w14:paraId="76716C7E" w14:textId="77777777" w:rsidR="00FA54DD" w:rsidRDefault="00FA54DD" w:rsidP="007C550D">
      <w:pPr>
        <w:pStyle w:val="ListParagraph"/>
        <w:rPr>
          <w:i/>
          <w:color w:val="44546A" w:themeColor="text2"/>
          <w:sz w:val="18"/>
          <w:szCs w:val="18"/>
        </w:rPr>
      </w:pPr>
    </w:p>
    <w:p w14:paraId="7D7BB9A8" w14:textId="77777777" w:rsidR="00FA54DD" w:rsidRDefault="00FA54DD" w:rsidP="007C550D">
      <w:pPr>
        <w:pStyle w:val="ListParagraph"/>
        <w:rPr>
          <w:i/>
          <w:color w:val="44546A" w:themeColor="text2"/>
          <w:sz w:val="18"/>
          <w:szCs w:val="18"/>
        </w:rPr>
      </w:pPr>
    </w:p>
    <w:p w14:paraId="04534C77" w14:textId="77777777" w:rsidR="00FA54DD" w:rsidRDefault="00FA54DD" w:rsidP="007C550D">
      <w:pPr>
        <w:pStyle w:val="ListParagraph"/>
        <w:rPr>
          <w:i/>
          <w:color w:val="44546A" w:themeColor="text2"/>
          <w:sz w:val="18"/>
          <w:szCs w:val="18"/>
        </w:rPr>
      </w:pPr>
    </w:p>
    <w:p w14:paraId="16F1D9EB" w14:textId="77777777" w:rsidR="00FA54DD" w:rsidRDefault="00FA54DD" w:rsidP="007C550D">
      <w:pPr>
        <w:pStyle w:val="ListParagraph"/>
        <w:rPr>
          <w:i/>
          <w:color w:val="44546A" w:themeColor="text2"/>
          <w:sz w:val="18"/>
          <w:szCs w:val="18"/>
        </w:rPr>
      </w:pPr>
    </w:p>
    <w:p w14:paraId="12DF3D2F" w14:textId="77777777" w:rsidR="00FA54DD" w:rsidRDefault="00FA54DD" w:rsidP="007C550D">
      <w:pPr>
        <w:pStyle w:val="ListParagraph"/>
        <w:rPr>
          <w:i/>
          <w:color w:val="44546A" w:themeColor="text2"/>
          <w:sz w:val="18"/>
          <w:szCs w:val="18"/>
        </w:rPr>
      </w:pPr>
    </w:p>
    <w:p w14:paraId="71E6C479" w14:textId="77777777" w:rsidR="00917577" w:rsidRDefault="00FA54DD" w:rsidP="00FA54DD">
      <w:pPr>
        <w:pStyle w:val="ListParagraph"/>
        <w:ind w:left="0"/>
        <w:rPr>
          <w:i/>
          <w:color w:val="44546A" w:themeColor="text2"/>
          <w:sz w:val="18"/>
          <w:szCs w:val="18"/>
        </w:rPr>
      </w:pPr>
      <w:r>
        <w:rPr>
          <w:noProof/>
          <w:lang w:eastAsia="zh-CN"/>
        </w:rPr>
        <w:drawing>
          <wp:anchor distT="0" distB="0" distL="114300" distR="114300" simplePos="0" relativeHeight="251658240" behindDoc="0" locked="0" layoutInCell="1" allowOverlap="1" wp14:anchorId="192D19B3" wp14:editId="13E75720">
            <wp:simplePos x="0" y="0"/>
            <wp:positionH relativeFrom="column">
              <wp:posOffset>3857625</wp:posOffset>
            </wp:positionH>
            <wp:positionV relativeFrom="paragraph">
              <wp:posOffset>187325</wp:posOffset>
            </wp:positionV>
            <wp:extent cx="2237917" cy="2983972"/>
            <wp:effectExtent l="0" t="0" r="0" b="698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78071814_441318316800021_1245794425716604928_n.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37917" cy="2983972"/>
                    </a:xfrm>
                    <a:prstGeom prst="rect">
                      <a:avLst/>
                    </a:prstGeom>
                  </pic:spPr>
                </pic:pic>
              </a:graphicData>
            </a:graphic>
            <wp14:sizeRelH relativeFrom="page">
              <wp14:pctWidth>0</wp14:pctWidth>
            </wp14:sizeRelH>
            <wp14:sizeRelV relativeFrom="page">
              <wp14:pctHeight>0</wp14:pctHeight>
            </wp14:sizeRelV>
          </wp:anchor>
        </w:drawing>
      </w:r>
      <w:r w:rsidRPr="007D5E16">
        <w:rPr>
          <w:i/>
          <w:color w:val="44546A" w:themeColor="text2"/>
          <w:sz w:val="18"/>
          <w:szCs w:val="18"/>
        </w:rPr>
        <w:t xml:space="preserve">Figure </w:t>
      </w:r>
      <w:r>
        <w:rPr>
          <w:i/>
          <w:color w:val="44546A" w:themeColor="text2"/>
          <w:sz w:val="18"/>
          <w:szCs w:val="18"/>
        </w:rPr>
        <w:t xml:space="preserve">7- Image of tree given a vitality score of 3 </w:t>
      </w:r>
    </w:p>
    <w:p w14:paraId="49AA5757" w14:textId="21D134E4" w:rsidR="002E494D" w:rsidRDefault="00FA54DD" w:rsidP="00FA54DD">
      <w:pPr>
        <w:pStyle w:val="ListParagraph"/>
        <w:ind w:left="0"/>
        <w:rPr>
          <w:i/>
          <w:color w:val="44546A" w:themeColor="text2"/>
          <w:sz w:val="18"/>
          <w:szCs w:val="18"/>
        </w:rPr>
      </w:pPr>
      <w:r>
        <w:rPr>
          <w:i/>
          <w:color w:val="44546A" w:themeColor="text2"/>
          <w:sz w:val="18"/>
          <w:szCs w:val="18"/>
        </w:rPr>
        <w:t>surrounded by heather</w:t>
      </w:r>
      <w:r w:rsidR="00917577">
        <w:rPr>
          <w:i/>
          <w:color w:val="44546A" w:themeColor="text2"/>
          <w:sz w:val="18"/>
          <w:szCs w:val="18"/>
        </w:rPr>
        <w:t xml:space="preserve"> in block C1</w:t>
      </w:r>
    </w:p>
    <w:p w14:paraId="43E8B5A0" w14:textId="27882082" w:rsidR="00FA54DD" w:rsidRDefault="00FA54DD" w:rsidP="00FA54DD"/>
    <w:p w14:paraId="378C18A9" w14:textId="38D7429B" w:rsidR="00FA54DD" w:rsidRDefault="00FA54DD" w:rsidP="007C550D">
      <w:pPr>
        <w:pStyle w:val="ListParagraph"/>
      </w:pPr>
    </w:p>
    <w:p w14:paraId="11F4E787" w14:textId="58C68765" w:rsidR="00FA54DD" w:rsidRDefault="00FA54DD" w:rsidP="007C550D">
      <w:pPr>
        <w:pStyle w:val="ListParagraph"/>
      </w:pPr>
    </w:p>
    <w:p w14:paraId="53450F8C" w14:textId="5A6626F3" w:rsidR="00FA54DD" w:rsidRDefault="00FA54DD" w:rsidP="007C550D">
      <w:pPr>
        <w:pStyle w:val="ListParagraph"/>
      </w:pPr>
    </w:p>
    <w:p w14:paraId="1BF13137" w14:textId="677A0A55" w:rsidR="00FA54DD" w:rsidRDefault="00FA54DD" w:rsidP="007C550D">
      <w:pPr>
        <w:pStyle w:val="ListParagraph"/>
      </w:pPr>
    </w:p>
    <w:p w14:paraId="4FEB4D53" w14:textId="14B73EF5" w:rsidR="00FA54DD" w:rsidRDefault="00FA54DD" w:rsidP="007C550D">
      <w:pPr>
        <w:pStyle w:val="ListParagraph"/>
      </w:pPr>
    </w:p>
    <w:p w14:paraId="54F6FF64" w14:textId="22B63128" w:rsidR="00FA54DD" w:rsidRDefault="00FA54DD" w:rsidP="007C550D">
      <w:pPr>
        <w:pStyle w:val="ListParagraph"/>
      </w:pPr>
      <w:r>
        <w:rPr>
          <w:noProof/>
          <w:lang w:eastAsia="zh-CN"/>
        </w:rPr>
        <w:drawing>
          <wp:anchor distT="0" distB="0" distL="114300" distR="114300" simplePos="0" relativeHeight="251659264" behindDoc="0" locked="0" layoutInCell="1" allowOverlap="1" wp14:anchorId="4257AD58" wp14:editId="1C4673E6">
            <wp:simplePos x="0" y="0"/>
            <wp:positionH relativeFrom="column">
              <wp:posOffset>-180975</wp:posOffset>
            </wp:positionH>
            <wp:positionV relativeFrom="paragraph">
              <wp:posOffset>185420</wp:posOffset>
            </wp:positionV>
            <wp:extent cx="2259744" cy="3013075"/>
            <wp:effectExtent l="0" t="0" r="762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78809601_813758992416647_6664963428555161600_n.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59744" cy="3013075"/>
                    </a:xfrm>
                    <a:prstGeom prst="rect">
                      <a:avLst/>
                    </a:prstGeom>
                  </pic:spPr>
                </pic:pic>
              </a:graphicData>
            </a:graphic>
            <wp14:sizeRelH relativeFrom="page">
              <wp14:pctWidth>0</wp14:pctWidth>
            </wp14:sizeRelH>
            <wp14:sizeRelV relativeFrom="page">
              <wp14:pctHeight>0</wp14:pctHeight>
            </wp14:sizeRelV>
          </wp:anchor>
        </w:drawing>
      </w:r>
    </w:p>
    <w:p w14:paraId="54978A8C" w14:textId="72C882B4" w:rsidR="00FA54DD" w:rsidRDefault="00FA54DD" w:rsidP="007C550D">
      <w:pPr>
        <w:pStyle w:val="ListParagraph"/>
      </w:pPr>
    </w:p>
    <w:p w14:paraId="2ED20BF4" w14:textId="09E87C94" w:rsidR="00FA54DD" w:rsidRDefault="00FA54DD" w:rsidP="007C550D">
      <w:pPr>
        <w:pStyle w:val="ListParagraph"/>
      </w:pPr>
    </w:p>
    <w:p w14:paraId="36FFE4A0" w14:textId="6CF5E998" w:rsidR="00FA54DD" w:rsidRDefault="00FA54DD" w:rsidP="007C550D">
      <w:pPr>
        <w:pStyle w:val="ListParagraph"/>
      </w:pPr>
    </w:p>
    <w:p w14:paraId="1C3830E2" w14:textId="2C1A1756" w:rsidR="00FA54DD" w:rsidRDefault="00FA54DD" w:rsidP="007C550D">
      <w:pPr>
        <w:pStyle w:val="ListParagraph"/>
      </w:pPr>
    </w:p>
    <w:p w14:paraId="7FFE0DAA" w14:textId="0E26DBE4" w:rsidR="00FA54DD" w:rsidRDefault="00FA54DD" w:rsidP="007C550D">
      <w:pPr>
        <w:pStyle w:val="ListParagraph"/>
      </w:pPr>
    </w:p>
    <w:p w14:paraId="3487E498" w14:textId="3A2EFA18" w:rsidR="00FA54DD" w:rsidRDefault="00FA54DD" w:rsidP="007C550D">
      <w:pPr>
        <w:pStyle w:val="ListParagraph"/>
      </w:pPr>
    </w:p>
    <w:p w14:paraId="095C4AA1" w14:textId="63C3CC9B" w:rsidR="00FA54DD" w:rsidRDefault="00FA54DD" w:rsidP="007C550D">
      <w:pPr>
        <w:pStyle w:val="ListParagraph"/>
      </w:pPr>
    </w:p>
    <w:p w14:paraId="698D40A1" w14:textId="0073C908" w:rsidR="00FA54DD" w:rsidRDefault="00FA54DD" w:rsidP="007C550D">
      <w:pPr>
        <w:pStyle w:val="ListParagraph"/>
      </w:pPr>
    </w:p>
    <w:p w14:paraId="4088A113" w14:textId="77777777" w:rsidR="00FA54DD" w:rsidRDefault="00FA54DD" w:rsidP="007C550D">
      <w:pPr>
        <w:pStyle w:val="ListParagraph"/>
        <w:rPr>
          <w:i/>
          <w:color w:val="44546A" w:themeColor="text2"/>
          <w:sz w:val="18"/>
          <w:szCs w:val="18"/>
        </w:rPr>
      </w:pPr>
    </w:p>
    <w:p w14:paraId="74F3DCC5" w14:textId="4BA2D315" w:rsidR="00FA54DD" w:rsidRPr="00FA54DD" w:rsidRDefault="00FA54DD" w:rsidP="00FA54DD">
      <w:pPr>
        <w:pStyle w:val="ListParagraph"/>
        <w:ind w:left="6480"/>
        <w:rPr>
          <w:i/>
          <w:color w:val="44546A" w:themeColor="text2"/>
          <w:sz w:val="18"/>
          <w:szCs w:val="18"/>
        </w:rPr>
      </w:pPr>
      <w:r w:rsidRPr="00FA54DD">
        <w:rPr>
          <w:i/>
          <w:color w:val="44546A" w:themeColor="text2"/>
          <w:sz w:val="18"/>
          <w:szCs w:val="18"/>
        </w:rPr>
        <w:t>Figure 8- Image of fungus growth in plot C3</w:t>
      </w:r>
    </w:p>
    <w:p w14:paraId="4489F7CE" w14:textId="438F8503" w:rsidR="00FA54DD" w:rsidRDefault="00FA54DD" w:rsidP="007C550D">
      <w:pPr>
        <w:pStyle w:val="ListParagraph"/>
      </w:pPr>
    </w:p>
    <w:p w14:paraId="73EEAA5D" w14:textId="7BDE42E8" w:rsidR="00FA54DD" w:rsidRDefault="00FA54DD" w:rsidP="007C550D">
      <w:pPr>
        <w:pStyle w:val="ListParagraph"/>
      </w:pPr>
    </w:p>
    <w:p w14:paraId="18B9A743" w14:textId="7EDAB198" w:rsidR="00FA54DD" w:rsidRDefault="00FA54DD" w:rsidP="007C550D">
      <w:pPr>
        <w:pStyle w:val="ListParagraph"/>
      </w:pPr>
    </w:p>
    <w:p w14:paraId="26DC17CB" w14:textId="01DC1AD7" w:rsidR="00FA54DD" w:rsidRDefault="00FA54DD" w:rsidP="007C550D">
      <w:pPr>
        <w:pStyle w:val="ListParagraph"/>
      </w:pPr>
    </w:p>
    <w:p w14:paraId="73FE4A79" w14:textId="2B7F0C2E" w:rsidR="00FA54DD" w:rsidRDefault="00FA54DD" w:rsidP="007C550D">
      <w:pPr>
        <w:pStyle w:val="ListParagraph"/>
      </w:pPr>
    </w:p>
    <w:p w14:paraId="4402FD8E" w14:textId="491416A9" w:rsidR="00FA54DD" w:rsidRDefault="00FA54DD" w:rsidP="007C550D">
      <w:pPr>
        <w:pStyle w:val="ListParagraph"/>
      </w:pPr>
    </w:p>
    <w:p w14:paraId="31862303" w14:textId="5814D68E" w:rsidR="00FA54DD" w:rsidRPr="00FA54DD" w:rsidRDefault="00FA54DD" w:rsidP="00FA54DD">
      <w:pPr>
        <w:pStyle w:val="ListParagraph"/>
        <w:ind w:left="0"/>
        <w:rPr>
          <w:i/>
          <w:color w:val="44546A" w:themeColor="text2"/>
          <w:sz w:val="18"/>
          <w:szCs w:val="18"/>
        </w:rPr>
      </w:pPr>
      <w:r w:rsidRPr="00FA54DD">
        <w:rPr>
          <w:i/>
          <w:color w:val="44546A" w:themeColor="text2"/>
          <w:sz w:val="18"/>
          <w:szCs w:val="18"/>
        </w:rPr>
        <w:t>Figure 9- Image of evident biodiversity in plot C3/C4</w:t>
      </w:r>
    </w:p>
    <w:p w14:paraId="4BFB2258" w14:textId="4F8ED284" w:rsidR="00FA54DD" w:rsidRDefault="00FA54DD" w:rsidP="007C550D">
      <w:pPr>
        <w:pStyle w:val="ListParagraph"/>
      </w:pPr>
    </w:p>
    <w:p w14:paraId="22E12BC5" w14:textId="4C4E06A5" w:rsidR="00FA54DD" w:rsidRDefault="00FA54DD" w:rsidP="007C550D">
      <w:pPr>
        <w:pStyle w:val="ListParagraph"/>
      </w:pPr>
    </w:p>
    <w:p w14:paraId="6861B471" w14:textId="0C42806B" w:rsidR="00FA54DD" w:rsidRDefault="00FA54DD" w:rsidP="007C550D">
      <w:pPr>
        <w:pStyle w:val="ListParagraph"/>
      </w:pPr>
    </w:p>
    <w:p w14:paraId="6E453B4C" w14:textId="4FDB8E93" w:rsidR="00FA54DD" w:rsidRDefault="00FA54DD" w:rsidP="007C550D">
      <w:pPr>
        <w:pStyle w:val="ListParagraph"/>
      </w:pPr>
    </w:p>
    <w:p w14:paraId="5421D725" w14:textId="6447678D" w:rsidR="00FA54DD" w:rsidRDefault="00FA54DD" w:rsidP="00FA54DD"/>
    <w:p w14:paraId="225C6A69" w14:textId="77777777" w:rsidR="00FA54DD" w:rsidRDefault="00FA54DD" w:rsidP="007C550D">
      <w:pPr>
        <w:pStyle w:val="ListParagraph"/>
      </w:pPr>
    </w:p>
    <w:p w14:paraId="1A25A1AE" w14:textId="7AAA4010" w:rsidR="007C550D" w:rsidRDefault="007C550D" w:rsidP="002E494D">
      <w:pPr>
        <w:pStyle w:val="Heading1"/>
        <w:numPr>
          <w:ilvl w:val="0"/>
          <w:numId w:val="1"/>
        </w:numPr>
      </w:pPr>
      <w:bookmarkStart w:id="5" w:name="_Toc26212154"/>
      <w:r>
        <w:t>DISCUSSIO</w:t>
      </w:r>
      <w:bookmarkEnd w:id="5"/>
      <w:r w:rsidR="002E494D">
        <w:t>N</w:t>
      </w:r>
    </w:p>
    <w:p w14:paraId="70CCEA5F" w14:textId="3D0C5842" w:rsidR="00BB6024" w:rsidRDefault="00BB6024" w:rsidP="00BB6024"/>
    <w:p w14:paraId="1DA2B106" w14:textId="6F969C00" w:rsidR="00917577" w:rsidRDefault="00917577" w:rsidP="00BB6024">
      <w:r>
        <w:t xml:space="preserve">It is vital to note that the trees in C1 </w:t>
      </w:r>
      <w:r w:rsidR="00F263A1">
        <w:t xml:space="preserve">had a higher vitality score and </w:t>
      </w:r>
      <w:r w:rsidR="00DE14B1">
        <w:t xml:space="preserve">survival rate than those of the blocks further back. This could suggest that perhaps the ground quality decreases as you go down the plot to the back. Although in </w:t>
      </w:r>
      <w:r w:rsidR="00DE14B1">
        <w:rPr>
          <w:i/>
        </w:rPr>
        <w:t xml:space="preserve">figure 7 </w:t>
      </w:r>
      <w:r w:rsidR="00DE14B1">
        <w:t xml:space="preserve">we can see that there is a presence of heather, some trees have still been able to grow amongst it. </w:t>
      </w:r>
      <w:r w:rsidR="00DE14B1">
        <w:rPr>
          <w:i/>
        </w:rPr>
        <w:t xml:space="preserve">Figures 8 and 9 </w:t>
      </w:r>
      <w:r w:rsidR="00DE14B1">
        <w:t xml:space="preserve">show the degradation of ground quality as there is a higher abundance of heather and evidence of biodiversity. </w:t>
      </w:r>
      <w:r w:rsidR="00DE14B1">
        <w:rPr>
          <w:i/>
        </w:rPr>
        <w:t xml:space="preserve">T.L Chow et al., </w:t>
      </w:r>
      <w:r w:rsidR="00705764">
        <w:rPr>
          <w:i/>
        </w:rPr>
        <w:t>2019</w:t>
      </w:r>
      <w:r w:rsidR="00705764">
        <w:t xml:space="preserve">, suggest that an increase in coarse fragment content can </w:t>
      </w:r>
      <w:r w:rsidR="004E00DE">
        <w:t>affect</w:t>
      </w:r>
      <w:r w:rsidR="00705764">
        <w:t xml:space="preserve"> the soil water holding capacity </w:t>
      </w:r>
      <w:r w:rsidR="004E00DE">
        <w:t>by reducing it. Its also stated that this reduction may have a direct impact on soil moisture availability. Applying this to my block of trees, this could explain the decrease in vitality as you go further to the back of the block</w:t>
      </w:r>
      <w:r w:rsidR="0051042C">
        <w:t xml:space="preserve"> as the heather may be decreasing the soils quality. The fact the heather can survive in the highly acidic soils may simply just be down to the fact it can survive in contaminated soil. </w:t>
      </w:r>
    </w:p>
    <w:p w14:paraId="2C691B8F" w14:textId="50AE5BF0" w:rsidR="00BB6024" w:rsidRPr="00BB6024" w:rsidRDefault="0051042C" w:rsidP="00BB6024">
      <w:r>
        <w:t xml:space="preserve">Another factor that could have caused the decrease in the survival rate of my block is that the ground of Varteg was ploughed before the trees were planted using the notch technique. This then would have resulted in the mine spoil deeper in the ground to be mixed with the top soil which would have increased the soil contamination of the top soil (R. Jenkins, 2019). </w:t>
      </w:r>
      <w:r w:rsidR="00825F7E">
        <w:t xml:space="preserve"> In addition, it is known that the original trees were planted later in the year, being quickly exposed to high rainfall which would have caused soil erosion, not giving the newly planted trees enough time to establish themselves in the soil before frost started to form. The weather conditions may also have played a part in why the survival rates for the trees decreased by so much between 2008-2009. </w:t>
      </w:r>
      <w:r w:rsidR="00825F7E">
        <w:rPr>
          <w:i/>
        </w:rPr>
        <w:t>The Met Office, N/D</w:t>
      </w:r>
      <w:r w:rsidR="00825F7E">
        <w:t xml:space="preserve"> reports that there was heavy rainfall in September 2008, and snow and low temperatures in late October 2009. This may have been a factor that aided the decrease in survival rates around that time, and why after 2008 until 2019, the survival rates mainly continued to decrease. </w:t>
      </w:r>
    </w:p>
    <w:p w14:paraId="43F4F32D" w14:textId="4CCC8BD8" w:rsidR="000639ED" w:rsidRDefault="007C550D" w:rsidP="000639ED">
      <w:pPr>
        <w:pStyle w:val="Heading1"/>
        <w:numPr>
          <w:ilvl w:val="0"/>
          <w:numId w:val="1"/>
        </w:numPr>
      </w:pPr>
      <w:bookmarkStart w:id="6" w:name="_Toc26212155"/>
      <w:r>
        <w:t>CONCLUSION</w:t>
      </w:r>
      <w:bookmarkStart w:id="7" w:name="_Toc26212156"/>
      <w:bookmarkEnd w:id="6"/>
    </w:p>
    <w:p w14:paraId="5BBDCC1D" w14:textId="1FB5D8D1" w:rsidR="000639ED" w:rsidRDefault="000639ED" w:rsidP="000639ED"/>
    <w:p w14:paraId="1E4B8772" w14:textId="1E3692DE" w:rsidR="00BB6024" w:rsidRDefault="007579EB" w:rsidP="000639ED">
      <w:r>
        <w:t xml:space="preserve">The aim of this investigation is to consider the effectiveness of land reclamation by planting trees on the old coal mine spoils in Varteg, Blaenavon. To conclude, it is obvious that the combination of the poor ground quality and competition for resources with coarse fragments such as heather has largely impacted the growth of trees. From learning that the conditions weren’t right when the original trees were being planted it is hardly surprising that the trees and surviving that well. For the future, I think it would be hugely beneficial to perhaps clear more space for </w:t>
      </w:r>
      <w:r w:rsidR="00965F58">
        <w:t xml:space="preserve">tree growth. For example, returning to the plots at the beginning of each year to remove the heather and large rocks in the soil. Hopefully this would reduce competition and improve the growing conditions. </w:t>
      </w:r>
    </w:p>
    <w:p w14:paraId="26637B18" w14:textId="517621C8" w:rsidR="00BB6024" w:rsidRDefault="00BB6024" w:rsidP="000639ED"/>
    <w:p w14:paraId="3BFADC3C" w14:textId="21DFB6D3" w:rsidR="00BB6024" w:rsidRDefault="00BB6024" w:rsidP="000639ED"/>
    <w:p w14:paraId="1E758C01" w14:textId="1E88C38E" w:rsidR="00BB6024" w:rsidRDefault="00BB6024" w:rsidP="000639ED"/>
    <w:p w14:paraId="7FC2D31B" w14:textId="7029BFAC" w:rsidR="00BB6024" w:rsidRDefault="00BB6024" w:rsidP="000639ED"/>
    <w:p w14:paraId="0CD8F7E2" w14:textId="73439673" w:rsidR="00BB6024" w:rsidRDefault="00BB6024" w:rsidP="000639ED"/>
    <w:p w14:paraId="02EFB5CA" w14:textId="77777777" w:rsidR="00965F58" w:rsidRPr="000639ED" w:rsidRDefault="00965F58" w:rsidP="000639ED"/>
    <w:p w14:paraId="29E18E37" w14:textId="301EFCAB" w:rsidR="007C550D" w:rsidRDefault="007C550D" w:rsidP="00310E07">
      <w:pPr>
        <w:pStyle w:val="Heading1"/>
        <w:numPr>
          <w:ilvl w:val="0"/>
          <w:numId w:val="1"/>
        </w:numPr>
      </w:pPr>
      <w:r>
        <w:t>REFER</w:t>
      </w:r>
      <w:r w:rsidR="00310E07">
        <w:t>EN</w:t>
      </w:r>
      <w:r>
        <w:t>CES</w:t>
      </w:r>
      <w:bookmarkEnd w:id="7"/>
      <w:r>
        <w:t xml:space="preserve"> </w:t>
      </w:r>
    </w:p>
    <w:p w14:paraId="1BE11124" w14:textId="77777777" w:rsidR="00310E07" w:rsidRDefault="00310E07" w:rsidP="00310E07">
      <w:pPr>
        <w:pStyle w:val="ListParagraph"/>
      </w:pPr>
    </w:p>
    <w:p w14:paraId="1ECC97F5" w14:textId="29EE5FC8" w:rsidR="00310E07" w:rsidRDefault="00310E07" w:rsidP="00310E07">
      <w:pPr>
        <w:pStyle w:val="ListParagraph"/>
        <w:ind w:left="480"/>
      </w:pPr>
    </w:p>
    <w:p w14:paraId="1DF39A6D" w14:textId="77777777" w:rsidR="00310E07" w:rsidRDefault="00310E07" w:rsidP="00310E07">
      <w:pPr>
        <w:pStyle w:val="ListParagraph"/>
        <w:ind w:left="480"/>
      </w:pPr>
    </w:p>
    <w:p w14:paraId="6CF9086B" w14:textId="5968328A" w:rsidR="00D8630F" w:rsidRDefault="00310E07" w:rsidP="002E494D">
      <w:pPr>
        <w:pStyle w:val="ListParagraph"/>
        <w:numPr>
          <w:ilvl w:val="0"/>
          <w:numId w:val="3"/>
        </w:numPr>
      </w:pPr>
      <w:r>
        <w:t xml:space="preserve">DTZ Pieda Consulting. (1998) </w:t>
      </w:r>
      <w:r w:rsidRPr="00310E07">
        <w:rPr>
          <w:i/>
        </w:rPr>
        <w:t>Blaenavon: Heritage and Regeneration Study</w:t>
      </w:r>
      <w:r>
        <w:rPr>
          <w:i/>
        </w:rPr>
        <w:t xml:space="preserve"> 1998. </w:t>
      </w:r>
      <w:r>
        <w:t xml:space="preserve">Available at: </w:t>
      </w:r>
      <w:hyperlink r:id="rId19" w:history="1">
        <w:r w:rsidRPr="00310E07">
          <w:rPr>
            <w:color w:val="0000FF"/>
            <w:u w:val="single"/>
          </w:rPr>
          <w:t>https://www.visitblaenavon.co.uk/en/Publications/WorldHeritageSite/LookingAfterBlaenavon/BlaenavonHeritageandRegenerationStudy1998.pdf</w:t>
        </w:r>
      </w:hyperlink>
      <w:r>
        <w:t xml:space="preserve"> (Accessed: 4 December 2019)</w:t>
      </w:r>
    </w:p>
    <w:p w14:paraId="6DEB2792" w14:textId="48293EF9" w:rsidR="00371E45" w:rsidRPr="002E494D" w:rsidRDefault="00D8630F" w:rsidP="002E494D">
      <w:pPr>
        <w:pStyle w:val="ListParagraph"/>
        <w:numPr>
          <w:ilvl w:val="0"/>
          <w:numId w:val="3"/>
        </w:numPr>
        <w:rPr>
          <w:rFonts w:cstheme="minorHAnsi"/>
          <w:sz w:val="23"/>
          <w:szCs w:val="23"/>
          <w:shd w:val="clear" w:color="auto" w:fill="FFFFFF"/>
        </w:rPr>
      </w:pPr>
      <w:r w:rsidRPr="00D8630F">
        <w:rPr>
          <w:rFonts w:cstheme="minorHAnsi"/>
          <w:sz w:val="23"/>
          <w:szCs w:val="23"/>
          <w:shd w:val="clear" w:color="auto" w:fill="FFFFFF"/>
        </w:rPr>
        <w:t>Desai, M. Haigh, M. &amp; Walkington, H., 2019. Phytoremediation: Metal decontamination of soils after the sequential forestation of former opencast coal land. </w:t>
      </w:r>
      <w:r w:rsidRPr="00D8630F">
        <w:rPr>
          <w:rFonts w:cstheme="minorHAnsi"/>
          <w:i/>
          <w:iCs/>
          <w:sz w:val="23"/>
          <w:szCs w:val="23"/>
          <w:shd w:val="clear" w:color="auto" w:fill="FFFFFF"/>
        </w:rPr>
        <w:t>Science of the Total Environment</w:t>
      </w:r>
      <w:r w:rsidRPr="00D8630F">
        <w:rPr>
          <w:rFonts w:cstheme="minorHAnsi"/>
          <w:sz w:val="23"/>
          <w:szCs w:val="23"/>
          <w:shd w:val="clear" w:color="auto" w:fill="FFFFFF"/>
        </w:rPr>
        <w:t>, 656, pp.670–680</w:t>
      </w:r>
      <w:r>
        <w:rPr>
          <w:rFonts w:cstheme="minorHAnsi"/>
          <w:sz w:val="23"/>
          <w:szCs w:val="23"/>
          <w:shd w:val="clear" w:color="auto" w:fill="FFFFFF"/>
        </w:rPr>
        <w:t xml:space="preserve">. </w:t>
      </w:r>
    </w:p>
    <w:p w14:paraId="10DBDCA3" w14:textId="1E0107AC" w:rsidR="00371E45" w:rsidRPr="002E494D" w:rsidRDefault="00371E45" w:rsidP="00371E45">
      <w:pPr>
        <w:pStyle w:val="Heading1"/>
        <w:numPr>
          <w:ilvl w:val="0"/>
          <w:numId w:val="3"/>
        </w:numPr>
        <w:spacing w:before="0"/>
        <w:rPr>
          <w:rFonts w:asciiTheme="minorHAnsi" w:eastAsia="Times New Roman" w:hAnsiTheme="minorHAnsi" w:cstheme="minorHAnsi"/>
          <w:bCs/>
          <w:color w:val="auto"/>
          <w:kern w:val="36"/>
          <w:sz w:val="22"/>
          <w:szCs w:val="22"/>
          <w:lang w:eastAsia="en-GB"/>
        </w:rPr>
      </w:pPr>
      <w:r w:rsidRPr="00371E45">
        <w:rPr>
          <w:rFonts w:asciiTheme="minorHAnsi" w:hAnsiTheme="minorHAnsi" w:cstheme="minorHAnsi"/>
          <w:color w:val="auto"/>
          <w:sz w:val="23"/>
          <w:szCs w:val="23"/>
          <w:shd w:val="clear" w:color="auto" w:fill="FFFFFF"/>
        </w:rPr>
        <w:t>Facchinelli et al., 2001.</w:t>
      </w:r>
      <w:r w:rsidRPr="00371E45">
        <w:rPr>
          <w:rFonts w:cstheme="minorHAnsi"/>
          <w:color w:val="auto"/>
          <w:sz w:val="23"/>
          <w:szCs w:val="23"/>
          <w:shd w:val="clear" w:color="auto" w:fill="FFFFFF"/>
        </w:rPr>
        <w:t xml:space="preserve"> </w:t>
      </w:r>
      <w:r w:rsidRPr="00371E45">
        <w:rPr>
          <w:rFonts w:asciiTheme="minorHAnsi" w:eastAsia="Times New Roman" w:hAnsiTheme="minorHAnsi" w:cstheme="minorHAnsi"/>
          <w:bCs/>
          <w:color w:val="auto"/>
          <w:kern w:val="36"/>
          <w:sz w:val="22"/>
          <w:szCs w:val="22"/>
          <w:lang w:eastAsia="en-GB"/>
        </w:rPr>
        <w:t>Multivariate statistical and GIS-based approach to identify heavy metal sources in soils</w:t>
      </w:r>
      <w:r>
        <w:rPr>
          <w:rFonts w:asciiTheme="minorHAnsi" w:eastAsia="Times New Roman" w:hAnsiTheme="minorHAnsi" w:cstheme="minorHAnsi"/>
          <w:bCs/>
          <w:color w:val="auto"/>
          <w:kern w:val="36"/>
          <w:sz w:val="22"/>
          <w:szCs w:val="22"/>
          <w:lang w:eastAsia="en-GB"/>
        </w:rPr>
        <w:t xml:space="preserve">. </w:t>
      </w:r>
      <w:r>
        <w:rPr>
          <w:rFonts w:asciiTheme="minorHAnsi" w:eastAsia="Times New Roman" w:hAnsiTheme="minorHAnsi" w:cstheme="minorHAnsi"/>
          <w:bCs/>
          <w:i/>
          <w:color w:val="auto"/>
          <w:kern w:val="36"/>
          <w:sz w:val="22"/>
          <w:szCs w:val="22"/>
          <w:lang w:eastAsia="en-GB"/>
        </w:rPr>
        <w:t xml:space="preserve">Environmental Pollution, </w:t>
      </w:r>
      <w:r>
        <w:rPr>
          <w:rFonts w:asciiTheme="minorHAnsi" w:eastAsia="Times New Roman" w:hAnsiTheme="minorHAnsi" w:cstheme="minorHAnsi"/>
          <w:bCs/>
          <w:color w:val="auto"/>
          <w:kern w:val="36"/>
          <w:sz w:val="22"/>
          <w:szCs w:val="22"/>
          <w:lang w:eastAsia="en-GB"/>
        </w:rPr>
        <w:t xml:space="preserve">volume 114, pp. 313-324. </w:t>
      </w:r>
    </w:p>
    <w:p w14:paraId="3AF151B4" w14:textId="2D8587B8" w:rsidR="008F7E18" w:rsidRPr="008F7E18" w:rsidRDefault="008F7E18" w:rsidP="002E494D">
      <w:pPr>
        <w:pStyle w:val="Heading1"/>
        <w:numPr>
          <w:ilvl w:val="0"/>
          <w:numId w:val="3"/>
        </w:numPr>
        <w:spacing w:before="0"/>
        <w:rPr>
          <w:rFonts w:asciiTheme="minorHAnsi" w:eastAsia="Times New Roman" w:hAnsiTheme="minorHAnsi" w:cstheme="minorHAnsi"/>
          <w:bCs/>
          <w:color w:val="auto"/>
          <w:kern w:val="36"/>
          <w:sz w:val="22"/>
          <w:szCs w:val="22"/>
          <w:lang w:eastAsia="en-GB"/>
        </w:rPr>
      </w:pPr>
      <w:r w:rsidRPr="008F7E18">
        <w:rPr>
          <w:rFonts w:asciiTheme="minorHAnsi" w:hAnsiTheme="minorHAnsi" w:cstheme="minorHAnsi"/>
          <w:color w:val="auto"/>
          <w:sz w:val="22"/>
          <w:szCs w:val="22"/>
          <w:lang w:eastAsia="en-GB"/>
        </w:rPr>
        <w:t xml:space="preserve">Pan et al., 2016. </w:t>
      </w:r>
      <w:r w:rsidRPr="008F7E18">
        <w:rPr>
          <w:rFonts w:asciiTheme="minorHAnsi" w:eastAsia="Times New Roman" w:hAnsiTheme="minorHAnsi" w:cstheme="minorHAnsi"/>
          <w:bCs/>
          <w:color w:val="auto"/>
          <w:kern w:val="36"/>
          <w:sz w:val="22"/>
          <w:szCs w:val="22"/>
          <w:lang w:eastAsia="en-GB"/>
        </w:rPr>
        <w:t>Heavy metals in soils from a typical county in Shanxi Province, China: Levels, sources and spatial distribution</w:t>
      </w:r>
      <w:r>
        <w:rPr>
          <w:rFonts w:asciiTheme="minorHAnsi" w:eastAsia="Times New Roman" w:hAnsiTheme="minorHAnsi" w:cstheme="minorHAnsi"/>
          <w:bCs/>
          <w:color w:val="auto"/>
          <w:kern w:val="36"/>
          <w:sz w:val="22"/>
          <w:szCs w:val="22"/>
          <w:lang w:eastAsia="en-GB"/>
        </w:rPr>
        <w:t xml:space="preserve">. </w:t>
      </w:r>
      <w:r>
        <w:rPr>
          <w:rFonts w:asciiTheme="minorHAnsi" w:eastAsia="Times New Roman" w:hAnsiTheme="minorHAnsi" w:cstheme="minorHAnsi"/>
          <w:bCs/>
          <w:i/>
          <w:color w:val="auto"/>
          <w:kern w:val="36"/>
          <w:sz w:val="22"/>
          <w:szCs w:val="22"/>
          <w:lang w:eastAsia="en-GB"/>
        </w:rPr>
        <w:t xml:space="preserve">Chemosphere, </w:t>
      </w:r>
      <w:r>
        <w:rPr>
          <w:rFonts w:asciiTheme="minorHAnsi" w:eastAsia="Times New Roman" w:hAnsiTheme="minorHAnsi" w:cstheme="minorHAnsi"/>
          <w:bCs/>
          <w:color w:val="auto"/>
          <w:kern w:val="36"/>
          <w:sz w:val="22"/>
          <w:szCs w:val="22"/>
          <w:lang w:eastAsia="en-GB"/>
        </w:rPr>
        <w:t xml:space="preserve">volume 146, pp. 248-254. </w:t>
      </w:r>
    </w:p>
    <w:p w14:paraId="250AAA11" w14:textId="1B4C5D96" w:rsidR="00371E45" w:rsidRDefault="00274AF7" w:rsidP="002E494D">
      <w:pPr>
        <w:pStyle w:val="ListParagraph"/>
        <w:numPr>
          <w:ilvl w:val="0"/>
          <w:numId w:val="3"/>
        </w:numPr>
      </w:pPr>
      <w:r w:rsidRPr="002E494D">
        <w:rPr>
          <w:rFonts w:cstheme="minorHAnsi"/>
        </w:rPr>
        <w:t>Cradle for Nature, 2019</w:t>
      </w:r>
      <w:r w:rsidRPr="0051042C">
        <w:rPr>
          <w:rFonts w:cstheme="minorHAnsi"/>
          <w:i/>
        </w:rPr>
        <w:t>. Varteg Hill Research Site and its Purpose</w:t>
      </w:r>
      <w:r w:rsidRPr="002E494D">
        <w:rPr>
          <w:rFonts w:cstheme="minorHAnsi"/>
        </w:rPr>
        <w:t xml:space="preserve">. Available at: </w:t>
      </w:r>
      <w:hyperlink r:id="rId20" w:history="1">
        <w:r w:rsidRPr="002E494D">
          <w:rPr>
            <w:color w:val="0000FF"/>
            <w:u w:val="single"/>
          </w:rPr>
          <w:t>http://cradlefornature.org.uk/background/</w:t>
        </w:r>
      </w:hyperlink>
      <w:r>
        <w:t xml:space="preserve"> (Accessed: 4 December 2019). </w:t>
      </w:r>
    </w:p>
    <w:p w14:paraId="32895CA3" w14:textId="07CE7924" w:rsidR="000639ED" w:rsidRPr="007034CD" w:rsidRDefault="000639ED" w:rsidP="002E494D">
      <w:pPr>
        <w:pStyle w:val="ListParagraph"/>
        <w:numPr>
          <w:ilvl w:val="0"/>
          <w:numId w:val="3"/>
        </w:numPr>
        <w:rPr>
          <w:rFonts w:cstheme="minorHAnsi"/>
        </w:rPr>
      </w:pPr>
      <w:r w:rsidRPr="002E494D">
        <w:rPr>
          <w:rFonts w:cstheme="minorHAnsi"/>
        </w:rPr>
        <w:t xml:space="preserve">Haigh et al., 2013. </w:t>
      </w:r>
      <w:r w:rsidR="002E494D" w:rsidRPr="002E494D">
        <w:rPr>
          <w:rFonts w:cstheme="minorHAnsi"/>
          <w:i/>
          <w:color w:val="111111"/>
          <w:shd w:val="clear" w:color="auto" w:fill="FFFFFF"/>
        </w:rPr>
        <w:t>Effect of Planting Method on the Growth of Alnus glutinosa and Quercus petraea in Compacted Opencast Coal-Mine Spoils, South Wales.</w:t>
      </w:r>
      <w:r w:rsidR="002E494D" w:rsidRPr="002E494D">
        <w:rPr>
          <w:rFonts w:cstheme="minorHAnsi"/>
          <w:color w:val="111111"/>
          <w:shd w:val="clear" w:color="auto" w:fill="FFFFFF"/>
        </w:rPr>
        <w:t xml:space="preserve"> Available at: </w:t>
      </w:r>
      <w:hyperlink r:id="rId21" w:history="1">
        <w:r w:rsidR="002E494D" w:rsidRPr="002E494D">
          <w:rPr>
            <w:color w:val="0000FF"/>
            <w:u w:val="single"/>
          </w:rPr>
          <w:t>https://www.researchgate.net/publication/264697996_Effect_of_Planting_Method_on_the_Growth_of_Alnus_glutinosa_and_Quercus_petraea_in_Compacted_Opencast_Coal-Mine_Spoils_South_Wales</w:t>
        </w:r>
      </w:hyperlink>
      <w:r w:rsidR="002E494D">
        <w:t xml:space="preserve"> (Accessed: 5 December 2019)</w:t>
      </w:r>
    </w:p>
    <w:p w14:paraId="170A1593" w14:textId="2CC3CDF0" w:rsidR="007034CD" w:rsidRPr="004E00DE" w:rsidRDefault="007034CD" w:rsidP="002E494D">
      <w:pPr>
        <w:pStyle w:val="ListParagraph"/>
        <w:numPr>
          <w:ilvl w:val="0"/>
          <w:numId w:val="3"/>
        </w:numPr>
        <w:rPr>
          <w:rFonts w:cstheme="minorHAnsi"/>
        </w:rPr>
      </w:pPr>
      <w:r>
        <w:rPr>
          <w:rFonts w:cstheme="minorHAnsi"/>
        </w:rPr>
        <w:t xml:space="preserve">The Woodland Trust (n/d) </w:t>
      </w:r>
      <w:r>
        <w:rPr>
          <w:rFonts w:cstheme="minorHAnsi"/>
          <w:i/>
        </w:rPr>
        <w:t>Downy Birch</w:t>
      </w:r>
      <w:r>
        <w:rPr>
          <w:rFonts w:cstheme="minorHAnsi"/>
        </w:rPr>
        <w:t xml:space="preserve">. Available at: </w:t>
      </w:r>
      <w:hyperlink r:id="rId22" w:history="1">
        <w:r w:rsidRPr="007034CD">
          <w:rPr>
            <w:color w:val="0000FF"/>
            <w:u w:val="single"/>
          </w:rPr>
          <w:t>https://www.woodlandtrust.org.uk/trees-woods-and-wildlife/british-trees/a-z-of-british-trees/downy-birch/</w:t>
        </w:r>
      </w:hyperlink>
      <w:r>
        <w:t xml:space="preserve"> (Accessed: 7 December 2019). </w:t>
      </w:r>
    </w:p>
    <w:p w14:paraId="6EC03D23" w14:textId="643375A7" w:rsidR="004E00DE" w:rsidRPr="0051042C" w:rsidRDefault="004E00DE" w:rsidP="002E494D">
      <w:pPr>
        <w:pStyle w:val="ListParagraph"/>
        <w:numPr>
          <w:ilvl w:val="0"/>
          <w:numId w:val="3"/>
        </w:numPr>
        <w:rPr>
          <w:rFonts w:cstheme="minorHAnsi"/>
        </w:rPr>
      </w:pPr>
      <w:r>
        <w:rPr>
          <w:rFonts w:cstheme="minorHAnsi"/>
        </w:rPr>
        <w:t>Chow et al., 2019</w:t>
      </w:r>
      <w:r w:rsidRPr="0051042C">
        <w:rPr>
          <w:rFonts w:cstheme="minorHAnsi"/>
          <w:i/>
        </w:rPr>
        <w:t xml:space="preserve">. </w:t>
      </w:r>
      <w:r w:rsidRPr="0051042C">
        <w:rPr>
          <w:i/>
        </w:rPr>
        <w:t>Effects of coarse fragment content on soil physical properties, soil erosion and potato production</w:t>
      </w:r>
      <w:r>
        <w:t xml:space="preserve">. Available at: </w:t>
      </w:r>
      <w:hyperlink r:id="rId23" w:history="1">
        <w:r w:rsidRPr="004E00DE">
          <w:rPr>
            <w:color w:val="0000FF"/>
            <w:u w:val="single"/>
          </w:rPr>
          <w:t>https://www.nrcresearchpress.com/doi/pdf/10.4141/CJSS07006</w:t>
        </w:r>
      </w:hyperlink>
      <w:r>
        <w:t xml:space="preserve"> (Accessed: 7 December 2019)</w:t>
      </w:r>
    </w:p>
    <w:p w14:paraId="253563AF" w14:textId="7FFA4D97" w:rsidR="0051042C" w:rsidRPr="007034CD" w:rsidRDefault="00B45912" w:rsidP="002E494D">
      <w:pPr>
        <w:pStyle w:val="ListParagraph"/>
        <w:numPr>
          <w:ilvl w:val="0"/>
          <w:numId w:val="3"/>
        </w:numPr>
        <w:rPr>
          <w:rFonts w:cstheme="minorHAnsi"/>
        </w:rPr>
      </w:pPr>
      <w:r>
        <w:rPr>
          <w:rFonts w:cstheme="minorHAnsi"/>
        </w:rPr>
        <w:t>Jenkins R (2019), conversation with 1</w:t>
      </w:r>
      <w:r w:rsidRPr="00B45912">
        <w:rPr>
          <w:rFonts w:cstheme="minorHAnsi"/>
          <w:vertAlign w:val="superscript"/>
        </w:rPr>
        <w:t>st</w:t>
      </w:r>
      <w:r>
        <w:rPr>
          <w:rFonts w:cstheme="minorHAnsi"/>
        </w:rPr>
        <w:t xml:space="preserve"> year Environmental Conservation students, 15</w:t>
      </w:r>
      <w:r w:rsidRPr="00B45912">
        <w:rPr>
          <w:rFonts w:cstheme="minorHAnsi"/>
          <w:vertAlign w:val="superscript"/>
        </w:rPr>
        <w:t>th</w:t>
      </w:r>
      <w:r>
        <w:rPr>
          <w:rFonts w:cstheme="minorHAnsi"/>
        </w:rPr>
        <w:t xml:space="preserve"> October. </w:t>
      </w:r>
    </w:p>
    <w:p w14:paraId="22D1747F" w14:textId="77777777" w:rsidR="007034CD" w:rsidRPr="002E494D" w:rsidRDefault="007034CD" w:rsidP="007034CD">
      <w:pPr>
        <w:pStyle w:val="ListParagraph"/>
        <w:rPr>
          <w:rFonts w:cstheme="minorHAnsi"/>
        </w:rPr>
      </w:pPr>
    </w:p>
    <w:sectPr w:rsidR="007034CD" w:rsidRPr="002E494D" w:rsidSect="00965F58">
      <w:headerReference w:type="default" r:id="rId24"/>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450D49" w14:textId="77777777" w:rsidR="00A05752" w:rsidRDefault="00A05752" w:rsidP="007C550D">
      <w:pPr>
        <w:spacing w:after="0" w:line="240" w:lineRule="auto"/>
      </w:pPr>
      <w:r>
        <w:separator/>
      </w:r>
    </w:p>
  </w:endnote>
  <w:endnote w:type="continuationSeparator" w:id="0">
    <w:p w14:paraId="0E9FFF3B" w14:textId="77777777" w:rsidR="00A05752" w:rsidRDefault="00A05752" w:rsidP="007C5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00"/>
    <w:family w:val="roman"/>
    <w:pitch w:val="default"/>
  </w:font>
  <w:font w:name="DengXian">
    <w:altName w:val="等线"/>
    <w:panose1 w:val="02010600030101010101"/>
    <w:charset w:val="00"/>
    <w:family w:val="modern"/>
    <w:pitch w:val="fixed"/>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D0E0B4" w14:textId="77777777" w:rsidR="00A05752" w:rsidRDefault="00A05752" w:rsidP="007C550D">
      <w:pPr>
        <w:spacing w:after="0" w:line="240" w:lineRule="auto"/>
      </w:pPr>
      <w:r>
        <w:separator/>
      </w:r>
    </w:p>
  </w:footnote>
  <w:footnote w:type="continuationSeparator" w:id="0">
    <w:p w14:paraId="67C64A06" w14:textId="77777777" w:rsidR="00A05752" w:rsidRDefault="00A05752" w:rsidP="007C55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FD0C8F" w14:textId="77777777" w:rsidR="007C550D" w:rsidRPr="007C550D" w:rsidRDefault="007C550D" w:rsidP="007C550D">
    <w:pPr>
      <w:pStyle w:val="Heading3"/>
      <w:rPr>
        <w:color w:val="auto"/>
        <w:sz w:val="22"/>
        <w:szCs w:val="22"/>
      </w:rPr>
    </w:pPr>
    <w:r w:rsidRPr="007C550D">
      <w:rPr>
        <w:color w:val="auto"/>
        <w:sz w:val="22"/>
        <w:szCs w:val="22"/>
      </w:rPr>
      <w:t>Imogen Lloyd-James</w:t>
    </w:r>
  </w:p>
  <w:p w14:paraId="11D77E07" w14:textId="77777777" w:rsidR="007C550D" w:rsidRPr="007C550D" w:rsidRDefault="007C550D" w:rsidP="007C550D">
    <w:pPr>
      <w:pStyle w:val="Heading3"/>
      <w:rPr>
        <w:color w:val="auto"/>
        <w:sz w:val="22"/>
        <w:szCs w:val="22"/>
      </w:rPr>
    </w:pPr>
    <w:r w:rsidRPr="007C550D">
      <w:rPr>
        <w:color w:val="auto"/>
        <w:sz w:val="22"/>
        <w:szCs w:val="22"/>
      </w:rPr>
      <w:t>1907207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8373DD"/>
    <w:multiLevelType w:val="hybridMultilevel"/>
    <w:tmpl w:val="8CDA1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61B83"/>
    <w:multiLevelType w:val="multilevel"/>
    <w:tmpl w:val="3DE4BD2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EA14D93"/>
    <w:multiLevelType w:val="hybridMultilevel"/>
    <w:tmpl w:val="78ACC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0021"/>
    <w:rsid w:val="000639ED"/>
    <w:rsid w:val="00093E83"/>
    <w:rsid w:val="00095680"/>
    <w:rsid w:val="0010650F"/>
    <w:rsid w:val="00150E32"/>
    <w:rsid w:val="00165AFD"/>
    <w:rsid w:val="001A1D12"/>
    <w:rsid w:val="001D5B63"/>
    <w:rsid w:val="00206899"/>
    <w:rsid w:val="00274AF7"/>
    <w:rsid w:val="002E494D"/>
    <w:rsid w:val="00310E07"/>
    <w:rsid w:val="0036027A"/>
    <w:rsid w:val="00371E45"/>
    <w:rsid w:val="0039140B"/>
    <w:rsid w:val="0041141E"/>
    <w:rsid w:val="004221AE"/>
    <w:rsid w:val="00460043"/>
    <w:rsid w:val="0047402F"/>
    <w:rsid w:val="004D2B9B"/>
    <w:rsid w:val="004E00DE"/>
    <w:rsid w:val="0051042C"/>
    <w:rsid w:val="00545722"/>
    <w:rsid w:val="005D0709"/>
    <w:rsid w:val="006232F5"/>
    <w:rsid w:val="007034CD"/>
    <w:rsid w:val="00705764"/>
    <w:rsid w:val="0070632A"/>
    <w:rsid w:val="007579EB"/>
    <w:rsid w:val="00764406"/>
    <w:rsid w:val="007669BA"/>
    <w:rsid w:val="00795F94"/>
    <w:rsid w:val="007A5793"/>
    <w:rsid w:val="007C550D"/>
    <w:rsid w:val="007D5E16"/>
    <w:rsid w:val="00825F7E"/>
    <w:rsid w:val="008D57D4"/>
    <w:rsid w:val="008F7E18"/>
    <w:rsid w:val="00917577"/>
    <w:rsid w:val="009264F9"/>
    <w:rsid w:val="00965F58"/>
    <w:rsid w:val="00982E6E"/>
    <w:rsid w:val="009A28F0"/>
    <w:rsid w:val="009C0A1E"/>
    <w:rsid w:val="00A05752"/>
    <w:rsid w:val="00A600FC"/>
    <w:rsid w:val="00A86707"/>
    <w:rsid w:val="00AA3385"/>
    <w:rsid w:val="00AD7DA6"/>
    <w:rsid w:val="00B31220"/>
    <w:rsid w:val="00B45912"/>
    <w:rsid w:val="00BA34F4"/>
    <w:rsid w:val="00BB2A1D"/>
    <w:rsid w:val="00BB6024"/>
    <w:rsid w:val="00C15D49"/>
    <w:rsid w:val="00C271CB"/>
    <w:rsid w:val="00C35B62"/>
    <w:rsid w:val="00CB0415"/>
    <w:rsid w:val="00D37C22"/>
    <w:rsid w:val="00D8630F"/>
    <w:rsid w:val="00DA62FC"/>
    <w:rsid w:val="00DC0021"/>
    <w:rsid w:val="00DE14B1"/>
    <w:rsid w:val="00DE4FBF"/>
    <w:rsid w:val="00E023F9"/>
    <w:rsid w:val="00E93340"/>
    <w:rsid w:val="00F263A1"/>
    <w:rsid w:val="00F33BDB"/>
    <w:rsid w:val="00F812F2"/>
    <w:rsid w:val="00F92DC1"/>
    <w:rsid w:val="00FA54DD"/>
    <w:rsid w:val="00FF4841"/>
    <w:rsid w:val="586508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F4AA4"/>
  <w15:chartTrackingRefBased/>
  <w15:docId w15:val="{64F56158-015B-476D-977F-D4F2BBB07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C0A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00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0A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00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C0A1E"/>
    <w:rPr>
      <w:rFonts w:asciiTheme="majorHAnsi" w:eastAsiaTheme="majorEastAsia" w:hAnsiTheme="majorHAnsi" w:cstheme="majorBidi"/>
      <w:color w:val="1F3763" w:themeColor="accent1" w:themeShade="7F"/>
      <w:sz w:val="24"/>
      <w:szCs w:val="24"/>
    </w:rPr>
  </w:style>
  <w:style w:type="paragraph" w:styleId="Quote">
    <w:name w:val="Quote"/>
    <w:basedOn w:val="Normal"/>
    <w:next w:val="Normal"/>
    <w:link w:val="QuoteChar"/>
    <w:uiPriority w:val="29"/>
    <w:qFormat/>
    <w:rsid w:val="009C0A1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C0A1E"/>
    <w:rPr>
      <w:i/>
      <w:iCs/>
      <w:color w:val="404040" w:themeColor="text1" w:themeTint="BF"/>
    </w:rPr>
  </w:style>
  <w:style w:type="paragraph" w:styleId="NoSpacing">
    <w:name w:val="No Spacing"/>
    <w:uiPriority w:val="1"/>
    <w:qFormat/>
    <w:rsid w:val="009C0A1E"/>
    <w:pPr>
      <w:spacing w:after="0" w:line="240" w:lineRule="auto"/>
    </w:pPr>
  </w:style>
  <w:style w:type="character" w:customStyle="1" w:styleId="Heading1Char">
    <w:name w:val="Heading 1 Char"/>
    <w:basedOn w:val="DefaultParagraphFont"/>
    <w:link w:val="Heading1"/>
    <w:uiPriority w:val="9"/>
    <w:rsid w:val="009C0A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0A1E"/>
    <w:pPr>
      <w:outlineLvl w:val="9"/>
    </w:pPr>
    <w:rPr>
      <w:lang w:val="en-US"/>
    </w:rPr>
  </w:style>
  <w:style w:type="paragraph" w:styleId="TOC2">
    <w:name w:val="toc 2"/>
    <w:basedOn w:val="Normal"/>
    <w:next w:val="Normal"/>
    <w:autoRedefine/>
    <w:uiPriority w:val="39"/>
    <w:unhideWhenUsed/>
    <w:rsid w:val="009C0A1E"/>
    <w:pPr>
      <w:spacing w:after="100"/>
      <w:ind w:left="220"/>
    </w:pPr>
  </w:style>
  <w:style w:type="character" w:styleId="Hyperlink">
    <w:name w:val="Hyperlink"/>
    <w:basedOn w:val="DefaultParagraphFont"/>
    <w:uiPriority w:val="99"/>
    <w:unhideWhenUsed/>
    <w:rsid w:val="009C0A1E"/>
    <w:rPr>
      <w:color w:val="0563C1" w:themeColor="hyperlink"/>
      <w:u w:val="single"/>
    </w:rPr>
  </w:style>
  <w:style w:type="paragraph" w:styleId="Title">
    <w:name w:val="Title"/>
    <w:basedOn w:val="Normal"/>
    <w:next w:val="Normal"/>
    <w:link w:val="TitleChar"/>
    <w:uiPriority w:val="10"/>
    <w:qFormat/>
    <w:rsid w:val="007C55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50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C550D"/>
    <w:pPr>
      <w:ind w:left="720"/>
      <w:contextualSpacing/>
    </w:pPr>
  </w:style>
  <w:style w:type="paragraph" w:styleId="TOC1">
    <w:name w:val="toc 1"/>
    <w:basedOn w:val="Normal"/>
    <w:next w:val="Normal"/>
    <w:autoRedefine/>
    <w:uiPriority w:val="39"/>
    <w:unhideWhenUsed/>
    <w:rsid w:val="007C550D"/>
    <w:pPr>
      <w:spacing w:after="100"/>
    </w:pPr>
  </w:style>
  <w:style w:type="paragraph" w:styleId="Header">
    <w:name w:val="header"/>
    <w:basedOn w:val="Normal"/>
    <w:link w:val="HeaderChar"/>
    <w:uiPriority w:val="99"/>
    <w:unhideWhenUsed/>
    <w:rsid w:val="007C55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50D"/>
  </w:style>
  <w:style w:type="paragraph" w:styleId="Footer">
    <w:name w:val="footer"/>
    <w:basedOn w:val="Normal"/>
    <w:link w:val="FooterChar"/>
    <w:uiPriority w:val="99"/>
    <w:unhideWhenUsed/>
    <w:rsid w:val="007C55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50D"/>
  </w:style>
  <w:style w:type="paragraph" w:styleId="Caption">
    <w:name w:val="caption"/>
    <w:basedOn w:val="Normal"/>
    <w:next w:val="Normal"/>
    <w:uiPriority w:val="35"/>
    <w:unhideWhenUsed/>
    <w:qFormat/>
    <w:rsid w:val="00AA3385"/>
    <w:pPr>
      <w:spacing w:after="200" w:line="240" w:lineRule="auto"/>
    </w:pPr>
    <w:rPr>
      <w:i/>
      <w:iCs/>
      <w:color w:val="44546A" w:themeColor="text2"/>
      <w:sz w:val="18"/>
      <w:szCs w:val="18"/>
    </w:rPr>
  </w:style>
  <w:style w:type="paragraph" w:styleId="NormalWeb">
    <w:name w:val="Normal (Web)"/>
    <w:basedOn w:val="Normal"/>
    <w:uiPriority w:val="99"/>
    <w:semiHidden/>
    <w:unhideWhenUsed/>
    <w:rsid w:val="007063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F4841"/>
  </w:style>
  <w:style w:type="paragraph" w:customStyle="1" w:styleId="paragraph">
    <w:name w:val="paragraph"/>
    <w:basedOn w:val="Normal"/>
    <w:rsid w:val="007579E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9839505">
      <w:bodyDiv w:val="1"/>
      <w:marLeft w:val="0"/>
      <w:marRight w:val="0"/>
      <w:marTop w:val="0"/>
      <w:marBottom w:val="0"/>
      <w:divBdr>
        <w:top w:val="none" w:sz="0" w:space="0" w:color="auto"/>
        <w:left w:val="none" w:sz="0" w:space="0" w:color="auto"/>
        <w:bottom w:val="none" w:sz="0" w:space="0" w:color="auto"/>
        <w:right w:val="none" w:sz="0" w:space="0" w:color="auto"/>
      </w:divBdr>
    </w:div>
    <w:div w:id="486629732">
      <w:bodyDiv w:val="1"/>
      <w:marLeft w:val="0"/>
      <w:marRight w:val="0"/>
      <w:marTop w:val="0"/>
      <w:marBottom w:val="0"/>
      <w:divBdr>
        <w:top w:val="none" w:sz="0" w:space="0" w:color="auto"/>
        <w:left w:val="none" w:sz="0" w:space="0" w:color="auto"/>
        <w:bottom w:val="none" w:sz="0" w:space="0" w:color="auto"/>
        <w:right w:val="none" w:sz="0" w:space="0" w:color="auto"/>
      </w:divBdr>
    </w:div>
    <w:div w:id="672224523">
      <w:bodyDiv w:val="1"/>
      <w:marLeft w:val="0"/>
      <w:marRight w:val="0"/>
      <w:marTop w:val="0"/>
      <w:marBottom w:val="0"/>
      <w:divBdr>
        <w:top w:val="none" w:sz="0" w:space="0" w:color="auto"/>
        <w:left w:val="none" w:sz="0" w:space="0" w:color="auto"/>
        <w:bottom w:val="none" w:sz="0" w:space="0" w:color="auto"/>
        <w:right w:val="none" w:sz="0" w:space="0" w:color="auto"/>
      </w:divBdr>
    </w:div>
    <w:div w:id="1201673393">
      <w:bodyDiv w:val="1"/>
      <w:marLeft w:val="0"/>
      <w:marRight w:val="0"/>
      <w:marTop w:val="0"/>
      <w:marBottom w:val="0"/>
      <w:divBdr>
        <w:top w:val="none" w:sz="0" w:space="0" w:color="auto"/>
        <w:left w:val="none" w:sz="0" w:space="0" w:color="auto"/>
        <w:bottom w:val="none" w:sz="0" w:space="0" w:color="auto"/>
        <w:right w:val="none" w:sz="0" w:space="0" w:color="auto"/>
      </w:divBdr>
    </w:div>
    <w:div w:id="1433622560">
      <w:bodyDiv w:val="1"/>
      <w:marLeft w:val="0"/>
      <w:marRight w:val="0"/>
      <w:marTop w:val="0"/>
      <w:marBottom w:val="0"/>
      <w:divBdr>
        <w:top w:val="none" w:sz="0" w:space="0" w:color="auto"/>
        <w:left w:val="none" w:sz="0" w:space="0" w:color="auto"/>
        <w:bottom w:val="none" w:sz="0" w:space="0" w:color="auto"/>
        <w:right w:val="none" w:sz="0" w:space="0" w:color="auto"/>
      </w:divBdr>
    </w:div>
    <w:div w:id="1454592516">
      <w:bodyDiv w:val="1"/>
      <w:marLeft w:val="0"/>
      <w:marRight w:val="0"/>
      <w:marTop w:val="0"/>
      <w:marBottom w:val="0"/>
      <w:divBdr>
        <w:top w:val="none" w:sz="0" w:space="0" w:color="auto"/>
        <w:left w:val="none" w:sz="0" w:space="0" w:color="auto"/>
        <w:bottom w:val="none" w:sz="0" w:space="0" w:color="auto"/>
        <w:right w:val="none" w:sz="0" w:space="0" w:color="auto"/>
      </w:divBdr>
    </w:div>
    <w:div w:id="1969510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image" Target="media/image5.jpeg"/><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www.researchgate.net/publication/264697996_Effect_of_Planting_Method_on_the_Growth_of_Alnus_glutinosa_and_Quercus_petraea_in_Compacted_Opencast_Coal-Mine_Spoils_South_Wales"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hyperlink" Target="http://cradlefornature.org.uk/backgroun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chart" Target="charts/chart3.xml"/><Relationship Id="rId23" Type="http://schemas.openxmlformats.org/officeDocument/2006/relationships/hyperlink" Target="https://www.nrcresearchpress.com/doi/pdf/10.4141/CJSS07006" TargetMode="External"/><Relationship Id="rId10" Type="http://schemas.openxmlformats.org/officeDocument/2006/relationships/endnotes" Target="endnotes.xml"/><Relationship Id="rId19" Type="http://schemas.openxmlformats.org/officeDocument/2006/relationships/hyperlink" Target="https://www.visitblaenavon.co.uk/en/Publications/WorldHeritageSite/LookingAfterBlaenavon/BlaenavonHeritageandRegenerationStudy1998.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 Id="rId22" Type="http://schemas.openxmlformats.org/officeDocument/2006/relationships/hyperlink" Target="https://www.woodlandtrust.org.uk/trees-woods-and-wildlife/british-trees/a-z-of-british-trees/downy-birch/"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sz="1600" b="1"/>
              <a:t>Vitality</a:t>
            </a:r>
            <a:r>
              <a:rPr lang="en-GB" sz="1600" b="1" baseline="0"/>
              <a:t> Index of Trees in Block C</a:t>
            </a:r>
            <a:endParaRPr lang="en-GB" sz="1600" b="1"/>
          </a:p>
        </c:rich>
      </c:tx>
      <c:layout>
        <c:manualLayout>
          <c:xMode val="edge"/>
          <c:yMode val="edge"/>
          <c:x val="0.25115966754155733"/>
          <c:y val="3.7037037037037035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Sheet2!$A$2</c:f>
              <c:strCache>
                <c:ptCount val="1"/>
                <c:pt idx="0">
                  <c:v>0</c:v>
                </c:pt>
              </c:strCache>
            </c:strRef>
          </c:tx>
          <c:spPr>
            <a:solidFill>
              <a:schemeClr val="accent6">
                <a:lumMod val="50000"/>
              </a:schemeClr>
            </a:solidFill>
            <a:ln>
              <a:noFill/>
            </a:ln>
            <a:effectLst/>
            <a:sp3d/>
          </c:spPr>
          <c:invertIfNegative val="0"/>
          <c:cat>
            <c:strRef>
              <c:f>Sheet2!$B$1:$E$1</c:f>
              <c:strCache>
                <c:ptCount val="4"/>
                <c:pt idx="0">
                  <c:v>C1</c:v>
                </c:pt>
                <c:pt idx="1">
                  <c:v>C2</c:v>
                </c:pt>
                <c:pt idx="2">
                  <c:v>C3</c:v>
                </c:pt>
                <c:pt idx="3">
                  <c:v>C4</c:v>
                </c:pt>
              </c:strCache>
            </c:strRef>
          </c:cat>
          <c:val>
            <c:numRef>
              <c:f>Sheet2!$B$2:$E$2</c:f>
              <c:numCache>
                <c:formatCode>General</c:formatCode>
                <c:ptCount val="4"/>
                <c:pt idx="0">
                  <c:v>8</c:v>
                </c:pt>
                <c:pt idx="1">
                  <c:v>18</c:v>
                </c:pt>
                <c:pt idx="2">
                  <c:v>18</c:v>
                </c:pt>
                <c:pt idx="3">
                  <c:v>14</c:v>
                </c:pt>
              </c:numCache>
            </c:numRef>
          </c:val>
          <c:extLst>
            <c:ext xmlns:c16="http://schemas.microsoft.com/office/drawing/2014/chart" uri="{C3380CC4-5D6E-409C-BE32-E72D297353CC}">
              <c16:uniqueId val="{00000000-D181-43D3-8EC8-CC4E845A8208}"/>
            </c:ext>
          </c:extLst>
        </c:ser>
        <c:ser>
          <c:idx val="1"/>
          <c:order val="1"/>
          <c:tx>
            <c:strRef>
              <c:f>Sheet2!$A$3</c:f>
              <c:strCache>
                <c:ptCount val="1"/>
                <c:pt idx="0">
                  <c:v>1</c:v>
                </c:pt>
              </c:strCache>
            </c:strRef>
          </c:tx>
          <c:spPr>
            <a:solidFill>
              <a:schemeClr val="accent4"/>
            </a:solidFill>
            <a:ln>
              <a:noFill/>
            </a:ln>
            <a:effectLst/>
            <a:sp3d/>
          </c:spPr>
          <c:invertIfNegative val="0"/>
          <c:cat>
            <c:strRef>
              <c:f>Sheet2!$B$1:$E$1</c:f>
              <c:strCache>
                <c:ptCount val="4"/>
                <c:pt idx="0">
                  <c:v>C1</c:v>
                </c:pt>
                <c:pt idx="1">
                  <c:v>C2</c:v>
                </c:pt>
                <c:pt idx="2">
                  <c:v>C3</c:v>
                </c:pt>
                <c:pt idx="3">
                  <c:v>C4</c:v>
                </c:pt>
              </c:strCache>
            </c:strRef>
          </c:cat>
          <c:val>
            <c:numRef>
              <c:f>Sheet2!$B$3:$E$3</c:f>
              <c:numCache>
                <c:formatCode>General</c:formatCode>
                <c:ptCount val="4"/>
                <c:pt idx="0">
                  <c:v>4</c:v>
                </c:pt>
                <c:pt idx="1">
                  <c:v>1</c:v>
                </c:pt>
                <c:pt idx="2">
                  <c:v>0</c:v>
                </c:pt>
                <c:pt idx="3">
                  <c:v>1</c:v>
                </c:pt>
              </c:numCache>
            </c:numRef>
          </c:val>
          <c:extLst>
            <c:ext xmlns:c16="http://schemas.microsoft.com/office/drawing/2014/chart" uri="{C3380CC4-5D6E-409C-BE32-E72D297353CC}">
              <c16:uniqueId val="{00000001-D181-43D3-8EC8-CC4E845A8208}"/>
            </c:ext>
          </c:extLst>
        </c:ser>
        <c:ser>
          <c:idx val="2"/>
          <c:order val="2"/>
          <c:tx>
            <c:strRef>
              <c:f>Sheet2!$A$4</c:f>
              <c:strCache>
                <c:ptCount val="1"/>
                <c:pt idx="0">
                  <c:v>2</c:v>
                </c:pt>
              </c:strCache>
            </c:strRef>
          </c:tx>
          <c:spPr>
            <a:solidFill>
              <a:srgbClr val="FF7C80"/>
            </a:solidFill>
            <a:ln>
              <a:noFill/>
            </a:ln>
            <a:effectLst/>
            <a:sp3d/>
          </c:spPr>
          <c:invertIfNegative val="0"/>
          <c:cat>
            <c:strRef>
              <c:f>Sheet2!$B$1:$E$1</c:f>
              <c:strCache>
                <c:ptCount val="4"/>
                <c:pt idx="0">
                  <c:v>C1</c:v>
                </c:pt>
                <c:pt idx="1">
                  <c:v>C2</c:v>
                </c:pt>
                <c:pt idx="2">
                  <c:v>C3</c:v>
                </c:pt>
                <c:pt idx="3">
                  <c:v>C4</c:v>
                </c:pt>
              </c:strCache>
            </c:strRef>
          </c:cat>
          <c:val>
            <c:numRef>
              <c:f>Sheet2!$B$4:$E$4</c:f>
              <c:numCache>
                <c:formatCode>General</c:formatCode>
                <c:ptCount val="4"/>
                <c:pt idx="0">
                  <c:v>6</c:v>
                </c:pt>
                <c:pt idx="1">
                  <c:v>1</c:v>
                </c:pt>
                <c:pt idx="2">
                  <c:v>3</c:v>
                </c:pt>
                <c:pt idx="3">
                  <c:v>1</c:v>
                </c:pt>
              </c:numCache>
            </c:numRef>
          </c:val>
          <c:extLst>
            <c:ext xmlns:c16="http://schemas.microsoft.com/office/drawing/2014/chart" uri="{C3380CC4-5D6E-409C-BE32-E72D297353CC}">
              <c16:uniqueId val="{00000002-D181-43D3-8EC8-CC4E845A8208}"/>
            </c:ext>
          </c:extLst>
        </c:ser>
        <c:ser>
          <c:idx val="3"/>
          <c:order val="3"/>
          <c:tx>
            <c:strRef>
              <c:f>Sheet2!$A$5</c:f>
              <c:strCache>
                <c:ptCount val="1"/>
                <c:pt idx="0">
                  <c:v>3</c:v>
                </c:pt>
              </c:strCache>
            </c:strRef>
          </c:tx>
          <c:spPr>
            <a:solidFill>
              <a:srgbClr val="FFFF00"/>
            </a:solidFill>
            <a:ln>
              <a:noFill/>
            </a:ln>
            <a:effectLst/>
            <a:sp3d/>
          </c:spPr>
          <c:invertIfNegative val="0"/>
          <c:cat>
            <c:strRef>
              <c:f>Sheet2!$B$1:$E$1</c:f>
              <c:strCache>
                <c:ptCount val="4"/>
                <c:pt idx="0">
                  <c:v>C1</c:v>
                </c:pt>
                <c:pt idx="1">
                  <c:v>C2</c:v>
                </c:pt>
                <c:pt idx="2">
                  <c:v>C3</c:v>
                </c:pt>
                <c:pt idx="3">
                  <c:v>C4</c:v>
                </c:pt>
              </c:strCache>
            </c:strRef>
          </c:cat>
          <c:val>
            <c:numRef>
              <c:f>Sheet2!$B$5:$E$5</c:f>
              <c:numCache>
                <c:formatCode>General</c:formatCode>
                <c:ptCount val="4"/>
                <c:pt idx="0">
                  <c:v>4</c:v>
                </c:pt>
                <c:pt idx="1">
                  <c:v>3</c:v>
                </c:pt>
                <c:pt idx="2">
                  <c:v>2</c:v>
                </c:pt>
                <c:pt idx="3">
                  <c:v>4</c:v>
                </c:pt>
              </c:numCache>
            </c:numRef>
          </c:val>
          <c:extLst>
            <c:ext xmlns:c16="http://schemas.microsoft.com/office/drawing/2014/chart" uri="{C3380CC4-5D6E-409C-BE32-E72D297353CC}">
              <c16:uniqueId val="{00000003-D181-43D3-8EC8-CC4E845A8208}"/>
            </c:ext>
          </c:extLst>
        </c:ser>
        <c:ser>
          <c:idx val="4"/>
          <c:order val="4"/>
          <c:tx>
            <c:strRef>
              <c:f>Sheet2!$A$6</c:f>
              <c:strCache>
                <c:ptCount val="1"/>
                <c:pt idx="0">
                  <c:v>4</c:v>
                </c:pt>
              </c:strCache>
            </c:strRef>
          </c:tx>
          <c:spPr>
            <a:solidFill>
              <a:schemeClr val="accent5">
                <a:lumMod val="60000"/>
                <a:lumOff val="40000"/>
              </a:schemeClr>
            </a:solidFill>
            <a:ln>
              <a:noFill/>
            </a:ln>
            <a:effectLst/>
            <a:sp3d/>
          </c:spPr>
          <c:invertIfNegative val="0"/>
          <c:cat>
            <c:strRef>
              <c:f>Sheet2!$B$1:$E$1</c:f>
              <c:strCache>
                <c:ptCount val="4"/>
                <c:pt idx="0">
                  <c:v>C1</c:v>
                </c:pt>
                <c:pt idx="1">
                  <c:v>C2</c:v>
                </c:pt>
                <c:pt idx="2">
                  <c:v>C3</c:v>
                </c:pt>
                <c:pt idx="3">
                  <c:v>C4</c:v>
                </c:pt>
              </c:strCache>
            </c:strRef>
          </c:cat>
          <c:val>
            <c:numRef>
              <c:f>Sheet2!$B$6:$E$6</c:f>
              <c:numCache>
                <c:formatCode>General</c:formatCode>
                <c:ptCount val="4"/>
                <c:pt idx="0">
                  <c:v>3</c:v>
                </c:pt>
                <c:pt idx="1">
                  <c:v>1</c:v>
                </c:pt>
                <c:pt idx="2">
                  <c:v>2</c:v>
                </c:pt>
                <c:pt idx="3">
                  <c:v>2</c:v>
                </c:pt>
              </c:numCache>
            </c:numRef>
          </c:val>
          <c:extLst>
            <c:ext xmlns:c16="http://schemas.microsoft.com/office/drawing/2014/chart" uri="{C3380CC4-5D6E-409C-BE32-E72D297353CC}">
              <c16:uniqueId val="{00000004-D181-43D3-8EC8-CC4E845A8208}"/>
            </c:ext>
          </c:extLst>
        </c:ser>
        <c:ser>
          <c:idx val="5"/>
          <c:order val="5"/>
          <c:tx>
            <c:strRef>
              <c:f>Sheet2!$A$7</c:f>
              <c:strCache>
                <c:ptCount val="1"/>
                <c:pt idx="0">
                  <c:v>5</c:v>
                </c:pt>
              </c:strCache>
            </c:strRef>
          </c:tx>
          <c:spPr>
            <a:solidFill>
              <a:schemeClr val="accent4">
                <a:lumMod val="50000"/>
              </a:schemeClr>
            </a:solidFill>
            <a:ln>
              <a:noFill/>
            </a:ln>
            <a:effectLst/>
            <a:sp3d/>
          </c:spPr>
          <c:invertIfNegative val="0"/>
          <c:cat>
            <c:strRef>
              <c:f>Sheet2!$B$1:$E$1</c:f>
              <c:strCache>
                <c:ptCount val="4"/>
                <c:pt idx="0">
                  <c:v>C1</c:v>
                </c:pt>
                <c:pt idx="1">
                  <c:v>C2</c:v>
                </c:pt>
                <c:pt idx="2">
                  <c:v>C3</c:v>
                </c:pt>
                <c:pt idx="3">
                  <c:v>C4</c:v>
                </c:pt>
              </c:strCache>
            </c:strRef>
          </c:cat>
          <c:val>
            <c:numRef>
              <c:f>Sheet2!$B$7:$E$7</c:f>
              <c:numCache>
                <c:formatCode>General</c:formatCode>
                <c:ptCount val="4"/>
                <c:pt idx="0">
                  <c:v>0</c:v>
                </c:pt>
                <c:pt idx="1">
                  <c:v>1</c:v>
                </c:pt>
                <c:pt idx="2">
                  <c:v>0</c:v>
                </c:pt>
                <c:pt idx="3">
                  <c:v>3</c:v>
                </c:pt>
              </c:numCache>
            </c:numRef>
          </c:val>
          <c:extLst>
            <c:ext xmlns:c16="http://schemas.microsoft.com/office/drawing/2014/chart" uri="{C3380CC4-5D6E-409C-BE32-E72D297353CC}">
              <c16:uniqueId val="{00000005-D181-43D3-8EC8-CC4E845A8208}"/>
            </c:ext>
          </c:extLst>
        </c:ser>
        <c:dLbls>
          <c:showLegendKey val="0"/>
          <c:showVal val="0"/>
          <c:showCatName val="0"/>
          <c:showSerName val="0"/>
          <c:showPercent val="0"/>
          <c:showBubbleSize val="0"/>
        </c:dLbls>
        <c:gapWidth val="150"/>
        <c:shape val="box"/>
        <c:axId val="672008792"/>
        <c:axId val="672001904"/>
        <c:axId val="0"/>
      </c:bar3DChart>
      <c:catAx>
        <c:axId val="67200879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2001904"/>
        <c:crosses val="autoZero"/>
        <c:auto val="1"/>
        <c:lblAlgn val="ctr"/>
        <c:lblOffset val="100"/>
        <c:noMultiLvlLbl val="0"/>
      </c:catAx>
      <c:valAx>
        <c:axId val="672001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2008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Mortality Rates of Each Tree Species in Block C</a:t>
            </a:r>
          </a:p>
        </c:rich>
      </c:tx>
      <c:layout>
        <c:manualLayout>
          <c:xMode val="edge"/>
          <c:yMode val="edge"/>
          <c:x val="0.11717852951575436"/>
          <c:y val="3.44318740777176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Sheet1!$O$12:$O$17</c:f>
              <c:strCache>
                <c:ptCount val="6"/>
                <c:pt idx="0">
                  <c:v>Goat</c:v>
                </c:pt>
                <c:pt idx="1">
                  <c:v>Downy</c:v>
                </c:pt>
                <c:pt idx="2">
                  <c:v>Silver</c:v>
                </c:pt>
                <c:pt idx="3">
                  <c:v>Alder</c:v>
                </c:pt>
                <c:pt idx="4">
                  <c:v>Oak</c:v>
                </c:pt>
                <c:pt idx="5">
                  <c:v>Mixed</c:v>
                </c:pt>
              </c:strCache>
            </c:strRef>
          </c:cat>
          <c:val>
            <c:numRef>
              <c:f>Sheet1!$P$12:$P$17</c:f>
              <c:numCache>
                <c:formatCode>0%</c:formatCode>
                <c:ptCount val="6"/>
                <c:pt idx="0">
                  <c:v>0.64</c:v>
                </c:pt>
                <c:pt idx="1">
                  <c:v>0.5</c:v>
                </c:pt>
                <c:pt idx="2">
                  <c:v>0.7</c:v>
                </c:pt>
                <c:pt idx="3">
                  <c:v>0.64</c:v>
                </c:pt>
                <c:pt idx="4">
                  <c:v>0.54</c:v>
                </c:pt>
                <c:pt idx="5">
                  <c:v>0.25</c:v>
                </c:pt>
              </c:numCache>
            </c:numRef>
          </c:val>
          <c:extLst>
            <c:ext xmlns:c16="http://schemas.microsoft.com/office/drawing/2014/chart" uri="{C3380CC4-5D6E-409C-BE32-E72D297353CC}">
              <c16:uniqueId val="{00000000-E13A-4D20-9706-43637EF7C2B4}"/>
            </c:ext>
          </c:extLst>
        </c:ser>
        <c:dLbls>
          <c:dLblPos val="outEnd"/>
          <c:showLegendKey val="0"/>
          <c:showVal val="1"/>
          <c:showCatName val="0"/>
          <c:showSerName val="0"/>
          <c:showPercent val="0"/>
          <c:showBubbleSize val="0"/>
        </c:dLbls>
        <c:gapWidth val="100"/>
        <c:overlap val="-24"/>
        <c:axId val="340868376"/>
        <c:axId val="342381928"/>
      </c:barChart>
      <c:catAx>
        <c:axId val="34086837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42381928"/>
        <c:crosses val="autoZero"/>
        <c:auto val="1"/>
        <c:lblAlgn val="ctr"/>
        <c:lblOffset val="100"/>
        <c:noMultiLvlLbl val="0"/>
      </c:catAx>
      <c:valAx>
        <c:axId val="342381928"/>
        <c:scaling>
          <c:orientation val="minMax"/>
          <c:max val="1"/>
        </c:scaling>
        <c:delete val="0"/>
        <c:axPos val="l"/>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4086837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Survival</a:t>
            </a:r>
            <a:r>
              <a:rPr lang="en-GB" b="1" baseline="0"/>
              <a:t> Rate Per Species for plot C</a:t>
            </a:r>
            <a:endParaRPr lang="en-GB" b="1"/>
          </a:p>
        </c:rich>
      </c:tx>
      <c:layout>
        <c:manualLayout>
          <c:xMode val="edge"/>
          <c:yMode val="edge"/>
          <c:x val="0.27340456528907742"/>
          <c:y val="2.161772653575932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sheet2!$A$2</c:f>
              <c:strCache>
                <c:ptCount val="1"/>
                <c:pt idx="0">
                  <c:v>Goat Willow</c:v>
                </c:pt>
              </c:strCache>
            </c:strRef>
          </c:tx>
          <c:spPr>
            <a:solidFill>
              <a:schemeClr val="accent1"/>
            </a:solidFill>
            <a:ln>
              <a:noFill/>
            </a:ln>
            <a:effectLst/>
            <a:sp3d/>
          </c:spPr>
          <c:invertIfNegative val="0"/>
          <c:cat>
            <c:numRef>
              <c:f>sheet2!$B$1:$O$1</c:f>
              <c:numCache>
                <c:formatCode>General</c:formatCode>
                <c:ptCount val="14"/>
                <c:pt idx="0">
                  <c:v>2006</c:v>
                </c:pt>
                <c:pt idx="1">
                  <c:v>2007</c:v>
                </c:pt>
                <c:pt idx="2">
                  <c:v>2008</c:v>
                </c:pt>
                <c:pt idx="3">
                  <c:v>2009</c:v>
                </c:pt>
                <c:pt idx="4">
                  <c:v>2010</c:v>
                </c:pt>
                <c:pt idx="5">
                  <c:v>2011</c:v>
                </c:pt>
                <c:pt idx="6">
                  <c:v>2012</c:v>
                </c:pt>
                <c:pt idx="7">
                  <c:v>2013</c:v>
                </c:pt>
                <c:pt idx="8">
                  <c:v>2014</c:v>
                </c:pt>
                <c:pt idx="9">
                  <c:v>2015</c:v>
                </c:pt>
                <c:pt idx="10">
                  <c:v>2016</c:v>
                </c:pt>
                <c:pt idx="11">
                  <c:v>2017</c:v>
                </c:pt>
                <c:pt idx="12">
                  <c:v>2018</c:v>
                </c:pt>
                <c:pt idx="13">
                  <c:v>2019</c:v>
                </c:pt>
              </c:numCache>
            </c:numRef>
          </c:cat>
          <c:val>
            <c:numRef>
              <c:f>sheet2!$B$2:$O$2</c:f>
              <c:numCache>
                <c:formatCode>General</c:formatCode>
                <c:ptCount val="14"/>
                <c:pt idx="0">
                  <c:v>8</c:v>
                </c:pt>
                <c:pt idx="1">
                  <c:v>7</c:v>
                </c:pt>
                <c:pt idx="2">
                  <c:v>10</c:v>
                </c:pt>
                <c:pt idx="3">
                  <c:v>7</c:v>
                </c:pt>
                <c:pt idx="4">
                  <c:v>7</c:v>
                </c:pt>
                <c:pt idx="5">
                  <c:v>5</c:v>
                </c:pt>
                <c:pt idx="6">
                  <c:v>5</c:v>
                </c:pt>
                <c:pt idx="7">
                  <c:v>5</c:v>
                </c:pt>
                <c:pt idx="8">
                  <c:v>20</c:v>
                </c:pt>
                <c:pt idx="9">
                  <c:v>3</c:v>
                </c:pt>
                <c:pt idx="10">
                  <c:v>3</c:v>
                </c:pt>
                <c:pt idx="11">
                  <c:v>3</c:v>
                </c:pt>
                <c:pt idx="12">
                  <c:v>2</c:v>
                </c:pt>
                <c:pt idx="13">
                  <c:v>2</c:v>
                </c:pt>
              </c:numCache>
            </c:numRef>
          </c:val>
          <c:extLst>
            <c:ext xmlns:c16="http://schemas.microsoft.com/office/drawing/2014/chart" uri="{C3380CC4-5D6E-409C-BE32-E72D297353CC}">
              <c16:uniqueId val="{00000000-82F6-483F-AA45-CE7C8342DD1D}"/>
            </c:ext>
          </c:extLst>
        </c:ser>
        <c:ser>
          <c:idx val="1"/>
          <c:order val="1"/>
          <c:tx>
            <c:strRef>
              <c:f>sheet2!$A$3</c:f>
              <c:strCache>
                <c:ptCount val="1"/>
                <c:pt idx="0">
                  <c:v>Downy Birch</c:v>
                </c:pt>
              </c:strCache>
            </c:strRef>
          </c:tx>
          <c:spPr>
            <a:solidFill>
              <a:schemeClr val="accent2"/>
            </a:solidFill>
            <a:ln>
              <a:noFill/>
            </a:ln>
            <a:effectLst/>
            <a:sp3d/>
          </c:spPr>
          <c:invertIfNegative val="0"/>
          <c:cat>
            <c:numRef>
              <c:f>sheet2!$B$1:$O$1</c:f>
              <c:numCache>
                <c:formatCode>General</c:formatCode>
                <c:ptCount val="14"/>
                <c:pt idx="0">
                  <c:v>2006</c:v>
                </c:pt>
                <c:pt idx="1">
                  <c:v>2007</c:v>
                </c:pt>
                <c:pt idx="2">
                  <c:v>2008</c:v>
                </c:pt>
                <c:pt idx="3">
                  <c:v>2009</c:v>
                </c:pt>
                <c:pt idx="4">
                  <c:v>2010</c:v>
                </c:pt>
                <c:pt idx="5">
                  <c:v>2011</c:v>
                </c:pt>
                <c:pt idx="6">
                  <c:v>2012</c:v>
                </c:pt>
                <c:pt idx="7">
                  <c:v>2013</c:v>
                </c:pt>
                <c:pt idx="8">
                  <c:v>2014</c:v>
                </c:pt>
                <c:pt idx="9">
                  <c:v>2015</c:v>
                </c:pt>
                <c:pt idx="10">
                  <c:v>2016</c:v>
                </c:pt>
                <c:pt idx="11">
                  <c:v>2017</c:v>
                </c:pt>
                <c:pt idx="12">
                  <c:v>2018</c:v>
                </c:pt>
                <c:pt idx="13">
                  <c:v>2019</c:v>
                </c:pt>
              </c:numCache>
            </c:numRef>
          </c:cat>
          <c:val>
            <c:numRef>
              <c:f>sheet2!$B$3:$O$3</c:f>
              <c:numCache>
                <c:formatCode>General</c:formatCode>
                <c:ptCount val="14"/>
                <c:pt idx="0">
                  <c:v>8</c:v>
                </c:pt>
                <c:pt idx="1">
                  <c:v>10</c:v>
                </c:pt>
                <c:pt idx="2">
                  <c:v>10</c:v>
                </c:pt>
                <c:pt idx="3">
                  <c:v>10</c:v>
                </c:pt>
                <c:pt idx="4">
                  <c:v>10</c:v>
                </c:pt>
                <c:pt idx="5">
                  <c:v>7</c:v>
                </c:pt>
                <c:pt idx="6">
                  <c:v>7</c:v>
                </c:pt>
                <c:pt idx="7">
                  <c:v>6</c:v>
                </c:pt>
                <c:pt idx="8">
                  <c:v>7</c:v>
                </c:pt>
                <c:pt idx="9">
                  <c:v>5</c:v>
                </c:pt>
                <c:pt idx="10">
                  <c:v>5</c:v>
                </c:pt>
                <c:pt idx="11">
                  <c:v>5</c:v>
                </c:pt>
                <c:pt idx="12">
                  <c:v>5</c:v>
                </c:pt>
                <c:pt idx="13">
                  <c:v>5</c:v>
                </c:pt>
              </c:numCache>
            </c:numRef>
          </c:val>
          <c:extLst>
            <c:ext xmlns:c16="http://schemas.microsoft.com/office/drawing/2014/chart" uri="{C3380CC4-5D6E-409C-BE32-E72D297353CC}">
              <c16:uniqueId val="{00000001-82F6-483F-AA45-CE7C8342DD1D}"/>
            </c:ext>
          </c:extLst>
        </c:ser>
        <c:ser>
          <c:idx val="2"/>
          <c:order val="2"/>
          <c:tx>
            <c:strRef>
              <c:f>sheet2!$A$4</c:f>
              <c:strCache>
                <c:ptCount val="1"/>
                <c:pt idx="0">
                  <c:v>Silver Birch</c:v>
                </c:pt>
              </c:strCache>
            </c:strRef>
          </c:tx>
          <c:spPr>
            <a:solidFill>
              <a:schemeClr val="accent3"/>
            </a:solidFill>
            <a:ln>
              <a:noFill/>
            </a:ln>
            <a:effectLst/>
            <a:sp3d/>
          </c:spPr>
          <c:invertIfNegative val="0"/>
          <c:cat>
            <c:numRef>
              <c:f>sheet2!$B$1:$O$1</c:f>
              <c:numCache>
                <c:formatCode>General</c:formatCode>
                <c:ptCount val="14"/>
                <c:pt idx="0">
                  <c:v>2006</c:v>
                </c:pt>
                <c:pt idx="1">
                  <c:v>2007</c:v>
                </c:pt>
                <c:pt idx="2">
                  <c:v>2008</c:v>
                </c:pt>
                <c:pt idx="3">
                  <c:v>2009</c:v>
                </c:pt>
                <c:pt idx="4">
                  <c:v>2010</c:v>
                </c:pt>
                <c:pt idx="5">
                  <c:v>2011</c:v>
                </c:pt>
                <c:pt idx="6">
                  <c:v>2012</c:v>
                </c:pt>
                <c:pt idx="7">
                  <c:v>2013</c:v>
                </c:pt>
                <c:pt idx="8">
                  <c:v>2014</c:v>
                </c:pt>
                <c:pt idx="9">
                  <c:v>2015</c:v>
                </c:pt>
                <c:pt idx="10">
                  <c:v>2016</c:v>
                </c:pt>
                <c:pt idx="11">
                  <c:v>2017</c:v>
                </c:pt>
                <c:pt idx="12">
                  <c:v>2018</c:v>
                </c:pt>
                <c:pt idx="13">
                  <c:v>2019</c:v>
                </c:pt>
              </c:numCache>
            </c:numRef>
          </c:cat>
          <c:val>
            <c:numRef>
              <c:f>sheet2!$B$4:$O$4</c:f>
              <c:numCache>
                <c:formatCode>General</c:formatCode>
                <c:ptCount val="14"/>
                <c:pt idx="0">
                  <c:v>7</c:v>
                </c:pt>
                <c:pt idx="1">
                  <c:v>10</c:v>
                </c:pt>
                <c:pt idx="2">
                  <c:v>10</c:v>
                </c:pt>
                <c:pt idx="3">
                  <c:v>7</c:v>
                </c:pt>
                <c:pt idx="4">
                  <c:v>7</c:v>
                </c:pt>
                <c:pt idx="5">
                  <c:v>4</c:v>
                </c:pt>
                <c:pt idx="6">
                  <c:v>4</c:v>
                </c:pt>
                <c:pt idx="7">
                  <c:v>4</c:v>
                </c:pt>
                <c:pt idx="8">
                  <c:v>3</c:v>
                </c:pt>
                <c:pt idx="9">
                  <c:v>4</c:v>
                </c:pt>
                <c:pt idx="10">
                  <c:v>2</c:v>
                </c:pt>
                <c:pt idx="11">
                  <c:v>2</c:v>
                </c:pt>
                <c:pt idx="12">
                  <c:v>2</c:v>
                </c:pt>
                <c:pt idx="13">
                  <c:v>2</c:v>
                </c:pt>
              </c:numCache>
            </c:numRef>
          </c:val>
          <c:extLst>
            <c:ext xmlns:c16="http://schemas.microsoft.com/office/drawing/2014/chart" uri="{C3380CC4-5D6E-409C-BE32-E72D297353CC}">
              <c16:uniqueId val="{00000002-82F6-483F-AA45-CE7C8342DD1D}"/>
            </c:ext>
          </c:extLst>
        </c:ser>
        <c:ser>
          <c:idx val="3"/>
          <c:order val="3"/>
          <c:tx>
            <c:strRef>
              <c:f>sheet2!$A$5</c:f>
              <c:strCache>
                <c:ptCount val="1"/>
                <c:pt idx="0">
                  <c:v>Alder</c:v>
                </c:pt>
              </c:strCache>
            </c:strRef>
          </c:tx>
          <c:spPr>
            <a:solidFill>
              <a:schemeClr val="accent4"/>
            </a:solidFill>
            <a:ln>
              <a:noFill/>
            </a:ln>
            <a:effectLst/>
            <a:sp3d/>
          </c:spPr>
          <c:invertIfNegative val="0"/>
          <c:cat>
            <c:numRef>
              <c:f>sheet2!$B$1:$O$1</c:f>
              <c:numCache>
                <c:formatCode>General</c:formatCode>
                <c:ptCount val="14"/>
                <c:pt idx="0">
                  <c:v>2006</c:v>
                </c:pt>
                <c:pt idx="1">
                  <c:v>2007</c:v>
                </c:pt>
                <c:pt idx="2">
                  <c:v>2008</c:v>
                </c:pt>
                <c:pt idx="3">
                  <c:v>2009</c:v>
                </c:pt>
                <c:pt idx="4">
                  <c:v>2010</c:v>
                </c:pt>
                <c:pt idx="5">
                  <c:v>2011</c:v>
                </c:pt>
                <c:pt idx="6">
                  <c:v>2012</c:v>
                </c:pt>
                <c:pt idx="7">
                  <c:v>2013</c:v>
                </c:pt>
                <c:pt idx="8">
                  <c:v>2014</c:v>
                </c:pt>
                <c:pt idx="9">
                  <c:v>2015</c:v>
                </c:pt>
                <c:pt idx="10">
                  <c:v>2016</c:v>
                </c:pt>
                <c:pt idx="11">
                  <c:v>2017</c:v>
                </c:pt>
                <c:pt idx="12">
                  <c:v>2018</c:v>
                </c:pt>
                <c:pt idx="13">
                  <c:v>2019</c:v>
                </c:pt>
              </c:numCache>
            </c:numRef>
          </c:cat>
          <c:val>
            <c:numRef>
              <c:f>sheet2!$B$5:$O$5</c:f>
              <c:numCache>
                <c:formatCode>General</c:formatCode>
                <c:ptCount val="14"/>
                <c:pt idx="0">
                  <c:v>18</c:v>
                </c:pt>
                <c:pt idx="1">
                  <c:v>25</c:v>
                </c:pt>
                <c:pt idx="2">
                  <c:v>27</c:v>
                </c:pt>
                <c:pt idx="3">
                  <c:v>15</c:v>
                </c:pt>
                <c:pt idx="4">
                  <c:v>15</c:v>
                </c:pt>
                <c:pt idx="5">
                  <c:v>12</c:v>
                </c:pt>
                <c:pt idx="6">
                  <c:v>12</c:v>
                </c:pt>
                <c:pt idx="7">
                  <c:v>12</c:v>
                </c:pt>
                <c:pt idx="8">
                  <c:v>5</c:v>
                </c:pt>
                <c:pt idx="9">
                  <c:v>9</c:v>
                </c:pt>
                <c:pt idx="10">
                  <c:v>8</c:v>
                </c:pt>
                <c:pt idx="11">
                  <c:v>7</c:v>
                </c:pt>
                <c:pt idx="12">
                  <c:v>7</c:v>
                </c:pt>
                <c:pt idx="13">
                  <c:v>7</c:v>
                </c:pt>
              </c:numCache>
            </c:numRef>
          </c:val>
          <c:extLst>
            <c:ext xmlns:c16="http://schemas.microsoft.com/office/drawing/2014/chart" uri="{C3380CC4-5D6E-409C-BE32-E72D297353CC}">
              <c16:uniqueId val="{00000003-82F6-483F-AA45-CE7C8342DD1D}"/>
            </c:ext>
          </c:extLst>
        </c:ser>
        <c:ser>
          <c:idx val="4"/>
          <c:order val="4"/>
          <c:tx>
            <c:strRef>
              <c:f>sheet2!$A$6</c:f>
              <c:strCache>
                <c:ptCount val="1"/>
                <c:pt idx="0">
                  <c:v>Oak</c:v>
                </c:pt>
              </c:strCache>
            </c:strRef>
          </c:tx>
          <c:spPr>
            <a:solidFill>
              <a:schemeClr val="accent5"/>
            </a:solidFill>
            <a:ln>
              <a:noFill/>
            </a:ln>
            <a:effectLst/>
            <a:sp3d/>
          </c:spPr>
          <c:invertIfNegative val="0"/>
          <c:cat>
            <c:numRef>
              <c:f>sheet2!$B$1:$O$1</c:f>
              <c:numCache>
                <c:formatCode>General</c:formatCode>
                <c:ptCount val="14"/>
                <c:pt idx="0">
                  <c:v>2006</c:v>
                </c:pt>
                <c:pt idx="1">
                  <c:v>2007</c:v>
                </c:pt>
                <c:pt idx="2">
                  <c:v>2008</c:v>
                </c:pt>
                <c:pt idx="3">
                  <c:v>2009</c:v>
                </c:pt>
                <c:pt idx="4">
                  <c:v>2010</c:v>
                </c:pt>
                <c:pt idx="5">
                  <c:v>2011</c:v>
                </c:pt>
                <c:pt idx="6">
                  <c:v>2012</c:v>
                </c:pt>
                <c:pt idx="7">
                  <c:v>2013</c:v>
                </c:pt>
                <c:pt idx="8">
                  <c:v>2014</c:v>
                </c:pt>
                <c:pt idx="9">
                  <c:v>2015</c:v>
                </c:pt>
                <c:pt idx="10">
                  <c:v>2016</c:v>
                </c:pt>
                <c:pt idx="11">
                  <c:v>2017</c:v>
                </c:pt>
                <c:pt idx="12">
                  <c:v>2018</c:v>
                </c:pt>
                <c:pt idx="13">
                  <c:v>2019</c:v>
                </c:pt>
              </c:numCache>
            </c:numRef>
          </c:cat>
          <c:val>
            <c:numRef>
              <c:f>sheet2!$B$6:$O$6</c:f>
              <c:numCache>
                <c:formatCode>General</c:formatCode>
                <c:ptCount val="14"/>
                <c:pt idx="0">
                  <c:v>16</c:v>
                </c:pt>
                <c:pt idx="1">
                  <c:v>30</c:v>
                </c:pt>
                <c:pt idx="2">
                  <c:v>30</c:v>
                </c:pt>
                <c:pt idx="3">
                  <c:v>26</c:v>
                </c:pt>
                <c:pt idx="4">
                  <c:v>26</c:v>
                </c:pt>
                <c:pt idx="5">
                  <c:v>22</c:v>
                </c:pt>
                <c:pt idx="6">
                  <c:v>20</c:v>
                </c:pt>
                <c:pt idx="7">
                  <c:v>21</c:v>
                </c:pt>
                <c:pt idx="8">
                  <c:v>4</c:v>
                </c:pt>
                <c:pt idx="9">
                  <c:v>18</c:v>
                </c:pt>
                <c:pt idx="10">
                  <c:v>17</c:v>
                </c:pt>
                <c:pt idx="11">
                  <c:v>17</c:v>
                </c:pt>
                <c:pt idx="12">
                  <c:v>16</c:v>
                </c:pt>
                <c:pt idx="13">
                  <c:v>16</c:v>
                </c:pt>
              </c:numCache>
            </c:numRef>
          </c:val>
          <c:extLst>
            <c:ext xmlns:c16="http://schemas.microsoft.com/office/drawing/2014/chart" uri="{C3380CC4-5D6E-409C-BE32-E72D297353CC}">
              <c16:uniqueId val="{00000004-82F6-483F-AA45-CE7C8342DD1D}"/>
            </c:ext>
          </c:extLst>
        </c:ser>
        <c:ser>
          <c:idx val="5"/>
          <c:order val="5"/>
          <c:tx>
            <c:strRef>
              <c:f>sheet2!$A$7</c:f>
              <c:strCache>
                <c:ptCount val="1"/>
                <c:pt idx="0">
                  <c:v>Mixed (Total)</c:v>
                </c:pt>
              </c:strCache>
            </c:strRef>
          </c:tx>
          <c:spPr>
            <a:solidFill>
              <a:schemeClr val="accent6"/>
            </a:solidFill>
            <a:ln>
              <a:noFill/>
            </a:ln>
            <a:effectLst/>
            <a:sp3d/>
          </c:spPr>
          <c:invertIfNegative val="0"/>
          <c:cat>
            <c:numRef>
              <c:f>sheet2!$B$1:$O$1</c:f>
              <c:numCache>
                <c:formatCode>General</c:formatCode>
                <c:ptCount val="14"/>
                <c:pt idx="0">
                  <c:v>2006</c:v>
                </c:pt>
                <c:pt idx="1">
                  <c:v>2007</c:v>
                </c:pt>
                <c:pt idx="2">
                  <c:v>2008</c:v>
                </c:pt>
                <c:pt idx="3">
                  <c:v>2009</c:v>
                </c:pt>
                <c:pt idx="4">
                  <c:v>2010</c:v>
                </c:pt>
                <c:pt idx="5">
                  <c:v>2011</c:v>
                </c:pt>
                <c:pt idx="6">
                  <c:v>2012</c:v>
                </c:pt>
                <c:pt idx="7">
                  <c:v>2013</c:v>
                </c:pt>
                <c:pt idx="8">
                  <c:v>2014</c:v>
                </c:pt>
                <c:pt idx="9">
                  <c:v>2015</c:v>
                </c:pt>
                <c:pt idx="10">
                  <c:v>2016</c:v>
                </c:pt>
                <c:pt idx="11">
                  <c:v>2017</c:v>
                </c:pt>
                <c:pt idx="12">
                  <c:v>2018</c:v>
                </c:pt>
                <c:pt idx="13">
                  <c:v>2019</c:v>
                </c:pt>
              </c:numCache>
            </c:numRef>
          </c:cat>
          <c:val>
            <c:numRef>
              <c:f>sheet2!$B$7:$O$7</c:f>
              <c:numCache>
                <c:formatCode>General</c:formatCode>
                <c:ptCount val="14"/>
                <c:pt idx="0">
                  <c:v>3</c:v>
                </c:pt>
                <c:pt idx="1">
                  <c:v>10</c:v>
                </c:pt>
                <c:pt idx="2">
                  <c:v>11</c:v>
                </c:pt>
                <c:pt idx="3">
                  <c:v>8</c:v>
                </c:pt>
                <c:pt idx="4">
                  <c:v>8</c:v>
                </c:pt>
                <c:pt idx="5">
                  <c:v>7</c:v>
                </c:pt>
                <c:pt idx="6">
                  <c:v>7</c:v>
                </c:pt>
                <c:pt idx="7">
                  <c:v>7</c:v>
                </c:pt>
                <c:pt idx="8">
                  <c:v>10</c:v>
                </c:pt>
                <c:pt idx="9">
                  <c:v>6</c:v>
                </c:pt>
                <c:pt idx="10">
                  <c:v>6</c:v>
                </c:pt>
                <c:pt idx="11">
                  <c:v>6</c:v>
                </c:pt>
                <c:pt idx="12">
                  <c:v>6</c:v>
                </c:pt>
                <c:pt idx="13">
                  <c:v>6</c:v>
                </c:pt>
              </c:numCache>
            </c:numRef>
          </c:val>
          <c:extLst>
            <c:ext xmlns:c16="http://schemas.microsoft.com/office/drawing/2014/chart" uri="{C3380CC4-5D6E-409C-BE32-E72D297353CC}">
              <c16:uniqueId val="{00000005-82F6-483F-AA45-CE7C8342DD1D}"/>
            </c:ext>
          </c:extLst>
        </c:ser>
        <c:dLbls>
          <c:showLegendKey val="0"/>
          <c:showVal val="0"/>
          <c:showCatName val="0"/>
          <c:showSerName val="0"/>
          <c:showPercent val="0"/>
          <c:showBubbleSize val="0"/>
        </c:dLbls>
        <c:gapWidth val="150"/>
        <c:shape val="box"/>
        <c:axId val="761375744"/>
        <c:axId val="647126184"/>
        <c:axId val="0"/>
      </c:bar3DChart>
      <c:catAx>
        <c:axId val="7613757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126184"/>
        <c:crosses val="autoZero"/>
        <c:auto val="1"/>
        <c:lblAlgn val="ctr"/>
        <c:lblOffset val="100"/>
        <c:noMultiLvlLbl val="0"/>
      </c:catAx>
      <c:valAx>
        <c:axId val="647126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Amount of living trees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375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00"/>
    <w:family w:val="roman"/>
    <w:pitch w:val="default"/>
  </w:font>
  <w:font w:name="DengXian">
    <w:altName w:val="等线"/>
    <w:panose1 w:val="02010600030101010101"/>
    <w:charset w:val="00"/>
    <w:family w:val="modern"/>
    <w:pitch w:val="fixed"/>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466F34"/>
    <w:rsid w:val="002130DE"/>
    <w:rsid w:val="00466F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6" ma:contentTypeDescription="Create a new document." ma:contentTypeScope="" ma:versionID="487db0eb30102f2480ac223f77f45444">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82da6d10a593ac385c8b2cb62fda7c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Hai13</b:Tag>
    <b:SourceType>JournalArticle</b:SourceType>
    <b:Guid>{D4FA2165-5335-469E-99E0-5089F6CF8AD3}</b:Guid>
    <b:Title>Effect of Planting Method on the Growth of Alnus glutinosa and Quercus petraea in Compacted Opencast Coal-Mine Spoils, South Wales</b:Title>
    <b:Year>2013</b:Year>
    <b:Author>
      <b:Author>
        <b:NameList>
          <b:Person>
            <b:Last>al</b:Last>
            <b:First>Haigh</b:First>
            <b:Middle>et</b:Middle>
          </b:Person>
        </b:NameList>
      </b:Author>
    </b:Author>
    <b:PeriodicalTitle>Land Degradation and Development </b:PeriodicalTitle>
    <b:JournalName>Land Degration and Development</b:JournalName>
    <b:RefOrder>1</b:RefOrder>
  </b:Source>
</b:Sources>
</file>

<file path=customXml/itemProps1.xml><?xml version="1.0" encoding="utf-8"?>
<ds:datastoreItem xmlns:ds="http://schemas.openxmlformats.org/officeDocument/2006/customXml" ds:itemID="{DEFD4A1F-530B-4DD4-AC26-975FCA0A9F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F1022C-C3F4-4C4C-8770-06B8BFE1270A}">
  <ds:schemaRefs>
    <ds:schemaRef ds:uri="http://schemas.microsoft.com/sharepoint/v3/contenttype/forms"/>
  </ds:schemaRefs>
</ds:datastoreItem>
</file>

<file path=customXml/itemProps3.xml><?xml version="1.0" encoding="utf-8"?>
<ds:datastoreItem xmlns:ds="http://schemas.openxmlformats.org/officeDocument/2006/customXml" ds:itemID="{EC482BF8-1761-47BD-BDE7-341637F3911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1C032F8-1C42-4AC8-81DB-79365AEF7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1988</Words>
  <Characters>11336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Lloyd-james (1907207)</dc:creator>
  <cp:keywords/>
  <dc:description/>
  <cp:lastModifiedBy>Rhian Jenkins</cp:lastModifiedBy>
  <cp:revision>2</cp:revision>
  <dcterms:created xsi:type="dcterms:W3CDTF">2020-06-30T08:33:00Z</dcterms:created>
  <dcterms:modified xsi:type="dcterms:W3CDTF">2020-06-30T08:33:00Z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