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9A5EDE" w14:textId="77777777" w:rsidR="00C47426" w:rsidRDefault="00C47426"/>
    <w:p w14:paraId="3B9BD0DA" w14:textId="77777777" w:rsidR="00C47426" w:rsidRDefault="00C47426" w:rsidP="00C47426">
      <w:pPr>
        <w:spacing w:line="360" w:lineRule="auto"/>
        <w:rPr>
          <w:sz w:val="32"/>
          <w:szCs w:val="32"/>
        </w:rPr>
      </w:pPr>
    </w:p>
    <w:p w14:paraId="4300B30C" w14:textId="77777777" w:rsidR="00C47426" w:rsidRDefault="00C47426" w:rsidP="00C47426">
      <w:pPr>
        <w:spacing w:line="360" w:lineRule="auto"/>
        <w:rPr>
          <w:sz w:val="32"/>
          <w:szCs w:val="32"/>
        </w:rPr>
      </w:pPr>
    </w:p>
    <w:p w14:paraId="4617EDB8" w14:textId="77777777" w:rsidR="00C47426" w:rsidRDefault="00C47426" w:rsidP="00C47426">
      <w:pPr>
        <w:spacing w:line="360" w:lineRule="auto"/>
        <w:rPr>
          <w:sz w:val="32"/>
          <w:szCs w:val="32"/>
        </w:rPr>
      </w:pPr>
    </w:p>
    <w:p w14:paraId="5BB571B5" w14:textId="0CE19B85" w:rsidR="00C47426" w:rsidRPr="00C47426" w:rsidRDefault="00C47426" w:rsidP="00C47426">
      <w:pPr>
        <w:spacing w:line="360" w:lineRule="auto"/>
        <w:rPr>
          <w:sz w:val="32"/>
          <w:szCs w:val="32"/>
        </w:rPr>
      </w:pPr>
      <w:r w:rsidRPr="00C47426">
        <w:rPr>
          <w:sz w:val="32"/>
          <w:szCs w:val="32"/>
        </w:rPr>
        <w:t xml:space="preserve">Name misbah shams </w:t>
      </w:r>
    </w:p>
    <w:p w14:paraId="58692E5A" w14:textId="14006EF5" w:rsidR="00C47426" w:rsidRPr="00C47426" w:rsidRDefault="00C47426" w:rsidP="00C47426">
      <w:pPr>
        <w:spacing w:line="360" w:lineRule="auto"/>
        <w:rPr>
          <w:sz w:val="32"/>
          <w:szCs w:val="32"/>
        </w:rPr>
      </w:pPr>
      <w:r w:rsidRPr="00C47426">
        <w:rPr>
          <w:sz w:val="32"/>
          <w:szCs w:val="32"/>
        </w:rPr>
        <w:t>Id.2325771</w:t>
      </w:r>
    </w:p>
    <w:p w14:paraId="6B40EA7F" w14:textId="380637E5" w:rsidR="00C47426" w:rsidRPr="00C47426" w:rsidRDefault="00C47426" w:rsidP="00C47426">
      <w:pPr>
        <w:spacing w:line="360" w:lineRule="auto"/>
        <w:rPr>
          <w:sz w:val="32"/>
          <w:szCs w:val="32"/>
        </w:rPr>
      </w:pPr>
      <w:r w:rsidRPr="00C47426">
        <w:rPr>
          <w:sz w:val="32"/>
          <w:szCs w:val="32"/>
        </w:rPr>
        <w:t>Module. Powering the older person</w:t>
      </w:r>
    </w:p>
    <w:p w14:paraId="17739991" w14:textId="2BE3EE1C" w:rsidR="00C47426" w:rsidRPr="00C47426" w:rsidRDefault="00C47426" w:rsidP="00C47426">
      <w:pPr>
        <w:spacing w:line="360" w:lineRule="auto"/>
        <w:rPr>
          <w:sz w:val="32"/>
          <w:szCs w:val="32"/>
        </w:rPr>
      </w:pPr>
      <w:r w:rsidRPr="00C47426">
        <w:rPr>
          <w:sz w:val="32"/>
          <w:szCs w:val="32"/>
        </w:rPr>
        <w:t>Module code (BMHP6027_BIRM)</w:t>
      </w:r>
    </w:p>
    <w:p w14:paraId="46BB1E60" w14:textId="553F4583" w:rsidR="00C47426" w:rsidRPr="00C47426" w:rsidRDefault="00C47426" w:rsidP="00C47426">
      <w:pPr>
        <w:spacing w:line="360" w:lineRule="auto"/>
        <w:rPr>
          <w:sz w:val="32"/>
          <w:szCs w:val="32"/>
        </w:rPr>
      </w:pPr>
      <w:r w:rsidRPr="00C47426">
        <w:rPr>
          <w:sz w:val="32"/>
          <w:szCs w:val="32"/>
        </w:rPr>
        <w:t xml:space="preserve">Kennedy </w:t>
      </w:r>
      <w:proofErr w:type="spellStart"/>
      <w:r w:rsidRPr="00C47426">
        <w:rPr>
          <w:sz w:val="32"/>
          <w:szCs w:val="32"/>
        </w:rPr>
        <w:t>obohwemu</w:t>
      </w:r>
      <w:proofErr w:type="spellEnd"/>
      <w:r w:rsidRPr="00C47426">
        <w:rPr>
          <w:sz w:val="32"/>
          <w:szCs w:val="32"/>
        </w:rPr>
        <w:t>.</w:t>
      </w:r>
    </w:p>
    <w:p w14:paraId="2EB52D8B" w14:textId="77777777" w:rsidR="00C47426" w:rsidRPr="00C47426" w:rsidRDefault="00C47426" w:rsidP="00C47426">
      <w:pPr>
        <w:spacing w:line="360" w:lineRule="auto"/>
        <w:rPr>
          <w:sz w:val="32"/>
          <w:szCs w:val="32"/>
        </w:rPr>
      </w:pPr>
    </w:p>
    <w:p w14:paraId="7741844F" w14:textId="77777777" w:rsidR="00C47426" w:rsidRPr="00C47426" w:rsidRDefault="00C47426" w:rsidP="00C47426">
      <w:pPr>
        <w:spacing w:line="360" w:lineRule="auto"/>
        <w:rPr>
          <w:sz w:val="32"/>
          <w:szCs w:val="32"/>
        </w:rPr>
      </w:pPr>
    </w:p>
    <w:p w14:paraId="1DCCE977" w14:textId="77777777" w:rsidR="00C47426" w:rsidRDefault="00C47426"/>
    <w:p w14:paraId="01F86EB3" w14:textId="77777777" w:rsidR="00C47426" w:rsidRDefault="00C47426"/>
    <w:p w14:paraId="61A90F36" w14:textId="77777777" w:rsidR="00C47426" w:rsidRDefault="00C47426"/>
    <w:p w14:paraId="452ABDE1" w14:textId="77777777" w:rsidR="00E552D3" w:rsidRDefault="00E552D3"/>
    <w:p w14:paraId="3D3B6392" w14:textId="77777777" w:rsidR="00C47426" w:rsidRDefault="00C47426"/>
    <w:p w14:paraId="68284A83" w14:textId="77777777" w:rsidR="00C47426" w:rsidRDefault="00C47426"/>
    <w:p w14:paraId="050B4FA7" w14:textId="77777777" w:rsidR="00C47426" w:rsidRDefault="00C47426"/>
    <w:p w14:paraId="52AAE9B2" w14:textId="77777777" w:rsidR="00C47426" w:rsidRDefault="00C47426"/>
    <w:p w14:paraId="665C08C7" w14:textId="77777777" w:rsidR="00C47426" w:rsidRDefault="00C47426"/>
    <w:p w14:paraId="6AF7CB7A" w14:textId="503A4453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lastRenderedPageBreak/>
        <w:t>1. Age UK (2024) Digital inclusion and older people. London: Age UK. Available at: https://www.ageuk.org.uk (Accessed: 29 June 2026).</w:t>
      </w:r>
    </w:p>
    <w:p w14:paraId="3F460919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2. Czaja, S.J., Boot, W.R., Charness, N. and Rogers, W.A. (2021) ‘Improving social support and technology use in older adults’, The Gerontologist, 61(5), pp. 721–730.</w:t>
      </w:r>
    </w:p>
    <w:p w14:paraId="7CD7CEA2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3. Greenhalgh, T., Wherton, J., Papoutsi, C. et al. (</w:t>
      </w:r>
      <w:proofErr w:type="gramStart"/>
      <w:r w:rsidRPr="00E552D3">
        <w:rPr>
          <w:rFonts w:ascii="Arial" w:hAnsi="Arial" w:cs="Arial"/>
          <w:sz w:val="22"/>
        </w:rPr>
        <w:t>2022) ‘</w:t>
      </w:r>
      <w:proofErr w:type="gramEnd"/>
      <w:r w:rsidRPr="00E552D3">
        <w:rPr>
          <w:rFonts w:ascii="Arial" w:hAnsi="Arial" w:cs="Arial"/>
          <w:sz w:val="22"/>
        </w:rPr>
        <w:t>Beyond adoption: challenges of digital health technologies in practice’, Journal of Medical Internet Research, 24(3), e24528.</w:t>
      </w:r>
    </w:p>
    <w:p w14:paraId="7E1F12C9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4. World Health Organization (2024) Ageing and health. Geneva: World Health Organization. Available at: https://www.who.int (Accessed: 29 June 2026).</w:t>
      </w:r>
    </w:p>
    <w:p w14:paraId="0920A5A1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5. NHS England (2019) The NHS Long Term Plan. London: NHS England. Available at: https://www.longtermplan.nhs.uk (Accessed: 29 June 2026).</w:t>
      </w:r>
    </w:p>
    <w:p w14:paraId="447EC7A9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6. UK Government (2014) Care Act 2014. London: HMSO.</w:t>
      </w:r>
    </w:p>
    <w:p w14:paraId="4EBE84BF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7. UK Government (2005) Mental Capacity Act 2005. London: HMSO.</w:t>
      </w:r>
    </w:p>
    <w:p w14:paraId="7DF771DE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8. UK Government (2022) Health and Care Act 2022. London: HMSO.</w:t>
      </w:r>
    </w:p>
    <w:p w14:paraId="18D853BA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9. Peek, S.T.M., Wouters, E.J.M., van Hoof, J. et al. (2019) ‘Factors influencing acceptance of technology for ageing in place’, International Journal of Medical Informatics, 83(4), pp. 235–248.</w:t>
      </w:r>
    </w:p>
    <w:p w14:paraId="3E10C6A2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10. Wang, J., Wang, Y., Wei, C. et al. (2023) ‘Digital health interventions for older adults: systematic review’, BMC Geriatrics, 23(1), pp. 1–15.</w:t>
      </w:r>
    </w:p>
    <w:p w14:paraId="24A11A4E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11. Foster, M.V. and Sethares, K.A. (2021) ‘Assistive technology adoption among older adults’, Nursing Outlook, 69(2), pp. 1–10.</w:t>
      </w:r>
    </w:p>
    <w:p w14:paraId="537AF9ED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12. Seifert, A., Cotten, S.R. and Xie, B. (2021) ‘Double burden of digital exclusion among older adults’, Journal of Gerontology, 76(6), pp. 1–10.</w:t>
      </w:r>
    </w:p>
    <w:p w14:paraId="2FD2DFE7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13. Roberts, C. and Mort, M. (2009) ‘Reshaping care through telecare technologies’, Sociology of Health &amp; Illness, 31(5), pp. 775–788.</w:t>
      </w:r>
    </w:p>
    <w:p w14:paraId="47E45C7C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14. Steventon, A. and Bardsley, M. (2018) The impact of telecare on hospital use. London: The Health Foundation.</w:t>
      </w:r>
    </w:p>
    <w:p w14:paraId="1EBCEA66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lastRenderedPageBreak/>
        <w:t>15. Lauriks, S. et al. (2007) Review of ICT services for dementia care.</w:t>
      </w:r>
    </w:p>
    <w:p w14:paraId="50790D5E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16. Sixsmith, A. and Sixsmith, J. (2008) Ageing in place in the UK.</w:t>
      </w:r>
    </w:p>
    <w:p w14:paraId="4F029F79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17. Demiris, G., Parker Oliver, D. and Hensel, B.K. (2008) Technologies for ageing society.</w:t>
      </w:r>
    </w:p>
    <w:p w14:paraId="32ACB402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18. Blackman, S. et al. (2016) Elderly users and adoption of assistive technologies.</w:t>
      </w:r>
    </w:p>
    <w:p w14:paraId="26827C68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19. Topo, P. (2009) Technology and dementia care.</w:t>
      </w:r>
    </w:p>
    <w:p w14:paraId="76EB66CA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20. Chan, M. et al. (2008) Smart homes: future challenges.</w:t>
      </w:r>
    </w:p>
    <w:p w14:paraId="3FD33863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21. Lorenz, A. et al. (2019) Digital exclusion in ageing populations.</w:t>
      </w:r>
    </w:p>
    <w:p w14:paraId="2527021C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22. Sixsmith, A. (2013) Home monitoring technologies and older people.</w:t>
      </w:r>
    </w:p>
    <w:p w14:paraId="6488C556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23. Goodman, C., Dening, T. and Gordon, A. (2017) Technology in dementia care.</w:t>
      </w:r>
    </w:p>
    <w:p w14:paraId="6E0753EC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24. Carretero, S. et al. (2017) Can technology-based services support long-term care challenges?</w:t>
      </w:r>
    </w:p>
    <w:p w14:paraId="2A2B8337" w14:textId="77777777" w:rsidR="0082359E" w:rsidRPr="00E552D3" w:rsidRDefault="00000000" w:rsidP="00E552D3">
      <w:pPr>
        <w:spacing w:line="360" w:lineRule="auto"/>
        <w:rPr>
          <w:rFonts w:ascii="Arial" w:hAnsi="Arial" w:cs="Arial"/>
          <w:sz w:val="22"/>
        </w:rPr>
      </w:pPr>
      <w:r w:rsidRPr="00E552D3">
        <w:rPr>
          <w:rFonts w:ascii="Arial" w:hAnsi="Arial" w:cs="Arial"/>
          <w:sz w:val="22"/>
        </w:rPr>
        <w:t>25. Steels, S. (2015) Assistive technologies and independent living.</w:t>
      </w:r>
    </w:p>
    <w:sectPr w:rsidR="0082359E" w:rsidRPr="00E552D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02371002">
    <w:abstractNumId w:val="8"/>
  </w:num>
  <w:num w:numId="2" w16cid:durableId="987782441">
    <w:abstractNumId w:val="6"/>
  </w:num>
  <w:num w:numId="3" w16cid:durableId="1969509649">
    <w:abstractNumId w:val="5"/>
  </w:num>
  <w:num w:numId="4" w16cid:durableId="1811245109">
    <w:abstractNumId w:val="4"/>
  </w:num>
  <w:num w:numId="5" w16cid:durableId="1104304799">
    <w:abstractNumId w:val="7"/>
  </w:num>
  <w:num w:numId="6" w16cid:durableId="229972397">
    <w:abstractNumId w:val="3"/>
  </w:num>
  <w:num w:numId="7" w16cid:durableId="177668878">
    <w:abstractNumId w:val="2"/>
  </w:num>
  <w:num w:numId="8" w16cid:durableId="1236208520">
    <w:abstractNumId w:val="1"/>
  </w:num>
  <w:num w:numId="9" w16cid:durableId="9192908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82359E"/>
    <w:rsid w:val="00A52A65"/>
    <w:rsid w:val="00AA1D8D"/>
    <w:rsid w:val="00B47730"/>
    <w:rsid w:val="00C47426"/>
    <w:rsid w:val="00CB0664"/>
    <w:rsid w:val="00E552D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DE50D27"/>
  <w14:defaultImageDpi w14:val="300"/>
  <w15:docId w15:val="{7C3DBEBB-0C52-4F16-8141-950195463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411</Words>
  <Characters>2349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2755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misbah shams</cp:lastModifiedBy>
  <cp:revision>3</cp:revision>
  <dcterms:created xsi:type="dcterms:W3CDTF">2026-07-09T12:02:00Z</dcterms:created>
  <dcterms:modified xsi:type="dcterms:W3CDTF">2026-07-09T12:03:00Z</dcterms:modified>
  <cp:category/>
</cp:coreProperties>
</file>