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1A91B" w14:textId="0C71D98B" w:rsidR="00BC55DD" w:rsidRDefault="00B410EF" w:rsidP="00B410EF">
      <w:pPr>
        <w:pStyle w:val="Title"/>
      </w:pPr>
      <w:r>
        <w:t>Mihai Cicu 2028265</w:t>
      </w:r>
    </w:p>
    <w:p w14:paraId="06B36C1C" w14:textId="47D40E19" w:rsidR="00B410EF" w:rsidRDefault="00B410EF" w:rsidP="00B410EF">
      <w:pPr>
        <w:jc w:val="center"/>
        <w:rPr>
          <w:sz w:val="52"/>
          <w:szCs w:val="52"/>
        </w:rPr>
      </w:pPr>
      <w:r>
        <w:rPr>
          <w:sz w:val="52"/>
          <w:szCs w:val="52"/>
        </w:rPr>
        <w:t xml:space="preserve">BMSW4003 Digital Skills </w:t>
      </w:r>
      <w:proofErr w:type="gramStart"/>
      <w:r>
        <w:rPr>
          <w:sz w:val="52"/>
          <w:szCs w:val="52"/>
        </w:rPr>
        <w:t>And</w:t>
      </w:r>
      <w:proofErr w:type="gramEnd"/>
      <w:r>
        <w:rPr>
          <w:sz w:val="52"/>
          <w:szCs w:val="52"/>
        </w:rPr>
        <w:t xml:space="preserve"> Research Methods</w:t>
      </w:r>
    </w:p>
    <w:p w14:paraId="67ED3514" w14:textId="39005860" w:rsidR="00BC55DD" w:rsidRPr="00B410EF" w:rsidRDefault="00B410EF" w:rsidP="00B410EF">
      <w:pPr>
        <w:jc w:val="center"/>
        <w:rPr>
          <w:sz w:val="52"/>
          <w:szCs w:val="52"/>
        </w:rPr>
      </w:pPr>
      <w:r>
        <w:rPr>
          <w:sz w:val="52"/>
          <w:szCs w:val="52"/>
        </w:rPr>
        <w:t xml:space="preserve">Lecturer Name: </w:t>
      </w:r>
      <w:proofErr w:type="spellStart"/>
      <w:r>
        <w:rPr>
          <w:sz w:val="52"/>
          <w:szCs w:val="52"/>
        </w:rPr>
        <w:t>Saquib</w:t>
      </w:r>
      <w:proofErr w:type="spellEnd"/>
      <w:r>
        <w:rPr>
          <w:sz w:val="52"/>
          <w:szCs w:val="52"/>
        </w:rPr>
        <w:t xml:space="preserve"> </w:t>
      </w:r>
      <w:proofErr w:type="spellStart"/>
      <w:r>
        <w:rPr>
          <w:sz w:val="52"/>
          <w:szCs w:val="52"/>
        </w:rPr>
        <w:t>Samim</w:t>
      </w:r>
      <w:proofErr w:type="spellEnd"/>
    </w:p>
    <w:p w14:paraId="13E8DE80" w14:textId="77777777" w:rsidR="00BC55DD" w:rsidRDefault="00BC55DD" w:rsidP="00B410EF">
      <w:pPr>
        <w:pStyle w:val="Title"/>
        <w:jc w:val="both"/>
      </w:pPr>
    </w:p>
    <w:p w14:paraId="67AC90AA" w14:textId="77777777" w:rsidR="00BC55DD" w:rsidRDefault="00BC55DD">
      <w:pPr>
        <w:pStyle w:val="Title"/>
      </w:pPr>
    </w:p>
    <w:p w14:paraId="6236C47D" w14:textId="77777777" w:rsidR="00BC55DD" w:rsidRDefault="00BC55DD">
      <w:pPr>
        <w:pStyle w:val="Title"/>
      </w:pPr>
    </w:p>
    <w:p w14:paraId="6A1CDD7A" w14:textId="77777777" w:rsidR="00BC55DD" w:rsidRDefault="00505DFE">
      <w:pPr>
        <w:pStyle w:val="Title"/>
      </w:pPr>
      <w:r>
        <w:t>DSR Assessment 2 Individual Report</w:t>
      </w:r>
      <w:r>
        <w:br w:type="page"/>
      </w:r>
    </w:p>
    <w:p w14:paraId="70698B00" w14:textId="77777777" w:rsidR="00BC55DD" w:rsidRDefault="00505DFE">
      <w:pPr>
        <w:keepNext/>
        <w:keepLines/>
        <w:pBdr>
          <w:top w:val="nil"/>
          <w:left w:val="nil"/>
          <w:bottom w:val="nil"/>
          <w:right w:val="nil"/>
          <w:between w:val="nil"/>
        </w:pBdr>
        <w:spacing w:before="240" w:line="259"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lastRenderedPageBreak/>
        <w:t>Table of Contents</w:t>
      </w:r>
    </w:p>
    <w:sdt>
      <w:sdtPr>
        <w:id w:val="1683548818"/>
        <w:docPartObj>
          <w:docPartGallery w:val="Table of Contents"/>
          <w:docPartUnique/>
        </w:docPartObj>
      </w:sdtPr>
      <w:sdtEndPr/>
      <w:sdtContent>
        <w:p w14:paraId="1C067E9B" w14:textId="77777777" w:rsidR="00BC55DD" w:rsidRDefault="00505DFE">
          <w:pPr>
            <w:pBdr>
              <w:top w:val="nil"/>
              <w:left w:val="nil"/>
              <w:bottom w:val="nil"/>
              <w:right w:val="nil"/>
              <w:between w:val="nil"/>
            </w:pBdr>
            <w:tabs>
              <w:tab w:val="right" w:pos="9350"/>
            </w:tabs>
            <w:spacing w:after="100"/>
            <w:rPr>
              <w:rFonts w:ascii="Cambria" w:eastAsia="Cambria" w:hAnsi="Cambria" w:cs="Cambria"/>
              <w:color w:val="000000"/>
            </w:rPr>
          </w:pPr>
          <w:r>
            <w:fldChar w:fldCharType="begin"/>
          </w:r>
          <w:r>
            <w:instrText xml:space="preserve"> TOC \h \u \z </w:instrText>
          </w:r>
          <w:r>
            <w:fldChar w:fldCharType="separate"/>
          </w:r>
          <w:hyperlink w:anchor="_heading=h.35nkun2">
            <w:r>
              <w:rPr>
                <w:color w:val="000000"/>
              </w:rPr>
              <w:t>Introduction</w:t>
            </w:r>
            <w:r>
              <w:rPr>
                <w:color w:val="000000"/>
              </w:rPr>
              <w:tab/>
              <w:t>2</w:t>
            </w:r>
          </w:hyperlink>
        </w:p>
        <w:p w14:paraId="4033C0AC" w14:textId="77777777" w:rsidR="00BC55DD" w:rsidRDefault="007D0FDA">
          <w:pPr>
            <w:pBdr>
              <w:top w:val="nil"/>
              <w:left w:val="nil"/>
              <w:bottom w:val="nil"/>
              <w:right w:val="nil"/>
              <w:between w:val="nil"/>
            </w:pBdr>
            <w:tabs>
              <w:tab w:val="right" w:pos="9350"/>
            </w:tabs>
            <w:spacing w:after="100"/>
            <w:rPr>
              <w:rFonts w:ascii="Cambria" w:eastAsia="Cambria" w:hAnsi="Cambria" w:cs="Cambria"/>
              <w:color w:val="000000"/>
            </w:rPr>
          </w:pPr>
          <w:hyperlink w:anchor="_heading=h.30j0zll">
            <w:r w:rsidR="00505DFE">
              <w:rPr>
                <w:color w:val="000000"/>
              </w:rPr>
              <w:t>Evolution of VLE</w:t>
            </w:r>
            <w:r w:rsidR="00505DFE">
              <w:rPr>
                <w:color w:val="000000"/>
              </w:rPr>
              <w:tab/>
              <w:t>2</w:t>
            </w:r>
          </w:hyperlink>
        </w:p>
        <w:p w14:paraId="1C736173" w14:textId="77777777" w:rsidR="00BC55DD" w:rsidRDefault="007D0FDA">
          <w:pPr>
            <w:pBdr>
              <w:top w:val="nil"/>
              <w:left w:val="nil"/>
              <w:bottom w:val="nil"/>
              <w:right w:val="nil"/>
              <w:between w:val="nil"/>
            </w:pBdr>
            <w:tabs>
              <w:tab w:val="right" w:pos="9350"/>
            </w:tabs>
            <w:spacing w:after="100"/>
            <w:rPr>
              <w:rFonts w:ascii="Cambria" w:eastAsia="Cambria" w:hAnsi="Cambria" w:cs="Cambria"/>
              <w:color w:val="000000"/>
            </w:rPr>
          </w:pPr>
          <w:hyperlink w:anchor="_heading=h.1fob9te">
            <w:r w:rsidR="00505DFE">
              <w:rPr>
                <w:color w:val="000000"/>
              </w:rPr>
              <w:t>Impact of Virtual Learning Environment (VLE) on students’ learning experience</w:t>
            </w:r>
            <w:r w:rsidR="00505DFE">
              <w:rPr>
                <w:color w:val="000000"/>
              </w:rPr>
              <w:tab/>
              <w:t>3</w:t>
            </w:r>
          </w:hyperlink>
        </w:p>
        <w:p w14:paraId="116E3FE3" w14:textId="77777777" w:rsidR="00BC55DD" w:rsidRDefault="007D0FDA">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3znysh7">
            <w:r w:rsidR="00505DFE">
              <w:rPr>
                <w:color w:val="000000"/>
              </w:rPr>
              <w:t>Flexibility</w:t>
            </w:r>
            <w:r w:rsidR="00505DFE">
              <w:rPr>
                <w:color w:val="000000"/>
              </w:rPr>
              <w:tab/>
              <w:t>3</w:t>
            </w:r>
          </w:hyperlink>
        </w:p>
        <w:p w14:paraId="4D95A967" w14:textId="77777777" w:rsidR="00BC55DD" w:rsidRDefault="007D0FDA">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2et92p0">
            <w:r w:rsidR="00505DFE">
              <w:rPr>
                <w:color w:val="000000"/>
              </w:rPr>
              <w:t>Accessibility</w:t>
            </w:r>
            <w:r w:rsidR="00505DFE">
              <w:rPr>
                <w:color w:val="000000"/>
              </w:rPr>
              <w:tab/>
              <w:t>3</w:t>
            </w:r>
          </w:hyperlink>
        </w:p>
        <w:p w14:paraId="0190A844" w14:textId="77777777" w:rsidR="00BC55DD" w:rsidRDefault="007D0FDA">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tyjcwt">
            <w:r w:rsidR="00505DFE">
              <w:rPr>
                <w:color w:val="000000"/>
              </w:rPr>
              <w:t>Affordability</w:t>
            </w:r>
            <w:r w:rsidR="00505DFE">
              <w:rPr>
                <w:color w:val="000000"/>
              </w:rPr>
              <w:tab/>
              <w:t>3</w:t>
            </w:r>
          </w:hyperlink>
        </w:p>
        <w:p w14:paraId="2593F5FF" w14:textId="77777777" w:rsidR="00BC55DD" w:rsidRDefault="007D0FDA">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3dy6vkm">
            <w:r w:rsidR="00505DFE">
              <w:rPr>
                <w:color w:val="000000"/>
              </w:rPr>
              <w:t>Engagement</w:t>
            </w:r>
            <w:r w:rsidR="00505DFE">
              <w:rPr>
                <w:color w:val="000000"/>
              </w:rPr>
              <w:tab/>
              <w:t>3</w:t>
            </w:r>
          </w:hyperlink>
        </w:p>
        <w:p w14:paraId="38510171" w14:textId="77777777" w:rsidR="00BC55DD" w:rsidRDefault="007D0FDA">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1t3h5sf">
            <w:r w:rsidR="00505DFE">
              <w:rPr>
                <w:color w:val="000000"/>
              </w:rPr>
              <w:t>Motivation</w:t>
            </w:r>
            <w:r w:rsidR="00505DFE">
              <w:rPr>
                <w:color w:val="000000"/>
              </w:rPr>
              <w:tab/>
              <w:t>4</w:t>
            </w:r>
          </w:hyperlink>
        </w:p>
        <w:p w14:paraId="16B12E2C" w14:textId="77777777" w:rsidR="00BC55DD" w:rsidRDefault="007D0FDA">
          <w:pPr>
            <w:pBdr>
              <w:top w:val="nil"/>
              <w:left w:val="nil"/>
              <w:bottom w:val="nil"/>
              <w:right w:val="nil"/>
              <w:between w:val="nil"/>
            </w:pBdr>
            <w:tabs>
              <w:tab w:val="right" w:pos="9350"/>
            </w:tabs>
            <w:spacing w:after="100"/>
            <w:rPr>
              <w:rFonts w:ascii="Cambria" w:eastAsia="Cambria" w:hAnsi="Cambria" w:cs="Cambria"/>
              <w:color w:val="000000"/>
            </w:rPr>
          </w:pPr>
          <w:hyperlink w:anchor="_heading=h.4d34og8">
            <w:r w:rsidR="00505DFE">
              <w:rPr>
                <w:color w:val="000000"/>
              </w:rPr>
              <w:t>Virtual Learning Environment (VLE) and its relation to students’ performance</w:t>
            </w:r>
            <w:r w:rsidR="00505DFE">
              <w:rPr>
                <w:color w:val="000000"/>
              </w:rPr>
              <w:tab/>
              <w:t>4</w:t>
            </w:r>
          </w:hyperlink>
        </w:p>
        <w:p w14:paraId="26450F2D" w14:textId="77777777" w:rsidR="00BC55DD" w:rsidRDefault="007D0FDA">
          <w:pPr>
            <w:pBdr>
              <w:top w:val="nil"/>
              <w:left w:val="nil"/>
              <w:bottom w:val="nil"/>
              <w:right w:val="nil"/>
              <w:between w:val="nil"/>
            </w:pBdr>
            <w:tabs>
              <w:tab w:val="right" w:pos="9350"/>
            </w:tabs>
            <w:spacing w:after="100"/>
            <w:rPr>
              <w:rFonts w:ascii="Cambria" w:eastAsia="Cambria" w:hAnsi="Cambria" w:cs="Cambria"/>
              <w:color w:val="000000"/>
            </w:rPr>
          </w:pPr>
          <w:hyperlink w:anchor="_heading=h.2s8eyo1">
            <w:r w:rsidR="00505DFE">
              <w:rPr>
                <w:color w:val="000000"/>
              </w:rPr>
              <w:t>Methodology</w:t>
            </w:r>
            <w:r w:rsidR="00505DFE">
              <w:rPr>
                <w:color w:val="000000"/>
              </w:rPr>
              <w:tab/>
              <w:t>5</w:t>
            </w:r>
          </w:hyperlink>
        </w:p>
        <w:p w14:paraId="4263E5DF" w14:textId="77777777" w:rsidR="00BC55DD" w:rsidRDefault="007D0FDA">
          <w:pPr>
            <w:pBdr>
              <w:top w:val="nil"/>
              <w:left w:val="nil"/>
              <w:bottom w:val="nil"/>
              <w:right w:val="nil"/>
              <w:between w:val="nil"/>
            </w:pBdr>
            <w:tabs>
              <w:tab w:val="right" w:pos="9350"/>
            </w:tabs>
            <w:spacing w:after="100"/>
            <w:rPr>
              <w:rFonts w:ascii="Cambria" w:eastAsia="Cambria" w:hAnsi="Cambria" w:cs="Cambria"/>
              <w:color w:val="000000"/>
            </w:rPr>
          </w:pPr>
          <w:hyperlink w:anchor="_heading=h.17dp8vu">
            <w:r w:rsidR="00505DFE">
              <w:rPr>
                <w:color w:val="000000"/>
              </w:rPr>
              <w:t>Data analysis</w:t>
            </w:r>
            <w:r w:rsidR="00505DFE">
              <w:rPr>
                <w:color w:val="000000"/>
              </w:rPr>
              <w:tab/>
              <w:t>5</w:t>
            </w:r>
          </w:hyperlink>
        </w:p>
        <w:p w14:paraId="0D768284" w14:textId="77777777" w:rsidR="00BC55DD" w:rsidRDefault="007D0FDA">
          <w:pPr>
            <w:pBdr>
              <w:top w:val="nil"/>
              <w:left w:val="nil"/>
              <w:bottom w:val="nil"/>
              <w:right w:val="nil"/>
              <w:between w:val="nil"/>
            </w:pBdr>
            <w:tabs>
              <w:tab w:val="right" w:pos="9350"/>
            </w:tabs>
            <w:spacing w:after="100"/>
            <w:rPr>
              <w:rFonts w:ascii="Cambria" w:eastAsia="Cambria" w:hAnsi="Cambria" w:cs="Cambria"/>
              <w:color w:val="000000"/>
            </w:rPr>
          </w:pPr>
          <w:hyperlink w:anchor="_heading=h.3rdcrjn">
            <w:r w:rsidR="00505DFE">
              <w:rPr>
                <w:color w:val="000000"/>
              </w:rPr>
              <w:t>Conclusion</w:t>
            </w:r>
            <w:r w:rsidR="00505DFE">
              <w:rPr>
                <w:color w:val="000000"/>
              </w:rPr>
              <w:tab/>
              <w:t>7</w:t>
            </w:r>
          </w:hyperlink>
        </w:p>
        <w:p w14:paraId="1679C804" w14:textId="77777777" w:rsidR="00BC55DD" w:rsidRDefault="007D0FDA">
          <w:pPr>
            <w:pBdr>
              <w:top w:val="nil"/>
              <w:left w:val="nil"/>
              <w:bottom w:val="nil"/>
              <w:right w:val="nil"/>
              <w:between w:val="nil"/>
            </w:pBdr>
            <w:tabs>
              <w:tab w:val="right" w:pos="9350"/>
            </w:tabs>
            <w:spacing w:after="100"/>
            <w:rPr>
              <w:rFonts w:ascii="Cambria" w:eastAsia="Cambria" w:hAnsi="Cambria" w:cs="Cambria"/>
              <w:color w:val="000000"/>
            </w:rPr>
          </w:pPr>
          <w:hyperlink w:anchor="_heading=h.1ksv4uv">
            <w:r w:rsidR="00505DFE">
              <w:rPr>
                <w:color w:val="000000"/>
              </w:rPr>
              <w:t>References</w:t>
            </w:r>
            <w:r w:rsidR="00505DFE">
              <w:rPr>
                <w:color w:val="000000"/>
              </w:rPr>
              <w:tab/>
              <w:t>8</w:t>
            </w:r>
          </w:hyperlink>
        </w:p>
        <w:p w14:paraId="58FAEE8F" w14:textId="77777777" w:rsidR="00BC55DD" w:rsidRDefault="007D0FDA">
          <w:pPr>
            <w:pBdr>
              <w:top w:val="nil"/>
              <w:left w:val="nil"/>
              <w:bottom w:val="nil"/>
              <w:right w:val="nil"/>
              <w:between w:val="nil"/>
            </w:pBdr>
            <w:tabs>
              <w:tab w:val="right" w:pos="9350"/>
            </w:tabs>
            <w:spacing w:after="100"/>
            <w:rPr>
              <w:rFonts w:ascii="Cambria" w:eastAsia="Cambria" w:hAnsi="Cambria" w:cs="Cambria"/>
              <w:color w:val="000000"/>
            </w:rPr>
          </w:pPr>
          <w:hyperlink w:anchor="_heading=h.44sinio">
            <w:r w:rsidR="00505DFE">
              <w:rPr>
                <w:color w:val="000000"/>
              </w:rPr>
              <w:t>Appendix</w:t>
            </w:r>
            <w:r w:rsidR="00505DFE">
              <w:rPr>
                <w:color w:val="000000"/>
              </w:rPr>
              <w:tab/>
              <w:t>9</w:t>
            </w:r>
          </w:hyperlink>
        </w:p>
        <w:p w14:paraId="2D9ECB20" w14:textId="77777777" w:rsidR="00BC55DD" w:rsidRDefault="00505DFE">
          <w:r>
            <w:fldChar w:fldCharType="end"/>
          </w:r>
        </w:p>
      </w:sdtContent>
    </w:sdt>
    <w:p w14:paraId="3FE36909" w14:textId="77777777" w:rsidR="00BC55DD" w:rsidRDefault="00505DFE">
      <w:pPr>
        <w:rPr>
          <w:b/>
        </w:rPr>
      </w:pPr>
      <w:r>
        <w:br w:type="page"/>
      </w:r>
    </w:p>
    <w:p w14:paraId="12415304" w14:textId="77777777" w:rsidR="00BC55DD" w:rsidRDefault="00505DFE">
      <w:pPr>
        <w:pStyle w:val="Heading1"/>
      </w:pPr>
      <w:bookmarkStart w:id="0" w:name="_heading=h.35nkun2" w:colFirst="0" w:colLast="0"/>
      <w:bookmarkEnd w:id="0"/>
      <w:r>
        <w:lastRenderedPageBreak/>
        <w:t>Introduction</w:t>
      </w:r>
    </w:p>
    <w:p w14:paraId="6F1A84A3" w14:textId="77777777" w:rsidR="00BC55DD" w:rsidRDefault="00505DFE">
      <w:r>
        <w:t xml:space="preserve">A Virtual Learning Environment (VLE) is a space that is designed and resembles architecturally sophisticated buildings to focus on teaching and learning. Students, teachers as well as learners can feel at ease in a Virtual Learning Environment if it is designed appropriately for teaching and learning. In a good VLE, users </w:t>
      </w:r>
      <w:proofErr w:type="gramStart"/>
      <w:r>
        <w:t>are able to</w:t>
      </w:r>
      <w:proofErr w:type="gramEnd"/>
      <w:r>
        <w:t xml:space="preserve"> co-create their learning environments. In order to help </w:t>
      </w:r>
      <w:proofErr w:type="gramStart"/>
      <w:r>
        <w:t>students</w:t>
      </w:r>
      <w:proofErr w:type="gramEnd"/>
      <w:r>
        <w:t xml:space="preserve"> transform from being passive to active learners, virtual learning environments (VLEs) were introduced (Ryan and Poole, 2019). In addition, active learning encourages the development of critical thinking skills, which are necessary to transfer the knowledge acquired from the classroom into a practical environment. A virtual learning environment (VLE) is becoming an important part of the development process of practical skills in a wide range of disciplines.</w:t>
      </w:r>
    </w:p>
    <w:p w14:paraId="675F464B" w14:textId="77777777" w:rsidR="00BC55DD" w:rsidRDefault="00505DFE">
      <w:r>
        <w:t xml:space="preserve">In order to incorporate web technology into traditional courses, universities, schools along with companies are focusing on using web-based educational systems to complement traditional face-to-face courses. In addition, Virtual Learning Environment or VLE allows the construction of discussion threads, polling as well as surveys. It provides access to an enormous </w:t>
      </w:r>
      <w:proofErr w:type="gramStart"/>
      <w:r>
        <w:t>amount</w:t>
      </w:r>
      <w:proofErr w:type="gramEnd"/>
      <w:r>
        <w:t xml:space="preserve"> of resources in terms of documents, worksheets and </w:t>
      </w:r>
      <w:proofErr w:type="spellStart"/>
      <w:r>
        <w:t>Powerpoint</w:t>
      </w:r>
      <w:proofErr w:type="spellEnd"/>
      <w:r>
        <w:t>. Through a virtual learning environment (VLE), teachers can provide students with links related to various online resources including YouTube videos, newspaper articles etc. It has been observed that teachers, students, school leaders as well as parents are benefiting from the Virtual Learning Environments (VLEs) by using virtual learning software (</w:t>
      </w:r>
      <w:proofErr w:type="spellStart"/>
      <w:r>
        <w:t>Lacka</w:t>
      </w:r>
      <w:proofErr w:type="spellEnd"/>
      <w:r>
        <w:t xml:space="preserve"> and Wong, 2019).</w:t>
      </w:r>
    </w:p>
    <w:p w14:paraId="4D18866F" w14:textId="77777777" w:rsidR="00BC55DD" w:rsidRDefault="00505DFE">
      <w:pPr>
        <w:pStyle w:val="Heading1"/>
      </w:pPr>
      <w:bookmarkStart w:id="1" w:name="_heading=h.30j0zll" w:colFirst="0" w:colLast="0"/>
      <w:bookmarkEnd w:id="1"/>
      <w:r>
        <w:t>Evolution of VLE</w:t>
      </w:r>
    </w:p>
    <w:p w14:paraId="40EA2C56" w14:textId="77777777" w:rsidR="00BC55DD" w:rsidRDefault="00505DFE">
      <w:r>
        <w:t xml:space="preserve">In 1953, the University of Houston introduced the first televised credit courses for college students. In the 1960s, instructors were able to manage course content with the help of electronic teaching machines. Dr Donald Bitzer created Programmed Logic for Automated Teaching Operations or PLATO at the University of Illinois in 1960, which was a computer-assisted instruction system. ARPANET or Advanced Research Projects Agency Network was introduced in 1976 by the US Department of </w:t>
      </w:r>
      <w:proofErr w:type="spellStart"/>
      <w:r>
        <w:t>Defense</w:t>
      </w:r>
      <w:proofErr w:type="spellEnd"/>
      <w:r>
        <w:t>.  It has been observed that almost all major institutions had introduced e-learning courseware by the year 2010 (Al-</w:t>
      </w:r>
      <w:proofErr w:type="spellStart"/>
      <w:r>
        <w:t>Azaweiand</w:t>
      </w:r>
      <w:proofErr w:type="spellEnd"/>
      <w:r>
        <w:t xml:space="preserve"> Al-</w:t>
      </w:r>
      <w:proofErr w:type="spellStart"/>
      <w:r>
        <w:t>Masoudy</w:t>
      </w:r>
      <w:proofErr w:type="spellEnd"/>
      <w:r>
        <w:t>, 2020). With the evolution of social networking sites, Virtual Learning Environments (VLEs) became more interactive as well as conversational.</w:t>
      </w:r>
    </w:p>
    <w:p w14:paraId="72B3BB2D" w14:textId="77777777" w:rsidR="00BC55DD" w:rsidRDefault="00505DFE">
      <w:r>
        <w:t xml:space="preserve">With the development of VLEs, parents, students, as well as teachers, benefited from collaborative, interactive technologies used in e-learning. It has been observed that educational barriers were able to be removed along with increasing interactions between students, their </w:t>
      </w:r>
      <w:r>
        <w:lastRenderedPageBreak/>
        <w:t>classmates and classroom content with the help of Virtual Learning Environments (VLEs).  VLEs encourage students to learn on their own. Virtual Learning Environments (VLEs) are becoming more sophisticated with the advancement of technology.</w:t>
      </w:r>
    </w:p>
    <w:p w14:paraId="7420A8AD" w14:textId="77777777" w:rsidR="00BC55DD" w:rsidRDefault="00505DFE">
      <w:pPr>
        <w:pStyle w:val="Heading1"/>
      </w:pPr>
      <w:bookmarkStart w:id="2" w:name="_heading=h.1fob9te" w:colFirst="0" w:colLast="0"/>
      <w:bookmarkEnd w:id="2"/>
      <w:r>
        <w:t>Impact of Virtual Learning Environment (VLE) on students’ learning experience</w:t>
      </w:r>
    </w:p>
    <w:p w14:paraId="23F3F474" w14:textId="77777777" w:rsidR="00BC55DD" w:rsidRDefault="00505DFE">
      <w:pPr>
        <w:pStyle w:val="Heading2"/>
      </w:pPr>
      <w:bookmarkStart w:id="3" w:name="_heading=h.3znysh7" w:colFirst="0" w:colLast="0"/>
      <w:bookmarkEnd w:id="3"/>
      <w:r>
        <w:t>Flexibility</w:t>
      </w:r>
    </w:p>
    <w:p w14:paraId="60F5C681" w14:textId="77777777" w:rsidR="00BC55DD" w:rsidRDefault="00505DFE">
      <w:r>
        <w:t xml:space="preserve">In terms of time, the educational process has emerged as a flexible process by fostering VLEs.  As they have access to all the materials, students </w:t>
      </w:r>
      <w:proofErr w:type="gramStart"/>
      <w:r>
        <w:t>are able to</w:t>
      </w:r>
      <w:proofErr w:type="gramEnd"/>
      <w:r>
        <w:t xml:space="preserve"> plan their studies according to other activities they need to perform (Omar and Geer, 2018). Therefore, it becomes easier to continue education, even with a full-time job or even a baby that requires a lot of attention and time.</w:t>
      </w:r>
    </w:p>
    <w:p w14:paraId="4FCD1DD3" w14:textId="77777777" w:rsidR="00BC55DD" w:rsidRDefault="00505DFE">
      <w:r>
        <w:t>The Virtual Learning Environments (VLEs) allow the students to read the materials as well as watch the videos as many times as they need to in order to understand the topic. Moreover, fast learners can move on without waiting for the rest of the class to understand the topic. In addition, students are allowed to work as per their own pace.</w:t>
      </w:r>
    </w:p>
    <w:p w14:paraId="0AFE1520" w14:textId="77777777" w:rsidR="00BC55DD" w:rsidRDefault="00505DFE">
      <w:pPr>
        <w:pStyle w:val="Heading2"/>
      </w:pPr>
      <w:bookmarkStart w:id="4" w:name="_heading=h.2et92p0" w:colFirst="0" w:colLast="0"/>
      <w:bookmarkEnd w:id="4"/>
      <w:r>
        <w:t>Accessibility</w:t>
      </w:r>
    </w:p>
    <w:p w14:paraId="507D2E90" w14:textId="77777777" w:rsidR="00BC55DD" w:rsidRDefault="00505DFE">
      <w:r>
        <w:t>Online education eliminates the need for classroom attendance. As a result, people with disabilities, as well as those residing in rural areas or in other nations, can receive a quality education (Ryan and Poole, 2019). Moreover, the online learning system facilitates a continuous learning experience because one can continue studying even when travelling or dealing with physical illness.</w:t>
      </w:r>
    </w:p>
    <w:p w14:paraId="6D701E28" w14:textId="77777777" w:rsidR="00BC55DD" w:rsidRDefault="00505DFE">
      <w:pPr>
        <w:pStyle w:val="Heading2"/>
      </w:pPr>
      <w:bookmarkStart w:id="5" w:name="_heading=h.tyjcwt" w:colFirst="0" w:colLast="0"/>
      <w:bookmarkEnd w:id="5"/>
      <w:r>
        <w:t>Affordability</w:t>
      </w:r>
    </w:p>
    <w:p w14:paraId="0141C831" w14:textId="77777777" w:rsidR="00BC55DD" w:rsidRDefault="00505DFE">
      <w:r>
        <w:t>The implementation of VLEs has made the education system affordable as there are no campus fees. Foreigners also benefit from the Virtual Learning Environments (VLEs) as they can complete the education course from their native country without being required to move to another country (Al-</w:t>
      </w:r>
      <w:proofErr w:type="spellStart"/>
      <w:r>
        <w:t>Azawei</w:t>
      </w:r>
      <w:proofErr w:type="spellEnd"/>
      <w:r>
        <w:t xml:space="preserve"> and Al-</w:t>
      </w:r>
      <w:proofErr w:type="spellStart"/>
      <w:r>
        <w:t>Masoudy</w:t>
      </w:r>
      <w:proofErr w:type="spellEnd"/>
      <w:r>
        <w:t>, 2020).</w:t>
      </w:r>
    </w:p>
    <w:p w14:paraId="53A9A364" w14:textId="77777777" w:rsidR="00BC55DD" w:rsidRDefault="00505DFE">
      <w:pPr>
        <w:pStyle w:val="Heading2"/>
      </w:pPr>
      <w:bookmarkStart w:id="6" w:name="_heading=h.3dy6vkm" w:colFirst="0" w:colLast="0"/>
      <w:bookmarkEnd w:id="6"/>
      <w:r>
        <w:t>Engagement</w:t>
      </w:r>
    </w:p>
    <w:p w14:paraId="2DEE17E2" w14:textId="77777777" w:rsidR="00BC55DD" w:rsidRDefault="00505DFE">
      <w:r>
        <w:t>Learning in a virtual environment encourages experimenting with different formats of educational content along with implementing new approaches to teaching. It enhances the educational roadmap by including online tests as well as quizzes, videos and podcasts (</w:t>
      </w:r>
      <w:proofErr w:type="spellStart"/>
      <w:r>
        <w:t>Lacka</w:t>
      </w:r>
      <w:proofErr w:type="spellEnd"/>
      <w:r>
        <w:t xml:space="preserve"> and Wong, </w:t>
      </w:r>
      <w:r>
        <w:lastRenderedPageBreak/>
        <w:t>2019). VLEs incorporate multiple activities that improve student engagement and adds a more game-like element to learning.</w:t>
      </w:r>
    </w:p>
    <w:p w14:paraId="22171544" w14:textId="77777777" w:rsidR="00BC55DD" w:rsidRDefault="00505DFE">
      <w:pPr>
        <w:pStyle w:val="Heading2"/>
      </w:pPr>
      <w:bookmarkStart w:id="7" w:name="_heading=h.1t3h5sf" w:colFirst="0" w:colLast="0"/>
      <w:bookmarkEnd w:id="7"/>
      <w:r>
        <w:t>Motivation</w:t>
      </w:r>
    </w:p>
    <w:p w14:paraId="6A979536" w14:textId="77777777" w:rsidR="00BC55DD" w:rsidRDefault="00505DFE">
      <w:r>
        <w:t>The virtual learning environment (VLE) offers flexibility that can be a problem for people who lack self-discipline or motivation. In this case, it is hard for them to stay focused and study effectively without constant supervision and strict deadlines (Diab-Bahman et al., 2021).</w:t>
      </w:r>
    </w:p>
    <w:p w14:paraId="54442BB5" w14:textId="77777777" w:rsidR="00BC55DD" w:rsidRDefault="00505DFE">
      <w:pPr>
        <w:pStyle w:val="Heading1"/>
      </w:pPr>
      <w:bookmarkStart w:id="8" w:name="_heading=h.4d34og8" w:colFirst="0" w:colLast="0"/>
      <w:bookmarkEnd w:id="8"/>
      <w:r>
        <w:t>Virtual Learning Environment (VLE) and its relation to the performance of students</w:t>
      </w:r>
    </w:p>
    <w:p w14:paraId="564D9898" w14:textId="77777777" w:rsidR="00BC55DD" w:rsidRDefault="00505DFE">
      <w:r>
        <w:t xml:space="preserve">As virtual learning environments or VLEs are implemented in the formal educational guidelines and curriculum by education institutions, it has a significant impact on promoting the education system of the countries. VLEs are observed to be playing a crucial role in engaging learners in non-formal as well as informal contexts with the help of innovative perspectives. In 2016, </w:t>
      </w:r>
      <w:proofErr w:type="spellStart"/>
      <w:r>
        <w:t>Gašević</w:t>
      </w:r>
      <w:proofErr w:type="spellEnd"/>
      <w:r>
        <w:t xml:space="preserve">, Dawson, Rogers, and </w:t>
      </w:r>
      <w:proofErr w:type="spellStart"/>
      <w:r>
        <w:t>Gasevic</w:t>
      </w:r>
      <w:proofErr w:type="spellEnd"/>
      <w:r>
        <w:t xml:space="preserve"> found that the teaching conditions monitored the connection between student activities in a VLE and student performance. The same scholars have used a regression model in order to combine data gathered from 9 courses at an Australian university. They found that variable number of logs and number of resources were significant indicators of students' performance. Moreover, they have observed that the above-mentioned variables accounted for 21 per cent of the variability in students' performance (</w:t>
      </w:r>
      <w:proofErr w:type="spellStart"/>
      <w:r>
        <w:t>Gašević</w:t>
      </w:r>
      <w:proofErr w:type="spellEnd"/>
      <w:r>
        <w:t xml:space="preserve"> et al., 2016).</w:t>
      </w:r>
    </w:p>
    <w:p w14:paraId="79E3D0E3" w14:textId="77777777" w:rsidR="00BC55DD" w:rsidRDefault="00505DFE">
      <w:r>
        <w:t>According to a study conducted at the University of Maryland in the United States, students with low grades have utilised the VLE 40 per cent less than those who have obtained grade C or above (</w:t>
      </w:r>
      <w:proofErr w:type="spellStart"/>
      <w:r>
        <w:t>Corvalán</w:t>
      </w:r>
      <w:proofErr w:type="spellEnd"/>
      <w:r>
        <w:t xml:space="preserve"> et al., 2020). Another study conducted at California State University, Chico has discovered that using a virtual learning environment is often utilised as an indicator for student effort. Dahlstrom, Brooks, and Bichsel had conducted a study on VLEs in 2014 and found that 74% of the professors believe VLEs play a crucial role in improving teaching. Moreover, 71% of the teachers believe that VLEs are responsible for improving students' learning (Dahlstrom et al., 2014). However, 99 per cent of universities use a virtual learning environment (VLE) while 85 per cent of teachers are using VLE and 56 per cent of teachers are observed to be using it </w:t>
      </w:r>
      <w:proofErr w:type="gramStart"/>
      <w:r>
        <w:t>on a daily basis</w:t>
      </w:r>
      <w:proofErr w:type="gramEnd"/>
      <w:r>
        <w:t>. In addition, Dahlstrom, Brooks, and Bichsel (2014) found that 83 per cent of students use the VLE, and 56 per cent of students take the help of VLEs for all their courses.</w:t>
      </w:r>
    </w:p>
    <w:p w14:paraId="33D19438" w14:textId="77777777" w:rsidR="00BC55DD" w:rsidRDefault="00BC55DD"/>
    <w:p w14:paraId="0A2FF6A6" w14:textId="77777777" w:rsidR="00BC55DD" w:rsidRDefault="00505DFE">
      <w:pPr>
        <w:pStyle w:val="Heading1"/>
      </w:pPr>
      <w:bookmarkStart w:id="9" w:name="_heading=h.2s8eyo1" w:colFirst="0" w:colLast="0"/>
      <w:bookmarkEnd w:id="9"/>
      <w:r>
        <w:lastRenderedPageBreak/>
        <w:t>Methodology</w:t>
      </w:r>
    </w:p>
    <w:p w14:paraId="6D15EAA9" w14:textId="77777777" w:rsidR="00BC55DD" w:rsidRDefault="00505DFE">
      <w:r>
        <w:t xml:space="preserve">This research has conducted a mixed research methodology. It has conducted an online survey on the students </w:t>
      </w:r>
      <w:proofErr w:type="gramStart"/>
      <w:r>
        <w:t>of</w:t>
      </w:r>
      <w:proofErr w:type="gramEnd"/>
      <w:r>
        <w:t xml:space="preserve"> the University of Wales Trinity Saint David London Campus for primary data collection. Moreover, it has also conducted secondary research by collecting data from the existing study on a similar topic. The online survey is one of the most popular data-collection methods that involve sending survey questions to the respondents through the internet Participants are observed to be receiving online surveys through a variety of mediums including email, websites, social media and so forth. As an academic or marketing researcher, questionnaire surveys are considered as a common way to collect data. Face-to-face interviews, telephone interviews, and postal surveys are the traditional methods for completing questionnaire surveys. An online survey seems to have the ability to gather a large amount of data efficiently with fewer mistakes as there is no requirement of transferring written information to a computer (Herrera, 2017). Moreover, online surveys are economically beneficial as it reduces the need of human resources while collecting as well as managing data. It is possible to reach a wider range of participants with similar characteristics in a short period of time, even when they are isolated by geographic distances by using online surveys. The questionnaire of the online survey is attracted in the appendix.</w:t>
      </w:r>
    </w:p>
    <w:p w14:paraId="7CD8439C" w14:textId="77777777" w:rsidR="00BC55DD" w:rsidRDefault="00505DFE">
      <w:r>
        <w:t xml:space="preserve">Secondary research is a data collection method that relies on previously collected data. In order to maximise the effectiveness of research, existing data is summarised and collated. A desk review was used to collect data for this study, which is of a quantitative nature. The data collected from databases linked with the institution's virtual learning environment or VLE as well as student registration system are used in order to conduct this research. The data was accessed and obtained in accordance with the institution's privacy policy concerning authorization and confidentiality (Diab-Bahman et al., 2021). In addition, data were collected from electronic databases such as Google Scholar, PubMed along with other sources of information. It has excluded the articles and journals that are not in the English language.   </w:t>
      </w:r>
    </w:p>
    <w:p w14:paraId="0FA6BF5F" w14:textId="77777777" w:rsidR="00BC55DD" w:rsidRDefault="00505DFE">
      <w:pPr>
        <w:pStyle w:val="Heading1"/>
      </w:pPr>
      <w:bookmarkStart w:id="10" w:name="_heading=h.17dp8vu" w:colFirst="0" w:colLast="0"/>
      <w:bookmarkEnd w:id="10"/>
      <w:r>
        <w:t>Data analysis</w:t>
      </w:r>
    </w:p>
    <w:p w14:paraId="0B085131" w14:textId="77777777" w:rsidR="00BC55DD" w:rsidRDefault="00505DFE">
      <w:r>
        <w:t xml:space="preserve">In order to analyse the collected data by using a secondary research method, the narrative analysis style has been used. It has been observed that the narrative analysis style helps in interpreting data in accordance with the research topic. A study conducted by Alves et al., (2017) named 'The influence of Virtual Learning Environments in Students' Performance' has observed that students with lower access to VLEs have passed the course with 46.6% while students with </w:t>
      </w:r>
      <w:r>
        <w:lastRenderedPageBreak/>
        <w:t xml:space="preserve">access to VLEs have passed the course with 99.4%. However, 53.4% of the students have failed due to lack of access to VLEs while only 0.6% of students have failed even after having access to VLE. It has been observed that students are interested in VLE as a learning approach as it encourages autonomous learning along with increasing the communication between the teachers and students. However, Herrera (2017) has argued that students face difficulties as there is various </w:t>
      </w:r>
      <w:proofErr w:type="gramStart"/>
      <w:r>
        <w:t>software</w:t>
      </w:r>
      <w:proofErr w:type="gramEnd"/>
      <w:r>
        <w:t xml:space="preserve"> they need to use in order to access VLE that is not easily operable. Therefore, the students struggle to use that software as they are not </w:t>
      </w:r>
      <w:proofErr w:type="gramStart"/>
      <w:r>
        <w:t>similar to</w:t>
      </w:r>
      <w:proofErr w:type="gramEnd"/>
      <w:r>
        <w:t xml:space="preserve"> the common gadgets that they use daily.  </w:t>
      </w:r>
    </w:p>
    <w:p w14:paraId="591F88AF" w14:textId="77777777" w:rsidR="00BC55DD" w:rsidRDefault="00505DFE">
      <w:r>
        <w:t xml:space="preserve">However, the online survey that was conducted on the students </w:t>
      </w:r>
      <w:proofErr w:type="gramStart"/>
      <w:r>
        <w:t>of</w:t>
      </w:r>
      <w:proofErr w:type="gramEnd"/>
      <w:r>
        <w:t xml:space="preserve"> the University of Wales Trinity Saint David London Campus in order to understand the impact of Virtual Learning Environments on the learning experience of the students has revealed that most of the students are benefited from this process. </w:t>
      </w:r>
    </w:p>
    <w:p w14:paraId="29CB9125" w14:textId="77777777" w:rsidR="00BC55DD" w:rsidRDefault="00505DFE">
      <w:r>
        <w:rPr>
          <w:noProof/>
        </w:rPr>
        <w:drawing>
          <wp:anchor distT="114300" distB="114300" distL="114300" distR="114300" simplePos="0" relativeHeight="251658240" behindDoc="0" locked="0" layoutInCell="1" hidden="0" allowOverlap="1" wp14:anchorId="47700FFD" wp14:editId="31224177">
            <wp:simplePos x="0" y="0"/>
            <wp:positionH relativeFrom="column">
              <wp:posOffset>676275</wp:posOffset>
            </wp:positionH>
            <wp:positionV relativeFrom="paragraph">
              <wp:posOffset>257175</wp:posOffset>
            </wp:positionV>
            <wp:extent cx="4572000" cy="2743200"/>
            <wp:effectExtent l="12700" t="12700" r="12700" b="12700"/>
            <wp:wrapTopAndBottom distT="114300" distB="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572000" cy="2743200"/>
                    </a:xfrm>
                    <a:prstGeom prst="rect">
                      <a:avLst/>
                    </a:prstGeom>
                    <a:ln w="12700">
                      <a:solidFill>
                        <a:srgbClr val="000000"/>
                      </a:solidFill>
                      <a:prstDash val="solid"/>
                    </a:ln>
                  </pic:spPr>
                </pic:pic>
              </a:graphicData>
            </a:graphic>
          </wp:anchor>
        </w:drawing>
      </w:r>
    </w:p>
    <w:p w14:paraId="018BFDAE" w14:textId="77777777" w:rsidR="00BC55DD" w:rsidRDefault="00505DFE">
      <w:pPr>
        <w:jc w:val="center"/>
      </w:pPr>
      <w:r>
        <w:t>Figure 1: Outcomes of the survey</w:t>
      </w:r>
    </w:p>
    <w:p w14:paraId="728FA964" w14:textId="77777777" w:rsidR="00BC55DD" w:rsidRDefault="00505DFE">
      <w:pPr>
        <w:jc w:val="center"/>
      </w:pPr>
      <w:r>
        <w:t>Source: (Developed by the learner)</w:t>
      </w:r>
    </w:p>
    <w:p w14:paraId="0C624F7A" w14:textId="77777777" w:rsidR="00BC55DD" w:rsidRDefault="00BC55DD">
      <w:pPr>
        <w:jc w:val="center"/>
      </w:pPr>
    </w:p>
    <w:p w14:paraId="328FBAC9" w14:textId="77777777" w:rsidR="00BC55DD" w:rsidRDefault="00505DFE">
      <w:r>
        <w:t xml:space="preserve">The survey was conducted on 20 students </w:t>
      </w:r>
      <w:proofErr w:type="gramStart"/>
      <w:r>
        <w:t>of</w:t>
      </w:r>
      <w:proofErr w:type="gramEnd"/>
      <w:r>
        <w:t xml:space="preserve"> the University of Wales Trinity Saint David London Campus and more than 80% of the students have found Virtual Learning Environment very effective while only 3% of the students consider VLEs as least effective and the rest of them are neutral. However, 85% of the students have revealed that VLEs have helped them understand the topic better than the traditional learning approach while 3% of them disagreed and 12% of </w:t>
      </w:r>
      <w:r>
        <w:lastRenderedPageBreak/>
        <w:t xml:space="preserve">them remained neutral. Moreover, 84% of the students have agreed that VLEs are more effective as well as accessible than the traditional education system (Figure 1). In addition, 70% of the students have admitted that they are facing issues while operating VLE software while 15% are neutral and 15% are not facing any issues. 86% of the students have answered that VLEs have helped in increasing their academic performances while 2% have disagreed and 12% are neutral. Moreover, the survey has revealed that 90% of the students feel that VLE has enhanced their learning experience and it is more flexible than the traditional learning approaches while 8% are neutral and 2% disagree.  </w:t>
      </w:r>
    </w:p>
    <w:p w14:paraId="4EFD8517" w14:textId="77777777" w:rsidR="00BC55DD" w:rsidRDefault="00505DFE">
      <w:pPr>
        <w:pStyle w:val="Heading1"/>
      </w:pPr>
      <w:bookmarkStart w:id="11" w:name="_heading=h.3rdcrjn" w:colFirst="0" w:colLast="0"/>
      <w:bookmarkEnd w:id="11"/>
      <w:r>
        <w:t>Conclusion</w:t>
      </w:r>
    </w:p>
    <w:p w14:paraId="6EE7958D" w14:textId="77777777" w:rsidR="00BC55DD" w:rsidRDefault="00505DFE">
      <w:r>
        <w:t xml:space="preserve">This research has observed that the students have improved their academic performance as VLEs have helped them in understanding the topic better. They have also mentioned that they can go through the study materials as much time as they require to understand the topic better, which has resulted in increasing their academic performance. Moreover, they feel that VLEs are easily accessible and more flexible than the traditional learning process that has allowed them to continue their work. In concussion, the survey has revealed that the Virtual Learning Environment (VLE) has enhanced the learning experience of the students </w:t>
      </w:r>
      <w:proofErr w:type="gramStart"/>
      <w:r>
        <w:t>of</w:t>
      </w:r>
      <w:proofErr w:type="gramEnd"/>
      <w:r>
        <w:t xml:space="preserve"> the University of Wales Trinity Saint David London Campus.   </w:t>
      </w:r>
    </w:p>
    <w:p w14:paraId="45612607" w14:textId="77777777" w:rsidR="00BC55DD" w:rsidRDefault="00505DFE">
      <w:pPr>
        <w:rPr>
          <w:b/>
        </w:rPr>
      </w:pPr>
      <w:bookmarkStart w:id="12" w:name="_heading=h.26in1rg" w:colFirst="0" w:colLast="0"/>
      <w:bookmarkEnd w:id="12"/>
      <w:r>
        <w:br w:type="page"/>
      </w:r>
    </w:p>
    <w:p w14:paraId="3AFCB249" w14:textId="77777777" w:rsidR="00BC55DD" w:rsidRDefault="00505DFE">
      <w:pPr>
        <w:pStyle w:val="Heading1"/>
      </w:pPr>
      <w:bookmarkStart w:id="13" w:name="_heading=h.1ksv4uv" w:colFirst="0" w:colLast="0"/>
      <w:bookmarkEnd w:id="13"/>
      <w:r>
        <w:lastRenderedPageBreak/>
        <w:t>References</w:t>
      </w:r>
    </w:p>
    <w:p w14:paraId="0B5068E6" w14:textId="77777777" w:rsidR="00BC55DD" w:rsidRDefault="00505DFE">
      <w:r>
        <w:t>Al-</w:t>
      </w:r>
      <w:proofErr w:type="spellStart"/>
      <w:r>
        <w:t>Azawei</w:t>
      </w:r>
      <w:proofErr w:type="spellEnd"/>
      <w:r>
        <w:t>, A. and Al-</w:t>
      </w:r>
      <w:proofErr w:type="spellStart"/>
      <w:r>
        <w:t>Masoudy</w:t>
      </w:r>
      <w:proofErr w:type="spellEnd"/>
      <w:r>
        <w:t xml:space="preserve">, M., 2020. Predicting Learners' Performance in Virtual Learning Environment (VLE) based on Demographic, </w:t>
      </w:r>
      <w:proofErr w:type="spellStart"/>
      <w:r>
        <w:t>Behavioral</w:t>
      </w:r>
      <w:proofErr w:type="spellEnd"/>
      <w:r>
        <w:t xml:space="preserve"> and Engagement Antecedents. International Journal of Emerging Technologies in Learning (</w:t>
      </w:r>
      <w:proofErr w:type="spellStart"/>
      <w:r>
        <w:t>iJET</w:t>
      </w:r>
      <w:proofErr w:type="spellEnd"/>
      <w:r>
        <w:t>), 15(9), pp.60-75.</w:t>
      </w:r>
    </w:p>
    <w:p w14:paraId="26D4F2E2" w14:textId="77777777" w:rsidR="00BC55DD" w:rsidRDefault="00505DFE">
      <w:r>
        <w:t xml:space="preserve">Alves, P., Miranda, L. and </w:t>
      </w:r>
      <w:proofErr w:type="spellStart"/>
      <w:r>
        <w:t>Morais</w:t>
      </w:r>
      <w:proofErr w:type="spellEnd"/>
      <w:r>
        <w:t>, C., 2017. The influence of virtual learning environments in students’ performance. Universal Journal of Educational Research, 5(3), pp.517-527.</w:t>
      </w:r>
    </w:p>
    <w:p w14:paraId="52768BD6" w14:textId="77777777" w:rsidR="00BC55DD" w:rsidRDefault="00505DFE">
      <w:proofErr w:type="spellStart"/>
      <w:r>
        <w:t>Corvalán</w:t>
      </w:r>
      <w:proofErr w:type="spellEnd"/>
      <w:r>
        <w:t xml:space="preserve">, B., </w:t>
      </w:r>
      <w:proofErr w:type="spellStart"/>
      <w:r>
        <w:t>Recabarren</w:t>
      </w:r>
      <w:proofErr w:type="spellEnd"/>
      <w:r>
        <w:t xml:space="preserve">, M. and </w:t>
      </w:r>
      <w:proofErr w:type="spellStart"/>
      <w:r>
        <w:t>Echeverría</w:t>
      </w:r>
      <w:proofErr w:type="spellEnd"/>
      <w:r>
        <w:t>, A., 2020. Evolution of students' interaction using a gamified virtual learning environment in an engineering course. Computer Applications in Engineering Education, 28(4), pp.979-993.</w:t>
      </w:r>
    </w:p>
    <w:p w14:paraId="28DF7260" w14:textId="77777777" w:rsidR="00BC55DD" w:rsidRDefault="00505DFE">
      <w:r>
        <w:t>Dahlstrom, E., Brooks, C., &amp; Bichsel, J. The Current Ecosystem of Learning Management Systems in Higher Education: Student, Faculty, and IT Perspectives. Research report. Louisville, CO: ECAR, September 2014.</w:t>
      </w:r>
    </w:p>
    <w:p w14:paraId="1F339A5A" w14:textId="77777777" w:rsidR="00BC55DD" w:rsidRDefault="00505DFE">
      <w:r>
        <w:t xml:space="preserve">Diab-Bahman, R., Al-Enzi, A., </w:t>
      </w:r>
      <w:proofErr w:type="spellStart"/>
      <w:r>
        <w:t>Sharafeddine</w:t>
      </w:r>
      <w:proofErr w:type="spellEnd"/>
      <w:r>
        <w:t xml:space="preserve">, W. and </w:t>
      </w:r>
      <w:proofErr w:type="spellStart"/>
      <w:r>
        <w:t>Aftimos</w:t>
      </w:r>
      <w:proofErr w:type="spellEnd"/>
      <w:r>
        <w:t>, S., 2021. The effect of attendance on student performance: implications of using virtual learning on overall performance. Journal of Applied Research in Higher Education.</w:t>
      </w:r>
    </w:p>
    <w:p w14:paraId="19B5417E" w14:textId="77777777" w:rsidR="00BC55DD" w:rsidRDefault="00505DFE">
      <w:proofErr w:type="spellStart"/>
      <w:r>
        <w:t>Gašević</w:t>
      </w:r>
      <w:proofErr w:type="spellEnd"/>
      <w:r>
        <w:t>, D., Dawson, S., Rogers, T., &amp;</w:t>
      </w:r>
      <w:proofErr w:type="spellStart"/>
      <w:r>
        <w:t>Gasevic</w:t>
      </w:r>
      <w:proofErr w:type="spellEnd"/>
      <w:r>
        <w:t>, D. Learning analytics should not promote one size fits all: The effects of instructional conditions in predicting academic success. Internet and Higher Education 2016. 28. pp. 68–84.</w:t>
      </w:r>
    </w:p>
    <w:p w14:paraId="599E4D99" w14:textId="77777777" w:rsidR="00BC55DD" w:rsidRDefault="00505DFE">
      <w:r>
        <w:t xml:space="preserve">Herrera, L., 2017. Impact of implementing a virtual learning environment (VLE) in the EFL classroom. </w:t>
      </w:r>
      <w:proofErr w:type="spellStart"/>
      <w:r>
        <w:t>Ikala</w:t>
      </w:r>
      <w:proofErr w:type="spellEnd"/>
      <w:r>
        <w:t>, 22(3), pp.479-498.</w:t>
      </w:r>
    </w:p>
    <w:p w14:paraId="2913C3B8" w14:textId="77777777" w:rsidR="00BC55DD" w:rsidRDefault="00505DFE">
      <w:proofErr w:type="spellStart"/>
      <w:r>
        <w:t>Lacka</w:t>
      </w:r>
      <w:proofErr w:type="spellEnd"/>
      <w:r>
        <w:t>, E. and Wong, T.C., 2019. Examining the impact of digital technologies on students’ higher education outcomes: the case of the virtual learning environment and social media. Studies in Higher Education, pp.1-14.</w:t>
      </w:r>
    </w:p>
    <w:p w14:paraId="76483B36" w14:textId="77777777" w:rsidR="00BC55DD" w:rsidRDefault="00505DFE">
      <w:r>
        <w:t xml:space="preserve">Omar, N. and Geer, R., 2018, June. virtual learning environment (VLE): Its Impact on primary school children's learning. In </w:t>
      </w:r>
      <w:proofErr w:type="spellStart"/>
      <w:r>
        <w:t>EdMedia</w:t>
      </w:r>
      <w:proofErr w:type="spellEnd"/>
      <w:r>
        <w:t>+ Innovate Learning (pp. 1916-1922). Association for the Advancement of Computing in Education (AACE).</w:t>
      </w:r>
    </w:p>
    <w:p w14:paraId="4C1490DC" w14:textId="77777777" w:rsidR="00BC55DD" w:rsidRDefault="00505DFE">
      <w:r>
        <w:t>Ryan, E. and Poole, C., 2019. Impact of virtual learning environment on students’ satisfaction, engagement, recall, and retention. Journal of medical imaging and radiation sciences, 50(3), pp.408-415.</w:t>
      </w:r>
    </w:p>
    <w:p w14:paraId="4C0626B5" w14:textId="77777777" w:rsidR="00BC55DD" w:rsidRDefault="00BC55DD"/>
    <w:p w14:paraId="2307BEFA" w14:textId="77777777" w:rsidR="00BC55DD" w:rsidRDefault="00505DFE">
      <w:pPr>
        <w:rPr>
          <w:b/>
        </w:rPr>
      </w:pPr>
      <w:bookmarkStart w:id="14" w:name="_heading=h.lnxbz9" w:colFirst="0" w:colLast="0"/>
      <w:bookmarkEnd w:id="14"/>
      <w:r>
        <w:br w:type="page"/>
      </w:r>
    </w:p>
    <w:p w14:paraId="7B3652C3" w14:textId="77777777" w:rsidR="00BC55DD" w:rsidRDefault="00505DFE">
      <w:pPr>
        <w:pStyle w:val="Heading1"/>
      </w:pPr>
      <w:bookmarkStart w:id="15" w:name="_heading=h.44sinio" w:colFirst="0" w:colLast="0"/>
      <w:bookmarkEnd w:id="15"/>
      <w:r>
        <w:lastRenderedPageBreak/>
        <w:t>Appendix</w:t>
      </w:r>
    </w:p>
    <w:p w14:paraId="6E11E9CA" w14:textId="77777777" w:rsidR="00BC55DD" w:rsidRDefault="00BC55DD"/>
    <w:p w14:paraId="4042DA67" w14:textId="77777777" w:rsidR="00BC55DD" w:rsidRDefault="00BC55DD">
      <w:pPr>
        <w:numPr>
          <w:ilvl w:val="0"/>
          <w:numId w:val="1"/>
        </w:numPr>
      </w:pPr>
    </w:p>
    <w:p w14:paraId="5FC16A2C" w14:textId="77777777" w:rsidR="00BC55DD" w:rsidRDefault="00BC55DD"/>
    <w:tbl>
      <w:tblPr>
        <w:tblStyle w:val="a0"/>
        <w:tblW w:w="8685" w:type="dxa"/>
        <w:tblInd w:w="7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05"/>
        <w:gridCol w:w="2160"/>
        <w:gridCol w:w="2160"/>
        <w:gridCol w:w="2160"/>
      </w:tblGrid>
      <w:tr w:rsidR="00BC55DD" w14:paraId="1CAEC5A9" w14:textId="77777777">
        <w:trPr>
          <w:trHeight w:val="492"/>
        </w:trPr>
        <w:tc>
          <w:tcPr>
            <w:tcW w:w="2205" w:type="dxa"/>
            <w:shd w:val="clear" w:color="auto" w:fill="auto"/>
            <w:tcMar>
              <w:top w:w="100" w:type="dxa"/>
              <w:left w:w="100" w:type="dxa"/>
              <w:bottom w:w="100" w:type="dxa"/>
              <w:right w:w="100" w:type="dxa"/>
            </w:tcMar>
          </w:tcPr>
          <w:p w14:paraId="1A130223" w14:textId="77777777" w:rsidR="00BC55DD" w:rsidRDefault="00505DFE">
            <w:pPr>
              <w:widowControl w:val="0"/>
              <w:spacing w:line="240" w:lineRule="auto"/>
              <w:jc w:val="left"/>
            </w:pPr>
            <w:r>
              <w:t>Question</w:t>
            </w:r>
          </w:p>
        </w:tc>
        <w:tc>
          <w:tcPr>
            <w:tcW w:w="6480" w:type="dxa"/>
            <w:gridSpan w:val="3"/>
            <w:shd w:val="clear" w:color="auto" w:fill="auto"/>
            <w:tcMar>
              <w:top w:w="100" w:type="dxa"/>
              <w:left w:w="100" w:type="dxa"/>
              <w:bottom w:w="100" w:type="dxa"/>
              <w:right w:w="100" w:type="dxa"/>
            </w:tcMar>
          </w:tcPr>
          <w:p w14:paraId="6645BE9F" w14:textId="77777777" w:rsidR="00BC55DD" w:rsidRDefault="00505DFE">
            <w:pPr>
              <w:widowControl w:val="0"/>
              <w:spacing w:line="240" w:lineRule="auto"/>
              <w:jc w:val="center"/>
            </w:pPr>
            <w:r>
              <w:t>Options</w:t>
            </w:r>
          </w:p>
        </w:tc>
      </w:tr>
      <w:tr w:rsidR="00BC55DD" w14:paraId="687B22CE" w14:textId="77777777">
        <w:tc>
          <w:tcPr>
            <w:tcW w:w="2205" w:type="dxa"/>
            <w:shd w:val="clear" w:color="auto" w:fill="auto"/>
            <w:tcMar>
              <w:top w:w="100" w:type="dxa"/>
              <w:left w:w="100" w:type="dxa"/>
              <w:bottom w:w="100" w:type="dxa"/>
              <w:right w:w="100" w:type="dxa"/>
            </w:tcMar>
          </w:tcPr>
          <w:p w14:paraId="77E1AD72" w14:textId="77777777" w:rsidR="00BC55DD" w:rsidRDefault="00505DFE">
            <w:r>
              <w:t>How effective is the VLE as the learning approach?</w:t>
            </w:r>
          </w:p>
        </w:tc>
        <w:tc>
          <w:tcPr>
            <w:tcW w:w="2160" w:type="dxa"/>
            <w:shd w:val="clear" w:color="auto" w:fill="auto"/>
            <w:tcMar>
              <w:top w:w="100" w:type="dxa"/>
              <w:left w:w="100" w:type="dxa"/>
              <w:bottom w:w="100" w:type="dxa"/>
              <w:right w:w="100" w:type="dxa"/>
            </w:tcMar>
          </w:tcPr>
          <w:p w14:paraId="27C7F271" w14:textId="77777777" w:rsidR="00BC55DD" w:rsidRDefault="00505DFE">
            <w:r>
              <w:t>Very effective</w:t>
            </w:r>
          </w:p>
        </w:tc>
        <w:tc>
          <w:tcPr>
            <w:tcW w:w="2160" w:type="dxa"/>
            <w:shd w:val="clear" w:color="auto" w:fill="auto"/>
            <w:tcMar>
              <w:top w:w="100" w:type="dxa"/>
              <w:left w:w="100" w:type="dxa"/>
              <w:bottom w:w="100" w:type="dxa"/>
              <w:right w:w="100" w:type="dxa"/>
            </w:tcMar>
          </w:tcPr>
          <w:p w14:paraId="3CAC8EA0" w14:textId="77777777" w:rsidR="00BC55DD" w:rsidRDefault="00505DFE">
            <w:pPr>
              <w:widowControl w:val="0"/>
              <w:spacing w:line="240" w:lineRule="auto"/>
              <w:jc w:val="left"/>
            </w:pPr>
            <w:r>
              <w:t>Neutral</w:t>
            </w:r>
          </w:p>
        </w:tc>
        <w:tc>
          <w:tcPr>
            <w:tcW w:w="2160" w:type="dxa"/>
            <w:shd w:val="clear" w:color="auto" w:fill="auto"/>
            <w:tcMar>
              <w:top w:w="100" w:type="dxa"/>
              <w:left w:w="100" w:type="dxa"/>
              <w:bottom w:w="100" w:type="dxa"/>
              <w:right w:w="100" w:type="dxa"/>
            </w:tcMar>
          </w:tcPr>
          <w:p w14:paraId="42E86518" w14:textId="77777777" w:rsidR="00BC55DD" w:rsidRDefault="00505DFE">
            <w:pPr>
              <w:widowControl w:val="0"/>
              <w:spacing w:line="240" w:lineRule="auto"/>
              <w:jc w:val="left"/>
            </w:pPr>
            <w:r>
              <w:t>Least effective</w:t>
            </w:r>
          </w:p>
        </w:tc>
      </w:tr>
      <w:tr w:rsidR="00BC55DD" w14:paraId="2BAC4767" w14:textId="77777777">
        <w:tc>
          <w:tcPr>
            <w:tcW w:w="2205" w:type="dxa"/>
            <w:shd w:val="clear" w:color="auto" w:fill="auto"/>
            <w:tcMar>
              <w:top w:w="100" w:type="dxa"/>
              <w:left w:w="100" w:type="dxa"/>
              <w:bottom w:w="100" w:type="dxa"/>
              <w:right w:w="100" w:type="dxa"/>
            </w:tcMar>
          </w:tcPr>
          <w:p w14:paraId="56F337EA" w14:textId="77777777" w:rsidR="00BC55DD" w:rsidRDefault="00505DFE">
            <w:pPr>
              <w:widowControl w:val="0"/>
              <w:spacing w:line="240" w:lineRule="auto"/>
              <w:jc w:val="left"/>
            </w:pPr>
            <w:r>
              <w:t>Have VLEs helped you in understanding the topic better?</w:t>
            </w:r>
          </w:p>
        </w:tc>
        <w:tc>
          <w:tcPr>
            <w:tcW w:w="2160" w:type="dxa"/>
            <w:shd w:val="clear" w:color="auto" w:fill="auto"/>
            <w:tcMar>
              <w:top w:w="100" w:type="dxa"/>
              <w:left w:w="100" w:type="dxa"/>
              <w:bottom w:w="100" w:type="dxa"/>
              <w:right w:w="100" w:type="dxa"/>
            </w:tcMar>
          </w:tcPr>
          <w:p w14:paraId="4BB4E83F" w14:textId="77777777" w:rsidR="00BC55DD" w:rsidRDefault="00505DFE">
            <w:pPr>
              <w:widowControl w:val="0"/>
              <w:spacing w:line="240" w:lineRule="auto"/>
              <w:jc w:val="left"/>
            </w:pPr>
            <w:r>
              <w:t xml:space="preserve">Yes </w:t>
            </w:r>
          </w:p>
        </w:tc>
        <w:tc>
          <w:tcPr>
            <w:tcW w:w="2160" w:type="dxa"/>
            <w:shd w:val="clear" w:color="auto" w:fill="auto"/>
            <w:tcMar>
              <w:top w:w="100" w:type="dxa"/>
              <w:left w:w="100" w:type="dxa"/>
              <w:bottom w:w="100" w:type="dxa"/>
              <w:right w:w="100" w:type="dxa"/>
            </w:tcMar>
          </w:tcPr>
          <w:p w14:paraId="763E835D" w14:textId="77777777" w:rsidR="00BC55DD" w:rsidRDefault="00505DFE">
            <w:pPr>
              <w:widowControl w:val="0"/>
              <w:spacing w:line="240" w:lineRule="auto"/>
              <w:jc w:val="left"/>
            </w:pPr>
            <w:r>
              <w:t xml:space="preserve">Neutral </w:t>
            </w:r>
          </w:p>
        </w:tc>
        <w:tc>
          <w:tcPr>
            <w:tcW w:w="2160" w:type="dxa"/>
            <w:shd w:val="clear" w:color="auto" w:fill="auto"/>
            <w:tcMar>
              <w:top w:w="100" w:type="dxa"/>
              <w:left w:w="100" w:type="dxa"/>
              <w:bottom w:w="100" w:type="dxa"/>
              <w:right w:w="100" w:type="dxa"/>
            </w:tcMar>
          </w:tcPr>
          <w:p w14:paraId="574275C1" w14:textId="77777777" w:rsidR="00BC55DD" w:rsidRDefault="00505DFE">
            <w:pPr>
              <w:widowControl w:val="0"/>
              <w:spacing w:line="240" w:lineRule="auto"/>
              <w:jc w:val="left"/>
            </w:pPr>
            <w:r>
              <w:t>No</w:t>
            </w:r>
          </w:p>
        </w:tc>
      </w:tr>
      <w:tr w:rsidR="00BC55DD" w14:paraId="30326656" w14:textId="77777777">
        <w:tc>
          <w:tcPr>
            <w:tcW w:w="2205" w:type="dxa"/>
            <w:shd w:val="clear" w:color="auto" w:fill="auto"/>
            <w:tcMar>
              <w:top w:w="100" w:type="dxa"/>
              <w:left w:w="100" w:type="dxa"/>
              <w:bottom w:w="100" w:type="dxa"/>
              <w:right w:w="100" w:type="dxa"/>
            </w:tcMar>
          </w:tcPr>
          <w:p w14:paraId="0B3C0F8A" w14:textId="77777777" w:rsidR="00BC55DD" w:rsidRDefault="00505DFE">
            <w:pPr>
              <w:widowControl w:val="0"/>
              <w:spacing w:line="240" w:lineRule="auto"/>
              <w:jc w:val="left"/>
            </w:pPr>
            <w:r>
              <w:t>Do you think VLEs are more effective than traditional education systems?</w:t>
            </w:r>
          </w:p>
        </w:tc>
        <w:tc>
          <w:tcPr>
            <w:tcW w:w="2160" w:type="dxa"/>
            <w:shd w:val="clear" w:color="auto" w:fill="auto"/>
            <w:tcMar>
              <w:top w:w="100" w:type="dxa"/>
              <w:left w:w="100" w:type="dxa"/>
              <w:bottom w:w="100" w:type="dxa"/>
              <w:right w:w="100" w:type="dxa"/>
            </w:tcMar>
          </w:tcPr>
          <w:p w14:paraId="1A2CE1CC" w14:textId="77777777" w:rsidR="00BC55DD" w:rsidRDefault="00505DFE">
            <w:pPr>
              <w:widowControl w:val="0"/>
              <w:spacing w:line="240" w:lineRule="auto"/>
              <w:jc w:val="left"/>
            </w:pPr>
            <w:r>
              <w:t xml:space="preserve">Yes </w:t>
            </w:r>
          </w:p>
        </w:tc>
        <w:tc>
          <w:tcPr>
            <w:tcW w:w="2160" w:type="dxa"/>
            <w:shd w:val="clear" w:color="auto" w:fill="auto"/>
            <w:tcMar>
              <w:top w:w="100" w:type="dxa"/>
              <w:left w:w="100" w:type="dxa"/>
              <w:bottom w:w="100" w:type="dxa"/>
              <w:right w:w="100" w:type="dxa"/>
            </w:tcMar>
          </w:tcPr>
          <w:p w14:paraId="46DF1F95" w14:textId="77777777" w:rsidR="00BC55DD" w:rsidRDefault="00505DFE">
            <w:pPr>
              <w:widowControl w:val="0"/>
              <w:spacing w:line="240" w:lineRule="auto"/>
              <w:jc w:val="left"/>
            </w:pPr>
            <w:r>
              <w:t>Neutral</w:t>
            </w:r>
          </w:p>
        </w:tc>
        <w:tc>
          <w:tcPr>
            <w:tcW w:w="2160" w:type="dxa"/>
            <w:shd w:val="clear" w:color="auto" w:fill="auto"/>
            <w:tcMar>
              <w:top w:w="100" w:type="dxa"/>
              <w:left w:w="100" w:type="dxa"/>
              <w:bottom w:w="100" w:type="dxa"/>
              <w:right w:w="100" w:type="dxa"/>
            </w:tcMar>
          </w:tcPr>
          <w:p w14:paraId="78CB741D" w14:textId="77777777" w:rsidR="00BC55DD" w:rsidRDefault="00505DFE">
            <w:pPr>
              <w:widowControl w:val="0"/>
              <w:spacing w:line="240" w:lineRule="auto"/>
              <w:jc w:val="left"/>
            </w:pPr>
            <w:r>
              <w:t>No</w:t>
            </w:r>
          </w:p>
        </w:tc>
      </w:tr>
      <w:tr w:rsidR="00BC55DD" w14:paraId="45BA16F4" w14:textId="77777777">
        <w:tc>
          <w:tcPr>
            <w:tcW w:w="2205" w:type="dxa"/>
            <w:shd w:val="clear" w:color="auto" w:fill="auto"/>
            <w:tcMar>
              <w:top w:w="100" w:type="dxa"/>
              <w:left w:w="100" w:type="dxa"/>
              <w:bottom w:w="100" w:type="dxa"/>
              <w:right w:w="100" w:type="dxa"/>
            </w:tcMar>
          </w:tcPr>
          <w:p w14:paraId="188CB701" w14:textId="77777777" w:rsidR="00BC55DD" w:rsidRDefault="00505DFE">
            <w:pPr>
              <w:widowControl w:val="0"/>
              <w:spacing w:line="240" w:lineRule="auto"/>
              <w:jc w:val="left"/>
            </w:pPr>
            <w:r>
              <w:t>Do you consider VLE as more accessible than a traditional learning system?</w:t>
            </w:r>
          </w:p>
        </w:tc>
        <w:tc>
          <w:tcPr>
            <w:tcW w:w="2160" w:type="dxa"/>
            <w:shd w:val="clear" w:color="auto" w:fill="auto"/>
            <w:tcMar>
              <w:top w:w="100" w:type="dxa"/>
              <w:left w:w="100" w:type="dxa"/>
              <w:bottom w:w="100" w:type="dxa"/>
              <w:right w:w="100" w:type="dxa"/>
            </w:tcMar>
          </w:tcPr>
          <w:p w14:paraId="695558F5" w14:textId="77777777" w:rsidR="00BC55DD" w:rsidRDefault="00505DFE">
            <w:pPr>
              <w:widowControl w:val="0"/>
              <w:spacing w:line="240" w:lineRule="auto"/>
              <w:jc w:val="left"/>
            </w:pPr>
            <w:r>
              <w:t xml:space="preserve">Yes </w:t>
            </w:r>
          </w:p>
        </w:tc>
        <w:tc>
          <w:tcPr>
            <w:tcW w:w="2160" w:type="dxa"/>
            <w:shd w:val="clear" w:color="auto" w:fill="auto"/>
            <w:tcMar>
              <w:top w:w="100" w:type="dxa"/>
              <w:left w:w="100" w:type="dxa"/>
              <w:bottom w:w="100" w:type="dxa"/>
              <w:right w:w="100" w:type="dxa"/>
            </w:tcMar>
          </w:tcPr>
          <w:p w14:paraId="0A42A6AB" w14:textId="77777777" w:rsidR="00BC55DD" w:rsidRDefault="00505DFE">
            <w:pPr>
              <w:widowControl w:val="0"/>
              <w:spacing w:line="240" w:lineRule="auto"/>
              <w:jc w:val="left"/>
            </w:pPr>
            <w:r>
              <w:t>Neutral</w:t>
            </w:r>
          </w:p>
        </w:tc>
        <w:tc>
          <w:tcPr>
            <w:tcW w:w="2160" w:type="dxa"/>
            <w:shd w:val="clear" w:color="auto" w:fill="auto"/>
            <w:tcMar>
              <w:top w:w="100" w:type="dxa"/>
              <w:left w:w="100" w:type="dxa"/>
              <w:bottom w:w="100" w:type="dxa"/>
              <w:right w:w="100" w:type="dxa"/>
            </w:tcMar>
          </w:tcPr>
          <w:p w14:paraId="3A00A4AB" w14:textId="77777777" w:rsidR="00BC55DD" w:rsidRDefault="00505DFE">
            <w:pPr>
              <w:widowControl w:val="0"/>
              <w:spacing w:line="240" w:lineRule="auto"/>
              <w:jc w:val="left"/>
            </w:pPr>
            <w:r>
              <w:t>No</w:t>
            </w:r>
          </w:p>
        </w:tc>
      </w:tr>
      <w:tr w:rsidR="00BC55DD" w14:paraId="6FFEE684" w14:textId="77777777">
        <w:tc>
          <w:tcPr>
            <w:tcW w:w="2205" w:type="dxa"/>
            <w:shd w:val="clear" w:color="auto" w:fill="auto"/>
            <w:tcMar>
              <w:top w:w="100" w:type="dxa"/>
              <w:left w:w="100" w:type="dxa"/>
              <w:bottom w:w="100" w:type="dxa"/>
              <w:right w:w="100" w:type="dxa"/>
            </w:tcMar>
          </w:tcPr>
          <w:p w14:paraId="0F0F5886" w14:textId="77777777" w:rsidR="00BC55DD" w:rsidRDefault="00505DFE">
            <w:pPr>
              <w:widowControl w:val="0"/>
              <w:spacing w:line="240" w:lineRule="auto"/>
              <w:jc w:val="left"/>
            </w:pPr>
            <w:r>
              <w:t>Has VLE increased your performance in exams?</w:t>
            </w:r>
          </w:p>
        </w:tc>
        <w:tc>
          <w:tcPr>
            <w:tcW w:w="2160" w:type="dxa"/>
            <w:shd w:val="clear" w:color="auto" w:fill="auto"/>
            <w:tcMar>
              <w:top w:w="100" w:type="dxa"/>
              <w:left w:w="100" w:type="dxa"/>
              <w:bottom w:w="100" w:type="dxa"/>
              <w:right w:w="100" w:type="dxa"/>
            </w:tcMar>
          </w:tcPr>
          <w:p w14:paraId="5AC3C3E7" w14:textId="77777777" w:rsidR="00BC55DD" w:rsidRDefault="00505DFE">
            <w:pPr>
              <w:widowControl w:val="0"/>
              <w:spacing w:line="240" w:lineRule="auto"/>
              <w:jc w:val="left"/>
            </w:pPr>
            <w:r>
              <w:t xml:space="preserve">Yes </w:t>
            </w:r>
          </w:p>
        </w:tc>
        <w:tc>
          <w:tcPr>
            <w:tcW w:w="2160" w:type="dxa"/>
            <w:shd w:val="clear" w:color="auto" w:fill="auto"/>
            <w:tcMar>
              <w:top w:w="100" w:type="dxa"/>
              <w:left w:w="100" w:type="dxa"/>
              <w:bottom w:w="100" w:type="dxa"/>
              <w:right w:w="100" w:type="dxa"/>
            </w:tcMar>
          </w:tcPr>
          <w:p w14:paraId="233F49BD" w14:textId="77777777" w:rsidR="00BC55DD" w:rsidRDefault="00505DFE">
            <w:pPr>
              <w:widowControl w:val="0"/>
              <w:spacing w:line="240" w:lineRule="auto"/>
              <w:jc w:val="left"/>
            </w:pPr>
            <w:r>
              <w:t>Neutral</w:t>
            </w:r>
          </w:p>
        </w:tc>
        <w:tc>
          <w:tcPr>
            <w:tcW w:w="2160" w:type="dxa"/>
            <w:shd w:val="clear" w:color="auto" w:fill="auto"/>
            <w:tcMar>
              <w:top w:w="100" w:type="dxa"/>
              <w:left w:w="100" w:type="dxa"/>
              <w:bottom w:w="100" w:type="dxa"/>
              <w:right w:w="100" w:type="dxa"/>
            </w:tcMar>
          </w:tcPr>
          <w:p w14:paraId="4DFCA2D0" w14:textId="77777777" w:rsidR="00BC55DD" w:rsidRDefault="00505DFE">
            <w:pPr>
              <w:widowControl w:val="0"/>
              <w:spacing w:line="240" w:lineRule="auto"/>
              <w:jc w:val="left"/>
            </w:pPr>
            <w:r>
              <w:t>No</w:t>
            </w:r>
          </w:p>
        </w:tc>
      </w:tr>
      <w:tr w:rsidR="00BC55DD" w14:paraId="18A18FAD" w14:textId="77777777">
        <w:tc>
          <w:tcPr>
            <w:tcW w:w="2205" w:type="dxa"/>
            <w:shd w:val="clear" w:color="auto" w:fill="auto"/>
            <w:tcMar>
              <w:top w:w="100" w:type="dxa"/>
              <w:left w:w="100" w:type="dxa"/>
              <w:bottom w:w="100" w:type="dxa"/>
              <w:right w:w="100" w:type="dxa"/>
            </w:tcMar>
          </w:tcPr>
          <w:p w14:paraId="20DE57CE" w14:textId="77777777" w:rsidR="00BC55DD" w:rsidRDefault="00505DFE">
            <w:pPr>
              <w:widowControl w:val="0"/>
              <w:spacing w:line="240" w:lineRule="auto"/>
              <w:jc w:val="left"/>
            </w:pPr>
            <w:r>
              <w:t>Do you think VLEs are more flexible than face-to-face learning styles?</w:t>
            </w:r>
          </w:p>
        </w:tc>
        <w:tc>
          <w:tcPr>
            <w:tcW w:w="2160" w:type="dxa"/>
            <w:shd w:val="clear" w:color="auto" w:fill="auto"/>
            <w:tcMar>
              <w:top w:w="100" w:type="dxa"/>
              <w:left w:w="100" w:type="dxa"/>
              <w:bottom w:w="100" w:type="dxa"/>
              <w:right w:w="100" w:type="dxa"/>
            </w:tcMar>
          </w:tcPr>
          <w:p w14:paraId="0CDB4B70" w14:textId="77777777" w:rsidR="00BC55DD" w:rsidRDefault="00505DFE">
            <w:pPr>
              <w:widowControl w:val="0"/>
              <w:spacing w:line="240" w:lineRule="auto"/>
              <w:jc w:val="left"/>
            </w:pPr>
            <w:r>
              <w:t>Yes</w:t>
            </w:r>
          </w:p>
        </w:tc>
        <w:tc>
          <w:tcPr>
            <w:tcW w:w="2160" w:type="dxa"/>
            <w:shd w:val="clear" w:color="auto" w:fill="auto"/>
            <w:tcMar>
              <w:top w:w="100" w:type="dxa"/>
              <w:left w:w="100" w:type="dxa"/>
              <w:bottom w:w="100" w:type="dxa"/>
              <w:right w:w="100" w:type="dxa"/>
            </w:tcMar>
          </w:tcPr>
          <w:p w14:paraId="53E9B3BF" w14:textId="77777777" w:rsidR="00BC55DD" w:rsidRDefault="00505DFE">
            <w:pPr>
              <w:widowControl w:val="0"/>
              <w:spacing w:line="240" w:lineRule="auto"/>
              <w:jc w:val="left"/>
            </w:pPr>
            <w:r>
              <w:t>Neutral</w:t>
            </w:r>
          </w:p>
        </w:tc>
        <w:tc>
          <w:tcPr>
            <w:tcW w:w="2160" w:type="dxa"/>
            <w:shd w:val="clear" w:color="auto" w:fill="auto"/>
            <w:tcMar>
              <w:top w:w="100" w:type="dxa"/>
              <w:left w:w="100" w:type="dxa"/>
              <w:bottom w:w="100" w:type="dxa"/>
              <w:right w:w="100" w:type="dxa"/>
            </w:tcMar>
          </w:tcPr>
          <w:p w14:paraId="47A178BC" w14:textId="77777777" w:rsidR="00BC55DD" w:rsidRDefault="00505DFE">
            <w:pPr>
              <w:widowControl w:val="0"/>
              <w:spacing w:line="240" w:lineRule="auto"/>
              <w:jc w:val="left"/>
            </w:pPr>
            <w:r>
              <w:t>No</w:t>
            </w:r>
          </w:p>
        </w:tc>
      </w:tr>
      <w:tr w:rsidR="00BC55DD" w14:paraId="24CE9E77" w14:textId="77777777">
        <w:tc>
          <w:tcPr>
            <w:tcW w:w="2205" w:type="dxa"/>
            <w:shd w:val="clear" w:color="auto" w:fill="auto"/>
            <w:tcMar>
              <w:top w:w="100" w:type="dxa"/>
              <w:left w:w="100" w:type="dxa"/>
              <w:bottom w:w="100" w:type="dxa"/>
              <w:right w:w="100" w:type="dxa"/>
            </w:tcMar>
          </w:tcPr>
          <w:p w14:paraId="0911AF5A" w14:textId="77777777" w:rsidR="00BC55DD" w:rsidRDefault="00505DFE">
            <w:pPr>
              <w:widowControl w:val="0"/>
              <w:spacing w:line="240" w:lineRule="auto"/>
              <w:jc w:val="left"/>
            </w:pPr>
            <w:r>
              <w:t>Do you face any difficulty while accessing VLEs?</w:t>
            </w:r>
          </w:p>
        </w:tc>
        <w:tc>
          <w:tcPr>
            <w:tcW w:w="2160" w:type="dxa"/>
            <w:shd w:val="clear" w:color="auto" w:fill="auto"/>
            <w:tcMar>
              <w:top w:w="100" w:type="dxa"/>
              <w:left w:w="100" w:type="dxa"/>
              <w:bottom w:w="100" w:type="dxa"/>
              <w:right w:w="100" w:type="dxa"/>
            </w:tcMar>
          </w:tcPr>
          <w:p w14:paraId="0680B876" w14:textId="77777777" w:rsidR="00BC55DD" w:rsidRDefault="00505DFE">
            <w:pPr>
              <w:widowControl w:val="0"/>
              <w:spacing w:line="240" w:lineRule="auto"/>
              <w:jc w:val="left"/>
            </w:pPr>
            <w:r>
              <w:t>Yes</w:t>
            </w:r>
          </w:p>
        </w:tc>
        <w:tc>
          <w:tcPr>
            <w:tcW w:w="2160" w:type="dxa"/>
            <w:shd w:val="clear" w:color="auto" w:fill="auto"/>
            <w:tcMar>
              <w:top w:w="100" w:type="dxa"/>
              <w:left w:w="100" w:type="dxa"/>
              <w:bottom w:w="100" w:type="dxa"/>
              <w:right w:w="100" w:type="dxa"/>
            </w:tcMar>
          </w:tcPr>
          <w:p w14:paraId="13313327" w14:textId="77777777" w:rsidR="00BC55DD" w:rsidRDefault="00505DFE">
            <w:pPr>
              <w:widowControl w:val="0"/>
              <w:spacing w:line="240" w:lineRule="auto"/>
              <w:jc w:val="left"/>
            </w:pPr>
            <w:r>
              <w:t>Neutral</w:t>
            </w:r>
          </w:p>
        </w:tc>
        <w:tc>
          <w:tcPr>
            <w:tcW w:w="2160" w:type="dxa"/>
            <w:shd w:val="clear" w:color="auto" w:fill="auto"/>
            <w:tcMar>
              <w:top w:w="100" w:type="dxa"/>
              <w:left w:w="100" w:type="dxa"/>
              <w:bottom w:w="100" w:type="dxa"/>
              <w:right w:w="100" w:type="dxa"/>
            </w:tcMar>
          </w:tcPr>
          <w:p w14:paraId="6184200E" w14:textId="77777777" w:rsidR="00BC55DD" w:rsidRDefault="00505DFE">
            <w:pPr>
              <w:widowControl w:val="0"/>
              <w:spacing w:line="240" w:lineRule="auto"/>
              <w:jc w:val="left"/>
            </w:pPr>
            <w:r>
              <w:t>No</w:t>
            </w:r>
          </w:p>
        </w:tc>
      </w:tr>
      <w:tr w:rsidR="00BC55DD" w14:paraId="3C1A4602" w14:textId="77777777">
        <w:tc>
          <w:tcPr>
            <w:tcW w:w="2205" w:type="dxa"/>
            <w:shd w:val="clear" w:color="auto" w:fill="auto"/>
            <w:tcMar>
              <w:top w:w="100" w:type="dxa"/>
              <w:left w:w="100" w:type="dxa"/>
              <w:bottom w:w="100" w:type="dxa"/>
              <w:right w:w="100" w:type="dxa"/>
            </w:tcMar>
          </w:tcPr>
          <w:p w14:paraId="25A20BDB" w14:textId="77777777" w:rsidR="00BC55DD" w:rsidRDefault="00505DFE">
            <w:pPr>
              <w:widowControl w:val="0"/>
              <w:spacing w:line="240" w:lineRule="auto"/>
              <w:jc w:val="left"/>
            </w:pPr>
            <w:r>
              <w:t>Do you think your learning experience has been enhanced because of VLEs?</w:t>
            </w:r>
          </w:p>
        </w:tc>
        <w:tc>
          <w:tcPr>
            <w:tcW w:w="2160" w:type="dxa"/>
            <w:shd w:val="clear" w:color="auto" w:fill="auto"/>
            <w:tcMar>
              <w:top w:w="100" w:type="dxa"/>
              <w:left w:w="100" w:type="dxa"/>
              <w:bottom w:w="100" w:type="dxa"/>
              <w:right w:w="100" w:type="dxa"/>
            </w:tcMar>
          </w:tcPr>
          <w:p w14:paraId="54AD951E" w14:textId="77777777" w:rsidR="00BC55DD" w:rsidRDefault="00505DFE">
            <w:pPr>
              <w:widowControl w:val="0"/>
              <w:spacing w:line="240" w:lineRule="auto"/>
              <w:jc w:val="left"/>
            </w:pPr>
            <w:r>
              <w:t xml:space="preserve">Yes </w:t>
            </w:r>
          </w:p>
        </w:tc>
        <w:tc>
          <w:tcPr>
            <w:tcW w:w="2160" w:type="dxa"/>
            <w:shd w:val="clear" w:color="auto" w:fill="auto"/>
            <w:tcMar>
              <w:top w:w="100" w:type="dxa"/>
              <w:left w:w="100" w:type="dxa"/>
              <w:bottom w:w="100" w:type="dxa"/>
              <w:right w:w="100" w:type="dxa"/>
            </w:tcMar>
          </w:tcPr>
          <w:p w14:paraId="223E8175" w14:textId="77777777" w:rsidR="00BC55DD" w:rsidRDefault="00505DFE">
            <w:pPr>
              <w:widowControl w:val="0"/>
              <w:spacing w:line="240" w:lineRule="auto"/>
              <w:jc w:val="left"/>
            </w:pPr>
            <w:r>
              <w:t>Neutral</w:t>
            </w:r>
          </w:p>
        </w:tc>
        <w:tc>
          <w:tcPr>
            <w:tcW w:w="2160" w:type="dxa"/>
            <w:shd w:val="clear" w:color="auto" w:fill="auto"/>
            <w:tcMar>
              <w:top w:w="100" w:type="dxa"/>
              <w:left w:w="100" w:type="dxa"/>
              <w:bottom w:w="100" w:type="dxa"/>
              <w:right w:w="100" w:type="dxa"/>
            </w:tcMar>
          </w:tcPr>
          <w:p w14:paraId="52F92C03" w14:textId="77777777" w:rsidR="00BC55DD" w:rsidRDefault="00505DFE">
            <w:pPr>
              <w:widowControl w:val="0"/>
              <w:spacing w:line="240" w:lineRule="auto"/>
              <w:jc w:val="left"/>
            </w:pPr>
            <w:r>
              <w:t>No</w:t>
            </w:r>
          </w:p>
        </w:tc>
      </w:tr>
    </w:tbl>
    <w:p w14:paraId="56FC892D" w14:textId="77777777" w:rsidR="00BC55DD" w:rsidRDefault="00BC55DD">
      <w:pPr>
        <w:ind w:left="720"/>
      </w:pPr>
    </w:p>
    <w:p w14:paraId="31276402" w14:textId="77777777" w:rsidR="00BC55DD" w:rsidRDefault="00505DFE">
      <w:pPr>
        <w:ind w:left="720"/>
        <w:jc w:val="center"/>
      </w:pPr>
      <w:r>
        <w:t>Table 1: Survey questions</w:t>
      </w:r>
    </w:p>
    <w:p w14:paraId="4F346057" w14:textId="77777777" w:rsidR="00BC55DD" w:rsidRDefault="00505DFE">
      <w:pPr>
        <w:ind w:left="720"/>
        <w:jc w:val="center"/>
      </w:pPr>
      <w:r>
        <w:lastRenderedPageBreak/>
        <w:t>Source: (Developed by the learner)</w:t>
      </w:r>
    </w:p>
    <w:p w14:paraId="2760CB9D" w14:textId="77777777" w:rsidR="00BC55DD" w:rsidRDefault="00BC55DD">
      <w:pPr>
        <w:jc w:val="center"/>
      </w:pPr>
    </w:p>
    <w:sectPr w:rsidR="00BC55DD">
      <w:footerReference w:type="default" r:id="rId9"/>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A46E5" w14:textId="77777777" w:rsidR="007D0FDA" w:rsidRDefault="007D0FDA">
      <w:pPr>
        <w:spacing w:line="240" w:lineRule="auto"/>
      </w:pPr>
      <w:r>
        <w:separator/>
      </w:r>
    </w:p>
  </w:endnote>
  <w:endnote w:type="continuationSeparator" w:id="0">
    <w:p w14:paraId="44B8D49B" w14:textId="77777777" w:rsidR="007D0FDA" w:rsidRDefault="007D0F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00718" w14:textId="77777777" w:rsidR="00BC55DD" w:rsidRDefault="00505DFE">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0</w:t>
    </w:r>
    <w:r>
      <w:rPr>
        <w:color w:val="000000"/>
      </w:rPr>
      <w:fldChar w:fldCharType="end"/>
    </w:r>
  </w:p>
  <w:p w14:paraId="194CE86E" w14:textId="77777777" w:rsidR="00BC55DD" w:rsidRDefault="00BC55DD">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62BC3" w14:textId="77777777" w:rsidR="007D0FDA" w:rsidRDefault="007D0FDA">
      <w:pPr>
        <w:spacing w:line="240" w:lineRule="auto"/>
      </w:pPr>
      <w:r>
        <w:separator/>
      </w:r>
    </w:p>
  </w:footnote>
  <w:footnote w:type="continuationSeparator" w:id="0">
    <w:p w14:paraId="0523B16D" w14:textId="77777777" w:rsidR="007D0FDA" w:rsidRDefault="007D0FD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3135B"/>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55DD"/>
    <w:rsid w:val="00505DFE"/>
    <w:rsid w:val="007D0FDA"/>
    <w:rsid w:val="00B410EF"/>
    <w:rsid w:val="00BC55DD"/>
    <w:rsid w:val="00FF2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69B63"/>
  <w15:docId w15:val="{1FA62D4E-1CEC-5D4A-BE1B-B4DC96E9E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F36"/>
  </w:style>
  <w:style w:type="paragraph" w:styleId="Heading1">
    <w:name w:val="heading 1"/>
    <w:basedOn w:val="Normal"/>
    <w:next w:val="Normal"/>
    <w:uiPriority w:val="9"/>
    <w:qFormat/>
    <w:rsid w:val="00CF3F36"/>
    <w:pPr>
      <w:keepNext/>
      <w:keepLines/>
      <w:spacing w:before="400" w:after="120"/>
      <w:outlineLvl w:val="0"/>
    </w:pPr>
    <w:rPr>
      <w:b/>
    </w:rPr>
  </w:style>
  <w:style w:type="paragraph" w:styleId="Heading2">
    <w:name w:val="heading 2"/>
    <w:basedOn w:val="Normal"/>
    <w:next w:val="Normal"/>
    <w:uiPriority w:val="9"/>
    <w:unhideWhenUsed/>
    <w:qFormat/>
    <w:rsid w:val="00CF3F36"/>
    <w:pPr>
      <w:keepNext/>
      <w:keepLines/>
      <w:spacing w:before="360" w:after="120"/>
      <w:outlineLvl w:val="1"/>
    </w:pPr>
    <w:rPr>
      <w:b/>
    </w:rPr>
  </w:style>
  <w:style w:type="paragraph" w:styleId="Heading3">
    <w:name w:val="heading 3"/>
    <w:basedOn w:val="Normal"/>
    <w:next w:val="Normal"/>
    <w:uiPriority w:val="9"/>
    <w:semiHidden/>
    <w:unhideWhenUsed/>
    <w:qFormat/>
    <w:rsid w:val="00CF3F36"/>
    <w:pPr>
      <w:keepNext/>
      <w:keepLines/>
      <w:spacing w:before="320" w:after="80"/>
      <w:outlineLvl w:val="2"/>
    </w:pPr>
    <w:rPr>
      <w:b/>
    </w:rPr>
  </w:style>
  <w:style w:type="paragraph" w:styleId="Heading4">
    <w:name w:val="heading 4"/>
    <w:basedOn w:val="Normal"/>
    <w:next w:val="Normal"/>
    <w:uiPriority w:val="9"/>
    <w:semiHidden/>
    <w:unhideWhenUsed/>
    <w:qFormat/>
    <w:rsid w:val="00CF3F36"/>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CF3F36"/>
    <w:pPr>
      <w:keepNext/>
      <w:keepLines/>
      <w:spacing w:before="240" w:after="80"/>
      <w:outlineLvl w:val="4"/>
    </w:pPr>
    <w:rPr>
      <w:color w:val="666666"/>
    </w:rPr>
  </w:style>
  <w:style w:type="paragraph" w:styleId="Heading6">
    <w:name w:val="heading 6"/>
    <w:basedOn w:val="Normal"/>
    <w:next w:val="Normal"/>
    <w:uiPriority w:val="9"/>
    <w:semiHidden/>
    <w:unhideWhenUsed/>
    <w:qFormat/>
    <w:rsid w:val="00CF3F3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E02C5E"/>
    <w:pPr>
      <w:keepNext/>
      <w:keepLines/>
      <w:spacing w:after="60" w:line="240" w:lineRule="auto"/>
      <w:jc w:val="center"/>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Table1">
    <w:name w:val="Table1"/>
    <w:basedOn w:val="TableNormal"/>
    <w:rsid w:val="00CF3F36"/>
    <w:tblPr>
      <w:tblStyleRowBandSize w:val="1"/>
      <w:tblStyleColBandSize w:val="1"/>
      <w:tblCellMar>
        <w:top w:w="100" w:type="dxa"/>
        <w:left w:w="100" w:type="dxa"/>
        <w:bottom w:w="100" w:type="dxa"/>
        <w:right w:w="100" w:type="dxa"/>
      </w:tblCellMar>
    </w:tblPr>
  </w:style>
  <w:style w:type="character" w:styleId="CommentReference">
    <w:name w:val="annotation reference"/>
    <w:basedOn w:val="DefaultParagraphFont"/>
    <w:uiPriority w:val="99"/>
    <w:semiHidden/>
    <w:unhideWhenUsed/>
    <w:rsid w:val="00F60026"/>
    <w:rPr>
      <w:sz w:val="16"/>
      <w:szCs w:val="16"/>
    </w:rPr>
  </w:style>
  <w:style w:type="paragraph" w:styleId="CommentText">
    <w:name w:val="annotation text"/>
    <w:basedOn w:val="Normal"/>
    <w:link w:val="CommentTextChar"/>
    <w:uiPriority w:val="99"/>
    <w:semiHidden/>
    <w:unhideWhenUsed/>
    <w:rsid w:val="00F60026"/>
    <w:pPr>
      <w:spacing w:line="240" w:lineRule="auto"/>
    </w:pPr>
    <w:rPr>
      <w:sz w:val="20"/>
      <w:szCs w:val="20"/>
    </w:rPr>
  </w:style>
  <w:style w:type="character" w:customStyle="1" w:styleId="CommentTextChar">
    <w:name w:val="Comment Text Char"/>
    <w:basedOn w:val="DefaultParagraphFont"/>
    <w:link w:val="CommentText"/>
    <w:uiPriority w:val="99"/>
    <w:semiHidden/>
    <w:rsid w:val="00F60026"/>
    <w:rPr>
      <w:sz w:val="20"/>
      <w:szCs w:val="20"/>
    </w:rPr>
  </w:style>
  <w:style w:type="paragraph" w:styleId="CommentSubject">
    <w:name w:val="annotation subject"/>
    <w:basedOn w:val="CommentText"/>
    <w:next w:val="CommentText"/>
    <w:link w:val="CommentSubjectChar"/>
    <w:uiPriority w:val="99"/>
    <w:semiHidden/>
    <w:unhideWhenUsed/>
    <w:rsid w:val="00F60026"/>
    <w:rPr>
      <w:b/>
      <w:bCs/>
    </w:rPr>
  </w:style>
  <w:style w:type="character" w:customStyle="1" w:styleId="CommentSubjectChar">
    <w:name w:val="Comment Subject Char"/>
    <w:basedOn w:val="CommentTextChar"/>
    <w:link w:val="CommentSubject"/>
    <w:uiPriority w:val="99"/>
    <w:semiHidden/>
    <w:rsid w:val="00F60026"/>
    <w:rPr>
      <w:b/>
      <w:bCs/>
      <w:sz w:val="20"/>
      <w:szCs w:val="20"/>
    </w:rPr>
  </w:style>
  <w:style w:type="table" w:customStyle="1" w:styleId="a">
    <w:basedOn w:val="TableNormal"/>
    <w:rsid w:val="00CF3F36"/>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112DDD"/>
    <w:pPr>
      <w:tabs>
        <w:tab w:val="center" w:pos="4680"/>
        <w:tab w:val="right" w:pos="9360"/>
      </w:tabs>
      <w:spacing w:line="240" w:lineRule="auto"/>
    </w:pPr>
  </w:style>
  <w:style w:type="character" w:customStyle="1" w:styleId="HeaderChar">
    <w:name w:val="Header Char"/>
    <w:basedOn w:val="DefaultParagraphFont"/>
    <w:link w:val="Header"/>
    <w:uiPriority w:val="99"/>
    <w:rsid w:val="00112DDD"/>
  </w:style>
  <w:style w:type="paragraph" w:styleId="Footer">
    <w:name w:val="footer"/>
    <w:basedOn w:val="Normal"/>
    <w:link w:val="FooterChar"/>
    <w:uiPriority w:val="99"/>
    <w:unhideWhenUsed/>
    <w:rsid w:val="00112DDD"/>
    <w:pPr>
      <w:tabs>
        <w:tab w:val="center" w:pos="4680"/>
        <w:tab w:val="right" w:pos="9360"/>
      </w:tabs>
      <w:spacing w:line="240" w:lineRule="auto"/>
    </w:pPr>
  </w:style>
  <w:style w:type="character" w:customStyle="1" w:styleId="FooterChar">
    <w:name w:val="Footer Char"/>
    <w:basedOn w:val="DefaultParagraphFont"/>
    <w:link w:val="Footer"/>
    <w:uiPriority w:val="99"/>
    <w:rsid w:val="00112DDD"/>
  </w:style>
  <w:style w:type="paragraph" w:styleId="TOCHeading">
    <w:name w:val="TOC Heading"/>
    <w:basedOn w:val="Heading1"/>
    <w:next w:val="Normal"/>
    <w:uiPriority w:val="39"/>
    <w:unhideWhenUsed/>
    <w:qFormat/>
    <w:rsid w:val="00E02C5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02C5E"/>
    <w:pPr>
      <w:spacing w:after="100"/>
    </w:pPr>
  </w:style>
  <w:style w:type="paragraph" w:styleId="TOC2">
    <w:name w:val="toc 2"/>
    <w:basedOn w:val="Normal"/>
    <w:next w:val="Normal"/>
    <w:autoRedefine/>
    <w:uiPriority w:val="39"/>
    <w:unhideWhenUsed/>
    <w:rsid w:val="00E02C5E"/>
    <w:pPr>
      <w:spacing w:after="100"/>
      <w:ind w:left="220"/>
    </w:pPr>
  </w:style>
  <w:style w:type="character" w:styleId="Hyperlink">
    <w:name w:val="Hyperlink"/>
    <w:basedOn w:val="DefaultParagraphFont"/>
    <w:uiPriority w:val="99"/>
    <w:unhideWhenUsed/>
    <w:rsid w:val="00E02C5E"/>
    <w:rPr>
      <w:color w:val="0000FF" w:themeColor="hyperlink"/>
      <w:u w:val="single"/>
    </w:rPr>
  </w:style>
  <w:style w:type="paragraph" w:styleId="BalloonText">
    <w:name w:val="Balloon Text"/>
    <w:basedOn w:val="Normal"/>
    <w:link w:val="BalloonTextChar"/>
    <w:uiPriority w:val="99"/>
    <w:semiHidden/>
    <w:unhideWhenUsed/>
    <w:rsid w:val="00E0059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059E"/>
    <w:rPr>
      <w:rFonts w:ascii="Tahoma" w:hAnsi="Tahoma" w:cs="Tahoma"/>
      <w:sz w:val="16"/>
      <w:szCs w:val="16"/>
    </w:r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O/VUg/c1c3oyCi9y0z6tic6MmNA==">AMUW2mULx6YoaCtDRXAc1lgt3DQSQsPGR0MU/vM8Zvu7/q5FdqwCScWCOOSfzTcOUVZ5uEzR8TmPNJ4OtC5/eeUbM2jNWW4XkdcGydEvPOBJIR4iifCKLRWZcXBG6xCUR2OTeVoYjHtA8/wAXglgfE/+Ejj8UD+EGBI8WDv11x667+vwwPIXG7G5WZcYbkwoxx+7qA3VEOVWHvU96r4ffy5v/t0bflzAyRtbEv3h/GiVG6/nqzRTAxpEJjGHNXzLpSBsalf6HJ7Z8GY10LNPw9vQmSRR0AOC4ZWGsYNVhN4pxsA1KudStn5SpZ9Mm6NLzEcar1nc7PWdUyFOYjxhD8CBzmTrJjPCau7PMM6JmmVyUJ7cTq1gkR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2527</Words>
  <Characters>14408</Characters>
  <Application>Microsoft Office Word</Application>
  <DocSecurity>0</DocSecurity>
  <Lines>120</Lines>
  <Paragraphs>33</Paragraphs>
  <ScaleCrop>false</ScaleCrop>
  <Company/>
  <LinksUpToDate>false</LinksUpToDate>
  <CharactersWithSpaces>16902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Mihai Cicu (2028265)</cp:lastModifiedBy>
  <cp:revision>2</cp:revision>
  <dcterms:created xsi:type="dcterms:W3CDTF">2021-08-26T20:13:00Z</dcterms:created>
  <dcterms:modified xsi:type="dcterms:W3CDTF">2021-08-26T20:13:00Z</dcterms:modified>
</cp:coreProperties>
</file>