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AA5CF6" w14:textId="1B7E95BD" w:rsidR="00486478" w:rsidRDefault="00486478" w:rsidP="0049735D">
      <w:pPr>
        <w:spacing w:before="100" w:beforeAutospacing="1" w:after="100" w:afterAutospacing="1" w:line="240" w:lineRule="auto"/>
        <w:outlineLvl w:val="0"/>
        <w:rPr>
          <w:rFonts w:ascii="Arial" w:eastAsia="Times New Roman" w:hAnsi="Arial" w:cs="Arial"/>
          <w:b/>
          <w:bCs/>
          <w:kern w:val="36"/>
          <w:sz w:val="32"/>
          <w:szCs w:val="32"/>
          <w:lang w:eastAsia="en-GB"/>
        </w:rPr>
      </w:pPr>
    </w:p>
    <w:p w14:paraId="03131952" w14:textId="50C1E5E8" w:rsidR="00D70D49" w:rsidRDefault="00912E03" w:rsidP="0049735D">
      <w:pPr>
        <w:spacing w:before="100" w:beforeAutospacing="1" w:after="100" w:afterAutospacing="1" w:line="240" w:lineRule="auto"/>
        <w:outlineLvl w:val="0"/>
        <w:rPr>
          <w:rFonts w:ascii="Arial" w:eastAsia="Times New Roman" w:hAnsi="Arial" w:cs="Arial"/>
          <w:b/>
          <w:bCs/>
          <w:kern w:val="36"/>
          <w:sz w:val="32"/>
          <w:szCs w:val="32"/>
          <w:lang w:eastAsia="en-GB"/>
        </w:rPr>
      </w:pPr>
      <w:r>
        <w:rPr>
          <w:noProof/>
        </w:rPr>
        <w:drawing>
          <wp:inline distT="0" distB="0" distL="0" distR="0" wp14:anchorId="399DE2AD" wp14:editId="4B3BFCCC">
            <wp:extent cx="5357707" cy="3514090"/>
            <wp:effectExtent l="0" t="0" r="0" b="0"/>
            <wp:docPr id="1026" name="Picture 2" descr="UWTSD logo | Discover Dylan Thomas">
              <a:extLst xmlns:a="http://schemas.openxmlformats.org/drawingml/2006/main">
                <a:ext uri="{FF2B5EF4-FFF2-40B4-BE49-F238E27FC236}">
                  <a16:creationId xmlns:a16="http://schemas.microsoft.com/office/drawing/2014/main" id="{DB4E5486-661A-3A58-C6BA-CF20E456C3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 Discover Dylan Thomas">
                      <a:extLst>
                        <a:ext uri="{FF2B5EF4-FFF2-40B4-BE49-F238E27FC236}">
                          <a16:creationId xmlns:a16="http://schemas.microsoft.com/office/drawing/2014/main" id="{DB4E5486-661A-3A58-C6BA-CF20E456C34A}"/>
                        </a:ext>
                      </a:extLst>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402509" cy="3543475"/>
                    </a:xfrm>
                    <a:prstGeom prst="rect">
                      <a:avLst/>
                    </a:prstGeom>
                    <a:noFill/>
                  </pic:spPr>
                </pic:pic>
              </a:graphicData>
            </a:graphic>
          </wp:inline>
        </w:drawing>
      </w:r>
    </w:p>
    <w:p w14:paraId="53B0C66D" w14:textId="77777777" w:rsidR="00D70D49" w:rsidRDefault="00D70D49" w:rsidP="0049735D">
      <w:pPr>
        <w:spacing w:before="100" w:beforeAutospacing="1" w:after="100" w:afterAutospacing="1" w:line="240" w:lineRule="auto"/>
        <w:outlineLvl w:val="0"/>
        <w:rPr>
          <w:rFonts w:ascii="Arial" w:eastAsia="Times New Roman" w:hAnsi="Arial" w:cs="Arial"/>
          <w:b/>
          <w:bCs/>
          <w:kern w:val="36"/>
          <w:sz w:val="32"/>
          <w:szCs w:val="32"/>
          <w:lang w:eastAsia="en-GB"/>
        </w:rPr>
      </w:pPr>
    </w:p>
    <w:p w14:paraId="3F62988E" w14:textId="77777777" w:rsidR="00D70D49" w:rsidRDefault="00D70D49" w:rsidP="0049735D">
      <w:pPr>
        <w:spacing w:before="100" w:beforeAutospacing="1" w:after="100" w:afterAutospacing="1" w:line="240" w:lineRule="auto"/>
        <w:outlineLvl w:val="0"/>
        <w:rPr>
          <w:rFonts w:ascii="Arial" w:eastAsia="Times New Roman" w:hAnsi="Arial" w:cs="Arial"/>
          <w:b/>
          <w:bCs/>
          <w:kern w:val="36"/>
          <w:sz w:val="32"/>
          <w:szCs w:val="32"/>
          <w:lang w:eastAsia="en-GB"/>
        </w:rPr>
      </w:pPr>
    </w:p>
    <w:p w14:paraId="7AC601E6" w14:textId="77777777" w:rsidR="00D70D49" w:rsidRDefault="00D70D49" w:rsidP="0049735D">
      <w:pPr>
        <w:spacing w:before="100" w:beforeAutospacing="1" w:after="100" w:afterAutospacing="1" w:line="240" w:lineRule="auto"/>
        <w:outlineLvl w:val="0"/>
        <w:rPr>
          <w:rFonts w:ascii="Arial" w:eastAsia="Times New Roman" w:hAnsi="Arial" w:cs="Arial"/>
          <w:b/>
          <w:bCs/>
          <w:kern w:val="36"/>
          <w:sz w:val="32"/>
          <w:szCs w:val="32"/>
          <w:lang w:eastAsia="en-GB"/>
        </w:rPr>
      </w:pPr>
    </w:p>
    <w:p w14:paraId="5BB2F7DF" w14:textId="77777777" w:rsidR="00D70D49" w:rsidRDefault="00D70D49" w:rsidP="0049735D">
      <w:pPr>
        <w:spacing w:before="100" w:beforeAutospacing="1" w:after="100" w:afterAutospacing="1" w:line="240" w:lineRule="auto"/>
        <w:outlineLvl w:val="0"/>
        <w:rPr>
          <w:rFonts w:ascii="Arial" w:eastAsia="Times New Roman" w:hAnsi="Arial" w:cs="Arial"/>
          <w:b/>
          <w:bCs/>
          <w:kern w:val="36"/>
          <w:sz w:val="32"/>
          <w:szCs w:val="32"/>
          <w:lang w:eastAsia="en-GB"/>
        </w:rPr>
      </w:pPr>
    </w:p>
    <w:p w14:paraId="051450EB" w14:textId="1138E782" w:rsidR="00D70D49" w:rsidRPr="00D70D49" w:rsidRDefault="00D70D49" w:rsidP="00D70D49">
      <w:pPr>
        <w:spacing w:line="360" w:lineRule="auto"/>
        <w:rPr>
          <w:rFonts w:ascii="Arial" w:hAnsi="Arial" w:cs="Arial"/>
          <w:sz w:val="28"/>
          <w:szCs w:val="28"/>
        </w:rPr>
      </w:pPr>
      <w:r w:rsidRPr="00D70D49">
        <w:rPr>
          <w:rFonts w:ascii="Arial" w:hAnsi="Arial" w:cs="Arial"/>
          <w:b/>
          <w:bCs/>
          <w:sz w:val="28"/>
          <w:szCs w:val="28"/>
        </w:rPr>
        <w:t>Student ID</w:t>
      </w:r>
      <w:r w:rsidRPr="00D70D49">
        <w:rPr>
          <w:rFonts w:ascii="Arial" w:hAnsi="Arial" w:cs="Arial"/>
          <w:sz w:val="28"/>
          <w:szCs w:val="28"/>
        </w:rPr>
        <w:t>:</w:t>
      </w:r>
      <w:r w:rsidRPr="00D70D49">
        <w:rPr>
          <w:rFonts w:ascii="Arial" w:hAnsi="Arial" w:cs="Arial"/>
          <w:sz w:val="28"/>
          <w:szCs w:val="28"/>
        </w:rPr>
        <w:t>2231187</w:t>
      </w:r>
    </w:p>
    <w:p w14:paraId="42DB9972" w14:textId="5309D447" w:rsidR="00D70D49" w:rsidRDefault="00D70D49" w:rsidP="00D70D49">
      <w:pPr>
        <w:spacing w:line="360" w:lineRule="auto"/>
        <w:rPr>
          <w:rFonts w:ascii="Arial" w:hAnsi="Arial" w:cs="Arial"/>
          <w:sz w:val="28"/>
          <w:szCs w:val="28"/>
        </w:rPr>
      </w:pPr>
      <w:r w:rsidRPr="00D70D49">
        <w:rPr>
          <w:rFonts w:ascii="Arial" w:hAnsi="Arial" w:cs="Arial"/>
          <w:b/>
          <w:bCs/>
          <w:sz w:val="28"/>
          <w:szCs w:val="28"/>
        </w:rPr>
        <w:t>Student Name</w:t>
      </w:r>
      <w:r w:rsidRPr="00D70D49">
        <w:rPr>
          <w:rFonts w:ascii="Arial" w:hAnsi="Arial" w:cs="Arial"/>
          <w:sz w:val="28"/>
          <w:szCs w:val="28"/>
        </w:rPr>
        <w:t xml:space="preserve">: </w:t>
      </w:r>
      <w:r w:rsidRPr="00D70D49">
        <w:rPr>
          <w:rFonts w:ascii="Arial" w:hAnsi="Arial" w:cs="Arial"/>
          <w:sz w:val="28"/>
          <w:szCs w:val="28"/>
        </w:rPr>
        <w:t>Danielle Gotz Colombo das Can</w:t>
      </w:r>
      <w:r>
        <w:rPr>
          <w:rFonts w:ascii="Arial" w:hAnsi="Arial" w:cs="Arial"/>
          <w:sz w:val="28"/>
          <w:szCs w:val="28"/>
        </w:rPr>
        <w:t>deias</w:t>
      </w:r>
    </w:p>
    <w:p w14:paraId="12D82E99" w14:textId="416F92E6" w:rsidR="00D70D49" w:rsidRDefault="00D70D49" w:rsidP="00D70D49">
      <w:pPr>
        <w:spacing w:line="360" w:lineRule="auto"/>
        <w:rPr>
          <w:rFonts w:ascii="Arial" w:hAnsi="Arial" w:cs="Arial"/>
          <w:sz w:val="28"/>
          <w:szCs w:val="28"/>
        </w:rPr>
      </w:pPr>
      <w:r w:rsidRPr="00D70D49">
        <w:rPr>
          <w:rFonts w:ascii="Arial" w:hAnsi="Arial" w:cs="Arial"/>
          <w:b/>
          <w:bCs/>
          <w:sz w:val="28"/>
          <w:szCs w:val="28"/>
        </w:rPr>
        <w:t>Modulo Code</w:t>
      </w:r>
      <w:r>
        <w:rPr>
          <w:rFonts w:ascii="Arial" w:hAnsi="Arial" w:cs="Arial"/>
          <w:sz w:val="28"/>
          <w:szCs w:val="28"/>
        </w:rPr>
        <w:t>: BMHP6030_LON</w:t>
      </w:r>
    </w:p>
    <w:p w14:paraId="720CFD76" w14:textId="4CAC9F3E" w:rsidR="00D70D49" w:rsidRPr="00D70D49" w:rsidRDefault="00D70D49" w:rsidP="00D70D49">
      <w:pPr>
        <w:spacing w:line="360" w:lineRule="auto"/>
        <w:rPr>
          <w:rFonts w:ascii="Arial" w:hAnsi="Arial" w:cs="Arial"/>
          <w:sz w:val="28"/>
          <w:szCs w:val="28"/>
        </w:rPr>
      </w:pPr>
      <w:r w:rsidRPr="00D70D49">
        <w:rPr>
          <w:rFonts w:ascii="Arial" w:hAnsi="Arial" w:cs="Arial"/>
          <w:b/>
          <w:bCs/>
          <w:sz w:val="28"/>
          <w:szCs w:val="28"/>
        </w:rPr>
        <w:t>Modulo Name</w:t>
      </w:r>
      <w:r>
        <w:rPr>
          <w:rFonts w:ascii="Arial" w:hAnsi="Arial" w:cs="Arial"/>
          <w:sz w:val="28"/>
          <w:szCs w:val="28"/>
        </w:rPr>
        <w:t>: Health, Wellbeing and Sustainable Development</w:t>
      </w:r>
    </w:p>
    <w:p w14:paraId="101E0B54" w14:textId="77777777" w:rsidR="00486478" w:rsidRPr="00D70D49" w:rsidRDefault="00486478" w:rsidP="0049735D">
      <w:pPr>
        <w:spacing w:before="100" w:beforeAutospacing="1" w:after="100" w:afterAutospacing="1" w:line="240" w:lineRule="auto"/>
        <w:outlineLvl w:val="0"/>
        <w:rPr>
          <w:rFonts w:ascii="Arial" w:eastAsia="Times New Roman" w:hAnsi="Arial" w:cs="Arial"/>
          <w:b/>
          <w:bCs/>
          <w:kern w:val="36"/>
          <w:sz w:val="32"/>
          <w:szCs w:val="32"/>
          <w:lang w:eastAsia="en-GB"/>
        </w:rPr>
      </w:pPr>
    </w:p>
    <w:p w14:paraId="5044E03F" w14:textId="0A83E334" w:rsidR="00486478" w:rsidRPr="00CA26F0" w:rsidRDefault="00CA26F0" w:rsidP="00486478">
      <w:pPr>
        <w:spacing w:before="100" w:beforeAutospacing="1" w:after="100" w:afterAutospacing="1" w:line="240" w:lineRule="auto"/>
        <w:outlineLvl w:val="0"/>
        <w:rPr>
          <w:rFonts w:ascii="Arial" w:eastAsia="Times New Roman" w:hAnsi="Arial" w:cs="Arial"/>
          <w:b/>
          <w:bCs/>
          <w:kern w:val="36"/>
          <w:sz w:val="32"/>
          <w:szCs w:val="32"/>
          <w:lang w:eastAsia="en-GB"/>
        </w:rPr>
      </w:pPr>
      <w:r>
        <w:rPr>
          <w:rFonts w:ascii="Arial" w:eastAsia="Times New Roman" w:hAnsi="Arial" w:cs="Arial"/>
          <w:b/>
          <w:bCs/>
          <w:kern w:val="36"/>
          <w:sz w:val="32"/>
          <w:szCs w:val="32"/>
          <w:lang w:eastAsia="en-GB"/>
        </w:rPr>
        <w:t xml:space="preserve">   </w:t>
      </w:r>
      <w:r w:rsidR="00486478" w:rsidRPr="0049735D">
        <w:rPr>
          <w:rFonts w:ascii="Arial" w:eastAsia="Times New Roman" w:hAnsi="Arial" w:cs="Arial"/>
          <w:b/>
          <w:bCs/>
          <w:kern w:val="36"/>
          <w:sz w:val="32"/>
          <w:szCs w:val="32"/>
          <w:lang w:eastAsia="en-GB"/>
        </w:rPr>
        <w:t>Title</w:t>
      </w:r>
      <w:r>
        <w:rPr>
          <w:rFonts w:ascii="Arial" w:eastAsia="Times New Roman" w:hAnsi="Arial" w:cs="Arial"/>
          <w:b/>
          <w:bCs/>
          <w:kern w:val="36"/>
          <w:sz w:val="32"/>
          <w:szCs w:val="32"/>
          <w:lang w:eastAsia="en-GB"/>
        </w:rPr>
        <w:t>:</w:t>
      </w:r>
    </w:p>
    <w:p w14:paraId="3CA4BE04" w14:textId="1821C5B5" w:rsidR="0049735D" w:rsidRPr="00912E03" w:rsidRDefault="00486478" w:rsidP="0049735D">
      <w:pPr>
        <w:spacing w:before="100" w:beforeAutospacing="1" w:after="100" w:afterAutospacing="1" w:line="240" w:lineRule="auto"/>
        <w:outlineLvl w:val="0"/>
        <w:rPr>
          <w:rFonts w:ascii="Arial" w:eastAsia="Times New Roman" w:hAnsi="Arial" w:cs="Arial"/>
          <w:b/>
          <w:bCs/>
          <w:kern w:val="36"/>
          <w:sz w:val="28"/>
          <w:szCs w:val="28"/>
          <w:lang w:eastAsia="en-GB"/>
        </w:rPr>
      </w:pPr>
      <w:r w:rsidRPr="00912E03">
        <w:rPr>
          <w:rFonts w:ascii="Arial" w:hAnsi="Arial" w:cs="Arial"/>
          <w:b/>
          <w:bCs/>
          <w:sz w:val="28"/>
          <w:szCs w:val="28"/>
        </w:rPr>
        <w:t>A Critical Analysis of Health, Wellbeing and Sustainability Policies: The Impact of SDG 3 and SDG 13 at Global, National and Local Levels</w:t>
      </w:r>
    </w:p>
    <w:p w14:paraId="2CEDDC00" w14:textId="1E6AA1D7" w:rsidR="00CA2057" w:rsidRPr="00486478" w:rsidRDefault="00CA2057" w:rsidP="00486478">
      <w:pPr>
        <w:spacing w:line="360" w:lineRule="auto"/>
        <w:rPr>
          <w:rFonts w:ascii="Arial" w:hAnsi="Arial" w:cs="Arial"/>
          <w:b/>
          <w:bCs/>
          <w:sz w:val="32"/>
          <w:szCs w:val="32"/>
        </w:rPr>
      </w:pPr>
      <w:r w:rsidRPr="00486478">
        <w:rPr>
          <w:rFonts w:ascii="Arial" w:hAnsi="Arial" w:cs="Arial"/>
          <w:b/>
          <w:bCs/>
          <w:sz w:val="32"/>
          <w:szCs w:val="32"/>
        </w:rPr>
        <w:t xml:space="preserve">Module: </w:t>
      </w:r>
      <w:r w:rsidRPr="00486478">
        <w:rPr>
          <w:rFonts w:ascii="Arial" w:hAnsi="Arial" w:cs="Arial"/>
          <w:b/>
          <w:bCs/>
          <w:sz w:val="32"/>
          <w:szCs w:val="32"/>
        </w:rPr>
        <w:t>Health, Wellbeing and Sustainable Development (BMHP6030)</w:t>
      </w:r>
      <w:r w:rsidRPr="00486478">
        <w:rPr>
          <w:rFonts w:ascii="Arial" w:hAnsi="Arial" w:cs="Arial"/>
          <w:b/>
          <w:bCs/>
          <w:sz w:val="32"/>
          <w:szCs w:val="32"/>
        </w:rPr>
        <w:t xml:space="preserve">: </w:t>
      </w:r>
      <w:r w:rsidRPr="00486478">
        <w:rPr>
          <w:rFonts w:ascii="Arial" w:hAnsi="Arial" w:cs="Arial"/>
          <w:sz w:val="32"/>
          <w:szCs w:val="32"/>
        </w:rPr>
        <w:t xml:space="preserve"> </w:t>
      </w:r>
    </w:p>
    <w:p w14:paraId="3D455C8D" w14:textId="104ECE8F" w:rsidR="00CA2057" w:rsidRPr="00486478" w:rsidRDefault="00CA2057" w:rsidP="00CA2057">
      <w:pPr>
        <w:spacing w:line="360" w:lineRule="auto"/>
        <w:rPr>
          <w:rFonts w:ascii="Arial" w:hAnsi="Arial" w:cs="Arial"/>
          <w:sz w:val="32"/>
          <w:szCs w:val="32"/>
        </w:rPr>
      </w:pPr>
      <w:r w:rsidRPr="00486478">
        <w:rPr>
          <w:rFonts w:ascii="Arial" w:hAnsi="Arial" w:cs="Arial"/>
          <w:b/>
          <w:bCs/>
          <w:sz w:val="32"/>
          <w:szCs w:val="32"/>
        </w:rPr>
        <w:t>Student ID</w:t>
      </w:r>
      <w:r w:rsidRPr="00486478">
        <w:rPr>
          <w:rFonts w:ascii="Arial" w:hAnsi="Arial" w:cs="Arial"/>
          <w:sz w:val="32"/>
          <w:szCs w:val="32"/>
        </w:rPr>
        <w:t xml:space="preserve">: </w:t>
      </w:r>
      <w:r w:rsidRPr="00486478">
        <w:rPr>
          <w:rFonts w:ascii="Arial" w:hAnsi="Arial" w:cs="Arial"/>
          <w:sz w:val="32"/>
          <w:szCs w:val="32"/>
        </w:rPr>
        <w:t>2231187</w:t>
      </w:r>
    </w:p>
    <w:p w14:paraId="7829EA0A" w14:textId="46D181DE" w:rsidR="00CA2057" w:rsidRPr="00486478" w:rsidRDefault="00CA2057" w:rsidP="00CA2057">
      <w:pPr>
        <w:spacing w:line="360" w:lineRule="auto"/>
        <w:rPr>
          <w:rFonts w:ascii="Arial" w:hAnsi="Arial" w:cs="Arial"/>
          <w:sz w:val="32"/>
          <w:szCs w:val="32"/>
        </w:rPr>
      </w:pPr>
      <w:r w:rsidRPr="00486478">
        <w:rPr>
          <w:rFonts w:ascii="Arial" w:hAnsi="Arial" w:cs="Arial"/>
          <w:b/>
          <w:bCs/>
          <w:sz w:val="32"/>
          <w:szCs w:val="32"/>
        </w:rPr>
        <w:t>Student Name</w:t>
      </w:r>
      <w:r w:rsidRPr="00486478">
        <w:rPr>
          <w:rFonts w:ascii="Arial" w:hAnsi="Arial" w:cs="Arial"/>
          <w:sz w:val="32"/>
          <w:szCs w:val="32"/>
        </w:rPr>
        <w:t>: Danielle Gotz Colombo Das Candeias</w:t>
      </w:r>
      <w:r w:rsidR="00486478" w:rsidRPr="00486478">
        <w:rPr>
          <w:rFonts w:ascii="Arial" w:hAnsi="Arial" w:cs="Arial"/>
          <w:sz w:val="32"/>
          <w:szCs w:val="32"/>
        </w:rPr>
        <w:t>.</w:t>
      </w:r>
    </w:p>
    <w:p w14:paraId="5704939E" w14:textId="77777777" w:rsidR="00486478" w:rsidRDefault="00486478" w:rsidP="00CA2057">
      <w:pPr>
        <w:spacing w:line="360" w:lineRule="auto"/>
        <w:rPr>
          <w:rFonts w:ascii="Arial" w:hAnsi="Arial" w:cs="Arial"/>
          <w:sz w:val="28"/>
          <w:szCs w:val="28"/>
        </w:rPr>
      </w:pPr>
    </w:p>
    <w:p w14:paraId="0FBA8946" w14:textId="77777777" w:rsidR="00486478" w:rsidRPr="00486478" w:rsidRDefault="00486478" w:rsidP="00486478">
      <w:pPr>
        <w:spacing w:before="100" w:beforeAutospacing="1" w:after="100" w:afterAutospacing="1" w:line="240" w:lineRule="auto"/>
        <w:outlineLvl w:val="0"/>
        <w:rPr>
          <w:rFonts w:ascii="Arial" w:eastAsia="Times New Roman" w:hAnsi="Arial" w:cs="Arial"/>
          <w:b/>
          <w:bCs/>
          <w:kern w:val="36"/>
          <w:sz w:val="28"/>
          <w:szCs w:val="28"/>
          <w:lang w:eastAsia="en-GB"/>
        </w:rPr>
      </w:pPr>
      <w:r w:rsidRPr="00486478">
        <w:rPr>
          <w:rFonts w:ascii="Arial" w:eastAsia="Times New Roman" w:hAnsi="Arial" w:cs="Arial"/>
          <w:b/>
          <w:bCs/>
          <w:kern w:val="36"/>
          <w:sz w:val="28"/>
          <w:szCs w:val="28"/>
          <w:lang w:eastAsia="en-GB"/>
        </w:rPr>
        <w:t>Table of Contents</w:t>
      </w:r>
    </w:p>
    <w:p w14:paraId="0230EDD1" w14:textId="44C180F8" w:rsidR="00486478" w:rsidRPr="00486478" w:rsidRDefault="00486478" w:rsidP="00486478">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486478">
        <w:rPr>
          <w:rFonts w:ascii="Times New Roman" w:eastAsia="Times New Roman" w:hAnsi="Times New Roman" w:cs="Times New Roman"/>
          <w:sz w:val="24"/>
          <w:szCs w:val="24"/>
          <w:lang w:eastAsia="en-GB"/>
        </w:rPr>
        <w:t>Introduction.</w:t>
      </w:r>
    </w:p>
    <w:p w14:paraId="2A2024EC" w14:textId="4FAF5604" w:rsidR="00486478" w:rsidRPr="00486478" w:rsidRDefault="00486478" w:rsidP="00486478">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486478">
        <w:rPr>
          <w:rFonts w:ascii="Times New Roman" w:eastAsia="Times New Roman" w:hAnsi="Times New Roman" w:cs="Times New Roman"/>
          <w:sz w:val="24"/>
          <w:szCs w:val="24"/>
          <w:lang w:eastAsia="en-GB"/>
        </w:rPr>
        <w:t xml:space="preserve">Importance of SDG 3 and SDG </w:t>
      </w:r>
      <w:r w:rsidRPr="00486478">
        <w:rPr>
          <w:rFonts w:ascii="Times New Roman" w:eastAsia="Times New Roman" w:hAnsi="Times New Roman" w:cs="Times New Roman"/>
          <w:sz w:val="24"/>
          <w:szCs w:val="24"/>
          <w:lang w:eastAsia="en-GB"/>
        </w:rPr>
        <w:t>13.</w:t>
      </w:r>
    </w:p>
    <w:p w14:paraId="2E353BD8" w14:textId="414F2D15" w:rsidR="00486478" w:rsidRPr="00486478" w:rsidRDefault="00486478" w:rsidP="00486478">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486478">
        <w:rPr>
          <w:rFonts w:ascii="Times New Roman" w:eastAsia="Times New Roman" w:hAnsi="Times New Roman" w:cs="Times New Roman"/>
          <w:sz w:val="24"/>
          <w:szCs w:val="24"/>
          <w:lang w:eastAsia="en-GB"/>
        </w:rPr>
        <w:t xml:space="preserve">Impact of SDG 3 and SDG 13 on Health and </w:t>
      </w:r>
      <w:r w:rsidRPr="00486478">
        <w:rPr>
          <w:rFonts w:ascii="Times New Roman" w:eastAsia="Times New Roman" w:hAnsi="Times New Roman" w:cs="Times New Roman"/>
          <w:sz w:val="24"/>
          <w:szCs w:val="24"/>
          <w:lang w:eastAsia="en-GB"/>
        </w:rPr>
        <w:t>Wellbeing.</w:t>
      </w:r>
    </w:p>
    <w:p w14:paraId="4B458A3C" w14:textId="196F305B" w:rsidR="00486478" w:rsidRPr="00486478" w:rsidRDefault="00486478" w:rsidP="00486478">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486478">
        <w:rPr>
          <w:rFonts w:ascii="Times New Roman" w:eastAsia="Times New Roman" w:hAnsi="Times New Roman" w:cs="Times New Roman"/>
          <w:sz w:val="24"/>
          <w:szCs w:val="24"/>
          <w:lang w:eastAsia="en-GB"/>
        </w:rPr>
        <w:t xml:space="preserve">Evaluation of National and Local </w:t>
      </w:r>
      <w:r w:rsidRPr="00486478">
        <w:rPr>
          <w:rFonts w:ascii="Times New Roman" w:eastAsia="Times New Roman" w:hAnsi="Times New Roman" w:cs="Times New Roman"/>
          <w:sz w:val="24"/>
          <w:szCs w:val="24"/>
          <w:lang w:eastAsia="en-GB"/>
        </w:rPr>
        <w:t>Initiatives.</w:t>
      </w:r>
    </w:p>
    <w:p w14:paraId="45D5058D" w14:textId="22ADA4CF" w:rsidR="00486478" w:rsidRPr="00486478" w:rsidRDefault="00486478" w:rsidP="00486478">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486478">
        <w:rPr>
          <w:rFonts w:ascii="Times New Roman" w:eastAsia="Times New Roman" w:hAnsi="Times New Roman" w:cs="Times New Roman"/>
          <w:sz w:val="24"/>
          <w:szCs w:val="24"/>
          <w:lang w:eastAsia="en-GB"/>
        </w:rPr>
        <w:t xml:space="preserve">Critical </w:t>
      </w:r>
      <w:r w:rsidRPr="00486478">
        <w:rPr>
          <w:rFonts w:ascii="Times New Roman" w:eastAsia="Times New Roman" w:hAnsi="Times New Roman" w:cs="Times New Roman"/>
          <w:sz w:val="24"/>
          <w:szCs w:val="24"/>
          <w:lang w:eastAsia="en-GB"/>
        </w:rPr>
        <w:t>Discussion.</w:t>
      </w:r>
    </w:p>
    <w:p w14:paraId="1842BF54" w14:textId="1C4E9ABC" w:rsidR="00486478" w:rsidRPr="00486478" w:rsidRDefault="00486478" w:rsidP="00486478">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486478">
        <w:rPr>
          <w:rFonts w:ascii="Times New Roman" w:eastAsia="Times New Roman" w:hAnsi="Times New Roman" w:cs="Times New Roman"/>
          <w:sz w:val="24"/>
          <w:szCs w:val="24"/>
          <w:lang w:eastAsia="en-GB"/>
        </w:rPr>
        <w:t xml:space="preserve">Recommendations for </w:t>
      </w:r>
      <w:r w:rsidRPr="00486478">
        <w:rPr>
          <w:rFonts w:ascii="Times New Roman" w:eastAsia="Times New Roman" w:hAnsi="Times New Roman" w:cs="Times New Roman"/>
          <w:sz w:val="24"/>
          <w:szCs w:val="24"/>
          <w:lang w:eastAsia="en-GB"/>
        </w:rPr>
        <w:t>Improvement.</w:t>
      </w:r>
    </w:p>
    <w:p w14:paraId="53B2A978" w14:textId="363DB449" w:rsidR="00486478" w:rsidRPr="00486478" w:rsidRDefault="00486478" w:rsidP="00486478">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486478">
        <w:rPr>
          <w:rFonts w:ascii="Times New Roman" w:eastAsia="Times New Roman" w:hAnsi="Times New Roman" w:cs="Times New Roman"/>
          <w:sz w:val="24"/>
          <w:szCs w:val="24"/>
          <w:lang w:eastAsia="en-GB"/>
        </w:rPr>
        <w:t>Conclusion.</w:t>
      </w:r>
    </w:p>
    <w:p w14:paraId="081C4407" w14:textId="6A5399A1" w:rsidR="00486478" w:rsidRPr="00486478" w:rsidRDefault="00486478" w:rsidP="00486478">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486478">
        <w:rPr>
          <w:rFonts w:ascii="Times New Roman" w:eastAsia="Times New Roman" w:hAnsi="Times New Roman" w:cs="Times New Roman"/>
          <w:sz w:val="24"/>
          <w:szCs w:val="24"/>
          <w:lang w:eastAsia="en-GB"/>
        </w:rPr>
        <w:t>References.</w:t>
      </w:r>
    </w:p>
    <w:p w14:paraId="7436F4DB" w14:textId="77777777" w:rsidR="00486478" w:rsidRPr="00260277" w:rsidRDefault="00486478" w:rsidP="00CA2057">
      <w:pPr>
        <w:spacing w:line="360" w:lineRule="auto"/>
        <w:rPr>
          <w:rFonts w:ascii="Arial" w:hAnsi="Arial" w:cs="Arial"/>
          <w:sz w:val="28"/>
          <w:szCs w:val="28"/>
        </w:rPr>
      </w:pPr>
    </w:p>
    <w:p w14:paraId="7B0475C5" w14:textId="77777777" w:rsidR="00CA2057" w:rsidRPr="00260277" w:rsidRDefault="00CA2057" w:rsidP="00CA2057">
      <w:pPr>
        <w:spacing w:line="360" w:lineRule="auto"/>
        <w:rPr>
          <w:rFonts w:ascii="Arial" w:hAnsi="Arial" w:cs="Arial"/>
          <w:sz w:val="28"/>
          <w:szCs w:val="28"/>
        </w:rPr>
      </w:pPr>
    </w:p>
    <w:p w14:paraId="171A7E04" w14:textId="77777777" w:rsidR="0049735D" w:rsidRPr="0049735D" w:rsidRDefault="0049735D" w:rsidP="0049735D">
      <w:pPr>
        <w:spacing w:before="100" w:beforeAutospacing="1" w:after="100" w:afterAutospacing="1" w:line="240" w:lineRule="auto"/>
        <w:rPr>
          <w:rFonts w:ascii="Arial" w:eastAsia="Times New Roman" w:hAnsi="Arial" w:cs="Arial"/>
          <w:lang w:eastAsia="en-GB"/>
        </w:rPr>
      </w:pPr>
      <w:r w:rsidRPr="0049735D">
        <w:rPr>
          <w:rFonts w:ascii="Arial" w:eastAsia="Times New Roman" w:hAnsi="Arial" w:cs="Arial"/>
          <w:b/>
          <w:bCs/>
          <w:lang w:eastAsia="en-GB"/>
        </w:rPr>
        <w:t>A Critical Analysis of Health, Wellbeing and Sustainability Policies: The Impact of SDG 3 and SDG 13 at Global, National and Local Levels</w:t>
      </w:r>
    </w:p>
    <w:p w14:paraId="6E611BC5" w14:textId="77777777" w:rsidR="0049735D" w:rsidRPr="0049735D" w:rsidRDefault="0049735D" w:rsidP="0049735D">
      <w:pPr>
        <w:spacing w:after="0" w:line="240" w:lineRule="auto"/>
        <w:rPr>
          <w:rFonts w:ascii="Arial" w:eastAsia="Times New Roman" w:hAnsi="Arial" w:cs="Arial"/>
          <w:lang w:eastAsia="en-GB"/>
        </w:rPr>
      </w:pPr>
      <w:r w:rsidRPr="0049735D">
        <w:rPr>
          <w:rFonts w:ascii="Arial" w:eastAsia="Times New Roman" w:hAnsi="Arial" w:cs="Arial"/>
          <w:lang w:eastAsia="en-GB"/>
        </w:rPr>
        <w:pict w14:anchorId="11DB9A06">
          <v:rect id="_x0000_i1025" style="width:0;height:1.5pt" o:hralign="center" o:hrstd="t" o:hr="t" fillcolor="#a0a0a0" stroked="f"/>
        </w:pict>
      </w:r>
    </w:p>
    <w:p w14:paraId="7F15CA8A" w14:textId="24DECA08" w:rsidR="0049735D" w:rsidRPr="0049735D" w:rsidRDefault="0049735D" w:rsidP="0049735D">
      <w:pPr>
        <w:spacing w:after="0" w:line="240" w:lineRule="auto"/>
        <w:rPr>
          <w:rFonts w:ascii="Arial" w:eastAsia="Times New Roman" w:hAnsi="Arial" w:cs="Arial"/>
          <w:lang w:eastAsia="en-GB"/>
        </w:rPr>
      </w:pPr>
    </w:p>
    <w:p w14:paraId="3DE62231" w14:textId="77777777" w:rsidR="006D7D60" w:rsidRDefault="00CA365F" w:rsidP="00CA365F">
      <w:pPr>
        <w:pStyle w:val="NormalWeb"/>
        <w:rPr>
          <w:rStyle w:val="Strong"/>
          <w:rFonts w:ascii="Arial" w:eastAsiaTheme="majorEastAsia" w:hAnsi="Arial" w:cs="Arial"/>
          <w:sz w:val="22"/>
          <w:szCs w:val="22"/>
        </w:rPr>
      </w:pPr>
      <w:r w:rsidRPr="006D7D60">
        <w:rPr>
          <w:rStyle w:val="Heading2Char"/>
          <w:rFonts w:ascii="Arial" w:hAnsi="Arial" w:cs="Arial"/>
          <w:sz w:val="22"/>
          <w:szCs w:val="22"/>
        </w:rPr>
        <w:t xml:space="preserve"> </w:t>
      </w:r>
      <w:r w:rsidRPr="006D7D60">
        <w:rPr>
          <w:rStyle w:val="Strong"/>
          <w:rFonts w:ascii="Arial" w:eastAsiaTheme="majorEastAsia" w:hAnsi="Arial" w:cs="Arial"/>
          <w:sz w:val="22"/>
          <w:szCs w:val="22"/>
        </w:rPr>
        <w:t>Introduction</w:t>
      </w:r>
      <w:r w:rsidR="006D7D60">
        <w:rPr>
          <w:rStyle w:val="Strong"/>
          <w:rFonts w:ascii="Arial" w:eastAsiaTheme="majorEastAsia" w:hAnsi="Arial" w:cs="Arial"/>
          <w:sz w:val="22"/>
          <w:szCs w:val="22"/>
        </w:rPr>
        <w:t>.</w:t>
      </w:r>
    </w:p>
    <w:p w14:paraId="074FE001" w14:textId="05AC4BD7" w:rsidR="00CA365F" w:rsidRPr="006D7D60" w:rsidRDefault="00CA365F" w:rsidP="00CA365F">
      <w:pPr>
        <w:pStyle w:val="NormalWeb"/>
        <w:rPr>
          <w:rFonts w:ascii="Arial" w:hAnsi="Arial" w:cs="Arial"/>
          <w:sz w:val="22"/>
          <w:szCs w:val="22"/>
        </w:rPr>
      </w:pPr>
      <w:r w:rsidRPr="006D7D60">
        <w:rPr>
          <w:rFonts w:ascii="Arial" w:hAnsi="Arial" w:cs="Arial"/>
          <w:sz w:val="22"/>
          <w:szCs w:val="22"/>
        </w:rPr>
        <w:br/>
        <w:t xml:space="preserve">Health and wellbeing are essential components of sustainable development and are shaped by a range of global, national and local policies. The United Nations Sustainable Development Goals (SDGs) provide a comprehensive framework to address these challenges. Among these, SDG 3: Good Health and Wellbeing </w:t>
      </w:r>
      <w:r w:rsidR="007F1E67" w:rsidRPr="006D7D60">
        <w:rPr>
          <w:rFonts w:ascii="Arial" w:hAnsi="Arial" w:cs="Arial"/>
          <w:sz w:val="22"/>
          <w:szCs w:val="22"/>
        </w:rPr>
        <w:t>focus</w:t>
      </w:r>
      <w:r w:rsidRPr="006D7D60">
        <w:rPr>
          <w:rFonts w:ascii="Arial" w:hAnsi="Arial" w:cs="Arial"/>
          <w:sz w:val="22"/>
          <w:szCs w:val="22"/>
        </w:rPr>
        <w:t xml:space="preserve"> on ensuring healthy lives, while SDG 13: Climate Action addresses environmental factors that significantly influence health outcomes.</w:t>
      </w:r>
    </w:p>
    <w:p w14:paraId="1E513AF7" w14:textId="77777777" w:rsidR="00CA365F" w:rsidRPr="006D7D60" w:rsidRDefault="00CA365F" w:rsidP="00CA365F">
      <w:pPr>
        <w:pStyle w:val="NormalWeb"/>
        <w:rPr>
          <w:rFonts w:ascii="Arial" w:hAnsi="Arial" w:cs="Arial"/>
          <w:sz w:val="22"/>
          <w:szCs w:val="22"/>
        </w:rPr>
      </w:pPr>
      <w:r w:rsidRPr="006D7D60">
        <w:rPr>
          <w:rFonts w:ascii="Arial" w:hAnsi="Arial" w:cs="Arial"/>
          <w:sz w:val="22"/>
          <w:szCs w:val="22"/>
        </w:rPr>
        <w:t>There is increasing recognition that health and environmental sustainability are interconnected. Climate change is now considered one of the biggest threats to global health, affecting both physical and mental wellbeing (World Health Organization, 2021). In addition, environmental degradation, urbanisation and socioeconomic inequalities further contribute to disparities in health outcomes across populations. These factors highlight the importance of adopting a holistic and integrated approach to policy development, ensuring that both health and environmental priorities are addressed simultaneously.</w:t>
      </w:r>
    </w:p>
    <w:p w14:paraId="2D4FDCD7" w14:textId="77777777" w:rsidR="00CA365F" w:rsidRDefault="00CA365F" w:rsidP="00CA365F">
      <w:pPr>
        <w:pStyle w:val="NormalWeb"/>
        <w:rPr>
          <w:rFonts w:ascii="Arial" w:hAnsi="Arial" w:cs="Arial"/>
          <w:sz w:val="22"/>
          <w:szCs w:val="22"/>
        </w:rPr>
      </w:pPr>
      <w:r w:rsidRPr="006D7D60">
        <w:rPr>
          <w:rFonts w:ascii="Arial" w:hAnsi="Arial" w:cs="Arial"/>
          <w:sz w:val="22"/>
          <w:szCs w:val="22"/>
        </w:rPr>
        <w:t>This report critically examines how SDG 3 and SDG 13 impact citizens’ health and wellbeing and evaluates the effectiveness of national and local initiatives in the United Kingdom. It also explores current challenges in policy implementation and considers how improvements can be made to promote more sustainable and equitable health outcomes for all.</w:t>
      </w:r>
    </w:p>
    <w:p w14:paraId="38B8CD22" w14:textId="77777777" w:rsidR="006D7D60" w:rsidRPr="006D7D60" w:rsidRDefault="006D7D60" w:rsidP="00CA365F">
      <w:pPr>
        <w:pStyle w:val="NormalWeb"/>
        <w:rPr>
          <w:rFonts w:ascii="Arial" w:hAnsi="Arial" w:cs="Arial"/>
          <w:sz w:val="22"/>
          <w:szCs w:val="22"/>
        </w:rPr>
      </w:pPr>
    </w:p>
    <w:p w14:paraId="659630D6" w14:textId="015A505F" w:rsidR="00CA365F" w:rsidRPr="006D7D60" w:rsidRDefault="0049735D" w:rsidP="00CA365F">
      <w:pPr>
        <w:spacing w:before="100" w:beforeAutospacing="1" w:after="100" w:afterAutospacing="1" w:line="240" w:lineRule="auto"/>
        <w:outlineLvl w:val="1"/>
        <w:rPr>
          <w:rFonts w:ascii="Arial" w:eastAsia="Times New Roman" w:hAnsi="Arial" w:cs="Arial"/>
          <w:b/>
          <w:bCs/>
          <w:lang w:eastAsia="en-GB"/>
        </w:rPr>
      </w:pPr>
      <w:r w:rsidRPr="0049735D">
        <w:rPr>
          <w:rFonts w:ascii="Arial" w:eastAsia="Times New Roman" w:hAnsi="Arial" w:cs="Arial"/>
          <w:b/>
          <w:bCs/>
          <w:lang w:eastAsia="en-GB"/>
        </w:rPr>
        <w:t xml:space="preserve"> Importance of SDG 3 and SDG 13</w:t>
      </w:r>
    </w:p>
    <w:p w14:paraId="4DDC6B8A" w14:textId="77777777" w:rsidR="00CA365F" w:rsidRPr="006D7D60" w:rsidRDefault="00CA365F" w:rsidP="00CA365F">
      <w:pPr>
        <w:pStyle w:val="NormalWeb"/>
        <w:rPr>
          <w:rFonts w:ascii="Arial" w:hAnsi="Arial" w:cs="Arial"/>
          <w:sz w:val="22"/>
          <w:szCs w:val="22"/>
        </w:rPr>
      </w:pPr>
      <w:r w:rsidRPr="006D7D60">
        <w:rPr>
          <w:rStyle w:val="Strong"/>
          <w:rFonts w:ascii="Arial" w:eastAsiaTheme="majorEastAsia" w:hAnsi="Arial" w:cs="Arial"/>
          <w:sz w:val="22"/>
          <w:szCs w:val="22"/>
        </w:rPr>
        <w:t>SDG 3: Good Health and Wellbeing</w:t>
      </w:r>
      <w:r w:rsidRPr="006D7D60">
        <w:rPr>
          <w:rFonts w:ascii="Arial" w:hAnsi="Arial" w:cs="Arial"/>
          <w:sz w:val="22"/>
          <w:szCs w:val="22"/>
        </w:rPr>
        <w:br/>
        <w:t>SDG 3 aims to ensure healthy lives and promote wellbeing for all ages. It includes targets such as reducing mortality rates, improving mental health, and ensuring universal health coverage (United Nations, 2015).</w:t>
      </w:r>
    </w:p>
    <w:p w14:paraId="1C167942" w14:textId="77777777" w:rsidR="00CA365F" w:rsidRPr="006D7D60" w:rsidRDefault="00CA365F" w:rsidP="00CA365F">
      <w:pPr>
        <w:pStyle w:val="NormalWeb"/>
        <w:rPr>
          <w:rFonts w:ascii="Arial" w:hAnsi="Arial" w:cs="Arial"/>
          <w:sz w:val="22"/>
          <w:szCs w:val="22"/>
        </w:rPr>
      </w:pPr>
      <w:r w:rsidRPr="006D7D60">
        <w:rPr>
          <w:rFonts w:ascii="Arial" w:hAnsi="Arial" w:cs="Arial"/>
          <w:sz w:val="22"/>
          <w:szCs w:val="22"/>
        </w:rPr>
        <w:t>Globally, SDG 3 has contributed to improvements in life expectancy and disease prevention. However, inequalities remain, particularly in low-income countries where access to healthcare is limited (Marmot, 2020). These disparities are often linked to wider social determinants of health, including poverty, education and living conditions, which continue to influence health outcomes across different populations.</w:t>
      </w:r>
    </w:p>
    <w:p w14:paraId="25369093" w14:textId="77777777" w:rsidR="00CA365F" w:rsidRPr="006D7D60" w:rsidRDefault="00CA365F" w:rsidP="00CA365F">
      <w:pPr>
        <w:pStyle w:val="NormalWeb"/>
        <w:rPr>
          <w:rFonts w:ascii="Arial" w:hAnsi="Arial" w:cs="Arial"/>
          <w:sz w:val="22"/>
          <w:szCs w:val="22"/>
        </w:rPr>
      </w:pPr>
      <w:r w:rsidRPr="006D7D60">
        <w:rPr>
          <w:rFonts w:ascii="Arial" w:hAnsi="Arial" w:cs="Arial"/>
          <w:sz w:val="22"/>
          <w:szCs w:val="22"/>
        </w:rPr>
        <w:t>In the UK, SDG 3 aligns with the principles of the National Health Service (NHS), which provides universal healthcare. Policies such as the NHS Long Term Plan focus on prevention and integrated care systems (NHS England, 2019). Despite this, challenges such as increasing demand, workforce shortages and funding pressures continue to impact the effectiveness of healthcare delivery.</w:t>
      </w:r>
    </w:p>
    <w:p w14:paraId="395528B3" w14:textId="77777777" w:rsidR="00CA365F" w:rsidRPr="006D7D60" w:rsidRDefault="00CA365F" w:rsidP="00CA365F">
      <w:pPr>
        <w:pStyle w:val="NormalWeb"/>
        <w:rPr>
          <w:rFonts w:ascii="Arial" w:hAnsi="Arial" w:cs="Arial"/>
          <w:sz w:val="22"/>
          <w:szCs w:val="22"/>
        </w:rPr>
      </w:pPr>
      <w:r w:rsidRPr="006D7D60">
        <w:rPr>
          <w:rStyle w:val="Strong"/>
          <w:rFonts w:ascii="Arial" w:eastAsiaTheme="majorEastAsia" w:hAnsi="Arial" w:cs="Arial"/>
          <w:sz w:val="22"/>
          <w:szCs w:val="22"/>
        </w:rPr>
        <w:t>SDG 13: Climate Action</w:t>
      </w:r>
      <w:r w:rsidRPr="006D7D60">
        <w:rPr>
          <w:rFonts w:ascii="Arial" w:hAnsi="Arial" w:cs="Arial"/>
          <w:sz w:val="22"/>
          <w:szCs w:val="22"/>
        </w:rPr>
        <w:br/>
        <w:t>SDG 13 focuses on addressing climate change and its impacts. Climate change has direct and indirect effects on health, including increased respiratory diseases, heat-related illnesses, and mental health issues (Watts et al., 2021).</w:t>
      </w:r>
    </w:p>
    <w:p w14:paraId="130737F1" w14:textId="77777777" w:rsidR="00CA365F" w:rsidRPr="006D7D60" w:rsidRDefault="00CA365F" w:rsidP="00CA365F">
      <w:pPr>
        <w:pStyle w:val="NormalWeb"/>
        <w:rPr>
          <w:rFonts w:ascii="Arial" w:hAnsi="Arial" w:cs="Arial"/>
          <w:sz w:val="22"/>
          <w:szCs w:val="22"/>
        </w:rPr>
      </w:pPr>
      <w:r w:rsidRPr="006D7D60">
        <w:rPr>
          <w:rFonts w:ascii="Arial" w:hAnsi="Arial" w:cs="Arial"/>
          <w:sz w:val="22"/>
          <w:szCs w:val="22"/>
        </w:rPr>
        <w:t>Globally, environmental degradation contributes to health inequalities, disproportionately affecting vulnerable populations. In many cases, communities with the least resources are the most exposed to environmental risks, further widening existing health disparities. In the UK, policies such as the Net Zero Strategy aim to reduce emissions and promote sustainability (HM Government, 2021). However, the pace of implementation and the scale of action have been criticised as insufficient to fully address the long-term health impacts of climate change.</w:t>
      </w:r>
    </w:p>
    <w:p w14:paraId="0B0129EC" w14:textId="77777777" w:rsidR="00CA365F" w:rsidRPr="0049735D" w:rsidRDefault="00CA365F" w:rsidP="0049735D">
      <w:pPr>
        <w:spacing w:before="100" w:beforeAutospacing="1" w:after="100" w:afterAutospacing="1" w:line="240" w:lineRule="auto"/>
        <w:outlineLvl w:val="1"/>
        <w:rPr>
          <w:rFonts w:ascii="Arial" w:eastAsia="Times New Roman" w:hAnsi="Arial" w:cs="Arial"/>
          <w:b/>
          <w:bCs/>
          <w:lang w:eastAsia="en-GB"/>
        </w:rPr>
      </w:pPr>
    </w:p>
    <w:p w14:paraId="3D0DFB90" w14:textId="77777777" w:rsidR="0049735D" w:rsidRPr="0049735D" w:rsidRDefault="0049735D" w:rsidP="0049735D">
      <w:pPr>
        <w:spacing w:after="0" w:line="240" w:lineRule="auto"/>
        <w:rPr>
          <w:rFonts w:ascii="Arial" w:eastAsia="Times New Roman" w:hAnsi="Arial" w:cs="Arial"/>
          <w:lang w:eastAsia="en-GB"/>
        </w:rPr>
      </w:pPr>
      <w:r w:rsidRPr="0049735D">
        <w:rPr>
          <w:rFonts w:ascii="Arial" w:eastAsia="Times New Roman" w:hAnsi="Arial" w:cs="Arial"/>
          <w:lang w:eastAsia="en-GB"/>
        </w:rPr>
        <w:pict w14:anchorId="03CA3117">
          <v:rect id="_x0000_i1027" style="width:0;height:1.5pt" o:hralign="center" o:hrstd="t" o:hr="t" fillcolor="#a0a0a0" stroked="f"/>
        </w:pict>
      </w:r>
    </w:p>
    <w:p w14:paraId="5C788C37" w14:textId="77777777" w:rsidR="0049735D" w:rsidRPr="0049735D" w:rsidRDefault="0049735D" w:rsidP="0049735D">
      <w:pPr>
        <w:spacing w:before="100" w:beforeAutospacing="1" w:after="100" w:afterAutospacing="1" w:line="240" w:lineRule="auto"/>
        <w:outlineLvl w:val="1"/>
        <w:rPr>
          <w:rFonts w:ascii="Arial" w:eastAsia="Times New Roman" w:hAnsi="Arial" w:cs="Arial"/>
          <w:b/>
          <w:bCs/>
          <w:lang w:eastAsia="en-GB"/>
        </w:rPr>
      </w:pPr>
      <w:r w:rsidRPr="0049735D">
        <w:rPr>
          <w:rFonts w:ascii="Arial" w:eastAsia="Times New Roman" w:hAnsi="Arial" w:cs="Arial"/>
          <w:b/>
          <w:bCs/>
          <w:lang w:eastAsia="en-GB"/>
        </w:rPr>
        <w:t>Impact of SDG 3 and SDG 13 on Health and Wellbeing</w:t>
      </w:r>
    </w:p>
    <w:p w14:paraId="55328B9C" w14:textId="77777777" w:rsidR="001F230D" w:rsidRPr="006D7D60" w:rsidRDefault="001F230D" w:rsidP="001F230D">
      <w:pPr>
        <w:pStyle w:val="NormalWeb"/>
        <w:rPr>
          <w:rFonts w:ascii="Arial" w:hAnsi="Arial" w:cs="Arial"/>
          <w:sz w:val="22"/>
          <w:szCs w:val="22"/>
        </w:rPr>
      </w:pPr>
      <w:r w:rsidRPr="006D7D60">
        <w:rPr>
          <w:rStyle w:val="Strong"/>
          <w:rFonts w:ascii="Arial" w:eastAsiaTheme="majorEastAsia" w:hAnsi="Arial" w:cs="Arial"/>
          <w:sz w:val="22"/>
          <w:szCs w:val="22"/>
        </w:rPr>
        <w:t>Global Impact</w:t>
      </w:r>
      <w:r w:rsidRPr="006D7D60">
        <w:rPr>
          <w:rFonts w:ascii="Arial" w:hAnsi="Arial" w:cs="Arial"/>
          <w:sz w:val="22"/>
          <w:szCs w:val="22"/>
        </w:rPr>
        <w:br/>
        <w:t>At a global level, SDG 3 has led to significant improvements in reducing child mortality and increasing access to vaccinations. However, progress is uneven, and many populations still lack access to basic healthcare services (World Health Organization, 2021). This inequality is particularly evident in low-income and developing countries, where limited healthcare infrastructure and financial constraints restrict access to essential services. In addition, global health emergencies, such as pandemics, have further highlighted weaknesses in health systems and the need for stronger international cooperation.</w:t>
      </w:r>
    </w:p>
    <w:p w14:paraId="0F22C2A8" w14:textId="77777777" w:rsidR="001F230D" w:rsidRPr="006D7D60" w:rsidRDefault="001F230D" w:rsidP="001F230D">
      <w:pPr>
        <w:pStyle w:val="NormalWeb"/>
        <w:rPr>
          <w:rFonts w:ascii="Arial" w:hAnsi="Arial" w:cs="Arial"/>
          <w:sz w:val="22"/>
          <w:szCs w:val="22"/>
        </w:rPr>
      </w:pPr>
      <w:r w:rsidRPr="006D7D60">
        <w:rPr>
          <w:rFonts w:ascii="Arial" w:hAnsi="Arial" w:cs="Arial"/>
          <w:sz w:val="22"/>
          <w:szCs w:val="22"/>
        </w:rPr>
        <w:t>SDG 13 impacts health by addressing environmental risks. Poor air quality, largely driven by climate change, is responsible for millions of deaths annually (Watts et al., 2021). Furthermore, climate-related events such as floods, droughts and heatwaves not only increase mortality rates but also contribute to food insecurity and displacement of populations, which indirectly affect physical and mental health.</w:t>
      </w:r>
    </w:p>
    <w:p w14:paraId="4392587C" w14:textId="77777777" w:rsidR="001F230D" w:rsidRPr="006D7D60" w:rsidRDefault="001F230D" w:rsidP="001F230D">
      <w:pPr>
        <w:pStyle w:val="NormalWeb"/>
        <w:rPr>
          <w:rFonts w:ascii="Arial" w:hAnsi="Arial" w:cs="Arial"/>
          <w:sz w:val="22"/>
          <w:szCs w:val="22"/>
        </w:rPr>
      </w:pPr>
      <w:r w:rsidRPr="006D7D60">
        <w:rPr>
          <w:rFonts w:ascii="Arial" w:hAnsi="Arial" w:cs="Arial"/>
          <w:sz w:val="22"/>
          <w:szCs w:val="22"/>
        </w:rPr>
        <w:t>The relationship between SDG 3 and SDG 13 is critical. Climate change can undermine healthcare systems by increasing demand and damaging infrastructure, particularly in vulnerable regions (Costello et al., 2009). In addition, it places significant pressure on health services due to rising cases of respiratory illnesses, infectious diseases and heat-related conditions. Therefore, addressing climate change is essential not only for environmental protection but also for strengthening global health resilience and ensuring sustainable healthcare systems in the long term.</w:t>
      </w:r>
    </w:p>
    <w:p w14:paraId="59A90541" w14:textId="0936AD2F" w:rsidR="0049735D" w:rsidRPr="0049735D" w:rsidRDefault="0049735D" w:rsidP="0049735D">
      <w:pPr>
        <w:spacing w:after="0" w:line="240" w:lineRule="auto"/>
        <w:rPr>
          <w:rFonts w:ascii="Arial" w:eastAsia="Times New Roman" w:hAnsi="Arial" w:cs="Arial"/>
          <w:lang w:eastAsia="en-GB"/>
        </w:rPr>
      </w:pPr>
    </w:p>
    <w:p w14:paraId="443B6E26" w14:textId="77777777" w:rsidR="0049735D" w:rsidRPr="006D7D60" w:rsidRDefault="0049735D" w:rsidP="0049735D">
      <w:pPr>
        <w:spacing w:before="100" w:beforeAutospacing="1" w:after="100" w:afterAutospacing="1" w:line="240" w:lineRule="auto"/>
        <w:outlineLvl w:val="2"/>
        <w:rPr>
          <w:rFonts w:ascii="Arial" w:eastAsia="Times New Roman" w:hAnsi="Arial" w:cs="Arial"/>
          <w:b/>
          <w:bCs/>
          <w:lang w:eastAsia="en-GB"/>
        </w:rPr>
      </w:pPr>
      <w:r w:rsidRPr="0049735D">
        <w:rPr>
          <w:rFonts w:ascii="Arial" w:eastAsia="Times New Roman" w:hAnsi="Arial" w:cs="Arial"/>
          <w:b/>
          <w:bCs/>
          <w:lang w:eastAsia="en-GB"/>
        </w:rPr>
        <w:t>National Impact (United Kingdom)</w:t>
      </w:r>
    </w:p>
    <w:p w14:paraId="0D9ADAEF" w14:textId="77777777" w:rsidR="001F230D" w:rsidRPr="006D7D60" w:rsidRDefault="001F230D" w:rsidP="001F230D">
      <w:pPr>
        <w:pStyle w:val="NormalWeb"/>
        <w:rPr>
          <w:rFonts w:ascii="Arial" w:hAnsi="Arial" w:cs="Arial"/>
          <w:sz w:val="22"/>
          <w:szCs w:val="22"/>
        </w:rPr>
      </w:pPr>
      <w:r w:rsidRPr="006D7D60">
        <w:rPr>
          <w:rFonts w:ascii="Arial" w:hAnsi="Arial" w:cs="Arial"/>
          <w:sz w:val="22"/>
          <w:szCs w:val="22"/>
        </w:rPr>
        <w:t>In the United Kingdom, the implementation of SDG 3: Good Health and Wellbeing is strongly reflected in the structure and principles of the National Health Service (NHS), which provides universal healthcare free at the point of use. National policies such as the NHS Long Term Plan focus on prevention, early intervention, digital transformation and the development of integrated care systems to improve population health outcomes (NHS England, 2019). These strategies aim to reduce hospital admissions, improve management of long-term conditions and enhance mental health services across communities.</w:t>
      </w:r>
    </w:p>
    <w:p w14:paraId="08CDB508" w14:textId="77777777" w:rsidR="001F230D" w:rsidRPr="006D7D60" w:rsidRDefault="001F230D" w:rsidP="001F230D">
      <w:pPr>
        <w:pStyle w:val="NormalWeb"/>
        <w:rPr>
          <w:rFonts w:ascii="Arial" w:hAnsi="Arial" w:cs="Arial"/>
          <w:sz w:val="22"/>
          <w:szCs w:val="22"/>
        </w:rPr>
      </w:pPr>
      <w:r w:rsidRPr="006D7D60">
        <w:rPr>
          <w:rFonts w:ascii="Arial" w:hAnsi="Arial" w:cs="Arial"/>
          <w:sz w:val="22"/>
          <w:szCs w:val="22"/>
        </w:rPr>
        <w:t>In relation to SDG 13: Climate Action, the UK government has introduced the Net Zero Strategy, which aims to reduce greenhouse gas emissions and achieve carbon neutrality by 2050 (HM Government, 2021). This policy has indirect but significant health benefits, particularly through improvements in air quality, promotion of active travel, and reduction of pollution-related illnesses.</w:t>
      </w:r>
    </w:p>
    <w:p w14:paraId="56A69BD8" w14:textId="77777777" w:rsidR="001F230D" w:rsidRPr="006D7D60" w:rsidRDefault="001F230D" w:rsidP="001F230D">
      <w:pPr>
        <w:pStyle w:val="NormalWeb"/>
        <w:rPr>
          <w:rFonts w:ascii="Arial" w:hAnsi="Arial" w:cs="Arial"/>
          <w:sz w:val="22"/>
          <w:szCs w:val="22"/>
        </w:rPr>
      </w:pPr>
      <w:r w:rsidRPr="006D7D60">
        <w:rPr>
          <w:rFonts w:ascii="Arial" w:hAnsi="Arial" w:cs="Arial"/>
          <w:sz w:val="22"/>
          <w:szCs w:val="22"/>
        </w:rPr>
        <w:t>However, despite these national efforts, significant challenges remain. Health inequalities continue to persist across different regions and socioeconomic groups, with individuals in deprived areas experiencing poorer health outcomes and reduced life expectancy (Marmot, 2020). In addition, pressures on the NHS, including workforce shortages, long waiting times and increasing demand, limit the full effectiveness of national strategies. Similarly, while environmental policies are in place, critics argue that the pace of implementation is not sufficient to meet urgent climate and health-related challenges. Therefore, stronger coordination between health and environmental policies is required to ensure long-term sustainability and equity in health outcomes.</w:t>
      </w:r>
    </w:p>
    <w:p w14:paraId="07012ECC" w14:textId="77777777" w:rsidR="001F230D" w:rsidRPr="006D7D60" w:rsidRDefault="001F230D" w:rsidP="0049735D">
      <w:pPr>
        <w:spacing w:before="100" w:beforeAutospacing="1" w:after="100" w:afterAutospacing="1" w:line="240" w:lineRule="auto"/>
        <w:outlineLvl w:val="2"/>
        <w:rPr>
          <w:rFonts w:ascii="Arial" w:eastAsia="Times New Roman" w:hAnsi="Arial" w:cs="Arial"/>
          <w:b/>
          <w:bCs/>
          <w:lang w:eastAsia="en-GB"/>
        </w:rPr>
      </w:pPr>
    </w:p>
    <w:p w14:paraId="1A44B54A" w14:textId="77777777" w:rsidR="0049735D" w:rsidRPr="0049735D" w:rsidRDefault="0049735D" w:rsidP="0049735D">
      <w:pPr>
        <w:spacing w:before="100" w:beforeAutospacing="1" w:after="100" w:afterAutospacing="1" w:line="240" w:lineRule="auto"/>
        <w:outlineLvl w:val="2"/>
        <w:rPr>
          <w:rFonts w:ascii="Arial" w:eastAsia="Times New Roman" w:hAnsi="Arial" w:cs="Arial"/>
          <w:b/>
          <w:bCs/>
          <w:lang w:eastAsia="en-GB"/>
        </w:rPr>
      </w:pPr>
      <w:r w:rsidRPr="0049735D">
        <w:rPr>
          <w:rFonts w:ascii="Arial" w:eastAsia="Times New Roman" w:hAnsi="Arial" w:cs="Arial"/>
          <w:b/>
          <w:bCs/>
          <w:lang w:eastAsia="en-GB"/>
        </w:rPr>
        <w:t>Local Impact</w:t>
      </w:r>
    </w:p>
    <w:p w14:paraId="58EB8750" w14:textId="77777777" w:rsidR="0049735D" w:rsidRPr="0049735D" w:rsidRDefault="0049735D" w:rsidP="0049735D">
      <w:pPr>
        <w:spacing w:before="100" w:beforeAutospacing="1" w:after="100" w:afterAutospacing="1" w:line="240" w:lineRule="auto"/>
        <w:rPr>
          <w:rFonts w:ascii="Arial" w:eastAsia="Times New Roman" w:hAnsi="Arial" w:cs="Arial"/>
          <w:lang w:eastAsia="en-GB"/>
        </w:rPr>
      </w:pPr>
      <w:r w:rsidRPr="0049735D">
        <w:rPr>
          <w:rFonts w:ascii="Arial" w:eastAsia="Times New Roman" w:hAnsi="Arial" w:cs="Arial"/>
          <w:lang w:eastAsia="en-GB"/>
        </w:rPr>
        <w:t>At the local level, councils and community organisations implement health and sustainability initiatives. These include smoking cessation programmes, mental health services, and physical activity campaigns.</w:t>
      </w:r>
    </w:p>
    <w:p w14:paraId="5EB2E113" w14:textId="77777777" w:rsidR="0049735D" w:rsidRPr="0049735D" w:rsidRDefault="0049735D" w:rsidP="0049735D">
      <w:pPr>
        <w:spacing w:before="100" w:beforeAutospacing="1" w:after="100" w:afterAutospacing="1" w:line="240" w:lineRule="auto"/>
        <w:rPr>
          <w:rFonts w:ascii="Arial" w:eastAsia="Times New Roman" w:hAnsi="Arial" w:cs="Arial"/>
          <w:lang w:eastAsia="en-GB"/>
        </w:rPr>
      </w:pPr>
      <w:r w:rsidRPr="0049735D">
        <w:rPr>
          <w:rFonts w:ascii="Arial" w:eastAsia="Times New Roman" w:hAnsi="Arial" w:cs="Arial"/>
          <w:lang w:eastAsia="en-GB"/>
        </w:rPr>
        <w:t>Environmental initiatives, such as improving air quality and increasing access to green spaces, have been linked to better mental and physical health (Public Health England, 2020).</w:t>
      </w:r>
    </w:p>
    <w:p w14:paraId="0F718E04" w14:textId="77777777" w:rsidR="0049735D" w:rsidRPr="0049735D" w:rsidRDefault="0049735D" w:rsidP="0049735D">
      <w:pPr>
        <w:spacing w:before="100" w:beforeAutospacing="1" w:after="100" w:afterAutospacing="1" w:line="240" w:lineRule="auto"/>
        <w:rPr>
          <w:rFonts w:ascii="Arial" w:eastAsia="Times New Roman" w:hAnsi="Arial" w:cs="Arial"/>
          <w:lang w:eastAsia="en-GB"/>
        </w:rPr>
      </w:pPr>
      <w:r w:rsidRPr="0049735D">
        <w:rPr>
          <w:rFonts w:ascii="Arial" w:eastAsia="Times New Roman" w:hAnsi="Arial" w:cs="Arial"/>
          <w:lang w:eastAsia="en-GB"/>
        </w:rPr>
        <w:t>However, local services often face funding constraints, which limit their effectiveness. Additionally, there is inconsistency in service provision across different regions.</w:t>
      </w:r>
    </w:p>
    <w:p w14:paraId="1261E973" w14:textId="77777777" w:rsidR="0049735D" w:rsidRPr="0049735D" w:rsidRDefault="0049735D" w:rsidP="0049735D">
      <w:pPr>
        <w:spacing w:after="0" w:line="240" w:lineRule="auto"/>
        <w:rPr>
          <w:rFonts w:ascii="Arial" w:eastAsia="Times New Roman" w:hAnsi="Arial" w:cs="Arial"/>
          <w:lang w:eastAsia="en-GB"/>
        </w:rPr>
      </w:pPr>
      <w:r w:rsidRPr="0049735D">
        <w:rPr>
          <w:rFonts w:ascii="Arial" w:eastAsia="Times New Roman" w:hAnsi="Arial" w:cs="Arial"/>
          <w:lang w:eastAsia="en-GB"/>
        </w:rPr>
        <w:pict w14:anchorId="6069293B">
          <v:rect id="_x0000_i1030" style="width:0;height:1.5pt" o:hralign="center" o:hrstd="t" o:hr="t" fillcolor="#a0a0a0" stroked="f"/>
        </w:pict>
      </w:r>
    </w:p>
    <w:p w14:paraId="5145AAE1" w14:textId="77777777" w:rsidR="0049735D" w:rsidRPr="0049735D" w:rsidRDefault="0049735D" w:rsidP="0049735D">
      <w:pPr>
        <w:spacing w:before="100" w:beforeAutospacing="1" w:after="100" w:afterAutospacing="1" w:line="240" w:lineRule="auto"/>
        <w:outlineLvl w:val="1"/>
        <w:rPr>
          <w:rFonts w:ascii="Arial" w:eastAsia="Times New Roman" w:hAnsi="Arial" w:cs="Arial"/>
          <w:b/>
          <w:bCs/>
          <w:lang w:eastAsia="en-GB"/>
        </w:rPr>
      </w:pPr>
      <w:r w:rsidRPr="0049735D">
        <w:rPr>
          <w:rFonts w:ascii="Arial" w:eastAsia="Times New Roman" w:hAnsi="Arial" w:cs="Arial"/>
          <w:b/>
          <w:bCs/>
          <w:lang w:eastAsia="en-GB"/>
        </w:rPr>
        <w:t>Evaluation of National and Local Initiatives</w:t>
      </w:r>
    </w:p>
    <w:p w14:paraId="78B96C3A" w14:textId="77777777" w:rsidR="0049735D" w:rsidRPr="0049735D" w:rsidRDefault="0049735D" w:rsidP="0049735D">
      <w:pPr>
        <w:spacing w:before="100" w:beforeAutospacing="1" w:after="100" w:afterAutospacing="1" w:line="240" w:lineRule="auto"/>
        <w:outlineLvl w:val="2"/>
        <w:rPr>
          <w:rFonts w:ascii="Arial" w:eastAsia="Times New Roman" w:hAnsi="Arial" w:cs="Arial"/>
          <w:b/>
          <w:bCs/>
          <w:lang w:eastAsia="en-GB"/>
        </w:rPr>
      </w:pPr>
      <w:r w:rsidRPr="0049735D">
        <w:rPr>
          <w:rFonts w:ascii="Arial" w:eastAsia="Times New Roman" w:hAnsi="Arial" w:cs="Arial"/>
          <w:b/>
          <w:bCs/>
          <w:lang w:eastAsia="en-GB"/>
        </w:rPr>
        <w:t>National Initiatives</w:t>
      </w:r>
    </w:p>
    <w:p w14:paraId="5DC44DED" w14:textId="77777777" w:rsidR="006D7D60" w:rsidRPr="006D7D60" w:rsidRDefault="006D7D60" w:rsidP="006D7D60">
      <w:pPr>
        <w:spacing w:before="100" w:beforeAutospacing="1" w:after="100" w:afterAutospacing="1" w:line="240" w:lineRule="auto"/>
        <w:rPr>
          <w:rFonts w:ascii="Arial" w:eastAsia="Times New Roman" w:hAnsi="Arial" w:cs="Arial"/>
          <w:lang w:eastAsia="en-GB"/>
        </w:rPr>
      </w:pPr>
      <w:r w:rsidRPr="006D7D60">
        <w:rPr>
          <w:rFonts w:ascii="Arial" w:eastAsia="Times New Roman" w:hAnsi="Arial" w:cs="Arial"/>
          <w:lang w:eastAsia="en-GB"/>
        </w:rPr>
        <w:t>The NHS Long Term Plan is a key initiative aimed at improving healthcare delivery. It promotes prevention, digital transformation, and integrated care systems (NHS England, 2019). While the plan has improved early diagnosis, access to some services, and patient care, challenges remain in ensuring equal benefits across all regions and communities. Continued investment is needed to maintain progress and support long-term sustainability.</w:t>
      </w:r>
    </w:p>
    <w:p w14:paraId="4EEE6253" w14:textId="77777777" w:rsidR="006D7D60" w:rsidRPr="006D7D60" w:rsidRDefault="006D7D60" w:rsidP="006D7D60">
      <w:pPr>
        <w:spacing w:before="100" w:beforeAutospacing="1" w:after="100" w:afterAutospacing="1" w:line="240" w:lineRule="auto"/>
        <w:rPr>
          <w:rFonts w:ascii="Arial" w:eastAsia="Times New Roman" w:hAnsi="Arial" w:cs="Arial"/>
          <w:lang w:eastAsia="en-GB"/>
        </w:rPr>
      </w:pPr>
      <w:r w:rsidRPr="006D7D60">
        <w:rPr>
          <w:rFonts w:ascii="Arial" w:eastAsia="Times New Roman" w:hAnsi="Arial" w:cs="Arial"/>
          <w:lang w:eastAsia="en-GB"/>
        </w:rPr>
        <w:t>Workforce shortages and funding pressures continue to impact service delivery, leading to delays, increased waiting times, and pressure on existing staff members (The King’s Fund, 2022). These issues can reduce the quality of care and create difficulties in meeting growing patient demand.</w:t>
      </w:r>
    </w:p>
    <w:p w14:paraId="2A3EF334" w14:textId="77777777" w:rsidR="006D7D60" w:rsidRPr="006D7D60" w:rsidRDefault="006D7D60" w:rsidP="006D7D60">
      <w:pPr>
        <w:spacing w:before="100" w:beforeAutospacing="1" w:after="100" w:afterAutospacing="1" w:line="240" w:lineRule="auto"/>
        <w:rPr>
          <w:rFonts w:ascii="Arial" w:eastAsia="Times New Roman" w:hAnsi="Arial" w:cs="Arial"/>
          <w:lang w:eastAsia="en-GB"/>
        </w:rPr>
      </w:pPr>
      <w:r w:rsidRPr="006D7D60">
        <w:rPr>
          <w:rFonts w:ascii="Arial" w:eastAsia="Times New Roman" w:hAnsi="Arial" w:cs="Arial"/>
          <w:lang w:eastAsia="en-GB"/>
        </w:rPr>
        <w:t>The UK Net Zero Strategy is another important initiative. It contributes to improved public health by reducing air pollution and encouraging healthier environments. However, critics argue that progress has been slow and insufficient to meet climate targets (Climate Change Committee, 2022). Greater commitment and stronger policies may be required to achieve long-term environmental and health benefits.</w:t>
      </w:r>
    </w:p>
    <w:p w14:paraId="4C04DEB1" w14:textId="77777777" w:rsidR="006D7D60" w:rsidRPr="006D7D60" w:rsidRDefault="006D7D60" w:rsidP="006D7D60">
      <w:pPr>
        <w:spacing w:after="0" w:line="240" w:lineRule="auto"/>
        <w:rPr>
          <w:rFonts w:ascii="Times New Roman" w:eastAsia="Times New Roman" w:hAnsi="Times New Roman" w:cs="Times New Roman"/>
          <w:sz w:val="24"/>
          <w:szCs w:val="24"/>
          <w:lang w:eastAsia="en-GB"/>
        </w:rPr>
      </w:pPr>
      <w:r w:rsidRPr="006D7D60">
        <w:rPr>
          <w:rFonts w:ascii="Arial" w:eastAsia="Times New Roman" w:hAnsi="Arial" w:cs="Arial"/>
          <w:lang w:eastAsia="en-GB"/>
        </w:rPr>
        <w:pict w14:anchorId="758DD8D5">
          <v:rect id="_x0000_i1097" style="width:0;height:1.5pt" o:hralign="center" o:hrstd="t" o:hr="t" fillcolor="#a0a0a0" stroked="f"/>
        </w:pict>
      </w:r>
    </w:p>
    <w:p w14:paraId="4FC028B0" w14:textId="72CED6C7" w:rsidR="0049735D" w:rsidRPr="0049735D" w:rsidRDefault="0049735D" w:rsidP="0049735D">
      <w:pPr>
        <w:spacing w:after="0" w:line="240" w:lineRule="auto"/>
        <w:rPr>
          <w:rFonts w:ascii="Arial" w:eastAsia="Times New Roman" w:hAnsi="Arial" w:cs="Arial"/>
          <w:lang w:eastAsia="en-GB"/>
        </w:rPr>
      </w:pPr>
    </w:p>
    <w:p w14:paraId="19E5BB56" w14:textId="77777777" w:rsidR="0049735D" w:rsidRPr="0049735D" w:rsidRDefault="0049735D" w:rsidP="0049735D">
      <w:pPr>
        <w:spacing w:before="100" w:beforeAutospacing="1" w:after="100" w:afterAutospacing="1" w:line="240" w:lineRule="auto"/>
        <w:outlineLvl w:val="2"/>
        <w:rPr>
          <w:rFonts w:ascii="Arial" w:eastAsia="Times New Roman" w:hAnsi="Arial" w:cs="Arial"/>
          <w:b/>
          <w:bCs/>
          <w:lang w:eastAsia="en-GB"/>
        </w:rPr>
      </w:pPr>
      <w:r w:rsidRPr="0049735D">
        <w:rPr>
          <w:rFonts w:ascii="Arial" w:eastAsia="Times New Roman" w:hAnsi="Arial" w:cs="Arial"/>
          <w:b/>
          <w:bCs/>
          <w:lang w:eastAsia="en-GB"/>
        </w:rPr>
        <w:t>Local Initiatives</w:t>
      </w:r>
    </w:p>
    <w:p w14:paraId="1D508C17" w14:textId="77777777" w:rsidR="0049735D" w:rsidRPr="0049735D" w:rsidRDefault="0049735D" w:rsidP="0049735D">
      <w:pPr>
        <w:spacing w:before="100" w:beforeAutospacing="1" w:after="100" w:afterAutospacing="1" w:line="240" w:lineRule="auto"/>
        <w:rPr>
          <w:rFonts w:ascii="Arial" w:eastAsia="Times New Roman" w:hAnsi="Arial" w:cs="Arial"/>
          <w:lang w:eastAsia="en-GB"/>
        </w:rPr>
      </w:pPr>
      <w:r w:rsidRPr="0049735D">
        <w:rPr>
          <w:rFonts w:ascii="Arial" w:eastAsia="Times New Roman" w:hAnsi="Arial" w:cs="Arial"/>
          <w:lang w:eastAsia="en-GB"/>
        </w:rPr>
        <w:t>Local authorities implement a range of initiatives aimed at improving health and sustainability. These include:</w:t>
      </w:r>
    </w:p>
    <w:p w14:paraId="361B0A86" w14:textId="77777777" w:rsidR="0049735D" w:rsidRPr="0049735D" w:rsidRDefault="0049735D" w:rsidP="0049735D">
      <w:pPr>
        <w:numPr>
          <w:ilvl w:val="0"/>
          <w:numId w:val="1"/>
        </w:numPr>
        <w:spacing w:before="100" w:beforeAutospacing="1" w:after="100" w:afterAutospacing="1" w:line="240" w:lineRule="auto"/>
        <w:rPr>
          <w:rFonts w:ascii="Arial" w:eastAsia="Times New Roman" w:hAnsi="Arial" w:cs="Arial"/>
          <w:lang w:eastAsia="en-GB"/>
        </w:rPr>
      </w:pPr>
      <w:r w:rsidRPr="0049735D">
        <w:rPr>
          <w:rFonts w:ascii="Arial" w:eastAsia="Times New Roman" w:hAnsi="Arial" w:cs="Arial"/>
          <w:lang w:eastAsia="en-GB"/>
        </w:rPr>
        <w:t xml:space="preserve">Public health campaigns (e.g., obesity reduction) </w:t>
      </w:r>
    </w:p>
    <w:p w14:paraId="466F8B0D" w14:textId="77777777" w:rsidR="0049735D" w:rsidRPr="0049735D" w:rsidRDefault="0049735D" w:rsidP="0049735D">
      <w:pPr>
        <w:numPr>
          <w:ilvl w:val="0"/>
          <w:numId w:val="1"/>
        </w:numPr>
        <w:spacing w:before="100" w:beforeAutospacing="1" w:after="100" w:afterAutospacing="1" w:line="240" w:lineRule="auto"/>
        <w:rPr>
          <w:rFonts w:ascii="Arial" w:eastAsia="Times New Roman" w:hAnsi="Arial" w:cs="Arial"/>
          <w:lang w:eastAsia="en-GB"/>
        </w:rPr>
      </w:pPr>
      <w:r w:rsidRPr="0049735D">
        <w:rPr>
          <w:rFonts w:ascii="Arial" w:eastAsia="Times New Roman" w:hAnsi="Arial" w:cs="Arial"/>
          <w:lang w:eastAsia="en-GB"/>
        </w:rPr>
        <w:t xml:space="preserve">Mental health support services </w:t>
      </w:r>
    </w:p>
    <w:p w14:paraId="4036396E" w14:textId="77777777" w:rsidR="0049735D" w:rsidRPr="0049735D" w:rsidRDefault="0049735D" w:rsidP="0049735D">
      <w:pPr>
        <w:numPr>
          <w:ilvl w:val="0"/>
          <w:numId w:val="1"/>
        </w:numPr>
        <w:spacing w:before="100" w:beforeAutospacing="1" w:after="100" w:afterAutospacing="1" w:line="240" w:lineRule="auto"/>
        <w:rPr>
          <w:rFonts w:ascii="Arial" w:eastAsia="Times New Roman" w:hAnsi="Arial" w:cs="Arial"/>
          <w:lang w:eastAsia="en-GB"/>
        </w:rPr>
      </w:pPr>
      <w:r w:rsidRPr="0049735D">
        <w:rPr>
          <w:rFonts w:ascii="Arial" w:eastAsia="Times New Roman" w:hAnsi="Arial" w:cs="Arial"/>
          <w:lang w:eastAsia="en-GB"/>
        </w:rPr>
        <w:t xml:space="preserve">Air quality improvement strategies </w:t>
      </w:r>
    </w:p>
    <w:p w14:paraId="7B460447" w14:textId="77777777" w:rsidR="0049735D" w:rsidRPr="0049735D" w:rsidRDefault="0049735D" w:rsidP="0049735D">
      <w:pPr>
        <w:numPr>
          <w:ilvl w:val="0"/>
          <w:numId w:val="1"/>
        </w:numPr>
        <w:spacing w:before="100" w:beforeAutospacing="1" w:after="100" w:afterAutospacing="1" w:line="240" w:lineRule="auto"/>
        <w:rPr>
          <w:rFonts w:ascii="Arial" w:eastAsia="Times New Roman" w:hAnsi="Arial" w:cs="Arial"/>
          <w:lang w:eastAsia="en-GB"/>
        </w:rPr>
      </w:pPr>
      <w:r w:rsidRPr="0049735D">
        <w:rPr>
          <w:rFonts w:ascii="Arial" w:eastAsia="Times New Roman" w:hAnsi="Arial" w:cs="Arial"/>
          <w:lang w:eastAsia="en-GB"/>
        </w:rPr>
        <w:t xml:space="preserve">Promotion of active travel </w:t>
      </w:r>
    </w:p>
    <w:p w14:paraId="481F1765" w14:textId="77777777" w:rsidR="0049735D" w:rsidRPr="0049735D" w:rsidRDefault="0049735D" w:rsidP="0049735D">
      <w:pPr>
        <w:spacing w:before="100" w:beforeAutospacing="1" w:after="100" w:afterAutospacing="1" w:line="240" w:lineRule="auto"/>
        <w:rPr>
          <w:rFonts w:ascii="Arial" w:eastAsia="Times New Roman" w:hAnsi="Arial" w:cs="Arial"/>
          <w:lang w:eastAsia="en-GB"/>
        </w:rPr>
      </w:pPr>
      <w:r w:rsidRPr="0049735D">
        <w:rPr>
          <w:rFonts w:ascii="Arial" w:eastAsia="Times New Roman" w:hAnsi="Arial" w:cs="Arial"/>
          <w:lang w:eastAsia="en-GB"/>
        </w:rPr>
        <w:t>These initiatives are often effective because they are tailored to local needs. However, their success depends on funding and local leadership (Public Health England, 2020).</w:t>
      </w:r>
    </w:p>
    <w:p w14:paraId="6BD1646A" w14:textId="77777777" w:rsidR="0049735D" w:rsidRPr="0049735D" w:rsidRDefault="0049735D" w:rsidP="0049735D">
      <w:pPr>
        <w:spacing w:before="100" w:beforeAutospacing="1" w:after="100" w:afterAutospacing="1" w:line="240" w:lineRule="auto"/>
        <w:rPr>
          <w:rFonts w:ascii="Arial" w:eastAsia="Times New Roman" w:hAnsi="Arial" w:cs="Arial"/>
          <w:lang w:eastAsia="en-GB"/>
        </w:rPr>
      </w:pPr>
      <w:r w:rsidRPr="0049735D">
        <w:rPr>
          <w:rFonts w:ascii="Arial" w:eastAsia="Times New Roman" w:hAnsi="Arial" w:cs="Arial"/>
          <w:lang w:eastAsia="en-GB"/>
        </w:rPr>
        <w:t>Limitations include:</w:t>
      </w:r>
    </w:p>
    <w:p w14:paraId="5B0637D5" w14:textId="77777777" w:rsidR="0049735D" w:rsidRPr="0049735D" w:rsidRDefault="0049735D" w:rsidP="0049735D">
      <w:pPr>
        <w:numPr>
          <w:ilvl w:val="0"/>
          <w:numId w:val="2"/>
        </w:numPr>
        <w:spacing w:before="100" w:beforeAutospacing="1" w:after="100" w:afterAutospacing="1" w:line="240" w:lineRule="auto"/>
        <w:rPr>
          <w:rFonts w:ascii="Arial" w:eastAsia="Times New Roman" w:hAnsi="Arial" w:cs="Arial"/>
          <w:lang w:eastAsia="en-GB"/>
        </w:rPr>
      </w:pPr>
      <w:r w:rsidRPr="0049735D">
        <w:rPr>
          <w:rFonts w:ascii="Arial" w:eastAsia="Times New Roman" w:hAnsi="Arial" w:cs="Arial"/>
          <w:lang w:eastAsia="en-GB"/>
        </w:rPr>
        <w:t xml:space="preserve">Budget constraints </w:t>
      </w:r>
    </w:p>
    <w:p w14:paraId="1898D400" w14:textId="77777777" w:rsidR="0049735D" w:rsidRPr="0049735D" w:rsidRDefault="0049735D" w:rsidP="0049735D">
      <w:pPr>
        <w:numPr>
          <w:ilvl w:val="0"/>
          <w:numId w:val="2"/>
        </w:numPr>
        <w:spacing w:before="100" w:beforeAutospacing="1" w:after="100" w:afterAutospacing="1" w:line="240" w:lineRule="auto"/>
        <w:rPr>
          <w:rFonts w:ascii="Arial" w:eastAsia="Times New Roman" w:hAnsi="Arial" w:cs="Arial"/>
          <w:lang w:eastAsia="en-GB"/>
        </w:rPr>
      </w:pPr>
      <w:r w:rsidRPr="0049735D">
        <w:rPr>
          <w:rFonts w:ascii="Arial" w:eastAsia="Times New Roman" w:hAnsi="Arial" w:cs="Arial"/>
          <w:lang w:eastAsia="en-GB"/>
        </w:rPr>
        <w:t xml:space="preserve">Lack of coordination between services </w:t>
      </w:r>
    </w:p>
    <w:p w14:paraId="3A09D3E0" w14:textId="77777777" w:rsidR="0049735D" w:rsidRPr="0049735D" w:rsidRDefault="0049735D" w:rsidP="0049735D">
      <w:pPr>
        <w:numPr>
          <w:ilvl w:val="0"/>
          <w:numId w:val="2"/>
        </w:numPr>
        <w:spacing w:before="100" w:beforeAutospacing="1" w:after="100" w:afterAutospacing="1" w:line="240" w:lineRule="auto"/>
        <w:rPr>
          <w:rFonts w:ascii="Arial" w:eastAsia="Times New Roman" w:hAnsi="Arial" w:cs="Arial"/>
          <w:lang w:eastAsia="en-GB"/>
        </w:rPr>
      </w:pPr>
      <w:r w:rsidRPr="0049735D">
        <w:rPr>
          <w:rFonts w:ascii="Arial" w:eastAsia="Times New Roman" w:hAnsi="Arial" w:cs="Arial"/>
          <w:lang w:eastAsia="en-GB"/>
        </w:rPr>
        <w:t xml:space="preserve">Regional inequalities </w:t>
      </w:r>
    </w:p>
    <w:p w14:paraId="261203FB" w14:textId="77777777" w:rsidR="0049735D" w:rsidRPr="0049735D" w:rsidRDefault="0049735D" w:rsidP="0049735D">
      <w:pPr>
        <w:spacing w:before="100" w:beforeAutospacing="1" w:after="100" w:afterAutospacing="1" w:line="240" w:lineRule="auto"/>
        <w:rPr>
          <w:rFonts w:ascii="Arial" w:eastAsia="Times New Roman" w:hAnsi="Arial" w:cs="Arial"/>
          <w:lang w:eastAsia="en-GB"/>
        </w:rPr>
      </w:pPr>
      <w:r w:rsidRPr="0049735D">
        <w:rPr>
          <w:rFonts w:ascii="Arial" w:eastAsia="Times New Roman" w:hAnsi="Arial" w:cs="Arial"/>
          <w:lang w:eastAsia="en-GB"/>
        </w:rPr>
        <w:t>As a result, access to services varies significantly across the UK.</w:t>
      </w:r>
    </w:p>
    <w:p w14:paraId="1C2F723A" w14:textId="77777777" w:rsidR="0049735D" w:rsidRPr="0049735D" w:rsidRDefault="0049735D" w:rsidP="0049735D">
      <w:pPr>
        <w:spacing w:after="0" w:line="240" w:lineRule="auto"/>
        <w:rPr>
          <w:rFonts w:ascii="Arial" w:eastAsia="Times New Roman" w:hAnsi="Arial" w:cs="Arial"/>
          <w:lang w:eastAsia="en-GB"/>
        </w:rPr>
      </w:pPr>
      <w:r w:rsidRPr="0049735D">
        <w:rPr>
          <w:rFonts w:ascii="Arial" w:eastAsia="Times New Roman" w:hAnsi="Arial" w:cs="Arial"/>
          <w:lang w:eastAsia="en-GB"/>
        </w:rPr>
        <w:pict w14:anchorId="1A0E8AD5">
          <v:rect id="_x0000_i1032" style="width:0;height:1.5pt" o:hralign="center" o:hrstd="t" o:hr="t" fillcolor="#a0a0a0" stroked="f"/>
        </w:pict>
      </w:r>
    </w:p>
    <w:p w14:paraId="633DDDD4" w14:textId="77777777" w:rsidR="0049735D" w:rsidRPr="0049735D" w:rsidRDefault="0049735D" w:rsidP="0049735D">
      <w:pPr>
        <w:spacing w:before="100" w:beforeAutospacing="1" w:after="100" w:afterAutospacing="1" w:line="240" w:lineRule="auto"/>
        <w:outlineLvl w:val="1"/>
        <w:rPr>
          <w:rFonts w:ascii="Arial" w:eastAsia="Times New Roman" w:hAnsi="Arial" w:cs="Arial"/>
          <w:b/>
          <w:bCs/>
          <w:lang w:eastAsia="en-GB"/>
        </w:rPr>
      </w:pPr>
      <w:r w:rsidRPr="0049735D">
        <w:rPr>
          <w:rFonts w:ascii="Arial" w:eastAsia="Times New Roman" w:hAnsi="Arial" w:cs="Arial"/>
          <w:b/>
          <w:bCs/>
          <w:lang w:eastAsia="en-GB"/>
        </w:rPr>
        <w:t>Critical Discussion</w:t>
      </w:r>
    </w:p>
    <w:p w14:paraId="059F7A2A" w14:textId="77777777" w:rsidR="006D7D60" w:rsidRPr="006D7D60" w:rsidRDefault="006D7D60" w:rsidP="006D7D60">
      <w:pPr>
        <w:pStyle w:val="NormalWeb"/>
        <w:rPr>
          <w:rFonts w:ascii="Arial" w:hAnsi="Arial" w:cs="Arial"/>
          <w:sz w:val="22"/>
          <w:szCs w:val="22"/>
        </w:rPr>
      </w:pPr>
      <w:r w:rsidRPr="006D7D60">
        <w:rPr>
          <w:rFonts w:ascii="Arial" w:hAnsi="Arial" w:cs="Arial"/>
          <w:sz w:val="22"/>
          <w:szCs w:val="22"/>
        </w:rPr>
        <w:t>Despite the progress made, there are several key challenges. One major issue is the lack of integration between health and environmental policies. Often, SDG 3 and SDG 13 are addressed separately, reducing their overall impact. Another challenge is the limited coordination between organisations responsible for health, housing, and environmental planning.</w:t>
      </w:r>
    </w:p>
    <w:p w14:paraId="521E5288" w14:textId="77777777" w:rsidR="006D7D60" w:rsidRPr="006D7D60" w:rsidRDefault="006D7D60" w:rsidP="006D7D60">
      <w:pPr>
        <w:pStyle w:val="NormalWeb"/>
        <w:rPr>
          <w:rFonts w:ascii="Arial" w:hAnsi="Arial" w:cs="Arial"/>
          <w:sz w:val="22"/>
          <w:szCs w:val="22"/>
        </w:rPr>
      </w:pPr>
      <w:r w:rsidRPr="006D7D60">
        <w:rPr>
          <w:rFonts w:ascii="Arial" w:hAnsi="Arial" w:cs="Arial"/>
          <w:sz w:val="22"/>
          <w:szCs w:val="22"/>
        </w:rPr>
        <w:t>Another issue is inequality. Vulnerable populations are disproportionately affected by both poor health and environmental risks (Marmot, 2020). This suggests that current policies are not sufficiently inclusive. Social and economic disadvantage often increases exposure to these risks.</w:t>
      </w:r>
    </w:p>
    <w:p w14:paraId="70510ADD" w14:textId="77777777" w:rsidR="006D7D60" w:rsidRDefault="006D7D60" w:rsidP="006D7D60">
      <w:pPr>
        <w:pStyle w:val="NormalWeb"/>
        <w:rPr>
          <w:rFonts w:ascii="Arial" w:hAnsi="Arial" w:cs="Arial"/>
          <w:sz w:val="22"/>
          <w:szCs w:val="22"/>
        </w:rPr>
      </w:pPr>
      <w:r w:rsidRPr="006D7D60">
        <w:rPr>
          <w:rFonts w:ascii="Arial" w:hAnsi="Arial" w:cs="Arial"/>
          <w:sz w:val="22"/>
          <w:szCs w:val="22"/>
        </w:rPr>
        <w:t>Additionally, there is a gap between policy and implementation. While strategies exist at national level, their effectiveness at local level is often limited due to resource constraints, staff shortages, and inconsistent leadership.</w:t>
      </w:r>
    </w:p>
    <w:p w14:paraId="47FD7FC6" w14:textId="77777777" w:rsidR="006D7D60" w:rsidRPr="006D7D60" w:rsidRDefault="006D7D60" w:rsidP="006D7D60">
      <w:pPr>
        <w:pStyle w:val="NormalWeb"/>
        <w:rPr>
          <w:rFonts w:ascii="Arial" w:hAnsi="Arial" w:cs="Arial"/>
          <w:sz w:val="22"/>
          <w:szCs w:val="22"/>
        </w:rPr>
      </w:pPr>
    </w:p>
    <w:p w14:paraId="7DF38DB2" w14:textId="2A07E801" w:rsidR="0049735D" w:rsidRPr="0049735D" w:rsidRDefault="006D7D60" w:rsidP="0049735D">
      <w:pPr>
        <w:spacing w:before="100" w:beforeAutospacing="1" w:after="100" w:afterAutospacing="1" w:line="240" w:lineRule="auto"/>
        <w:rPr>
          <w:rFonts w:ascii="Arial" w:eastAsia="Times New Roman" w:hAnsi="Arial" w:cs="Arial"/>
          <w:b/>
          <w:bCs/>
          <w:lang w:eastAsia="en-GB"/>
        </w:rPr>
      </w:pPr>
      <w:r w:rsidRPr="006D7D60">
        <w:rPr>
          <w:rFonts w:ascii="Arial" w:eastAsia="Times New Roman" w:hAnsi="Arial" w:cs="Arial"/>
          <w:b/>
          <w:bCs/>
          <w:lang w:eastAsia="en-GB"/>
        </w:rPr>
        <w:t>Recommendation for improvement</w:t>
      </w:r>
    </w:p>
    <w:p w14:paraId="038FE246" w14:textId="77777777" w:rsidR="0049735D" w:rsidRPr="0049735D" w:rsidRDefault="0049735D" w:rsidP="0049735D">
      <w:pPr>
        <w:spacing w:after="0" w:line="240" w:lineRule="auto"/>
        <w:rPr>
          <w:rFonts w:ascii="Arial" w:eastAsia="Times New Roman" w:hAnsi="Arial" w:cs="Arial"/>
          <w:b/>
          <w:bCs/>
          <w:lang w:eastAsia="en-GB"/>
        </w:rPr>
      </w:pPr>
      <w:r w:rsidRPr="0049735D">
        <w:rPr>
          <w:rFonts w:ascii="Arial" w:eastAsia="Times New Roman" w:hAnsi="Arial" w:cs="Arial"/>
          <w:b/>
          <w:bCs/>
          <w:lang w:eastAsia="en-GB"/>
        </w:rPr>
        <w:pict w14:anchorId="3AF0D4DC">
          <v:rect id="_x0000_i1033" style="width:0;height:1.5pt" o:hralign="center" o:hrstd="t" o:hr="t" fillcolor="#a0a0a0" stroked="f"/>
        </w:pict>
      </w:r>
    </w:p>
    <w:p w14:paraId="0F4EC1C6" w14:textId="77777777" w:rsidR="006D7D60" w:rsidRPr="006D7D60" w:rsidRDefault="006D7D60" w:rsidP="006D7D60">
      <w:pPr>
        <w:spacing w:before="100" w:beforeAutospacing="1" w:after="100" w:afterAutospacing="1" w:line="240" w:lineRule="auto"/>
        <w:rPr>
          <w:rFonts w:ascii="Arial" w:eastAsia="Times New Roman" w:hAnsi="Arial" w:cs="Arial"/>
          <w:lang w:eastAsia="en-GB"/>
        </w:rPr>
      </w:pPr>
      <w:r w:rsidRPr="006D7D60">
        <w:rPr>
          <w:rFonts w:ascii="Arial" w:eastAsia="Times New Roman" w:hAnsi="Arial" w:cs="Arial"/>
          <w:lang w:eastAsia="en-GB"/>
        </w:rPr>
        <w:t>There are several ways current policies and services could be improved to achieve better outcomes. Firstly, health and environmental policies should be more closely connected, as SDG 3 and SDG 13 are strongly linked and should not be treated separately. Better cooperation between sectors would create stronger long-term results.</w:t>
      </w:r>
    </w:p>
    <w:p w14:paraId="5B6C8D43" w14:textId="77777777" w:rsidR="006D7D60" w:rsidRPr="006D7D60" w:rsidRDefault="006D7D60" w:rsidP="006D7D60">
      <w:pPr>
        <w:spacing w:before="100" w:beforeAutospacing="1" w:after="100" w:afterAutospacing="1" w:line="240" w:lineRule="auto"/>
        <w:rPr>
          <w:rFonts w:ascii="Arial" w:eastAsia="Times New Roman" w:hAnsi="Arial" w:cs="Arial"/>
          <w:lang w:eastAsia="en-GB"/>
        </w:rPr>
      </w:pPr>
      <w:r w:rsidRPr="006D7D60">
        <w:rPr>
          <w:rFonts w:ascii="Arial" w:eastAsia="Times New Roman" w:hAnsi="Arial" w:cs="Arial"/>
          <w:lang w:eastAsia="en-GB"/>
        </w:rPr>
        <w:t>Secondly, increased funding for local services is important. More investment in community programmes and local healthcare services would improve access and help reduce inequalities.</w:t>
      </w:r>
    </w:p>
    <w:p w14:paraId="6E74365A" w14:textId="77777777" w:rsidR="006D7D60" w:rsidRPr="006D7D60" w:rsidRDefault="006D7D60" w:rsidP="006D7D60">
      <w:pPr>
        <w:spacing w:before="100" w:beforeAutospacing="1" w:after="100" w:afterAutospacing="1" w:line="240" w:lineRule="auto"/>
        <w:rPr>
          <w:rFonts w:ascii="Arial" w:eastAsia="Times New Roman" w:hAnsi="Arial" w:cs="Arial"/>
          <w:lang w:eastAsia="en-GB"/>
        </w:rPr>
      </w:pPr>
      <w:r w:rsidRPr="006D7D60">
        <w:rPr>
          <w:rFonts w:ascii="Arial" w:eastAsia="Times New Roman" w:hAnsi="Arial" w:cs="Arial"/>
          <w:lang w:eastAsia="en-GB"/>
        </w:rPr>
        <w:t>Another key recommendation is to address health inequalities by focusing support on disadvantaged communities. Targeted interventions can help ensure fair access to healthcare and healthier living conditions.</w:t>
      </w:r>
    </w:p>
    <w:p w14:paraId="7B5613ED" w14:textId="77777777" w:rsidR="006D7D60" w:rsidRPr="006D7D60" w:rsidRDefault="006D7D60" w:rsidP="006D7D60">
      <w:pPr>
        <w:spacing w:before="100" w:beforeAutospacing="1" w:after="100" w:afterAutospacing="1" w:line="240" w:lineRule="auto"/>
        <w:rPr>
          <w:rFonts w:ascii="Arial" w:eastAsia="Times New Roman" w:hAnsi="Arial" w:cs="Arial"/>
          <w:lang w:eastAsia="en-GB"/>
        </w:rPr>
      </w:pPr>
      <w:r w:rsidRPr="006D7D60">
        <w:rPr>
          <w:rFonts w:ascii="Arial" w:eastAsia="Times New Roman" w:hAnsi="Arial" w:cs="Arial"/>
          <w:lang w:eastAsia="en-GB"/>
        </w:rPr>
        <w:t>In addition, improving workforce capacity is essential. Investment in healthcare staff, recruitment, and training would help maintain high-quality care and support long-term sustainability.</w:t>
      </w:r>
    </w:p>
    <w:p w14:paraId="30476768" w14:textId="77777777" w:rsidR="006D7D60" w:rsidRPr="006D7D60" w:rsidRDefault="006D7D60" w:rsidP="006D7D60">
      <w:pPr>
        <w:spacing w:before="100" w:beforeAutospacing="1" w:after="100" w:afterAutospacing="1" w:line="240" w:lineRule="auto"/>
        <w:rPr>
          <w:rFonts w:ascii="Arial" w:eastAsia="Times New Roman" w:hAnsi="Arial" w:cs="Arial"/>
          <w:lang w:eastAsia="en-GB"/>
        </w:rPr>
      </w:pPr>
      <w:r w:rsidRPr="006D7D60">
        <w:rPr>
          <w:rFonts w:ascii="Arial" w:eastAsia="Times New Roman" w:hAnsi="Arial" w:cs="Arial"/>
          <w:lang w:eastAsia="en-GB"/>
        </w:rPr>
        <w:t>Public engagement should also be strengthened. Encouraging communities to participate in decision-making can improve the success of health and environmental initiatives.</w:t>
      </w:r>
    </w:p>
    <w:p w14:paraId="3E56C172" w14:textId="77777777" w:rsidR="006D7D60" w:rsidRPr="006D7D60" w:rsidRDefault="006D7D60" w:rsidP="006D7D60">
      <w:pPr>
        <w:spacing w:before="100" w:beforeAutospacing="1" w:after="100" w:afterAutospacing="1" w:line="240" w:lineRule="auto"/>
        <w:rPr>
          <w:rFonts w:ascii="Arial" w:eastAsia="Times New Roman" w:hAnsi="Arial" w:cs="Arial"/>
          <w:lang w:eastAsia="en-GB"/>
        </w:rPr>
      </w:pPr>
      <w:r w:rsidRPr="006D7D60">
        <w:rPr>
          <w:rFonts w:ascii="Arial" w:eastAsia="Times New Roman" w:hAnsi="Arial" w:cs="Arial"/>
          <w:lang w:eastAsia="en-GB"/>
        </w:rPr>
        <w:t>Finally, regular monitoring and evaluation of policies is necessary to identify weaknesses, measure progress, and improve future outcomes.</w:t>
      </w:r>
    </w:p>
    <w:p w14:paraId="214802E4" w14:textId="77777777" w:rsidR="006D7D60" w:rsidRPr="006D7D60" w:rsidRDefault="006D7D60" w:rsidP="006D7D60">
      <w:pPr>
        <w:spacing w:after="0" w:line="240" w:lineRule="auto"/>
        <w:rPr>
          <w:rFonts w:ascii="Times New Roman" w:eastAsia="Times New Roman" w:hAnsi="Times New Roman" w:cs="Times New Roman"/>
          <w:sz w:val="24"/>
          <w:szCs w:val="24"/>
          <w:lang w:eastAsia="en-GB"/>
        </w:rPr>
      </w:pPr>
      <w:r w:rsidRPr="006D7D60">
        <w:rPr>
          <w:rFonts w:ascii="Times New Roman" w:eastAsia="Times New Roman" w:hAnsi="Times New Roman" w:cs="Times New Roman"/>
          <w:sz w:val="24"/>
          <w:szCs w:val="24"/>
          <w:lang w:eastAsia="en-GB"/>
        </w:rPr>
        <w:pict w14:anchorId="0B31C492">
          <v:rect id="_x0000_i1102" style="width:0;height:1.5pt" o:hralign="center" o:hrstd="t" o:hr="t" fillcolor="#a0a0a0" stroked="f"/>
        </w:pict>
      </w:r>
    </w:p>
    <w:p w14:paraId="2ED45989" w14:textId="79E48A15" w:rsidR="0049735D" w:rsidRPr="0049735D" w:rsidRDefault="0049735D" w:rsidP="0049735D">
      <w:pPr>
        <w:spacing w:after="0" w:line="240" w:lineRule="auto"/>
        <w:rPr>
          <w:rFonts w:ascii="Arial" w:eastAsia="Times New Roman" w:hAnsi="Arial" w:cs="Arial"/>
          <w:lang w:eastAsia="en-GB"/>
        </w:rPr>
      </w:pPr>
    </w:p>
    <w:p w14:paraId="237BAFCB" w14:textId="77777777" w:rsidR="0049735D" w:rsidRPr="0049735D" w:rsidRDefault="0049735D" w:rsidP="0049735D">
      <w:pPr>
        <w:spacing w:before="100" w:beforeAutospacing="1" w:after="100" w:afterAutospacing="1" w:line="240" w:lineRule="auto"/>
        <w:outlineLvl w:val="1"/>
        <w:rPr>
          <w:rFonts w:ascii="Arial" w:eastAsia="Times New Roman" w:hAnsi="Arial" w:cs="Arial"/>
          <w:b/>
          <w:bCs/>
          <w:lang w:eastAsia="en-GB"/>
        </w:rPr>
      </w:pPr>
      <w:r w:rsidRPr="0049735D">
        <w:rPr>
          <w:rFonts w:ascii="Arial" w:eastAsia="Times New Roman" w:hAnsi="Arial" w:cs="Arial"/>
          <w:b/>
          <w:bCs/>
          <w:lang w:eastAsia="en-GB"/>
        </w:rPr>
        <w:t>Conclusion</w:t>
      </w:r>
    </w:p>
    <w:p w14:paraId="5152315A" w14:textId="77777777" w:rsidR="00D83AE4" w:rsidRPr="006D7D60" w:rsidRDefault="00D83AE4" w:rsidP="00D83AE4">
      <w:pPr>
        <w:pStyle w:val="NormalWeb"/>
        <w:rPr>
          <w:rFonts w:ascii="Arial" w:hAnsi="Arial" w:cs="Arial"/>
          <w:sz w:val="22"/>
          <w:szCs w:val="22"/>
        </w:rPr>
      </w:pPr>
      <w:r w:rsidRPr="006D7D60">
        <w:rPr>
          <w:rFonts w:ascii="Arial" w:hAnsi="Arial" w:cs="Arial"/>
          <w:sz w:val="22"/>
          <w:szCs w:val="22"/>
        </w:rPr>
        <w:t>SDG 3 and SDG 13 play a vital role in shaping health and wellbeing outcomes. While progress has been made at global, national and local levels, significant challenges remain. These challenges highlight the complexity of addressing health and environmental issues simultaneously, particularly in an increasingly globalised and unequal world where social determinants strongly influence outcomes.</w:t>
      </w:r>
    </w:p>
    <w:p w14:paraId="593C343E" w14:textId="77777777" w:rsidR="00D83AE4" w:rsidRPr="006D7D60" w:rsidRDefault="00D83AE4" w:rsidP="00D83AE4">
      <w:pPr>
        <w:pStyle w:val="NormalWeb"/>
        <w:rPr>
          <w:rFonts w:ascii="Arial" w:hAnsi="Arial" w:cs="Arial"/>
          <w:sz w:val="22"/>
          <w:szCs w:val="22"/>
        </w:rPr>
      </w:pPr>
      <w:r w:rsidRPr="006D7D60">
        <w:rPr>
          <w:rFonts w:ascii="Arial" w:hAnsi="Arial" w:cs="Arial"/>
          <w:sz w:val="22"/>
          <w:szCs w:val="22"/>
        </w:rPr>
        <w:t>In the UK, national and local initiatives demonstrate a commitment to improving health and sustainability. However, issues such as inequality, funding limitations and lack of integration reduce their effectiveness. These barriers continue to impact vulnerable populations more severely, reinforcing existing disparities in health and wellbeing across society.</w:t>
      </w:r>
    </w:p>
    <w:p w14:paraId="75AD1399" w14:textId="77777777" w:rsidR="00D83AE4" w:rsidRPr="006D7D60" w:rsidRDefault="00D83AE4" w:rsidP="00D83AE4">
      <w:pPr>
        <w:pStyle w:val="NormalWeb"/>
        <w:rPr>
          <w:rFonts w:ascii="Arial" w:hAnsi="Arial" w:cs="Arial"/>
          <w:sz w:val="22"/>
          <w:szCs w:val="22"/>
        </w:rPr>
      </w:pPr>
      <w:r w:rsidRPr="006D7D60">
        <w:rPr>
          <w:rFonts w:ascii="Arial" w:hAnsi="Arial" w:cs="Arial"/>
          <w:sz w:val="22"/>
          <w:szCs w:val="22"/>
        </w:rPr>
        <w:t>Future improvements require a more holistic and inclusive approach to policy development and implementation. This includes stronger collaboration between sectors, improved resource allocation and a greater focus on prevention rather than reaction. Additionally, long-term policy success depends on consistent evaluation and the ability to adapt strategies in response to emerging health and environmental challenges. Ultimately, achieving sustainable development requires not only policy commitment but also practical action that prioritises equity, resilience and long-term population wellbeing.</w:t>
      </w:r>
    </w:p>
    <w:p w14:paraId="54B52A32" w14:textId="1F1F3AF4" w:rsidR="0049735D" w:rsidRPr="0049735D" w:rsidRDefault="0049735D" w:rsidP="0049735D">
      <w:pPr>
        <w:spacing w:before="100" w:beforeAutospacing="1" w:after="100" w:afterAutospacing="1" w:line="240" w:lineRule="auto"/>
        <w:rPr>
          <w:rFonts w:ascii="Arial" w:eastAsia="Times New Roman" w:hAnsi="Arial" w:cs="Arial"/>
          <w:lang w:eastAsia="en-GB"/>
        </w:rPr>
      </w:pPr>
    </w:p>
    <w:p w14:paraId="4520997B" w14:textId="77777777" w:rsidR="0049735D" w:rsidRPr="0049735D" w:rsidRDefault="0049735D" w:rsidP="0049735D">
      <w:pPr>
        <w:spacing w:after="0" w:line="240" w:lineRule="auto"/>
        <w:rPr>
          <w:rFonts w:ascii="Arial" w:eastAsia="Times New Roman" w:hAnsi="Arial" w:cs="Arial"/>
          <w:lang w:eastAsia="en-GB"/>
        </w:rPr>
      </w:pPr>
      <w:r w:rsidRPr="0049735D">
        <w:rPr>
          <w:rFonts w:ascii="Arial" w:eastAsia="Times New Roman" w:hAnsi="Arial" w:cs="Arial"/>
          <w:lang w:eastAsia="en-GB"/>
        </w:rPr>
        <w:pict w14:anchorId="091318A2">
          <v:rect id="_x0000_i1035" style="width:0;height:1.5pt" o:hralign="center" o:hrstd="t" o:hr="t" fillcolor="#a0a0a0" stroked="f"/>
        </w:pict>
      </w:r>
    </w:p>
    <w:p w14:paraId="0EACCAF2" w14:textId="77777777" w:rsidR="0049735D" w:rsidRPr="0049735D" w:rsidRDefault="0049735D" w:rsidP="0049735D">
      <w:pPr>
        <w:spacing w:before="100" w:beforeAutospacing="1" w:after="100" w:afterAutospacing="1" w:line="240" w:lineRule="auto"/>
        <w:outlineLvl w:val="1"/>
        <w:rPr>
          <w:rFonts w:ascii="Arial" w:eastAsia="Times New Roman" w:hAnsi="Arial" w:cs="Arial"/>
          <w:b/>
          <w:bCs/>
          <w:lang w:eastAsia="en-GB"/>
        </w:rPr>
      </w:pPr>
      <w:r w:rsidRPr="0049735D">
        <w:rPr>
          <w:rFonts w:ascii="Arial" w:eastAsia="Times New Roman" w:hAnsi="Arial" w:cs="Arial"/>
          <w:b/>
          <w:bCs/>
          <w:lang w:eastAsia="en-GB"/>
        </w:rPr>
        <w:t>References (Harvard Style)</w:t>
      </w:r>
    </w:p>
    <w:p w14:paraId="733A5192" w14:textId="77777777" w:rsidR="00486478" w:rsidRPr="00486478" w:rsidRDefault="00486478" w:rsidP="00486478">
      <w:pPr>
        <w:numPr>
          <w:ilvl w:val="0"/>
          <w:numId w:val="3"/>
        </w:numPr>
        <w:spacing w:before="100" w:beforeAutospacing="1" w:after="100" w:afterAutospacing="1" w:line="240" w:lineRule="auto"/>
        <w:rPr>
          <w:rFonts w:ascii="Arial" w:eastAsia="Times New Roman" w:hAnsi="Arial" w:cs="Arial"/>
          <w:lang w:eastAsia="en-GB"/>
        </w:rPr>
      </w:pPr>
      <w:r w:rsidRPr="00486478">
        <w:rPr>
          <w:rFonts w:ascii="Arial" w:eastAsia="Times New Roman" w:hAnsi="Arial" w:cs="Arial"/>
          <w:lang w:eastAsia="en-GB"/>
        </w:rPr>
        <w:t xml:space="preserve">Bambra, C. et al. (2021) </w:t>
      </w:r>
      <w:r w:rsidRPr="00486478">
        <w:rPr>
          <w:rFonts w:ascii="Arial" w:eastAsia="Times New Roman" w:hAnsi="Arial" w:cs="Arial"/>
          <w:i/>
          <w:iCs/>
          <w:lang w:eastAsia="en-GB"/>
        </w:rPr>
        <w:t>The unequal pandemic: COVID-19 and health inequalities</w:t>
      </w:r>
      <w:r w:rsidRPr="00486478">
        <w:rPr>
          <w:rFonts w:ascii="Arial" w:eastAsia="Times New Roman" w:hAnsi="Arial" w:cs="Arial"/>
          <w:lang w:eastAsia="en-GB"/>
        </w:rPr>
        <w:t xml:space="preserve">. Bristol: Policy Press. </w:t>
      </w:r>
    </w:p>
    <w:p w14:paraId="1F583033" w14:textId="77777777" w:rsidR="00486478" w:rsidRPr="00486478" w:rsidRDefault="00486478" w:rsidP="00486478">
      <w:pPr>
        <w:numPr>
          <w:ilvl w:val="0"/>
          <w:numId w:val="3"/>
        </w:numPr>
        <w:spacing w:before="100" w:beforeAutospacing="1" w:after="100" w:afterAutospacing="1" w:line="240" w:lineRule="auto"/>
        <w:rPr>
          <w:rFonts w:ascii="Arial" w:eastAsia="Times New Roman" w:hAnsi="Arial" w:cs="Arial"/>
          <w:lang w:eastAsia="en-GB"/>
        </w:rPr>
      </w:pPr>
      <w:r w:rsidRPr="00486478">
        <w:rPr>
          <w:rFonts w:ascii="Arial" w:eastAsia="Times New Roman" w:hAnsi="Arial" w:cs="Arial"/>
          <w:lang w:eastAsia="en-GB"/>
        </w:rPr>
        <w:t xml:space="preserve">Climate Change Committee (2022) </w:t>
      </w:r>
      <w:r w:rsidRPr="00486478">
        <w:rPr>
          <w:rFonts w:ascii="Arial" w:eastAsia="Times New Roman" w:hAnsi="Arial" w:cs="Arial"/>
          <w:i/>
          <w:iCs/>
          <w:lang w:eastAsia="en-GB"/>
        </w:rPr>
        <w:t>Progress in reducing emissions: 2022 Report to Parliament</w:t>
      </w:r>
      <w:r w:rsidRPr="00486478">
        <w:rPr>
          <w:rFonts w:ascii="Arial" w:eastAsia="Times New Roman" w:hAnsi="Arial" w:cs="Arial"/>
          <w:lang w:eastAsia="en-GB"/>
        </w:rPr>
        <w:t xml:space="preserve">. London: CCC. </w:t>
      </w:r>
    </w:p>
    <w:p w14:paraId="153DC635" w14:textId="77777777" w:rsidR="00486478" w:rsidRPr="00486478" w:rsidRDefault="00486478" w:rsidP="00486478">
      <w:pPr>
        <w:numPr>
          <w:ilvl w:val="0"/>
          <w:numId w:val="3"/>
        </w:numPr>
        <w:spacing w:before="100" w:beforeAutospacing="1" w:after="100" w:afterAutospacing="1" w:line="240" w:lineRule="auto"/>
        <w:rPr>
          <w:rFonts w:ascii="Arial" w:eastAsia="Times New Roman" w:hAnsi="Arial" w:cs="Arial"/>
          <w:lang w:eastAsia="en-GB"/>
        </w:rPr>
      </w:pPr>
      <w:r w:rsidRPr="00486478">
        <w:rPr>
          <w:rFonts w:ascii="Arial" w:eastAsia="Times New Roman" w:hAnsi="Arial" w:cs="Arial"/>
          <w:lang w:eastAsia="en-GB"/>
        </w:rPr>
        <w:t xml:space="preserve">Costello, A. et al. (2009) ‘Managing the health effects of climate change’, </w:t>
      </w:r>
      <w:r w:rsidRPr="00486478">
        <w:rPr>
          <w:rFonts w:ascii="Arial" w:eastAsia="Times New Roman" w:hAnsi="Arial" w:cs="Arial"/>
          <w:i/>
          <w:iCs/>
          <w:lang w:eastAsia="en-GB"/>
        </w:rPr>
        <w:t>The Lancet</w:t>
      </w:r>
      <w:r w:rsidRPr="00486478">
        <w:rPr>
          <w:rFonts w:ascii="Arial" w:eastAsia="Times New Roman" w:hAnsi="Arial" w:cs="Arial"/>
          <w:lang w:eastAsia="en-GB"/>
        </w:rPr>
        <w:t xml:space="preserve">, 373(9676), pp. 1693–1733. </w:t>
      </w:r>
    </w:p>
    <w:p w14:paraId="7DE9A323" w14:textId="77777777" w:rsidR="00486478" w:rsidRPr="00486478" w:rsidRDefault="00486478" w:rsidP="00486478">
      <w:pPr>
        <w:numPr>
          <w:ilvl w:val="0"/>
          <w:numId w:val="3"/>
        </w:numPr>
        <w:spacing w:before="100" w:beforeAutospacing="1" w:after="100" w:afterAutospacing="1" w:line="240" w:lineRule="auto"/>
        <w:rPr>
          <w:rFonts w:ascii="Arial" w:eastAsia="Times New Roman" w:hAnsi="Arial" w:cs="Arial"/>
          <w:lang w:eastAsia="en-GB"/>
        </w:rPr>
      </w:pPr>
      <w:r w:rsidRPr="00486478">
        <w:rPr>
          <w:rFonts w:ascii="Arial" w:eastAsia="Times New Roman" w:hAnsi="Arial" w:cs="Arial"/>
          <w:lang w:eastAsia="en-GB"/>
        </w:rPr>
        <w:t xml:space="preserve">Department of Health and Social Care (2022) </w:t>
      </w:r>
      <w:r w:rsidRPr="00486478">
        <w:rPr>
          <w:rFonts w:ascii="Arial" w:eastAsia="Times New Roman" w:hAnsi="Arial" w:cs="Arial"/>
          <w:i/>
          <w:iCs/>
          <w:lang w:eastAsia="en-GB"/>
        </w:rPr>
        <w:t>Health disparities white paper</w:t>
      </w:r>
      <w:r w:rsidRPr="00486478">
        <w:rPr>
          <w:rFonts w:ascii="Arial" w:eastAsia="Times New Roman" w:hAnsi="Arial" w:cs="Arial"/>
          <w:lang w:eastAsia="en-GB"/>
        </w:rPr>
        <w:t xml:space="preserve">. London: DHSC. </w:t>
      </w:r>
    </w:p>
    <w:p w14:paraId="07246549" w14:textId="77777777" w:rsidR="00486478" w:rsidRPr="00486478" w:rsidRDefault="00486478" w:rsidP="00486478">
      <w:pPr>
        <w:numPr>
          <w:ilvl w:val="0"/>
          <w:numId w:val="3"/>
        </w:numPr>
        <w:spacing w:before="100" w:beforeAutospacing="1" w:after="100" w:afterAutospacing="1" w:line="240" w:lineRule="auto"/>
        <w:rPr>
          <w:rFonts w:ascii="Arial" w:eastAsia="Times New Roman" w:hAnsi="Arial" w:cs="Arial"/>
          <w:lang w:eastAsia="en-GB"/>
        </w:rPr>
      </w:pPr>
      <w:r w:rsidRPr="00486478">
        <w:rPr>
          <w:rFonts w:ascii="Arial" w:eastAsia="Times New Roman" w:hAnsi="Arial" w:cs="Arial"/>
          <w:lang w:eastAsia="en-GB"/>
        </w:rPr>
        <w:t xml:space="preserve">HM Government (2021) </w:t>
      </w:r>
      <w:r w:rsidRPr="00486478">
        <w:rPr>
          <w:rFonts w:ascii="Arial" w:eastAsia="Times New Roman" w:hAnsi="Arial" w:cs="Arial"/>
          <w:i/>
          <w:iCs/>
          <w:lang w:eastAsia="en-GB"/>
        </w:rPr>
        <w:t>Net Zero Strategy: Build Back Greener</w:t>
      </w:r>
      <w:r w:rsidRPr="00486478">
        <w:rPr>
          <w:rFonts w:ascii="Arial" w:eastAsia="Times New Roman" w:hAnsi="Arial" w:cs="Arial"/>
          <w:lang w:eastAsia="en-GB"/>
        </w:rPr>
        <w:t xml:space="preserve">. London: UK Government. </w:t>
      </w:r>
    </w:p>
    <w:p w14:paraId="1A4E66D5" w14:textId="77777777" w:rsidR="00486478" w:rsidRPr="00486478" w:rsidRDefault="00486478" w:rsidP="00486478">
      <w:pPr>
        <w:numPr>
          <w:ilvl w:val="0"/>
          <w:numId w:val="3"/>
        </w:numPr>
        <w:spacing w:before="100" w:beforeAutospacing="1" w:after="100" w:afterAutospacing="1" w:line="240" w:lineRule="auto"/>
        <w:rPr>
          <w:rFonts w:ascii="Arial" w:eastAsia="Times New Roman" w:hAnsi="Arial" w:cs="Arial"/>
          <w:lang w:eastAsia="en-GB"/>
        </w:rPr>
      </w:pPr>
      <w:r w:rsidRPr="00486478">
        <w:rPr>
          <w:rFonts w:ascii="Arial" w:eastAsia="Times New Roman" w:hAnsi="Arial" w:cs="Arial"/>
          <w:lang w:eastAsia="en-GB"/>
        </w:rPr>
        <w:t xml:space="preserve">Marmot, M. (2020) </w:t>
      </w:r>
      <w:r w:rsidRPr="00486478">
        <w:rPr>
          <w:rFonts w:ascii="Arial" w:eastAsia="Times New Roman" w:hAnsi="Arial" w:cs="Arial"/>
          <w:i/>
          <w:iCs/>
          <w:lang w:eastAsia="en-GB"/>
        </w:rPr>
        <w:t>Health Equity in England: The Marmot Review 10 Years On</w:t>
      </w:r>
      <w:r w:rsidRPr="00486478">
        <w:rPr>
          <w:rFonts w:ascii="Arial" w:eastAsia="Times New Roman" w:hAnsi="Arial" w:cs="Arial"/>
          <w:lang w:eastAsia="en-GB"/>
        </w:rPr>
        <w:t xml:space="preserve">. London: Institute of Health Equity. </w:t>
      </w:r>
    </w:p>
    <w:p w14:paraId="4CCBAD87" w14:textId="77777777" w:rsidR="00486478" w:rsidRPr="00486478" w:rsidRDefault="00486478" w:rsidP="00486478">
      <w:pPr>
        <w:numPr>
          <w:ilvl w:val="0"/>
          <w:numId w:val="3"/>
        </w:numPr>
        <w:spacing w:before="100" w:beforeAutospacing="1" w:after="100" w:afterAutospacing="1" w:line="240" w:lineRule="auto"/>
        <w:rPr>
          <w:rFonts w:ascii="Arial" w:eastAsia="Times New Roman" w:hAnsi="Arial" w:cs="Arial"/>
          <w:lang w:eastAsia="en-GB"/>
        </w:rPr>
      </w:pPr>
      <w:r w:rsidRPr="00486478">
        <w:rPr>
          <w:rFonts w:ascii="Arial" w:eastAsia="Times New Roman" w:hAnsi="Arial" w:cs="Arial"/>
          <w:lang w:eastAsia="en-GB"/>
        </w:rPr>
        <w:t xml:space="preserve">Marmot, M. et al. (2020) </w:t>
      </w:r>
      <w:r w:rsidRPr="00486478">
        <w:rPr>
          <w:rFonts w:ascii="Arial" w:eastAsia="Times New Roman" w:hAnsi="Arial" w:cs="Arial"/>
          <w:i/>
          <w:iCs/>
          <w:lang w:eastAsia="en-GB"/>
        </w:rPr>
        <w:t>Build Back Fairer: The COVID-19 Marmot Review</w:t>
      </w:r>
      <w:r w:rsidRPr="00486478">
        <w:rPr>
          <w:rFonts w:ascii="Arial" w:eastAsia="Times New Roman" w:hAnsi="Arial" w:cs="Arial"/>
          <w:lang w:eastAsia="en-GB"/>
        </w:rPr>
        <w:t xml:space="preserve">. London: Institute of Health Equity. </w:t>
      </w:r>
    </w:p>
    <w:p w14:paraId="3CCCFE11" w14:textId="77777777" w:rsidR="00486478" w:rsidRPr="00486478" w:rsidRDefault="00486478" w:rsidP="00486478">
      <w:pPr>
        <w:numPr>
          <w:ilvl w:val="0"/>
          <w:numId w:val="3"/>
        </w:numPr>
        <w:spacing w:before="100" w:beforeAutospacing="1" w:after="100" w:afterAutospacing="1" w:line="240" w:lineRule="auto"/>
        <w:rPr>
          <w:rFonts w:ascii="Arial" w:eastAsia="Times New Roman" w:hAnsi="Arial" w:cs="Arial"/>
          <w:lang w:eastAsia="en-GB"/>
        </w:rPr>
      </w:pPr>
      <w:r w:rsidRPr="00486478">
        <w:rPr>
          <w:rFonts w:ascii="Arial" w:eastAsia="Times New Roman" w:hAnsi="Arial" w:cs="Arial"/>
          <w:lang w:eastAsia="en-GB"/>
        </w:rPr>
        <w:t xml:space="preserve">NHS England (2019) </w:t>
      </w:r>
      <w:r w:rsidRPr="00486478">
        <w:rPr>
          <w:rFonts w:ascii="Arial" w:eastAsia="Times New Roman" w:hAnsi="Arial" w:cs="Arial"/>
          <w:i/>
          <w:iCs/>
          <w:lang w:eastAsia="en-GB"/>
        </w:rPr>
        <w:t>The NHS Long Term Plan</w:t>
      </w:r>
      <w:r w:rsidRPr="00486478">
        <w:rPr>
          <w:rFonts w:ascii="Arial" w:eastAsia="Times New Roman" w:hAnsi="Arial" w:cs="Arial"/>
          <w:lang w:eastAsia="en-GB"/>
        </w:rPr>
        <w:t xml:space="preserve">. London: NHS. </w:t>
      </w:r>
    </w:p>
    <w:p w14:paraId="1F3BACD7" w14:textId="77777777" w:rsidR="00486478" w:rsidRPr="00486478" w:rsidRDefault="00486478" w:rsidP="00486478">
      <w:pPr>
        <w:numPr>
          <w:ilvl w:val="0"/>
          <w:numId w:val="3"/>
        </w:numPr>
        <w:spacing w:before="100" w:beforeAutospacing="1" w:after="100" w:afterAutospacing="1" w:line="240" w:lineRule="auto"/>
        <w:rPr>
          <w:rFonts w:ascii="Arial" w:eastAsia="Times New Roman" w:hAnsi="Arial" w:cs="Arial"/>
          <w:lang w:eastAsia="en-GB"/>
        </w:rPr>
      </w:pPr>
      <w:r w:rsidRPr="00486478">
        <w:rPr>
          <w:rFonts w:ascii="Arial" w:eastAsia="Times New Roman" w:hAnsi="Arial" w:cs="Arial"/>
          <w:lang w:eastAsia="en-GB"/>
        </w:rPr>
        <w:t xml:space="preserve">NHS Providers (2023) </w:t>
      </w:r>
      <w:r w:rsidRPr="00486478">
        <w:rPr>
          <w:rFonts w:ascii="Arial" w:eastAsia="Times New Roman" w:hAnsi="Arial" w:cs="Arial"/>
          <w:i/>
          <w:iCs/>
          <w:lang w:eastAsia="en-GB"/>
        </w:rPr>
        <w:t>The state of the provider sector</w:t>
      </w:r>
      <w:r w:rsidRPr="00486478">
        <w:rPr>
          <w:rFonts w:ascii="Arial" w:eastAsia="Times New Roman" w:hAnsi="Arial" w:cs="Arial"/>
          <w:lang w:eastAsia="en-GB"/>
        </w:rPr>
        <w:t xml:space="preserve">. London: NHS Providers. </w:t>
      </w:r>
    </w:p>
    <w:p w14:paraId="4F6285B4" w14:textId="77777777" w:rsidR="00486478" w:rsidRPr="00486478" w:rsidRDefault="00486478" w:rsidP="00486478">
      <w:pPr>
        <w:numPr>
          <w:ilvl w:val="0"/>
          <w:numId w:val="3"/>
        </w:numPr>
        <w:spacing w:before="100" w:beforeAutospacing="1" w:after="100" w:afterAutospacing="1" w:line="240" w:lineRule="auto"/>
        <w:rPr>
          <w:rFonts w:ascii="Arial" w:eastAsia="Times New Roman" w:hAnsi="Arial" w:cs="Arial"/>
          <w:lang w:eastAsia="en-GB"/>
        </w:rPr>
      </w:pPr>
      <w:r w:rsidRPr="00486478">
        <w:rPr>
          <w:rFonts w:ascii="Arial" w:eastAsia="Times New Roman" w:hAnsi="Arial" w:cs="Arial"/>
          <w:lang w:eastAsia="en-GB"/>
        </w:rPr>
        <w:t xml:space="preserve">Office for National Statistics (2023) </w:t>
      </w:r>
      <w:r w:rsidRPr="00486478">
        <w:rPr>
          <w:rFonts w:ascii="Arial" w:eastAsia="Times New Roman" w:hAnsi="Arial" w:cs="Arial"/>
          <w:i/>
          <w:iCs/>
          <w:lang w:eastAsia="en-GB"/>
        </w:rPr>
        <w:t>Health state life expectancy, UK</w:t>
      </w:r>
      <w:r w:rsidRPr="00486478">
        <w:rPr>
          <w:rFonts w:ascii="Arial" w:eastAsia="Times New Roman" w:hAnsi="Arial" w:cs="Arial"/>
          <w:lang w:eastAsia="en-GB"/>
        </w:rPr>
        <w:t xml:space="preserve">. London: ONS. </w:t>
      </w:r>
    </w:p>
    <w:p w14:paraId="11B01CD1" w14:textId="77777777" w:rsidR="00486478" w:rsidRPr="00486478" w:rsidRDefault="00486478" w:rsidP="00486478">
      <w:pPr>
        <w:numPr>
          <w:ilvl w:val="0"/>
          <w:numId w:val="3"/>
        </w:numPr>
        <w:spacing w:before="100" w:beforeAutospacing="1" w:after="100" w:afterAutospacing="1" w:line="240" w:lineRule="auto"/>
        <w:rPr>
          <w:rFonts w:ascii="Arial" w:eastAsia="Times New Roman" w:hAnsi="Arial" w:cs="Arial"/>
          <w:lang w:eastAsia="en-GB"/>
        </w:rPr>
      </w:pPr>
      <w:r w:rsidRPr="00486478">
        <w:rPr>
          <w:rFonts w:ascii="Arial" w:eastAsia="Times New Roman" w:hAnsi="Arial" w:cs="Arial"/>
          <w:lang w:eastAsia="en-GB"/>
        </w:rPr>
        <w:t xml:space="preserve">Organisation for Economic Co-operation and Development (2022) </w:t>
      </w:r>
      <w:r w:rsidRPr="00486478">
        <w:rPr>
          <w:rFonts w:ascii="Arial" w:eastAsia="Times New Roman" w:hAnsi="Arial" w:cs="Arial"/>
          <w:i/>
          <w:iCs/>
          <w:lang w:eastAsia="en-GB"/>
        </w:rPr>
        <w:t xml:space="preserve">Health </w:t>
      </w:r>
      <w:proofErr w:type="gramStart"/>
      <w:r w:rsidRPr="00486478">
        <w:rPr>
          <w:rFonts w:ascii="Arial" w:eastAsia="Times New Roman" w:hAnsi="Arial" w:cs="Arial"/>
          <w:i/>
          <w:iCs/>
          <w:lang w:eastAsia="en-GB"/>
        </w:rPr>
        <w:t>at a Glance</w:t>
      </w:r>
      <w:proofErr w:type="gramEnd"/>
      <w:r w:rsidRPr="00486478">
        <w:rPr>
          <w:rFonts w:ascii="Arial" w:eastAsia="Times New Roman" w:hAnsi="Arial" w:cs="Arial"/>
          <w:i/>
          <w:iCs/>
          <w:lang w:eastAsia="en-GB"/>
        </w:rPr>
        <w:t>: Europe 2022</w:t>
      </w:r>
      <w:r w:rsidRPr="00486478">
        <w:rPr>
          <w:rFonts w:ascii="Arial" w:eastAsia="Times New Roman" w:hAnsi="Arial" w:cs="Arial"/>
          <w:lang w:eastAsia="en-GB"/>
        </w:rPr>
        <w:t xml:space="preserve">. Paris: OECD. </w:t>
      </w:r>
    </w:p>
    <w:p w14:paraId="2C4E29E9" w14:textId="77777777" w:rsidR="00486478" w:rsidRPr="00486478" w:rsidRDefault="00486478" w:rsidP="00486478">
      <w:pPr>
        <w:numPr>
          <w:ilvl w:val="0"/>
          <w:numId w:val="3"/>
        </w:numPr>
        <w:spacing w:before="100" w:beforeAutospacing="1" w:after="100" w:afterAutospacing="1" w:line="240" w:lineRule="auto"/>
        <w:rPr>
          <w:rFonts w:ascii="Arial" w:eastAsia="Times New Roman" w:hAnsi="Arial" w:cs="Arial"/>
          <w:lang w:eastAsia="en-GB"/>
        </w:rPr>
      </w:pPr>
      <w:r w:rsidRPr="00486478">
        <w:rPr>
          <w:rFonts w:ascii="Arial" w:eastAsia="Times New Roman" w:hAnsi="Arial" w:cs="Arial"/>
          <w:lang w:eastAsia="en-GB"/>
        </w:rPr>
        <w:t xml:space="preserve">Public Health England (2020) </w:t>
      </w:r>
      <w:r w:rsidRPr="00486478">
        <w:rPr>
          <w:rFonts w:ascii="Arial" w:eastAsia="Times New Roman" w:hAnsi="Arial" w:cs="Arial"/>
          <w:i/>
          <w:iCs/>
          <w:lang w:eastAsia="en-GB"/>
        </w:rPr>
        <w:t>Improving access to greenspace</w:t>
      </w:r>
      <w:r w:rsidRPr="00486478">
        <w:rPr>
          <w:rFonts w:ascii="Arial" w:eastAsia="Times New Roman" w:hAnsi="Arial" w:cs="Arial"/>
          <w:lang w:eastAsia="en-GB"/>
        </w:rPr>
        <w:t xml:space="preserve">. London: PHE. </w:t>
      </w:r>
    </w:p>
    <w:p w14:paraId="4DAA9B06" w14:textId="77777777" w:rsidR="00486478" w:rsidRPr="00486478" w:rsidRDefault="00486478" w:rsidP="00486478">
      <w:pPr>
        <w:numPr>
          <w:ilvl w:val="0"/>
          <w:numId w:val="3"/>
        </w:numPr>
        <w:spacing w:before="100" w:beforeAutospacing="1" w:after="100" w:afterAutospacing="1" w:line="240" w:lineRule="auto"/>
        <w:rPr>
          <w:rFonts w:ascii="Arial" w:eastAsia="Times New Roman" w:hAnsi="Arial" w:cs="Arial"/>
          <w:lang w:eastAsia="en-GB"/>
        </w:rPr>
      </w:pPr>
      <w:r w:rsidRPr="00486478">
        <w:rPr>
          <w:rFonts w:ascii="Arial" w:eastAsia="Times New Roman" w:hAnsi="Arial" w:cs="Arial"/>
          <w:lang w:eastAsia="en-GB"/>
        </w:rPr>
        <w:t xml:space="preserve">The King’s Fund (2022) </w:t>
      </w:r>
      <w:r w:rsidRPr="00486478">
        <w:rPr>
          <w:rFonts w:ascii="Arial" w:eastAsia="Times New Roman" w:hAnsi="Arial" w:cs="Arial"/>
          <w:i/>
          <w:iCs/>
          <w:lang w:eastAsia="en-GB"/>
        </w:rPr>
        <w:t>The NHS workforce: current challenges</w:t>
      </w:r>
      <w:r w:rsidRPr="00486478">
        <w:rPr>
          <w:rFonts w:ascii="Arial" w:eastAsia="Times New Roman" w:hAnsi="Arial" w:cs="Arial"/>
          <w:lang w:eastAsia="en-GB"/>
        </w:rPr>
        <w:t xml:space="preserve">. London: The King’s Fund. </w:t>
      </w:r>
    </w:p>
    <w:p w14:paraId="250A04AE" w14:textId="77777777" w:rsidR="00486478" w:rsidRPr="00486478" w:rsidRDefault="00486478" w:rsidP="00486478">
      <w:pPr>
        <w:numPr>
          <w:ilvl w:val="0"/>
          <w:numId w:val="3"/>
        </w:numPr>
        <w:spacing w:before="100" w:beforeAutospacing="1" w:after="100" w:afterAutospacing="1" w:line="240" w:lineRule="auto"/>
        <w:rPr>
          <w:rFonts w:ascii="Arial" w:eastAsia="Times New Roman" w:hAnsi="Arial" w:cs="Arial"/>
          <w:lang w:eastAsia="en-GB"/>
        </w:rPr>
      </w:pPr>
      <w:r w:rsidRPr="00486478">
        <w:rPr>
          <w:rFonts w:ascii="Arial" w:eastAsia="Times New Roman" w:hAnsi="Arial" w:cs="Arial"/>
          <w:lang w:eastAsia="en-GB"/>
        </w:rPr>
        <w:t xml:space="preserve">The King’s Fund (2023) </w:t>
      </w:r>
      <w:r w:rsidRPr="00486478">
        <w:rPr>
          <w:rFonts w:ascii="Arial" w:eastAsia="Times New Roman" w:hAnsi="Arial" w:cs="Arial"/>
          <w:i/>
          <w:iCs/>
          <w:lang w:eastAsia="en-GB"/>
        </w:rPr>
        <w:t>Health inequalities in England</w:t>
      </w:r>
      <w:r w:rsidRPr="00486478">
        <w:rPr>
          <w:rFonts w:ascii="Arial" w:eastAsia="Times New Roman" w:hAnsi="Arial" w:cs="Arial"/>
          <w:lang w:eastAsia="en-GB"/>
        </w:rPr>
        <w:t xml:space="preserve">. London: The King’s Fund. </w:t>
      </w:r>
    </w:p>
    <w:p w14:paraId="0C625657" w14:textId="77777777" w:rsidR="00486478" w:rsidRPr="00486478" w:rsidRDefault="00486478" w:rsidP="00486478">
      <w:pPr>
        <w:numPr>
          <w:ilvl w:val="0"/>
          <w:numId w:val="3"/>
        </w:numPr>
        <w:spacing w:before="100" w:beforeAutospacing="1" w:after="100" w:afterAutospacing="1" w:line="240" w:lineRule="auto"/>
        <w:rPr>
          <w:rFonts w:ascii="Arial" w:eastAsia="Times New Roman" w:hAnsi="Arial" w:cs="Arial"/>
          <w:lang w:eastAsia="en-GB"/>
        </w:rPr>
      </w:pPr>
      <w:r w:rsidRPr="00486478">
        <w:rPr>
          <w:rFonts w:ascii="Arial" w:eastAsia="Times New Roman" w:hAnsi="Arial" w:cs="Arial"/>
          <w:lang w:eastAsia="en-GB"/>
        </w:rPr>
        <w:t xml:space="preserve">United Nations (2015) </w:t>
      </w:r>
      <w:r w:rsidRPr="00486478">
        <w:rPr>
          <w:rFonts w:ascii="Arial" w:eastAsia="Times New Roman" w:hAnsi="Arial" w:cs="Arial"/>
          <w:i/>
          <w:iCs/>
          <w:lang w:eastAsia="en-GB"/>
        </w:rPr>
        <w:t>Transforming our world: the 2030 Agenda for Sustainable Development</w:t>
      </w:r>
      <w:r w:rsidRPr="00486478">
        <w:rPr>
          <w:rFonts w:ascii="Arial" w:eastAsia="Times New Roman" w:hAnsi="Arial" w:cs="Arial"/>
          <w:lang w:eastAsia="en-GB"/>
        </w:rPr>
        <w:t xml:space="preserve">. New York: UN. </w:t>
      </w:r>
    </w:p>
    <w:p w14:paraId="3396F3E4" w14:textId="77777777" w:rsidR="00486478" w:rsidRPr="00486478" w:rsidRDefault="00486478" w:rsidP="00486478">
      <w:pPr>
        <w:numPr>
          <w:ilvl w:val="0"/>
          <w:numId w:val="3"/>
        </w:numPr>
        <w:spacing w:before="100" w:beforeAutospacing="1" w:after="100" w:afterAutospacing="1" w:line="240" w:lineRule="auto"/>
        <w:rPr>
          <w:rFonts w:ascii="Arial" w:eastAsia="Times New Roman" w:hAnsi="Arial" w:cs="Arial"/>
          <w:lang w:eastAsia="en-GB"/>
        </w:rPr>
      </w:pPr>
      <w:r w:rsidRPr="00486478">
        <w:rPr>
          <w:rFonts w:ascii="Arial" w:eastAsia="Times New Roman" w:hAnsi="Arial" w:cs="Arial"/>
          <w:lang w:eastAsia="en-GB"/>
        </w:rPr>
        <w:t xml:space="preserve">United Nations Development Programme (2022) </w:t>
      </w:r>
      <w:r w:rsidRPr="00486478">
        <w:rPr>
          <w:rFonts w:ascii="Arial" w:eastAsia="Times New Roman" w:hAnsi="Arial" w:cs="Arial"/>
          <w:i/>
          <w:iCs/>
          <w:lang w:eastAsia="en-GB"/>
        </w:rPr>
        <w:t>Human Development Report 2022</w:t>
      </w:r>
      <w:r w:rsidRPr="00486478">
        <w:rPr>
          <w:rFonts w:ascii="Arial" w:eastAsia="Times New Roman" w:hAnsi="Arial" w:cs="Arial"/>
          <w:lang w:eastAsia="en-GB"/>
        </w:rPr>
        <w:t xml:space="preserve">. New York: UNDP. </w:t>
      </w:r>
    </w:p>
    <w:p w14:paraId="411732B7" w14:textId="77777777" w:rsidR="00486478" w:rsidRPr="00486478" w:rsidRDefault="00486478" w:rsidP="00486478">
      <w:pPr>
        <w:numPr>
          <w:ilvl w:val="0"/>
          <w:numId w:val="3"/>
        </w:numPr>
        <w:spacing w:before="100" w:beforeAutospacing="1" w:after="100" w:afterAutospacing="1" w:line="240" w:lineRule="auto"/>
        <w:rPr>
          <w:rFonts w:ascii="Arial" w:eastAsia="Times New Roman" w:hAnsi="Arial" w:cs="Arial"/>
          <w:lang w:eastAsia="en-GB"/>
        </w:rPr>
      </w:pPr>
      <w:r w:rsidRPr="00486478">
        <w:rPr>
          <w:rFonts w:ascii="Arial" w:eastAsia="Times New Roman" w:hAnsi="Arial" w:cs="Arial"/>
          <w:lang w:eastAsia="en-GB"/>
        </w:rPr>
        <w:t xml:space="preserve">Watts, N. et al. (2021) ‘The 2021 report of the Lancet Countdown on health and climate change’, </w:t>
      </w:r>
      <w:r w:rsidRPr="00486478">
        <w:rPr>
          <w:rFonts w:ascii="Arial" w:eastAsia="Times New Roman" w:hAnsi="Arial" w:cs="Arial"/>
          <w:i/>
          <w:iCs/>
          <w:lang w:eastAsia="en-GB"/>
        </w:rPr>
        <w:t>The Lancet</w:t>
      </w:r>
      <w:r w:rsidRPr="00486478">
        <w:rPr>
          <w:rFonts w:ascii="Arial" w:eastAsia="Times New Roman" w:hAnsi="Arial" w:cs="Arial"/>
          <w:lang w:eastAsia="en-GB"/>
        </w:rPr>
        <w:t xml:space="preserve">, 398(10311), pp. 1619–1662. </w:t>
      </w:r>
    </w:p>
    <w:p w14:paraId="32017BDC" w14:textId="77777777" w:rsidR="00486478" w:rsidRPr="00486478" w:rsidRDefault="00486478" w:rsidP="00486478">
      <w:pPr>
        <w:numPr>
          <w:ilvl w:val="0"/>
          <w:numId w:val="3"/>
        </w:numPr>
        <w:spacing w:before="100" w:beforeAutospacing="1" w:after="100" w:afterAutospacing="1" w:line="240" w:lineRule="auto"/>
        <w:rPr>
          <w:rFonts w:ascii="Arial" w:eastAsia="Times New Roman" w:hAnsi="Arial" w:cs="Arial"/>
          <w:lang w:eastAsia="en-GB"/>
        </w:rPr>
      </w:pPr>
      <w:r w:rsidRPr="00486478">
        <w:rPr>
          <w:rFonts w:ascii="Arial" w:eastAsia="Times New Roman" w:hAnsi="Arial" w:cs="Arial"/>
          <w:lang w:eastAsia="en-GB"/>
        </w:rPr>
        <w:t xml:space="preserve">World Health Organization (2021) </w:t>
      </w:r>
      <w:r w:rsidRPr="00486478">
        <w:rPr>
          <w:rFonts w:ascii="Arial" w:eastAsia="Times New Roman" w:hAnsi="Arial" w:cs="Arial"/>
          <w:i/>
          <w:iCs/>
          <w:lang w:eastAsia="en-GB"/>
        </w:rPr>
        <w:t>Climate change and health</w:t>
      </w:r>
      <w:r w:rsidRPr="00486478">
        <w:rPr>
          <w:rFonts w:ascii="Arial" w:eastAsia="Times New Roman" w:hAnsi="Arial" w:cs="Arial"/>
          <w:lang w:eastAsia="en-GB"/>
        </w:rPr>
        <w:t xml:space="preserve">. Geneva: WHO. </w:t>
      </w:r>
    </w:p>
    <w:p w14:paraId="7DF9778B" w14:textId="77777777" w:rsidR="00486478" w:rsidRPr="00486478" w:rsidRDefault="00486478" w:rsidP="00486478">
      <w:pPr>
        <w:numPr>
          <w:ilvl w:val="0"/>
          <w:numId w:val="3"/>
        </w:numPr>
        <w:spacing w:before="100" w:beforeAutospacing="1" w:after="100" w:afterAutospacing="1" w:line="240" w:lineRule="auto"/>
        <w:rPr>
          <w:rFonts w:ascii="Arial" w:eastAsia="Times New Roman" w:hAnsi="Arial" w:cs="Arial"/>
          <w:lang w:eastAsia="en-GB"/>
        </w:rPr>
      </w:pPr>
      <w:r w:rsidRPr="00486478">
        <w:rPr>
          <w:rFonts w:ascii="Arial" w:eastAsia="Times New Roman" w:hAnsi="Arial" w:cs="Arial"/>
          <w:lang w:eastAsia="en-GB"/>
        </w:rPr>
        <w:t xml:space="preserve">World Health Organization (2022) </w:t>
      </w:r>
      <w:r w:rsidRPr="00486478">
        <w:rPr>
          <w:rFonts w:ascii="Arial" w:eastAsia="Times New Roman" w:hAnsi="Arial" w:cs="Arial"/>
          <w:i/>
          <w:iCs/>
          <w:lang w:eastAsia="en-GB"/>
        </w:rPr>
        <w:t>World health statistics 2022</w:t>
      </w:r>
      <w:r w:rsidRPr="00486478">
        <w:rPr>
          <w:rFonts w:ascii="Arial" w:eastAsia="Times New Roman" w:hAnsi="Arial" w:cs="Arial"/>
          <w:lang w:eastAsia="en-GB"/>
        </w:rPr>
        <w:t xml:space="preserve">. Geneva: WHO. </w:t>
      </w:r>
    </w:p>
    <w:p w14:paraId="666BFA6B" w14:textId="77777777" w:rsidR="00486478" w:rsidRPr="00486478" w:rsidRDefault="00486478" w:rsidP="00486478">
      <w:pPr>
        <w:numPr>
          <w:ilvl w:val="0"/>
          <w:numId w:val="3"/>
        </w:numPr>
        <w:spacing w:before="100" w:beforeAutospacing="1" w:after="100" w:afterAutospacing="1" w:line="240" w:lineRule="auto"/>
        <w:rPr>
          <w:rFonts w:ascii="Arial" w:eastAsia="Times New Roman" w:hAnsi="Arial" w:cs="Arial"/>
          <w:lang w:eastAsia="en-GB"/>
        </w:rPr>
      </w:pPr>
      <w:r w:rsidRPr="00486478">
        <w:rPr>
          <w:rFonts w:ascii="Arial" w:eastAsia="Times New Roman" w:hAnsi="Arial" w:cs="Arial"/>
          <w:lang w:eastAsia="en-GB"/>
        </w:rPr>
        <w:t xml:space="preserve">World Health Organization (2023) </w:t>
      </w:r>
      <w:r w:rsidRPr="00486478">
        <w:rPr>
          <w:rFonts w:ascii="Arial" w:eastAsia="Times New Roman" w:hAnsi="Arial" w:cs="Arial"/>
          <w:i/>
          <w:iCs/>
          <w:lang w:eastAsia="en-GB"/>
        </w:rPr>
        <w:t>Social determinants of health</w:t>
      </w:r>
      <w:r w:rsidRPr="00486478">
        <w:rPr>
          <w:rFonts w:ascii="Arial" w:eastAsia="Times New Roman" w:hAnsi="Arial" w:cs="Arial"/>
          <w:lang w:eastAsia="en-GB"/>
        </w:rPr>
        <w:t xml:space="preserve">. Geneva: WHO. </w:t>
      </w:r>
    </w:p>
    <w:p w14:paraId="5772BC80" w14:textId="77777777" w:rsidR="00486478" w:rsidRPr="00486478" w:rsidRDefault="00486478" w:rsidP="00486478">
      <w:pPr>
        <w:pBdr>
          <w:bottom w:val="single" w:sz="6" w:space="1" w:color="auto"/>
        </w:pBdr>
        <w:spacing w:after="0" w:line="240" w:lineRule="auto"/>
        <w:jc w:val="center"/>
        <w:rPr>
          <w:rFonts w:ascii="Arial" w:eastAsia="Times New Roman" w:hAnsi="Arial" w:cs="Arial"/>
          <w:vanish/>
          <w:lang w:eastAsia="en-GB"/>
        </w:rPr>
      </w:pPr>
      <w:r w:rsidRPr="00486478">
        <w:rPr>
          <w:rFonts w:ascii="Arial" w:eastAsia="Times New Roman" w:hAnsi="Arial" w:cs="Arial"/>
          <w:vanish/>
          <w:lang w:eastAsia="en-GB"/>
        </w:rPr>
        <w:t>Top of Form</w:t>
      </w:r>
    </w:p>
    <w:p w14:paraId="67B66E56" w14:textId="77777777" w:rsidR="00486478" w:rsidRPr="00486478" w:rsidRDefault="00486478" w:rsidP="00486478">
      <w:pPr>
        <w:spacing w:before="100" w:beforeAutospacing="1" w:after="100" w:afterAutospacing="1" w:line="240" w:lineRule="auto"/>
        <w:rPr>
          <w:rFonts w:ascii="Arial" w:eastAsia="Times New Roman" w:hAnsi="Arial" w:cs="Arial"/>
          <w:lang w:eastAsia="en-GB"/>
        </w:rPr>
      </w:pPr>
    </w:p>
    <w:p w14:paraId="5CB3D266" w14:textId="77777777" w:rsidR="00486478" w:rsidRPr="00486478" w:rsidRDefault="00486478" w:rsidP="00486478">
      <w:pPr>
        <w:pBdr>
          <w:top w:val="single" w:sz="6" w:space="1" w:color="auto"/>
        </w:pBdr>
        <w:spacing w:after="0" w:line="240" w:lineRule="auto"/>
        <w:jc w:val="center"/>
        <w:rPr>
          <w:rFonts w:ascii="Arial" w:eastAsia="Times New Roman" w:hAnsi="Arial" w:cs="Arial"/>
          <w:vanish/>
          <w:lang w:eastAsia="en-GB"/>
        </w:rPr>
      </w:pPr>
      <w:r w:rsidRPr="00486478">
        <w:rPr>
          <w:rFonts w:ascii="Arial" w:eastAsia="Times New Roman" w:hAnsi="Arial" w:cs="Arial"/>
          <w:vanish/>
          <w:lang w:eastAsia="en-GB"/>
        </w:rPr>
        <w:t>Bottom of Form</w:t>
      </w:r>
    </w:p>
    <w:p w14:paraId="274CB4CD" w14:textId="77777777" w:rsidR="00486478" w:rsidRPr="0049735D" w:rsidRDefault="00486478" w:rsidP="0049735D">
      <w:pPr>
        <w:spacing w:before="100" w:beforeAutospacing="1" w:after="100" w:afterAutospacing="1" w:line="240" w:lineRule="auto"/>
        <w:rPr>
          <w:rFonts w:ascii="Arial" w:eastAsia="Times New Roman" w:hAnsi="Arial" w:cs="Arial"/>
          <w:lang w:eastAsia="en-GB"/>
        </w:rPr>
      </w:pPr>
    </w:p>
    <w:p w14:paraId="037AFFEC" w14:textId="77777777" w:rsidR="005C450D" w:rsidRPr="006D7D60" w:rsidRDefault="005C450D">
      <w:pPr>
        <w:rPr>
          <w:rFonts w:ascii="Arial" w:hAnsi="Arial" w:cs="Arial"/>
        </w:rPr>
      </w:pPr>
    </w:p>
    <w:sectPr w:rsidR="005C450D" w:rsidRPr="006D7D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CE7DFE"/>
    <w:multiLevelType w:val="multilevel"/>
    <w:tmpl w:val="B5F40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FD182B"/>
    <w:multiLevelType w:val="multilevel"/>
    <w:tmpl w:val="B12EDA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7D03854"/>
    <w:multiLevelType w:val="multilevel"/>
    <w:tmpl w:val="4AE6E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B356C4E"/>
    <w:multiLevelType w:val="multilevel"/>
    <w:tmpl w:val="5E766F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32771998">
    <w:abstractNumId w:val="0"/>
  </w:num>
  <w:num w:numId="2" w16cid:durableId="14119060">
    <w:abstractNumId w:val="2"/>
  </w:num>
  <w:num w:numId="3" w16cid:durableId="920140560">
    <w:abstractNumId w:val="3"/>
  </w:num>
  <w:num w:numId="4" w16cid:durableId="4669735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35D"/>
    <w:rsid w:val="001F230D"/>
    <w:rsid w:val="00486478"/>
    <w:rsid w:val="0049735D"/>
    <w:rsid w:val="005C450D"/>
    <w:rsid w:val="006D7D60"/>
    <w:rsid w:val="007F1E67"/>
    <w:rsid w:val="008E1067"/>
    <w:rsid w:val="00912E03"/>
    <w:rsid w:val="00AA4D52"/>
    <w:rsid w:val="00AE3E03"/>
    <w:rsid w:val="00CA2057"/>
    <w:rsid w:val="00CA26F0"/>
    <w:rsid w:val="00CA365F"/>
    <w:rsid w:val="00CD6102"/>
    <w:rsid w:val="00D70D49"/>
    <w:rsid w:val="00D83AE4"/>
    <w:rsid w:val="00FE57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D4685"/>
  <w15:chartTrackingRefBased/>
  <w15:docId w15:val="{3C7AB5C1-2C1F-4333-8047-28BF2270E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735D"/>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49735D"/>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49735D"/>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49735D"/>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49735D"/>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4973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73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73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73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735D"/>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49735D"/>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49735D"/>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49735D"/>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49735D"/>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4973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73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73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735D"/>
    <w:rPr>
      <w:rFonts w:eastAsiaTheme="majorEastAsia" w:cstheme="majorBidi"/>
      <w:color w:val="272727" w:themeColor="text1" w:themeTint="D8"/>
    </w:rPr>
  </w:style>
  <w:style w:type="paragraph" w:styleId="Title">
    <w:name w:val="Title"/>
    <w:basedOn w:val="Normal"/>
    <w:next w:val="Normal"/>
    <w:link w:val="TitleChar"/>
    <w:uiPriority w:val="10"/>
    <w:qFormat/>
    <w:rsid w:val="004973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73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735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73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735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9735D"/>
    <w:rPr>
      <w:i/>
      <w:iCs/>
      <w:color w:val="404040" w:themeColor="text1" w:themeTint="BF"/>
    </w:rPr>
  </w:style>
  <w:style w:type="paragraph" w:styleId="ListParagraph">
    <w:name w:val="List Paragraph"/>
    <w:basedOn w:val="Normal"/>
    <w:uiPriority w:val="34"/>
    <w:qFormat/>
    <w:rsid w:val="0049735D"/>
    <w:pPr>
      <w:ind w:left="720"/>
      <w:contextualSpacing/>
    </w:pPr>
  </w:style>
  <w:style w:type="character" w:styleId="IntenseEmphasis">
    <w:name w:val="Intense Emphasis"/>
    <w:basedOn w:val="DefaultParagraphFont"/>
    <w:uiPriority w:val="21"/>
    <w:qFormat/>
    <w:rsid w:val="0049735D"/>
    <w:rPr>
      <w:i/>
      <w:iCs/>
      <w:color w:val="365F91" w:themeColor="accent1" w:themeShade="BF"/>
    </w:rPr>
  </w:style>
  <w:style w:type="paragraph" w:styleId="IntenseQuote">
    <w:name w:val="Intense Quote"/>
    <w:basedOn w:val="Normal"/>
    <w:next w:val="Normal"/>
    <w:link w:val="IntenseQuoteChar"/>
    <w:uiPriority w:val="30"/>
    <w:qFormat/>
    <w:rsid w:val="0049735D"/>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49735D"/>
    <w:rPr>
      <w:i/>
      <w:iCs/>
      <w:color w:val="365F91" w:themeColor="accent1" w:themeShade="BF"/>
    </w:rPr>
  </w:style>
  <w:style w:type="character" w:styleId="IntenseReference">
    <w:name w:val="Intense Reference"/>
    <w:basedOn w:val="DefaultParagraphFont"/>
    <w:uiPriority w:val="32"/>
    <w:qFormat/>
    <w:rsid w:val="0049735D"/>
    <w:rPr>
      <w:b/>
      <w:bCs/>
      <w:smallCaps/>
      <w:color w:val="365F91" w:themeColor="accent1" w:themeShade="BF"/>
      <w:spacing w:val="5"/>
    </w:rPr>
  </w:style>
  <w:style w:type="paragraph" w:styleId="NormalWeb">
    <w:name w:val="Normal (Web)"/>
    <w:basedOn w:val="Normal"/>
    <w:uiPriority w:val="99"/>
    <w:semiHidden/>
    <w:unhideWhenUsed/>
    <w:rsid w:val="00CA36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A36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Pages>
  <Words>2300</Words>
  <Characters>13116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Candeias</dc:creator>
  <cp:keywords/>
  <dc:description/>
  <cp:lastModifiedBy>Danielle Candeias</cp:lastModifiedBy>
  <cp:revision>3</cp:revision>
  <dcterms:created xsi:type="dcterms:W3CDTF">2026-04-21T09:30:00Z</dcterms:created>
  <dcterms:modified xsi:type="dcterms:W3CDTF">2026-04-21T09:32:00Z</dcterms:modified>
</cp:coreProperties>
</file>