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22F17" w:rsidR="008D14AA" w:rsidP="501046ED" w:rsidRDefault="008D14AA" w14:paraId="3C9D03BA" w14:textId="12F9ADD6">
      <w:pPr>
        <w:pStyle w:val="Normal"/>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07F7AED2">
        <w:drawing>
          <wp:inline wp14:editId="00786110" wp14:anchorId="1384EAE8">
            <wp:extent cx="1638300" cy="819150"/>
            <wp:effectExtent l="0" t="0" r="0" b="0"/>
            <wp:docPr id="15358054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805401" name="Picture 1535805401"/>
                    <pic:cNvPicPr/>
                  </pic:nvPicPr>
                  <pic:blipFill>
                    <a:blip xmlns:r="http://schemas.openxmlformats.org/officeDocument/2006/relationships" r:embed="rId114282257">
                      <a:extLst>
                        <a:ext uri="{28A0092B-C50C-407E-A947-70E740481C1C}">
                          <a14:useLocalDpi xmlns:a14="http://schemas.microsoft.com/office/drawing/2010/main"/>
                        </a:ext>
                      </a:extLst>
                    </a:blip>
                    <a:stretch>
                      <a:fillRect/>
                    </a:stretch>
                  </pic:blipFill>
                  <pic:spPr>
                    <a:xfrm rot="0">
                      <a:off x="0" y="0"/>
                      <a:ext cx="1638300" cy="819150"/>
                    </a:xfrm>
                    <a:prstGeom prst="rect">
                      <a:avLst/>
                    </a:prstGeom>
                  </pic:spPr>
                </pic:pic>
              </a:graphicData>
            </a:graphic>
          </wp:inline>
        </w:drawing>
      </w:r>
    </w:p>
    <w:p w:rsidRPr="00322F17" w:rsidR="008D14AA" w:rsidP="501046ED" w:rsidRDefault="008D14AA" w14:paraId="56CD4510" w14:textId="05C3973F">
      <w:pPr>
        <w:pStyle w:val="Normal"/>
        <w:keepNext w:val="1"/>
        <w:keepLines w:val="1"/>
        <w:spacing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Pr="00322F17" w:rsidR="008D14AA" w:rsidP="501046ED" w:rsidRDefault="008D14AA" w14:paraId="20840F74" w14:textId="0F126AD5">
      <w:pPr>
        <w:pStyle w:val="Normal"/>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Student name: Valentina-Marinela Pana-Donichian</w:t>
      </w:r>
    </w:p>
    <w:p w:rsidRPr="00322F17" w:rsidR="008D14AA" w:rsidP="501046ED" w:rsidRDefault="008D14AA" w14:paraId="41EFA270" w14:textId="3834FBE0">
      <w:pPr>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Student number: 2238837</w:t>
      </w:r>
    </w:p>
    <w:p w:rsidRPr="00322F17" w:rsidR="008D14AA" w:rsidP="501046ED" w:rsidRDefault="008D14AA" w14:paraId="58E4A85A" w14:textId="13449B78">
      <w:pPr>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Lecturer name: Nassir Ibrahim</w:t>
      </w:r>
    </w:p>
    <w:p w:rsidRPr="00322F17" w:rsidR="008D14AA" w:rsidP="501046ED" w:rsidRDefault="008D14AA" w14:paraId="3D5F2403" w14:textId="4A36C7E9">
      <w:pPr>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Module title: Principle of Human Resource </w:t>
      </w: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Management</w:t>
      </w:r>
    </w:p>
    <w:p w:rsidRPr="00322F17" w:rsidR="008D14AA" w:rsidP="501046ED" w:rsidRDefault="008D14AA" w14:paraId="0CE7E1D2" w14:textId="74332312">
      <w:pPr>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Module Code: LCBB5012</w:t>
      </w:r>
    </w:p>
    <w:p w:rsidRPr="00322F17" w:rsidR="008D14AA" w:rsidP="501046ED" w:rsidRDefault="008D14AA" w14:paraId="7FDBAA94" w14:textId="7563316F">
      <w:pPr>
        <w:pStyle w:val="Normal"/>
        <w:keepNext w:val="1"/>
        <w:keepLines w:val="1"/>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Assignment title:</w:t>
      </w:r>
      <w:r w:rsidRPr="501046ED" w:rsidR="1D775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Individual </w:t>
      </w:r>
      <w:r w:rsidRPr="501046ED" w:rsidR="0A42C85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Report </w:t>
      </w:r>
    </w:p>
    <w:p w:rsidRPr="00322F17" w:rsidR="00322F17" w:rsidP="501046ED" w:rsidRDefault="00322F17" w14:paraId="0AB3DF87" w14:textId="5A6EE2CB">
      <w:pPr>
        <w:spacing w:after="240" w:line="360" w:lineRule="auto"/>
        <w:jc w:val="both"/>
        <w:rPr>
          <w:rFonts w:ascii="Times New Roman" w:hAnsi="Times New Roman" w:cs="Times New Roman"/>
          <w:sz w:val="22"/>
          <w:szCs w:val="22"/>
        </w:rPr>
      </w:pPr>
    </w:p>
    <w:p w:rsidRPr="00322F17" w:rsidR="00322F17" w:rsidP="00322F17" w:rsidRDefault="00322F17" w14:paraId="25B21B87" w14:textId="77777777">
      <w:pPr>
        <w:spacing w:line="360" w:lineRule="auto"/>
        <w:jc w:val="both"/>
        <w:rPr>
          <w:rFonts w:ascii="Times New Roman" w:hAnsi="Times New Roman" w:cs="Times New Roman"/>
          <w:lang w:eastAsia="en-US"/>
        </w:rPr>
      </w:pPr>
    </w:p>
    <w:p w:rsidRPr="00322F17" w:rsidR="00322F17" w:rsidP="00322F17" w:rsidRDefault="00322F17" w14:paraId="16FD544D" w14:textId="77777777">
      <w:pPr>
        <w:spacing w:line="360" w:lineRule="auto"/>
        <w:jc w:val="both"/>
        <w:rPr>
          <w:rFonts w:ascii="Times New Roman" w:hAnsi="Times New Roman" w:cs="Times New Roman"/>
        </w:rPr>
      </w:pPr>
    </w:p>
    <w:p w:rsidRPr="00322F17" w:rsidR="00322F17" w:rsidP="00322F17" w:rsidRDefault="00322F17" w14:paraId="4ABFF7A4" w14:textId="77777777">
      <w:pPr>
        <w:spacing w:line="360" w:lineRule="auto"/>
        <w:jc w:val="both"/>
        <w:rPr>
          <w:rFonts w:ascii="Times New Roman" w:hAnsi="Times New Roman" w:cs="Times New Roman"/>
          <w:lang w:eastAsia="en-US"/>
        </w:rPr>
      </w:pPr>
    </w:p>
    <w:p w:rsidRPr="00322F17" w:rsidR="00322F17" w:rsidP="00322F17" w:rsidRDefault="00322F17" w14:paraId="38A6E62A" w14:textId="77777777">
      <w:pPr>
        <w:spacing w:line="360" w:lineRule="auto"/>
        <w:jc w:val="both"/>
        <w:rPr>
          <w:rFonts w:ascii="Times New Roman" w:hAnsi="Times New Roman" w:cs="Times New Roman"/>
        </w:rPr>
      </w:pPr>
    </w:p>
    <w:p w:rsidRPr="00322F17" w:rsidR="00322F17" w:rsidP="00322F17" w:rsidRDefault="00322F17" w14:paraId="1555D804" w14:textId="77777777">
      <w:pPr>
        <w:spacing w:line="360" w:lineRule="auto"/>
        <w:jc w:val="both"/>
        <w:rPr>
          <w:rFonts w:ascii="Times New Roman" w:hAnsi="Times New Roman" w:cs="Times New Roman"/>
          <w:lang w:eastAsia="en-US"/>
        </w:rPr>
      </w:pPr>
    </w:p>
    <w:p w:rsidRPr="00322F17" w:rsidR="00322F17" w:rsidP="501046ED" w:rsidRDefault="00322F17" w14:paraId="645C43B9" w14:textId="0069529A">
      <w:pPr>
        <w:spacing w:after="60" w:line="360" w:lineRule="auto"/>
        <w:jc w:val="both"/>
        <w:rPr>
          <w:rFonts w:ascii="Times New Roman" w:hAnsi="Times New Roman" w:cs="Times New Roman"/>
          <w:b w:val="1"/>
          <w:bCs w:val="1"/>
          <w:sz w:val="32"/>
          <w:szCs w:val="32"/>
        </w:rPr>
      </w:pPr>
    </w:p>
    <w:p w:rsidRPr="00322F17" w:rsidR="00322F17" w:rsidP="501046ED" w:rsidRDefault="00322F17" w14:paraId="3B725FE7" w14:textId="77777777">
      <w:pPr>
        <w:spacing w:after="60" w:line="360" w:lineRule="auto"/>
        <w:jc w:val="both"/>
        <w:rPr>
          <w:rFonts w:ascii="Times New Roman" w:hAnsi="Times New Roman" w:cs="Times New Roman"/>
          <w:b w:val="1"/>
          <w:bCs w:val="1"/>
          <w:sz w:val="26"/>
          <w:szCs w:val="26"/>
        </w:rPr>
      </w:pPr>
    </w:p>
    <w:p w:rsidRPr="00322F17" w:rsidR="00322F17" w:rsidP="501046ED" w:rsidRDefault="00322F17" w14:paraId="03D103DC" w14:textId="77777777">
      <w:pPr>
        <w:spacing w:after="60" w:line="360" w:lineRule="auto"/>
        <w:jc w:val="both"/>
        <w:rPr>
          <w:rFonts w:ascii="Times New Roman" w:hAnsi="Times New Roman" w:cs="Times New Roman"/>
          <w:b w:val="1"/>
          <w:bCs w:val="1"/>
          <w:sz w:val="26"/>
          <w:szCs w:val="26"/>
        </w:rPr>
      </w:pPr>
    </w:p>
    <w:p w:rsidRPr="00322F17" w:rsidR="00322F17" w:rsidP="501046ED" w:rsidRDefault="00322F17" w14:paraId="4F8F7BE5" w14:textId="77777777">
      <w:pPr>
        <w:spacing w:after="60" w:line="360" w:lineRule="auto"/>
        <w:jc w:val="both"/>
        <w:rPr>
          <w:rFonts w:ascii="Times New Roman" w:hAnsi="Times New Roman" w:cs="Times New Roman"/>
        </w:rPr>
      </w:pPr>
    </w:p>
    <w:p w:rsidRPr="00322F17" w:rsidR="00322F17" w:rsidP="501046ED" w:rsidRDefault="00322F17" w14:paraId="429EFF7A" w14:textId="7BDF6458">
      <w:pPr>
        <w:spacing w:after="60" w:line="360" w:lineRule="auto"/>
        <w:jc w:val="both"/>
        <w:rPr>
          <w:rFonts w:ascii="Times New Roman" w:hAnsi="Times New Roman" w:cs="Times New Roman"/>
          <w:sz w:val="36"/>
          <w:szCs w:val="36"/>
        </w:rPr>
      </w:pPr>
      <w:r w:rsidRPr="501046ED" w:rsidR="2F0B9C07">
        <w:rPr>
          <w:rFonts w:ascii="Times New Roman" w:hAnsi="Times New Roman" w:cs="Times New Roman"/>
          <w:i w:val="1"/>
          <w:iCs w:val="1"/>
          <w:sz w:val="36"/>
          <w:szCs w:val="36"/>
        </w:rPr>
        <w:t xml:space="preserve">The Influence of Environmental Factors on HR Managers' </w:t>
      </w:r>
      <w:r w:rsidRPr="501046ED" w:rsidR="46E812E9">
        <w:rPr>
          <w:rFonts w:ascii="Times New Roman" w:hAnsi="Times New Roman" w:cs="Times New Roman"/>
          <w:i w:val="1"/>
          <w:iCs w:val="1"/>
          <w:sz w:val="36"/>
          <w:szCs w:val="36"/>
        </w:rPr>
        <w:t xml:space="preserve">    </w:t>
      </w:r>
      <w:r w:rsidRPr="501046ED" w:rsidR="2F0B9C07">
        <w:rPr>
          <w:rFonts w:ascii="Times New Roman" w:hAnsi="Times New Roman" w:cs="Times New Roman"/>
          <w:i w:val="1"/>
          <w:iCs w:val="1"/>
          <w:sz w:val="36"/>
          <w:szCs w:val="36"/>
        </w:rPr>
        <w:t>Effectiveness: A PESTLE Analysis of Nestlé</w:t>
      </w:r>
    </w:p>
    <w:p w:rsidRPr="00322F17" w:rsidR="00322F17" w:rsidP="501046ED" w:rsidRDefault="00322F17" w14:paraId="1DB19957" w14:textId="77777777">
      <w:pPr>
        <w:spacing w:line="360" w:lineRule="auto"/>
        <w:jc w:val="both"/>
        <w:rPr>
          <w:rFonts w:ascii="Times New Roman" w:hAnsi="Times New Roman" w:cs="Times New Roman"/>
          <w:sz w:val="36"/>
          <w:szCs w:val="36"/>
          <w:lang w:eastAsia="en-US"/>
        </w:rPr>
      </w:pPr>
    </w:p>
    <w:p w:rsidRPr="00322F17" w:rsidR="00322F17" w:rsidP="501046ED" w:rsidRDefault="00322F17" w14:paraId="5B5C3B9C" w14:textId="77777777">
      <w:pPr>
        <w:spacing w:line="360" w:lineRule="auto"/>
        <w:jc w:val="both"/>
        <w:rPr>
          <w:rFonts w:ascii="Times New Roman" w:hAnsi="Times New Roman" w:cs="Times New Roman"/>
          <w:sz w:val="36"/>
          <w:szCs w:val="36"/>
        </w:rPr>
      </w:pPr>
    </w:p>
    <w:p w:rsidRPr="00322F17" w:rsidR="00322F17" w:rsidP="00322F17" w:rsidRDefault="00322F17" w14:paraId="316006EF" w14:textId="77777777">
      <w:pPr>
        <w:spacing w:line="360" w:lineRule="auto"/>
        <w:jc w:val="both"/>
        <w:rPr>
          <w:rFonts w:ascii="Times New Roman" w:hAnsi="Times New Roman" w:cs="Times New Roman"/>
          <w:lang w:eastAsia="en-US"/>
        </w:rPr>
      </w:pPr>
    </w:p>
    <w:p w:rsidRPr="00322F17" w:rsidR="00322F17" w:rsidP="00322F17" w:rsidRDefault="00322F17" w14:paraId="558CDE54" w14:textId="77777777">
      <w:pPr>
        <w:spacing w:line="360" w:lineRule="auto"/>
        <w:jc w:val="both"/>
        <w:rPr>
          <w:rFonts w:ascii="Times New Roman" w:hAnsi="Times New Roman" w:cs="Times New Roman"/>
        </w:rPr>
      </w:pPr>
    </w:p>
    <w:p w:rsidRPr="00322F17" w:rsidR="00322F17" w:rsidP="00322F17" w:rsidRDefault="00322F17" w14:paraId="09611CC0" w14:textId="77777777">
      <w:pPr>
        <w:spacing w:line="360" w:lineRule="auto"/>
        <w:jc w:val="both"/>
        <w:rPr>
          <w:rFonts w:ascii="Times New Roman" w:hAnsi="Times New Roman" w:cs="Times New Roman"/>
          <w:lang w:eastAsia="en-US"/>
        </w:rPr>
      </w:pPr>
    </w:p>
    <w:p w:rsidRPr="00322F17" w:rsidR="00322F17" w:rsidP="00322F17" w:rsidRDefault="00322F17" w14:paraId="127505DA" w14:textId="77777777">
      <w:pPr>
        <w:spacing w:line="360" w:lineRule="auto"/>
        <w:jc w:val="both"/>
        <w:rPr>
          <w:rFonts w:ascii="Times New Roman" w:hAnsi="Times New Roman" w:cs="Times New Roman"/>
        </w:rPr>
      </w:pPr>
    </w:p>
    <w:p w:rsidRPr="00322F17" w:rsidR="00322F17" w:rsidP="00322F17" w:rsidRDefault="00322F17" w14:paraId="5455A916" w14:textId="77777777">
      <w:pPr>
        <w:spacing w:line="360" w:lineRule="auto"/>
        <w:jc w:val="both"/>
        <w:rPr>
          <w:rFonts w:ascii="Times New Roman" w:hAnsi="Times New Roman" w:cs="Times New Roman"/>
          <w:lang w:eastAsia="en-US"/>
        </w:rPr>
      </w:pPr>
    </w:p>
    <w:p w:rsidRPr="00322F17" w:rsidR="00322F17" w:rsidP="00322F17" w:rsidRDefault="00322F17" w14:paraId="631B8D34" w14:textId="77777777">
      <w:pPr>
        <w:spacing w:line="360" w:lineRule="auto"/>
        <w:jc w:val="both"/>
        <w:rPr>
          <w:rFonts w:ascii="Times New Roman" w:hAnsi="Times New Roman" w:cs="Times New Roman"/>
        </w:rPr>
      </w:pPr>
    </w:p>
    <w:p w:rsidRPr="00322F17" w:rsidR="00322F17" w:rsidP="00322F17" w:rsidRDefault="00322F17" w14:paraId="5DAC95BE" w14:textId="77777777">
      <w:pPr>
        <w:spacing w:line="360" w:lineRule="auto"/>
        <w:jc w:val="both"/>
        <w:rPr>
          <w:rFonts w:ascii="Times New Roman" w:hAnsi="Times New Roman" w:cs="Times New Roman"/>
          <w:lang w:eastAsia="en-US"/>
        </w:rPr>
      </w:pPr>
    </w:p>
    <w:p w:rsidRPr="00322F17" w:rsidR="00322F17" w:rsidP="00322F17" w:rsidRDefault="00322F17" w14:paraId="3CAAF949" w14:textId="77777777">
      <w:pPr>
        <w:spacing w:line="360" w:lineRule="auto"/>
        <w:jc w:val="both"/>
        <w:rPr>
          <w:rFonts w:ascii="Times New Roman" w:hAnsi="Times New Roman" w:cs="Times New Roman"/>
        </w:rPr>
      </w:pPr>
    </w:p>
    <w:p w:rsidRPr="00322F17" w:rsidR="00322F17" w:rsidP="00322F17" w:rsidRDefault="00322F17" w14:paraId="1D5A8345" w14:textId="77777777">
      <w:pPr>
        <w:spacing w:line="360" w:lineRule="auto"/>
        <w:jc w:val="both"/>
        <w:rPr>
          <w:rFonts w:ascii="Times New Roman" w:hAnsi="Times New Roman" w:cs="Times New Roman"/>
          <w:lang w:eastAsia="en-US"/>
        </w:rPr>
      </w:pPr>
    </w:p>
    <w:p w:rsidRPr="00322F17" w:rsidR="00322F17" w:rsidP="00322F17" w:rsidRDefault="00322F17" w14:paraId="7B67D048" w14:textId="77777777">
      <w:pPr>
        <w:spacing w:line="360" w:lineRule="auto"/>
        <w:jc w:val="both"/>
        <w:rPr>
          <w:rFonts w:ascii="Times New Roman" w:hAnsi="Times New Roman" w:cs="Times New Roman"/>
        </w:rPr>
      </w:pPr>
    </w:p>
    <w:p w:rsidRPr="00322F17" w:rsidR="00322F17" w:rsidP="00322F17" w:rsidRDefault="00322F17" w14:paraId="358DB8FF" w14:textId="77777777">
      <w:pPr>
        <w:spacing w:line="360" w:lineRule="auto"/>
        <w:jc w:val="both"/>
        <w:rPr>
          <w:rFonts w:ascii="Times New Roman" w:hAnsi="Times New Roman" w:cs="Times New Roman"/>
        </w:rPr>
      </w:pPr>
    </w:p>
    <w:p w:rsidRPr="00322F17" w:rsidR="00322F17" w:rsidP="501046ED" w:rsidRDefault="00322F17" w14:paraId="02C828EC" w14:textId="77777777">
      <w:pPr>
        <w:spacing w:line="360" w:lineRule="auto"/>
        <w:jc w:val="both"/>
        <w:rPr>
          <w:rFonts w:ascii="Times New Roman" w:hAnsi="Times New Roman" w:cs="Times New Roman"/>
        </w:rPr>
      </w:pPr>
    </w:p>
    <w:p w:rsidRPr="00322F17" w:rsidR="00322F17" w:rsidP="501046ED" w:rsidRDefault="00322F17" w14:paraId="04C9F1F8" w14:textId="0A688BE0">
      <w:pPr>
        <w:tabs>
          <w:tab w:val="left" w:pos="5006"/>
        </w:tabs>
        <w:spacing w:line="360" w:lineRule="auto"/>
        <w:jc w:val="both"/>
        <w:rPr>
          <w:rFonts w:ascii="Times New Roman" w:hAnsi="Times New Roman" w:cs="Times New Roman"/>
        </w:rPr>
      </w:pPr>
    </w:p>
    <w:p w:rsidR="00322F17" w:rsidP="501046ED" w:rsidRDefault="00322F17" w14:paraId="6C9AC8F3" w14:textId="77777777">
      <w:pPr>
        <w:spacing w:line="360" w:lineRule="auto"/>
        <w:jc w:val="both"/>
        <w:rPr>
          <w:rFonts w:ascii="Times New Roman" w:hAnsi="Times New Roman" w:cs="Times New Roman"/>
          <w:b w:val="1"/>
          <w:bCs w:val="1"/>
          <w:sz w:val="24"/>
          <w:szCs w:val="24"/>
          <w:lang w:eastAsia="en-US"/>
        </w:rPr>
      </w:pPr>
    </w:p>
    <w:p w:rsidR="00322F17" w:rsidP="501046ED" w:rsidRDefault="00322F17" w14:paraId="4FE5AC5C" w14:textId="77777777">
      <w:pPr>
        <w:spacing w:line="360" w:lineRule="auto"/>
        <w:jc w:val="both"/>
        <w:rPr>
          <w:rFonts w:ascii="Arial" w:hAnsi="Arial" w:eastAsia="Arial" w:cs="Arial"/>
          <w:b w:val="1"/>
          <w:bCs w:val="1"/>
          <w:sz w:val="32"/>
          <w:szCs w:val="32"/>
          <w:lang w:eastAsia="en-US"/>
        </w:rPr>
      </w:pPr>
    </w:p>
    <w:p w:rsidRPr="00322F17" w:rsidR="00322F17" w:rsidP="501046ED" w:rsidRDefault="00322F17" w14:paraId="09B5E2F4" w14:textId="46638515">
      <w:pPr>
        <w:spacing w:line="360" w:lineRule="auto"/>
        <w:jc w:val="both"/>
        <w:rPr>
          <w:rFonts w:ascii="Arial" w:hAnsi="Arial" w:eastAsia="Arial" w:cs="Arial"/>
          <w:b w:val="1"/>
          <w:bCs w:val="1"/>
          <w:sz w:val="32"/>
          <w:szCs w:val="32"/>
          <w:lang w:eastAsia="en-US"/>
        </w:rPr>
      </w:pPr>
      <w:r w:rsidRPr="501046ED" w:rsidR="636F730B">
        <w:rPr>
          <w:rFonts w:ascii="Arial" w:hAnsi="Arial" w:eastAsia="Arial" w:cs="Arial"/>
          <w:b w:val="1"/>
          <w:bCs w:val="1"/>
          <w:sz w:val="32"/>
          <w:szCs w:val="32"/>
          <w:lang w:eastAsia="en-US"/>
        </w:rPr>
        <w:t xml:space="preserve">Contents </w:t>
      </w:r>
    </w:p>
    <w:p w:rsidR="636F730B" w:rsidP="501046ED" w:rsidRDefault="636F730B" w14:paraId="3056C121" w14:textId="7CABBE89">
      <w:pPr>
        <w:spacing w:line="360" w:lineRule="auto"/>
        <w:jc w:val="both"/>
        <w:rPr>
          <w:rFonts w:ascii="Times New Roman" w:hAnsi="Times New Roman" w:cs="Times New Roman"/>
          <w:b w:val="1"/>
          <w:bCs w:val="1"/>
          <w:sz w:val="24"/>
          <w:szCs w:val="24"/>
          <w:lang w:eastAsia="en-US"/>
        </w:rPr>
      </w:pPr>
      <w:r w:rsidRPr="501046ED" w:rsidR="636F730B">
        <w:rPr>
          <w:rFonts w:ascii="Times New Roman" w:hAnsi="Times New Roman" w:cs="Times New Roman"/>
          <w:b w:val="1"/>
          <w:bCs w:val="1"/>
          <w:sz w:val="24"/>
          <w:szCs w:val="24"/>
          <w:lang w:eastAsia="en-US"/>
        </w:rPr>
        <w:t>Introduction ...........................................................................................................................</w:t>
      </w:r>
      <w:r w:rsidRPr="501046ED" w:rsidR="79B03A68">
        <w:rPr>
          <w:rFonts w:ascii="Times New Roman" w:hAnsi="Times New Roman" w:cs="Times New Roman"/>
          <w:b w:val="1"/>
          <w:bCs w:val="1"/>
          <w:sz w:val="24"/>
          <w:szCs w:val="24"/>
          <w:lang w:eastAsia="en-US"/>
        </w:rPr>
        <w:t>3</w:t>
      </w:r>
    </w:p>
    <w:p w:rsidR="79B03A68" w:rsidP="501046ED" w:rsidRDefault="79B03A68" w14:paraId="11319AF2" w14:textId="79762DCC">
      <w:pPr>
        <w:spacing w:line="360" w:lineRule="auto"/>
        <w:jc w:val="both"/>
        <w:rPr>
          <w:rFonts w:ascii="Times New Roman" w:hAnsi="Times New Roman" w:cs="Times New Roman"/>
          <w:b w:val="1"/>
          <w:bCs w:val="1"/>
          <w:sz w:val="24"/>
          <w:szCs w:val="24"/>
          <w:lang w:eastAsia="en-US"/>
        </w:rPr>
      </w:pPr>
      <w:r w:rsidRPr="501046ED" w:rsidR="79B03A68">
        <w:rPr>
          <w:rFonts w:ascii="Times New Roman" w:hAnsi="Times New Roman" w:cs="Times New Roman"/>
          <w:b w:val="1"/>
          <w:bCs w:val="1"/>
          <w:sz w:val="24"/>
          <w:szCs w:val="24"/>
          <w:lang w:eastAsia="en-US"/>
        </w:rPr>
        <w:t xml:space="preserve">    HR Functions ......................................................................................................................3</w:t>
      </w:r>
    </w:p>
    <w:p w:rsidR="79B03A68" w:rsidP="501046ED" w:rsidRDefault="79B03A68" w14:paraId="18E22BA0" w14:textId="799331B0">
      <w:pPr>
        <w:spacing w:line="360" w:lineRule="auto"/>
        <w:jc w:val="both"/>
        <w:rPr>
          <w:rFonts w:ascii="Times New Roman" w:hAnsi="Times New Roman" w:cs="Times New Roman"/>
          <w:b w:val="1"/>
          <w:bCs w:val="1"/>
          <w:sz w:val="24"/>
          <w:szCs w:val="24"/>
          <w:lang w:eastAsia="en-US"/>
        </w:rPr>
      </w:pPr>
      <w:r w:rsidRPr="501046ED" w:rsidR="79B03A68">
        <w:rPr>
          <w:rFonts w:ascii="Times New Roman" w:hAnsi="Times New Roman" w:cs="Times New Roman"/>
          <w:b w:val="1"/>
          <w:bCs w:val="1"/>
          <w:sz w:val="24"/>
          <w:szCs w:val="24"/>
          <w:lang w:eastAsia="en-US"/>
        </w:rPr>
        <w:t xml:space="preserve">    Report Structure ................................................................................................................</w:t>
      </w:r>
      <w:r w:rsidRPr="501046ED" w:rsidR="27FF75CF">
        <w:rPr>
          <w:rFonts w:ascii="Times New Roman" w:hAnsi="Times New Roman" w:cs="Times New Roman"/>
          <w:b w:val="1"/>
          <w:bCs w:val="1"/>
          <w:sz w:val="24"/>
          <w:szCs w:val="24"/>
          <w:lang w:eastAsia="en-US"/>
        </w:rPr>
        <w:t>4</w:t>
      </w:r>
    </w:p>
    <w:p w:rsidR="27FF75CF" w:rsidP="501046ED" w:rsidRDefault="27FF75CF" w14:paraId="278A4944" w14:textId="526CD63A">
      <w:pPr>
        <w:spacing w:line="360" w:lineRule="auto"/>
        <w:jc w:val="both"/>
        <w:rPr>
          <w:rFonts w:ascii="Times New Roman" w:hAnsi="Times New Roman" w:cs="Times New Roman"/>
          <w:b w:val="1"/>
          <w:bCs w:val="1"/>
          <w:sz w:val="24"/>
          <w:szCs w:val="24"/>
          <w:lang w:eastAsia="en-US"/>
        </w:rPr>
      </w:pPr>
      <w:r w:rsidRPr="501046ED" w:rsidR="27FF75CF">
        <w:rPr>
          <w:rFonts w:ascii="Times New Roman" w:hAnsi="Times New Roman" w:cs="Times New Roman"/>
          <w:b w:val="1"/>
          <w:bCs w:val="1"/>
          <w:sz w:val="24"/>
          <w:szCs w:val="24"/>
          <w:lang w:eastAsia="en-US"/>
        </w:rPr>
        <w:t>Internal and External En</w:t>
      </w:r>
      <w:r w:rsidRPr="501046ED" w:rsidR="446091D6">
        <w:rPr>
          <w:rFonts w:ascii="Times New Roman" w:hAnsi="Times New Roman" w:cs="Times New Roman"/>
          <w:b w:val="1"/>
          <w:bCs w:val="1"/>
          <w:sz w:val="24"/>
          <w:szCs w:val="24"/>
          <w:lang w:eastAsia="en-US"/>
        </w:rPr>
        <w:t>vironment ....................................................................................4</w:t>
      </w:r>
    </w:p>
    <w:p w:rsidR="446091D6" w:rsidP="501046ED" w:rsidRDefault="446091D6" w14:paraId="30EADBBA" w14:textId="19484A9A">
      <w:pPr>
        <w:spacing w:line="360" w:lineRule="auto"/>
        <w:jc w:val="both"/>
        <w:rPr>
          <w:rFonts w:ascii="Times New Roman" w:hAnsi="Times New Roman" w:cs="Times New Roman"/>
          <w:b w:val="1"/>
          <w:bCs w:val="1"/>
          <w:sz w:val="24"/>
          <w:szCs w:val="24"/>
          <w:lang w:eastAsia="en-US"/>
        </w:rPr>
      </w:pPr>
      <w:r w:rsidRPr="501046ED" w:rsidR="446091D6">
        <w:rPr>
          <w:rFonts w:ascii="Times New Roman" w:hAnsi="Times New Roman" w:cs="Times New Roman"/>
          <w:b w:val="1"/>
          <w:bCs w:val="1"/>
          <w:sz w:val="24"/>
          <w:szCs w:val="24"/>
          <w:lang w:eastAsia="en-US"/>
        </w:rPr>
        <w:t xml:space="preserve">     Business Environment Model ..........................................................................................</w:t>
      </w:r>
      <w:r w:rsidRPr="501046ED" w:rsidR="0DEDF548">
        <w:rPr>
          <w:rFonts w:ascii="Times New Roman" w:hAnsi="Times New Roman" w:cs="Times New Roman"/>
          <w:b w:val="1"/>
          <w:bCs w:val="1"/>
          <w:sz w:val="24"/>
          <w:szCs w:val="24"/>
          <w:lang w:eastAsia="en-US"/>
        </w:rPr>
        <w:t>4</w:t>
      </w:r>
    </w:p>
    <w:p w:rsidR="0DEDF548" w:rsidP="501046ED" w:rsidRDefault="0DEDF548" w14:paraId="67259B20" w14:textId="777A4964">
      <w:pPr>
        <w:spacing w:line="360" w:lineRule="auto"/>
        <w:jc w:val="both"/>
        <w:rPr>
          <w:rFonts w:ascii="Times New Roman" w:hAnsi="Times New Roman" w:cs="Times New Roman"/>
          <w:b w:val="1"/>
          <w:bCs w:val="1"/>
          <w:sz w:val="24"/>
          <w:szCs w:val="24"/>
          <w:lang w:eastAsia="en-US"/>
        </w:rPr>
      </w:pPr>
      <w:r w:rsidRPr="501046ED" w:rsidR="0DEDF548">
        <w:rPr>
          <w:rFonts w:ascii="Times New Roman" w:hAnsi="Times New Roman" w:cs="Times New Roman"/>
          <w:b w:val="1"/>
          <w:bCs w:val="1"/>
          <w:sz w:val="24"/>
          <w:szCs w:val="24"/>
          <w:lang w:eastAsia="en-US"/>
        </w:rPr>
        <w:t xml:space="preserve">      Link to HR Functions ....................................................................................................</w:t>
      </w:r>
      <w:r w:rsidRPr="501046ED" w:rsidR="3B69FD29">
        <w:rPr>
          <w:rFonts w:ascii="Times New Roman" w:hAnsi="Times New Roman" w:cs="Times New Roman"/>
          <w:b w:val="1"/>
          <w:bCs w:val="1"/>
          <w:sz w:val="24"/>
          <w:szCs w:val="24"/>
          <w:lang w:eastAsia="en-US"/>
        </w:rPr>
        <w:t>..5</w:t>
      </w:r>
    </w:p>
    <w:p w:rsidR="3B69FD29" w:rsidP="501046ED" w:rsidRDefault="3B69FD29" w14:paraId="79B6F544" w14:textId="30B692D4">
      <w:pPr>
        <w:spacing w:line="360" w:lineRule="auto"/>
        <w:jc w:val="both"/>
        <w:rPr>
          <w:rFonts w:ascii="Times New Roman" w:hAnsi="Times New Roman" w:cs="Times New Roman"/>
          <w:b w:val="1"/>
          <w:bCs w:val="1"/>
          <w:sz w:val="24"/>
          <w:szCs w:val="24"/>
          <w:lang w:eastAsia="en-US"/>
        </w:rPr>
      </w:pPr>
      <w:r w:rsidRPr="501046ED" w:rsidR="3B69FD29">
        <w:rPr>
          <w:rFonts w:ascii="Times New Roman" w:hAnsi="Times New Roman" w:cs="Times New Roman"/>
          <w:b w:val="1"/>
          <w:bCs w:val="1"/>
          <w:sz w:val="24"/>
          <w:szCs w:val="24"/>
          <w:lang w:eastAsia="en-US"/>
        </w:rPr>
        <w:t>Organisation Application ......................................................................................................5</w:t>
      </w:r>
    </w:p>
    <w:p w:rsidR="0982FC62" w:rsidP="501046ED" w:rsidRDefault="0982FC62" w14:paraId="31C2F1AE" w14:textId="07687250">
      <w:pPr>
        <w:spacing w:line="360" w:lineRule="auto"/>
        <w:jc w:val="both"/>
        <w:rPr>
          <w:rFonts w:ascii="Times New Roman" w:hAnsi="Times New Roman" w:cs="Times New Roman"/>
          <w:b w:val="1"/>
          <w:bCs w:val="1"/>
          <w:sz w:val="24"/>
          <w:szCs w:val="24"/>
          <w:lang w:eastAsia="en-US"/>
        </w:rPr>
      </w:pPr>
      <w:r w:rsidRPr="501046ED" w:rsidR="0982FC62">
        <w:rPr>
          <w:rFonts w:ascii="Times New Roman" w:hAnsi="Times New Roman" w:cs="Times New Roman"/>
          <w:b w:val="1"/>
          <w:bCs w:val="1"/>
          <w:sz w:val="24"/>
          <w:szCs w:val="24"/>
          <w:lang w:eastAsia="en-US"/>
        </w:rPr>
        <w:t xml:space="preserve">       Organisation Introduction </w:t>
      </w:r>
      <w:r w:rsidRPr="501046ED" w:rsidR="37ABC5AA">
        <w:rPr>
          <w:rFonts w:ascii="Times New Roman" w:hAnsi="Times New Roman" w:cs="Times New Roman"/>
          <w:b w:val="1"/>
          <w:bCs w:val="1"/>
          <w:sz w:val="24"/>
          <w:szCs w:val="24"/>
          <w:lang w:eastAsia="en-US"/>
        </w:rPr>
        <w:t>.............................................................................................5</w:t>
      </w:r>
    </w:p>
    <w:p w:rsidR="37ABC5AA" w:rsidP="501046ED" w:rsidRDefault="37ABC5AA" w14:paraId="6F2A10A7" w14:textId="7886A1F8">
      <w:pPr>
        <w:spacing w:line="360" w:lineRule="auto"/>
        <w:jc w:val="both"/>
        <w:rPr>
          <w:rFonts w:ascii="Times New Roman" w:hAnsi="Times New Roman" w:cs="Times New Roman"/>
          <w:b w:val="1"/>
          <w:bCs w:val="1"/>
          <w:sz w:val="24"/>
          <w:szCs w:val="24"/>
          <w:lang w:eastAsia="en-US"/>
        </w:rPr>
      </w:pPr>
      <w:r w:rsidRPr="501046ED" w:rsidR="37ABC5AA">
        <w:rPr>
          <w:rFonts w:ascii="Times New Roman" w:hAnsi="Times New Roman" w:cs="Times New Roman"/>
          <w:b w:val="1"/>
          <w:bCs w:val="1"/>
          <w:sz w:val="24"/>
          <w:szCs w:val="24"/>
          <w:lang w:eastAsia="en-US"/>
        </w:rPr>
        <w:t xml:space="preserve">        HR </w:t>
      </w:r>
      <w:r w:rsidRPr="501046ED" w:rsidR="614E462C">
        <w:rPr>
          <w:rFonts w:ascii="Times New Roman" w:hAnsi="Times New Roman" w:cs="Times New Roman"/>
          <w:b w:val="1"/>
          <w:bCs w:val="1"/>
          <w:sz w:val="24"/>
          <w:szCs w:val="24"/>
          <w:lang w:eastAsia="en-US"/>
        </w:rPr>
        <w:t>Practices ..................................................................................................................</w:t>
      </w:r>
      <w:r w:rsidRPr="501046ED" w:rsidR="614E462C">
        <w:rPr>
          <w:rFonts w:ascii="Times New Roman" w:hAnsi="Times New Roman" w:cs="Times New Roman"/>
          <w:b w:val="1"/>
          <w:bCs w:val="1"/>
          <w:sz w:val="24"/>
          <w:szCs w:val="24"/>
          <w:lang w:eastAsia="en-US"/>
        </w:rPr>
        <w:t>6</w:t>
      </w:r>
    </w:p>
    <w:p w:rsidR="614E462C" w:rsidP="501046ED" w:rsidRDefault="614E462C" w14:paraId="683D36AE" w14:textId="502A23A0">
      <w:pPr>
        <w:spacing w:line="360" w:lineRule="auto"/>
        <w:jc w:val="both"/>
        <w:rPr>
          <w:rFonts w:ascii="Times New Roman" w:hAnsi="Times New Roman" w:cs="Times New Roman"/>
          <w:b w:val="1"/>
          <w:bCs w:val="1"/>
          <w:sz w:val="24"/>
          <w:szCs w:val="24"/>
          <w:lang w:eastAsia="en-US"/>
        </w:rPr>
      </w:pPr>
      <w:r w:rsidRPr="501046ED" w:rsidR="614E462C">
        <w:rPr>
          <w:rFonts w:ascii="Times New Roman" w:hAnsi="Times New Roman" w:cs="Times New Roman"/>
          <w:b w:val="1"/>
          <w:bCs w:val="1"/>
          <w:sz w:val="24"/>
          <w:szCs w:val="24"/>
          <w:lang w:eastAsia="en-US"/>
        </w:rPr>
        <w:t>Application of Model .............................................................................................................6</w:t>
      </w:r>
    </w:p>
    <w:p w:rsidR="0DEF2984" w:rsidP="501046ED" w:rsidRDefault="0DEF2984" w14:paraId="2516B375" w14:textId="31414BC0">
      <w:pPr>
        <w:spacing w:line="360" w:lineRule="auto"/>
        <w:jc w:val="both"/>
        <w:rPr>
          <w:rFonts w:ascii="Times New Roman" w:hAnsi="Times New Roman" w:cs="Times New Roman"/>
          <w:b w:val="1"/>
          <w:bCs w:val="1"/>
          <w:sz w:val="24"/>
          <w:szCs w:val="24"/>
          <w:lang w:eastAsia="en-US"/>
        </w:rPr>
      </w:pPr>
      <w:r w:rsidRPr="501046ED" w:rsidR="0DEF2984">
        <w:rPr>
          <w:rFonts w:ascii="Times New Roman" w:hAnsi="Times New Roman" w:cs="Times New Roman"/>
          <w:b w:val="1"/>
          <w:bCs w:val="1"/>
          <w:sz w:val="24"/>
          <w:szCs w:val="24"/>
          <w:lang w:eastAsia="en-US"/>
        </w:rPr>
        <w:t xml:space="preserve">         </w:t>
      </w:r>
      <w:r w:rsidRPr="501046ED" w:rsidR="06C88945">
        <w:rPr>
          <w:rFonts w:ascii="Times New Roman" w:hAnsi="Times New Roman" w:cs="Times New Roman"/>
          <w:b w:val="1"/>
          <w:bCs w:val="1"/>
          <w:sz w:val="24"/>
          <w:szCs w:val="24"/>
          <w:lang w:eastAsia="en-US"/>
        </w:rPr>
        <w:t>Impact on</w:t>
      </w:r>
      <w:r w:rsidRPr="501046ED" w:rsidR="0DEF2984">
        <w:rPr>
          <w:rFonts w:ascii="Times New Roman" w:hAnsi="Times New Roman" w:cs="Times New Roman"/>
          <w:b w:val="1"/>
          <w:bCs w:val="1"/>
          <w:sz w:val="24"/>
          <w:szCs w:val="24"/>
          <w:lang w:eastAsia="en-US"/>
        </w:rPr>
        <w:t xml:space="preserve"> Organisati</w:t>
      </w:r>
      <w:r w:rsidRPr="501046ED" w:rsidR="5DA112FB">
        <w:rPr>
          <w:rFonts w:ascii="Times New Roman" w:hAnsi="Times New Roman" w:cs="Times New Roman"/>
          <w:b w:val="1"/>
          <w:bCs w:val="1"/>
          <w:sz w:val="24"/>
          <w:szCs w:val="24"/>
          <w:lang w:eastAsia="en-US"/>
        </w:rPr>
        <w:t>on</w:t>
      </w:r>
      <w:r w:rsidRPr="501046ED" w:rsidR="3C4A136D">
        <w:rPr>
          <w:rFonts w:ascii="Times New Roman" w:hAnsi="Times New Roman" w:cs="Times New Roman"/>
          <w:b w:val="1"/>
          <w:bCs w:val="1"/>
          <w:sz w:val="24"/>
          <w:szCs w:val="24"/>
          <w:lang w:eastAsia="en-US"/>
        </w:rPr>
        <w:t xml:space="preserve"> ...............................................................................................</w:t>
      </w:r>
      <w:r w:rsidRPr="501046ED" w:rsidR="0D84B1BD">
        <w:rPr>
          <w:rFonts w:ascii="Times New Roman" w:hAnsi="Times New Roman" w:cs="Times New Roman"/>
          <w:b w:val="1"/>
          <w:bCs w:val="1"/>
          <w:sz w:val="24"/>
          <w:szCs w:val="24"/>
          <w:lang w:eastAsia="en-US"/>
        </w:rPr>
        <w:t>7</w:t>
      </w:r>
    </w:p>
    <w:p w:rsidR="0D84B1BD" w:rsidP="501046ED" w:rsidRDefault="0D84B1BD" w14:paraId="13317912" w14:textId="17AA9C73">
      <w:pPr>
        <w:spacing w:line="360" w:lineRule="auto"/>
        <w:jc w:val="both"/>
        <w:rPr>
          <w:rFonts w:ascii="Times New Roman" w:hAnsi="Times New Roman" w:cs="Times New Roman"/>
          <w:b w:val="1"/>
          <w:bCs w:val="1"/>
          <w:sz w:val="24"/>
          <w:szCs w:val="24"/>
          <w:lang w:eastAsia="en-US"/>
        </w:rPr>
      </w:pPr>
      <w:r w:rsidRPr="501046ED" w:rsidR="0D84B1BD">
        <w:rPr>
          <w:rFonts w:ascii="Times New Roman" w:hAnsi="Times New Roman" w:cs="Times New Roman"/>
          <w:b w:val="1"/>
          <w:bCs w:val="1"/>
          <w:sz w:val="24"/>
          <w:szCs w:val="24"/>
          <w:lang w:eastAsia="en-US"/>
        </w:rPr>
        <w:t xml:space="preserve">         Country Differences ....................................................................................................</w:t>
      </w:r>
      <w:r w:rsidRPr="501046ED" w:rsidR="7D441F8E">
        <w:rPr>
          <w:rFonts w:ascii="Times New Roman" w:hAnsi="Times New Roman" w:cs="Times New Roman"/>
          <w:b w:val="1"/>
          <w:bCs w:val="1"/>
          <w:sz w:val="24"/>
          <w:szCs w:val="24"/>
          <w:lang w:eastAsia="en-US"/>
        </w:rPr>
        <w:t>.</w:t>
      </w:r>
      <w:r w:rsidRPr="501046ED" w:rsidR="0D84B1BD">
        <w:rPr>
          <w:rFonts w:ascii="Times New Roman" w:hAnsi="Times New Roman" w:cs="Times New Roman"/>
          <w:b w:val="1"/>
          <w:bCs w:val="1"/>
          <w:sz w:val="24"/>
          <w:szCs w:val="24"/>
          <w:lang w:eastAsia="en-US"/>
        </w:rPr>
        <w:t>7</w:t>
      </w:r>
    </w:p>
    <w:p w:rsidR="36A1860C" w:rsidP="501046ED" w:rsidRDefault="36A1860C" w14:paraId="610EED54" w14:textId="7502F065">
      <w:pPr>
        <w:spacing w:line="360" w:lineRule="auto"/>
        <w:jc w:val="both"/>
        <w:rPr>
          <w:rFonts w:ascii="Times New Roman" w:hAnsi="Times New Roman" w:cs="Times New Roman"/>
          <w:b w:val="1"/>
          <w:bCs w:val="1"/>
          <w:sz w:val="24"/>
          <w:szCs w:val="24"/>
          <w:lang w:eastAsia="en-US"/>
        </w:rPr>
      </w:pPr>
      <w:r w:rsidRPr="501046ED" w:rsidR="36A1860C">
        <w:rPr>
          <w:rFonts w:ascii="Times New Roman" w:hAnsi="Times New Roman" w:cs="Times New Roman"/>
          <w:b w:val="1"/>
          <w:bCs w:val="1"/>
          <w:sz w:val="24"/>
          <w:szCs w:val="24"/>
          <w:lang w:eastAsia="en-US"/>
        </w:rPr>
        <w:t>Conclusion .............................................................................................................................8</w:t>
      </w:r>
    </w:p>
    <w:p w:rsidR="36A1860C" w:rsidP="501046ED" w:rsidRDefault="36A1860C" w14:paraId="1927EB75" w14:textId="1C6EDD5A">
      <w:pPr>
        <w:spacing w:line="360" w:lineRule="auto"/>
        <w:jc w:val="both"/>
        <w:rPr>
          <w:rFonts w:ascii="Times New Roman" w:hAnsi="Times New Roman" w:cs="Times New Roman"/>
          <w:b w:val="1"/>
          <w:bCs w:val="1"/>
          <w:sz w:val="24"/>
          <w:szCs w:val="24"/>
          <w:lang w:eastAsia="en-US"/>
        </w:rPr>
      </w:pPr>
      <w:r w:rsidRPr="501046ED" w:rsidR="36A1860C">
        <w:rPr>
          <w:rFonts w:ascii="Times New Roman" w:hAnsi="Times New Roman" w:cs="Times New Roman"/>
          <w:b w:val="1"/>
          <w:bCs w:val="1"/>
          <w:sz w:val="24"/>
          <w:szCs w:val="24"/>
          <w:lang w:eastAsia="en-US"/>
        </w:rPr>
        <w:t xml:space="preserve">          Summary ......................................................................................................................8</w:t>
      </w:r>
    </w:p>
    <w:p w:rsidR="1F56F950" w:rsidP="501046ED" w:rsidRDefault="1F56F950" w14:paraId="03AE4BA7" w14:textId="6F1843D6">
      <w:pPr>
        <w:spacing w:line="360" w:lineRule="auto"/>
        <w:jc w:val="both"/>
        <w:rPr>
          <w:rFonts w:ascii="Times New Roman" w:hAnsi="Times New Roman" w:cs="Times New Roman"/>
          <w:b w:val="1"/>
          <w:bCs w:val="1"/>
          <w:sz w:val="24"/>
          <w:szCs w:val="24"/>
          <w:lang w:eastAsia="en-US"/>
        </w:rPr>
      </w:pPr>
      <w:r w:rsidRPr="501046ED" w:rsidR="1F56F950">
        <w:rPr>
          <w:rFonts w:ascii="Times New Roman" w:hAnsi="Times New Roman" w:cs="Times New Roman"/>
          <w:b w:val="1"/>
          <w:bCs w:val="1"/>
          <w:sz w:val="24"/>
          <w:szCs w:val="24"/>
          <w:lang w:eastAsia="en-US"/>
        </w:rPr>
        <w:t xml:space="preserve">           Future Implications ....................................................................................................</w:t>
      </w:r>
      <w:r w:rsidRPr="501046ED" w:rsidR="5A70CC85">
        <w:rPr>
          <w:rFonts w:ascii="Times New Roman" w:hAnsi="Times New Roman" w:cs="Times New Roman"/>
          <w:b w:val="1"/>
          <w:bCs w:val="1"/>
          <w:sz w:val="24"/>
          <w:szCs w:val="24"/>
          <w:lang w:eastAsia="en-US"/>
        </w:rPr>
        <w:t>9</w:t>
      </w:r>
    </w:p>
    <w:p w:rsidR="41543544" w:rsidP="501046ED" w:rsidRDefault="41543544" w14:paraId="64F30D6B" w14:textId="29473773">
      <w:pPr>
        <w:spacing w:line="360" w:lineRule="auto"/>
        <w:jc w:val="both"/>
        <w:rPr>
          <w:rFonts w:ascii="Times New Roman" w:hAnsi="Times New Roman" w:cs="Times New Roman"/>
          <w:b w:val="1"/>
          <w:bCs w:val="1"/>
          <w:sz w:val="24"/>
          <w:szCs w:val="24"/>
          <w:lang w:eastAsia="en-US"/>
        </w:rPr>
      </w:pPr>
      <w:r w:rsidRPr="501046ED" w:rsidR="41543544">
        <w:rPr>
          <w:rFonts w:ascii="Times New Roman" w:hAnsi="Times New Roman" w:cs="Times New Roman"/>
          <w:b w:val="1"/>
          <w:bCs w:val="1"/>
          <w:sz w:val="24"/>
          <w:szCs w:val="24"/>
          <w:lang w:eastAsia="en-US"/>
        </w:rPr>
        <w:t>Reference List .......................................................................................................................</w:t>
      </w:r>
      <w:r w:rsidRPr="501046ED" w:rsidR="7D8F7ABC">
        <w:rPr>
          <w:rFonts w:ascii="Times New Roman" w:hAnsi="Times New Roman" w:cs="Times New Roman"/>
          <w:b w:val="1"/>
          <w:bCs w:val="1"/>
          <w:sz w:val="24"/>
          <w:szCs w:val="24"/>
          <w:lang w:eastAsia="en-US"/>
        </w:rPr>
        <w:t>10</w:t>
      </w:r>
    </w:p>
    <w:p w:rsidR="501046ED" w:rsidP="501046ED" w:rsidRDefault="501046ED" w14:paraId="6F3B217D" w14:textId="40140E29">
      <w:pPr>
        <w:spacing w:line="360" w:lineRule="auto"/>
        <w:jc w:val="both"/>
        <w:rPr>
          <w:rFonts w:ascii="Times New Roman" w:hAnsi="Times New Roman" w:cs="Times New Roman"/>
          <w:lang w:eastAsia="en-US"/>
        </w:rPr>
      </w:pPr>
    </w:p>
    <w:p w:rsidR="00322F17" w:rsidP="501046ED" w:rsidRDefault="00322F17" w14:paraId="466FBB55" w14:textId="77777777">
      <w:pPr>
        <w:spacing w:line="360" w:lineRule="auto"/>
        <w:jc w:val="both"/>
        <w:rPr>
          <w:rFonts w:ascii="Arial" w:hAnsi="Arial" w:eastAsia="Arial" w:cs="Arial"/>
          <w:lang w:eastAsia="en-US"/>
        </w:rPr>
      </w:pPr>
    </w:p>
    <w:p w:rsidR="00322F17" w:rsidP="00322F17" w:rsidRDefault="00322F17" w14:paraId="65A9F4F5" w14:textId="77777777">
      <w:pPr>
        <w:spacing w:line="360" w:lineRule="auto"/>
        <w:jc w:val="both"/>
        <w:rPr>
          <w:rFonts w:ascii="Times New Roman" w:hAnsi="Times New Roman" w:cs="Times New Roman"/>
          <w:lang w:eastAsia="en-US"/>
        </w:rPr>
      </w:pPr>
    </w:p>
    <w:p w:rsidR="00322F17" w:rsidP="00322F17" w:rsidRDefault="00322F17" w14:paraId="32958C70" w14:textId="77777777">
      <w:pPr>
        <w:spacing w:line="360" w:lineRule="auto"/>
        <w:jc w:val="both"/>
        <w:rPr>
          <w:rFonts w:ascii="Times New Roman" w:hAnsi="Times New Roman" w:cs="Times New Roman"/>
          <w:lang w:eastAsia="en-US"/>
        </w:rPr>
      </w:pPr>
    </w:p>
    <w:p w:rsidR="00322F17" w:rsidP="00322F17" w:rsidRDefault="00322F17" w14:paraId="6EC63211" w14:textId="77777777">
      <w:pPr>
        <w:spacing w:line="360" w:lineRule="auto"/>
        <w:jc w:val="both"/>
        <w:rPr>
          <w:rFonts w:ascii="Times New Roman" w:hAnsi="Times New Roman" w:cs="Times New Roman"/>
          <w:lang w:eastAsia="en-US"/>
        </w:rPr>
      </w:pPr>
    </w:p>
    <w:p w:rsidR="00322F17" w:rsidP="00322F17" w:rsidRDefault="00322F17" w14:paraId="55E8BD66" w14:textId="77777777">
      <w:pPr>
        <w:spacing w:line="360" w:lineRule="auto"/>
        <w:jc w:val="both"/>
        <w:rPr>
          <w:rFonts w:ascii="Times New Roman" w:hAnsi="Times New Roman" w:cs="Times New Roman"/>
          <w:lang w:eastAsia="en-US"/>
        </w:rPr>
      </w:pPr>
    </w:p>
    <w:p w:rsidR="00322F17" w:rsidP="00322F17" w:rsidRDefault="00322F17" w14:paraId="6ECF5E4C" w14:textId="77777777">
      <w:pPr>
        <w:spacing w:line="360" w:lineRule="auto"/>
        <w:jc w:val="both"/>
        <w:rPr>
          <w:rFonts w:ascii="Times New Roman" w:hAnsi="Times New Roman" w:cs="Times New Roman"/>
          <w:lang w:eastAsia="en-US"/>
        </w:rPr>
      </w:pPr>
    </w:p>
    <w:p w:rsidR="00322F17" w:rsidP="00322F17" w:rsidRDefault="00322F17" w14:paraId="49C346D5" w14:textId="77777777">
      <w:pPr>
        <w:spacing w:line="360" w:lineRule="auto"/>
        <w:jc w:val="both"/>
        <w:rPr>
          <w:rFonts w:ascii="Times New Roman" w:hAnsi="Times New Roman" w:cs="Times New Roman"/>
          <w:lang w:eastAsia="en-US"/>
        </w:rPr>
      </w:pPr>
    </w:p>
    <w:p w:rsidR="00322F17" w:rsidP="00322F17" w:rsidRDefault="00322F17" w14:paraId="70D2C347" w14:textId="77777777">
      <w:pPr>
        <w:spacing w:line="360" w:lineRule="auto"/>
        <w:jc w:val="both"/>
        <w:rPr>
          <w:rFonts w:ascii="Times New Roman" w:hAnsi="Times New Roman" w:cs="Times New Roman"/>
          <w:lang w:eastAsia="en-US"/>
        </w:rPr>
      </w:pPr>
    </w:p>
    <w:p w:rsidR="00322F17" w:rsidP="00322F17" w:rsidRDefault="00322F17" w14:paraId="1F31540C" w14:textId="77777777">
      <w:pPr>
        <w:spacing w:line="360" w:lineRule="auto"/>
        <w:jc w:val="both"/>
        <w:rPr>
          <w:rFonts w:ascii="Times New Roman" w:hAnsi="Times New Roman" w:cs="Times New Roman"/>
          <w:lang w:eastAsia="en-US"/>
        </w:rPr>
      </w:pPr>
    </w:p>
    <w:p w:rsidR="00322F17" w:rsidP="00322F17" w:rsidRDefault="00322F17" w14:paraId="2D23823B" w14:textId="77777777">
      <w:pPr>
        <w:spacing w:line="360" w:lineRule="auto"/>
        <w:jc w:val="both"/>
        <w:rPr>
          <w:rFonts w:ascii="Times New Roman" w:hAnsi="Times New Roman" w:cs="Times New Roman"/>
          <w:lang w:eastAsia="en-US"/>
        </w:rPr>
      </w:pPr>
    </w:p>
    <w:p w:rsidR="00322F17" w:rsidP="00322F17" w:rsidRDefault="00322F17" w14:paraId="4F8714B2" w14:textId="77777777">
      <w:pPr>
        <w:spacing w:line="360" w:lineRule="auto"/>
        <w:jc w:val="both"/>
        <w:rPr>
          <w:rFonts w:ascii="Times New Roman" w:hAnsi="Times New Roman" w:cs="Times New Roman"/>
          <w:lang w:eastAsia="en-US"/>
        </w:rPr>
      </w:pPr>
    </w:p>
    <w:p w:rsidR="00322F17" w:rsidP="00322F17" w:rsidRDefault="00322F17" w14:paraId="6FE189A0" w14:textId="77777777">
      <w:pPr>
        <w:spacing w:line="360" w:lineRule="auto"/>
        <w:jc w:val="both"/>
        <w:rPr>
          <w:rFonts w:ascii="Times New Roman" w:hAnsi="Times New Roman" w:cs="Times New Roman"/>
          <w:lang w:eastAsia="en-US"/>
        </w:rPr>
      </w:pPr>
    </w:p>
    <w:p w:rsidR="00322F17" w:rsidP="00322F17" w:rsidRDefault="00322F17" w14:paraId="01ECD896" w14:textId="77777777">
      <w:pPr>
        <w:spacing w:line="360" w:lineRule="auto"/>
        <w:jc w:val="both"/>
        <w:rPr>
          <w:rFonts w:ascii="Times New Roman" w:hAnsi="Times New Roman" w:cs="Times New Roman"/>
          <w:lang w:eastAsia="en-US"/>
        </w:rPr>
      </w:pPr>
    </w:p>
    <w:p w:rsidR="00322F17" w:rsidP="00322F17" w:rsidRDefault="00322F17" w14:paraId="3451A113" w14:textId="77777777">
      <w:pPr>
        <w:spacing w:line="360" w:lineRule="auto"/>
        <w:jc w:val="both"/>
        <w:rPr>
          <w:rFonts w:ascii="Times New Roman" w:hAnsi="Times New Roman" w:cs="Times New Roman"/>
          <w:lang w:eastAsia="en-US"/>
        </w:rPr>
      </w:pPr>
    </w:p>
    <w:p w:rsidR="00322F17" w:rsidP="00322F17" w:rsidRDefault="00322F17" w14:paraId="381881E8" w14:textId="77777777">
      <w:pPr>
        <w:spacing w:line="360" w:lineRule="auto"/>
        <w:jc w:val="both"/>
        <w:rPr>
          <w:rFonts w:ascii="Times New Roman" w:hAnsi="Times New Roman" w:cs="Times New Roman"/>
          <w:lang w:eastAsia="en-US"/>
        </w:rPr>
      </w:pPr>
    </w:p>
    <w:p w:rsidRPr="00322F17" w:rsidR="00322F17" w:rsidP="00322F17" w:rsidRDefault="00322F17" w14:paraId="6EADE189" w14:textId="77777777">
      <w:pPr>
        <w:spacing w:line="360" w:lineRule="auto"/>
        <w:jc w:val="both"/>
        <w:rPr>
          <w:rFonts w:ascii="Times New Roman" w:hAnsi="Times New Roman" w:cs="Times New Roman"/>
          <w:lang w:eastAsia="en-US"/>
        </w:rPr>
      </w:pPr>
    </w:p>
    <w:p w:rsidRPr="00322F17" w:rsidR="00322F17" w:rsidP="00322F17" w:rsidRDefault="00322F17" w14:paraId="6645FEEE" w14:textId="77777777">
      <w:pPr>
        <w:spacing w:line="360" w:lineRule="auto"/>
        <w:jc w:val="both"/>
        <w:rPr>
          <w:rFonts w:ascii="Times New Roman" w:hAnsi="Times New Roman" w:cs="Times New Roman"/>
          <w:lang w:eastAsia="en-US"/>
        </w:rPr>
      </w:pPr>
    </w:p>
    <w:p w:rsidRPr="005F42D2" w:rsidR="00322F17" w:rsidP="501046ED" w:rsidRDefault="00322F17" w14:paraId="6264414F" w14:textId="514E2C0C">
      <w:pPr>
        <w:pStyle w:val="Titlu1"/>
        <w:spacing w:before="240" w:after="160" w:line="360" w:lineRule="auto"/>
        <w:jc w:val="both"/>
      </w:pPr>
      <w:r w:rsidRPr="501046ED" w:rsidR="00F9E6BD">
        <w:rPr>
          <w:rFonts w:eastAsia="Arial" w:cs="Arial"/>
          <w:b w:val="1"/>
          <w:bCs w:val="1"/>
          <w:sz w:val="30"/>
          <w:szCs w:val="30"/>
        </w:rPr>
        <w:t xml:space="preserve">         </w:t>
      </w:r>
      <w:r w:rsidRPr="501046ED" w:rsidR="2F0B9C07">
        <w:rPr>
          <w:rFonts w:eastAsia="Arial" w:cs="Arial"/>
          <w:b w:val="1"/>
          <w:bCs w:val="1"/>
          <w:sz w:val="30"/>
          <w:szCs w:val="30"/>
        </w:rPr>
        <w:t>Introduction</w:t>
      </w:r>
    </w:p>
    <w:p w:rsidRPr="00322F17" w:rsidR="00322F17" w:rsidP="501046ED" w:rsidRDefault="00322F17" w14:paraId="43BF9040"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HR managers operate at the interface between the organization and forces which impinge upon it therefore are dependent on factors over which they have limited control. The demands of political, economic, social, technological, legal and even ecological factors have always influenced talent acquisition, development and retention within organisations; however, Khatoon and colleagues (2025) illustrate how technological change is now influencing talent acquisition, development and retention across global organisations. This report will consider a business environment model and global organisation, giving them a reflection to evaluate the internal and external for</w:t>
      </w:r>
      <w:r w:rsidRPr="501046ED" w:rsidR="2F0B9C07">
        <w:rPr>
          <w:rFonts w:ascii="Arial" w:hAnsi="Arial" w:eastAsia="Arial" w:cs="Arial"/>
          <w:b w:val="0"/>
          <w:bCs w:val="0"/>
          <w:lang w:eastAsia="en-US"/>
        </w:rPr>
        <w:t>ces that influence the effectiveness of HR managers, after which the practical demands that these forces put on the HR function will be drawn out.</w:t>
      </w:r>
    </w:p>
    <w:p w:rsidRPr="005F42D2" w:rsidR="00322F17" w:rsidP="501046ED" w:rsidRDefault="00322F17" w14:paraId="7630FCCD" w14:textId="5568DF8E">
      <w:pPr>
        <w:pStyle w:val="Titlu2"/>
        <w:spacing w:before="160" w:after="100" w:line="360" w:lineRule="auto"/>
        <w:jc w:val="both"/>
        <w:rPr>
          <w:rFonts w:ascii="Arial" w:hAnsi="Arial" w:eastAsia="Arial" w:cs="Arial"/>
          <w:b w:val="1"/>
          <w:bCs w:val="1"/>
          <w:sz w:val="28"/>
          <w:szCs w:val="28"/>
        </w:rPr>
      </w:pPr>
      <w:r w:rsidRPr="501046ED" w:rsidR="331885CE">
        <w:rPr>
          <w:rFonts w:ascii="Arial" w:hAnsi="Arial" w:eastAsia="Arial" w:cs="Arial"/>
          <w:b w:val="1"/>
          <w:bCs w:val="1"/>
          <w:sz w:val="28"/>
          <w:szCs w:val="28"/>
        </w:rPr>
        <w:t xml:space="preserve">         </w:t>
      </w:r>
      <w:r w:rsidRPr="501046ED" w:rsidR="2F0B9C07">
        <w:rPr>
          <w:rFonts w:ascii="Arial" w:hAnsi="Arial" w:eastAsia="Arial" w:cs="Arial"/>
          <w:b w:val="1"/>
          <w:bCs w:val="1"/>
          <w:sz w:val="28"/>
          <w:szCs w:val="28"/>
        </w:rPr>
        <w:t>HR Functions</w:t>
      </w:r>
    </w:p>
    <w:p w:rsidRPr="00322F17" w:rsidR="00322F17" w:rsidP="501046ED" w:rsidRDefault="00322F17" w14:paraId="5B2B49D1" w14:textId="0E86C514">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 xml:space="preserve">Human resource management can be viewed as making the potential of people measurable in terms of their organisational outcomes through </w:t>
      </w:r>
      <w:r w:rsidRPr="501046ED" w:rsidR="2F0B9C07">
        <w:rPr>
          <w:rFonts w:ascii="Arial" w:hAnsi="Arial" w:eastAsia="Arial" w:cs="Arial"/>
          <w:b w:val="0"/>
          <w:bCs w:val="0"/>
          <w:lang w:eastAsia="en-US"/>
        </w:rPr>
        <w:t>a num</w:t>
      </w:r>
    </w:p>
    <w:p w:rsidRPr="00322F17" w:rsidR="00322F17" w:rsidP="501046ED" w:rsidRDefault="00322F17" w14:paraId="5722879B" w14:textId="465D68BC">
      <w:pPr>
        <w:spacing w:line="360" w:lineRule="auto"/>
        <w:jc w:val="both"/>
        <w:rPr>
          <w:rFonts w:ascii="Arial" w:hAnsi="Arial" w:eastAsia="Arial" w:cs="Arial"/>
          <w:b w:val="0"/>
          <w:bCs w:val="0"/>
          <w:lang w:eastAsia="en-US"/>
        </w:rPr>
      </w:pPr>
      <w:r w:rsidRPr="501046ED" w:rsidR="2F0B9C07">
        <w:rPr>
          <w:rFonts w:ascii="Arial" w:hAnsi="Arial" w:eastAsia="Arial" w:cs="Arial"/>
          <w:b w:val="0"/>
          <w:bCs w:val="0"/>
          <w:lang w:eastAsia="en-US"/>
        </w:rPr>
        <w:t>ber of</w:t>
      </w:r>
      <w:r w:rsidRPr="501046ED" w:rsidR="2F0B9C07">
        <w:rPr>
          <w:rFonts w:ascii="Arial" w:hAnsi="Arial" w:eastAsia="Arial" w:cs="Arial"/>
          <w:b w:val="0"/>
          <w:bCs w:val="0"/>
          <w:lang w:eastAsia="en-US"/>
        </w:rPr>
        <w:t xml:space="preserve"> integrated aspects. Skills is an area in which recruitment and selection are essential; training and development are vital to expanding these skills as the company experiences changes in the commercial environment; and Ulrich, Way and Wright (2024) illustrate how flexible, </w:t>
      </w:r>
      <w:r w:rsidRPr="501046ED" w:rsidR="11BA4181">
        <w:rPr>
          <w:rFonts w:ascii="Arial" w:hAnsi="Arial" w:eastAsia="Arial" w:cs="Arial"/>
          <w:b w:val="0"/>
          <w:bCs w:val="0"/>
          <w:lang w:eastAsia="en-US"/>
        </w:rPr>
        <w:t>strategically oriented</w:t>
      </w:r>
      <w:r w:rsidRPr="501046ED" w:rsidR="2F0B9C07">
        <w:rPr>
          <w:rFonts w:ascii="Arial" w:hAnsi="Arial" w:eastAsia="Arial" w:cs="Arial"/>
          <w:b w:val="0"/>
          <w:bCs w:val="0"/>
          <w:lang w:eastAsia="en-US"/>
        </w:rPr>
        <w:t xml:space="preserve"> HR systems can underpin firm performance. Performance management is the enabler on how to get individuals to work on the strategies and the conduit by which managers make decisions to get things right, while employee relations is the support system that keeps employees feeling they have been well-treated and can continue to trust their employers. Similarly, Rendi, </w:t>
      </w:r>
      <w:r w:rsidRPr="501046ED" w:rsidR="2F0B9C07">
        <w:rPr>
          <w:rFonts w:ascii="Arial" w:hAnsi="Arial" w:eastAsia="Arial" w:cs="Arial"/>
          <w:b w:val="0"/>
          <w:bCs w:val="0"/>
          <w:lang w:eastAsia="en-US"/>
        </w:rPr>
        <w:t>Poluru</w:t>
      </w:r>
      <w:r w:rsidRPr="501046ED" w:rsidR="2F0B9C07">
        <w:rPr>
          <w:rFonts w:ascii="Arial" w:hAnsi="Arial" w:eastAsia="Arial" w:cs="Arial"/>
          <w:b w:val="0"/>
          <w:bCs w:val="0"/>
          <w:lang w:eastAsia="en-US"/>
        </w:rPr>
        <w:t xml:space="preserve"> and </w:t>
      </w:r>
      <w:r w:rsidRPr="501046ED" w:rsidR="2F0B9C07">
        <w:rPr>
          <w:rFonts w:ascii="Arial" w:hAnsi="Arial" w:eastAsia="Arial" w:cs="Arial"/>
          <w:b w:val="0"/>
          <w:bCs w:val="0"/>
          <w:lang w:eastAsia="en-US"/>
        </w:rPr>
        <w:t>Pappachan</w:t>
      </w:r>
      <w:r w:rsidRPr="501046ED" w:rsidR="2F0B9C07">
        <w:rPr>
          <w:rFonts w:ascii="Arial" w:hAnsi="Arial" w:eastAsia="Arial" w:cs="Arial"/>
          <w:b w:val="0"/>
          <w:bCs w:val="0"/>
          <w:lang w:eastAsia="en-US"/>
        </w:rPr>
        <w:t xml:space="preserve"> (2025) report that regulatory fit (match between performance management systems and the tasks performed) has a solid positive association with positive employee attitudes, which is mediated by engagement. In isolation, each function is valuable, but HR effectiveness comes from co-ordinating the three functions as </w:t>
      </w:r>
      <w:r w:rsidRPr="501046ED" w:rsidR="2F0B9C07">
        <w:rPr>
          <w:rFonts w:ascii="Arial" w:hAnsi="Arial" w:eastAsia="Arial" w:cs="Arial"/>
          <w:b w:val="0"/>
          <w:bCs w:val="0"/>
          <w:lang w:eastAsia="en-US"/>
        </w:rPr>
        <w:t>a whole system</w:t>
      </w:r>
      <w:r w:rsidRPr="501046ED" w:rsidR="2F0B9C07">
        <w:rPr>
          <w:rFonts w:ascii="Arial" w:hAnsi="Arial" w:eastAsia="Arial" w:cs="Arial"/>
          <w:b w:val="0"/>
          <w:bCs w:val="0"/>
          <w:lang w:eastAsia="en-US"/>
        </w:rPr>
        <w:t xml:space="preserve"> instead of as individual administrative functions - recruitment, development, </w:t>
      </w:r>
      <w:r w:rsidRPr="501046ED" w:rsidR="2F0B9C07">
        <w:rPr>
          <w:rFonts w:ascii="Arial" w:hAnsi="Arial" w:eastAsia="Arial" w:cs="Arial"/>
          <w:b w:val="0"/>
          <w:bCs w:val="0"/>
          <w:lang w:eastAsia="en-US"/>
        </w:rPr>
        <w:t>appraisal</w:t>
      </w:r>
      <w:r w:rsidRPr="501046ED" w:rsidR="2F0B9C07">
        <w:rPr>
          <w:rFonts w:ascii="Arial" w:hAnsi="Arial" w:eastAsia="Arial" w:cs="Arial"/>
          <w:b w:val="0"/>
          <w:bCs w:val="0"/>
          <w:lang w:eastAsia="en-US"/>
        </w:rPr>
        <w:t xml:space="preserve"> and relations. But there are environmental forces which are above all these functions and will determine whether a good recruitment/reward design is able to withstand the pressures of change in markets, regulation and technology, making the environmental analysis part and parcel of HR effectiveness, not something optional.</w:t>
      </w:r>
    </w:p>
    <w:p w:rsidRPr="005F42D2" w:rsidR="00322F17" w:rsidP="501046ED" w:rsidRDefault="00322F17" w14:paraId="12433AD7" w14:textId="77777777">
      <w:pPr>
        <w:pStyle w:val="Titlu2"/>
        <w:spacing w:before="160" w:after="100" w:line="360" w:lineRule="auto"/>
        <w:ind w:firstLine="720"/>
        <w:jc w:val="both"/>
        <w:rPr>
          <w:rFonts w:ascii="Arial" w:hAnsi="Arial" w:eastAsia="Arial" w:cs="Arial"/>
          <w:sz w:val="28"/>
          <w:szCs w:val="28"/>
        </w:rPr>
      </w:pPr>
      <w:r w:rsidRPr="501046ED" w:rsidR="2F0B9C07">
        <w:rPr>
          <w:rFonts w:ascii="Arial" w:hAnsi="Arial" w:eastAsia="Arial" w:cs="Arial"/>
          <w:b w:val="1"/>
          <w:bCs w:val="1"/>
          <w:sz w:val="28"/>
          <w:szCs w:val="28"/>
        </w:rPr>
        <w:t>Report Structure</w:t>
      </w:r>
    </w:p>
    <w:p w:rsidRPr="00322F17" w:rsidR="00322F17" w:rsidP="501046ED" w:rsidRDefault="00322F17" w14:paraId="738DBF3B" w14:textId="12F3E5F9">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 xml:space="preserve">This report assesses the impact of the environment on HR managers' effectiveness in a global organisation. The first section applies a selected business environment model to review the internal and external environment, and then associating the model with functions of HR. The Organisation Application section gives an overview about the organisation, Nestlé and about its cross-border HR practices. The Application of Model section </w:t>
      </w:r>
      <w:r w:rsidRPr="501046ED" w:rsidR="671AF235">
        <w:rPr>
          <w:rFonts w:ascii="Arial" w:hAnsi="Arial" w:eastAsia="Arial" w:cs="Arial"/>
          <w:b w:val="0"/>
          <w:bCs w:val="0"/>
          <w:lang w:eastAsia="en-US"/>
        </w:rPr>
        <w:t>reflects</w:t>
      </w:r>
      <w:r w:rsidRPr="501046ED" w:rsidR="2F0B9C07">
        <w:rPr>
          <w:rFonts w:ascii="Arial" w:hAnsi="Arial" w:eastAsia="Arial" w:cs="Arial"/>
          <w:b w:val="0"/>
          <w:bCs w:val="0"/>
          <w:lang w:eastAsia="en-US"/>
        </w:rPr>
        <w:t xml:space="preserve"> the effectiveness of HR at Nestlé after being influenced by environmental forces and differences between countries. The Conclusion provides a summary of the argument and reflects on the future demands of the HR in international organisations.</w:t>
      </w:r>
    </w:p>
    <w:p w:rsidRPr="005F42D2" w:rsidR="00322F17" w:rsidP="501046ED" w:rsidRDefault="00322F17" w14:paraId="434A619A" w14:textId="77777777">
      <w:pPr>
        <w:pStyle w:val="Titlu1"/>
        <w:spacing w:before="240" w:after="16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Internal and External Environment</w:t>
      </w:r>
    </w:p>
    <w:p w:rsidRPr="005F42D2" w:rsidR="00322F17" w:rsidP="501046ED" w:rsidRDefault="00322F17" w14:paraId="178F3427" w14:textId="77777777">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Business Environment Model</w:t>
      </w:r>
    </w:p>
    <w:p w:rsidRPr="00322F17" w:rsidR="00322F17" w:rsidP="501046ED" w:rsidRDefault="00322F17" w14:paraId="2FF10342"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The PESTLE framework is used to analyse the external macro-environment and is broken down into political, economic, social, technological, legal environmental and forces and the CIPD (2025) characterises the tool as a fact-finding audit of external forces which aims to maximise opportunities and minimise threats. People often overlook the search for plenty of room to maneuver; its core is breadth, as the six categories would have HR managers look beyond the day-to-day challenges to regulation changes, demographic and ecological pressures. HR Lineup (2025) posits that the model can enable HR practitioners to foresee the repercussions on their workforce, compliance, and recruitment in advance of external elements solidifying into operational issues. Similar tools have different light – a SWOT analysis focuses on internal strengths and weaknesses, a Porter's Five Forces analysis focuses on competitive rivalry, and a PESTLE analysis systematically scans the external environment. A good example is the range of political and economic factors; even if a purely internal review eliminates the need for additional staff over time, the cost of hiring and retaining that additional staff can be a brake or an impetus due to interest rates, inflation and exchange movements, which are outside the scope of a view within a purely internal process. Even so, there are many practical drawbacks to the framework: PESTLE provides a static snapshot of factors instead of a dynamic forecast; PESTLE provides no weighting of the relative importance of factors; and there is a risk of creating a long list of descriptive factors, without in-depth analysis. Using only the model would mean that HR managers would be unaware of internal strengths, and that PESTLE in combination with an internal diagnostic would enhance any environmental diagnosis and serve to translate the observation into an insight that enables the HR manager to make decisions.</w:t>
      </w:r>
    </w:p>
    <w:p w:rsidRPr="005F42D2" w:rsidR="00322F17" w:rsidP="501046ED" w:rsidRDefault="00322F17" w14:paraId="77747C46" w14:textId="77777777">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Link to HR Functions</w:t>
      </w:r>
    </w:p>
    <w:p w:rsidRPr="00322F17" w:rsidR="00322F17" w:rsidP="501046ED" w:rsidRDefault="00322F17" w14:paraId="1FCA4BD0"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PESTLE categorizes are not abstract strategy, but rather directly translate to HR practice. Employment contracts, equality duties and health-and-safety obligations are governed by legal forces, as well as influencing the recruitment screening and disciplinary procedure, and Alrashedi (2024) demonstrates how cultural reflection within the workplace is a central determinant of the success of HR practices from one national setting to another. The requirement to store applicant records and the process of onboarding are increasingly becoming a design constraint due to health-and-safety duties and data-protection obligations. At the forefront of this transformation is the redrawing of recruitment and development, which Shahiduzzaman (2025) based on 190 studies states to be a determinant of HR success in talent management, employee adoption and HR practitioner's competence. Economics affect how you design your rewards, how you plan your headcount and what you allocate for retention, while social factors impact candidates' sense of purpose, flexibility and inclusion. The Technological pressure is the most active pressure mentioned on contemporary HR functions by Khatoon and colleagues (2025), who demonstrate the use of AI, Automation, and Analytics to inform and drive the talent acquisition, development, and retention. The use of PESTLE to gain a sense of the external forces that affect an organization thus provides HR managers with a model to redesign practices in the anticipation that environmental change may compromise workforce stability, thereby turning the model into a call to deliberate action.</w:t>
      </w:r>
    </w:p>
    <w:p w:rsidRPr="005F42D2" w:rsidR="00322F17" w:rsidP="501046ED" w:rsidRDefault="00322F17" w14:paraId="6809873B" w14:textId="12376894">
      <w:pPr>
        <w:pStyle w:val="Titlu1"/>
        <w:spacing w:before="240" w:after="160" w:line="360" w:lineRule="auto"/>
        <w:ind w:firstLine="720"/>
        <w:jc w:val="both"/>
        <w:rPr>
          <w:rFonts w:ascii="Times New Roman" w:hAnsi="Times New Roman" w:cs="Times New Roman"/>
          <w:b w:val="1"/>
          <w:bCs w:val="1"/>
          <w:sz w:val="28"/>
          <w:szCs w:val="28"/>
        </w:rPr>
      </w:pPr>
      <w:r w:rsidRPr="501046ED" w:rsidR="35F62FE5">
        <w:rPr>
          <w:rFonts w:ascii="Times New Roman" w:hAnsi="Times New Roman" w:eastAsia="Arial" w:cs="Times New Roman"/>
          <w:b w:val="1"/>
          <w:bCs w:val="1"/>
          <w:sz w:val="28"/>
          <w:szCs w:val="28"/>
        </w:rPr>
        <w:t>Organization</w:t>
      </w:r>
      <w:r w:rsidRPr="501046ED" w:rsidR="2F0B9C07">
        <w:rPr>
          <w:rFonts w:ascii="Times New Roman" w:hAnsi="Times New Roman" w:eastAsia="Arial" w:cs="Times New Roman"/>
          <w:b w:val="1"/>
          <w:bCs w:val="1"/>
          <w:sz w:val="28"/>
          <w:szCs w:val="28"/>
        </w:rPr>
        <w:t xml:space="preserve"> Application</w:t>
      </w:r>
    </w:p>
    <w:p w:rsidRPr="005F42D2" w:rsidR="00322F17" w:rsidP="501046ED" w:rsidRDefault="00322F17" w14:paraId="5095E0FD" w14:textId="440F99E9">
      <w:pPr>
        <w:pStyle w:val="Titlu2"/>
        <w:spacing w:before="160" w:after="100" w:line="360" w:lineRule="auto"/>
        <w:ind w:firstLine="720"/>
        <w:jc w:val="both"/>
        <w:rPr>
          <w:rFonts w:ascii="Times New Roman" w:hAnsi="Times New Roman" w:cs="Times New Roman"/>
          <w:sz w:val="28"/>
          <w:szCs w:val="28"/>
        </w:rPr>
      </w:pPr>
      <w:r w:rsidRPr="501046ED" w:rsidR="188ED0E2">
        <w:rPr>
          <w:rFonts w:ascii="Times New Roman" w:hAnsi="Times New Roman" w:eastAsia="Arial" w:cs="Times New Roman"/>
          <w:b w:val="1"/>
          <w:bCs w:val="1"/>
          <w:sz w:val="28"/>
          <w:szCs w:val="28"/>
        </w:rPr>
        <w:t>Organization</w:t>
      </w:r>
      <w:r w:rsidRPr="501046ED" w:rsidR="2F0B9C07">
        <w:rPr>
          <w:rFonts w:ascii="Times New Roman" w:hAnsi="Times New Roman" w:eastAsia="Arial" w:cs="Times New Roman"/>
          <w:b w:val="1"/>
          <w:bCs w:val="1"/>
          <w:sz w:val="28"/>
          <w:szCs w:val="28"/>
        </w:rPr>
        <w:t xml:space="preserve"> Introduction</w:t>
      </w:r>
    </w:p>
    <w:p w:rsidRPr="00322F17" w:rsidR="00322F17" w:rsidP="501046ED" w:rsidRDefault="00322F17" w14:paraId="494C9502" w14:textId="77777777">
      <w:pPr>
        <w:spacing w:line="360" w:lineRule="auto"/>
        <w:ind w:firstLine="720"/>
        <w:jc w:val="both"/>
        <w:rPr>
          <w:rFonts w:ascii="Arial" w:hAnsi="Arial" w:eastAsia="Arial" w:cs="Arial"/>
          <w:lang w:eastAsia="en-US"/>
        </w:rPr>
      </w:pPr>
      <w:r w:rsidRPr="501046ED" w:rsidR="2F0B9C07">
        <w:rPr>
          <w:rFonts w:ascii="Arial" w:hAnsi="Arial" w:eastAsia="Arial" w:cs="Arial"/>
          <w:b w:val="0"/>
          <w:bCs w:val="0"/>
          <w:lang w:eastAsia="en-US"/>
        </w:rPr>
        <w:t>Nestlé is a food and beverage multinational with operations in over 180 countries and, according to Nestlé Global (2025), has an HR function that is organised around three areas: business partnering, specialist HR (e.g. recruitment, development) and shared centres of scale. In this way, the structure maintains a balance between global standards and being responsive to the needs of each labour market – the business partners do the localisation of practice; the centres of scale do the routinisation of administration. On this scale, HR managers must balance the uniformity of corporate values with the significant differences in legal, cultural and economic aspects, which is the case with Nestlé.</w:t>
      </w:r>
    </w:p>
    <w:p w:rsidRPr="005F42D2" w:rsidR="00322F17" w:rsidP="501046ED" w:rsidRDefault="00322F17" w14:paraId="5A5441C2" w14:textId="77777777">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HR Practices</w:t>
      </w:r>
    </w:p>
    <w:p w:rsidRPr="00322F17" w:rsidR="00322F17" w:rsidP="501046ED" w:rsidRDefault="00322F17" w14:paraId="24DA7569"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The recruitment, training, performance and employee relations are centralised with local implementation at Nestlé. Nestlé Global (2025) outlines a People Strategy 2025 that is based on building a future-ready workforce, including through graduate and management trainee programmes and a commitment to recruit digital and artificial-intelligence skills. Artificial Intelligence has transformed talent acquisition, both from an organisational and operational perspective, as described by Paramita, Okwir and Nuur (2024) where Nestlé applied the use of a digital talent platform and a NesGPT tool to help identify potential staff members as the organisation grows and to connect them with job roles within the company to reduce repetitive tasks. Development is based on the rotation of cross-functional areas and ongoing learning, with Lou, Hong and Li (2024) tying cross-functional rotation with HR digitalization to improved job performance and innovative work behavior. Performance management is integrated with employees' engagement and diversity monitoring, and employee relations are based on the inclusion targets and regional communication. Reward design does the same: pay bands are pegged to the worldwide grades but need to move towards local cost of living and competitor benchmark – a balancing act that requires constant fine-tuning on the part of the regional HR leads.</w:t>
      </w:r>
    </w:p>
    <w:p w:rsidRPr="005F42D2" w:rsidR="00322F17" w:rsidP="501046ED" w:rsidRDefault="00322F17" w14:paraId="27AF7D99" w14:textId="77777777">
      <w:pPr>
        <w:pStyle w:val="Titlu1"/>
        <w:spacing w:before="240" w:after="16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Application of Model</w:t>
      </w:r>
    </w:p>
    <w:p w:rsidRPr="005F42D2" w:rsidR="00322F17" w:rsidP="501046ED" w:rsidRDefault="00322F17" w14:paraId="12720C62" w14:textId="55EBE652">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 xml:space="preserve">Impact on </w:t>
      </w:r>
      <w:r w:rsidRPr="501046ED" w:rsidR="34C23B16">
        <w:rPr>
          <w:rFonts w:ascii="Times New Roman" w:hAnsi="Times New Roman" w:eastAsia="Arial" w:cs="Times New Roman"/>
          <w:b w:val="1"/>
          <w:bCs w:val="1"/>
          <w:sz w:val="28"/>
          <w:szCs w:val="28"/>
        </w:rPr>
        <w:t>Organization</w:t>
      </w:r>
    </w:p>
    <w:p w:rsidRPr="00322F17" w:rsidR="00322F17" w:rsidP="501046ED" w:rsidRDefault="00322F17" w14:paraId="75F3B1AF"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Nestlé is influenced by the environment to different degrees on the PESTLE. Technological pressure is the most current pressure as the high efficiency of automated screening and analytics can come with fairness and governance issues (Okwir and Nuur, 2024), and automate the decision-making and operated control within the recruitment function. The extent of standardisation that Nestlé can achieve in practice is hampered by legal and political factors, as employment law, data-protection regulations and labour-relations provisions vary across jurisdictions and are not suitable for any single global template. Social forces challenge the company's positioning based on purpose and Shellshear and Oh (2024) demonstrate how changes in technology and expectations affect the applicant, recruiter and employer. Economics directly translates into retention, where Sinisterra, Peñalver and Salanova (2024) validate the importance of talent management to increase employee engagement and decrease turnover intentions, which is the exact opposite that HR managers want in the face of wage pressures and labour shortages. Environmental forces are another dimension as Amrulloh (2026) illustrates the link between green HR practices, hiring and training and rewarding practices and the employer's attractiveness when environmental credentials are a criteria of candidates' evaluation. The ability of HR to directly address six different pressures and successfully absorb them without breaking down a unified global identity is what makes HR effectiveness at Nestlé. The complexity is exacerbated by the need for forces to interact with one another - if you have a technological solution which reduces screening time, but it is not legal to use any or all of the data, then this isn't of much benefit.</w:t>
      </w:r>
    </w:p>
    <w:p w:rsidRPr="005F42D2" w:rsidR="00322F17" w:rsidP="501046ED" w:rsidRDefault="00322F17" w14:paraId="122A1193" w14:textId="77777777">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Country Differences</w:t>
      </w:r>
    </w:p>
    <w:p w:rsidRPr="00322F17" w:rsidR="00322F17" w:rsidP="501046ED" w:rsidRDefault="00322F17" w14:paraId="5E8781C3"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Those effects are different when the national context enters into the picture and culture provides the most contrasting effect. A common programme put in place by Nestlé has different effects in different markets depending on the culture of the company in that market, as Peretz (2024) illustrates: HR practices that are sustainable will increase employee performance more effectively in flexible and adaptive cultures than in tight, rule-governed cultures. The pattern is exacerbated by legal differences:</w:t>
      </w:r>
      <w:r w:rsidRPr="501046ED" w:rsidR="2F0B9C07">
        <w:rPr>
          <w:rFonts w:ascii="Arial" w:hAnsi="Arial" w:eastAsia="Arial" w:cs="Arial"/>
          <w:lang w:eastAsia="en-US"/>
        </w:rPr>
        <w:t xml:space="preserve"> </w:t>
      </w:r>
      <w:r w:rsidRPr="501046ED" w:rsidR="2F0B9C07">
        <w:rPr>
          <w:rFonts w:ascii="Arial" w:hAnsi="Arial" w:eastAsia="Arial" w:cs="Arial"/>
          <w:b w:val="0"/>
          <w:bCs w:val="0"/>
          <w:lang w:eastAsia="en-US"/>
        </w:rPr>
        <w:t>Dismissal protection, collective-bargaining rights and working-time regulations are</w:t>
      </w:r>
      <w:r w:rsidRPr="501046ED" w:rsidR="2F0B9C07">
        <w:rPr>
          <w:rFonts w:ascii="Arial" w:hAnsi="Arial" w:eastAsia="Arial" w:cs="Arial"/>
          <w:b w:val="0"/>
          <w:bCs w:val="0"/>
          <w:lang w:eastAsia="en-US"/>
        </w:rPr>
        <w:t xml:space="preserve"> significantly different at European, Asian and African locations, which means local HR departments have to adapt the centrally created procedure. It becomes even more pronounced in economic conditions as what is attractive in an economy is not attractive in the other, and as demonstrated by Nguyen and colleagues (2024), green HR and corporate social responsibility (CSR) are influential factors in green behavioural intention (GBI) specifically of a developing-economy workforce. Alrashedi (2024) supports the cultural argument by identifying cultural reflection as a key factor for effectively implementing HR practices, and</w:t>
      </w:r>
      <w:r w:rsidRPr="501046ED" w:rsidR="2F0B9C07">
        <w:rPr>
          <w:rFonts w:ascii="Times New Roman" w:hAnsi="Times New Roman" w:cs="Times New Roman"/>
          <w:lang w:eastAsia="en-US"/>
        </w:rPr>
        <w:t xml:space="preserve"> </w:t>
      </w:r>
      <w:r w:rsidRPr="501046ED" w:rsidR="2F0B9C07">
        <w:rPr>
          <w:rFonts w:ascii="Arial" w:hAnsi="Arial" w:eastAsia="Arial" w:cs="Arial"/>
          <w:b w:val="0"/>
          <w:bCs w:val="0"/>
          <w:lang w:eastAsia="en-US"/>
        </w:rPr>
        <w:t>recommends that HR managers should first conduct a study on the environment of the company before transferring HR practices from one country to another. The last variable is political stability and government policy, as trade policy and visa and labour-market regulations will affect the freedom of Nestlé to move talent around. Social attitudes to hierarchy, to feedback, complete this picture: Appraisal styles that are welcomed in some cultures may be interpreted as intrusive and confrontational in others, and HR managers need to localise even the tone of performance conversations. Good HR in the world is, in other words, disciplined local adaptation, not standardisation: managers adapting their approach to recruitment, reward and relations to the particular regulatory and cultural characteristics of each country, while at the same time safeguarding the values that unite the organisation.</w:t>
      </w:r>
    </w:p>
    <w:p w:rsidRPr="005F42D2" w:rsidR="00322F17" w:rsidP="501046ED" w:rsidRDefault="00322F17" w14:paraId="1E41CD70" w14:textId="77777777">
      <w:pPr>
        <w:pStyle w:val="Titlu1"/>
        <w:spacing w:before="240" w:after="16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Conclusion</w:t>
      </w:r>
    </w:p>
    <w:p w:rsidRPr="005F42D2" w:rsidR="00322F17" w:rsidP="501046ED" w:rsidRDefault="00322F17" w14:paraId="5D731575" w14:textId="77777777">
      <w:pPr>
        <w:pStyle w:val="Titlu2"/>
        <w:spacing w:before="160" w:after="100" w:line="360" w:lineRule="auto"/>
        <w:ind w:firstLine="720"/>
        <w:jc w:val="both"/>
        <w:rPr>
          <w:rFonts w:ascii="Times New Roman" w:hAnsi="Times New Roman" w:cs="Times New Roman"/>
          <w:b w:val="1"/>
          <w:bCs w:val="1"/>
          <w:sz w:val="28"/>
          <w:szCs w:val="28"/>
        </w:rPr>
      </w:pPr>
      <w:r w:rsidRPr="501046ED" w:rsidR="2F0B9C07">
        <w:rPr>
          <w:rFonts w:ascii="Times New Roman" w:hAnsi="Times New Roman" w:eastAsia="Arial" w:cs="Times New Roman"/>
          <w:b w:val="1"/>
          <w:bCs w:val="1"/>
          <w:sz w:val="28"/>
          <w:szCs w:val="28"/>
        </w:rPr>
        <w:t>Summary</w:t>
      </w:r>
    </w:p>
    <w:p w:rsidRPr="00322F17" w:rsidR="00322F17" w:rsidP="501046ED" w:rsidRDefault="00322F17" w14:paraId="33233CEC" w14:textId="77777777">
      <w:pPr>
        <w:spacing w:line="360" w:lineRule="auto"/>
        <w:ind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This report sets the groundwork for understanding the critical importance of environmental analysis for HR managers in global organisations and not collecting on internal process alone. The PESTLE framework brings to light the political, economic, social, technological, legal and environmental factors driving recruitment, development, performance and relations, and as echoed by Khatoon et al. (2025), technology is the one that plays the most dynamic role in both talent acquisition and retention. Applied to Nestlé, the analysis reveals a company trying to bridge the gap between the global and the local, with Peretz (2024) providing evidence of the moderation of returns on any standardised HR practice by national culture. The core observation is that environmental forces enable and constrain HR in parallel – blithely standardizing HR is a bad idea, whilst adapting will be rewarded. The model is a valuable working instrument, rather than a theoretical exercise, since each of the areas in the model has a value that increases or decreases based on political, legal, economic, social, technological and ecological environments.</w:t>
      </w:r>
    </w:p>
    <w:p w:rsidRPr="005F42D2" w:rsidR="00322F17" w:rsidP="501046ED" w:rsidRDefault="00322F17" w14:paraId="6DD29591" w14:textId="77777777">
      <w:pPr>
        <w:pStyle w:val="Titlu2"/>
        <w:spacing w:before="160" w:after="100" w:line="360" w:lineRule="auto"/>
        <w:ind w:firstLine="720"/>
        <w:jc w:val="both"/>
        <w:rPr>
          <w:rFonts w:ascii="Times New Roman" w:hAnsi="Times New Roman" w:cs="Times New Roman"/>
          <w:b w:val="1"/>
          <w:bCs w:val="1"/>
        </w:rPr>
      </w:pPr>
      <w:r w:rsidRPr="501046ED" w:rsidR="2F0B9C07">
        <w:rPr>
          <w:rFonts w:ascii="Times New Roman" w:hAnsi="Times New Roman" w:eastAsia="Arial" w:cs="Times New Roman"/>
          <w:b w:val="1"/>
          <w:bCs w:val="1"/>
          <w:sz w:val="26"/>
          <w:szCs w:val="26"/>
        </w:rPr>
        <w:t>Future Implications</w:t>
      </w:r>
    </w:p>
    <w:p w:rsidR="00322F17" w:rsidP="501046ED" w:rsidRDefault="00322F17" w14:paraId="2BCA9223" w14:textId="0E9694CE">
      <w:pPr>
        <w:spacing w:line="360" w:lineRule="auto"/>
        <w:ind w:left="0" w:firstLine="720"/>
        <w:jc w:val="both"/>
        <w:rPr>
          <w:rFonts w:ascii="Arial" w:hAnsi="Arial" w:eastAsia="Arial" w:cs="Arial"/>
          <w:b w:val="0"/>
          <w:bCs w:val="0"/>
          <w:lang w:eastAsia="en-US"/>
        </w:rPr>
      </w:pPr>
      <w:r w:rsidRPr="501046ED" w:rsidR="2F0B9C07">
        <w:rPr>
          <w:rFonts w:ascii="Arial" w:hAnsi="Arial" w:eastAsia="Arial" w:cs="Arial"/>
          <w:b w:val="0"/>
          <w:bCs w:val="0"/>
          <w:lang w:eastAsia="en-US"/>
        </w:rPr>
        <w:t>The world of HR management is becoming increasingly volatile, digital and accountable. Amrulloh (2026) says that there is a strategic demand on sustainability, green criteria also finding their way into the hiring, training and reward in all markets. HR managers will look to drive automation as it moves forward – and ensuring that algorithms are fair will now be part of their job. What matters most going forward is their ability to combine the global coherence of practice with the sensitivity of the local aspects of practice; their ability to focus in on practice on a local level without losing a common organisational identity. HR managers that get the message in time from the environment, and make it work into their practice will preserve workforce stability, those that do not recognize that the environment is not stable, will have their effectiveness slowly eroded.</w:t>
      </w:r>
    </w:p>
    <w:p w:rsidRPr="00322F17" w:rsidR="00322F17" w:rsidP="501046ED" w:rsidRDefault="00322F17" w14:paraId="63B2C908" w14:textId="77777777">
      <w:pPr>
        <w:spacing w:line="360" w:lineRule="auto"/>
        <w:jc w:val="both"/>
        <w:rPr>
          <w:rFonts w:ascii="Times New Roman" w:hAnsi="Times New Roman" w:cs="Times New Roman"/>
          <w:lang w:eastAsia="en-US"/>
        </w:rPr>
      </w:pPr>
    </w:p>
    <w:p w:rsidRPr="00322F17" w:rsidR="00322F17" w:rsidP="501046ED" w:rsidRDefault="00322F17" w14:paraId="44741FAB" w14:textId="77777777">
      <w:pPr>
        <w:spacing w:line="360" w:lineRule="auto"/>
        <w:jc w:val="both"/>
        <w:rPr>
          <w:rFonts w:ascii="Times New Roman" w:hAnsi="Times New Roman" w:cs="Times New Roman"/>
          <w:lang w:eastAsia="en-US"/>
        </w:rPr>
      </w:pPr>
    </w:p>
    <w:p w:rsidRPr="00322F17" w:rsidR="00322F17" w:rsidP="501046ED" w:rsidRDefault="00322F17" w14:paraId="47B86BFB" w14:textId="77777777">
      <w:pPr>
        <w:spacing w:line="360" w:lineRule="auto"/>
        <w:jc w:val="both"/>
        <w:rPr>
          <w:rFonts w:ascii="Times New Roman" w:hAnsi="Times New Roman" w:cs="Times New Roman"/>
          <w:lang w:eastAsia="en-US"/>
        </w:rPr>
      </w:pPr>
    </w:p>
    <w:p w:rsidRPr="00322F17" w:rsidR="00322F17" w:rsidP="501046ED" w:rsidRDefault="00322F17" w14:paraId="463111D8" w14:textId="77777777">
      <w:pPr>
        <w:spacing w:line="360" w:lineRule="auto"/>
        <w:jc w:val="both"/>
        <w:rPr>
          <w:rFonts w:ascii="Times New Roman" w:hAnsi="Times New Roman" w:cs="Times New Roman"/>
          <w:lang w:eastAsia="en-US"/>
        </w:rPr>
      </w:pPr>
    </w:p>
    <w:p w:rsidRPr="00322F17" w:rsidR="00322F17" w:rsidP="501046ED" w:rsidRDefault="00322F17" w14:paraId="33F25001" w14:textId="77777777">
      <w:pPr>
        <w:spacing w:line="360" w:lineRule="auto"/>
        <w:jc w:val="both"/>
        <w:rPr>
          <w:rFonts w:ascii="Times New Roman" w:hAnsi="Times New Roman" w:cs="Times New Roman"/>
          <w:lang w:eastAsia="en-US"/>
        </w:rPr>
      </w:pPr>
    </w:p>
    <w:p w:rsidRPr="00322F17" w:rsidR="00322F17" w:rsidP="501046ED" w:rsidRDefault="00322F17" w14:paraId="39E51AA9" w14:textId="77777777">
      <w:pPr>
        <w:spacing w:line="360" w:lineRule="auto"/>
        <w:jc w:val="both"/>
        <w:rPr>
          <w:rFonts w:ascii="Times New Roman" w:hAnsi="Times New Roman" w:cs="Times New Roman"/>
          <w:lang w:eastAsia="en-US"/>
        </w:rPr>
      </w:pPr>
    </w:p>
    <w:p w:rsidRPr="00322F17" w:rsidR="00322F17" w:rsidP="501046ED" w:rsidRDefault="00322F17" w14:paraId="1FFAE663" w14:textId="77777777">
      <w:pPr>
        <w:spacing w:line="360" w:lineRule="auto"/>
        <w:jc w:val="both"/>
        <w:rPr>
          <w:rFonts w:ascii="Times New Roman" w:hAnsi="Times New Roman" w:cs="Times New Roman"/>
          <w:lang w:eastAsia="en-US"/>
        </w:rPr>
      </w:pPr>
    </w:p>
    <w:p w:rsidRPr="00322F17" w:rsidR="00322F17" w:rsidP="501046ED" w:rsidRDefault="00322F17" w14:paraId="7F4EF88B" w14:textId="77777777">
      <w:pPr>
        <w:spacing w:line="360" w:lineRule="auto"/>
        <w:jc w:val="both"/>
        <w:rPr>
          <w:rFonts w:ascii="Times New Roman" w:hAnsi="Times New Roman" w:cs="Times New Roman"/>
          <w:lang w:eastAsia="en-US"/>
        </w:rPr>
      </w:pPr>
    </w:p>
    <w:p w:rsidR="501046ED" w:rsidP="501046ED" w:rsidRDefault="501046ED" w14:paraId="1C4FF351" w14:textId="56B0C202">
      <w:pPr>
        <w:pStyle w:val="Titlu1"/>
        <w:spacing w:line="360" w:lineRule="auto"/>
        <w:jc w:val="both"/>
        <w:rPr>
          <w:rFonts w:ascii="Times New Roman" w:hAnsi="Times New Roman" w:cs="Times New Roman"/>
          <w:lang w:eastAsia="en-US"/>
        </w:rPr>
      </w:pPr>
    </w:p>
    <w:p w:rsidRPr="005F42D2" w:rsidR="00322F17" w:rsidP="501046ED" w:rsidRDefault="00322F17" w14:paraId="5377CF32" w14:textId="77777777">
      <w:pPr>
        <w:pStyle w:val="Titlu1"/>
        <w:spacing w:before="240" w:after="160" w:line="360" w:lineRule="auto"/>
        <w:ind w:firstLine="720"/>
        <w:jc w:val="both"/>
        <w:rPr>
          <w:rFonts w:ascii="Arial" w:hAnsi="Arial" w:eastAsia="Arial" w:cs="Arial"/>
          <w:b w:val="1"/>
          <w:bCs w:val="1"/>
          <w:sz w:val="28"/>
          <w:szCs w:val="28"/>
        </w:rPr>
      </w:pPr>
      <w:r w:rsidRPr="501046ED" w:rsidR="2F0B9C07">
        <w:rPr>
          <w:rFonts w:ascii="Arial" w:hAnsi="Arial" w:eastAsia="Arial" w:cs="Arial"/>
          <w:b w:val="1"/>
          <w:bCs w:val="1"/>
          <w:sz w:val="28"/>
          <w:szCs w:val="28"/>
        </w:rPr>
        <w:t>Reference List</w:t>
      </w:r>
    </w:p>
    <w:p w:rsidRPr="00322F17" w:rsidR="00322F17" w:rsidP="501046ED" w:rsidRDefault="00322F17" w14:paraId="36548EC0" w14:textId="45B9198A">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Alrashedi</w:t>
      </w:r>
      <w:r w:rsidRPr="501046ED" w:rsidR="2F0B9C07">
        <w:rPr>
          <w:rFonts w:ascii="Arial" w:hAnsi="Arial" w:eastAsia="Arial" w:cs="Arial"/>
          <w:b w:val="0"/>
          <w:bCs w:val="0"/>
          <w:sz w:val="24"/>
          <w:szCs w:val="24"/>
        </w:rPr>
        <w:t xml:space="preserve">, A.K. (2024) 'The key sustainable strategies criteria for effective human resource management practices', Sustainability, 16(12), 5250. Available at: </w:t>
      </w:r>
      <w:hyperlink r:id="R804523f396604a5d">
        <w:r w:rsidRPr="501046ED" w:rsidR="2F0B9C07">
          <w:rPr>
            <w:rFonts w:ascii="Arial" w:hAnsi="Arial" w:eastAsia="Arial" w:cs="Arial"/>
            <w:b w:val="0"/>
            <w:bCs w:val="0"/>
            <w:sz w:val="24"/>
            <w:szCs w:val="24"/>
            <w:u w:val="single"/>
          </w:rPr>
          <w:t>https://www.mdpi.com/2071-1050/16/12/5250</w:t>
        </w:r>
      </w:hyperlink>
      <w:r w:rsidRPr="501046ED" w:rsidR="2F0B9C07">
        <w:rPr>
          <w:rFonts w:ascii="Arial" w:hAnsi="Arial" w:eastAsia="Arial" w:cs="Arial"/>
          <w:b w:val="0"/>
          <w:bCs w:val="0"/>
          <w:sz w:val="24"/>
          <w:szCs w:val="24"/>
        </w:rPr>
        <w:t xml:space="preserve"> (Accessed: </w:t>
      </w:r>
      <w:r w:rsidRPr="501046ED" w:rsidR="55DABBEA">
        <w:rPr>
          <w:rFonts w:ascii="Arial" w:hAnsi="Arial" w:eastAsia="Arial" w:cs="Arial"/>
          <w:b w:val="0"/>
          <w:bCs w:val="0"/>
          <w:sz w:val="24"/>
          <w:szCs w:val="24"/>
        </w:rPr>
        <w:t>29 Ju</w:t>
      </w:r>
      <w:r w:rsidRPr="501046ED" w:rsidR="2B43B4FE">
        <w:rPr>
          <w:rFonts w:ascii="Arial" w:hAnsi="Arial" w:eastAsia="Arial" w:cs="Arial"/>
          <w:b w:val="0"/>
          <w:bCs w:val="0"/>
          <w:sz w:val="24"/>
          <w:szCs w:val="24"/>
        </w:rPr>
        <w:t>ne</w:t>
      </w:r>
      <w:r w:rsidRPr="501046ED" w:rsidR="2F0B9C07">
        <w:rPr>
          <w:rFonts w:ascii="Arial" w:hAnsi="Arial" w:eastAsia="Arial" w:cs="Arial"/>
          <w:b w:val="0"/>
          <w:bCs w:val="0"/>
          <w:sz w:val="24"/>
          <w:szCs w:val="24"/>
        </w:rPr>
        <w:t xml:space="preserve"> 2026).</w:t>
      </w:r>
    </w:p>
    <w:p w:rsidRPr="00322F17" w:rsidR="00322F17" w:rsidP="501046ED" w:rsidRDefault="00322F17" w14:paraId="64F53091" w14:textId="0AB699D9">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Amrulloh</w:t>
      </w:r>
      <w:r w:rsidRPr="501046ED" w:rsidR="2F0B9C07">
        <w:rPr>
          <w:rFonts w:ascii="Arial" w:hAnsi="Arial" w:eastAsia="Arial" w:cs="Arial"/>
          <w:b w:val="0"/>
          <w:bCs w:val="0"/>
          <w:sz w:val="24"/>
          <w:szCs w:val="24"/>
        </w:rPr>
        <w:t xml:space="preserve">, A.B.Y. (2026) 'Green human resource management: a decade of evolution in practices, employee green </w:t>
      </w:r>
      <w:r w:rsidRPr="501046ED" w:rsidR="2F0B9C07">
        <w:rPr>
          <w:rFonts w:ascii="Arial" w:hAnsi="Arial" w:eastAsia="Arial" w:cs="Arial"/>
          <w:b w:val="0"/>
          <w:bCs w:val="0"/>
          <w:sz w:val="24"/>
          <w:szCs w:val="24"/>
        </w:rPr>
        <w:t>behavior</w:t>
      </w:r>
      <w:r w:rsidRPr="501046ED" w:rsidR="2F0B9C07">
        <w:rPr>
          <w:rFonts w:ascii="Arial" w:hAnsi="Arial" w:eastAsia="Arial" w:cs="Arial"/>
          <w:b w:val="0"/>
          <w:bCs w:val="0"/>
          <w:sz w:val="24"/>
          <w:szCs w:val="24"/>
        </w:rPr>
        <w:t xml:space="preserve">, and organizational sustainability', Cogent Business &amp; Management, 13(1), 2598686. Available at: </w:t>
      </w:r>
      <w:hyperlink r:id="R72038484ae16458a">
        <w:r w:rsidRPr="501046ED" w:rsidR="2F0B9C07">
          <w:rPr>
            <w:rFonts w:ascii="Arial" w:hAnsi="Arial" w:eastAsia="Arial" w:cs="Arial"/>
            <w:b w:val="0"/>
            <w:bCs w:val="0"/>
            <w:sz w:val="24"/>
            <w:szCs w:val="24"/>
            <w:u w:val="single"/>
          </w:rPr>
          <w:t>https://www.tandfonline.com/doi/full/10.1080/23311975.2025.2598686</w:t>
        </w:r>
      </w:hyperlink>
      <w:r w:rsidRPr="501046ED" w:rsidR="2F0B9C07">
        <w:rPr>
          <w:rFonts w:ascii="Arial" w:hAnsi="Arial" w:eastAsia="Arial" w:cs="Arial"/>
          <w:b w:val="0"/>
          <w:bCs w:val="0"/>
          <w:sz w:val="24"/>
          <w:szCs w:val="24"/>
        </w:rPr>
        <w:t xml:space="preserve"> (Accessed: 2</w:t>
      </w:r>
      <w:r w:rsidRPr="501046ED" w:rsidR="67558A1D">
        <w:rPr>
          <w:rFonts w:ascii="Arial" w:hAnsi="Arial" w:eastAsia="Arial" w:cs="Arial"/>
          <w:b w:val="0"/>
          <w:bCs w:val="0"/>
          <w:sz w:val="24"/>
          <w:szCs w:val="24"/>
        </w:rPr>
        <w:t>9</w:t>
      </w:r>
      <w:r w:rsidRPr="501046ED" w:rsidR="2F0B9C07">
        <w:rPr>
          <w:rFonts w:ascii="Arial" w:hAnsi="Arial" w:eastAsia="Arial" w:cs="Arial"/>
          <w:b w:val="0"/>
          <w:bCs w:val="0"/>
          <w:sz w:val="24"/>
          <w:szCs w:val="24"/>
        </w:rPr>
        <w:t xml:space="preserve"> </w:t>
      </w:r>
      <w:r w:rsidRPr="501046ED" w:rsidR="1C4F9815">
        <w:rPr>
          <w:rFonts w:ascii="Arial" w:hAnsi="Arial" w:eastAsia="Arial" w:cs="Arial"/>
          <w:b w:val="0"/>
          <w:bCs w:val="0"/>
          <w:sz w:val="24"/>
          <w:szCs w:val="24"/>
        </w:rPr>
        <w:t>June 2026</w:t>
      </w:r>
      <w:r w:rsidRPr="501046ED" w:rsidR="2F0B9C07">
        <w:rPr>
          <w:rFonts w:ascii="Arial" w:hAnsi="Arial" w:eastAsia="Arial" w:cs="Arial"/>
          <w:b w:val="0"/>
          <w:bCs w:val="0"/>
          <w:sz w:val="24"/>
          <w:szCs w:val="24"/>
        </w:rPr>
        <w:t>).</w:t>
      </w:r>
    </w:p>
    <w:p w:rsidRPr="00322F17" w:rsidR="00322F17" w:rsidP="501046ED" w:rsidRDefault="00322F17" w14:paraId="2D551C32" w14:textId="721B6051">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Chartered Institute of Personnel and Development (CIPD) (2025) PESTLE analysis. Available at: </w:t>
      </w:r>
      <w:hyperlink r:id="Rf99d90508b3a424e">
        <w:r w:rsidRPr="501046ED" w:rsidR="2F0B9C07">
          <w:rPr>
            <w:rFonts w:ascii="Arial" w:hAnsi="Arial" w:eastAsia="Arial" w:cs="Arial"/>
            <w:b w:val="0"/>
            <w:bCs w:val="0"/>
            <w:sz w:val="24"/>
            <w:szCs w:val="24"/>
            <w:u w:val="single"/>
          </w:rPr>
          <w:t>https://www.cipd.org/en/knowledge/factsheets/pestle-analysis-factsheet/</w:t>
        </w:r>
      </w:hyperlink>
      <w:r w:rsidRPr="501046ED" w:rsidR="2F0B9C07">
        <w:rPr>
          <w:rFonts w:ascii="Arial" w:hAnsi="Arial" w:eastAsia="Arial" w:cs="Arial"/>
          <w:b w:val="0"/>
          <w:bCs w:val="0"/>
          <w:sz w:val="24"/>
          <w:szCs w:val="24"/>
        </w:rPr>
        <w:t xml:space="preserve"> (Accessed: </w:t>
      </w:r>
      <w:r w:rsidRPr="501046ED" w:rsidR="7113D339">
        <w:rPr>
          <w:rFonts w:ascii="Arial" w:hAnsi="Arial" w:eastAsia="Arial" w:cs="Arial"/>
          <w:b w:val="0"/>
          <w:bCs w:val="0"/>
          <w:sz w:val="24"/>
          <w:szCs w:val="24"/>
        </w:rPr>
        <w:t xml:space="preserve">30 </w:t>
      </w:r>
      <w:r w:rsidRPr="501046ED" w:rsidR="599914EB">
        <w:rPr>
          <w:rFonts w:ascii="Arial" w:hAnsi="Arial" w:eastAsia="Arial" w:cs="Arial"/>
          <w:b w:val="0"/>
          <w:bCs w:val="0"/>
          <w:sz w:val="24"/>
          <w:szCs w:val="24"/>
        </w:rPr>
        <w:t>June 2026</w:t>
      </w:r>
      <w:r w:rsidRPr="501046ED" w:rsidR="2F0B9C07">
        <w:rPr>
          <w:rFonts w:ascii="Arial" w:hAnsi="Arial" w:eastAsia="Arial" w:cs="Arial"/>
          <w:b w:val="0"/>
          <w:bCs w:val="0"/>
          <w:sz w:val="24"/>
          <w:szCs w:val="24"/>
        </w:rPr>
        <w:t>).</w:t>
      </w:r>
    </w:p>
    <w:p w:rsidRPr="00322F17" w:rsidR="00322F17" w:rsidP="501046ED" w:rsidRDefault="00322F17" w14:paraId="352764C2" w14:textId="622F4779">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HR Lineup (2025) What is a PESTLE analysis for HR industry? Available at: </w:t>
      </w:r>
      <w:hyperlink r:id="R79ce2125d48647a9">
        <w:r w:rsidRPr="501046ED" w:rsidR="2F0B9C07">
          <w:rPr>
            <w:rFonts w:ascii="Arial" w:hAnsi="Arial" w:eastAsia="Arial" w:cs="Arial"/>
            <w:b w:val="0"/>
            <w:bCs w:val="0"/>
            <w:sz w:val="24"/>
            <w:szCs w:val="24"/>
            <w:u w:val="single"/>
          </w:rPr>
          <w:t>https://www.hrlineup.com/what-is-a-pestle-analysis-for-hr-industry/</w:t>
        </w:r>
      </w:hyperlink>
      <w:r w:rsidRPr="501046ED" w:rsidR="2F0B9C07">
        <w:rPr>
          <w:rFonts w:ascii="Arial" w:hAnsi="Arial" w:eastAsia="Arial" w:cs="Arial"/>
          <w:b w:val="0"/>
          <w:bCs w:val="0"/>
          <w:sz w:val="24"/>
          <w:szCs w:val="24"/>
        </w:rPr>
        <w:t xml:space="preserve"> (Accessed: </w:t>
      </w:r>
      <w:r w:rsidRPr="501046ED" w:rsidR="5563F624">
        <w:rPr>
          <w:rFonts w:ascii="Arial" w:hAnsi="Arial" w:eastAsia="Arial" w:cs="Arial"/>
          <w:b w:val="0"/>
          <w:bCs w:val="0"/>
          <w:sz w:val="24"/>
          <w:szCs w:val="24"/>
        </w:rPr>
        <w:t>30 June</w:t>
      </w:r>
      <w:r w:rsidRPr="501046ED" w:rsidR="2F0B9C07">
        <w:rPr>
          <w:rFonts w:ascii="Arial" w:hAnsi="Arial" w:eastAsia="Arial" w:cs="Arial"/>
          <w:b w:val="0"/>
          <w:bCs w:val="0"/>
          <w:sz w:val="24"/>
          <w:szCs w:val="24"/>
        </w:rPr>
        <w:t xml:space="preserve"> 2026).</w:t>
      </w:r>
    </w:p>
    <w:p w:rsidRPr="00322F17" w:rsidR="00322F17" w:rsidP="501046ED" w:rsidRDefault="00322F17" w14:paraId="435141F7" w14:textId="3C256961">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Khatoon, U.T., </w:t>
      </w:r>
      <w:r w:rsidRPr="501046ED" w:rsidR="2F0B9C07">
        <w:rPr>
          <w:rFonts w:ascii="Arial" w:hAnsi="Arial" w:eastAsia="Arial" w:cs="Arial"/>
          <w:b w:val="0"/>
          <w:bCs w:val="0"/>
          <w:sz w:val="24"/>
          <w:szCs w:val="24"/>
        </w:rPr>
        <w:t>Babgi</w:t>
      </w:r>
      <w:r w:rsidRPr="501046ED" w:rsidR="2F0B9C07">
        <w:rPr>
          <w:rFonts w:ascii="Arial" w:hAnsi="Arial" w:eastAsia="Arial" w:cs="Arial"/>
          <w:b w:val="0"/>
          <w:bCs w:val="0"/>
          <w:sz w:val="24"/>
          <w:szCs w:val="24"/>
        </w:rPr>
        <w:t xml:space="preserve">, M., Hadi, N.T., Mir, R.N. and </w:t>
      </w:r>
      <w:r w:rsidRPr="501046ED" w:rsidR="2F0B9C07">
        <w:rPr>
          <w:rFonts w:ascii="Arial" w:hAnsi="Arial" w:eastAsia="Arial" w:cs="Arial"/>
          <w:b w:val="0"/>
          <w:bCs w:val="0"/>
          <w:sz w:val="24"/>
          <w:szCs w:val="24"/>
        </w:rPr>
        <w:t>Velidandi</w:t>
      </w:r>
      <w:r w:rsidRPr="501046ED" w:rsidR="2F0B9C07">
        <w:rPr>
          <w:rFonts w:ascii="Arial" w:hAnsi="Arial" w:eastAsia="Arial" w:cs="Arial"/>
          <w:b w:val="0"/>
          <w:bCs w:val="0"/>
          <w:sz w:val="24"/>
          <w:szCs w:val="24"/>
        </w:rPr>
        <w:t xml:space="preserve">, A. (2025) 'Technology-driven change in human resource management: reshaping talent management and organizational design', Administrative Sciences, 15(11), 452. Available at: </w:t>
      </w:r>
      <w:hyperlink r:id="Rfe20c67a6e6f4435">
        <w:r w:rsidRPr="501046ED" w:rsidR="2F0B9C07">
          <w:rPr>
            <w:rFonts w:ascii="Arial" w:hAnsi="Arial" w:eastAsia="Arial" w:cs="Arial"/>
            <w:b w:val="0"/>
            <w:bCs w:val="0"/>
            <w:sz w:val="24"/>
            <w:szCs w:val="24"/>
            <w:u w:val="single"/>
          </w:rPr>
          <w:t>https://www.mdpi.com/2076-3387/15/11/452</w:t>
        </w:r>
      </w:hyperlink>
      <w:r w:rsidRPr="501046ED" w:rsidR="2F0B9C07">
        <w:rPr>
          <w:rFonts w:ascii="Arial" w:hAnsi="Arial" w:eastAsia="Arial" w:cs="Arial"/>
          <w:b w:val="0"/>
          <w:bCs w:val="0"/>
          <w:sz w:val="24"/>
          <w:szCs w:val="24"/>
        </w:rPr>
        <w:t xml:space="preserve"> (Accessed: </w:t>
      </w:r>
      <w:r w:rsidRPr="501046ED" w:rsidR="048226D3">
        <w:rPr>
          <w:rFonts w:ascii="Arial" w:hAnsi="Arial" w:eastAsia="Arial" w:cs="Arial"/>
          <w:b w:val="0"/>
          <w:bCs w:val="0"/>
          <w:sz w:val="24"/>
          <w:szCs w:val="24"/>
        </w:rPr>
        <w:t xml:space="preserve">6 July </w:t>
      </w:r>
      <w:r w:rsidRPr="501046ED" w:rsidR="2F0B9C07">
        <w:rPr>
          <w:rFonts w:ascii="Arial" w:hAnsi="Arial" w:eastAsia="Arial" w:cs="Arial"/>
          <w:b w:val="0"/>
          <w:bCs w:val="0"/>
          <w:sz w:val="24"/>
          <w:szCs w:val="24"/>
        </w:rPr>
        <w:t>2026).</w:t>
      </w:r>
    </w:p>
    <w:p w:rsidRPr="00322F17" w:rsidR="00322F17" w:rsidP="501046ED" w:rsidRDefault="00322F17" w14:paraId="1F5C7241" w14:textId="7A774F4D">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Lou, Y., Hong, </w:t>
      </w:r>
      <w:r w:rsidRPr="501046ED" w:rsidR="2F0B9C07">
        <w:rPr>
          <w:rFonts w:ascii="Arial" w:hAnsi="Arial" w:eastAsia="Arial" w:cs="Arial"/>
          <w:b w:val="0"/>
          <w:bCs w:val="0"/>
          <w:sz w:val="24"/>
          <w:szCs w:val="24"/>
        </w:rPr>
        <w:t>A.</w:t>
      </w:r>
      <w:r w:rsidRPr="501046ED" w:rsidR="2F0B9C07">
        <w:rPr>
          <w:rFonts w:ascii="Arial" w:hAnsi="Arial" w:eastAsia="Arial" w:cs="Arial"/>
          <w:b w:val="0"/>
          <w:bCs w:val="0"/>
          <w:sz w:val="24"/>
          <w:szCs w:val="24"/>
        </w:rPr>
        <w:t xml:space="preserve"> and Li, Y. (2024) 'Assessing the role of HRM and HRD in enhancing sustainable job performance and innovative work </w:t>
      </w:r>
      <w:r w:rsidRPr="501046ED" w:rsidR="7DD149B7">
        <w:rPr>
          <w:rFonts w:ascii="Arial" w:hAnsi="Arial" w:eastAsia="Arial" w:cs="Arial"/>
          <w:b w:val="0"/>
          <w:bCs w:val="0"/>
          <w:sz w:val="24"/>
          <w:szCs w:val="24"/>
        </w:rPr>
        <w:t>behaviours</w:t>
      </w:r>
      <w:r w:rsidRPr="501046ED" w:rsidR="2F0B9C07">
        <w:rPr>
          <w:rFonts w:ascii="Arial" w:hAnsi="Arial" w:eastAsia="Arial" w:cs="Arial"/>
          <w:b w:val="0"/>
          <w:bCs w:val="0"/>
          <w:sz w:val="24"/>
          <w:szCs w:val="24"/>
        </w:rPr>
        <w:t xml:space="preserve"> through digital transformation in ICT companies', Sustainability, 16(12), 5162. Available at: </w:t>
      </w:r>
      <w:hyperlink r:id="Rb8a63824eca646c4">
        <w:r w:rsidRPr="501046ED" w:rsidR="2F0B9C07">
          <w:rPr>
            <w:rFonts w:ascii="Arial" w:hAnsi="Arial" w:eastAsia="Arial" w:cs="Arial"/>
            <w:b w:val="0"/>
            <w:bCs w:val="0"/>
            <w:sz w:val="24"/>
            <w:szCs w:val="24"/>
            <w:u w:val="single"/>
          </w:rPr>
          <w:t>https://www.mdpi.com/2071-1050/16/12/5162</w:t>
        </w:r>
      </w:hyperlink>
      <w:r w:rsidRPr="501046ED" w:rsidR="2F0B9C07">
        <w:rPr>
          <w:rFonts w:ascii="Arial" w:hAnsi="Arial" w:eastAsia="Arial" w:cs="Arial"/>
          <w:b w:val="0"/>
          <w:bCs w:val="0"/>
          <w:sz w:val="24"/>
          <w:szCs w:val="24"/>
        </w:rPr>
        <w:t xml:space="preserve"> (Accessed: 1</w:t>
      </w:r>
      <w:r w:rsidRPr="501046ED" w:rsidR="436882A0">
        <w:rPr>
          <w:rFonts w:ascii="Arial" w:hAnsi="Arial" w:eastAsia="Arial" w:cs="Arial"/>
          <w:b w:val="0"/>
          <w:bCs w:val="0"/>
          <w:sz w:val="24"/>
          <w:szCs w:val="24"/>
        </w:rPr>
        <w:t xml:space="preserve"> July </w:t>
      </w:r>
      <w:r w:rsidRPr="501046ED" w:rsidR="2F0B9C07">
        <w:rPr>
          <w:rFonts w:ascii="Arial" w:hAnsi="Arial" w:eastAsia="Arial" w:cs="Arial"/>
          <w:b w:val="0"/>
          <w:bCs w:val="0"/>
          <w:sz w:val="24"/>
          <w:szCs w:val="24"/>
        </w:rPr>
        <w:t xml:space="preserve"> 2026).</w:t>
      </w:r>
    </w:p>
    <w:p w:rsidRPr="00322F17" w:rsidR="00322F17" w:rsidP="501046ED" w:rsidRDefault="00322F17" w14:paraId="3897F311" w14:textId="4D73B091">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Nestlé Global (2025) Equipping our workforce for the future. Available at: </w:t>
      </w:r>
      <w:hyperlink r:id="R5473e28fa55b48ba">
        <w:r w:rsidRPr="501046ED" w:rsidR="2F0B9C07">
          <w:rPr>
            <w:rFonts w:ascii="Arial" w:hAnsi="Arial" w:eastAsia="Arial" w:cs="Arial"/>
            <w:b w:val="0"/>
            <w:bCs w:val="0"/>
            <w:sz w:val="24"/>
            <w:szCs w:val="24"/>
            <w:u w:val="single"/>
          </w:rPr>
          <w:t>https://www.nestle.com/sustainability/people-communities/equipping-workforce-future</w:t>
        </w:r>
      </w:hyperlink>
      <w:r w:rsidRPr="501046ED" w:rsidR="2F0B9C07">
        <w:rPr>
          <w:rFonts w:ascii="Arial" w:hAnsi="Arial" w:eastAsia="Arial" w:cs="Arial"/>
          <w:b w:val="0"/>
          <w:bCs w:val="0"/>
          <w:sz w:val="24"/>
          <w:szCs w:val="24"/>
        </w:rPr>
        <w:t xml:space="preserve"> (Accessed: </w:t>
      </w:r>
      <w:r w:rsidRPr="501046ED" w:rsidR="48A2629B">
        <w:rPr>
          <w:rFonts w:ascii="Arial" w:hAnsi="Arial" w:eastAsia="Arial" w:cs="Arial"/>
          <w:b w:val="0"/>
          <w:bCs w:val="0"/>
          <w:sz w:val="24"/>
          <w:szCs w:val="24"/>
        </w:rPr>
        <w:t xml:space="preserve">5 July </w:t>
      </w:r>
      <w:r w:rsidRPr="501046ED" w:rsidR="2F0B9C07">
        <w:rPr>
          <w:rFonts w:ascii="Arial" w:hAnsi="Arial" w:eastAsia="Arial" w:cs="Arial"/>
          <w:b w:val="0"/>
          <w:bCs w:val="0"/>
          <w:sz w:val="24"/>
          <w:szCs w:val="24"/>
        </w:rPr>
        <w:t>2026).</w:t>
      </w:r>
    </w:p>
    <w:p w:rsidRPr="00322F17" w:rsidR="00322F17" w:rsidP="501046ED" w:rsidRDefault="00322F17" w14:paraId="3854A9A5" w14:textId="2D5E8041">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Nguyen, T.H.H., Truong, T.H., Nguyen, Q.A., Dang, N.A., Tran, M.N. and Nguyen, D.L.N. (2024) 'Green human resources management and employees' green </w:t>
      </w:r>
      <w:r w:rsidRPr="501046ED" w:rsidR="7DDD6083">
        <w:rPr>
          <w:rFonts w:ascii="Arial" w:hAnsi="Arial" w:eastAsia="Arial" w:cs="Arial"/>
          <w:b w:val="0"/>
          <w:bCs w:val="0"/>
          <w:sz w:val="24"/>
          <w:szCs w:val="24"/>
        </w:rPr>
        <w:t>behavioural</w:t>
      </w:r>
      <w:r w:rsidRPr="501046ED" w:rsidR="2F0B9C07">
        <w:rPr>
          <w:rFonts w:ascii="Arial" w:hAnsi="Arial" w:eastAsia="Arial" w:cs="Arial"/>
          <w:b w:val="0"/>
          <w:bCs w:val="0"/>
          <w:sz w:val="24"/>
          <w:szCs w:val="24"/>
        </w:rPr>
        <w:t xml:space="preserve"> intention: the role of individual green values and corporate social responsibility', Cogent Business &amp; Management, 11(1), 2386464. Available at: </w:t>
      </w:r>
      <w:hyperlink r:id="R2b40d954c9d545bc">
        <w:r w:rsidRPr="501046ED" w:rsidR="2F0B9C07">
          <w:rPr>
            <w:rFonts w:ascii="Arial" w:hAnsi="Arial" w:eastAsia="Arial" w:cs="Arial"/>
            <w:b w:val="0"/>
            <w:bCs w:val="0"/>
            <w:sz w:val="24"/>
            <w:szCs w:val="24"/>
            <w:u w:val="single"/>
          </w:rPr>
          <w:t>https://www.tandfonline.com/doi/full/10.1080/23311975.2024.2386464</w:t>
        </w:r>
      </w:hyperlink>
      <w:r w:rsidRPr="501046ED" w:rsidR="2F0B9C07">
        <w:rPr>
          <w:rFonts w:ascii="Arial" w:hAnsi="Arial" w:eastAsia="Arial" w:cs="Arial"/>
          <w:b w:val="0"/>
          <w:bCs w:val="0"/>
          <w:sz w:val="24"/>
          <w:szCs w:val="24"/>
        </w:rPr>
        <w:t xml:space="preserve"> (Accessed: </w:t>
      </w:r>
      <w:r w:rsidRPr="501046ED" w:rsidR="571D6899">
        <w:rPr>
          <w:rFonts w:ascii="Arial" w:hAnsi="Arial" w:eastAsia="Arial" w:cs="Arial"/>
          <w:b w:val="0"/>
          <w:bCs w:val="0"/>
          <w:sz w:val="24"/>
          <w:szCs w:val="24"/>
        </w:rPr>
        <w:t xml:space="preserve">7 </w:t>
      </w:r>
      <w:r w:rsidRPr="501046ED" w:rsidR="66714DBC">
        <w:rPr>
          <w:rFonts w:ascii="Arial" w:hAnsi="Arial" w:eastAsia="Arial" w:cs="Arial"/>
          <w:b w:val="0"/>
          <w:bCs w:val="0"/>
          <w:sz w:val="24"/>
          <w:szCs w:val="24"/>
        </w:rPr>
        <w:t>July 2026</w:t>
      </w:r>
      <w:r w:rsidRPr="501046ED" w:rsidR="2F0B9C07">
        <w:rPr>
          <w:rFonts w:ascii="Arial" w:hAnsi="Arial" w:eastAsia="Arial" w:cs="Arial"/>
          <w:b w:val="0"/>
          <w:bCs w:val="0"/>
          <w:sz w:val="24"/>
          <w:szCs w:val="24"/>
        </w:rPr>
        <w:t>).</w:t>
      </w:r>
    </w:p>
    <w:p w:rsidRPr="00322F17" w:rsidR="00322F17" w:rsidP="501046ED" w:rsidRDefault="00322F17" w14:paraId="22FCE9F2" w14:textId="79816F4D">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Paramita, D., Okwir, S. and Nuur, C. (2024) 'Artificial intelligence in talent acquisition: exploring organisational and operational dimensions', International Journal of Organizational Analysis, 32(11), pp. 108-131. Available at: </w:t>
      </w:r>
      <w:hyperlink r:id="R7f9e4d1b2073465a">
        <w:r w:rsidRPr="501046ED" w:rsidR="2F0B9C07">
          <w:rPr>
            <w:rFonts w:ascii="Arial" w:hAnsi="Arial" w:eastAsia="Arial" w:cs="Arial"/>
            <w:b w:val="0"/>
            <w:bCs w:val="0"/>
            <w:sz w:val="24"/>
            <w:szCs w:val="24"/>
            <w:u w:val="single"/>
          </w:rPr>
          <w:t>https://www.emerald.com/ijoa/article/32/11/108/1273328/Artificial-intelligence-in-talent-acquisition</w:t>
        </w:r>
      </w:hyperlink>
      <w:r w:rsidRPr="501046ED" w:rsidR="2F0B9C07">
        <w:rPr>
          <w:rFonts w:ascii="Arial" w:hAnsi="Arial" w:eastAsia="Arial" w:cs="Arial"/>
          <w:b w:val="0"/>
          <w:bCs w:val="0"/>
          <w:sz w:val="24"/>
          <w:szCs w:val="24"/>
        </w:rPr>
        <w:t xml:space="preserve"> (Accessed: </w:t>
      </w:r>
      <w:r w:rsidRPr="501046ED" w:rsidR="386FC9C8">
        <w:rPr>
          <w:rFonts w:ascii="Arial" w:hAnsi="Arial" w:eastAsia="Arial" w:cs="Arial"/>
          <w:b w:val="0"/>
          <w:bCs w:val="0"/>
          <w:sz w:val="24"/>
          <w:szCs w:val="24"/>
        </w:rPr>
        <w:t xml:space="preserve">7 July </w:t>
      </w:r>
      <w:r w:rsidRPr="501046ED" w:rsidR="2F0B9C07">
        <w:rPr>
          <w:rFonts w:ascii="Arial" w:hAnsi="Arial" w:eastAsia="Arial" w:cs="Arial"/>
          <w:b w:val="0"/>
          <w:bCs w:val="0"/>
          <w:sz w:val="24"/>
          <w:szCs w:val="24"/>
        </w:rPr>
        <w:t>2026).</w:t>
      </w:r>
    </w:p>
    <w:p w:rsidRPr="00322F17" w:rsidR="00322F17" w:rsidP="501046ED" w:rsidRDefault="00322F17" w14:paraId="5BA7BBEF" w14:textId="039DD56E">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Peretz, H. (2024) 'Sustainable human resource management and employees' performance: the impact of national culture', Sustainability, 16(17), 7281. Available at: </w:t>
      </w:r>
      <w:hyperlink r:id="R328b060de9734ccc">
        <w:r w:rsidRPr="501046ED" w:rsidR="2F0B9C07">
          <w:rPr>
            <w:rFonts w:ascii="Arial" w:hAnsi="Arial" w:eastAsia="Arial" w:cs="Arial"/>
            <w:b w:val="0"/>
            <w:bCs w:val="0"/>
            <w:sz w:val="24"/>
            <w:szCs w:val="24"/>
            <w:u w:val="single"/>
          </w:rPr>
          <w:t>https://www.mdpi.com/2071-1050/16/17/7281</w:t>
        </w:r>
      </w:hyperlink>
      <w:r w:rsidRPr="501046ED" w:rsidR="2F0B9C07">
        <w:rPr>
          <w:rFonts w:ascii="Arial" w:hAnsi="Arial" w:eastAsia="Arial" w:cs="Arial"/>
          <w:b w:val="0"/>
          <w:bCs w:val="0"/>
          <w:sz w:val="24"/>
          <w:szCs w:val="24"/>
        </w:rPr>
        <w:t xml:space="preserve"> (Accessed: </w:t>
      </w:r>
      <w:r w:rsidRPr="501046ED" w:rsidR="55852D4A">
        <w:rPr>
          <w:rFonts w:ascii="Arial" w:hAnsi="Arial" w:eastAsia="Arial" w:cs="Arial"/>
          <w:b w:val="0"/>
          <w:bCs w:val="0"/>
          <w:sz w:val="24"/>
          <w:szCs w:val="24"/>
        </w:rPr>
        <w:t xml:space="preserve">7 July </w:t>
      </w:r>
      <w:r w:rsidRPr="501046ED" w:rsidR="2F0B9C07">
        <w:rPr>
          <w:rFonts w:ascii="Arial" w:hAnsi="Arial" w:eastAsia="Arial" w:cs="Arial"/>
          <w:b w:val="0"/>
          <w:bCs w:val="0"/>
          <w:sz w:val="24"/>
          <w:szCs w:val="24"/>
        </w:rPr>
        <w:t xml:space="preserve"> 2026).</w:t>
      </w:r>
    </w:p>
    <w:p w:rsidRPr="00322F17" w:rsidR="00322F17" w:rsidP="501046ED" w:rsidRDefault="00322F17" w14:paraId="4CE1A38E" w14:textId="4F9E7947">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Rendi, C.D.H., </w:t>
      </w:r>
      <w:r w:rsidRPr="501046ED" w:rsidR="2F0B9C07">
        <w:rPr>
          <w:rFonts w:ascii="Arial" w:hAnsi="Arial" w:eastAsia="Arial" w:cs="Arial"/>
          <w:b w:val="0"/>
          <w:bCs w:val="0"/>
          <w:sz w:val="24"/>
          <w:szCs w:val="24"/>
        </w:rPr>
        <w:t>Poluru</w:t>
      </w:r>
      <w:r w:rsidRPr="501046ED" w:rsidR="2F0B9C07">
        <w:rPr>
          <w:rFonts w:ascii="Arial" w:hAnsi="Arial" w:eastAsia="Arial" w:cs="Arial"/>
          <w:b w:val="0"/>
          <w:bCs w:val="0"/>
          <w:sz w:val="24"/>
          <w:szCs w:val="24"/>
        </w:rPr>
        <w:t xml:space="preserve">, N. and </w:t>
      </w:r>
      <w:r w:rsidRPr="501046ED" w:rsidR="2F0B9C07">
        <w:rPr>
          <w:rFonts w:ascii="Arial" w:hAnsi="Arial" w:eastAsia="Arial" w:cs="Arial"/>
          <w:b w:val="0"/>
          <w:bCs w:val="0"/>
          <w:sz w:val="24"/>
          <w:szCs w:val="24"/>
        </w:rPr>
        <w:t>Pappachan</w:t>
      </w:r>
      <w:r w:rsidRPr="501046ED" w:rsidR="2F0B9C07">
        <w:rPr>
          <w:rFonts w:ascii="Arial" w:hAnsi="Arial" w:eastAsia="Arial" w:cs="Arial"/>
          <w:b w:val="0"/>
          <w:bCs w:val="0"/>
          <w:sz w:val="24"/>
          <w:szCs w:val="24"/>
        </w:rPr>
        <w:t xml:space="preserve">, R. (2025) 'The impact of performance management systems on employee work attitudes: empirical evidence', Cogent Business &amp; Management, 12(1), 2538717. Available at: </w:t>
      </w:r>
      <w:hyperlink r:id="R5d53dd7570e34375">
        <w:r w:rsidRPr="501046ED" w:rsidR="2F0B9C07">
          <w:rPr>
            <w:rFonts w:ascii="Arial" w:hAnsi="Arial" w:eastAsia="Arial" w:cs="Arial"/>
            <w:b w:val="0"/>
            <w:bCs w:val="0"/>
            <w:sz w:val="24"/>
            <w:szCs w:val="24"/>
            <w:u w:val="single"/>
          </w:rPr>
          <w:t>https://www.tandfonline.com/doi/full/10.1080/23311975.2025.2538717</w:t>
        </w:r>
      </w:hyperlink>
      <w:r w:rsidRPr="501046ED" w:rsidR="2F0B9C07">
        <w:rPr>
          <w:rFonts w:ascii="Arial" w:hAnsi="Arial" w:eastAsia="Arial" w:cs="Arial"/>
          <w:b w:val="0"/>
          <w:bCs w:val="0"/>
          <w:sz w:val="24"/>
          <w:szCs w:val="24"/>
        </w:rPr>
        <w:t xml:space="preserve"> (Accessed: </w:t>
      </w:r>
      <w:r w:rsidRPr="501046ED" w:rsidR="0F2DCC44">
        <w:rPr>
          <w:rFonts w:ascii="Arial" w:hAnsi="Arial" w:eastAsia="Arial" w:cs="Arial"/>
          <w:b w:val="0"/>
          <w:bCs w:val="0"/>
          <w:sz w:val="24"/>
          <w:szCs w:val="24"/>
        </w:rPr>
        <w:t>6</w:t>
      </w:r>
      <w:r w:rsidRPr="501046ED" w:rsidR="2F0B9C07">
        <w:rPr>
          <w:rFonts w:ascii="Arial" w:hAnsi="Arial" w:eastAsia="Arial" w:cs="Arial"/>
          <w:b w:val="0"/>
          <w:bCs w:val="0"/>
          <w:sz w:val="24"/>
          <w:szCs w:val="24"/>
        </w:rPr>
        <w:t xml:space="preserve"> </w:t>
      </w:r>
      <w:r w:rsidRPr="501046ED" w:rsidR="45D8B5C4">
        <w:rPr>
          <w:rFonts w:ascii="Arial" w:hAnsi="Arial" w:eastAsia="Arial" w:cs="Arial"/>
          <w:b w:val="0"/>
          <w:bCs w:val="0"/>
          <w:sz w:val="24"/>
          <w:szCs w:val="24"/>
        </w:rPr>
        <w:t>July</w:t>
      </w:r>
      <w:r w:rsidRPr="501046ED" w:rsidR="2F0B9C07">
        <w:rPr>
          <w:rFonts w:ascii="Arial" w:hAnsi="Arial" w:eastAsia="Arial" w:cs="Arial"/>
          <w:b w:val="0"/>
          <w:bCs w:val="0"/>
          <w:sz w:val="24"/>
          <w:szCs w:val="24"/>
        </w:rPr>
        <w:t xml:space="preserve"> 2026).</w:t>
      </w:r>
    </w:p>
    <w:p w:rsidRPr="00322F17" w:rsidR="00322F17" w:rsidP="501046ED" w:rsidRDefault="00322F17" w14:paraId="074C4F5D" w14:textId="5774F729">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Shahiduzzaman</w:t>
      </w:r>
      <w:r w:rsidRPr="501046ED" w:rsidR="2F0B9C07">
        <w:rPr>
          <w:rFonts w:ascii="Arial" w:hAnsi="Arial" w:eastAsia="Arial" w:cs="Arial"/>
          <w:b w:val="0"/>
          <w:bCs w:val="0"/>
          <w:sz w:val="24"/>
          <w:szCs w:val="24"/>
        </w:rPr>
        <w:t xml:space="preserve">, M. (2025) 'Digital maturity in transforming human resource management in the post-COVID era: a thematic analysis', Administrative Sciences, 15(2), 51. Available at: </w:t>
      </w:r>
      <w:hyperlink r:id="Rab51a46eac5747dd">
        <w:r w:rsidRPr="501046ED" w:rsidR="2F0B9C07">
          <w:rPr>
            <w:rFonts w:ascii="Arial" w:hAnsi="Arial" w:eastAsia="Arial" w:cs="Arial"/>
            <w:b w:val="0"/>
            <w:bCs w:val="0"/>
            <w:sz w:val="24"/>
            <w:szCs w:val="24"/>
            <w:u w:val="single"/>
          </w:rPr>
          <w:t>https://www.mdpi.com/2076-3387/15/2/51</w:t>
        </w:r>
      </w:hyperlink>
      <w:r w:rsidRPr="501046ED" w:rsidR="2F0B9C07">
        <w:rPr>
          <w:rFonts w:ascii="Arial" w:hAnsi="Arial" w:eastAsia="Arial" w:cs="Arial"/>
          <w:b w:val="0"/>
          <w:bCs w:val="0"/>
          <w:sz w:val="24"/>
          <w:szCs w:val="24"/>
        </w:rPr>
        <w:t xml:space="preserve"> (Accessed: </w:t>
      </w:r>
      <w:r w:rsidRPr="501046ED" w:rsidR="2E3F51B1">
        <w:rPr>
          <w:rFonts w:ascii="Arial" w:hAnsi="Arial" w:eastAsia="Arial" w:cs="Arial"/>
          <w:b w:val="0"/>
          <w:bCs w:val="0"/>
          <w:sz w:val="24"/>
          <w:szCs w:val="24"/>
        </w:rPr>
        <w:t>7 July</w:t>
      </w:r>
      <w:r w:rsidRPr="501046ED" w:rsidR="2F0B9C07">
        <w:rPr>
          <w:rFonts w:ascii="Arial" w:hAnsi="Arial" w:eastAsia="Arial" w:cs="Arial"/>
          <w:b w:val="0"/>
          <w:bCs w:val="0"/>
          <w:sz w:val="24"/>
          <w:szCs w:val="24"/>
        </w:rPr>
        <w:t xml:space="preserve"> 2026).</w:t>
      </w:r>
    </w:p>
    <w:p w:rsidRPr="00322F17" w:rsidR="00322F17" w:rsidP="501046ED" w:rsidRDefault="00322F17" w14:paraId="158D4EEC" w14:textId="15F15500">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Shellshear</w:t>
      </w:r>
      <w:r w:rsidRPr="501046ED" w:rsidR="2F0B9C07">
        <w:rPr>
          <w:rFonts w:ascii="Arial" w:hAnsi="Arial" w:eastAsia="Arial" w:cs="Arial"/>
          <w:b w:val="0"/>
          <w:bCs w:val="0"/>
          <w:sz w:val="24"/>
          <w:szCs w:val="24"/>
        </w:rPr>
        <w:t xml:space="preserve">, E. and Oh, K.W. (2024) 'Technology shift impacts on the recruitment management triangle', European Journal of Management Studies, 29(1), pp. 71-84. Available at: </w:t>
      </w:r>
      <w:hyperlink r:id="R8a154ec0c2124796">
        <w:r w:rsidRPr="501046ED" w:rsidR="2F0B9C07">
          <w:rPr>
            <w:rFonts w:ascii="Arial" w:hAnsi="Arial" w:eastAsia="Arial" w:cs="Arial"/>
            <w:b w:val="0"/>
            <w:bCs w:val="0"/>
            <w:sz w:val="24"/>
            <w:szCs w:val="24"/>
            <w:u w:val="single"/>
          </w:rPr>
          <w:t>https://www.emerald.com/insight/content/doi/10.1108/ejms-01-2024-0008/full/html</w:t>
        </w:r>
      </w:hyperlink>
      <w:r w:rsidRPr="501046ED" w:rsidR="2F0B9C07">
        <w:rPr>
          <w:rFonts w:ascii="Arial" w:hAnsi="Arial" w:eastAsia="Arial" w:cs="Arial"/>
          <w:b w:val="0"/>
          <w:bCs w:val="0"/>
          <w:sz w:val="24"/>
          <w:szCs w:val="24"/>
        </w:rPr>
        <w:t xml:space="preserve"> (Accessed: </w:t>
      </w:r>
      <w:r w:rsidRPr="501046ED" w:rsidR="6F74EBC1">
        <w:rPr>
          <w:rFonts w:ascii="Arial" w:hAnsi="Arial" w:eastAsia="Arial" w:cs="Arial"/>
          <w:b w:val="0"/>
          <w:bCs w:val="0"/>
          <w:sz w:val="24"/>
          <w:szCs w:val="24"/>
        </w:rPr>
        <w:t xml:space="preserve">7 July </w:t>
      </w:r>
      <w:r w:rsidRPr="501046ED" w:rsidR="2F0B9C07">
        <w:rPr>
          <w:rFonts w:ascii="Arial" w:hAnsi="Arial" w:eastAsia="Arial" w:cs="Arial"/>
          <w:b w:val="0"/>
          <w:bCs w:val="0"/>
          <w:sz w:val="24"/>
          <w:szCs w:val="24"/>
        </w:rPr>
        <w:t>2026).</w:t>
      </w:r>
    </w:p>
    <w:p w:rsidRPr="00322F17" w:rsidR="00322F17" w:rsidP="501046ED" w:rsidRDefault="00322F17" w14:paraId="691966AF" w14:textId="77777777">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Sinisterra, L., Peñalver, J. and Salanova, M. (2024) 'Connecting the organizational incomes and outcomes: a systematic review of the relationship between talent management, employee engagement, and turnover intention', Frontiers in Psychology, 15, 1439127. Available at: </w:t>
      </w:r>
      <w:hyperlink r:id="R878266814bf24958">
        <w:r w:rsidRPr="501046ED" w:rsidR="2F0B9C07">
          <w:rPr>
            <w:rFonts w:ascii="Arial" w:hAnsi="Arial" w:eastAsia="Arial" w:cs="Arial"/>
            <w:b w:val="0"/>
            <w:bCs w:val="0"/>
            <w:sz w:val="24"/>
            <w:szCs w:val="24"/>
            <w:u w:val="single"/>
          </w:rPr>
          <w:t>https://www.frontiersin.org/journals/psychology/articles/10.3389/fpsyg.2024.1439127/full</w:t>
        </w:r>
      </w:hyperlink>
      <w:r w:rsidRPr="501046ED" w:rsidR="2F0B9C07">
        <w:rPr>
          <w:rFonts w:ascii="Arial" w:hAnsi="Arial" w:eastAsia="Arial" w:cs="Arial"/>
          <w:b w:val="0"/>
          <w:bCs w:val="0"/>
          <w:sz w:val="24"/>
          <w:szCs w:val="24"/>
        </w:rPr>
        <w:t xml:space="preserve"> (Accessed: 18 May 2026).</w:t>
      </w:r>
    </w:p>
    <w:p w:rsidRPr="00322F17" w:rsidR="00322F17" w:rsidP="501046ED" w:rsidRDefault="00322F17" w14:paraId="0E853533" w14:textId="77777777">
      <w:pPr>
        <w:spacing w:after="120" w:line="360" w:lineRule="auto"/>
        <w:jc w:val="both"/>
        <w:rPr>
          <w:rFonts w:ascii="Arial" w:hAnsi="Arial" w:eastAsia="Arial" w:cs="Arial"/>
          <w:b w:val="0"/>
          <w:bCs w:val="0"/>
          <w:sz w:val="24"/>
          <w:szCs w:val="24"/>
        </w:rPr>
      </w:pPr>
      <w:r w:rsidRPr="501046ED" w:rsidR="2F0B9C07">
        <w:rPr>
          <w:rFonts w:ascii="Arial" w:hAnsi="Arial" w:eastAsia="Arial" w:cs="Arial"/>
          <w:b w:val="0"/>
          <w:bCs w:val="0"/>
          <w:sz w:val="24"/>
          <w:szCs w:val="24"/>
        </w:rPr>
        <w:t xml:space="preserve">Ulrich, M.D., Way, S.A. and Wright, P.M. (2024) 'Building strategic human capabilities that drive performance', The International Journal of Human Resource Management, 35(20), pp. 3341-3373. Available at: </w:t>
      </w:r>
      <w:hyperlink r:id="R71945dbe10824382">
        <w:r w:rsidRPr="501046ED" w:rsidR="2F0B9C07">
          <w:rPr>
            <w:rFonts w:ascii="Arial" w:hAnsi="Arial" w:eastAsia="Arial" w:cs="Arial"/>
            <w:b w:val="0"/>
            <w:bCs w:val="0"/>
            <w:sz w:val="24"/>
            <w:szCs w:val="24"/>
            <w:u w:val="single"/>
          </w:rPr>
          <w:t>https://www.tandfonline.com/doi/full/10.1080/09585192.2024.2408026</w:t>
        </w:r>
      </w:hyperlink>
      <w:r w:rsidRPr="501046ED" w:rsidR="2F0B9C07">
        <w:rPr>
          <w:rFonts w:ascii="Arial" w:hAnsi="Arial" w:eastAsia="Arial" w:cs="Arial"/>
          <w:b w:val="0"/>
          <w:bCs w:val="0"/>
          <w:sz w:val="24"/>
          <w:szCs w:val="24"/>
        </w:rPr>
        <w:t xml:space="preserve"> (Accessed: 19 May 2026).</w:t>
      </w:r>
    </w:p>
    <w:p w:rsidRPr="00322F17" w:rsidR="00322F17" w:rsidP="501046ED" w:rsidRDefault="00322F17" w14:paraId="51340384" w14:textId="77777777">
      <w:pPr>
        <w:spacing w:line="360" w:lineRule="auto"/>
        <w:jc w:val="both"/>
        <w:rPr>
          <w:rFonts w:ascii="Times New Roman" w:hAnsi="Times New Roman" w:cs="Times New Roman"/>
          <w:lang w:eastAsia="en-US"/>
        </w:rPr>
      </w:pPr>
    </w:p>
    <w:sectPr w:rsidRPr="00322F17" w:rsidR="00322F17">
      <w:footerReference w:type="default" r:id="rId23"/>
      <w:pgSz w:w="11906" w:h="16838" w:orient="portrait"/>
      <w:pgMar w:top="1440" w:right="1440" w:bottom="1440" w:left="1440" w:header="708" w:footer="708" w:gutter="0"/>
      <w:cols w:space="708"/>
      <w:docGrid w:linePitch="360"/>
      <w:headerReference w:type="default" r:id="R71bc8100a28b4f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7201" w:rsidP="00322F17" w:rsidRDefault="00FF7201" w14:paraId="7FA497F5" w14:textId="77777777">
      <w:r>
        <w:separator/>
      </w:r>
    </w:p>
  </w:endnote>
  <w:endnote w:type="continuationSeparator" w:id="0">
    <w:p w:rsidR="00FF7201" w:rsidP="00322F17" w:rsidRDefault="00FF7201" w14:paraId="3FA2686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930804"/>
      <w:docPartObj>
        <w:docPartGallery w:val="Page Numbers (Bottom of Page)"/>
        <w:docPartUnique/>
      </w:docPartObj>
    </w:sdtPr>
    <w:sdtEndPr>
      <w:rPr>
        <w:color w:val="7F7F7F" w:themeColor="background1" w:themeShade="7F"/>
        <w:spacing w:val="60"/>
      </w:rPr>
    </w:sdtEndPr>
    <w:sdtContent>
      <w:p w:rsidR="00322F17" w:rsidRDefault="00322F17" w14:paraId="0DD25569" w14:textId="3A433C29">
        <w:pPr>
          <w:pStyle w:val="Subsol"/>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322F17" w:rsidRDefault="00322F17" w14:paraId="3836A9E1"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7201" w:rsidP="00322F17" w:rsidRDefault="00FF7201" w14:paraId="52C78C0A" w14:textId="77777777">
      <w:r>
        <w:separator/>
      </w:r>
    </w:p>
  </w:footnote>
  <w:footnote w:type="continuationSeparator" w:id="0">
    <w:p w:rsidR="00FF7201" w:rsidP="00322F17" w:rsidRDefault="00FF7201" w14:paraId="599F0612" w14:textId="77777777">
      <w:r>
        <w:continuationSeparator/>
      </w:r>
    </w:p>
  </w:footnote>
</w:footnotes>
</file>

<file path=word/header.xml><?xml version="1.0" encoding="utf-8"?>
<w:hdr xmlns:w14="http://schemas.microsoft.com/office/word/2010/wordml" xmlns:w="http://schemas.openxmlformats.org/wordprocessingml/2006/main">
  <w:tbl>
    <w:tblPr>
      <w:tblStyle w:val="TabelNormal"/>
      <w:bidiVisual w:val="0"/>
      <w:tblW w:w="0" w:type="auto"/>
      <w:tblLook w:val="06A0" w:firstRow="1" w:lastRow="0" w:firstColumn="1" w:lastColumn="0" w:noHBand="1" w:noVBand="1"/>
    </w:tblPr>
    <w:tblGrid>
      <w:gridCol w:w="3005"/>
      <w:gridCol w:w="3005"/>
      <w:gridCol w:w="3005"/>
    </w:tblGrid>
    <w:tr w:rsidR="501046ED" w:rsidTr="501046ED" w14:paraId="2023F3E7">
      <w:trPr>
        <w:trHeight w:val="300"/>
      </w:trPr>
      <w:tc>
        <w:tcPr>
          <w:tcW w:w="3005" w:type="dxa"/>
          <w:tcMar/>
        </w:tcPr>
        <w:p w:rsidR="501046ED" w:rsidP="501046ED" w:rsidRDefault="501046ED" w14:paraId="08634AA8" w14:textId="7643B51C">
          <w:pPr>
            <w:pStyle w:val="Antet"/>
            <w:bidi w:val="0"/>
            <w:ind w:left="-115"/>
            <w:jc w:val="left"/>
          </w:pPr>
        </w:p>
      </w:tc>
      <w:tc>
        <w:tcPr>
          <w:tcW w:w="3005" w:type="dxa"/>
          <w:tcMar/>
        </w:tcPr>
        <w:p w:rsidR="501046ED" w:rsidP="501046ED" w:rsidRDefault="501046ED" w14:paraId="618D6202" w14:textId="42508078">
          <w:pPr>
            <w:pStyle w:val="Antet"/>
            <w:bidi w:val="0"/>
            <w:jc w:val="center"/>
          </w:pPr>
        </w:p>
      </w:tc>
      <w:tc>
        <w:tcPr>
          <w:tcW w:w="3005" w:type="dxa"/>
          <w:tcMar/>
        </w:tcPr>
        <w:p w:rsidR="501046ED" w:rsidP="501046ED" w:rsidRDefault="501046ED" w14:paraId="3FAD6468" w14:textId="193A11B3">
          <w:pPr>
            <w:pStyle w:val="Antet"/>
            <w:bidi w:val="0"/>
            <w:ind w:right="-115"/>
            <w:jc w:val="right"/>
          </w:pPr>
        </w:p>
      </w:tc>
    </w:tr>
  </w:tbl>
  <w:p w:rsidR="501046ED" w:rsidP="501046ED" w:rsidRDefault="501046ED" w14:paraId="0A4B6F54" w14:textId="078BDF36">
    <w:pPr>
      <w:pStyle w:val="Antet"/>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4444B"/>
    <w:multiLevelType w:val="hybridMultilevel"/>
    <w:tmpl w:val="58F4D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99622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F17"/>
    <w:rsid w:val="0000327D"/>
    <w:rsid w:val="00006CC2"/>
    <w:rsid w:val="00021BFA"/>
    <w:rsid w:val="0002417F"/>
    <w:rsid w:val="00030239"/>
    <w:rsid w:val="00056C81"/>
    <w:rsid w:val="00062B20"/>
    <w:rsid w:val="000A66E9"/>
    <w:rsid w:val="000B1537"/>
    <w:rsid w:val="000B3454"/>
    <w:rsid w:val="000C0F65"/>
    <w:rsid w:val="000C16A1"/>
    <w:rsid w:val="000D4875"/>
    <w:rsid w:val="000E5160"/>
    <w:rsid w:val="001060F4"/>
    <w:rsid w:val="001144E9"/>
    <w:rsid w:val="001A0255"/>
    <w:rsid w:val="001B4925"/>
    <w:rsid w:val="001B5446"/>
    <w:rsid w:val="001C2164"/>
    <w:rsid w:val="001C3484"/>
    <w:rsid w:val="002321A8"/>
    <w:rsid w:val="00237007"/>
    <w:rsid w:val="002425AA"/>
    <w:rsid w:val="00264955"/>
    <w:rsid w:val="00273A19"/>
    <w:rsid w:val="00287E23"/>
    <w:rsid w:val="00290864"/>
    <w:rsid w:val="00292049"/>
    <w:rsid w:val="002953C5"/>
    <w:rsid w:val="002B5B65"/>
    <w:rsid w:val="002C10D1"/>
    <w:rsid w:val="002D2A72"/>
    <w:rsid w:val="00301500"/>
    <w:rsid w:val="00322F17"/>
    <w:rsid w:val="003309AC"/>
    <w:rsid w:val="00381764"/>
    <w:rsid w:val="00385A3A"/>
    <w:rsid w:val="003E4C21"/>
    <w:rsid w:val="003E74F3"/>
    <w:rsid w:val="003E7C27"/>
    <w:rsid w:val="004016C4"/>
    <w:rsid w:val="00407D6F"/>
    <w:rsid w:val="00424958"/>
    <w:rsid w:val="004265A7"/>
    <w:rsid w:val="004362D0"/>
    <w:rsid w:val="00444465"/>
    <w:rsid w:val="00447CD3"/>
    <w:rsid w:val="0045527C"/>
    <w:rsid w:val="00480D4F"/>
    <w:rsid w:val="004E7AE4"/>
    <w:rsid w:val="00503721"/>
    <w:rsid w:val="00532B06"/>
    <w:rsid w:val="005411FC"/>
    <w:rsid w:val="0055793E"/>
    <w:rsid w:val="00561446"/>
    <w:rsid w:val="00573A85"/>
    <w:rsid w:val="0058074D"/>
    <w:rsid w:val="00592FAC"/>
    <w:rsid w:val="005F4CF7"/>
    <w:rsid w:val="005F78E8"/>
    <w:rsid w:val="00620131"/>
    <w:rsid w:val="00620A0C"/>
    <w:rsid w:val="0063021C"/>
    <w:rsid w:val="00632FA1"/>
    <w:rsid w:val="006455BA"/>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A1A99"/>
    <w:rsid w:val="007A73A4"/>
    <w:rsid w:val="007C24E7"/>
    <w:rsid w:val="00802D85"/>
    <w:rsid w:val="00815EF8"/>
    <w:rsid w:val="008715D3"/>
    <w:rsid w:val="00894899"/>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F254E"/>
    <w:rsid w:val="00A13F4A"/>
    <w:rsid w:val="00A2473C"/>
    <w:rsid w:val="00A57700"/>
    <w:rsid w:val="00A80E3D"/>
    <w:rsid w:val="00A8443D"/>
    <w:rsid w:val="00AC6F2D"/>
    <w:rsid w:val="00AD18BC"/>
    <w:rsid w:val="00AF22DB"/>
    <w:rsid w:val="00AF5DC1"/>
    <w:rsid w:val="00B059B7"/>
    <w:rsid w:val="00B10BAD"/>
    <w:rsid w:val="00B20CBF"/>
    <w:rsid w:val="00B62FF2"/>
    <w:rsid w:val="00B633C6"/>
    <w:rsid w:val="00B76D73"/>
    <w:rsid w:val="00B914E8"/>
    <w:rsid w:val="00BA3B9E"/>
    <w:rsid w:val="00BA64CA"/>
    <w:rsid w:val="00BD6A1B"/>
    <w:rsid w:val="00C026EE"/>
    <w:rsid w:val="00C11AE1"/>
    <w:rsid w:val="00C2198E"/>
    <w:rsid w:val="00CD1480"/>
    <w:rsid w:val="00CF1637"/>
    <w:rsid w:val="00D14C04"/>
    <w:rsid w:val="00D24AF0"/>
    <w:rsid w:val="00D2762F"/>
    <w:rsid w:val="00D4155C"/>
    <w:rsid w:val="00D66C4B"/>
    <w:rsid w:val="00D70D78"/>
    <w:rsid w:val="00D71774"/>
    <w:rsid w:val="00D71C5B"/>
    <w:rsid w:val="00D82B79"/>
    <w:rsid w:val="00D87E5C"/>
    <w:rsid w:val="00DA1F53"/>
    <w:rsid w:val="00E0022D"/>
    <w:rsid w:val="00E23EA1"/>
    <w:rsid w:val="00E37579"/>
    <w:rsid w:val="00E5207B"/>
    <w:rsid w:val="00E82A89"/>
    <w:rsid w:val="00E83E1C"/>
    <w:rsid w:val="00E91339"/>
    <w:rsid w:val="00EC79C8"/>
    <w:rsid w:val="00F2049C"/>
    <w:rsid w:val="00F3263F"/>
    <w:rsid w:val="00F3C9C5"/>
    <w:rsid w:val="00F56FF4"/>
    <w:rsid w:val="00F81267"/>
    <w:rsid w:val="00F86254"/>
    <w:rsid w:val="00F9E6BD"/>
    <w:rsid w:val="00FF0888"/>
    <w:rsid w:val="00FF7201"/>
    <w:rsid w:val="01AE1D81"/>
    <w:rsid w:val="02239D01"/>
    <w:rsid w:val="02C3713F"/>
    <w:rsid w:val="04439003"/>
    <w:rsid w:val="048226D3"/>
    <w:rsid w:val="0532CE08"/>
    <w:rsid w:val="0564D010"/>
    <w:rsid w:val="06C88945"/>
    <w:rsid w:val="077261F1"/>
    <w:rsid w:val="07EAB5EA"/>
    <w:rsid w:val="07F7AED2"/>
    <w:rsid w:val="093F747B"/>
    <w:rsid w:val="0982FC62"/>
    <w:rsid w:val="0A42C85B"/>
    <w:rsid w:val="0B083D97"/>
    <w:rsid w:val="0D84B1BD"/>
    <w:rsid w:val="0D98E078"/>
    <w:rsid w:val="0DEDF548"/>
    <w:rsid w:val="0DEF2984"/>
    <w:rsid w:val="0F2DCC44"/>
    <w:rsid w:val="0F56E057"/>
    <w:rsid w:val="106CE372"/>
    <w:rsid w:val="10AA1ECD"/>
    <w:rsid w:val="11428F9D"/>
    <w:rsid w:val="1185C0BB"/>
    <w:rsid w:val="11BA4181"/>
    <w:rsid w:val="11D057D0"/>
    <w:rsid w:val="12895065"/>
    <w:rsid w:val="155185B5"/>
    <w:rsid w:val="161E9578"/>
    <w:rsid w:val="166E5392"/>
    <w:rsid w:val="16AD8B91"/>
    <w:rsid w:val="17C21269"/>
    <w:rsid w:val="188ED0E2"/>
    <w:rsid w:val="19E65F1D"/>
    <w:rsid w:val="19E98CA3"/>
    <w:rsid w:val="1AD881FA"/>
    <w:rsid w:val="1B06BBDC"/>
    <w:rsid w:val="1C4F9815"/>
    <w:rsid w:val="1C9A7B04"/>
    <w:rsid w:val="1D775F0C"/>
    <w:rsid w:val="1EB1705F"/>
    <w:rsid w:val="1F25E8FD"/>
    <w:rsid w:val="1F56F950"/>
    <w:rsid w:val="1F6AFA70"/>
    <w:rsid w:val="20EF9C4A"/>
    <w:rsid w:val="215B1865"/>
    <w:rsid w:val="218437BB"/>
    <w:rsid w:val="2371D0A2"/>
    <w:rsid w:val="252B92F5"/>
    <w:rsid w:val="27FF75CF"/>
    <w:rsid w:val="2A44A746"/>
    <w:rsid w:val="2A5486AE"/>
    <w:rsid w:val="2AE75987"/>
    <w:rsid w:val="2B43B4FE"/>
    <w:rsid w:val="2BD381D6"/>
    <w:rsid w:val="2CED344A"/>
    <w:rsid w:val="2D92EBD6"/>
    <w:rsid w:val="2E3F51B1"/>
    <w:rsid w:val="2EDD3C32"/>
    <w:rsid w:val="2F0B9C07"/>
    <w:rsid w:val="2F4424D0"/>
    <w:rsid w:val="31016561"/>
    <w:rsid w:val="31BEDCC3"/>
    <w:rsid w:val="31E10521"/>
    <w:rsid w:val="331885CE"/>
    <w:rsid w:val="343320CE"/>
    <w:rsid w:val="34C23B16"/>
    <w:rsid w:val="35D10F0B"/>
    <w:rsid w:val="35F62FE5"/>
    <w:rsid w:val="36A1860C"/>
    <w:rsid w:val="37881F8E"/>
    <w:rsid w:val="37ABC5AA"/>
    <w:rsid w:val="3837D732"/>
    <w:rsid w:val="386FC9C8"/>
    <w:rsid w:val="3B69FD29"/>
    <w:rsid w:val="3BDD7139"/>
    <w:rsid w:val="3BF0954B"/>
    <w:rsid w:val="3C4A136D"/>
    <w:rsid w:val="3DDC6AC0"/>
    <w:rsid w:val="3DF1F36A"/>
    <w:rsid w:val="3E8B75EC"/>
    <w:rsid w:val="3EB090A0"/>
    <w:rsid w:val="4075E5FF"/>
    <w:rsid w:val="408D6E1F"/>
    <w:rsid w:val="40F6E06D"/>
    <w:rsid w:val="4107ACE8"/>
    <w:rsid w:val="41523F12"/>
    <w:rsid w:val="41543544"/>
    <w:rsid w:val="436882A0"/>
    <w:rsid w:val="43CD0070"/>
    <w:rsid w:val="446091D6"/>
    <w:rsid w:val="45117854"/>
    <w:rsid w:val="4579D281"/>
    <w:rsid w:val="458DFF70"/>
    <w:rsid w:val="45D8B5C4"/>
    <w:rsid w:val="465300BA"/>
    <w:rsid w:val="46E812E9"/>
    <w:rsid w:val="47FB7108"/>
    <w:rsid w:val="485C58AE"/>
    <w:rsid w:val="4872EAE9"/>
    <w:rsid w:val="48A2629B"/>
    <w:rsid w:val="49FF5CED"/>
    <w:rsid w:val="4A531F52"/>
    <w:rsid w:val="4A65F6B4"/>
    <w:rsid w:val="4AB4352A"/>
    <w:rsid w:val="4C9EF8A9"/>
    <w:rsid w:val="4CAEAF8D"/>
    <w:rsid w:val="4E2686CA"/>
    <w:rsid w:val="4F946783"/>
    <w:rsid w:val="501046ED"/>
    <w:rsid w:val="50CB49D4"/>
    <w:rsid w:val="513F4E90"/>
    <w:rsid w:val="5155095F"/>
    <w:rsid w:val="51F28BC5"/>
    <w:rsid w:val="52F289C2"/>
    <w:rsid w:val="53BF9E1F"/>
    <w:rsid w:val="547B19B6"/>
    <w:rsid w:val="5563F624"/>
    <w:rsid w:val="55852D4A"/>
    <w:rsid w:val="55DABBEA"/>
    <w:rsid w:val="571D6899"/>
    <w:rsid w:val="599914EB"/>
    <w:rsid w:val="5A3DA6D4"/>
    <w:rsid w:val="5A70CC85"/>
    <w:rsid w:val="5AAB0EA4"/>
    <w:rsid w:val="5AB5AF15"/>
    <w:rsid w:val="5B452944"/>
    <w:rsid w:val="5BBE683E"/>
    <w:rsid w:val="5C6355AB"/>
    <w:rsid w:val="5C660965"/>
    <w:rsid w:val="5C9BC02D"/>
    <w:rsid w:val="5DA112FB"/>
    <w:rsid w:val="5F558290"/>
    <w:rsid w:val="5F9A3B61"/>
    <w:rsid w:val="5FA7E4E3"/>
    <w:rsid w:val="603D4379"/>
    <w:rsid w:val="60BF2F85"/>
    <w:rsid w:val="614E462C"/>
    <w:rsid w:val="61DEFAF9"/>
    <w:rsid w:val="61FFD8B2"/>
    <w:rsid w:val="6243E868"/>
    <w:rsid w:val="636F730B"/>
    <w:rsid w:val="640E4476"/>
    <w:rsid w:val="64E7B40A"/>
    <w:rsid w:val="661F8C18"/>
    <w:rsid w:val="66714DBC"/>
    <w:rsid w:val="671AF235"/>
    <w:rsid w:val="67558A1D"/>
    <w:rsid w:val="6B479AFB"/>
    <w:rsid w:val="6BEB2D21"/>
    <w:rsid w:val="6C1E7BD7"/>
    <w:rsid w:val="6C3D75F6"/>
    <w:rsid w:val="6E09A243"/>
    <w:rsid w:val="6E438050"/>
    <w:rsid w:val="6F74EBC1"/>
    <w:rsid w:val="7113D339"/>
    <w:rsid w:val="72F13C30"/>
    <w:rsid w:val="73441C39"/>
    <w:rsid w:val="737C9B37"/>
    <w:rsid w:val="73804989"/>
    <w:rsid w:val="73A7EF4E"/>
    <w:rsid w:val="74B6978D"/>
    <w:rsid w:val="7780CDCB"/>
    <w:rsid w:val="79B03A68"/>
    <w:rsid w:val="7B39EC25"/>
    <w:rsid w:val="7C4CFB37"/>
    <w:rsid w:val="7C9264EC"/>
    <w:rsid w:val="7D441F8E"/>
    <w:rsid w:val="7D8F7ABC"/>
    <w:rsid w:val="7DBA1235"/>
    <w:rsid w:val="7DD149B7"/>
    <w:rsid w:val="7DDD6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F7B58"/>
  <w15:chartTrackingRefBased/>
  <w15:docId w15:val="{257575BD-6806-4E05-BECA-2C883800E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2F17"/>
    <w:pPr>
      <w:spacing w:after="0" w:line="240" w:lineRule="auto"/>
    </w:pPr>
    <w:rPr>
      <w:rFonts w:ascii="Arial" w:hAnsi="Arial" w:eastAsia="Arial" w:cs="Arial"/>
      <w:b w:val="0"/>
      <w:color w:val="auto"/>
      <w:kern w:val="0"/>
      <w:u w:val="none"/>
      <w:lang w:eastAsia="en-GB"/>
    </w:rPr>
  </w:style>
  <w:style w:type="paragraph" w:styleId="Titlu1">
    <w:name w:val="heading 1"/>
    <w:basedOn w:val="Titlu2"/>
    <w:next w:val="Normal"/>
    <w:link w:val="Titlu1Caracter"/>
    <w:autoRedefine/>
    <w:qFormat/>
    <w:rsid w:val="00CD1480"/>
    <w:pPr>
      <w:keepNext w:val="0"/>
      <w:keepLines w:val="0"/>
      <w:spacing w:before="120" w:after="120"/>
      <w:outlineLvl w:val="0"/>
    </w:pPr>
    <w:rPr>
      <w:rFonts w:cstheme="minorHAnsi"/>
      <w:sz w:val="28"/>
    </w:rPr>
  </w:style>
  <w:style w:type="paragraph" w:styleId="Titlu2">
    <w:name w:val="heading 2"/>
    <w:basedOn w:val="Normal"/>
    <w:next w:val="Normal"/>
    <w:link w:val="Titlu2Caracter"/>
    <w:uiPriority w:val="9"/>
    <w:unhideWhenUsed/>
    <w:qFormat/>
    <w:rsid w:val="00CD1480"/>
    <w:pPr>
      <w:keepNext/>
      <w:keepLines/>
      <w:spacing w:before="80"/>
      <w:outlineLvl w:val="1"/>
    </w:pPr>
    <w:rPr>
      <w:rFonts w:eastAsiaTheme="majorEastAsia" w:cstheme="majorBidi"/>
      <w:b/>
      <w:szCs w:val="28"/>
      <w:lang w:val="en-US"/>
    </w:rPr>
  </w:style>
  <w:style w:type="paragraph" w:styleId="Titlu3">
    <w:name w:val="heading 3"/>
    <w:basedOn w:val="Normal"/>
    <w:next w:val="Normal"/>
    <w:link w:val="Titlu3Caracter"/>
    <w:autoRedefine/>
    <w:uiPriority w:val="9"/>
    <w:unhideWhenUsed/>
    <w:qFormat/>
    <w:rsid w:val="00F2049C"/>
    <w:pPr>
      <w:keepNext/>
      <w:keepLines/>
      <w:spacing w:before="40"/>
      <w:outlineLvl w:val="2"/>
    </w:pPr>
    <w:rPr>
      <w:rFonts w:eastAsiaTheme="majorEastAsia" w:cstheme="majorBidi"/>
      <w:b/>
      <w:noProof/>
      <w:lang w:val="en-US"/>
    </w:rPr>
  </w:style>
  <w:style w:type="paragraph" w:styleId="Titlu4">
    <w:name w:val="heading 4"/>
    <w:basedOn w:val="Normal"/>
    <w:next w:val="Normal"/>
    <w:link w:val="Titlu4Caracter"/>
    <w:uiPriority w:val="9"/>
    <w:semiHidden/>
    <w:unhideWhenUsed/>
    <w:qFormat/>
    <w:rsid w:val="00F2049C"/>
    <w:pPr>
      <w:keepNext/>
      <w:keepLines/>
      <w:spacing w:before="80" w:after="40" w:line="254" w:lineRule="auto"/>
      <w:outlineLvl w:val="3"/>
    </w:pPr>
    <w:rPr>
      <w:rFonts w:eastAsiaTheme="majorEastAsia" w:cstheme="majorBidi"/>
      <w:b/>
      <w:iCs/>
      <w:noProof/>
    </w:rPr>
  </w:style>
  <w:style w:type="paragraph" w:styleId="Titlu5">
    <w:name w:val="heading 5"/>
    <w:basedOn w:val="Normal"/>
    <w:next w:val="Normal"/>
    <w:link w:val="Titlu5Caracter"/>
    <w:uiPriority w:val="9"/>
    <w:semiHidden/>
    <w:unhideWhenUsed/>
    <w:qFormat/>
    <w:rsid w:val="00322F17"/>
    <w:pPr>
      <w:keepNext/>
      <w:keepLines/>
      <w:spacing w:before="80" w:after="40"/>
      <w:outlineLvl w:val="4"/>
    </w:pPr>
    <w:rPr>
      <w:rFonts w:asciiTheme="minorHAnsi" w:hAnsiTheme="minorHAnsi"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322F17"/>
    <w:pPr>
      <w:keepNext/>
      <w:keepLines/>
      <w:spacing w:before="40"/>
      <w:outlineLvl w:val="5"/>
    </w:pPr>
    <w:rPr>
      <w:rFonts w:asciiTheme="minorHAnsi" w:hAnsiTheme="minorHAnsi"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22F17"/>
    <w:pPr>
      <w:keepNext/>
      <w:keepLines/>
      <w:spacing w:before="40"/>
      <w:outlineLvl w:val="6"/>
    </w:pPr>
    <w:rPr>
      <w:rFonts w:asciiTheme="minorHAnsi" w:hAnsiTheme="minorHAnsi"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22F17"/>
    <w:pPr>
      <w:keepNext/>
      <w:keepLines/>
      <w:outlineLvl w:val="7"/>
    </w:pPr>
    <w:rPr>
      <w:rFonts w:asciiTheme="minorHAnsi" w:hAnsiTheme="minorHAnsi"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22F17"/>
    <w:pPr>
      <w:keepNext/>
      <w:keepLines/>
      <w:outlineLvl w:val="8"/>
    </w:pPr>
    <w:rPr>
      <w:rFonts w:asciiTheme="minorHAnsi" w:hAnsiTheme="minorHAnsi" w:eastAsiaTheme="majorEastAsia" w:cstheme="majorBidi"/>
      <w:color w:val="272727" w:themeColor="text1" w:themeTint="D8"/>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rsid w:val="00CD1480"/>
    <w:rPr>
      <w:rFonts w:eastAsiaTheme="majorEastAsia" w:cstheme="minorHAnsi"/>
      <w:color w:val="auto"/>
      <w:kern w:val="0"/>
      <w:sz w:val="28"/>
      <w:szCs w:val="28"/>
      <w:u w:val="none"/>
      <w:lang w:val="en-US" w:eastAsia="en-GB"/>
    </w:rPr>
  </w:style>
  <w:style w:type="character" w:styleId="Titlu2Caracter" w:customStyle="1">
    <w:name w:val="Titlu 2 Caracter"/>
    <w:basedOn w:val="Fontdeparagrafimplicit"/>
    <w:link w:val="Titlu2"/>
    <w:uiPriority w:val="9"/>
    <w:rsid w:val="00CD1480"/>
    <w:rPr>
      <w:rFonts w:eastAsiaTheme="majorEastAsia" w:cstheme="majorBidi"/>
      <w:color w:val="auto"/>
      <w:kern w:val="0"/>
      <w:szCs w:val="28"/>
      <w:u w:val="none"/>
      <w:lang w:val="en-US" w:eastAsia="en-GB"/>
    </w:rPr>
  </w:style>
  <w:style w:type="character" w:styleId="Titlu3Caracter" w:customStyle="1">
    <w:name w:val="Titlu 3 Caracter"/>
    <w:basedOn w:val="Fontdeparagrafimplicit"/>
    <w:link w:val="Titlu3"/>
    <w:uiPriority w:val="9"/>
    <w:rsid w:val="00F2049C"/>
    <w:rPr>
      <w:rFonts w:eastAsiaTheme="majorEastAsia" w:cstheme="majorBidi"/>
      <w:noProof/>
      <w:color w:val="000000" w:themeColor="text1"/>
      <w:u w:val="none"/>
      <w:lang w:val="en-US"/>
    </w:rPr>
  </w:style>
  <w:style w:type="character" w:styleId="Titlu4Caracter" w:customStyle="1">
    <w:name w:val="Titlu 4 Caracter"/>
    <w:basedOn w:val="Fontdeparagrafimplicit"/>
    <w:link w:val="Titlu4"/>
    <w:uiPriority w:val="9"/>
    <w:semiHidden/>
    <w:rsid w:val="00F2049C"/>
    <w:rPr>
      <w:rFonts w:eastAsiaTheme="majorEastAsia" w:cstheme="majorBidi"/>
      <w:iCs/>
      <w:noProof/>
      <w:color w:val="000000" w:themeColor="text1"/>
      <w:u w:val="none"/>
    </w:rPr>
  </w:style>
  <w:style w:type="paragraph" w:styleId="Titlu">
    <w:name w:val="Title"/>
    <w:basedOn w:val="Normal"/>
    <w:next w:val="Normal"/>
    <w:link w:val="TitluCaracter"/>
    <w:uiPriority w:val="10"/>
    <w:qFormat/>
    <w:rsid w:val="008F5FC6"/>
    <w:pPr>
      <w:spacing w:after="80"/>
      <w:contextualSpacing/>
    </w:pPr>
    <w:rPr>
      <w:rFonts w:asciiTheme="majorHAnsi" w:hAnsiTheme="majorHAnsi" w:eastAsiaTheme="majorEastAsia" w:cstheme="majorBidi"/>
      <w:spacing w:val="-10"/>
      <w:kern w:val="28"/>
      <w:sz w:val="56"/>
      <w:szCs w:val="56"/>
    </w:rPr>
  </w:style>
  <w:style w:type="character" w:styleId="TitluCaracter" w:customStyle="1">
    <w:name w:val="Titlu Caracter"/>
    <w:basedOn w:val="Fontdeparagrafimplicit"/>
    <w:link w:val="Titlu"/>
    <w:uiPriority w:val="10"/>
    <w:rsid w:val="008F5FC6"/>
    <w:rPr>
      <w:rFonts w:asciiTheme="majorHAnsi" w:hAnsiTheme="majorHAnsi" w:eastAsiaTheme="majorEastAsia" w:cstheme="majorBidi"/>
      <w:color w:val="auto"/>
      <w:spacing w:val="-10"/>
      <w:kern w:val="28"/>
      <w:sz w:val="56"/>
      <w:szCs w:val="56"/>
    </w:rPr>
  </w:style>
  <w:style w:type="paragraph" w:styleId="Deea1" w:customStyle="1">
    <w:name w:val="Deea 1"/>
    <w:basedOn w:val="Titlu1"/>
    <w:link w:val="Deea1Char"/>
    <w:autoRedefine/>
    <w:qFormat/>
    <w:rsid w:val="00927AB7"/>
    <w:rPr>
      <w:bCs/>
      <w:noProof/>
    </w:rPr>
  </w:style>
  <w:style w:type="character" w:styleId="Deea1Char" w:customStyle="1">
    <w:name w:val="Deea 1 Char"/>
    <w:basedOn w:val="Fontdeparagrafimplicit"/>
    <w:link w:val="Deea1"/>
    <w:rsid w:val="00927AB7"/>
    <w:rPr>
      <w:rFonts w:eastAsiaTheme="majorEastAsia" w:cstheme="minorHAnsi"/>
      <w:bCs/>
      <w:noProof/>
      <w:color w:val="auto"/>
      <w:sz w:val="28"/>
      <w:szCs w:val="28"/>
      <w:u w:val="none"/>
    </w:rPr>
  </w:style>
  <w:style w:type="paragraph" w:styleId="Heading11" w:customStyle="1">
    <w:name w:val="Heading 11"/>
    <w:basedOn w:val="Titlu1"/>
    <w:next w:val="Titlu1"/>
    <w:link w:val="Heading11Char"/>
    <w:rsid w:val="00815EF8"/>
    <w:rPr>
      <w:b w:val="0"/>
      <w:bCs/>
    </w:rPr>
  </w:style>
  <w:style w:type="character" w:styleId="Heading11Char" w:customStyle="1">
    <w:name w:val="Heading 11 Char"/>
    <w:basedOn w:val="Fontdeparagrafimplicit"/>
    <w:link w:val="Heading11"/>
    <w:rsid w:val="00815EF8"/>
    <w:rPr>
      <w:rFonts w:eastAsia="Calibri" w:cstheme="minorHAnsi"/>
      <w:bCs/>
      <w:color w:val="000000" w:themeColor="text1"/>
      <w:kern w:val="0"/>
      <w:sz w:val="28"/>
      <w:szCs w:val="28"/>
      <w:u w:val="none"/>
      <w:lang w:val="en-US" w:eastAsia="en-GB"/>
    </w:rPr>
  </w:style>
  <w:style w:type="paragraph" w:styleId="ANDREEA" w:customStyle="1">
    <w:name w:val="ANDREEA"/>
    <w:basedOn w:val="Titlu1"/>
    <w:link w:val="ANDREEAChar"/>
    <w:qFormat/>
    <w:rsid w:val="00D71C5B"/>
    <w:rPr>
      <w:b w:val="0"/>
    </w:rPr>
  </w:style>
  <w:style w:type="character" w:styleId="ANDREEAChar" w:customStyle="1">
    <w:name w:val="ANDREEA Char"/>
    <w:basedOn w:val="Fontdeparagrafimplicit"/>
    <w:link w:val="ANDREEA"/>
    <w:rsid w:val="00D71C5B"/>
    <w:rPr>
      <w:rFonts w:eastAsia="Calibri" w:cstheme="minorHAnsi"/>
      <w:bCs/>
      <w:noProof/>
      <w:color w:val="000000" w:themeColor="text1"/>
      <w:kern w:val="0"/>
      <w:sz w:val="28"/>
      <w:szCs w:val="28"/>
      <w:u w:val="none"/>
      <w:lang w:val="en-US" w:eastAsia="en-GB"/>
    </w:rPr>
  </w:style>
  <w:style w:type="character" w:styleId="Titlu5Caracter" w:customStyle="1">
    <w:name w:val="Titlu 5 Caracter"/>
    <w:basedOn w:val="Fontdeparagrafimplicit"/>
    <w:link w:val="Titlu5"/>
    <w:uiPriority w:val="9"/>
    <w:semiHidden/>
    <w:rsid w:val="00322F17"/>
    <w:rPr>
      <w:rFonts w:asciiTheme="minorHAnsi" w:hAnsiTheme="minorHAnsi" w:eastAsiaTheme="majorEastAsia" w:cstheme="majorBidi"/>
      <w:b w:val="0"/>
      <w:color w:val="2F5496" w:themeColor="accent1" w:themeShade="BF"/>
      <w:szCs w:val="22"/>
      <w:u w:val="none"/>
    </w:rPr>
  </w:style>
  <w:style w:type="character" w:styleId="Titlu6Caracter" w:customStyle="1">
    <w:name w:val="Titlu 6 Caracter"/>
    <w:basedOn w:val="Fontdeparagrafimplicit"/>
    <w:link w:val="Titlu6"/>
    <w:uiPriority w:val="9"/>
    <w:semiHidden/>
    <w:rsid w:val="00322F17"/>
    <w:rPr>
      <w:rFonts w:asciiTheme="minorHAnsi" w:hAnsiTheme="minorHAnsi" w:eastAsiaTheme="majorEastAsia" w:cstheme="majorBidi"/>
      <w:b w:val="0"/>
      <w:i/>
      <w:iCs/>
      <w:color w:val="595959" w:themeColor="text1" w:themeTint="A6"/>
      <w:szCs w:val="22"/>
      <w:u w:val="none"/>
    </w:rPr>
  </w:style>
  <w:style w:type="character" w:styleId="Titlu7Caracter" w:customStyle="1">
    <w:name w:val="Titlu 7 Caracter"/>
    <w:basedOn w:val="Fontdeparagrafimplicit"/>
    <w:link w:val="Titlu7"/>
    <w:uiPriority w:val="9"/>
    <w:semiHidden/>
    <w:rsid w:val="00322F17"/>
    <w:rPr>
      <w:rFonts w:asciiTheme="minorHAnsi" w:hAnsiTheme="minorHAnsi" w:eastAsiaTheme="majorEastAsia" w:cstheme="majorBidi"/>
      <w:b w:val="0"/>
      <w:color w:val="595959" w:themeColor="text1" w:themeTint="A6"/>
      <w:szCs w:val="22"/>
      <w:u w:val="none"/>
    </w:rPr>
  </w:style>
  <w:style w:type="character" w:styleId="Titlu8Caracter" w:customStyle="1">
    <w:name w:val="Titlu 8 Caracter"/>
    <w:basedOn w:val="Fontdeparagrafimplicit"/>
    <w:link w:val="Titlu8"/>
    <w:uiPriority w:val="9"/>
    <w:semiHidden/>
    <w:rsid w:val="00322F17"/>
    <w:rPr>
      <w:rFonts w:asciiTheme="minorHAnsi" w:hAnsiTheme="minorHAnsi" w:eastAsiaTheme="majorEastAsia" w:cstheme="majorBidi"/>
      <w:b w:val="0"/>
      <w:i/>
      <w:iCs/>
      <w:color w:val="272727" w:themeColor="text1" w:themeTint="D8"/>
      <w:szCs w:val="22"/>
      <w:u w:val="none"/>
    </w:rPr>
  </w:style>
  <w:style w:type="character" w:styleId="Titlu9Caracter" w:customStyle="1">
    <w:name w:val="Titlu 9 Caracter"/>
    <w:basedOn w:val="Fontdeparagrafimplicit"/>
    <w:link w:val="Titlu9"/>
    <w:uiPriority w:val="9"/>
    <w:semiHidden/>
    <w:rsid w:val="00322F17"/>
    <w:rPr>
      <w:rFonts w:asciiTheme="minorHAnsi" w:hAnsiTheme="minorHAnsi" w:eastAsiaTheme="majorEastAsia" w:cstheme="majorBidi"/>
      <w:b w:val="0"/>
      <w:color w:val="272727" w:themeColor="text1" w:themeTint="D8"/>
      <w:szCs w:val="22"/>
      <w:u w:val="none"/>
    </w:rPr>
  </w:style>
  <w:style w:type="paragraph" w:styleId="Subtitlu">
    <w:name w:val="Subtitle"/>
    <w:basedOn w:val="Normal"/>
    <w:next w:val="Normal"/>
    <w:link w:val="SubtitluCaracter"/>
    <w:uiPriority w:val="11"/>
    <w:qFormat/>
    <w:rsid w:val="00322F17"/>
    <w:pPr>
      <w:numPr>
        <w:ilvl w:val="1"/>
      </w:numPr>
    </w:pPr>
    <w:rPr>
      <w:rFonts w:asciiTheme="minorHAnsi" w:hAnsiTheme="minorHAnsi" w:eastAsiaTheme="majorEastAsia" w:cstheme="majorBidi"/>
      <w:color w:val="595959" w:themeColor="text1" w:themeTint="A6"/>
      <w:spacing w:val="15"/>
      <w:sz w:val="28"/>
      <w:szCs w:val="28"/>
    </w:rPr>
  </w:style>
  <w:style w:type="character" w:styleId="SubtitluCaracter" w:customStyle="1">
    <w:name w:val="Subtitlu Caracter"/>
    <w:basedOn w:val="Fontdeparagrafimplicit"/>
    <w:link w:val="Subtitlu"/>
    <w:uiPriority w:val="11"/>
    <w:rsid w:val="00322F17"/>
    <w:rPr>
      <w:rFonts w:asciiTheme="minorHAnsi" w:hAnsiTheme="minorHAnsi" w:eastAsiaTheme="majorEastAsia" w:cstheme="majorBidi"/>
      <w:b w:val="0"/>
      <w:color w:val="595959" w:themeColor="text1" w:themeTint="A6"/>
      <w:spacing w:val="15"/>
      <w:sz w:val="28"/>
      <w:szCs w:val="28"/>
      <w:u w:val="none"/>
    </w:rPr>
  </w:style>
  <w:style w:type="paragraph" w:styleId="Citat">
    <w:name w:val="Quote"/>
    <w:basedOn w:val="Normal"/>
    <w:next w:val="Normal"/>
    <w:link w:val="CitatCaracter"/>
    <w:uiPriority w:val="29"/>
    <w:qFormat/>
    <w:rsid w:val="00322F17"/>
    <w:pPr>
      <w:spacing w:before="160"/>
      <w:jc w:val="center"/>
    </w:pPr>
    <w:rPr>
      <w:i/>
      <w:iCs/>
      <w:color w:val="404040" w:themeColor="text1" w:themeTint="BF"/>
    </w:rPr>
  </w:style>
  <w:style w:type="character" w:styleId="CitatCaracter" w:customStyle="1">
    <w:name w:val="Citat Caracter"/>
    <w:basedOn w:val="Fontdeparagrafimplicit"/>
    <w:link w:val="Citat"/>
    <w:uiPriority w:val="29"/>
    <w:rsid w:val="00322F17"/>
    <w:rPr>
      <w:b w:val="0"/>
      <w:i/>
      <w:iCs/>
      <w:color w:val="404040" w:themeColor="text1" w:themeTint="BF"/>
      <w:szCs w:val="22"/>
      <w:u w:val="none"/>
    </w:rPr>
  </w:style>
  <w:style w:type="paragraph" w:styleId="Listparagraf">
    <w:name w:val="List Paragraph"/>
    <w:basedOn w:val="Normal"/>
    <w:uiPriority w:val="34"/>
    <w:qFormat/>
    <w:rsid w:val="00322F17"/>
    <w:pPr>
      <w:ind w:left="720"/>
      <w:contextualSpacing/>
    </w:pPr>
  </w:style>
  <w:style w:type="character" w:styleId="Accentuareintens">
    <w:name w:val="Intense Emphasis"/>
    <w:basedOn w:val="Fontdeparagrafimplicit"/>
    <w:uiPriority w:val="21"/>
    <w:qFormat/>
    <w:rsid w:val="00322F17"/>
    <w:rPr>
      <w:i/>
      <w:iCs/>
      <w:color w:val="2F5496" w:themeColor="accent1" w:themeShade="BF"/>
    </w:rPr>
  </w:style>
  <w:style w:type="paragraph" w:styleId="Citatintens">
    <w:name w:val="Intense Quote"/>
    <w:basedOn w:val="Normal"/>
    <w:next w:val="Normal"/>
    <w:link w:val="CitatintensCaracter"/>
    <w:uiPriority w:val="30"/>
    <w:qFormat/>
    <w:rsid w:val="00322F1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tintensCaracter" w:customStyle="1">
    <w:name w:val="Citat intens Caracter"/>
    <w:basedOn w:val="Fontdeparagrafimplicit"/>
    <w:link w:val="Citatintens"/>
    <w:uiPriority w:val="30"/>
    <w:rsid w:val="00322F17"/>
    <w:rPr>
      <w:b w:val="0"/>
      <w:i/>
      <w:iCs/>
      <w:color w:val="2F5496" w:themeColor="accent1" w:themeShade="BF"/>
      <w:szCs w:val="22"/>
      <w:u w:val="none"/>
    </w:rPr>
  </w:style>
  <w:style w:type="character" w:styleId="Referireintens">
    <w:name w:val="Intense Reference"/>
    <w:basedOn w:val="Fontdeparagrafimplicit"/>
    <w:uiPriority w:val="32"/>
    <w:qFormat/>
    <w:rsid w:val="00322F17"/>
    <w:rPr>
      <w:b w:val="0"/>
      <w:bCs/>
      <w:smallCaps/>
      <w:color w:val="2F5496" w:themeColor="accent1" w:themeShade="BF"/>
      <w:spacing w:val="5"/>
    </w:rPr>
  </w:style>
  <w:style w:type="paragraph" w:styleId="Antet">
    <w:name w:val="header"/>
    <w:basedOn w:val="Normal"/>
    <w:link w:val="AntetCaracter"/>
    <w:uiPriority w:val="99"/>
    <w:unhideWhenUsed/>
    <w:rsid w:val="00322F17"/>
    <w:pPr>
      <w:tabs>
        <w:tab w:val="center" w:pos="4513"/>
        <w:tab w:val="right" w:pos="9026"/>
      </w:tabs>
    </w:pPr>
  </w:style>
  <w:style w:type="character" w:styleId="AntetCaracter" w:customStyle="1">
    <w:name w:val="Antet Caracter"/>
    <w:basedOn w:val="Fontdeparagrafimplicit"/>
    <w:link w:val="Antet"/>
    <w:uiPriority w:val="99"/>
    <w:rsid w:val="00322F17"/>
    <w:rPr>
      <w:rFonts w:ascii="Arial" w:hAnsi="Arial" w:eastAsia="Arial" w:cs="Arial"/>
      <w:b w:val="0"/>
      <w:color w:val="auto"/>
      <w:kern w:val="0"/>
      <w:u w:val="none"/>
      <w:lang w:eastAsia="en-GB"/>
    </w:rPr>
  </w:style>
  <w:style w:type="paragraph" w:styleId="Subsol">
    <w:name w:val="footer"/>
    <w:basedOn w:val="Normal"/>
    <w:link w:val="SubsolCaracter"/>
    <w:uiPriority w:val="99"/>
    <w:unhideWhenUsed/>
    <w:rsid w:val="00322F17"/>
    <w:pPr>
      <w:tabs>
        <w:tab w:val="center" w:pos="4513"/>
        <w:tab w:val="right" w:pos="9026"/>
      </w:tabs>
    </w:pPr>
  </w:style>
  <w:style w:type="character" w:styleId="SubsolCaracter" w:customStyle="1">
    <w:name w:val="Subsol Caracter"/>
    <w:basedOn w:val="Fontdeparagrafimplicit"/>
    <w:link w:val="Subsol"/>
    <w:uiPriority w:val="99"/>
    <w:rsid w:val="00322F17"/>
    <w:rPr>
      <w:rFonts w:ascii="Arial" w:hAnsi="Arial" w:eastAsia="Arial" w:cs="Arial"/>
      <w:b w:val="0"/>
      <w:color w:val="auto"/>
      <w:kern w:val="0"/>
      <w:u w:val="none"/>
      <w:lang w:eastAsia="en-GB"/>
    </w:rPr>
  </w:style>
  <w:style w:type="paragraph" w:styleId="Titlucuprins">
    <w:name w:val="TOC Heading"/>
    <w:basedOn w:val="Titlu1"/>
    <w:next w:val="Normal"/>
    <w:uiPriority w:val="39"/>
    <w:unhideWhenUsed/>
    <w:qFormat/>
    <w:rsid w:val="00322F17"/>
    <w:pPr>
      <w:keepNext/>
      <w:keepLines/>
      <w:spacing w:before="240" w:after="0" w:line="259" w:lineRule="auto"/>
      <w:outlineLvl w:val="9"/>
    </w:pPr>
    <w:rPr>
      <w:rFonts w:asciiTheme="majorHAnsi" w:hAnsiTheme="majorHAnsi" w:cstheme="majorBidi"/>
      <w:b w:val="0"/>
      <w:color w:val="2F5496" w:themeColor="accent1" w:themeShade="BF"/>
      <w:sz w:val="32"/>
      <w:szCs w:val="32"/>
      <w:lang w:eastAsia="en-US"/>
    </w:rPr>
  </w:style>
  <w:style w:type="paragraph" w:styleId="Cuprins1">
    <w:name w:val="toc 1"/>
    <w:basedOn w:val="Normal"/>
    <w:next w:val="Normal"/>
    <w:autoRedefine/>
    <w:uiPriority w:val="39"/>
    <w:unhideWhenUsed/>
    <w:rsid w:val="00322F17"/>
    <w:pPr>
      <w:spacing w:after="100"/>
    </w:pPr>
  </w:style>
  <w:style w:type="paragraph" w:styleId="Cuprins2">
    <w:name w:val="toc 2"/>
    <w:basedOn w:val="Normal"/>
    <w:next w:val="Normal"/>
    <w:autoRedefine/>
    <w:uiPriority w:val="39"/>
    <w:unhideWhenUsed/>
    <w:rsid w:val="00322F17"/>
    <w:pPr>
      <w:spacing w:after="100"/>
      <w:ind w:left="240"/>
    </w:pPr>
  </w:style>
  <w:style w:type="character" w:styleId="Hyperlink">
    <w:name w:val="Hyperlink"/>
    <w:basedOn w:val="Fontdeparagrafimplicit"/>
    <w:uiPriority w:val="99"/>
    <w:unhideWhenUsed/>
    <w:rsid w:val="00322F17"/>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el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footer" Target="footer1.xml" Id="rId23" /><Relationship Type="http://schemas.openxmlformats.org/officeDocument/2006/relationships/settings" Target="settings.xml" Id="rId4" /><Relationship Type="http://schemas.openxmlformats.org/officeDocument/2006/relationships/image" Target="/media/image.png" Id="rId114282257" /><Relationship Type="http://schemas.openxmlformats.org/officeDocument/2006/relationships/hyperlink" Target="https://www.mdpi.com/2071-1050/16/12/5250" TargetMode="External" Id="R804523f396604a5d" /><Relationship Type="http://schemas.openxmlformats.org/officeDocument/2006/relationships/hyperlink" Target="https://www.tandfonline.com/doi/full/10.1080/23311975.2025.2598686" TargetMode="External" Id="R72038484ae16458a" /><Relationship Type="http://schemas.openxmlformats.org/officeDocument/2006/relationships/hyperlink" Target="https://www.cipd.org/en/knowledge/factsheets/pestle-analysis-factsheet/" TargetMode="External" Id="Rf99d90508b3a424e" /><Relationship Type="http://schemas.openxmlformats.org/officeDocument/2006/relationships/hyperlink" Target="https://www.hrlineup.com/what-is-a-pestle-analysis-for-hr-industry/" TargetMode="External" Id="R79ce2125d48647a9" /><Relationship Type="http://schemas.openxmlformats.org/officeDocument/2006/relationships/hyperlink" Target="https://www.mdpi.com/2076-3387/15/11/452" TargetMode="External" Id="Rfe20c67a6e6f4435" /><Relationship Type="http://schemas.openxmlformats.org/officeDocument/2006/relationships/hyperlink" Target="https://www.mdpi.com/2071-1050/16/12/5162" TargetMode="External" Id="Rb8a63824eca646c4" /><Relationship Type="http://schemas.openxmlformats.org/officeDocument/2006/relationships/hyperlink" Target="https://www.nestle.com/sustainability/people-communities/equipping-workforce-future" TargetMode="External" Id="R5473e28fa55b48ba" /><Relationship Type="http://schemas.openxmlformats.org/officeDocument/2006/relationships/hyperlink" Target="https://www.tandfonline.com/doi/full/10.1080/23311975.2024.2386464" TargetMode="External" Id="R2b40d954c9d545bc" /><Relationship Type="http://schemas.openxmlformats.org/officeDocument/2006/relationships/hyperlink" Target="https://www.emerald.com/ijoa/article/32/11/108/1273328/Artificial-intelligence-in-talent-acquisition" TargetMode="External" Id="R7f9e4d1b2073465a" /><Relationship Type="http://schemas.openxmlformats.org/officeDocument/2006/relationships/hyperlink" Target="https://www.mdpi.com/2071-1050/16/17/7281" TargetMode="External" Id="R328b060de9734ccc" /><Relationship Type="http://schemas.openxmlformats.org/officeDocument/2006/relationships/hyperlink" Target="https://www.tandfonline.com/doi/full/10.1080/23311975.2025.2538717" TargetMode="External" Id="R5d53dd7570e34375" /><Relationship Type="http://schemas.openxmlformats.org/officeDocument/2006/relationships/hyperlink" Target="https://www.mdpi.com/2076-3387/15/2/51" TargetMode="External" Id="Rab51a46eac5747dd" /><Relationship Type="http://schemas.openxmlformats.org/officeDocument/2006/relationships/hyperlink" Target="https://www.emerald.com/insight/content/doi/10.1108/ejms-01-2024-0008/full/html" TargetMode="External" Id="R8a154ec0c2124796" /><Relationship Type="http://schemas.openxmlformats.org/officeDocument/2006/relationships/hyperlink" Target="https://www.frontiersin.org/journals/psychology/articles/10.3389/fpsyg.2024.1439127/full" TargetMode="External" Id="R878266814bf24958" /><Relationship Type="http://schemas.openxmlformats.org/officeDocument/2006/relationships/hyperlink" Target="https://www.tandfonline.com/doi/full/10.1080/09585192.2024.2408026" TargetMode="External" Id="R71945dbe10824382" /><Relationship Type="http://schemas.openxmlformats.org/officeDocument/2006/relationships/header" Target="header.xml" Id="R71bc8100a28b4f1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B5BFA-9007-4EA3-92B5-2663662EB75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student</dc:creator>
  <keywords/>
  <dc:description/>
  <lastModifiedBy>Marinela Valentina Pana Donichian (2238837)</lastModifiedBy>
  <revision>3</revision>
  <dcterms:created xsi:type="dcterms:W3CDTF">2026-06-28T08:48:00.0000000Z</dcterms:created>
  <dcterms:modified xsi:type="dcterms:W3CDTF">2026-07-07T17:30:34.1301009Z</dcterms:modified>
</coreProperties>
</file>