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7CA2CEF" w14:textId="7C941D86" w:rsidR="00ED22AE" w:rsidRDefault="00D70B47" w:rsidP="001C72E0">
      <w:pPr>
        <w:pStyle w:val="NoSpacing"/>
        <w:pageBreakBefore/>
        <w:rPr>
          <w:rFonts w:ascii="Times New Roman" w:hAnsi="Times New Roman" w:cs="Times New Roman"/>
          <w:b/>
          <w:bCs/>
          <w:color w:val="000000"/>
          <w:sz w:val="96"/>
          <w:szCs w:val="96"/>
        </w:rPr>
      </w:pPr>
      <w:r>
        <w:rPr>
          <w:rFonts w:ascii="Times New Roman" w:hAnsi="Times New Roman" w:cs="Times New Roman"/>
          <w:b/>
          <w:bCs/>
          <w:color w:val="000000"/>
          <w:sz w:val="96"/>
          <w:szCs w:val="96"/>
        </w:rPr>
        <w:t xml:space="preserve"> </w:t>
      </w:r>
      <w:r w:rsidR="003B411F" w:rsidRPr="00270C34">
        <w:rPr>
          <w:noProof/>
          <w:shd w:val="clear" w:color="auto" w:fill="FFFFFF"/>
        </w:rPr>
        <w:drawing>
          <wp:inline distT="0" distB="0" distL="0" distR="0" wp14:anchorId="593DA85F" wp14:editId="2D7126BF">
            <wp:extent cx="2210400" cy="1317600"/>
            <wp:effectExtent l="0" t="0" r="0" b="0"/>
            <wp:docPr id="892608077" name="Picture 1" descr="University of Wales Trinity Saint David: Official Category Spons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Official Category Sponsor ..."/>
                    <pic:cNvPicPr>
                      <a:picLocks noChangeAspect="1" noChangeArrowheads="1"/>
                    </pic:cNvPicPr>
                  </pic:nvPicPr>
                  <pic:blipFill rotWithShape="1">
                    <a:blip r:embed="rId10">
                      <a:extLst>
                        <a:ext uri="{28A0092B-C50C-407E-A947-70E740481C1C}">
                          <a14:useLocalDpi xmlns:a14="http://schemas.microsoft.com/office/drawing/2010/main" val="0"/>
                        </a:ext>
                      </a:extLst>
                    </a:blip>
                    <a:srcRect l="30681" t="36759" r="28114" b="19368"/>
                    <a:stretch/>
                  </pic:blipFill>
                  <pic:spPr bwMode="auto">
                    <a:xfrm>
                      <a:off x="0" y="0"/>
                      <a:ext cx="2210400" cy="1317600"/>
                    </a:xfrm>
                    <a:prstGeom prst="rect">
                      <a:avLst/>
                    </a:prstGeom>
                    <a:noFill/>
                    <a:ln>
                      <a:noFill/>
                    </a:ln>
                    <a:extLst>
                      <a:ext uri="{53640926-AAD7-44D8-BBD7-CCE9431645EC}">
                        <a14:shadowObscured xmlns:a14="http://schemas.microsoft.com/office/drawing/2010/main"/>
                      </a:ext>
                    </a:extLst>
                  </pic:spPr>
                </pic:pic>
              </a:graphicData>
            </a:graphic>
          </wp:inline>
        </w:drawing>
      </w:r>
      <w:r w:rsidR="001C72E0">
        <w:rPr>
          <w:rFonts w:ascii="Times New Roman" w:hAnsi="Times New Roman" w:cs="Times New Roman"/>
          <w:b/>
          <w:bCs/>
          <w:color w:val="000000"/>
          <w:sz w:val="96"/>
          <w:szCs w:val="96"/>
        </w:rPr>
        <w:t xml:space="preserve">                        </w:t>
      </w:r>
    </w:p>
    <w:p w14:paraId="7551E714" w14:textId="77777777" w:rsidR="001C72E0" w:rsidRPr="001C72E0" w:rsidRDefault="001C72E0" w:rsidP="001C72E0"/>
    <w:p w14:paraId="3D1AB558" w14:textId="77777777" w:rsidR="001C72E0" w:rsidRPr="001C72E0" w:rsidRDefault="001C72E0" w:rsidP="001C72E0"/>
    <w:p w14:paraId="0DC6D66B" w14:textId="77777777" w:rsidR="001C72E0" w:rsidRPr="001C72E0" w:rsidRDefault="001C72E0" w:rsidP="001C72E0"/>
    <w:p w14:paraId="7F40DD7E" w14:textId="77777777" w:rsidR="001C72E0" w:rsidRPr="001C72E0" w:rsidRDefault="001C72E0" w:rsidP="001C72E0"/>
    <w:p w14:paraId="609FB203" w14:textId="1A4123CD" w:rsidR="001C72E0" w:rsidRPr="001C72E0" w:rsidRDefault="001C72E0" w:rsidP="001C72E0">
      <w:pPr>
        <w:tabs>
          <w:tab w:val="left" w:pos="950"/>
        </w:tabs>
        <w:rPr>
          <w:rFonts w:ascii="Times New Roman" w:hAnsi="Times New Roman" w:cs="Times New Roman"/>
          <w:b/>
          <w:bCs/>
          <w:sz w:val="44"/>
          <w:szCs w:val="44"/>
        </w:rPr>
      </w:pPr>
      <w:r>
        <w:tab/>
        <w:t xml:space="preserve">     </w:t>
      </w:r>
      <w:r w:rsidRPr="001C72E0">
        <w:rPr>
          <w:rFonts w:ascii="Times New Roman" w:hAnsi="Times New Roman" w:cs="Times New Roman"/>
          <w:b/>
          <w:bCs/>
          <w:sz w:val="44"/>
          <w:szCs w:val="44"/>
        </w:rPr>
        <w:t>COMMUNITY ENGAGEMENT</w:t>
      </w:r>
    </w:p>
    <w:p w14:paraId="7CD73A93" w14:textId="77777777" w:rsidR="001C72E0" w:rsidRPr="001C72E0" w:rsidRDefault="001C72E0" w:rsidP="001C72E0"/>
    <w:p w14:paraId="6F411ED5" w14:textId="77777777" w:rsidR="001C72E0" w:rsidRDefault="005C1E70" w:rsidP="001C72E0">
      <w:r>
        <w:t xml:space="preserve">   </w:t>
      </w:r>
    </w:p>
    <w:p w14:paraId="73E51B26" w14:textId="77777777" w:rsidR="005C1E70" w:rsidRDefault="005C1E70" w:rsidP="001C72E0"/>
    <w:p w14:paraId="00571894" w14:textId="77777777" w:rsidR="005C1E70" w:rsidRDefault="005C1E70" w:rsidP="001C72E0"/>
    <w:p w14:paraId="1C925917" w14:textId="77777777" w:rsidR="005C1E70" w:rsidRDefault="005C1E70" w:rsidP="001C72E0"/>
    <w:p w14:paraId="36A9749D" w14:textId="77777777" w:rsidR="005C1E70" w:rsidRDefault="005C1E70" w:rsidP="001C72E0"/>
    <w:p w14:paraId="6D13910A" w14:textId="77777777" w:rsidR="005C1E70" w:rsidRDefault="005C1E70" w:rsidP="001C72E0"/>
    <w:p w14:paraId="594ADB38" w14:textId="77777777" w:rsidR="005C1E70" w:rsidRDefault="005C1E70" w:rsidP="001C72E0"/>
    <w:p w14:paraId="019C72DF"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27989AF6"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0172A338"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739BD6DA"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3A6A9E00"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4A702F0C"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74706D10"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784BB0FD"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2D67965A"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66360131"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4F803444"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3D1D0FC1"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4BA28FC8" w14:textId="77777777" w:rsidR="005C1E70" w:rsidRDefault="005C1E70" w:rsidP="005C1E70">
      <w:pPr>
        <w:pStyle w:val="paragraph"/>
        <w:spacing w:before="0" w:beforeAutospacing="0" w:after="0" w:afterAutospacing="0"/>
        <w:jc w:val="both"/>
        <w:textAlignment w:val="baseline"/>
        <w:rPr>
          <w:rStyle w:val="normaltextrun"/>
          <w:color w:val="000000"/>
          <w:sz w:val="28"/>
          <w:szCs w:val="28"/>
          <w:lang w:val="en-US"/>
        </w:rPr>
      </w:pPr>
    </w:p>
    <w:p w14:paraId="01F5ACE0" w14:textId="1EF22C84" w:rsidR="005C1E70" w:rsidRPr="00214CE3" w:rsidRDefault="005C1E70" w:rsidP="005C1E70">
      <w:pPr>
        <w:pStyle w:val="paragraph"/>
        <w:spacing w:before="0" w:beforeAutospacing="0" w:after="0" w:afterAutospacing="0"/>
        <w:jc w:val="both"/>
        <w:textAlignment w:val="baseline"/>
        <w:rPr>
          <w:color w:val="000000"/>
          <w:sz w:val="28"/>
          <w:szCs w:val="28"/>
        </w:rPr>
      </w:pPr>
      <w:r w:rsidRPr="00214CE3">
        <w:rPr>
          <w:rStyle w:val="normaltextrun"/>
          <w:color w:val="000000"/>
          <w:sz w:val="28"/>
          <w:szCs w:val="28"/>
          <w:lang w:val="en-US"/>
        </w:rPr>
        <w:t>1)BA Business Managements</w:t>
      </w:r>
      <w:r w:rsidRPr="00214CE3">
        <w:rPr>
          <w:rStyle w:val="eop"/>
          <w:color w:val="000000"/>
          <w:sz w:val="28"/>
          <w:szCs w:val="28"/>
        </w:rPr>
        <w:t> </w:t>
      </w:r>
    </w:p>
    <w:p w14:paraId="48F5BDC7" w14:textId="7D7D11BA" w:rsidR="005C1E70" w:rsidRPr="00214CE3" w:rsidRDefault="005C1E70" w:rsidP="005C1E70">
      <w:pPr>
        <w:pStyle w:val="paragraph"/>
        <w:spacing w:before="0" w:beforeAutospacing="0" w:after="0" w:afterAutospacing="0"/>
        <w:jc w:val="both"/>
        <w:textAlignment w:val="baseline"/>
        <w:rPr>
          <w:color w:val="000000"/>
          <w:sz w:val="28"/>
          <w:szCs w:val="28"/>
        </w:rPr>
      </w:pPr>
      <w:r w:rsidRPr="00214CE3">
        <w:rPr>
          <w:rStyle w:val="normaltextrun"/>
          <w:color w:val="000000"/>
          <w:sz w:val="28"/>
          <w:szCs w:val="28"/>
          <w:lang w:val="en-US"/>
        </w:rPr>
        <w:t xml:space="preserve">  </w:t>
      </w:r>
      <w:r w:rsidR="008F287D">
        <w:rPr>
          <w:rStyle w:val="normaltextrun"/>
          <w:color w:val="000000"/>
          <w:sz w:val="28"/>
          <w:szCs w:val="28"/>
          <w:lang w:val="en-US"/>
        </w:rPr>
        <w:t>Community Engagement</w:t>
      </w:r>
    </w:p>
    <w:p w14:paraId="167E622D" w14:textId="728169C1" w:rsidR="005C1E70" w:rsidRPr="00214CE3" w:rsidRDefault="005C1E70" w:rsidP="005C1E70">
      <w:pPr>
        <w:pStyle w:val="paragraph"/>
        <w:spacing w:before="0" w:beforeAutospacing="0" w:after="0" w:afterAutospacing="0"/>
        <w:jc w:val="both"/>
        <w:textAlignment w:val="baseline"/>
        <w:rPr>
          <w:color w:val="000000"/>
          <w:sz w:val="28"/>
          <w:szCs w:val="28"/>
        </w:rPr>
      </w:pPr>
      <w:r w:rsidRPr="00214CE3">
        <w:rPr>
          <w:rStyle w:val="normaltextrun"/>
          <w:color w:val="000000"/>
          <w:sz w:val="28"/>
          <w:szCs w:val="28"/>
        </w:rPr>
        <w:t xml:space="preserve">  Lecturer. </w:t>
      </w:r>
      <w:r w:rsidR="000B57A5" w:rsidRPr="000B57A5">
        <w:rPr>
          <w:color w:val="373A3C"/>
          <w:sz w:val="28"/>
          <w:szCs w:val="28"/>
          <w:shd w:val="clear" w:color="auto" w:fill="F9F9F9"/>
        </w:rPr>
        <w:t>Nadeem Mirza</w:t>
      </w:r>
    </w:p>
    <w:p w14:paraId="09890B87" w14:textId="77777777" w:rsidR="005C1E70" w:rsidRPr="00884FA6" w:rsidRDefault="005C1E70" w:rsidP="005C1E70">
      <w:pPr>
        <w:pStyle w:val="paragraph"/>
        <w:spacing w:before="0" w:beforeAutospacing="0" w:after="0" w:afterAutospacing="0"/>
        <w:jc w:val="both"/>
        <w:textAlignment w:val="baseline"/>
        <w:rPr>
          <w:rFonts w:ascii="Segoe UI" w:hAnsi="Segoe UI" w:cs="Segoe UI"/>
          <w:color w:val="000000"/>
          <w:sz w:val="28"/>
          <w:szCs w:val="28"/>
        </w:rPr>
      </w:pPr>
      <w:r w:rsidRPr="00214CE3">
        <w:rPr>
          <w:rStyle w:val="normaltextrun"/>
          <w:color w:val="000000"/>
          <w:sz w:val="28"/>
          <w:szCs w:val="28"/>
          <w:lang w:val="en-US"/>
        </w:rPr>
        <w:t>2) Ivan Sendrev (2235334</w:t>
      </w:r>
      <w:r w:rsidRPr="00884FA6">
        <w:rPr>
          <w:rStyle w:val="normaltextrun"/>
          <w:color w:val="000000"/>
          <w:sz w:val="28"/>
          <w:szCs w:val="28"/>
          <w:lang w:val="en-US"/>
        </w:rPr>
        <w:t>)</w:t>
      </w:r>
      <w:r w:rsidRPr="00884FA6">
        <w:rPr>
          <w:rStyle w:val="eop"/>
          <w:color w:val="000000"/>
          <w:sz w:val="28"/>
          <w:szCs w:val="28"/>
        </w:rPr>
        <w:t> </w:t>
      </w:r>
    </w:p>
    <w:p w14:paraId="698BEFD7" w14:textId="77777777" w:rsidR="005C1E70" w:rsidRDefault="005C1E70" w:rsidP="005C1E70">
      <w:pPr>
        <w:rPr>
          <w:shd w:val="clear" w:color="auto" w:fill="FFFFFF"/>
          <w:lang w:val="en-US" w:eastAsia="en-US"/>
        </w:rPr>
      </w:pPr>
    </w:p>
    <w:p w14:paraId="209E1BFB" w14:textId="2277F361" w:rsidR="005C1E70" w:rsidRPr="005C1E70" w:rsidRDefault="005C1E70" w:rsidP="001C72E0">
      <w:pPr>
        <w:rPr>
          <w:lang w:val="en-US"/>
        </w:rPr>
        <w:sectPr w:rsidR="005C1E70" w:rsidRPr="005C1E70" w:rsidSect="005C1E70">
          <w:pgSz w:w="12240" w:h="15840"/>
          <w:pgMar w:top="1440" w:right="1440" w:bottom="1440" w:left="1440" w:header="720" w:footer="720" w:gutter="0"/>
          <w:cols w:space="720"/>
          <w:docGrid w:linePitch="600" w:charSpace="32768"/>
        </w:sectPr>
      </w:pPr>
    </w:p>
    <w:p w14:paraId="6CA43A08" w14:textId="77777777" w:rsidR="00ED22AE" w:rsidRDefault="00ED22AE">
      <w:pPr>
        <w:pStyle w:val="NoSpacing"/>
        <w:pageBreakBefore/>
        <w:jc w:val="center"/>
      </w:pPr>
      <w:r>
        <w:rPr>
          <w:rFonts w:ascii="Times New Roman" w:hAnsi="Times New Roman" w:cs="Times New Roman"/>
          <w:b/>
          <w:bCs/>
          <w:color w:val="000000"/>
          <w:sz w:val="96"/>
          <w:szCs w:val="96"/>
        </w:rPr>
        <w:lastRenderedPageBreak/>
        <w:t xml:space="preserve"> </w:t>
      </w:r>
    </w:p>
    <w:p w14:paraId="73533A8A" w14:textId="77777777" w:rsidR="00ED22AE" w:rsidRDefault="00ED22AE">
      <w:pPr>
        <w:pStyle w:val="ContentsHeading"/>
      </w:pPr>
      <w:r>
        <w:t>Table of Contents</w:t>
      </w:r>
    </w:p>
    <w:p w14:paraId="5AF9C73A" w14:textId="77777777" w:rsidR="00D70B47" w:rsidRPr="00F51482" w:rsidRDefault="00ED22AE" w:rsidP="00341BFB">
      <w:pPr>
        <w:pStyle w:val="TOC1"/>
        <w:spacing w:line="360" w:lineRule="auto"/>
        <w:rPr>
          <w:rFonts w:ascii="Times New Roman" w:eastAsia="Times New Roman" w:hAnsi="Times New Roman" w:cs="Times New Roman"/>
          <w:noProof/>
          <w:kern w:val="2"/>
          <w:lang w:val="en-IN" w:eastAsia="en-IN"/>
        </w:rPr>
      </w:pPr>
      <w:r w:rsidRPr="00F51482">
        <w:rPr>
          <w:rFonts w:ascii="Times New Roman" w:hAnsi="Times New Roman" w:cs="Times New Roman"/>
        </w:rPr>
        <w:fldChar w:fldCharType="begin"/>
      </w:r>
      <w:r w:rsidRPr="00F51482">
        <w:rPr>
          <w:rFonts w:ascii="Times New Roman" w:hAnsi="Times New Roman" w:cs="Times New Roman"/>
        </w:rPr>
        <w:instrText xml:space="preserve"> TOC \f \o "1-9" \o "1-9" </w:instrText>
      </w:r>
      <w:r w:rsidRPr="00F51482">
        <w:rPr>
          <w:rFonts w:ascii="Times New Roman" w:hAnsi="Times New Roman" w:cs="Times New Roman"/>
        </w:rPr>
        <w:fldChar w:fldCharType="separate"/>
      </w:r>
      <w:r w:rsidR="00D70B47" w:rsidRPr="00F51482">
        <w:rPr>
          <w:rFonts w:ascii="Times New Roman" w:hAnsi="Times New Roman" w:cs="Times New Roman"/>
          <w:noProof/>
        </w:rPr>
        <w:t>INTRODUCTION</w:t>
      </w:r>
      <w:r w:rsidR="00D70B47" w:rsidRPr="00F51482">
        <w:rPr>
          <w:rFonts w:ascii="Times New Roman" w:hAnsi="Times New Roman" w:cs="Times New Roman"/>
          <w:noProof/>
        </w:rPr>
        <w:tab/>
      </w:r>
      <w:r w:rsidR="00D70B47" w:rsidRPr="00F51482">
        <w:rPr>
          <w:rFonts w:ascii="Times New Roman" w:hAnsi="Times New Roman" w:cs="Times New Roman"/>
          <w:noProof/>
        </w:rPr>
        <w:fldChar w:fldCharType="begin"/>
      </w:r>
      <w:r w:rsidR="00D70B47" w:rsidRPr="00F51482">
        <w:rPr>
          <w:rFonts w:ascii="Times New Roman" w:hAnsi="Times New Roman" w:cs="Times New Roman"/>
          <w:noProof/>
        </w:rPr>
        <w:instrText xml:space="preserve"> PAGEREF _Toc140406329 \h </w:instrText>
      </w:r>
      <w:r w:rsidR="00D70B47" w:rsidRPr="00F51482">
        <w:rPr>
          <w:rFonts w:ascii="Times New Roman" w:hAnsi="Times New Roman" w:cs="Times New Roman"/>
          <w:noProof/>
        </w:rPr>
      </w:r>
      <w:r w:rsidR="00D70B47" w:rsidRPr="00F51482">
        <w:rPr>
          <w:rFonts w:ascii="Times New Roman" w:hAnsi="Times New Roman" w:cs="Times New Roman"/>
          <w:noProof/>
        </w:rPr>
        <w:fldChar w:fldCharType="separate"/>
      </w:r>
      <w:r w:rsidR="00D70B47" w:rsidRPr="00F51482">
        <w:rPr>
          <w:rFonts w:ascii="Times New Roman" w:hAnsi="Times New Roman" w:cs="Times New Roman"/>
          <w:noProof/>
        </w:rPr>
        <w:t>3</w:t>
      </w:r>
      <w:r w:rsidR="00D70B47" w:rsidRPr="00F51482">
        <w:rPr>
          <w:rFonts w:ascii="Times New Roman" w:hAnsi="Times New Roman" w:cs="Times New Roman"/>
          <w:noProof/>
        </w:rPr>
        <w:fldChar w:fldCharType="end"/>
      </w:r>
    </w:p>
    <w:p w14:paraId="3B5CE917" w14:textId="77777777" w:rsidR="00D70B47" w:rsidRPr="00F51482" w:rsidRDefault="00D70B47" w:rsidP="00341BFB">
      <w:pPr>
        <w:pStyle w:val="TOC1"/>
        <w:spacing w:line="360" w:lineRule="auto"/>
        <w:rPr>
          <w:rFonts w:ascii="Times New Roman" w:eastAsia="Times New Roman" w:hAnsi="Times New Roman" w:cs="Times New Roman"/>
          <w:noProof/>
          <w:kern w:val="2"/>
          <w:lang w:val="en-IN" w:eastAsia="en-IN"/>
        </w:rPr>
      </w:pPr>
      <w:r w:rsidRPr="00F51482">
        <w:rPr>
          <w:rFonts w:ascii="Times New Roman" w:hAnsi="Times New Roman" w:cs="Times New Roman"/>
          <w:noProof/>
        </w:rPr>
        <w:t>MAIN BODY</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_Toc140406330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3</w:t>
      </w:r>
      <w:r w:rsidRPr="00F51482">
        <w:rPr>
          <w:rFonts w:ascii="Times New Roman" w:hAnsi="Times New Roman" w:cs="Times New Roman"/>
          <w:noProof/>
        </w:rPr>
        <w:fldChar w:fldCharType="end"/>
      </w:r>
    </w:p>
    <w:p w14:paraId="7666FC35" w14:textId="77777777" w:rsidR="00D70B47" w:rsidRPr="00F51482" w:rsidRDefault="00D70B47" w:rsidP="00341BFB">
      <w:pPr>
        <w:pStyle w:val="TOC2"/>
        <w:spacing w:line="360" w:lineRule="auto"/>
        <w:ind w:left="0"/>
        <w:rPr>
          <w:rFonts w:ascii="Times New Roman" w:eastAsia="Times New Roman" w:hAnsi="Times New Roman" w:cs="Times New Roman"/>
          <w:noProof/>
          <w:kern w:val="2"/>
          <w:lang w:val="en-IN" w:eastAsia="en-IN"/>
        </w:rPr>
      </w:pPr>
      <w:r w:rsidRPr="00F51482">
        <w:rPr>
          <w:rFonts w:ascii="Times New Roman" w:hAnsi="Times New Roman" w:cs="Times New Roman"/>
          <w:noProof/>
        </w:rPr>
        <w:t>Project overview</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_Toc140406331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3</w:t>
      </w:r>
      <w:r w:rsidRPr="00F51482">
        <w:rPr>
          <w:rFonts w:ascii="Times New Roman" w:hAnsi="Times New Roman" w:cs="Times New Roman"/>
          <w:noProof/>
        </w:rPr>
        <w:fldChar w:fldCharType="end"/>
      </w:r>
    </w:p>
    <w:p w14:paraId="67E669D3" w14:textId="77777777" w:rsidR="00D70B47" w:rsidRPr="00F51482" w:rsidRDefault="00D70B47" w:rsidP="00341BFB">
      <w:pPr>
        <w:pStyle w:val="TOC2"/>
        <w:spacing w:line="360" w:lineRule="auto"/>
        <w:ind w:left="0"/>
        <w:rPr>
          <w:rFonts w:ascii="Times New Roman" w:eastAsia="Times New Roman" w:hAnsi="Times New Roman" w:cs="Times New Roman"/>
          <w:noProof/>
          <w:kern w:val="2"/>
          <w:lang w:val="en-IN" w:eastAsia="en-IN"/>
        </w:rPr>
      </w:pPr>
      <w:r w:rsidRPr="00F51482">
        <w:rPr>
          <w:rFonts w:ascii="Times New Roman" w:hAnsi="Times New Roman" w:cs="Times New Roman"/>
          <w:noProof/>
        </w:rPr>
        <w:t>Evaluation of community engagement</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_Toc140406332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4</w:t>
      </w:r>
      <w:r w:rsidRPr="00F51482">
        <w:rPr>
          <w:rFonts w:ascii="Times New Roman" w:hAnsi="Times New Roman" w:cs="Times New Roman"/>
          <w:noProof/>
        </w:rPr>
        <w:fldChar w:fldCharType="end"/>
      </w:r>
    </w:p>
    <w:p w14:paraId="0D76A523" w14:textId="77777777" w:rsidR="00D70B47" w:rsidRPr="00F51482" w:rsidRDefault="00D70B47" w:rsidP="00341BFB">
      <w:pPr>
        <w:pStyle w:val="TOC2"/>
        <w:spacing w:line="360" w:lineRule="auto"/>
        <w:ind w:left="0"/>
        <w:rPr>
          <w:rFonts w:ascii="Times New Roman" w:eastAsia="Times New Roman" w:hAnsi="Times New Roman" w:cs="Times New Roman"/>
          <w:noProof/>
          <w:kern w:val="2"/>
          <w:lang w:val="en-IN" w:eastAsia="en-IN"/>
        </w:rPr>
      </w:pPr>
      <w:r w:rsidRPr="00F51482">
        <w:rPr>
          <w:rFonts w:ascii="Times New Roman" w:hAnsi="Times New Roman" w:cs="Times New Roman"/>
          <w:noProof/>
        </w:rPr>
        <w:t>Implementation of community engagement</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_Toc140406333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4</w:t>
      </w:r>
      <w:r w:rsidRPr="00F51482">
        <w:rPr>
          <w:rFonts w:ascii="Times New Roman" w:hAnsi="Times New Roman" w:cs="Times New Roman"/>
          <w:noProof/>
        </w:rPr>
        <w:fldChar w:fldCharType="end"/>
      </w:r>
    </w:p>
    <w:p w14:paraId="1BA9EF42" w14:textId="77777777" w:rsidR="00D70B47" w:rsidRPr="00F51482" w:rsidRDefault="00D70B47" w:rsidP="00341BFB">
      <w:pPr>
        <w:pStyle w:val="TOC2"/>
        <w:spacing w:line="360" w:lineRule="auto"/>
        <w:ind w:left="0"/>
        <w:rPr>
          <w:rFonts w:ascii="Times New Roman" w:eastAsia="Times New Roman" w:hAnsi="Times New Roman" w:cs="Times New Roman"/>
          <w:noProof/>
          <w:kern w:val="2"/>
          <w:lang w:val="en-IN" w:eastAsia="en-IN"/>
        </w:rPr>
      </w:pPr>
      <w:r w:rsidRPr="00F51482">
        <w:rPr>
          <w:rFonts w:ascii="Times New Roman" w:hAnsi="Times New Roman" w:cs="Times New Roman"/>
          <w:noProof/>
        </w:rPr>
        <w:t>Approaches to community engagement</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_Toc140406334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5</w:t>
      </w:r>
      <w:r w:rsidRPr="00F51482">
        <w:rPr>
          <w:rFonts w:ascii="Times New Roman" w:hAnsi="Times New Roman" w:cs="Times New Roman"/>
          <w:noProof/>
        </w:rPr>
        <w:fldChar w:fldCharType="end"/>
      </w:r>
    </w:p>
    <w:p w14:paraId="614C6BA6" w14:textId="77777777" w:rsidR="00D70B47" w:rsidRPr="00F51482" w:rsidRDefault="00D70B47" w:rsidP="00341BFB">
      <w:pPr>
        <w:pStyle w:val="TOC2"/>
        <w:spacing w:line="360" w:lineRule="auto"/>
        <w:ind w:left="0"/>
        <w:rPr>
          <w:rFonts w:ascii="Times New Roman" w:eastAsia="Times New Roman" w:hAnsi="Times New Roman" w:cs="Times New Roman"/>
          <w:noProof/>
          <w:kern w:val="2"/>
          <w:lang w:val="en-IN" w:eastAsia="en-IN"/>
        </w:rPr>
      </w:pPr>
      <w:r w:rsidRPr="00F51482">
        <w:rPr>
          <w:rFonts w:ascii="Times New Roman" w:hAnsi="Times New Roman" w:cs="Times New Roman"/>
          <w:noProof/>
        </w:rPr>
        <w:t>Engaging community members in the planning process</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_Toc140406335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6</w:t>
      </w:r>
      <w:r w:rsidRPr="00F51482">
        <w:rPr>
          <w:rFonts w:ascii="Times New Roman" w:hAnsi="Times New Roman" w:cs="Times New Roman"/>
          <w:noProof/>
        </w:rPr>
        <w:fldChar w:fldCharType="end"/>
      </w:r>
    </w:p>
    <w:p w14:paraId="4BCAB3BE" w14:textId="77777777" w:rsidR="00D70B47" w:rsidRPr="00F51482" w:rsidRDefault="00D70B47" w:rsidP="00341BFB">
      <w:pPr>
        <w:pStyle w:val="TOC2"/>
        <w:spacing w:line="360" w:lineRule="auto"/>
        <w:ind w:left="0"/>
        <w:rPr>
          <w:rFonts w:ascii="Times New Roman" w:eastAsia="Times New Roman" w:hAnsi="Times New Roman" w:cs="Times New Roman"/>
          <w:noProof/>
          <w:kern w:val="2"/>
          <w:lang w:val="en-IN" w:eastAsia="en-IN"/>
        </w:rPr>
      </w:pPr>
      <w:r w:rsidRPr="00F51482">
        <w:rPr>
          <w:rFonts w:ascii="Times New Roman" w:hAnsi="Times New Roman" w:cs="Times New Roman"/>
          <w:noProof/>
        </w:rPr>
        <w:t>Lessons learned</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_Toc140406336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7</w:t>
      </w:r>
      <w:r w:rsidRPr="00F51482">
        <w:rPr>
          <w:rFonts w:ascii="Times New Roman" w:hAnsi="Times New Roman" w:cs="Times New Roman"/>
          <w:noProof/>
        </w:rPr>
        <w:fldChar w:fldCharType="end"/>
      </w:r>
    </w:p>
    <w:p w14:paraId="3A5E6434" w14:textId="77777777" w:rsidR="00D70B47" w:rsidRPr="00F51482" w:rsidRDefault="00D70B47" w:rsidP="00341BFB">
      <w:pPr>
        <w:pStyle w:val="TOC2"/>
        <w:spacing w:line="360" w:lineRule="auto"/>
        <w:ind w:left="0"/>
        <w:rPr>
          <w:rFonts w:ascii="Times New Roman" w:eastAsia="Times New Roman" w:hAnsi="Times New Roman" w:cs="Times New Roman"/>
          <w:noProof/>
          <w:kern w:val="2"/>
          <w:lang w:val="en-IN" w:eastAsia="en-IN"/>
        </w:rPr>
      </w:pPr>
      <w:r w:rsidRPr="00F51482">
        <w:rPr>
          <w:rFonts w:ascii="Times New Roman" w:hAnsi="Times New Roman" w:cs="Times New Roman"/>
          <w:noProof/>
        </w:rPr>
        <w:t>Post project plan</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_Toc140406337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8</w:t>
      </w:r>
      <w:r w:rsidRPr="00F51482">
        <w:rPr>
          <w:rFonts w:ascii="Times New Roman" w:hAnsi="Times New Roman" w:cs="Times New Roman"/>
          <w:noProof/>
        </w:rPr>
        <w:fldChar w:fldCharType="end"/>
      </w:r>
    </w:p>
    <w:p w14:paraId="5236F31C" w14:textId="77777777" w:rsidR="00D70B47" w:rsidRPr="00F51482" w:rsidRDefault="00D70B47" w:rsidP="00341BFB">
      <w:pPr>
        <w:pStyle w:val="TOC1"/>
        <w:spacing w:line="360" w:lineRule="auto"/>
        <w:rPr>
          <w:rFonts w:ascii="Times New Roman" w:eastAsia="Times New Roman" w:hAnsi="Times New Roman" w:cs="Times New Roman"/>
          <w:noProof/>
          <w:kern w:val="2"/>
          <w:lang w:val="en-IN" w:eastAsia="en-IN"/>
        </w:rPr>
      </w:pPr>
      <w:r w:rsidRPr="00F51482">
        <w:rPr>
          <w:rFonts w:ascii="Times New Roman" w:hAnsi="Times New Roman" w:cs="Times New Roman"/>
          <w:noProof/>
        </w:rPr>
        <w:t>CONCLUSION</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_Toc140406338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9</w:t>
      </w:r>
      <w:r w:rsidRPr="00F51482">
        <w:rPr>
          <w:rFonts w:ascii="Times New Roman" w:hAnsi="Times New Roman" w:cs="Times New Roman"/>
          <w:noProof/>
        </w:rPr>
        <w:fldChar w:fldCharType="end"/>
      </w:r>
    </w:p>
    <w:p w14:paraId="2119594F" w14:textId="77777777" w:rsidR="00D70B47" w:rsidRPr="00F51482" w:rsidRDefault="00D70B47" w:rsidP="00341BFB">
      <w:pPr>
        <w:pStyle w:val="TOC1"/>
        <w:spacing w:line="360" w:lineRule="auto"/>
        <w:rPr>
          <w:rFonts w:ascii="Times New Roman" w:eastAsia="Times New Roman" w:hAnsi="Times New Roman" w:cs="Times New Roman"/>
          <w:noProof/>
          <w:kern w:val="2"/>
          <w:sz w:val="22"/>
          <w:lang w:val="en-IN" w:eastAsia="en-IN"/>
        </w:rPr>
      </w:pPr>
      <w:r w:rsidRPr="00F51482">
        <w:rPr>
          <w:rFonts w:ascii="Times New Roman" w:hAnsi="Times New Roman" w:cs="Times New Roman"/>
          <w:noProof/>
        </w:rPr>
        <w:t>REFERENCES</w:t>
      </w:r>
      <w:r w:rsidRPr="00F51482">
        <w:rPr>
          <w:rFonts w:ascii="Times New Roman" w:hAnsi="Times New Roman" w:cs="Times New Roman"/>
          <w:noProof/>
        </w:rPr>
        <w:tab/>
      </w:r>
      <w:r w:rsidRPr="00F51482">
        <w:rPr>
          <w:rFonts w:ascii="Times New Roman" w:hAnsi="Times New Roman" w:cs="Times New Roman"/>
          <w:noProof/>
        </w:rPr>
        <w:fldChar w:fldCharType="begin"/>
      </w:r>
      <w:r w:rsidRPr="00F51482">
        <w:rPr>
          <w:rFonts w:ascii="Times New Roman" w:hAnsi="Times New Roman" w:cs="Times New Roman"/>
          <w:noProof/>
        </w:rPr>
        <w:instrText xml:space="preserve"> PAGEREF _Toc140406339 \h </w:instrText>
      </w:r>
      <w:r w:rsidRPr="00F51482">
        <w:rPr>
          <w:rFonts w:ascii="Times New Roman" w:hAnsi="Times New Roman" w:cs="Times New Roman"/>
          <w:noProof/>
        </w:rPr>
      </w:r>
      <w:r w:rsidRPr="00F51482">
        <w:rPr>
          <w:rFonts w:ascii="Times New Roman" w:hAnsi="Times New Roman" w:cs="Times New Roman"/>
          <w:noProof/>
        </w:rPr>
        <w:fldChar w:fldCharType="separate"/>
      </w:r>
      <w:r w:rsidRPr="00F51482">
        <w:rPr>
          <w:rFonts w:ascii="Times New Roman" w:hAnsi="Times New Roman" w:cs="Times New Roman"/>
          <w:noProof/>
        </w:rPr>
        <w:t>10</w:t>
      </w:r>
      <w:r w:rsidRPr="00F51482">
        <w:rPr>
          <w:rFonts w:ascii="Times New Roman" w:hAnsi="Times New Roman" w:cs="Times New Roman"/>
          <w:noProof/>
        </w:rPr>
        <w:fldChar w:fldCharType="end"/>
      </w:r>
    </w:p>
    <w:p w14:paraId="6483E0E5" w14:textId="77777777" w:rsidR="00ED22AE" w:rsidRPr="001C72E0" w:rsidRDefault="00ED22AE">
      <w:pPr>
        <w:rPr>
          <w:rFonts w:ascii="Times New Roman" w:hAnsi="Times New Roman" w:cs="Times New Roman"/>
        </w:rPr>
      </w:pPr>
      <w:r w:rsidRPr="00F51482">
        <w:rPr>
          <w:rFonts w:ascii="Times New Roman" w:hAnsi="Times New Roman" w:cs="Times New Roman"/>
        </w:rPr>
        <w:fldChar w:fldCharType="end"/>
      </w:r>
    </w:p>
    <w:p w14:paraId="3257B00C" w14:textId="1A12A2C5" w:rsidR="00ED22AE" w:rsidRPr="008F287D" w:rsidRDefault="000C1BC4">
      <w:pPr>
        <w:pStyle w:val="Heading1"/>
        <w:pageBreakBefore/>
        <w:rPr>
          <w:rFonts w:ascii="Times New Roman" w:hAnsi="Times New Roman" w:cs="Times New Roman"/>
        </w:rPr>
      </w:pPr>
      <w:bookmarkStart w:id="0" w:name="_Toc140406329"/>
      <w:r>
        <w:rPr>
          <w:rFonts w:ascii="Times New Roman" w:hAnsi="Times New Roman" w:cs="Times New Roman"/>
        </w:rPr>
        <w:lastRenderedPageBreak/>
        <w:t xml:space="preserve"> </w:t>
      </w:r>
      <w:r w:rsidR="00ED22AE" w:rsidRPr="008F287D">
        <w:rPr>
          <w:rFonts w:ascii="Times New Roman" w:hAnsi="Times New Roman" w:cs="Times New Roman"/>
        </w:rPr>
        <w:t>INTRODUCTION</w:t>
      </w:r>
      <w:bookmarkEnd w:id="0"/>
      <w:r w:rsidR="00ED22AE" w:rsidRPr="008F287D">
        <w:rPr>
          <w:rFonts w:ascii="Times New Roman" w:hAnsi="Times New Roman" w:cs="Times New Roman"/>
        </w:rPr>
        <w:t xml:space="preserve"> </w:t>
      </w:r>
    </w:p>
    <w:p w14:paraId="690983B0" w14:textId="0F072636" w:rsidR="00ED22AE" w:rsidRPr="00125D16" w:rsidRDefault="007730B0" w:rsidP="00196D55">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The Hounslow Consul-West London initiative targets the West London neighbourhood. The </w:t>
      </w:r>
      <w:r w:rsidR="000C1BC4">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 xml:space="preserve">initiative aims to improve local community engagement to better address these concerns.  </w:t>
      </w:r>
      <w:r w:rsidR="000C1BC4">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 xml:space="preserve">Hounslow Consul-West London promotes sustainable growth, community bonds, and local quality of life. The programme involves residents in its design and implementation to offer them a role in what occurs next in their town. Fixing Hounslow's problems requires community involvement. If local individuals, corporations, and organisations are involved in the project, they can better understand community needs, fears, and aspirations. Stakeholder involvement in project decisions improves relevance, efficiency, and sustainability. This research examines the Hounslow Consul-West London initiative's community engagement. It examines how residents' needs were </w:t>
      </w:r>
      <w:r w:rsidR="00B41091" w:rsidRPr="00125D16">
        <w:rPr>
          <w:rFonts w:ascii="Times New Roman" w:hAnsi="Times New Roman" w:cs="Times New Roman"/>
          <w:b w:val="0"/>
          <w:bCs w:val="0"/>
          <w:sz w:val="24"/>
          <w:szCs w:val="24"/>
        </w:rPr>
        <w:t>shown</w:t>
      </w:r>
      <w:r w:rsidRPr="00125D16">
        <w:rPr>
          <w:rFonts w:ascii="Times New Roman" w:hAnsi="Times New Roman" w:cs="Times New Roman"/>
          <w:b w:val="0"/>
          <w:bCs w:val="0"/>
          <w:sz w:val="24"/>
          <w:szCs w:val="24"/>
        </w:rPr>
        <w:t xml:space="preserve">, how they were addressed, and how effective they were. The report discusses the project's lessons and community planning strategies. The post-project approach to sustain community engagement ensures that Hounslow residents will continue to </w:t>
      </w:r>
      <w:r w:rsidR="009D0CEA" w:rsidRPr="00125D16">
        <w:rPr>
          <w:rFonts w:ascii="Times New Roman" w:hAnsi="Times New Roman" w:cs="Times New Roman"/>
          <w:b w:val="0"/>
          <w:bCs w:val="0"/>
          <w:sz w:val="24"/>
          <w:szCs w:val="24"/>
        </w:rPr>
        <w:t>receive help</w:t>
      </w:r>
      <w:r w:rsidRPr="00125D16">
        <w:rPr>
          <w:rFonts w:ascii="Times New Roman" w:hAnsi="Times New Roman" w:cs="Times New Roman"/>
          <w:b w:val="0"/>
          <w:bCs w:val="0"/>
          <w:sz w:val="24"/>
          <w:szCs w:val="24"/>
        </w:rPr>
        <w:t xml:space="preserve"> from this initiative</w:t>
      </w:r>
      <w:r w:rsidR="00EA1E3A" w:rsidRPr="00125D16">
        <w:rPr>
          <w:rFonts w:ascii="Times New Roman" w:hAnsi="Times New Roman" w:cs="Times New Roman"/>
          <w:b w:val="0"/>
          <w:bCs w:val="0"/>
          <w:sz w:val="24"/>
          <w:szCs w:val="24"/>
        </w:rPr>
        <w:t xml:space="preserve"> (</w:t>
      </w:r>
      <w:proofErr w:type="spellStart"/>
      <w:r w:rsidR="00EA1E3A" w:rsidRPr="00125D16">
        <w:rPr>
          <w:rFonts w:ascii="Times New Roman" w:hAnsi="Times New Roman" w:cs="Times New Roman"/>
          <w:b w:val="0"/>
          <w:bCs w:val="0"/>
          <w:color w:val="222222"/>
          <w:sz w:val="24"/>
          <w:szCs w:val="24"/>
          <w:shd w:val="clear" w:color="auto" w:fill="FFFFFF"/>
        </w:rPr>
        <w:t>Guaralda</w:t>
      </w:r>
      <w:proofErr w:type="spellEnd"/>
      <w:r w:rsidR="00EA1E3A" w:rsidRPr="00125D16">
        <w:rPr>
          <w:rFonts w:ascii="Times New Roman" w:hAnsi="Times New Roman" w:cs="Times New Roman"/>
          <w:b w:val="0"/>
          <w:bCs w:val="0"/>
          <w:color w:val="222222"/>
          <w:sz w:val="24"/>
          <w:szCs w:val="24"/>
          <w:shd w:val="clear" w:color="auto" w:fill="FFFFFF"/>
        </w:rPr>
        <w:t xml:space="preserve"> and et. Al., 2019)</w:t>
      </w:r>
      <w:r w:rsidRPr="00125D16">
        <w:rPr>
          <w:rFonts w:ascii="Times New Roman" w:hAnsi="Times New Roman" w:cs="Times New Roman"/>
          <w:b w:val="0"/>
          <w:bCs w:val="0"/>
          <w:sz w:val="24"/>
          <w:szCs w:val="24"/>
        </w:rPr>
        <w:t>. The following sections of this report will evaluate and assess the community engagement process in the Hounslow Consul-West London project by discussing active involvement, approaches taken, options for community engagement in the planning process, lessons learned, and a post-project plan.</w:t>
      </w:r>
    </w:p>
    <w:p w14:paraId="2D0DF425" w14:textId="6D0744B3" w:rsidR="00ED22AE" w:rsidRPr="001B55A3" w:rsidRDefault="00ED22AE" w:rsidP="00196D55">
      <w:pPr>
        <w:pStyle w:val="Heading1"/>
        <w:jc w:val="both"/>
        <w:rPr>
          <w:rFonts w:ascii="Times New Roman" w:hAnsi="Times New Roman" w:cs="Times New Roman"/>
        </w:rPr>
      </w:pPr>
      <w:bookmarkStart w:id="1" w:name="_Toc140406330"/>
      <w:r w:rsidRPr="001B55A3">
        <w:rPr>
          <w:rFonts w:ascii="Times New Roman" w:hAnsi="Times New Roman" w:cs="Times New Roman"/>
        </w:rPr>
        <w:t>MAIN BODY</w:t>
      </w:r>
      <w:bookmarkEnd w:id="1"/>
    </w:p>
    <w:p w14:paraId="0B5BF6ED" w14:textId="69E29C29" w:rsidR="002D5A4C" w:rsidRPr="001B55A3" w:rsidRDefault="002D5A4C" w:rsidP="00196D55">
      <w:pPr>
        <w:pStyle w:val="Heading1"/>
        <w:jc w:val="both"/>
        <w:rPr>
          <w:rFonts w:ascii="Times New Roman" w:hAnsi="Times New Roman" w:cs="Times New Roman"/>
        </w:rPr>
      </w:pPr>
      <w:bookmarkStart w:id="2" w:name="_Toc140406331"/>
      <w:r w:rsidRPr="001B55A3">
        <w:rPr>
          <w:rFonts w:ascii="Times New Roman" w:hAnsi="Times New Roman" w:cs="Times New Roman"/>
        </w:rPr>
        <w:t>Project overview</w:t>
      </w:r>
      <w:bookmarkEnd w:id="2"/>
      <w:r w:rsidRPr="001B55A3">
        <w:rPr>
          <w:rFonts w:ascii="Times New Roman" w:hAnsi="Times New Roman" w:cs="Times New Roman"/>
        </w:rPr>
        <w:t xml:space="preserve"> </w:t>
      </w:r>
    </w:p>
    <w:p w14:paraId="621CA083" w14:textId="03196CDA" w:rsidR="002D5A4C" w:rsidRPr="00125D16" w:rsidRDefault="00600B5A" w:rsidP="000C1BC4">
      <w:pPr>
        <w:pStyle w:val="Heading1"/>
        <w:numPr>
          <w:ilvl w:val="0"/>
          <w:numId w:val="0"/>
        </w:numPr>
        <w:spacing w:line="360" w:lineRule="auto"/>
        <w:jc w:val="both"/>
        <w:rPr>
          <w:rFonts w:ascii="Times New Roman" w:hAnsi="Times New Roman" w:cs="Times New Roman"/>
          <w:b w:val="0"/>
          <w:bCs w:val="0"/>
          <w:sz w:val="24"/>
          <w:szCs w:val="24"/>
        </w:rPr>
      </w:pPr>
      <w:r>
        <w:rPr>
          <w:noProof/>
        </w:rPr>
        <w:drawing>
          <wp:anchor distT="0" distB="0" distL="114300" distR="114300" simplePos="0" relativeHeight="251658240" behindDoc="0" locked="0" layoutInCell="1" allowOverlap="1" wp14:anchorId="6840B493" wp14:editId="5C07E576">
            <wp:simplePos x="0" y="0"/>
            <wp:positionH relativeFrom="margin">
              <wp:posOffset>-145158</wp:posOffset>
            </wp:positionH>
            <wp:positionV relativeFrom="paragraph">
              <wp:posOffset>720645</wp:posOffset>
            </wp:positionV>
            <wp:extent cx="2951480" cy="2216785"/>
            <wp:effectExtent l="0" t="0" r="1270" b="0"/>
            <wp:wrapThrough wrapText="bothSides">
              <wp:wrapPolygon edited="0">
                <wp:start x="0" y="0"/>
                <wp:lineTo x="0" y="21346"/>
                <wp:lineTo x="21470" y="21346"/>
                <wp:lineTo x="21470" y="0"/>
                <wp:lineTo x="0" y="0"/>
              </wp:wrapPolygon>
            </wp:wrapThrough>
            <wp:docPr id="4" name="Picture 2" descr="Frank Towell Cou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rank Towell Cou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1480" cy="2216785"/>
                    </a:xfrm>
                    <a:prstGeom prst="rect">
                      <a:avLst/>
                    </a:prstGeom>
                    <a:noFill/>
                    <a:ln>
                      <a:noFill/>
                    </a:ln>
                  </pic:spPr>
                </pic:pic>
              </a:graphicData>
            </a:graphic>
            <wp14:sizeRelH relativeFrom="page">
              <wp14:pctWidth>0</wp14:pctWidth>
            </wp14:sizeRelH>
            <wp14:sizeRelV relativeFrom="page">
              <wp14:pctHeight>0</wp14:pctHeight>
            </wp14:sizeRelV>
          </wp:anchor>
        </w:drawing>
      </w:r>
      <w:r w:rsidR="002D5A4C" w:rsidRPr="00125D16">
        <w:rPr>
          <w:rFonts w:ascii="Times New Roman" w:hAnsi="Times New Roman" w:cs="Times New Roman"/>
          <w:b w:val="0"/>
          <w:bCs w:val="0"/>
          <w:sz w:val="24"/>
          <w:szCs w:val="24"/>
        </w:rPr>
        <w:t xml:space="preserve">The Hounslow Consul-West London initiative addresses social, economic, and </w:t>
      </w:r>
      <w:r w:rsidR="000C1BC4">
        <w:rPr>
          <w:rFonts w:ascii="Times New Roman" w:hAnsi="Times New Roman" w:cs="Times New Roman"/>
          <w:b w:val="0"/>
          <w:bCs w:val="0"/>
          <w:sz w:val="24"/>
          <w:szCs w:val="24"/>
        </w:rPr>
        <w:t xml:space="preserve">environment    </w:t>
      </w:r>
      <w:r w:rsidR="002D5A4C" w:rsidRPr="00125D16">
        <w:rPr>
          <w:rFonts w:ascii="Times New Roman" w:hAnsi="Times New Roman" w:cs="Times New Roman"/>
          <w:b w:val="0"/>
          <w:bCs w:val="0"/>
          <w:sz w:val="24"/>
          <w:szCs w:val="24"/>
        </w:rPr>
        <w:t>issues in the Western London district. The initiative aims to promote sustainable development, enhance community relationships, and improve local quality of life</w:t>
      </w:r>
      <w:r w:rsidR="00142AA5">
        <w:rPr>
          <w:rFonts w:ascii="Times New Roman" w:hAnsi="Times New Roman" w:cs="Times New Roman"/>
          <w:b w:val="0"/>
          <w:bCs w:val="0"/>
          <w:sz w:val="24"/>
          <w:szCs w:val="24"/>
        </w:rPr>
        <w:t xml:space="preserve"> </w:t>
      </w:r>
      <w:r w:rsidR="00240210">
        <w:rPr>
          <w:rFonts w:ascii="Times New Roman" w:hAnsi="Times New Roman" w:cs="Times New Roman"/>
          <w:b w:val="0"/>
          <w:bCs w:val="0"/>
          <w:sz w:val="24"/>
          <w:szCs w:val="24"/>
        </w:rPr>
        <w:t>(Hounslow 2023).</w:t>
      </w:r>
    </w:p>
    <w:p w14:paraId="7F46A730" w14:textId="4B80A2A0" w:rsidR="002D5A4C" w:rsidRDefault="002D5A4C" w:rsidP="000C1BC4">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The project covers urban planning, infrastructure, local needs, and environmental protection. </w:t>
      </w:r>
      <w:r w:rsidR="005A1D89">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This</w:t>
      </w:r>
      <w:r w:rsidR="000C1BC4">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plan addresses Hounslow's poor public transit, insufficient open spaces, social unfairness, and economic disparities</w:t>
      </w:r>
      <w:r w:rsidR="00217914" w:rsidRPr="00125D16">
        <w:rPr>
          <w:rFonts w:ascii="Times New Roman" w:hAnsi="Times New Roman" w:cs="Times New Roman"/>
          <w:b w:val="0"/>
          <w:bCs w:val="0"/>
          <w:sz w:val="24"/>
          <w:szCs w:val="24"/>
        </w:rPr>
        <w:t xml:space="preserve"> (</w:t>
      </w:r>
      <w:r w:rsidR="00217914" w:rsidRPr="00125D16">
        <w:rPr>
          <w:rFonts w:ascii="Times New Roman" w:hAnsi="Times New Roman" w:cs="Times New Roman"/>
          <w:b w:val="0"/>
          <w:bCs w:val="0"/>
          <w:color w:val="222222"/>
          <w:sz w:val="24"/>
          <w:szCs w:val="24"/>
          <w:shd w:val="clear" w:color="auto" w:fill="FFFFFF"/>
        </w:rPr>
        <w:t>Berkey and et. Al., 2023)</w:t>
      </w:r>
      <w:r w:rsidRPr="00125D16">
        <w:rPr>
          <w:rFonts w:ascii="Times New Roman" w:hAnsi="Times New Roman" w:cs="Times New Roman"/>
          <w:b w:val="0"/>
          <w:bCs w:val="0"/>
          <w:sz w:val="24"/>
          <w:szCs w:val="24"/>
        </w:rPr>
        <w:t>.</w:t>
      </w:r>
    </w:p>
    <w:p w14:paraId="35A82DE4" w14:textId="77777777" w:rsidR="00E252D0" w:rsidRDefault="00E252D0" w:rsidP="00776043">
      <w:pPr>
        <w:rPr>
          <w:rFonts w:ascii="Times New Roman" w:hAnsi="Times New Roman" w:cs="Times New Roman"/>
          <w:sz w:val="16"/>
          <w:szCs w:val="16"/>
        </w:rPr>
      </w:pPr>
    </w:p>
    <w:p w14:paraId="3F87ACA9" w14:textId="6570B3D7" w:rsidR="00776043" w:rsidRPr="00E252D0" w:rsidRDefault="005E66B4" w:rsidP="00776043">
      <w:pPr>
        <w:rPr>
          <w:rFonts w:ascii="Times New Roman" w:hAnsi="Times New Roman" w:cs="Times New Roman"/>
          <w:sz w:val="16"/>
          <w:szCs w:val="16"/>
        </w:rPr>
      </w:pPr>
      <w:r w:rsidRPr="00E252D0">
        <w:rPr>
          <w:rFonts w:ascii="Times New Roman" w:hAnsi="Times New Roman" w:cs="Times New Roman"/>
          <w:sz w:val="16"/>
          <w:szCs w:val="16"/>
        </w:rPr>
        <w:t xml:space="preserve">Published 24 July 2023. Posted in Your council and elections </w:t>
      </w:r>
      <w:r w:rsidR="00031E1D" w:rsidRPr="00E252D0">
        <w:rPr>
          <w:rFonts w:ascii="Times New Roman" w:hAnsi="Times New Roman" w:cs="Times New Roman"/>
          <w:sz w:val="16"/>
          <w:szCs w:val="16"/>
        </w:rPr>
        <w:t>news.</w:t>
      </w:r>
    </w:p>
    <w:p w14:paraId="2C426999" w14:textId="77777777" w:rsidR="00776043" w:rsidRDefault="00776043" w:rsidP="00776043"/>
    <w:p w14:paraId="68E80F04" w14:textId="024AD141" w:rsidR="00393702" w:rsidRPr="00776043" w:rsidRDefault="00393702" w:rsidP="00776043">
      <w:r>
        <w:t xml:space="preserve">                                         </w:t>
      </w:r>
    </w:p>
    <w:p w14:paraId="5BEA632C" w14:textId="195751D8" w:rsidR="00991697" w:rsidRPr="00991697" w:rsidRDefault="005A1D89" w:rsidP="00991697">
      <w:pPr>
        <w:pStyle w:val="Heading1"/>
        <w:numPr>
          <w:ilvl w:val="0"/>
          <w:numId w:val="0"/>
        </w:numPr>
        <w:spacing w:line="360" w:lineRule="auto"/>
        <w:jc w:val="both"/>
        <w:rPr>
          <w:rFonts w:ascii="Times New Roman" w:hAnsi="Times New Roman" w:cs="Times New Roman"/>
          <w:b w:val="0"/>
          <w:bCs w:val="0"/>
          <w:sz w:val="24"/>
          <w:szCs w:val="24"/>
        </w:rPr>
      </w:pPr>
      <w:bookmarkStart w:id="3" w:name="_Hlk141209648"/>
      <w:r>
        <w:rPr>
          <w:rFonts w:ascii="Times New Roman" w:hAnsi="Times New Roman" w:cs="Times New Roman"/>
          <w:b w:val="0"/>
          <w:bCs w:val="0"/>
          <w:sz w:val="24"/>
          <w:szCs w:val="24"/>
        </w:rPr>
        <w:lastRenderedPageBreak/>
        <w:t xml:space="preserve"> </w:t>
      </w:r>
      <w:r w:rsidR="002D5A4C" w:rsidRPr="00125D16">
        <w:rPr>
          <w:rFonts w:ascii="Times New Roman" w:hAnsi="Times New Roman" w:cs="Times New Roman"/>
          <w:b w:val="0"/>
          <w:bCs w:val="0"/>
          <w:sz w:val="24"/>
          <w:szCs w:val="24"/>
        </w:rPr>
        <w:t xml:space="preserve">Stages will be completed </w:t>
      </w:r>
      <w:r w:rsidR="009E4343" w:rsidRPr="00125D16">
        <w:rPr>
          <w:rFonts w:ascii="Times New Roman" w:hAnsi="Times New Roman" w:cs="Times New Roman"/>
          <w:b w:val="0"/>
          <w:bCs w:val="0"/>
          <w:sz w:val="24"/>
          <w:szCs w:val="24"/>
        </w:rPr>
        <w:t>over</w:t>
      </w:r>
      <w:r w:rsidR="009E4343">
        <w:rPr>
          <w:rFonts w:ascii="Times New Roman" w:hAnsi="Times New Roman" w:cs="Times New Roman"/>
          <w:b w:val="0"/>
          <w:bCs w:val="0"/>
          <w:sz w:val="24"/>
          <w:szCs w:val="24"/>
        </w:rPr>
        <w:t xml:space="preserve"> </w:t>
      </w:r>
      <w:r w:rsidR="009E4343" w:rsidRPr="009E4343">
        <w:rPr>
          <w:rFonts w:ascii="Times New Roman" w:hAnsi="Times New Roman" w:cs="Times New Roman"/>
          <w:b w:val="0"/>
          <w:bCs w:val="0"/>
          <w:sz w:val="24"/>
          <w:szCs w:val="24"/>
        </w:rPr>
        <w:t>a 17-year period up to 2031.</w:t>
      </w:r>
      <w:r w:rsidR="00991697" w:rsidRPr="00991697">
        <w:t xml:space="preserve"> </w:t>
      </w:r>
      <w:r w:rsidR="00991697" w:rsidRPr="00991697">
        <w:rPr>
          <w:rFonts w:ascii="Times New Roman" w:hAnsi="Times New Roman" w:cs="Times New Roman"/>
          <w:b w:val="0"/>
          <w:bCs w:val="0"/>
          <w:sz w:val="24"/>
          <w:szCs w:val="24"/>
        </w:rPr>
        <w:t xml:space="preserve">The Council </w:t>
      </w:r>
      <w:r w:rsidR="00C57C00" w:rsidRPr="00991697">
        <w:rPr>
          <w:rFonts w:ascii="Times New Roman" w:hAnsi="Times New Roman" w:cs="Times New Roman"/>
          <w:b w:val="0"/>
          <w:bCs w:val="0"/>
          <w:sz w:val="24"/>
          <w:szCs w:val="24"/>
        </w:rPr>
        <w:t>has</w:t>
      </w:r>
      <w:r w:rsidR="00991697" w:rsidRPr="00991697">
        <w:rPr>
          <w:rFonts w:ascii="Times New Roman" w:hAnsi="Times New Roman" w:cs="Times New Roman"/>
          <w:b w:val="0"/>
          <w:bCs w:val="0"/>
          <w:sz w:val="24"/>
          <w:szCs w:val="24"/>
        </w:rPr>
        <w:t xml:space="preserve"> been extensively</w:t>
      </w:r>
      <w:r w:rsidR="00991697">
        <w:rPr>
          <w:rFonts w:ascii="Times New Roman" w:hAnsi="Times New Roman" w:cs="Times New Roman"/>
          <w:b w:val="0"/>
          <w:bCs w:val="0"/>
          <w:sz w:val="24"/>
          <w:szCs w:val="24"/>
        </w:rPr>
        <w:t xml:space="preserve"> </w:t>
      </w:r>
      <w:r w:rsidR="00991697" w:rsidRPr="00991697">
        <w:rPr>
          <w:rFonts w:ascii="Times New Roman" w:hAnsi="Times New Roman" w:cs="Times New Roman"/>
          <w:b w:val="0"/>
          <w:bCs w:val="0"/>
          <w:sz w:val="24"/>
          <w:szCs w:val="24"/>
        </w:rPr>
        <w:t xml:space="preserve">consulting and engaging with residents and other stakeholders on the Local Plan documents since 2015.  The plans have been refined over the course of time and amended where </w:t>
      </w:r>
      <w:r w:rsidR="00C57C00" w:rsidRPr="00991697">
        <w:rPr>
          <w:rFonts w:ascii="Times New Roman" w:hAnsi="Times New Roman" w:cs="Times New Roman"/>
          <w:b w:val="0"/>
          <w:bCs w:val="0"/>
          <w:sz w:val="24"/>
          <w:szCs w:val="24"/>
        </w:rPr>
        <w:t>right</w:t>
      </w:r>
      <w:r w:rsidR="00991697" w:rsidRPr="00991697">
        <w:rPr>
          <w:rFonts w:ascii="Times New Roman" w:hAnsi="Times New Roman" w:cs="Times New Roman"/>
          <w:b w:val="0"/>
          <w:bCs w:val="0"/>
          <w:sz w:val="24"/>
          <w:szCs w:val="24"/>
        </w:rPr>
        <w:t>, based on resident and other stakeholder feedback</w:t>
      </w:r>
      <w:r w:rsidR="008D6AEB">
        <w:rPr>
          <w:rFonts w:ascii="Times New Roman" w:hAnsi="Times New Roman" w:cs="Times New Roman"/>
          <w:b w:val="0"/>
          <w:bCs w:val="0"/>
          <w:sz w:val="24"/>
          <w:szCs w:val="24"/>
        </w:rPr>
        <w:t xml:space="preserve"> (Hounslow </w:t>
      </w:r>
      <w:r w:rsidR="009461BA">
        <w:rPr>
          <w:rFonts w:ascii="Times New Roman" w:hAnsi="Times New Roman" w:cs="Times New Roman"/>
          <w:b w:val="0"/>
          <w:bCs w:val="0"/>
          <w:sz w:val="24"/>
          <w:szCs w:val="24"/>
        </w:rPr>
        <w:t>2023)</w:t>
      </w:r>
      <w:r w:rsidR="00991697" w:rsidRPr="00991697">
        <w:rPr>
          <w:rFonts w:ascii="Times New Roman" w:hAnsi="Times New Roman" w:cs="Times New Roman"/>
          <w:b w:val="0"/>
          <w:bCs w:val="0"/>
          <w:sz w:val="24"/>
          <w:szCs w:val="24"/>
        </w:rPr>
        <w:t xml:space="preserve">. </w:t>
      </w:r>
    </w:p>
    <w:p w14:paraId="5488E854" w14:textId="38548129" w:rsidR="002D5A4C" w:rsidRPr="00991697" w:rsidRDefault="00C57C00" w:rsidP="005C2069">
      <w:pPr>
        <w:pStyle w:val="Heading1"/>
        <w:numPr>
          <w:ilvl w:val="0"/>
          <w:numId w:val="0"/>
        </w:num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C</w:t>
      </w:r>
      <w:r w:rsidR="00991697" w:rsidRPr="00991697">
        <w:rPr>
          <w:rFonts w:ascii="Times New Roman" w:hAnsi="Times New Roman" w:cs="Times New Roman"/>
          <w:b w:val="0"/>
          <w:bCs w:val="0"/>
          <w:sz w:val="24"/>
          <w:szCs w:val="24"/>
        </w:rPr>
        <w:t xml:space="preserve">onsultation with residents will continue, with statutory consultation on the combined Local Plan expected to take place in late 2023/early 2024, before the plan is re-submitted for independent </w:t>
      </w:r>
      <w:r w:rsidR="005C2069" w:rsidRPr="00991697">
        <w:rPr>
          <w:rFonts w:ascii="Times New Roman" w:hAnsi="Times New Roman" w:cs="Times New Roman"/>
          <w:b w:val="0"/>
          <w:bCs w:val="0"/>
          <w:sz w:val="24"/>
          <w:szCs w:val="24"/>
        </w:rPr>
        <w:t>examination. First</w:t>
      </w:r>
      <w:r w:rsidR="002D5A4C" w:rsidRPr="00991697">
        <w:rPr>
          <w:rFonts w:ascii="Times New Roman" w:hAnsi="Times New Roman" w:cs="Times New Roman"/>
          <w:b w:val="0"/>
          <w:bCs w:val="0"/>
          <w:sz w:val="24"/>
          <w:szCs w:val="24"/>
        </w:rPr>
        <w:t xml:space="preserve"> study and outreach in Hounslow to understand</w:t>
      </w:r>
      <w:r w:rsidR="000C1BC4" w:rsidRPr="00991697">
        <w:rPr>
          <w:rFonts w:ascii="Times New Roman" w:hAnsi="Times New Roman" w:cs="Times New Roman"/>
          <w:b w:val="0"/>
          <w:bCs w:val="0"/>
          <w:sz w:val="24"/>
          <w:szCs w:val="24"/>
        </w:rPr>
        <w:t xml:space="preserve"> </w:t>
      </w:r>
      <w:r w:rsidR="002D5A4C" w:rsidRPr="00991697">
        <w:rPr>
          <w:rFonts w:ascii="Times New Roman" w:hAnsi="Times New Roman" w:cs="Times New Roman"/>
          <w:b w:val="0"/>
          <w:bCs w:val="0"/>
          <w:sz w:val="24"/>
          <w:szCs w:val="24"/>
        </w:rPr>
        <w:t>its needs and hopes. Planning and design follow neighbourhood feedback. Implementing goals, improving infrastructure, and communicating with communities are the following</w:t>
      </w:r>
      <w:r w:rsidR="00917979" w:rsidRPr="00991697">
        <w:rPr>
          <w:rFonts w:ascii="Times New Roman" w:hAnsi="Times New Roman" w:cs="Times New Roman"/>
          <w:b w:val="0"/>
          <w:bCs w:val="0"/>
          <w:sz w:val="24"/>
          <w:szCs w:val="24"/>
        </w:rPr>
        <w:t xml:space="preserve"> </w:t>
      </w:r>
      <w:r w:rsidR="002D5A4C" w:rsidRPr="00991697">
        <w:rPr>
          <w:rFonts w:ascii="Times New Roman" w:hAnsi="Times New Roman" w:cs="Times New Roman"/>
          <w:b w:val="0"/>
          <w:bCs w:val="0"/>
          <w:sz w:val="24"/>
          <w:szCs w:val="24"/>
        </w:rPr>
        <w:t>stages.</w:t>
      </w:r>
    </w:p>
    <w:p w14:paraId="2345BD27" w14:textId="636EE36F" w:rsidR="002D5A4C" w:rsidRPr="00125D16" w:rsidRDefault="005A1D89" w:rsidP="000C1BC4">
      <w:pPr>
        <w:pStyle w:val="Heading1"/>
        <w:numPr>
          <w:ilvl w:val="0"/>
          <w:numId w:val="0"/>
        </w:num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 xml:space="preserve"> </w:t>
      </w:r>
      <w:r w:rsidR="002D5A4C" w:rsidRPr="00125D16">
        <w:rPr>
          <w:rFonts w:ascii="Times New Roman" w:hAnsi="Times New Roman" w:cs="Times New Roman"/>
          <w:b w:val="0"/>
          <w:bCs w:val="0"/>
          <w:sz w:val="24"/>
          <w:szCs w:val="24"/>
        </w:rPr>
        <w:t xml:space="preserve">Hounslow Consul-West London targets residents of all ages, local businesses, community organisations, schools, and government agencies. Advantages vary per party. Park access, transportation, and community will improve. Local companies may </w:t>
      </w:r>
      <w:proofErr w:type="gramStart"/>
      <w:r w:rsidR="002D5A4C" w:rsidRPr="00125D16">
        <w:rPr>
          <w:rFonts w:ascii="Times New Roman" w:hAnsi="Times New Roman" w:cs="Times New Roman"/>
          <w:b w:val="0"/>
          <w:bCs w:val="0"/>
          <w:sz w:val="24"/>
          <w:szCs w:val="24"/>
        </w:rPr>
        <w:t>benefit</w:t>
      </w:r>
      <w:proofErr w:type="gramEnd"/>
      <w:r w:rsidR="002D5A4C" w:rsidRPr="00125D16">
        <w:rPr>
          <w:rFonts w:ascii="Times New Roman" w:hAnsi="Times New Roman" w:cs="Times New Roman"/>
          <w:b w:val="0"/>
          <w:bCs w:val="0"/>
          <w:sz w:val="24"/>
          <w:szCs w:val="24"/>
        </w:rPr>
        <w:t xml:space="preserve"> from more spending. Local groups may steer the initiative and ensure it addresses local issues. Project execution helps governments achieve sustainable urban expansion and public satisfaction.</w:t>
      </w:r>
    </w:p>
    <w:p w14:paraId="45764474" w14:textId="2D46C0A7" w:rsidR="002D5A4C" w:rsidRPr="00E2339F" w:rsidRDefault="002D5A4C" w:rsidP="000C1BC4">
      <w:pPr>
        <w:pStyle w:val="Heading1"/>
        <w:numPr>
          <w:ilvl w:val="0"/>
          <w:numId w:val="0"/>
        </w:numPr>
        <w:spacing w:line="360" w:lineRule="auto"/>
        <w:jc w:val="both"/>
        <w:rPr>
          <w:rFonts w:ascii="Times New Roman" w:hAnsi="Times New Roman" w:cs="Times New Roman"/>
        </w:rPr>
      </w:pPr>
      <w:bookmarkStart w:id="4" w:name="_Toc140406332"/>
      <w:r w:rsidRPr="00E2339F">
        <w:rPr>
          <w:rFonts w:ascii="Times New Roman" w:hAnsi="Times New Roman" w:cs="Times New Roman"/>
        </w:rPr>
        <w:t>Evaluation of community engagement</w:t>
      </w:r>
      <w:bookmarkEnd w:id="4"/>
    </w:p>
    <w:p w14:paraId="652CF453" w14:textId="7F1DE311" w:rsidR="002D5A4C" w:rsidRPr="00E2339F" w:rsidRDefault="002D5A4C" w:rsidP="00196D55">
      <w:pPr>
        <w:pStyle w:val="Heading1"/>
        <w:numPr>
          <w:ilvl w:val="0"/>
          <w:numId w:val="0"/>
        </w:numPr>
        <w:spacing w:line="360" w:lineRule="auto"/>
        <w:jc w:val="both"/>
        <w:rPr>
          <w:rFonts w:ascii="Times New Roman" w:hAnsi="Times New Roman" w:cs="Times New Roman"/>
          <w:sz w:val="24"/>
          <w:szCs w:val="24"/>
        </w:rPr>
      </w:pPr>
      <w:r w:rsidRPr="00E2339F">
        <w:rPr>
          <w:rFonts w:ascii="Times New Roman" w:hAnsi="Times New Roman" w:cs="Times New Roman"/>
          <w:sz w:val="24"/>
          <w:szCs w:val="24"/>
        </w:rPr>
        <w:t>Community engagement research</w:t>
      </w:r>
    </w:p>
    <w:p w14:paraId="08A5FA5C" w14:textId="267EBF87" w:rsidR="002D5A4C" w:rsidRPr="00125D16" w:rsidRDefault="002D5A4C" w:rsidP="000C1BC4">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The study of Hounslow's interests and concerns was crucial to the Hounslow Consul-West London</w:t>
      </w:r>
      <w:r w:rsidR="000C1BC4">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 xml:space="preserve">plan. The survey collected as much information as possible to guide the project and </w:t>
      </w:r>
      <w:r w:rsidR="000B57A5" w:rsidRPr="00125D16">
        <w:rPr>
          <w:rFonts w:ascii="Times New Roman" w:hAnsi="Times New Roman" w:cs="Times New Roman"/>
          <w:b w:val="0"/>
          <w:bCs w:val="0"/>
          <w:sz w:val="24"/>
          <w:szCs w:val="24"/>
        </w:rPr>
        <w:t>ensure people</w:t>
      </w:r>
      <w:r w:rsidRPr="00125D16">
        <w:rPr>
          <w:rFonts w:ascii="Times New Roman" w:hAnsi="Times New Roman" w:cs="Times New Roman"/>
          <w:b w:val="0"/>
          <w:bCs w:val="0"/>
          <w:sz w:val="24"/>
          <w:szCs w:val="24"/>
        </w:rPr>
        <w:t xml:space="preserve">' perspectives were included. Surveys, interviews, focus groups, and town halls </w:t>
      </w:r>
      <w:proofErr w:type="gramStart"/>
      <w:r w:rsidRPr="00125D16">
        <w:rPr>
          <w:rFonts w:ascii="Times New Roman" w:hAnsi="Times New Roman" w:cs="Times New Roman"/>
          <w:b w:val="0"/>
          <w:bCs w:val="0"/>
          <w:sz w:val="24"/>
          <w:szCs w:val="24"/>
        </w:rPr>
        <w:t>provided</w:t>
      </w:r>
      <w:proofErr w:type="gramEnd"/>
      <w:r w:rsidRPr="00125D16">
        <w:rPr>
          <w:rFonts w:ascii="Times New Roman" w:hAnsi="Times New Roman" w:cs="Times New Roman"/>
          <w:b w:val="0"/>
          <w:bCs w:val="0"/>
          <w:sz w:val="24"/>
          <w:szCs w:val="24"/>
        </w:rPr>
        <w:t xml:space="preserve"> the data. Electronic and print questionnaires were distributed to maximise community participation. Community leaders, businesspeople, and skilled residents were questioned. Focus groups helped participants share their goals, anxieties, and ideas during these in-depth discussions.</w:t>
      </w:r>
    </w:p>
    <w:p w14:paraId="6282459B" w14:textId="72D12F5C" w:rsidR="002D5A4C" w:rsidRPr="00125D16" w:rsidRDefault="002D5A4C" w:rsidP="00C7435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Several criteria can evaluate these data collection methods. First, the study</w:t>
      </w:r>
      <w:r w:rsidR="000F0EA7">
        <w:rPr>
          <w:rFonts w:ascii="Times New Roman" w:hAnsi="Times New Roman" w:cs="Times New Roman"/>
          <w:b w:val="0"/>
          <w:bCs w:val="0"/>
          <w:sz w:val="24"/>
          <w:szCs w:val="24"/>
        </w:rPr>
        <w:t xml:space="preserve"> is to</w:t>
      </w:r>
      <w:r w:rsidRPr="00125D16">
        <w:rPr>
          <w:rFonts w:ascii="Times New Roman" w:hAnsi="Times New Roman" w:cs="Times New Roman"/>
          <w:b w:val="0"/>
          <w:bCs w:val="0"/>
          <w:sz w:val="24"/>
          <w:szCs w:val="24"/>
        </w:rPr>
        <w:t xml:space="preserve"> </w:t>
      </w:r>
      <w:r w:rsidR="000F0EA7" w:rsidRPr="00125D16">
        <w:rPr>
          <w:rFonts w:ascii="Times New Roman" w:hAnsi="Times New Roman" w:cs="Times New Roman"/>
          <w:b w:val="0"/>
          <w:bCs w:val="0"/>
          <w:sz w:val="24"/>
          <w:szCs w:val="24"/>
        </w:rPr>
        <w:t>supply</w:t>
      </w:r>
      <w:r w:rsidRPr="00125D16">
        <w:rPr>
          <w:rFonts w:ascii="Times New Roman" w:hAnsi="Times New Roman" w:cs="Times New Roman"/>
          <w:b w:val="0"/>
          <w:bCs w:val="0"/>
          <w:sz w:val="24"/>
          <w:szCs w:val="24"/>
        </w:rPr>
        <w:t xml:space="preserve"> a</w:t>
      </w:r>
      <w:r w:rsidR="001A1457">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demographically and socioeconomically diverse population sample. The community must</w:t>
      </w:r>
      <w:r w:rsidR="001A1457">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also understand and use the methods. The study group should consider cultural and linguistic</w:t>
      </w:r>
      <w:r w:rsidR="001A1457">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barriers.</w:t>
      </w:r>
    </w:p>
    <w:p w14:paraId="3AB52F43" w14:textId="14E33973" w:rsidR="002D5A4C" w:rsidRPr="00125D16" w:rsidRDefault="00E2339F" w:rsidP="000C1BC4">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community</w:t>
      </w:r>
      <w:r w:rsidR="002D5A4C" w:rsidRPr="00125D16">
        <w:rPr>
          <w:rFonts w:ascii="Times New Roman" w:hAnsi="Times New Roman" w:cs="Times New Roman"/>
          <w:b w:val="0"/>
          <w:bCs w:val="0"/>
          <w:sz w:val="24"/>
          <w:szCs w:val="24"/>
        </w:rPr>
        <w:t xml:space="preserve"> engagement may be measured by the number of diverse researchers. Checking whether handicapped, aged, and low-income people were treated fairly is vital. Survey, interview, and focus group demographics can reveal the research sample's representativeness and variation.</w:t>
      </w:r>
    </w:p>
    <w:p w14:paraId="53E30304" w14:textId="77777777" w:rsidR="002D5A4C" w:rsidRPr="00125D16" w:rsidRDefault="002D5A4C" w:rsidP="000C1BC4">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lastRenderedPageBreak/>
        <w:t xml:space="preserve">Community empowerment and engagement throughout research should be considered. Were they allowed to speak, ask questions, and complain? We may </w:t>
      </w:r>
      <w:proofErr w:type="gramStart"/>
      <w:r w:rsidRPr="00125D16">
        <w:rPr>
          <w:rFonts w:ascii="Times New Roman" w:hAnsi="Times New Roman" w:cs="Times New Roman"/>
          <w:b w:val="0"/>
          <w:bCs w:val="0"/>
          <w:sz w:val="24"/>
          <w:szCs w:val="24"/>
        </w:rPr>
        <w:t>identify</w:t>
      </w:r>
      <w:proofErr w:type="gramEnd"/>
      <w:r w:rsidRPr="00125D16">
        <w:rPr>
          <w:rFonts w:ascii="Times New Roman" w:hAnsi="Times New Roman" w:cs="Times New Roman"/>
          <w:b w:val="0"/>
          <w:bCs w:val="0"/>
          <w:sz w:val="24"/>
          <w:szCs w:val="24"/>
        </w:rPr>
        <w:t xml:space="preserve"> gaps and create solutions by evaluating engagement. The sample's representativeness, data dependability, and inclusion of underrepresented groups should be used to evaluate the Hounslow community's needs and issues research. This assessment will illuminate the community's involvement efforts and drive project engagement activities.</w:t>
      </w:r>
    </w:p>
    <w:p w14:paraId="46F79CF3" w14:textId="77777777" w:rsidR="002D5A4C" w:rsidRPr="00125D16" w:rsidRDefault="007D29F7" w:rsidP="000C1BC4">
      <w:pPr>
        <w:pStyle w:val="Heading1"/>
        <w:numPr>
          <w:ilvl w:val="0"/>
          <w:numId w:val="0"/>
        </w:numPr>
        <w:spacing w:line="360" w:lineRule="auto"/>
        <w:jc w:val="both"/>
        <w:rPr>
          <w:rFonts w:ascii="Times New Roman" w:hAnsi="Times New Roman" w:cs="Times New Roman"/>
          <w:b w:val="0"/>
          <w:bCs w:val="0"/>
          <w:sz w:val="24"/>
          <w:szCs w:val="24"/>
        </w:rPr>
      </w:pPr>
      <w:bookmarkStart w:id="5" w:name="_Toc140406333"/>
      <w:r w:rsidRPr="00125D16">
        <w:rPr>
          <w:rFonts w:ascii="Times New Roman" w:hAnsi="Times New Roman" w:cs="Times New Roman"/>
          <w:b w:val="0"/>
          <w:bCs w:val="0"/>
          <w:sz w:val="24"/>
          <w:szCs w:val="24"/>
        </w:rPr>
        <w:t>Implementation of community engagement</w:t>
      </w:r>
      <w:bookmarkEnd w:id="5"/>
      <w:r w:rsidRPr="00125D16">
        <w:rPr>
          <w:rFonts w:ascii="Times New Roman" w:hAnsi="Times New Roman" w:cs="Times New Roman"/>
          <w:b w:val="0"/>
          <w:bCs w:val="0"/>
          <w:sz w:val="24"/>
          <w:szCs w:val="24"/>
        </w:rPr>
        <w:t xml:space="preserve"> </w:t>
      </w:r>
    </w:p>
    <w:bookmarkEnd w:id="3"/>
    <w:p w14:paraId="244CF0B8" w14:textId="5FB7E976" w:rsidR="007D29F7" w:rsidRPr="00125D16" w:rsidRDefault="007D29F7"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The Consul-West London project's implementation phase involved several Hounslow community projects. These activities intended to get people working together, hear their ideas, and incorporate them in the project so they could have a genuine say. Public activities, seminars, forums, and town halls engaged people. Public meetings allowed residents to voice their opinions, hear about project progress, and ask questions. Workshops helped community members collaborate on project design. Project-specific websites and social media groups </w:t>
      </w:r>
      <w:r w:rsidR="00614EB0" w:rsidRPr="00125D16">
        <w:rPr>
          <w:rFonts w:ascii="Times New Roman" w:hAnsi="Times New Roman" w:cs="Times New Roman"/>
          <w:b w:val="0"/>
          <w:bCs w:val="0"/>
          <w:sz w:val="24"/>
          <w:szCs w:val="24"/>
        </w:rPr>
        <w:t>supplied</w:t>
      </w:r>
      <w:r w:rsidRPr="00125D16">
        <w:rPr>
          <w:rFonts w:ascii="Times New Roman" w:hAnsi="Times New Roman" w:cs="Times New Roman"/>
          <w:b w:val="0"/>
          <w:bCs w:val="0"/>
          <w:sz w:val="24"/>
          <w:szCs w:val="24"/>
        </w:rPr>
        <w:t xml:space="preserve"> information, comments, and ongoing communication.</w:t>
      </w:r>
    </w:p>
    <w:p w14:paraId="36BB7F89" w14:textId="18E2617A" w:rsidR="007D29F7" w:rsidRPr="00125D16" w:rsidRDefault="007D29F7"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Activity was higher in specific locations and populations. In heavily inhabited regions around the projects, involvement is often higher. The experiment's rapid benefits enhanced these areas' participation. The project's focus on social and economic inequities attracted historically neglected populations.</w:t>
      </w:r>
    </w:p>
    <w:p w14:paraId="5218898E" w14:textId="776FB537" w:rsidR="007D29F7" w:rsidRPr="00125D16" w:rsidRDefault="007D29F7"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Several factors </w:t>
      </w:r>
      <w:r w:rsidR="00614EB0" w:rsidRPr="00125D16">
        <w:rPr>
          <w:rFonts w:ascii="Times New Roman" w:hAnsi="Times New Roman" w:cs="Times New Roman"/>
          <w:b w:val="0"/>
          <w:bCs w:val="0"/>
          <w:sz w:val="24"/>
          <w:szCs w:val="24"/>
        </w:rPr>
        <w:t>decide</w:t>
      </w:r>
      <w:r w:rsidRPr="00125D16">
        <w:rPr>
          <w:rFonts w:ascii="Times New Roman" w:hAnsi="Times New Roman" w:cs="Times New Roman"/>
          <w:b w:val="0"/>
          <w:bCs w:val="0"/>
          <w:sz w:val="24"/>
          <w:szCs w:val="24"/>
        </w:rPr>
        <w:t xml:space="preserve"> these geographic areas and demographic groupings. Location affected people's daily lives and offered opportunities for improvement. Communities with a strong sense of history and identity had higher engagement rates, maybe because inhabitants wanted to preserve and commemorate their past. This programme also helped underprivileged populations with social and economic issues.</w:t>
      </w:r>
    </w:p>
    <w:p w14:paraId="1261DDD0" w14:textId="769D6846" w:rsidR="007D29F7" w:rsidRPr="00125D16" w:rsidRDefault="007D29F7"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To assure participation, underprivileged communities and demographics were targeted. The group employed targeted outreach, local alliances, and translation services to overcome language barriers. These projects </w:t>
      </w:r>
      <w:r w:rsidR="0000398F" w:rsidRPr="00125D16">
        <w:rPr>
          <w:rFonts w:ascii="Times New Roman" w:hAnsi="Times New Roman" w:cs="Times New Roman"/>
          <w:b w:val="0"/>
          <w:bCs w:val="0"/>
          <w:sz w:val="24"/>
          <w:szCs w:val="24"/>
        </w:rPr>
        <w:t>looked</w:t>
      </w:r>
      <w:r w:rsidRPr="00125D16">
        <w:rPr>
          <w:rFonts w:ascii="Times New Roman" w:hAnsi="Times New Roman" w:cs="Times New Roman"/>
          <w:b w:val="0"/>
          <w:bCs w:val="0"/>
          <w:sz w:val="24"/>
          <w:szCs w:val="24"/>
        </w:rPr>
        <w:t xml:space="preserve"> to boost underrepresented minority representation in decision-making forums.</w:t>
      </w:r>
    </w:p>
    <w:p w14:paraId="4F872424" w14:textId="3544684C" w:rsidR="007D29F7" w:rsidRPr="00125D16" w:rsidRDefault="007D29F7"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lastRenderedPageBreak/>
        <w:t>Community engagement activities engaged community residents in the Hounslow Consul-West London project</w:t>
      </w:r>
      <w:r w:rsidR="00217914" w:rsidRPr="00125D16">
        <w:rPr>
          <w:rFonts w:ascii="Times New Roman" w:hAnsi="Times New Roman" w:cs="Times New Roman"/>
          <w:b w:val="0"/>
          <w:bCs w:val="0"/>
          <w:sz w:val="24"/>
          <w:szCs w:val="24"/>
        </w:rPr>
        <w:t xml:space="preserve"> (</w:t>
      </w:r>
      <w:r w:rsidR="00217914" w:rsidRPr="00125D16">
        <w:rPr>
          <w:rFonts w:ascii="Times New Roman" w:hAnsi="Times New Roman" w:cs="Times New Roman"/>
          <w:b w:val="0"/>
          <w:bCs w:val="0"/>
          <w:color w:val="222222"/>
          <w:sz w:val="24"/>
          <w:szCs w:val="24"/>
          <w:shd w:val="clear" w:color="auto" w:fill="FFFFFF"/>
        </w:rPr>
        <w:t xml:space="preserve">Lee and </w:t>
      </w:r>
      <w:r w:rsidR="0000398F" w:rsidRPr="00125D16">
        <w:rPr>
          <w:rFonts w:ascii="Times New Roman" w:hAnsi="Times New Roman" w:cs="Times New Roman"/>
          <w:b w:val="0"/>
          <w:bCs w:val="0"/>
          <w:color w:val="222222"/>
          <w:sz w:val="24"/>
          <w:szCs w:val="24"/>
          <w:shd w:val="clear" w:color="auto" w:fill="FFFFFF"/>
        </w:rPr>
        <w:t>Jan</w:t>
      </w:r>
      <w:r w:rsidR="00217914" w:rsidRPr="00125D16">
        <w:rPr>
          <w:rFonts w:ascii="Times New Roman" w:hAnsi="Times New Roman" w:cs="Times New Roman"/>
          <w:b w:val="0"/>
          <w:bCs w:val="0"/>
          <w:color w:val="222222"/>
          <w:sz w:val="24"/>
          <w:szCs w:val="24"/>
          <w:shd w:val="clear" w:color="auto" w:fill="FFFFFF"/>
        </w:rPr>
        <w:t xml:space="preserve"> 2019)</w:t>
      </w:r>
      <w:r w:rsidRPr="00125D16">
        <w:rPr>
          <w:rFonts w:ascii="Times New Roman" w:hAnsi="Times New Roman" w:cs="Times New Roman"/>
          <w:b w:val="0"/>
          <w:bCs w:val="0"/>
          <w:sz w:val="24"/>
          <w:szCs w:val="24"/>
        </w:rPr>
        <w:t xml:space="preserve">. Most active and participating regions were </w:t>
      </w:r>
      <w:r w:rsidR="0000398F" w:rsidRPr="00125D16">
        <w:rPr>
          <w:rFonts w:ascii="Times New Roman" w:hAnsi="Times New Roman" w:cs="Times New Roman"/>
          <w:b w:val="0"/>
          <w:bCs w:val="0"/>
          <w:sz w:val="24"/>
          <w:szCs w:val="24"/>
        </w:rPr>
        <w:t>changed</w:t>
      </w:r>
      <w:r w:rsidRPr="00125D16">
        <w:rPr>
          <w:rFonts w:ascii="Times New Roman" w:hAnsi="Times New Roman" w:cs="Times New Roman"/>
          <w:b w:val="0"/>
          <w:bCs w:val="0"/>
          <w:sz w:val="24"/>
          <w:szCs w:val="24"/>
        </w:rPr>
        <w:t xml:space="preserve"> by proximity to project locations, historical importance, and demographic group requirements and desires. The project's broad involvement guaranteed that all community members may profit from its progress.</w:t>
      </w:r>
    </w:p>
    <w:p w14:paraId="0E826008" w14:textId="77777777" w:rsidR="00D846A1" w:rsidRPr="00125D16" w:rsidRDefault="00D846A1" w:rsidP="00196D55">
      <w:pPr>
        <w:pStyle w:val="Heading1"/>
        <w:spacing w:line="360" w:lineRule="auto"/>
        <w:jc w:val="both"/>
        <w:rPr>
          <w:rFonts w:ascii="Times New Roman" w:hAnsi="Times New Roman" w:cs="Times New Roman"/>
          <w:b w:val="0"/>
          <w:bCs w:val="0"/>
          <w:sz w:val="24"/>
          <w:szCs w:val="24"/>
        </w:rPr>
      </w:pPr>
      <w:bookmarkStart w:id="6" w:name="_Toc140406334"/>
      <w:r w:rsidRPr="00125D16">
        <w:rPr>
          <w:rFonts w:ascii="Times New Roman" w:hAnsi="Times New Roman" w:cs="Times New Roman"/>
          <w:b w:val="0"/>
          <w:bCs w:val="0"/>
          <w:sz w:val="24"/>
          <w:szCs w:val="24"/>
        </w:rPr>
        <w:t>Approaches to community engagement</w:t>
      </w:r>
      <w:bookmarkEnd w:id="6"/>
      <w:r w:rsidRPr="00125D16">
        <w:rPr>
          <w:rFonts w:ascii="Times New Roman" w:hAnsi="Times New Roman" w:cs="Times New Roman"/>
          <w:b w:val="0"/>
          <w:bCs w:val="0"/>
          <w:sz w:val="24"/>
          <w:szCs w:val="24"/>
        </w:rPr>
        <w:t xml:space="preserve"> </w:t>
      </w:r>
    </w:p>
    <w:p w14:paraId="3AAADC69" w14:textId="77777777" w:rsidR="00D846A1" w:rsidRPr="00125D16" w:rsidRDefault="00D846A1"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Public meetings: They allowed community members to voice concerns and learn about project development. Face-to-face meetings between project staff and community stakeholders increased transparency and confidence. They may only be beneficial to persons who are comfortable speaking in public or in meetings.</w:t>
      </w:r>
    </w:p>
    <w:p w14:paraId="47D68940" w14:textId="77777777" w:rsidR="00D846A1" w:rsidRPr="00125D16" w:rsidRDefault="00D846A1"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Workshops: They encouraged in-depth discussions and collaborative design. Interactive sessions allowed community members to actively contribute their ideas, knowledge, and preferences to project development</w:t>
      </w:r>
      <w:r w:rsidR="00F0553C" w:rsidRPr="00125D16">
        <w:rPr>
          <w:rFonts w:ascii="Times New Roman" w:hAnsi="Times New Roman" w:cs="Times New Roman"/>
          <w:b w:val="0"/>
          <w:bCs w:val="0"/>
          <w:sz w:val="24"/>
          <w:szCs w:val="24"/>
        </w:rPr>
        <w:t xml:space="preserve"> (</w:t>
      </w:r>
      <w:proofErr w:type="spellStart"/>
      <w:r w:rsidR="00F0553C" w:rsidRPr="00125D16">
        <w:rPr>
          <w:rFonts w:ascii="Times New Roman" w:hAnsi="Times New Roman" w:cs="Times New Roman"/>
          <w:b w:val="0"/>
          <w:bCs w:val="0"/>
          <w:color w:val="222222"/>
          <w:sz w:val="24"/>
          <w:szCs w:val="24"/>
          <w:shd w:val="clear" w:color="auto" w:fill="FFFFFF"/>
        </w:rPr>
        <w:t>Khazanchi</w:t>
      </w:r>
      <w:proofErr w:type="spellEnd"/>
      <w:r w:rsidR="00F0553C" w:rsidRPr="00125D16">
        <w:rPr>
          <w:rFonts w:ascii="Times New Roman" w:hAnsi="Times New Roman" w:cs="Times New Roman"/>
          <w:b w:val="0"/>
          <w:bCs w:val="0"/>
          <w:color w:val="222222"/>
          <w:sz w:val="24"/>
          <w:szCs w:val="24"/>
          <w:shd w:val="clear" w:color="auto" w:fill="FFFFFF"/>
        </w:rPr>
        <w:t xml:space="preserve"> and et. Al., 2021)</w:t>
      </w:r>
      <w:r w:rsidRPr="00125D16">
        <w:rPr>
          <w:rFonts w:ascii="Times New Roman" w:hAnsi="Times New Roman" w:cs="Times New Roman"/>
          <w:b w:val="0"/>
          <w:bCs w:val="0"/>
          <w:sz w:val="24"/>
          <w:szCs w:val="24"/>
        </w:rPr>
        <w:t>. Workshops encourage substantial engagement. This allowed us to incorporate community comments into project planning and implementation.</w:t>
      </w:r>
    </w:p>
    <w:p w14:paraId="0C5C45AD" w14:textId="77777777" w:rsidR="00D846A1" w:rsidRPr="00125D16" w:rsidRDefault="00D846A1"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Online platforms: Information, conversation, and cooperation were spread through websites, Facebook pages, and other online groups. These platforms' mobility and convenience allow users to join at their own pace and from anywhere. Online involvement allowed non-attendees to feel included.</w:t>
      </w:r>
    </w:p>
    <w:p w14:paraId="4AE9C721" w14:textId="77777777" w:rsidR="00D846A1" w:rsidRPr="00125D16" w:rsidRDefault="00D846A1"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Community partnerships: Awareness and involvement required collaboration with community organisations, corporations, and other stakeholders. Partnerships shared resources, expanded reach, and included new perspectives. The project understood and met community needs by incorporating more people and gaining their trust.</w:t>
      </w:r>
    </w:p>
    <w:p w14:paraId="05890932" w14:textId="77777777" w:rsidR="00D846A1" w:rsidRPr="00125D16" w:rsidRDefault="00A2629C"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Considering Hounslow's needs, interests, and constraints can help increase community engagement. Develop frequent evaluation and feedback loops to evaluate each approach and make necessary changes to ensure meaningful and inclusive engagement throughout the project.</w:t>
      </w:r>
    </w:p>
    <w:p w14:paraId="75326C39" w14:textId="77777777" w:rsidR="00D846A1" w:rsidRPr="00125D16" w:rsidRDefault="008B68B8" w:rsidP="00196D55">
      <w:pPr>
        <w:pStyle w:val="Heading1"/>
        <w:spacing w:line="360" w:lineRule="auto"/>
        <w:jc w:val="both"/>
        <w:rPr>
          <w:rFonts w:ascii="Times New Roman" w:hAnsi="Times New Roman" w:cs="Times New Roman"/>
          <w:b w:val="0"/>
          <w:bCs w:val="0"/>
          <w:sz w:val="24"/>
          <w:szCs w:val="24"/>
        </w:rPr>
      </w:pPr>
      <w:bookmarkStart w:id="7" w:name="_Toc140406335"/>
      <w:r w:rsidRPr="00125D16">
        <w:rPr>
          <w:rFonts w:ascii="Times New Roman" w:hAnsi="Times New Roman" w:cs="Times New Roman"/>
          <w:b w:val="0"/>
          <w:bCs w:val="0"/>
          <w:sz w:val="24"/>
          <w:szCs w:val="24"/>
        </w:rPr>
        <w:t>Engaging community members in the planning process</w:t>
      </w:r>
      <w:bookmarkEnd w:id="7"/>
      <w:r w:rsidRPr="00125D16">
        <w:rPr>
          <w:rFonts w:ascii="Times New Roman" w:hAnsi="Times New Roman" w:cs="Times New Roman"/>
          <w:b w:val="0"/>
          <w:bCs w:val="0"/>
          <w:sz w:val="24"/>
          <w:szCs w:val="24"/>
        </w:rPr>
        <w:t xml:space="preserve"> </w:t>
      </w:r>
    </w:p>
    <w:p w14:paraId="2A6EB53A" w14:textId="77777777" w:rsidR="008B68B8" w:rsidRPr="00125D16" w:rsidRDefault="008B68B8"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lastRenderedPageBreak/>
        <w:t>Community workshops and design charrettes</w:t>
      </w:r>
      <w:r w:rsidR="00894CC1" w:rsidRPr="00125D16">
        <w:rPr>
          <w:rFonts w:ascii="Times New Roman" w:hAnsi="Times New Roman" w:cs="Times New Roman"/>
          <w:b w:val="0"/>
          <w:bCs w:val="0"/>
          <w:sz w:val="24"/>
          <w:szCs w:val="24"/>
        </w:rPr>
        <w:t>: These</w:t>
      </w:r>
      <w:r w:rsidRPr="00125D16">
        <w:rPr>
          <w:rFonts w:ascii="Times New Roman" w:hAnsi="Times New Roman" w:cs="Times New Roman"/>
          <w:b w:val="0"/>
          <w:bCs w:val="0"/>
          <w:sz w:val="24"/>
          <w:szCs w:val="24"/>
        </w:rPr>
        <w:t xml:space="preserve"> may help community members plan. Open conversations allow participants to explore the project's direction, aesthetic, and practicality. Charrettes and workshops promote collaboration, co-design, and community-driven project development.</w:t>
      </w:r>
    </w:p>
    <w:p w14:paraId="742B48E9" w14:textId="0385E977" w:rsidR="008B68B8" w:rsidRPr="00125D16" w:rsidRDefault="008B68B8"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Advisory boards</w:t>
      </w:r>
      <w:r w:rsidR="00894CC1" w:rsidRPr="00125D16">
        <w:rPr>
          <w:rFonts w:ascii="Times New Roman" w:hAnsi="Times New Roman" w:cs="Times New Roman"/>
          <w:b w:val="0"/>
          <w:bCs w:val="0"/>
          <w:sz w:val="24"/>
          <w:szCs w:val="24"/>
        </w:rPr>
        <w:t>:</w:t>
      </w:r>
      <w:r w:rsidRPr="00125D16">
        <w:rPr>
          <w:rFonts w:ascii="Times New Roman" w:hAnsi="Times New Roman" w:cs="Times New Roman"/>
          <w:b w:val="0"/>
          <w:bCs w:val="0"/>
          <w:sz w:val="24"/>
          <w:szCs w:val="24"/>
        </w:rPr>
        <w:t xml:space="preserve"> A Hounslow-specific community advisory board can ensure constant community involvement. The advisory board, selected at random from the community, can </w:t>
      </w:r>
      <w:r w:rsidR="00574406" w:rsidRPr="00125D16">
        <w:rPr>
          <w:rFonts w:ascii="Times New Roman" w:hAnsi="Times New Roman" w:cs="Times New Roman"/>
          <w:b w:val="0"/>
          <w:bCs w:val="0"/>
          <w:sz w:val="24"/>
          <w:szCs w:val="24"/>
        </w:rPr>
        <w:t>supply</w:t>
      </w:r>
      <w:r w:rsidRPr="00125D16">
        <w:rPr>
          <w:rFonts w:ascii="Times New Roman" w:hAnsi="Times New Roman" w:cs="Times New Roman"/>
          <w:b w:val="0"/>
          <w:bCs w:val="0"/>
          <w:sz w:val="24"/>
          <w:szCs w:val="24"/>
        </w:rPr>
        <w:t xml:space="preserve"> </w:t>
      </w:r>
      <w:r w:rsidR="00894CC1" w:rsidRPr="00125D16">
        <w:rPr>
          <w:rFonts w:ascii="Times New Roman" w:hAnsi="Times New Roman" w:cs="Times New Roman"/>
          <w:b w:val="0"/>
          <w:bCs w:val="0"/>
          <w:sz w:val="24"/>
          <w:szCs w:val="24"/>
        </w:rPr>
        <w:t>advice</w:t>
      </w:r>
      <w:r w:rsidRPr="00125D16">
        <w:rPr>
          <w:rFonts w:ascii="Times New Roman" w:hAnsi="Times New Roman" w:cs="Times New Roman"/>
          <w:b w:val="0"/>
          <w:bCs w:val="0"/>
          <w:sz w:val="24"/>
          <w:szCs w:val="24"/>
        </w:rPr>
        <w:t xml:space="preserve"> and ideas at any time. Community members </w:t>
      </w:r>
      <w:r w:rsidR="00574406" w:rsidRPr="00125D16">
        <w:rPr>
          <w:rFonts w:ascii="Times New Roman" w:hAnsi="Times New Roman" w:cs="Times New Roman"/>
          <w:b w:val="0"/>
          <w:bCs w:val="0"/>
          <w:sz w:val="24"/>
          <w:szCs w:val="24"/>
        </w:rPr>
        <w:t>take part</w:t>
      </w:r>
      <w:r w:rsidRPr="00125D16">
        <w:rPr>
          <w:rFonts w:ascii="Times New Roman" w:hAnsi="Times New Roman" w:cs="Times New Roman"/>
          <w:b w:val="0"/>
          <w:bCs w:val="0"/>
          <w:sz w:val="24"/>
          <w:szCs w:val="24"/>
        </w:rPr>
        <w:t xml:space="preserve"> in decision-making and have control over </w:t>
      </w:r>
      <w:r w:rsidR="00614EB0" w:rsidRPr="00125D16">
        <w:rPr>
          <w:rFonts w:ascii="Times New Roman" w:hAnsi="Times New Roman" w:cs="Times New Roman"/>
          <w:b w:val="0"/>
          <w:bCs w:val="0"/>
          <w:sz w:val="24"/>
          <w:szCs w:val="24"/>
        </w:rPr>
        <w:t>the result</w:t>
      </w:r>
      <w:r w:rsidRPr="00125D16">
        <w:rPr>
          <w:rFonts w:ascii="Times New Roman" w:hAnsi="Times New Roman" w:cs="Times New Roman"/>
          <w:b w:val="0"/>
          <w:bCs w:val="0"/>
          <w:sz w:val="24"/>
          <w:szCs w:val="24"/>
        </w:rPr>
        <w:t>.</w:t>
      </w:r>
    </w:p>
    <w:p w14:paraId="3B99007D" w14:textId="77777777" w:rsidR="00894CC1" w:rsidRPr="00125D16" w:rsidRDefault="00894CC1"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Online platforms for feedback and input: </w:t>
      </w:r>
      <w:r w:rsidR="008B68B8" w:rsidRPr="00125D16">
        <w:rPr>
          <w:rFonts w:ascii="Times New Roman" w:hAnsi="Times New Roman" w:cs="Times New Roman"/>
          <w:b w:val="0"/>
          <w:bCs w:val="0"/>
          <w:sz w:val="24"/>
          <w:szCs w:val="24"/>
        </w:rPr>
        <w:t>Community members may simply post comments, thoughts, and suggestions on project websites and forums. These platforms enable participation by individuals who cannot attend seminars or conferences. Online forums enhance openness and extend planning ideas.</w:t>
      </w:r>
    </w:p>
    <w:p w14:paraId="77B4A056" w14:textId="77777777" w:rsidR="00894CC1" w:rsidRPr="00125D16" w:rsidRDefault="00894CC1" w:rsidP="00196D55">
      <w:pPr>
        <w:pStyle w:val="Heading1"/>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Evaluation of participatory planning techniques </w:t>
      </w:r>
    </w:p>
    <w:p w14:paraId="6777F6C8" w14:textId="0604C7CC" w:rsidR="00894CC1" w:rsidRPr="00125D16" w:rsidRDefault="00894CC1" w:rsidP="007E1FDD">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Community advisory boards and planning charrettes are two examples of participatory planning techniques that might be effective in the Hounslow region</w:t>
      </w:r>
      <w:r w:rsidR="00F0553C" w:rsidRPr="00125D16">
        <w:rPr>
          <w:rFonts w:ascii="Times New Roman" w:hAnsi="Times New Roman" w:cs="Times New Roman"/>
          <w:b w:val="0"/>
          <w:bCs w:val="0"/>
          <w:sz w:val="24"/>
          <w:szCs w:val="24"/>
        </w:rPr>
        <w:t xml:space="preserve"> (</w:t>
      </w:r>
      <w:r w:rsidR="00F0553C" w:rsidRPr="00125D16">
        <w:rPr>
          <w:rFonts w:ascii="Times New Roman" w:hAnsi="Times New Roman" w:cs="Times New Roman"/>
          <w:b w:val="0"/>
          <w:bCs w:val="0"/>
          <w:color w:val="222222"/>
          <w:sz w:val="24"/>
          <w:szCs w:val="24"/>
          <w:shd w:val="clear" w:color="auto" w:fill="FFFFFF"/>
        </w:rPr>
        <w:t>Kirkpatrick and McCarroll, 2021)</w:t>
      </w:r>
      <w:r w:rsidRPr="00125D16">
        <w:rPr>
          <w:rFonts w:ascii="Times New Roman" w:hAnsi="Times New Roman" w:cs="Times New Roman"/>
          <w:b w:val="0"/>
          <w:bCs w:val="0"/>
          <w:sz w:val="24"/>
          <w:szCs w:val="24"/>
        </w:rPr>
        <w:t xml:space="preserve">. These techniques enable community members to </w:t>
      </w:r>
      <w:r w:rsidR="00574406" w:rsidRPr="00125D16">
        <w:rPr>
          <w:rFonts w:ascii="Times New Roman" w:hAnsi="Times New Roman" w:cs="Times New Roman"/>
          <w:b w:val="0"/>
          <w:bCs w:val="0"/>
          <w:sz w:val="24"/>
          <w:szCs w:val="24"/>
        </w:rPr>
        <w:t>take part</w:t>
      </w:r>
      <w:r w:rsidRPr="00125D16">
        <w:rPr>
          <w:rFonts w:ascii="Times New Roman" w:hAnsi="Times New Roman" w:cs="Times New Roman"/>
          <w:b w:val="0"/>
          <w:bCs w:val="0"/>
          <w:sz w:val="24"/>
          <w:szCs w:val="24"/>
        </w:rPr>
        <w:t xml:space="preserve"> in planning and decision-making processes.</w:t>
      </w:r>
    </w:p>
    <w:p w14:paraId="00433419" w14:textId="77777777" w:rsidR="00894CC1" w:rsidRPr="00125D16" w:rsidRDefault="00894CC1" w:rsidP="00196D55">
      <w:pPr>
        <w:pStyle w:val="Heading1"/>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ab/>
      </w:r>
    </w:p>
    <w:p w14:paraId="2D32439A" w14:textId="0C592903" w:rsidR="00894CC1" w:rsidRPr="00125D16" w:rsidRDefault="00894CC1"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Charrettes are an intensive and collaborative process that bring together community members, planners, and designers in one room to collaborate on a project. This participatory approach to planning results in designs that consider the desires and needs of the </w:t>
      </w:r>
      <w:r w:rsidR="00574406" w:rsidRPr="00125D16">
        <w:rPr>
          <w:rFonts w:ascii="Times New Roman" w:hAnsi="Times New Roman" w:cs="Times New Roman"/>
          <w:b w:val="0"/>
          <w:bCs w:val="0"/>
          <w:sz w:val="24"/>
          <w:szCs w:val="24"/>
        </w:rPr>
        <w:t>community</w:t>
      </w:r>
      <w:r w:rsidRPr="00125D16">
        <w:rPr>
          <w:rFonts w:ascii="Times New Roman" w:hAnsi="Times New Roman" w:cs="Times New Roman"/>
          <w:b w:val="0"/>
          <w:bCs w:val="0"/>
          <w:sz w:val="24"/>
          <w:szCs w:val="24"/>
        </w:rPr>
        <w:t>.</w:t>
      </w:r>
    </w:p>
    <w:p w14:paraId="7C583E57" w14:textId="357E3B4D" w:rsidR="00C81F52" w:rsidRPr="00125D16" w:rsidRDefault="00C81F52" w:rsidP="00196D55">
      <w:pPr>
        <w:pStyle w:val="Heading1"/>
        <w:spacing w:line="360" w:lineRule="auto"/>
        <w:jc w:val="both"/>
        <w:rPr>
          <w:rFonts w:ascii="Times New Roman" w:hAnsi="Times New Roman" w:cs="Times New Roman"/>
          <w:b w:val="0"/>
          <w:bCs w:val="0"/>
          <w:sz w:val="24"/>
          <w:szCs w:val="24"/>
        </w:rPr>
      </w:pPr>
      <w:bookmarkStart w:id="8" w:name="_Toc140406336"/>
      <w:r w:rsidRPr="00125D16">
        <w:rPr>
          <w:rFonts w:ascii="Times New Roman" w:hAnsi="Times New Roman" w:cs="Times New Roman"/>
          <w:b w:val="0"/>
          <w:bCs w:val="0"/>
          <w:sz w:val="24"/>
          <w:szCs w:val="24"/>
        </w:rPr>
        <w:t xml:space="preserve">Lessons </w:t>
      </w:r>
      <w:bookmarkEnd w:id="8"/>
      <w:r w:rsidR="001C72E0" w:rsidRPr="00125D16">
        <w:rPr>
          <w:rFonts w:ascii="Times New Roman" w:hAnsi="Times New Roman" w:cs="Times New Roman"/>
          <w:b w:val="0"/>
          <w:bCs w:val="0"/>
          <w:sz w:val="24"/>
          <w:szCs w:val="24"/>
        </w:rPr>
        <w:t>learned.</w:t>
      </w:r>
    </w:p>
    <w:p w14:paraId="605C7E33" w14:textId="77777777" w:rsidR="00C81F52" w:rsidRPr="00125D16" w:rsidRDefault="00C81F52"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Early engagement: Start communicating with them as soon as possible to build rapport and give individuals a sense that their opinions matter. If they are involved from the beginning, their participation could have an impact on the project's goals and design.</w:t>
      </w:r>
    </w:p>
    <w:p w14:paraId="57624843" w14:textId="77777777" w:rsidR="00C81F52" w:rsidRPr="00125D16" w:rsidRDefault="00C81F52"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Diverse engagement methods: To reach the largest possible cross-section of the community, a range of engagement tactics must be used. Meetings, online discussion boards, surveys, and seminars all help draw more participants and gather more information.</w:t>
      </w:r>
    </w:p>
    <w:p w14:paraId="707B1518" w14:textId="77777777" w:rsidR="00C81F52" w:rsidRPr="00125D16" w:rsidRDefault="00C81F52"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lastRenderedPageBreak/>
        <w:t>Community partnerships: Collaboration with already-existing community organisations, neighbourhood businesses, and prominent community people will strengthen engagement efforts. These kinds of partnerships foster the exchange of knowledge, foster community trust, and open doors to new possibilities and resources.</w:t>
      </w:r>
    </w:p>
    <w:p w14:paraId="3CE522FE" w14:textId="5F7A5F82" w:rsidR="00C81F52" w:rsidRPr="00125D16" w:rsidRDefault="00C81F52"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Ongoing communications: Continuous and honest communication is necessary to </w:t>
      </w:r>
      <w:r w:rsidR="0000398F" w:rsidRPr="00125D16">
        <w:rPr>
          <w:rFonts w:ascii="Times New Roman" w:hAnsi="Times New Roman" w:cs="Times New Roman"/>
          <w:b w:val="0"/>
          <w:bCs w:val="0"/>
          <w:sz w:val="24"/>
          <w:szCs w:val="24"/>
        </w:rPr>
        <w:t>keep</w:t>
      </w:r>
      <w:r w:rsidRPr="00125D16">
        <w:rPr>
          <w:rFonts w:ascii="Times New Roman" w:hAnsi="Times New Roman" w:cs="Times New Roman"/>
          <w:b w:val="0"/>
          <w:bCs w:val="0"/>
          <w:sz w:val="24"/>
          <w:szCs w:val="24"/>
        </w:rPr>
        <w:t xml:space="preserve"> community engagement. Regular communication about project progress, feedback, and concerns is necessary to preserve community confidence and engagement.</w:t>
      </w:r>
    </w:p>
    <w:p w14:paraId="3D7C4C0E" w14:textId="77777777" w:rsidR="00894CC1" w:rsidRPr="00125D16" w:rsidRDefault="00C81F52"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Successful strategies and practices </w:t>
      </w:r>
    </w:p>
    <w:p w14:paraId="647E907F" w14:textId="77777777" w:rsidR="00C81F52" w:rsidRPr="00125D16" w:rsidRDefault="00C81F52"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Community ambassadors: The communication and excitement between the project team and the community are improved by appointing community ambassadors to act as liaisons</w:t>
      </w:r>
      <w:r w:rsidR="00F0553C" w:rsidRPr="00125D16">
        <w:rPr>
          <w:rFonts w:ascii="Times New Roman" w:hAnsi="Times New Roman" w:cs="Times New Roman"/>
          <w:b w:val="0"/>
          <w:bCs w:val="0"/>
          <w:sz w:val="24"/>
          <w:szCs w:val="24"/>
        </w:rPr>
        <w:t xml:space="preserve"> (</w:t>
      </w:r>
      <w:r w:rsidR="00F0553C" w:rsidRPr="00125D16">
        <w:rPr>
          <w:rFonts w:ascii="Times New Roman" w:hAnsi="Times New Roman" w:cs="Times New Roman"/>
          <w:b w:val="0"/>
          <w:bCs w:val="0"/>
          <w:color w:val="222222"/>
          <w:sz w:val="24"/>
          <w:szCs w:val="24"/>
          <w:shd w:val="clear" w:color="auto" w:fill="FFFFFF"/>
        </w:rPr>
        <w:t xml:space="preserve">Chancellor, </w:t>
      </w:r>
      <w:proofErr w:type="gramStart"/>
      <w:r w:rsidR="00F0553C" w:rsidRPr="00125D16">
        <w:rPr>
          <w:rFonts w:ascii="Times New Roman" w:hAnsi="Times New Roman" w:cs="Times New Roman"/>
          <w:b w:val="0"/>
          <w:bCs w:val="0"/>
          <w:color w:val="222222"/>
          <w:sz w:val="24"/>
          <w:szCs w:val="24"/>
          <w:shd w:val="clear" w:color="auto" w:fill="FFFFFF"/>
        </w:rPr>
        <w:t>Townson</w:t>
      </w:r>
      <w:proofErr w:type="gramEnd"/>
      <w:r w:rsidR="00F0553C" w:rsidRPr="00125D16">
        <w:rPr>
          <w:rFonts w:ascii="Times New Roman" w:hAnsi="Times New Roman" w:cs="Times New Roman"/>
          <w:b w:val="0"/>
          <w:bCs w:val="0"/>
          <w:color w:val="222222"/>
          <w:sz w:val="24"/>
          <w:szCs w:val="24"/>
          <w:shd w:val="clear" w:color="auto" w:fill="FFFFFF"/>
        </w:rPr>
        <w:t xml:space="preserve"> and Duffy, 2021)</w:t>
      </w:r>
      <w:r w:rsidRPr="00125D16">
        <w:rPr>
          <w:rFonts w:ascii="Times New Roman" w:hAnsi="Times New Roman" w:cs="Times New Roman"/>
          <w:b w:val="0"/>
          <w:bCs w:val="0"/>
          <w:sz w:val="24"/>
          <w:szCs w:val="24"/>
        </w:rPr>
        <w:t xml:space="preserve">. These champions are knowledgeable about the neighbourhood and </w:t>
      </w:r>
      <w:proofErr w:type="gramStart"/>
      <w:r w:rsidRPr="00125D16">
        <w:rPr>
          <w:rFonts w:ascii="Times New Roman" w:hAnsi="Times New Roman" w:cs="Times New Roman"/>
          <w:b w:val="0"/>
          <w:bCs w:val="0"/>
          <w:sz w:val="24"/>
          <w:szCs w:val="24"/>
        </w:rPr>
        <w:t>are able to</w:t>
      </w:r>
      <w:proofErr w:type="gramEnd"/>
      <w:r w:rsidRPr="00125D16">
        <w:rPr>
          <w:rFonts w:ascii="Times New Roman" w:hAnsi="Times New Roman" w:cs="Times New Roman"/>
          <w:b w:val="0"/>
          <w:bCs w:val="0"/>
          <w:sz w:val="24"/>
          <w:szCs w:val="24"/>
        </w:rPr>
        <w:t xml:space="preserve"> transmit project information and get important feedback.</w:t>
      </w:r>
    </w:p>
    <w:p w14:paraId="667A490D" w14:textId="77777777" w:rsidR="00C81F52" w:rsidRPr="00125D16" w:rsidRDefault="00C81F52"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Collaborative design workshops: Design workshops are an excellent tool to promote collaboration and co-creation since they bring project managers, designers, and community members together. This approach ensures that project planning stages take community aspirations into consideration.</w:t>
      </w:r>
    </w:p>
    <w:p w14:paraId="7C516DA8" w14:textId="6751E60B" w:rsidR="00C81F52" w:rsidRPr="00125D16" w:rsidRDefault="00C81F52"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Multilingual and accessible materials:</w:t>
      </w:r>
      <w:r w:rsidR="00832E66" w:rsidRPr="00125D16">
        <w:rPr>
          <w:rFonts w:ascii="Times New Roman" w:hAnsi="Times New Roman" w:cs="Times New Roman"/>
          <w:b w:val="0"/>
          <w:bCs w:val="0"/>
          <w:sz w:val="24"/>
          <w:szCs w:val="24"/>
        </w:rPr>
        <w:t xml:space="preserve"> </w:t>
      </w:r>
      <w:r w:rsidRPr="00125D16">
        <w:rPr>
          <w:rFonts w:ascii="Times New Roman" w:hAnsi="Times New Roman" w:cs="Times New Roman"/>
          <w:b w:val="0"/>
          <w:bCs w:val="0"/>
          <w:sz w:val="24"/>
          <w:szCs w:val="24"/>
        </w:rPr>
        <w:t xml:space="preserve">Equality is promoted by making information and opportunities for involvement available in a range of languages and easily accessible forms. People from all different linguistic and cultural backgrounds are therefore able to </w:t>
      </w:r>
      <w:r w:rsidR="00832CEB" w:rsidRPr="00125D16">
        <w:rPr>
          <w:rFonts w:ascii="Times New Roman" w:hAnsi="Times New Roman" w:cs="Times New Roman"/>
          <w:b w:val="0"/>
          <w:bCs w:val="0"/>
          <w:sz w:val="24"/>
          <w:szCs w:val="24"/>
        </w:rPr>
        <w:t>take part</w:t>
      </w:r>
      <w:r w:rsidRPr="00125D16">
        <w:rPr>
          <w:rFonts w:ascii="Times New Roman" w:hAnsi="Times New Roman" w:cs="Times New Roman"/>
          <w:b w:val="0"/>
          <w:bCs w:val="0"/>
          <w:sz w:val="24"/>
          <w:szCs w:val="24"/>
        </w:rPr>
        <w:t xml:space="preserve"> in engagement activities without </w:t>
      </w:r>
      <w:r w:rsidR="00832CEB" w:rsidRPr="00125D16">
        <w:rPr>
          <w:rFonts w:ascii="Times New Roman" w:hAnsi="Times New Roman" w:cs="Times New Roman"/>
          <w:b w:val="0"/>
          <w:bCs w:val="0"/>
          <w:sz w:val="24"/>
          <w:szCs w:val="24"/>
        </w:rPr>
        <w:t>meeting</w:t>
      </w:r>
      <w:r w:rsidRPr="00125D16">
        <w:rPr>
          <w:rFonts w:ascii="Times New Roman" w:hAnsi="Times New Roman" w:cs="Times New Roman"/>
          <w:b w:val="0"/>
          <w:bCs w:val="0"/>
          <w:sz w:val="24"/>
          <w:szCs w:val="24"/>
        </w:rPr>
        <w:t xml:space="preserve"> any difficulties.</w:t>
      </w:r>
    </w:p>
    <w:p w14:paraId="5AE8C27C" w14:textId="77777777" w:rsidR="00C81F52" w:rsidRPr="00125D16" w:rsidRDefault="00832E66" w:rsidP="002E71DF">
      <w:pPr>
        <w:pStyle w:val="Heading1"/>
        <w:numPr>
          <w:ilvl w:val="0"/>
          <w:numId w:val="0"/>
        </w:numPr>
        <w:spacing w:line="360" w:lineRule="auto"/>
        <w:jc w:val="both"/>
        <w:rPr>
          <w:rFonts w:ascii="Times New Roman" w:hAnsi="Times New Roman" w:cs="Times New Roman"/>
          <w:b w:val="0"/>
          <w:bCs w:val="0"/>
          <w:sz w:val="24"/>
          <w:szCs w:val="24"/>
        </w:rPr>
      </w:pPr>
      <w:bookmarkStart w:id="9" w:name="_Toc140406337"/>
      <w:r w:rsidRPr="00125D16">
        <w:rPr>
          <w:rFonts w:ascii="Times New Roman" w:hAnsi="Times New Roman" w:cs="Times New Roman"/>
          <w:b w:val="0"/>
          <w:bCs w:val="0"/>
          <w:sz w:val="24"/>
          <w:szCs w:val="24"/>
        </w:rPr>
        <w:t>Post project plan</w:t>
      </w:r>
      <w:bookmarkEnd w:id="9"/>
      <w:r w:rsidRPr="00125D16">
        <w:rPr>
          <w:rFonts w:ascii="Times New Roman" w:hAnsi="Times New Roman" w:cs="Times New Roman"/>
          <w:b w:val="0"/>
          <w:bCs w:val="0"/>
          <w:sz w:val="24"/>
          <w:szCs w:val="24"/>
        </w:rPr>
        <w:t xml:space="preserve"> </w:t>
      </w:r>
    </w:p>
    <w:p w14:paraId="2E7A0403" w14:textId="3C0083E0" w:rsidR="00832E66" w:rsidRPr="00125D16" w:rsidRDefault="00832E66"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Ongoing community channels: Create and </w:t>
      </w:r>
      <w:r w:rsidR="00832CEB" w:rsidRPr="00125D16">
        <w:rPr>
          <w:rFonts w:ascii="Times New Roman" w:hAnsi="Times New Roman" w:cs="Times New Roman"/>
          <w:b w:val="0"/>
          <w:bCs w:val="0"/>
          <w:sz w:val="24"/>
          <w:szCs w:val="24"/>
        </w:rPr>
        <w:t>keep</w:t>
      </w:r>
      <w:r w:rsidRPr="00125D16">
        <w:rPr>
          <w:rFonts w:ascii="Times New Roman" w:hAnsi="Times New Roman" w:cs="Times New Roman"/>
          <w:b w:val="0"/>
          <w:bCs w:val="0"/>
          <w:sz w:val="24"/>
          <w:szCs w:val="24"/>
        </w:rPr>
        <w:t xml:space="preserve"> channels of communication to inform the neighbourhood on the status of the project, ongoing activities, and </w:t>
      </w:r>
      <w:r w:rsidR="00832CEB" w:rsidRPr="00125D16">
        <w:rPr>
          <w:rFonts w:ascii="Times New Roman" w:hAnsi="Times New Roman" w:cs="Times New Roman"/>
          <w:b w:val="0"/>
          <w:bCs w:val="0"/>
          <w:sz w:val="24"/>
          <w:szCs w:val="24"/>
        </w:rPr>
        <w:t>future</w:t>
      </w:r>
      <w:r w:rsidRPr="00125D16">
        <w:rPr>
          <w:rFonts w:ascii="Times New Roman" w:hAnsi="Times New Roman" w:cs="Times New Roman"/>
          <w:b w:val="0"/>
          <w:bCs w:val="0"/>
          <w:sz w:val="24"/>
          <w:szCs w:val="24"/>
        </w:rPr>
        <w:t xml:space="preserve">. These might come in the form of recurrent emails, social media updates, or even a specific initiative-specific website. Through these channels, community members may continue to </w:t>
      </w:r>
      <w:r w:rsidR="00832CEB" w:rsidRPr="00125D16">
        <w:rPr>
          <w:rFonts w:ascii="Times New Roman" w:hAnsi="Times New Roman" w:cs="Times New Roman"/>
          <w:b w:val="0"/>
          <w:bCs w:val="0"/>
          <w:sz w:val="24"/>
          <w:szCs w:val="24"/>
        </w:rPr>
        <w:t>take part</w:t>
      </w:r>
      <w:r w:rsidRPr="00125D16">
        <w:rPr>
          <w:rFonts w:ascii="Times New Roman" w:hAnsi="Times New Roman" w:cs="Times New Roman"/>
          <w:b w:val="0"/>
          <w:bCs w:val="0"/>
          <w:sz w:val="24"/>
          <w:szCs w:val="24"/>
        </w:rPr>
        <w:t xml:space="preserve"> and </w:t>
      </w:r>
      <w:r w:rsidR="00832CEB" w:rsidRPr="00125D16">
        <w:rPr>
          <w:rFonts w:ascii="Times New Roman" w:hAnsi="Times New Roman" w:cs="Times New Roman"/>
          <w:b w:val="0"/>
          <w:bCs w:val="0"/>
          <w:sz w:val="24"/>
          <w:szCs w:val="24"/>
        </w:rPr>
        <w:t>supply</w:t>
      </w:r>
      <w:r w:rsidRPr="00125D16">
        <w:rPr>
          <w:rFonts w:ascii="Times New Roman" w:hAnsi="Times New Roman" w:cs="Times New Roman"/>
          <w:b w:val="0"/>
          <w:bCs w:val="0"/>
          <w:sz w:val="24"/>
          <w:szCs w:val="24"/>
        </w:rPr>
        <w:t xml:space="preserve"> helpful critique.</w:t>
      </w:r>
    </w:p>
    <w:p w14:paraId="19F8AF53" w14:textId="42751AA4" w:rsidR="00832E66" w:rsidRPr="00125D16" w:rsidRDefault="00832E66"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lastRenderedPageBreak/>
        <w:t xml:space="preserve">Community Forums and Workshops: Hold community forums and workshops </w:t>
      </w:r>
      <w:r w:rsidR="00832CEB" w:rsidRPr="00125D16">
        <w:rPr>
          <w:rFonts w:ascii="Times New Roman" w:hAnsi="Times New Roman" w:cs="Times New Roman"/>
          <w:b w:val="0"/>
          <w:bCs w:val="0"/>
          <w:sz w:val="24"/>
          <w:szCs w:val="24"/>
        </w:rPr>
        <w:t>often</w:t>
      </w:r>
      <w:r w:rsidRPr="00125D16">
        <w:rPr>
          <w:rFonts w:ascii="Times New Roman" w:hAnsi="Times New Roman" w:cs="Times New Roman"/>
          <w:b w:val="0"/>
          <w:bCs w:val="0"/>
          <w:sz w:val="24"/>
          <w:szCs w:val="24"/>
        </w:rPr>
        <w:t xml:space="preserve"> to continue gathering input from the community on urgent issues and promising advancements</w:t>
      </w:r>
      <w:r w:rsidR="00F0553C" w:rsidRPr="00125D16">
        <w:rPr>
          <w:rFonts w:ascii="Times New Roman" w:hAnsi="Times New Roman" w:cs="Times New Roman"/>
          <w:b w:val="0"/>
          <w:bCs w:val="0"/>
          <w:sz w:val="24"/>
          <w:szCs w:val="24"/>
        </w:rPr>
        <w:t xml:space="preserve"> (</w:t>
      </w:r>
      <w:r w:rsidR="00F0553C" w:rsidRPr="00125D16">
        <w:rPr>
          <w:rFonts w:ascii="Times New Roman" w:hAnsi="Times New Roman" w:cs="Times New Roman"/>
          <w:b w:val="0"/>
          <w:bCs w:val="0"/>
          <w:color w:val="222222"/>
          <w:sz w:val="24"/>
          <w:szCs w:val="24"/>
          <w:shd w:val="clear" w:color="auto" w:fill="FFFFFF"/>
        </w:rPr>
        <w:t xml:space="preserve">Pertiwi, </w:t>
      </w:r>
      <w:r w:rsidR="00832CEB" w:rsidRPr="00125D16">
        <w:rPr>
          <w:rFonts w:ascii="Times New Roman" w:hAnsi="Times New Roman" w:cs="Times New Roman"/>
          <w:b w:val="0"/>
          <w:bCs w:val="0"/>
          <w:color w:val="222222"/>
          <w:sz w:val="24"/>
          <w:szCs w:val="24"/>
          <w:shd w:val="clear" w:color="auto" w:fill="FFFFFF"/>
        </w:rPr>
        <w:t>Llewellyn,</w:t>
      </w:r>
      <w:r w:rsidR="00F0553C" w:rsidRPr="00125D16">
        <w:rPr>
          <w:rFonts w:ascii="Times New Roman" w:hAnsi="Times New Roman" w:cs="Times New Roman"/>
          <w:b w:val="0"/>
          <w:bCs w:val="0"/>
          <w:color w:val="222222"/>
          <w:sz w:val="24"/>
          <w:szCs w:val="24"/>
          <w:shd w:val="clear" w:color="auto" w:fill="FFFFFF"/>
        </w:rPr>
        <w:t xml:space="preserve"> and Villeneuve, 2022)</w:t>
      </w:r>
      <w:r w:rsidRPr="00125D16">
        <w:rPr>
          <w:rFonts w:ascii="Times New Roman" w:hAnsi="Times New Roman" w:cs="Times New Roman"/>
          <w:b w:val="0"/>
          <w:bCs w:val="0"/>
          <w:sz w:val="24"/>
          <w:szCs w:val="24"/>
        </w:rPr>
        <w:t>. These events can act as platforms for exchanging information, settling conflicts, and formulating ideas for potential partnerships and projects in the future. Residents may have their opinions heard at regular meetings like this one as they prepare for the future of their community.</w:t>
      </w:r>
    </w:p>
    <w:p w14:paraId="746ABA85" w14:textId="55EF8452" w:rsidR="00832E66" w:rsidRPr="00125D16" w:rsidRDefault="00832E66"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Community </w:t>
      </w:r>
      <w:r w:rsidR="00832CEB" w:rsidRPr="00125D16">
        <w:rPr>
          <w:rFonts w:ascii="Times New Roman" w:hAnsi="Times New Roman" w:cs="Times New Roman"/>
          <w:b w:val="0"/>
          <w:bCs w:val="0"/>
          <w:sz w:val="24"/>
          <w:szCs w:val="24"/>
        </w:rPr>
        <w:t>ability</w:t>
      </w:r>
      <w:r w:rsidRPr="00125D16">
        <w:rPr>
          <w:rFonts w:ascii="Times New Roman" w:hAnsi="Times New Roman" w:cs="Times New Roman"/>
          <w:b w:val="0"/>
          <w:bCs w:val="0"/>
          <w:sz w:val="24"/>
          <w:szCs w:val="24"/>
        </w:rPr>
        <w:t xml:space="preserve"> building: The development of initiatives and activities that foster increased citizen involvement in local decision-making is a </w:t>
      </w:r>
      <w:r w:rsidR="00832CEB" w:rsidRPr="00125D16">
        <w:rPr>
          <w:rFonts w:ascii="Times New Roman" w:hAnsi="Times New Roman" w:cs="Times New Roman"/>
          <w:b w:val="0"/>
          <w:bCs w:val="0"/>
          <w:sz w:val="24"/>
          <w:szCs w:val="24"/>
        </w:rPr>
        <w:t>part</w:t>
      </w:r>
      <w:r w:rsidRPr="00125D16">
        <w:rPr>
          <w:rFonts w:ascii="Times New Roman" w:hAnsi="Times New Roman" w:cs="Times New Roman"/>
          <w:b w:val="0"/>
          <w:bCs w:val="0"/>
          <w:sz w:val="24"/>
          <w:szCs w:val="24"/>
        </w:rPr>
        <w:t xml:space="preserve"> of community </w:t>
      </w:r>
      <w:r w:rsidR="00832CEB" w:rsidRPr="00125D16">
        <w:rPr>
          <w:rFonts w:ascii="Times New Roman" w:hAnsi="Times New Roman" w:cs="Times New Roman"/>
          <w:b w:val="0"/>
          <w:bCs w:val="0"/>
          <w:sz w:val="24"/>
          <w:szCs w:val="24"/>
        </w:rPr>
        <w:t>ability</w:t>
      </w:r>
      <w:r w:rsidRPr="00125D16">
        <w:rPr>
          <w:rFonts w:ascii="Times New Roman" w:hAnsi="Times New Roman" w:cs="Times New Roman"/>
          <w:b w:val="0"/>
          <w:bCs w:val="0"/>
          <w:sz w:val="24"/>
          <w:szCs w:val="24"/>
        </w:rPr>
        <w:t xml:space="preserve"> building. People may be equipped to assume active roles in community initiatives and bring about good change in their neighbourhoods via training in areas like leadership, project management, and advocacy.</w:t>
      </w:r>
    </w:p>
    <w:p w14:paraId="3D828970" w14:textId="77777777" w:rsidR="00A55656" w:rsidRPr="000E49C4" w:rsidRDefault="00A55656" w:rsidP="00196D55">
      <w:pPr>
        <w:pStyle w:val="Heading1"/>
        <w:spacing w:line="360" w:lineRule="auto"/>
        <w:jc w:val="both"/>
        <w:rPr>
          <w:rFonts w:ascii="Times New Roman" w:hAnsi="Times New Roman" w:cs="Times New Roman"/>
          <w:b w:val="0"/>
          <w:bCs w:val="0"/>
        </w:rPr>
      </w:pPr>
    </w:p>
    <w:p w14:paraId="53DF50BF" w14:textId="77777777" w:rsidR="00832E66" w:rsidRPr="000E49C4" w:rsidRDefault="00832E66" w:rsidP="00196D55">
      <w:pPr>
        <w:pStyle w:val="Heading1"/>
        <w:jc w:val="both"/>
        <w:rPr>
          <w:rFonts w:ascii="Times New Roman" w:hAnsi="Times New Roman" w:cs="Times New Roman"/>
          <w:b w:val="0"/>
          <w:bCs w:val="0"/>
        </w:rPr>
      </w:pPr>
    </w:p>
    <w:p w14:paraId="39299F08" w14:textId="77777777" w:rsidR="008B68B8" w:rsidRPr="000E49C4" w:rsidRDefault="008B68B8" w:rsidP="00196D55">
      <w:pPr>
        <w:pStyle w:val="Heading1"/>
        <w:jc w:val="both"/>
        <w:rPr>
          <w:rFonts w:ascii="Times New Roman" w:hAnsi="Times New Roman" w:cs="Times New Roman"/>
          <w:b w:val="0"/>
          <w:bCs w:val="0"/>
        </w:rPr>
      </w:pPr>
    </w:p>
    <w:p w14:paraId="0CC6C21D" w14:textId="77777777" w:rsidR="008B68B8" w:rsidRPr="000E49C4" w:rsidRDefault="008B68B8" w:rsidP="00196D55">
      <w:pPr>
        <w:pStyle w:val="Heading1"/>
        <w:jc w:val="both"/>
        <w:rPr>
          <w:rFonts w:ascii="Times New Roman" w:hAnsi="Times New Roman" w:cs="Times New Roman"/>
          <w:b w:val="0"/>
          <w:bCs w:val="0"/>
        </w:rPr>
      </w:pPr>
    </w:p>
    <w:p w14:paraId="604ED98C" w14:textId="39D14D07" w:rsidR="00ED22AE" w:rsidRPr="00D423B2" w:rsidRDefault="00ED22AE" w:rsidP="00D423B2">
      <w:pPr>
        <w:pStyle w:val="Heading1"/>
        <w:jc w:val="both"/>
        <w:rPr>
          <w:rFonts w:ascii="Times New Roman" w:hAnsi="Times New Roman" w:cs="Times New Roman"/>
          <w:b w:val="0"/>
          <w:bCs w:val="0"/>
        </w:rPr>
      </w:pPr>
      <w:bookmarkStart w:id="10" w:name="_Toc140406338"/>
      <w:r w:rsidRPr="00D423B2">
        <w:rPr>
          <w:rFonts w:ascii="Times New Roman" w:hAnsi="Times New Roman" w:cs="Times New Roman"/>
          <w:b w:val="0"/>
          <w:bCs w:val="0"/>
        </w:rPr>
        <w:t>CONCLUSION</w:t>
      </w:r>
      <w:bookmarkEnd w:id="10"/>
    </w:p>
    <w:p w14:paraId="4BFCC306" w14:textId="55D86DFD" w:rsidR="00A55656" w:rsidRPr="00125D16" w:rsidRDefault="00A55656" w:rsidP="002E71DF">
      <w:pPr>
        <w:pStyle w:val="Heading1"/>
        <w:numPr>
          <w:ilvl w:val="0"/>
          <w:numId w:val="0"/>
        </w:numPr>
        <w:spacing w:line="360" w:lineRule="auto"/>
        <w:jc w:val="both"/>
        <w:rPr>
          <w:rFonts w:ascii="Times New Roman" w:hAnsi="Times New Roman" w:cs="Times New Roman"/>
          <w:b w:val="0"/>
          <w:bCs w:val="0"/>
          <w:sz w:val="24"/>
          <w:szCs w:val="24"/>
        </w:rPr>
      </w:pPr>
      <w:r w:rsidRPr="00125D16">
        <w:rPr>
          <w:rFonts w:ascii="Times New Roman" w:hAnsi="Times New Roman" w:cs="Times New Roman"/>
          <w:b w:val="0"/>
          <w:bCs w:val="0"/>
          <w:sz w:val="24"/>
          <w:szCs w:val="24"/>
        </w:rPr>
        <w:t xml:space="preserve">The findings of an evaluation of public involvement in the Hounslow Consul-West London project highlight the importance of such involvement in achieving the project's </w:t>
      </w:r>
      <w:r w:rsidR="00D404A8" w:rsidRPr="00125D16">
        <w:rPr>
          <w:rFonts w:ascii="Times New Roman" w:hAnsi="Times New Roman" w:cs="Times New Roman"/>
          <w:b w:val="0"/>
          <w:bCs w:val="0"/>
          <w:sz w:val="24"/>
          <w:szCs w:val="24"/>
        </w:rPr>
        <w:t>aims</w:t>
      </w:r>
      <w:r w:rsidRPr="00125D16">
        <w:rPr>
          <w:rFonts w:ascii="Times New Roman" w:hAnsi="Times New Roman" w:cs="Times New Roman"/>
          <w:b w:val="0"/>
          <w:bCs w:val="0"/>
          <w:sz w:val="24"/>
          <w:szCs w:val="24"/>
        </w:rPr>
        <w:t xml:space="preserve">. According to the research, effective community engagement calls for persistence, a range of strategies, building relationships within the community, and </w:t>
      </w:r>
      <w:r w:rsidR="00D404A8" w:rsidRPr="00125D16">
        <w:rPr>
          <w:rFonts w:ascii="Times New Roman" w:hAnsi="Times New Roman" w:cs="Times New Roman"/>
          <w:b w:val="0"/>
          <w:bCs w:val="0"/>
          <w:sz w:val="24"/>
          <w:szCs w:val="24"/>
        </w:rPr>
        <w:t>keeping</w:t>
      </w:r>
      <w:r w:rsidRPr="00125D16">
        <w:rPr>
          <w:rFonts w:ascii="Times New Roman" w:hAnsi="Times New Roman" w:cs="Times New Roman"/>
          <w:b w:val="0"/>
          <w:bCs w:val="0"/>
          <w:sz w:val="24"/>
          <w:szCs w:val="24"/>
        </w:rPr>
        <w:t xml:space="preserve"> open lines of communication. The lessons learned emphasise the significance of transparency, representation, and individualization </w:t>
      </w:r>
      <w:r w:rsidR="00D404A8" w:rsidRPr="00125D16">
        <w:rPr>
          <w:rFonts w:ascii="Times New Roman" w:hAnsi="Times New Roman" w:cs="Times New Roman"/>
          <w:b w:val="0"/>
          <w:bCs w:val="0"/>
          <w:sz w:val="24"/>
          <w:szCs w:val="24"/>
        </w:rPr>
        <w:t>to</w:t>
      </w:r>
      <w:r w:rsidRPr="00125D16">
        <w:rPr>
          <w:rFonts w:ascii="Times New Roman" w:hAnsi="Times New Roman" w:cs="Times New Roman"/>
          <w:b w:val="0"/>
          <w:bCs w:val="0"/>
          <w:sz w:val="24"/>
          <w:szCs w:val="24"/>
        </w:rPr>
        <w:t xml:space="preserve"> effectively engage members of a diverse community.  Meeting community needs, promoting buy-in, and ensuring long-term success all depend on involving </w:t>
      </w:r>
      <w:r w:rsidR="00D404A8" w:rsidRPr="00125D16">
        <w:rPr>
          <w:rFonts w:ascii="Times New Roman" w:hAnsi="Times New Roman" w:cs="Times New Roman"/>
          <w:b w:val="0"/>
          <w:bCs w:val="0"/>
          <w:sz w:val="24"/>
          <w:szCs w:val="24"/>
        </w:rPr>
        <w:t>residents</w:t>
      </w:r>
      <w:r w:rsidRPr="00125D16">
        <w:rPr>
          <w:rFonts w:ascii="Times New Roman" w:hAnsi="Times New Roman" w:cs="Times New Roman"/>
          <w:b w:val="0"/>
          <w:bCs w:val="0"/>
          <w:sz w:val="24"/>
          <w:szCs w:val="24"/>
        </w:rPr>
        <w:t>. Residents of Hounslow should be included at all stages of planning, design, and communication for any potential future developments in the region. Experts recommend forging cooperative partnerships, using existing knowledge bases, and developing freely accessible participation platforms to enhance community engagement in upcoming efforts. By implementing these ideas and enticing locals to become engaged, Hounslow can foster a thriving and active neighbourhood.</w:t>
      </w:r>
    </w:p>
    <w:p w14:paraId="3AD29DFD" w14:textId="77777777" w:rsidR="00A55656" w:rsidRPr="00125D16" w:rsidRDefault="00A55656" w:rsidP="00F51482">
      <w:pPr>
        <w:pStyle w:val="Heading1"/>
        <w:numPr>
          <w:ilvl w:val="0"/>
          <w:numId w:val="0"/>
        </w:numPr>
        <w:jc w:val="both"/>
        <w:rPr>
          <w:rFonts w:ascii="Times New Roman" w:hAnsi="Times New Roman" w:cs="Times New Roman"/>
          <w:b w:val="0"/>
          <w:bCs w:val="0"/>
          <w:sz w:val="24"/>
          <w:szCs w:val="24"/>
        </w:rPr>
      </w:pPr>
    </w:p>
    <w:p w14:paraId="3D03C076" w14:textId="77777777" w:rsidR="00ED22AE" w:rsidRDefault="00ED22AE">
      <w:pPr>
        <w:pStyle w:val="Heading2"/>
        <w:pageBreakBefore/>
      </w:pPr>
    </w:p>
    <w:p w14:paraId="53FB48A1" w14:textId="77777777" w:rsidR="00ED22AE" w:rsidRPr="001C72E0" w:rsidRDefault="00ED22AE">
      <w:pPr>
        <w:pStyle w:val="Heading1"/>
        <w:rPr>
          <w:rFonts w:ascii="Times New Roman" w:hAnsi="Times New Roman" w:cs="Times New Roman"/>
        </w:rPr>
      </w:pPr>
      <w:bookmarkStart w:id="11" w:name="__RefHeading__22554_1539326481"/>
      <w:bookmarkStart w:id="12" w:name="__RefHeading__20338_2086583235"/>
      <w:bookmarkStart w:id="13" w:name="_Toc140406339"/>
      <w:bookmarkEnd w:id="11"/>
      <w:bookmarkEnd w:id="12"/>
      <w:r w:rsidRPr="001C72E0">
        <w:rPr>
          <w:rFonts w:ascii="Times New Roman" w:hAnsi="Times New Roman" w:cs="Times New Roman"/>
        </w:rPr>
        <w:t>REFERENCES</w:t>
      </w:r>
      <w:bookmarkEnd w:id="13"/>
    </w:p>
    <w:p w14:paraId="6A1E398E" w14:textId="77777777" w:rsidR="00ED22AE" w:rsidRPr="001C72E0" w:rsidRDefault="00ED22AE" w:rsidP="00341BFB">
      <w:pPr>
        <w:spacing w:line="276" w:lineRule="auto"/>
        <w:rPr>
          <w:rFonts w:ascii="Times New Roman" w:hAnsi="Times New Roman" w:cs="Times New Roman"/>
        </w:rPr>
      </w:pPr>
      <w:r w:rsidRPr="001C72E0">
        <w:rPr>
          <w:rFonts w:ascii="Times New Roman" w:hAnsi="Times New Roman" w:cs="Times New Roman"/>
        </w:rPr>
        <w:t xml:space="preserve">Books and Journal </w:t>
      </w:r>
      <w:bookmarkStart w:id="14" w:name="__RefHeading__9543_166173563"/>
      <w:bookmarkStart w:id="15" w:name="__RefHeading__1092_277916077"/>
      <w:bookmarkEnd w:id="14"/>
      <w:bookmarkEnd w:id="15"/>
    </w:p>
    <w:p w14:paraId="2492DA19" w14:textId="77777777" w:rsidR="00ED22AE" w:rsidRPr="001C72E0" w:rsidRDefault="005F28F3" w:rsidP="00341BFB">
      <w:pPr>
        <w:spacing w:line="276" w:lineRule="auto"/>
        <w:ind w:left="817" w:hanging="833"/>
        <w:rPr>
          <w:rFonts w:ascii="Times New Roman" w:hAnsi="Times New Roman" w:cs="Times New Roman"/>
          <w:color w:val="222222"/>
          <w:shd w:val="clear" w:color="auto" w:fill="FFFFFF"/>
        </w:rPr>
      </w:pPr>
      <w:proofErr w:type="spellStart"/>
      <w:r w:rsidRPr="001C72E0">
        <w:rPr>
          <w:rFonts w:ascii="Times New Roman" w:hAnsi="Times New Roman" w:cs="Times New Roman"/>
          <w:color w:val="222222"/>
          <w:shd w:val="clear" w:color="auto" w:fill="FFFFFF"/>
        </w:rPr>
        <w:t>Guaralda</w:t>
      </w:r>
      <w:proofErr w:type="spellEnd"/>
      <w:r w:rsidRPr="001C72E0">
        <w:rPr>
          <w:rFonts w:ascii="Times New Roman" w:hAnsi="Times New Roman" w:cs="Times New Roman"/>
          <w:color w:val="222222"/>
          <w:shd w:val="clear" w:color="auto" w:fill="FFFFFF"/>
        </w:rPr>
        <w:t xml:space="preserve"> and et. Al., 2019. The </w:t>
      </w:r>
      <w:proofErr w:type="spellStart"/>
      <w:r w:rsidRPr="001C72E0">
        <w:rPr>
          <w:rFonts w:ascii="Times New Roman" w:hAnsi="Times New Roman" w:cs="Times New Roman"/>
          <w:color w:val="222222"/>
          <w:shd w:val="clear" w:color="auto" w:fill="FFFFFF"/>
        </w:rPr>
        <w:t>InstaBooth</w:t>
      </w:r>
      <w:proofErr w:type="spellEnd"/>
      <w:r w:rsidRPr="001C72E0">
        <w:rPr>
          <w:rFonts w:ascii="Times New Roman" w:hAnsi="Times New Roman" w:cs="Times New Roman"/>
          <w:color w:val="222222"/>
          <w:shd w:val="clear" w:color="auto" w:fill="FFFFFF"/>
        </w:rPr>
        <w:t xml:space="preserve">: an interactive </w:t>
      </w:r>
      <w:proofErr w:type="gramStart"/>
      <w:r w:rsidRPr="001C72E0">
        <w:rPr>
          <w:rFonts w:ascii="Times New Roman" w:hAnsi="Times New Roman" w:cs="Times New Roman"/>
          <w:color w:val="222222"/>
          <w:shd w:val="clear" w:color="auto" w:fill="FFFFFF"/>
        </w:rPr>
        <w:t>methodology</w:t>
      </w:r>
      <w:proofErr w:type="gramEnd"/>
      <w:r w:rsidRPr="001C72E0">
        <w:rPr>
          <w:rFonts w:ascii="Times New Roman" w:hAnsi="Times New Roman" w:cs="Times New Roman"/>
          <w:color w:val="222222"/>
          <w:shd w:val="clear" w:color="auto" w:fill="FFFFFF"/>
        </w:rPr>
        <w:t xml:space="preserve"> for community involvement and place-making. Journal of Place Management and Development, 12(2), pp.209-226.</w:t>
      </w:r>
    </w:p>
    <w:p w14:paraId="30C5BEEF" w14:textId="77777777" w:rsidR="00BE243E" w:rsidRPr="001C72E0" w:rsidRDefault="00BE243E" w:rsidP="00341BFB">
      <w:pPr>
        <w:spacing w:line="276" w:lineRule="auto"/>
        <w:ind w:left="817" w:hanging="833"/>
        <w:rPr>
          <w:rFonts w:ascii="Times New Roman" w:hAnsi="Times New Roman" w:cs="Times New Roman"/>
          <w:color w:val="222222"/>
          <w:shd w:val="clear" w:color="auto" w:fill="FFFFFF"/>
        </w:rPr>
      </w:pPr>
      <w:r w:rsidRPr="001C72E0">
        <w:rPr>
          <w:rFonts w:ascii="Times New Roman" w:hAnsi="Times New Roman" w:cs="Times New Roman"/>
          <w:color w:val="222222"/>
          <w:shd w:val="clear" w:color="auto" w:fill="FFFFFF"/>
        </w:rPr>
        <w:t>Berkey and et. Al., 2023. Reconceptualizing faculty development in service-learning/community engagement: Exploring intersections, frameworks, and models of practice. Taylor &amp; Francis.</w:t>
      </w:r>
    </w:p>
    <w:p w14:paraId="2D3AA61A" w14:textId="77777777" w:rsidR="00217914" w:rsidRPr="001C72E0" w:rsidRDefault="00217914" w:rsidP="00341BFB">
      <w:pPr>
        <w:spacing w:line="276" w:lineRule="auto"/>
        <w:ind w:left="817" w:hanging="833"/>
        <w:rPr>
          <w:rFonts w:ascii="Times New Roman" w:hAnsi="Times New Roman" w:cs="Times New Roman"/>
          <w:color w:val="222222"/>
          <w:shd w:val="clear" w:color="auto" w:fill="FFFFFF"/>
        </w:rPr>
      </w:pPr>
      <w:r w:rsidRPr="001C72E0">
        <w:rPr>
          <w:rFonts w:ascii="Times New Roman" w:hAnsi="Times New Roman" w:cs="Times New Roman"/>
          <w:color w:val="222222"/>
          <w:shd w:val="clear" w:color="auto" w:fill="FFFFFF"/>
        </w:rPr>
        <w:t xml:space="preserve">Lee, T.H. and Jan, F.H., 2019. Can community-based tourism contribute to sustainable development? Evidence from residents’ </w:t>
      </w:r>
      <w:proofErr w:type="gramStart"/>
      <w:r w:rsidRPr="001C72E0">
        <w:rPr>
          <w:rFonts w:ascii="Times New Roman" w:hAnsi="Times New Roman" w:cs="Times New Roman"/>
          <w:color w:val="222222"/>
          <w:shd w:val="clear" w:color="auto" w:fill="FFFFFF"/>
        </w:rPr>
        <w:t>perceptions</w:t>
      </w:r>
      <w:proofErr w:type="gramEnd"/>
      <w:r w:rsidRPr="001C72E0">
        <w:rPr>
          <w:rFonts w:ascii="Times New Roman" w:hAnsi="Times New Roman" w:cs="Times New Roman"/>
          <w:color w:val="222222"/>
          <w:shd w:val="clear" w:color="auto" w:fill="FFFFFF"/>
        </w:rPr>
        <w:t xml:space="preserve"> of the sustainability. Tourism Management, 70, pp.368-380.</w:t>
      </w:r>
    </w:p>
    <w:p w14:paraId="3E02EDAA" w14:textId="77777777" w:rsidR="00D70B47" w:rsidRPr="001C72E0" w:rsidRDefault="00D70B47" w:rsidP="00341BFB">
      <w:pPr>
        <w:spacing w:line="276" w:lineRule="auto"/>
        <w:ind w:left="817" w:hanging="833"/>
        <w:rPr>
          <w:rFonts w:ascii="Times New Roman" w:hAnsi="Times New Roman" w:cs="Times New Roman"/>
          <w:color w:val="222222"/>
          <w:shd w:val="clear" w:color="auto" w:fill="FFFFFF"/>
        </w:rPr>
      </w:pPr>
      <w:proofErr w:type="spellStart"/>
      <w:r w:rsidRPr="001C72E0">
        <w:rPr>
          <w:rFonts w:ascii="Times New Roman" w:hAnsi="Times New Roman" w:cs="Times New Roman"/>
          <w:color w:val="222222"/>
          <w:shd w:val="clear" w:color="auto" w:fill="FFFFFF"/>
        </w:rPr>
        <w:t>Khazanchi</w:t>
      </w:r>
      <w:proofErr w:type="spellEnd"/>
      <w:r w:rsidRPr="001C72E0">
        <w:rPr>
          <w:rFonts w:ascii="Times New Roman" w:hAnsi="Times New Roman" w:cs="Times New Roman"/>
          <w:color w:val="222222"/>
          <w:shd w:val="clear" w:color="auto" w:fill="FFFFFF"/>
        </w:rPr>
        <w:t xml:space="preserve"> and et. Al., 2021. Building structural competency through community engagement. The Clinical Teacher, 18(5), pp.535-541.</w:t>
      </w:r>
    </w:p>
    <w:p w14:paraId="116471C5" w14:textId="77777777" w:rsidR="00F0553C" w:rsidRPr="001C72E0" w:rsidRDefault="00F0553C" w:rsidP="00341BFB">
      <w:pPr>
        <w:spacing w:line="276" w:lineRule="auto"/>
        <w:ind w:left="817" w:hanging="833"/>
        <w:rPr>
          <w:rFonts w:ascii="Times New Roman" w:hAnsi="Times New Roman" w:cs="Times New Roman"/>
          <w:color w:val="222222"/>
          <w:shd w:val="clear" w:color="auto" w:fill="FFFFFF"/>
        </w:rPr>
      </w:pPr>
      <w:r w:rsidRPr="001C72E0">
        <w:rPr>
          <w:rFonts w:ascii="Times New Roman" w:hAnsi="Times New Roman" w:cs="Times New Roman"/>
          <w:color w:val="222222"/>
          <w:shd w:val="clear" w:color="auto" w:fill="FFFFFF"/>
        </w:rPr>
        <w:t xml:space="preserve">Kirkpatrick, P.G. and McCarroll, P.R., 2021. Editorial Address &amp; Advisory Board. Journal of the Council for Research on Religion, 2(2), </w:t>
      </w:r>
      <w:proofErr w:type="spellStart"/>
      <w:proofErr w:type="gramStart"/>
      <w:r w:rsidRPr="001C72E0">
        <w:rPr>
          <w:rFonts w:ascii="Times New Roman" w:hAnsi="Times New Roman" w:cs="Times New Roman"/>
          <w:color w:val="222222"/>
          <w:shd w:val="clear" w:color="auto" w:fill="FFFFFF"/>
        </w:rPr>
        <w:t>pp.i</w:t>
      </w:r>
      <w:proofErr w:type="gramEnd"/>
      <w:r w:rsidRPr="001C72E0">
        <w:rPr>
          <w:rFonts w:ascii="Times New Roman" w:hAnsi="Times New Roman" w:cs="Times New Roman"/>
          <w:color w:val="222222"/>
          <w:shd w:val="clear" w:color="auto" w:fill="FFFFFF"/>
        </w:rPr>
        <w:t>-i</w:t>
      </w:r>
      <w:proofErr w:type="spellEnd"/>
      <w:r w:rsidRPr="001C72E0">
        <w:rPr>
          <w:rFonts w:ascii="Times New Roman" w:hAnsi="Times New Roman" w:cs="Times New Roman"/>
          <w:color w:val="222222"/>
          <w:shd w:val="clear" w:color="auto" w:fill="FFFFFF"/>
        </w:rPr>
        <w:t>.</w:t>
      </w:r>
    </w:p>
    <w:p w14:paraId="556D5254" w14:textId="77777777" w:rsidR="00F0553C" w:rsidRPr="001C72E0" w:rsidRDefault="00F0553C" w:rsidP="00341BFB">
      <w:pPr>
        <w:spacing w:line="276" w:lineRule="auto"/>
        <w:ind w:left="817" w:hanging="833"/>
        <w:rPr>
          <w:rFonts w:ascii="Times New Roman" w:hAnsi="Times New Roman" w:cs="Times New Roman"/>
          <w:color w:val="222222"/>
          <w:shd w:val="clear" w:color="auto" w:fill="FFFFFF"/>
        </w:rPr>
      </w:pPr>
      <w:r w:rsidRPr="001C72E0">
        <w:rPr>
          <w:rFonts w:ascii="Times New Roman" w:hAnsi="Times New Roman" w:cs="Times New Roman"/>
          <w:color w:val="222222"/>
          <w:shd w:val="clear" w:color="auto" w:fill="FFFFFF"/>
        </w:rPr>
        <w:t>Chancellor, C., Townson, L. and Duffy, L., 2021. Destination ambassador programs: Building informed tourist friendly destinations. Journal of Destination Marketing &amp; Management, 21, p.100639.</w:t>
      </w:r>
    </w:p>
    <w:p w14:paraId="3BFC9312" w14:textId="5B45A1AA" w:rsidR="00305790" w:rsidRDefault="00F0553C" w:rsidP="0099673B">
      <w:pPr>
        <w:spacing w:line="276" w:lineRule="auto"/>
        <w:ind w:left="817" w:hanging="833"/>
        <w:rPr>
          <w:rFonts w:ascii="Times New Roman" w:hAnsi="Times New Roman" w:cs="Times New Roman"/>
          <w:color w:val="222222"/>
          <w:shd w:val="clear" w:color="auto" w:fill="FFFFFF"/>
        </w:rPr>
      </w:pPr>
      <w:r w:rsidRPr="001C72E0">
        <w:rPr>
          <w:rFonts w:ascii="Times New Roman" w:hAnsi="Times New Roman" w:cs="Times New Roman"/>
          <w:color w:val="222222"/>
          <w:shd w:val="clear" w:color="auto" w:fill="FFFFFF"/>
        </w:rPr>
        <w:t>Pertiwi, P., Llewellyn, G. and Villeneuve, M., 2022. People with disabilities as key actors in community-based disaster risk reduction. Disability &amp; Society, 34(9-10), pp.1419-1444.</w:t>
      </w:r>
    </w:p>
    <w:p w14:paraId="5951CA99" w14:textId="67AD0FAB" w:rsidR="0099673B" w:rsidRPr="00CD4BF3" w:rsidRDefault="00CD4BF3" w:rsidP="0099673B">
      <w:pPr>
        <w:rPr>
          <w:rFonts w:ascii="Times New Roman" w:hAnsi="Times New Roman" w:cs="Times New Roman"/>
          <w:b/>
          <w:bCs/>
        </w:rPr>
      </w:pPr>
      <w:r w:rsidRPr="00CD4BF3">
        <w:rPr>
          <w:rFonts w:ascii="Times New Roman" w:hAnsi="Times New Roman" w:cs="Times New Roman"/>
          <w:b/>
          <w:bCs/>
        </w:rPr>
        <w:t>Online</w:t>
      </w:r>
    </w:p>
    <w:p w14:paraId="2037D749" w14:textId="77777777" w:rsidR="0099673B" w:rsidRDefault="0099673B" w:rsidP="0099673B">
      <w:pPr>
        <w:rPr>
          <w:rFonts w:ascii="Times New Roman" w:hAnsi="Times New Roman" w:cs="Times New Roman"/>
          <w:color w:val="222222"/>
          <w:shd w:val="clear" w:color="auto" w:fill="FFFFFF"/>
        </w:rPr>
      </w:pPr>
    </w:p>
    <w:p w14:paraId="64EF9E66" w14:textId="7BF83FDA" w:rsidR="0099673B" w:rsidRPr="00261102" w:rsidRDefault="00000000" w:rsidP="0099673B">
      <w:pPr>
        <w:rPr>
          <w:rFonts w:ascii="Times New Roman" w:hAnsi="Times New Roman" w:cs="Times New Roman"/>
          <w:color w:val="000000" w:themeColor="text1"/>
        </w:rPr>
      </w:pPr>
      <w:hyperlink r:id="rId12" w:history="1">
        <w:r w:rsidR="00261102" w:rsidRPr="00261102">
          <w:rPr>
            <w:rStyle w:val="Hyperlink"/>
            <w:rFonts w:ascii="Times New Roman" w:hAnsi="Times New Roman" w:cs="Times New Roman"/>
            <w:color w:val="000000" w:themeColor="text1"/>
            <w:u w:val="none"/>
          </w:rPr>
          <w:t>https://www.hounslow.gov.uk/news/article/2914/landmark_vision_approved_for_quality_housing_design_in_hounslow</w:t>
        </w:r>
      </w:hyperlink>
    </w:p>
    <w:p w14:paraId="7AC31683" w14:textId="77777777" w:rsidR="00261102" w:rsidRDefault="00261102" w:rsidP="0099673B">
      <w:pPr>
        <w:rPr>
          <w:rFonts w:ascii="Times New Roman" w:hAnsi="Times New Roman" w:cs="Times New Roman"/>
        </w:rPr>
      </w:pPr>
    </w:p>
    <w:p w14:paraId="5AA1FEF0" w14:textId="4E15DCA4" w:rsidR="00261102" w:rsidRPr="0099673B" w:rsidRDefault="00261102" w:rsidP="0099673B">
      <w:pPr>
        <w:rPr>
          <w:rFonts w:ascii="Times New Roman" w:hAnsi="Times New Roman" w:cs="Times New Roman"/>
        </w:rPr>
      </w:pPr>
      <w:r w:rsidRPr="00261102">
        <w:rPr>
          <w:rFonts w:ascii="Times New Roman" w:hAnsi="Times New Roman" w:cs="Times New Roman"/>
        </w:rPr>
        <w:t>https://www.hounslow.gov.uk/info/20034/planning_policy/1547/statement_of_community_involvement_sci</w:t>
      </w:r>
    </w:p>
    <w:sectPr w:rsidR="00261102" w:rsidRPr="0099673B">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85E85" w14:textId="77777777" w:rsidR="00DE5B7F" w:rsidRDefault="00DE5B7F" w:rsidP="00C76028">
      <w:r>
        <w:separator/>
      </w:r>
    </w:p>
  </w:endnote>
  <w:endnote w:type="continuationSeparator" w:id="0">
    <w:p w14:paraId="43B1E5F2" w14:textId="77777777" w:rsidR="00DE5B7F" w:rsidRDefault="00DE5B7F" w:rsidP="00C760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MS Gothic"/>
    <w:charset w:val="80"/>
    <w:family w:val="roman"/>
    <w:pitch w:val="variable"/>
  </w:font>
  <w:font w:name="Noto Sans CJK SC">
    <w:altName w:val="MS Gothic"/>
    <w:charset w:val="80"/>
    <w:family w:val="auto"/>
    <w:pitch w:val="variable"/>
  </w:font>
  <w:font w:name="DejaVu Sans">
    <w:altName w:val="MS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Calibri">
    <w:panose1 w:val="020F0502020204030204"/>
    <w:charset w:val="00"/>
    <w:family w:val="swiss"/>
    <w:pitch w:val="variable"/>
    <w:sig w:usb0="E4002EFF" w:usb1="C000247B" w:usb2="00000009" w:usb3="00000000" w:csb0="000001FF" w:csb1="00000000"/>
  </w:font>
  <w:font w:name="Arial MT">
    <w:charset w:val="80"/>
    <w:family w:val="swiss"/>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ACAAC" w14:textId="77777777" w:rsidR="00DE5B7F" w:rsidRDefault="00DE5B7F" w:rsidP="00C76028">
      <w:r>
        <w:separator/>
      </w:r>
    </w:p>
  </w:footnote>
  <w:footnote w:type="continuationSeparator" w:id="0">
    <w:p w14:paraId="0E42FF0B" w14:textId="77777777" w:rsidR="00DE5B7F" w:rsidRDefault="00DE5B7F" w:rsidP="00C760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138C053F"/>
    <w:multiLevelType w:val="multilevel"/>
    <w:tmpl w:val="E842EC5A"/>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3" w15:restartNumberingAfterBreak="0">
    <w:nsid w:val="1E5022F3"/>
    <w:multiLevelType w:val="hybridMultilevel"/>
    <w:tmpl w:val="D4541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333AF0"/>
    <w:multiLevelType w:val="multilevel"/>
    <w:tmpl w:val="80026694"/>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5" w15:restartNumberingAfterBreak="0">
    <w:nsid w:val="2E176B89"/>
    <w:multiLevelType w:val="multilevel"/>
    <w:tmpl w:val="80026694"/>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6" w15:restartNumberingAfterBreak="0">
    <w:nsid w:val="38CD3E05"/>
    <w:multiLevelType w:val="hybridMultilevel"/>
    <w:tmpl w:val="1D162F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B2B98"/>
    <w:multiLevelType w:val="multilevel"/>
    <w:tmpl w:val="80026694"/>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8" w15:restartNumberingAfterBreak="0">
    <w:nsid w:val="490630B4"/>
    <w:multiLevelType w:val="hybridMultilevel"/>
    <w:tmpl w:val="3DB839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20E1702"/>
    <w:multiLevelType w:val="hybridMultilevel"/>
    <w:tmpl w:val="B6708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E00AA1"/>
    <w:multiLevelType w:val="multilevel"/>
    <w:tmpl w:val="80026694"/>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1" w15:restartNumberingAfterBreak="0">
    <w:nsid w:val="6CD035D7"/>
    <w:multiLevelType w:val="hybridMultilevel"/>
    <w:tmpl w:val="82F473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8483ED9"/>
    <w:multiLevelType w:val="hybridMultilevel"/>
    <w:tmpl w:val="ABBA7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EC641B5"/>
    <w:multiLevelType w:val="multilevel"/>
    <w:tmpl w:val="6E9E37FA"/>
    <w:lvl w:ilvl="0">
      <w:start w:val="1"/>
      <w:numFmt w:val="decimal"/>
      <w:lvlText w:val="%1."/>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1092435537">
    <w:abstractNumId w:val="0"/>
  </w:num>
  <w:num w:numId="2" w16cid:durableId="1336493086">
    <w:abstractNumId w:val="1"/>
  </w:num>
  <w:num w:numId="3" w16cid:durableId="1448961243">
    <w:abstractNumId w:val="9"/>
  </w:num>
  <w:num w:numId="4" w16cid:durableId="1138229294">
    <w:abstractNumId w:val="3"/>
  </w:num>
  <w:num w:numId="5" w16cid:durableId="1437598883">
    <w:abstractNumId w:val="12"/>
  </w:num>
  <w:num w:numId="6" w16cid:durableId="791707040">
    <w:abstractNumId w:val="11"/>
  </w:num>
  <w:num w:numId="7" w16cid:durableId="592861327">
    <w:abstractNumId w:val="8"/>
  </w:num>
  <w:num w:numId="8" w16cid:durableId="2087219418">
    <w:abstractNumId w:val="13"/>
  </w:num>
  <w:num w:numId="9" w16cid:durableId="1747070621">
    <w:abstractNumId w:val="2"/>
  </w:num>
  <w:num w:numId="10" w16cid:durableId="992413927">
    <w:abstractNumId w:val="5"/>
  </w:num>
  <w:num w:numId="11" w16cid:durableId="1920093053">
    <w:abstractNumId w:val="7"/>
  </w:num>
  <w:num w:numId="12" w16cid:durableId="1462075211">
    <w:abstractNumId w:val="4"/>
  </w:num>
  <w:num w:numId="13" w16cid:durableId="1019965142">
    <w:abstractNumId w:val="10"/>
  </w:num>
  <w:num w:numId="14" w16cid:durableId="17541647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F92"/>
    <w:rsid w:val="0000398F"/>
    <w:rsid w:val="00031E17"/>
    <w:rsid w:val="00031E1D"/>
    <w:rsid w:val="000B57A5"/>
    <w:rsid w:val="000C0D82"/>
    <w:rsid w:val="000C1BC4"/>
    <w:rsid w:val="000C24F8"/>
    <w:rsid w:val="000D4EBE"/>
    <w:rsid w:val="000E49C4"/>
    <w:rsid w:val="000F0EA7"/>
    <w:rsid w:val="00125D16"/>
    <w:rsid w:val="00132FB5"/>
    <w:rsid w:val="00142AA5"/>
    <w:rsid w:val="00164D09"/>
    <w:rsid w:val="00191DF6"/>
    <w:rsid w:val="00196D55"/>
    <w:rsid w:val="001A1457"/>
    <w:rsid w:val="001A73D4"/>
    <w:rsid w:val="001B55A3"/>
    <w:rsid w:val="001C72E0"/>
    <w:rsid w:val="00217914"/>
    <w:rsid w:val="00240210"/>
    <w:rsid w:val="00252EFA"/>
    <w:rsid w:val="00261102"/>
    <w:rsid w:val="00281EDE"/>
    <w:rsid w:val="002B2CE5"/>
    <w:rsid w:val="002D21BB"/>
    <w:rsid w:val="002D5A4C"/>
    <w:rsid w:val="002E71DF"/>
    <w:rsid w:val="0030478A"/>
    <w:rsid w:val="00305790"/>
    <w:rsid w:val="00341BFB"/>
    <w:rsid w:val="003761EF"/>
    <w:rsid w:val="00380DB7"/>
    <w:rsid w:val="00393702"/>
    <w:rsid w:val="00397612"/>
    <w:rsid w:val="003B411F"/>
    <w:rsid w:val="003C0DF2"/>
    <w:rsid w:val="00403E87"/>
    <w:rsid w:val="00424437"/>
    <w:rsid w:val="00432627"/>
    <w:rsid w:val="004406E6"/>
    <w:rsid w:val="00450C63"/>
    <w:rsid w:val="00453C2F"/>
    <w:rsid w:val="00491346"/>
    <w:rsid w:val="004B5397"/>
    <w:rsid w:val="005377FA"/>
    <w:rsid w:val="005678DD"/>
    <w:rsid w:val="00574406"/>
    <w:rsid w:val="005A1D89"/>
    <w:rsid w:val="005C1E70"/>
    <w:rsid w:val="005C2069"/>
    <w:rsid w:val="005C71F1"/>
    <w:rsid w:val="005E66B4"/>
    <w:rsid w:val="005F28F3"/>
    <w:rsid w:val="005F2BBD"/>
    <w:rsid w:val="005F503B"/>
    <w:rsid w:val="00600B5A"/>
    <w:rsid w:val="00614EB0"/>
    <w:rsid w:val="006246F1"/>
    <w:rsid w:val="00630FFF"/>
    <w:rsid w:val="006578A1"/>
    <w:rsid w:val="007730B0"/>
    <w:rsid w:val="00776043"/>
    <w:rsid w:val="007D29F7"/>
    <w:rsid w:val="007E1FDD"/>
    <w:rsid w:val="007F3026"/>
    <w:rsid w:val="00832CEB"/>
    <w:rsid w:val="00832E66"/>
    <w:rsid w:val="00844BA7"/>
    <w:rsid w:val="00870FFD"/>
    <w:rsid w:val="008800B7"/>
    <w:rsid w:val="00894CC1"/>
    <w:rsid w:val="008B68B8"/>
    <w:rsid w:val="008D6AEB"/>
    <w:rsid w:val="008F287D"/>
    <w:rsid w:val="008F5D07"/>
    <w:rsid w:val="00904967"/>
    <w:rsid w:val="00910F92"/>
    <w:rsid w:val="00917979"/>
    <w:rsid w:val="00922E62"/>
    <w:rsid w:val="009461BA"/>
    <w:rsid w:val="00991697"/>
    <w:rsid w:val="0099673B"/>
    <w:rsid w:val="009D0CEA"/>
    <w:rsid w:val="009E4343"/>
    <w:rsid w:val="00A2629C"/>
    <w:rsid w:val="00A52D78"/>
    <w:rsid w:val="00A55656"/>
    <w:rsid w:val="00A956D4"/>
    <w:rsid w:val="00B1192E"/>
    <w:rsid w:val="00B2181B"/>
    <w:rsid w:val="00B314D8"/>
    <w:rsid w:val="00B41091"/>
    <w:rsid w:val="00B74067"/>
    <w:rsid w:val="00B76AB5"/>
    <w:rsid w:val="00BE243E"/>
    <w:rsid w:val="00C00AE1"/>
    <w:rsid w:val="00C57C00"/>
    <w:rsid w:val="00C7435F"/>
    <w:rsid w:val="00C76028"/>
    <w:rsid w:val="00C81F52"/>
    <w:rsid w:val="00CD4BF3"/>
    <w:rsid w:val="00CF48CF"/>
    <w:rsid w:val="00D33415"/>
    <w:rsid w:val="00D404A8"/>
    <w:rsid w:val="00D423B2"/>
    <w:rsid w:val="00D676C3"/>
    <w:rsid w:val="00D70B47"/>
    <w:rsid w:val="00D84093"/>
    <w:rsid w:val="00D846A1"/>
    <w:rsid w:val="00DE5B7F"/>
    <w:rsid w:val="00E2339F"/>
    <w:rsid w:val="00E244BC"/>
    <w:rsid w:val="00E252D0"/>
    <w:rsid w:val="00E547DD"/>
    <w:rsid w:val="00EA1E3A"/>
    <w:rsid w:val="00ED22AE"/>
    <w:rsid w:val="00ED57E6"/>
    <w:rsid w:val="00F0553C"/>
    <w:rsid w:val="00F20A5A"/>
    <w:rsid w:val="00F32F05"/>
    <w:rsid w:val="00F51482"/>
    <w:rsid w:val="00F62DBC"/>
    <w:rsid w:val="00F70D73"/>
    <w:rsid w:val="00FB004C"/>
    <w:rsid w:val="00FC372B"/>
    <w:rsid w:val="00FF7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AF2BDD7"/>
  <w15:chartTrackingRefBased/>
  <w15:docId w15:val="{1BCEC29D-86E1-49A6-BD23-03FBC487C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Noto Sans CJK SC" w:hAnsi="Tinos" w:cs="DejaVu Sans"/>
      <w:sz w:val="24"/>
      <w:szCs w:val="24"/>
      <w:lang w:val="en-GB"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b w:val="0"/>
      <w:bCs w:val="0"/>
      <w:caps w:val="0"/>
      <w:smallCaps w:val="0"/>
      <w:color w:val="000000"/>
      <w:spacing w:val="0"/>
      <w:sz w:val="26"/>
      <w:szCs w:val="24"/>
      <w:lang w:val="en-US"/>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olor w:val="000000"/>
      <w:sz w:val="24"/>
      <w:szCs w:val="24"/>
      <w:lang w:val="en-US"/>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b w:val="0"/>
      <w:bCs w:val="0"/>
      <w:color w:val="000000"/>
      <w:sz w:val="24"/>
      <w:szCs w:val="24"/>
      <w:lang w:val="en-US"/>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b w:val="0"/>
      <w:bCs w:val="0"/>
      <w:color w:val="000000"/>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b w:val="0"/>
      <w:bCs w:val="0"/>
      <w:sz w:val="24"/>
      <w:szCs w:val="24"/>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sz w:val="24"/>
      <w:szCs w:val="24"/>
    </w:rPr>
  </w:style>
  <w:style w:type="character" w:customStyle="1" w:styleId="WW8Num8z1">
    <w:name w:val="WW8Num8z1"/>
    <w:rPr>
      <w:rFonts w:ascii="OpenSymbol" w:hAnsi="OpenSymbol" w:cs="OpenSymbol"/>
    </w:rPr>
  </w:style>
  <w:style w:type="character" w:customStyle="1" w:styleId="WW8Num9z0">
    <w:name w:val="WW8Num9z0"/>
    <w:rPr>
      <w:rFonts w:ascii="Symbol" w:hAnsi="Symbol" w:cs="Symbol"/>
      <w:color w:val="FF0000"/>
      <w:sz w:val="24"/>
      <w:szCs w:val="24"/>
      <w:shd w:val="clear" w:color="auto" w:fill="FFFFFF"/>
    </w:rPr>
  </w:style>
  <w:style w:type="character" w:customStyle="1" w:styleId="WW8Num9z1">
    <w:name w:val="WW8Num9z1"/>
    <w:rPr>
      <w:rFonts w:ascii="Courier New" w:hAnsi="Courier New" w:cs="Courier New"/>
    </w:rPr>
  </w:style>
  <w:style w:type="character" w:customStyle="1" w:styleId="WW8Num10z0">
    <w:name w:val="WW8Num10z0"/>
    <w:rPr>
      <w:rFonts w:ascii="Symbol" w:hAnsi="Symbol" w:cs="Symbol"/>
      <w:b w:val="0"/>
      <w:bCs w:val="0"/>
      <w:color w:val="FF0000"/>
    </w:rPr>
  </w:style>
  <w:style w:type="character" w:customStyle="1" w:styleId="WW8Num10z1">
    <w:name w:val="WW8Num10z1"/>
    <w:rPr>
      <w:rFonts w:ascii="Courier New" w:hAnsi="Courier New" w:cs="Courier New"/>
    </w:rPr>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2">
    <w:name w:val="WW8Num8z2"/>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8Num10z2">
    <w:name w:val="WW8Num10z2"/>
    <w:rPr>
      <w:rFonts w:ascii="Wingdings" w:hAnsi="Wingdings" w:cs="Wingdings"/>
    </w:rPr>
  </w:style>
  <w:style w:type="character" w:customStyle="1" w:styleId="WW8Num10z3">
    <w:name w:val="WW8Num10z3"/>
  </w:style>
  <w:style w:type="character" w:customStyle="1" w:styleId="WW8Num10z4">
    <w:name w:val="WW8Num10z4"/>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3z2">
    <w:name w:val="WW8Num3z2"/>
  </w:style>
  <w:style w:type="character" w:customStyle="1" w:styleId="WW8Num4z2">
    <w:name w:val="WW8Num4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b/>
      <w:bCs/>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character" w:customStyle="1" w:styleId="ListLabel1">
    <w:name w:val="ListLabel 1"/>
    <w:rPr>
      <w:u w:val="none"/>
    </w:rPr>
  </w:style>
  <w:style w:type="character" w:customStyle="1" w:styleId="WW8Num9z2">
    <w:name w:val="WW8Num9z2"/>
    <w:rPr>
      <w:rFonts w:ascii="Wingdings" w:hAnsi="Wingdings" w:cs="Wingdings"/>
    </w:rPr>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Standard">
    <w:name w:val="Standard"/>
    <w:pPr>
      <w:suppressAutoHyphens/>
      <w:spacing w:line="360" w:lineRule="auto"/>
      <w:jc w:val="both"/>
      <w:textAlignment w:val="baseline"/>
    </w:pPr>
    <w:rPr>
      <w:rFonts w:eastAsia="Calibri"/>
      <w:color w:val="000000"/>
      <w:kern w:val="1"/>
      <w:sz w:val="24"/>
      <w:szCs w:val="22"/>
      <w:lang w:val="en-GB" w:eastAsia="ar-SA"/>
    </w:rPr>
  </w:style>
  <w:style w:type="paragraph" w:customStyle="1" w:styleId="TableParagraph">
    <w:name w:val="Table Paragraph"/>
    <w:basedOn w:val="Normal"/>
    <w:rPr>
      <w:rFonts w:ascii="Arial MT" w:eastAsia="Arial MT" w:hAnsi="Arial MT" w:cs="Arial MT"/>
      <w:lang w:val="en-US"/>
    </w:rPr>
  </w:style>
  <w:style w:type="paragraph" w:customStyle="1" w:styleId="paragraph">
    <w:name w:val="paragraph"/>
    <w:basedOn w:val="Normal"/>
    <w:rsid w:val="005C1E70"/>
    <w:pPr>
      <w:widowControl/>
      <w:suppressAutoHyphens w:val="0"/>
      <w:spacing w:before="100" w:beforeAutospacing="1" w:after="100" w:afterAutospacing="1"/>
    </w:pPr>
    <w:rPr>
      <w:rFonts w:ascii="Times New Roman" w:eastAsia="Times New Roman" w:hAnsi="Times New Roman" w:cs="Times New Roman"/>
      <w:lang w:eastAsia="en-GB" w:bidi="ar-SA"/>
    </w:rPr>
  </w:style>
  <w:style w:type="character" w:customStyle="1" w:styleId="normaltextrun">
    <w:name w:val="normaltextrun"/>
    <w:basedOn w:val="DefaultParagraphFont"/>
    <w:rsid w:val="005C1E70"/>
  </w:style>
  <w:style w:type="character" w:customStyle="1" w:styleId="eop">
    <w:name w:val="eop"/>
    <w:basedOn w:val="DefaultParagraphFont"/>
    <w:rsid w:val="005C1E70"/>
  </w:style>
  <w:style w:type="character" w:styleId="UnresolvedMention">
    <w:name w:val="Unresolved Mention"/>
    <w:basedOn w:val="DefaultParagraphFont"/>
    <w:uiPriority w:val="99"/>
    <w:semiHidden/>
    <w:unhideWhenUsed/>
    <w:rsid w:val="002611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79611">
      <w:bodyDiv w:val="1"/>
      <w:marLeft w:val="0"/>
      <w:marRight w:val="0"/>
      <w:marTop w:val="0"/>
      <w:marBottom w:val="0"/>
      <w:divBdr>
        <w:top w:val="none" w:sz="0" w:space="0" w:color="auto"/>
        <w:left w:val="none" w:sz="0" w:space="0" w:color="auto"/>
        <w:bottom w:val="none" w:sz="0" w:space="0" w:color="auto"/>
        <w:right w:val="none" w:sz="0" w:space="0" w:color="auto"/>
      </w:divBdr>
    </w:div>
    <w:div w:id="1151556855">
      <w:bodyDiv w:val="1"/>
      <w:marLeft w:val="0"/>
      <w:marRight w:val="0"/>
      <w:marTop w:val="0"/>
      <w:marBottom w:val="0"/>
      <w:divBdr>
        <w:top w:val="none" w:sz="0" w:space="0" w:color="auto"/>
        <w:left w:val="none" w:sz="0" w:space="0" w:color="auto"/>
        <w:bottom w:val="none" w:sz="0" w:space="0" w:color="auto"/>
        <w:right w:val="none" w:sz="0" w:space="0" w:color="auto"/>
      </w:divBdr>
    </w:div>
    <w:div w:id="1373924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ounslow.gov.uk/news/article/2914/landmark_vision_approved_for_quality_housing_design_in_hounslow"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76b48258320e470b0f83b6d8ed8f85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481c0e12c73d54907beb4af664fd52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82D435D-762D-4703-A5CA-DD8BC731642E}">
  <ds:schemaRefs>
    <ds:schemaRef ds:uri="http://schemas.microsoft.com/sharepoint/v3/contenttype/forms"/>
  </ds:schemaRefs>
</ds:datastoreItem>
</file>

<file path=customXml/itemProps2.xml><?xml version="1.0" encoding="utf-8"?>
<ds:datastoreItem xmlns:ds="http://schemas.openxmlformats.org/officeDocument/2006/customXml" ds:itemID="{B679F813-8A0A-462E-B686-F6C3C795F7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ADE2CA-56B0-4C46-9D68-BC0C43CCED5C}">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1371</TotalTime>
  <Pages>10</Pages>
  <Words>2539</Words>
  <Characters>14478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Ivan Sendrev (2235334)</cp:lastModifiedBy>
  <cp:revision>86</cp:revision>
  <cp:lastPrinted>1900-01-01T00:00:00Z</cp:lastPrinted>
  <dcterms:created xsi:type="dcterms:W3CDTF">2023-07-19T16:38:00Z</dcterms:created>
  <dcterms:modified xsi:type="dcterms:W3CDTF">2023-08-05T12:01:00Z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