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07DB9B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5670F">
        <w:rPr>
          <w:rFonts w:asciiTheme="minorBidi" w:hAnsiTheme="minorBidi"/>
          <w:sz w:val="28"/>
          <w:szCs w:val="28"/>
        </w:rPr>
        <w:t>Jowita Nowacka</w:t>
      </w:r>
    </w:p>
    <w:p w14:paraId="485B6F49" w14:textId="2085B87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5670F">
        <w:rPr>
          <w:rFonts w:asciiTheme="minorBidi" w:hAnsiTheme="minorBidi"/>
          <w:sz w:val="28"/>
          <w:szCs w:val="28"/>
        </w:rPr>
        <w:t>2513429</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188AECD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5670F">
        <w:rPr>
          <w:rFonts w:asciiTheme="minorBidi" w:hAnsiTheme="minorBidi"/>
          <w:sz w:val="28"/>
          <w:szCs w:val="28"/>
        </w:rPr>
        <w:t>Natalia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6D3056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2E6897">
        <w:rPr>
          <w:rFonts w:asciiTheme="minorBidi" w:hAnsiTheme="minorBidi"/>
          <w:sz w:val="28"/>
          <w:szCs w:val="28"/>
        </w:rPr>
        <w:t>13 Decem</w:t>
      </w:r>
      <w:r w:rsidR="009A0DCD">
        <w:rPr>
          <w:rFonts w:asciiTheme="minorBidi" w:hAnsiTheme="minorBidi"/>
          <w:sz w:val="28"/>
          <w:szCs w:val="28"/>
        </w:rPr>
        <w:t>ber 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13D594DA" w14:textId="76F93185" w:rsidR="002F02E3" w:rsidRDefault="0156E134">
          <w:pPr>
            <w:pStyle w:val="TOC2"/>
            <w:tabs>
              <w:tab w:val="left" w:pos="880"/>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16993" w:history="1">
            <w:r w:rsidR="002F02E3" w:rsidRPr="00F44BD4">
              <w:rPr>
                <w:rStyle w:val="Hyperlink"/>
                <w:noProof/>
              </w:rPr>
              <w:t>1.1</w:t>
            </w:r>
            <w:r w:rsidR="002F02E3">
              <w:rPr>
                <w:rFonts w:asciiTheme="minorHAnsi" w:hAnsiTheme="minorHAnsi" w:cstheme="minorBidi"/>
                <w:b w:val="0"/>
                <w:bCs w:val="0"/>
                <w:noProof/>
                <w:sz w:val="24"/>
                <w:szCs w:val="24"/>
                <w:lang w:eastAsia="en-GB"/>
              </w:rPr>
              <w:tab/>
            </w:r>
            <w:r w:rsidR="002F02E3" w:rsidRPr="00F44BD4">
              <w:rPr>
                <w:rStyle w:val="Hyperlink"/>
                <w:noProof/>
              </w:rPr>
              <w:t>Introduction</w:t>
            </w:r>
            <w:r w:rsidR="002F02E3">
              <w:rPr>
                <w:noProof/>
                <w:webHidden/>
              </w:rPr>
              <w:tab/>
            </w:r>
            <w:r w:rsidR="002F02E3">
              <w:rPr>
                <w:noProof/>
                <w:webHidden/>
              </w:rPr>
              <w:fldChar w:fldCharType="begin"/>
            </w:r>
            <w:r w:rsidR="002F02E3">
              <w:rPr>
                <w:noProof/>
                <w:webHidden/>
              </w:rPr>
              <w:instrText xml:space="preserve"> PAGEREF _Toc216516993 \h </w:instrText>
            </w:r>
            <w:r w:rsidR="002F02E3">
              <w:rPr>
                <w:noProof/>
                <w:webHidden/>
              </w:rPr>
            </w:r>
            <w:r w:rsidR="002F02E3">
              <w:rPr>
                <w:noProof/>
                <w:webHidden/>
              </w:rPr>
              <w:fldChar w:fldCharType="separate"/>
            </w:r>
            <w:r w:rsidR="002F02E3">
              <w:rPr>
                <w:noProof/>
                <w:webHidden/>
              </w:rPr>
              <w:t>3</w:t>
            </w:r>
            <w:r w:rsidR="002F02E3">
              <w:rPr>
                <w:noProof/>
                <w:webHidden/>
              </w:rPr>
              <w:fldChar w:fldCharType="end"/>
            </w:r>
          </w:hyperlink>
        </w:p>
        <w:p w14:paraId="03BC1D81" w14:textId="4BA72A68" w:rsidR="002F02E3" w:rsidRDefault="002F02E3">
          <w:pPr>
            <w:pStyle w:val="TOC2"/>
            <w:tabs>
              <w:tab w:val="right" w:leader="dot" w:pos="9016"/>
            </w:tabs>
            <w:rPr>
              <w:rFonts w:asciiTheme="minorHAnsi" w:hAnsiTheme="minorHAnsi" w:cstheme="minorBidi"/>
              <w:b w:val="0"/>
              <w:bCs w:val="0"/>
              <w:noProof/>
              <w:sz w:val="24"/>
              <w:szCs w:val="24"/>
              <w:lang w:eastAsia="en-GB"/>
            </w:rPr>
          </w:pPr>
          <w:hyperlink w:anchor="_Toc216516994" w:history="1">
            <w:r w:rsidRPr="00F44BD4">
              <w:rPr>
                <w:rStyle w:val="Hyperlink"/>
                <w:noProof/>
              </w:rPr>
              <w:t>2 Clinical Psychologist in the Health and Social Care Field</w:t>
            </w:r>
            <w:r>
              <w:rPr>
                <w:noProof/>
                <w:webHidden/>
              </w:rPr>
              <w:tab/>
            </w:r>
            <w:r>
              <w:rPr>
                <w:noProof/>
                <w:webHidden/>
              </w:rPr>
              <w:fldChar w:fldCharType="begin"/>
            </w:r>
            <w:r>
              <w:rPr>
                <w:noProof/>
                <w:webHidden/>
              </w:rPr>
              <w:instrText xml:space="preserve"> PAGEREF _Toc216516994 \h </w:instrText>
            </w:r>
            <w:r>
              <w:rPr>
                <w:noProof/>
                <w:webHidden/>
              </w:rPr>
            </w:r>
            <w:r>
              <w:rPr>
                <w:noProof/>
                <w:webHidden/>
              </w:rPr>
              <w:fldChar w:fldCharType="separate"/>
            </w:r>
            <w:r>
              <w:rPr>
                <w:noProof/>
                <w:webHidden/>
              </w:rPr>
              <w:t>3</w:t>
            </w:r>
            <w:r>
              <w:rPr>
                <w:noProof/>
                <w:webHidden/>
              </w:rPr>
              <w:fldChar w:fldCharType="end"/>
            </w:r>
          </w:hyperlink>
        </w:p>
        <w:p w14:paraId="62C49B14" w14:textId="54F27E63" w:rsidR="002F02E3" w:rsidRDefault="002F02E3">
          <w:pPr>
            <w:pStyle w:val="TOC2"/>
            <w:tabs>
              <w:tab w:val="right" w:leader="dot" w:pos="9016"/>
            </w:tabs>
            <w:rPr>
              <w:rFonts w:asciiTheme="minorHAnsi" w:hAnsiTheme="minorHAnsi" w:cstheme="minorBidi"/>
              <w:b w:val="0"/>
              <w:bCs w:val="0"/>
              <w:noProof/>
              <w:sz w:val="24"/>
              <w:szCs w:val="24"/>
              <w:lang w:eastAsia="en-GB"/>
            </w:rPr>
          </w:pPr>
          <w:hyperlink w:anchor="_Toc216516995" w:history="1">
            <w:r w:rsidRPr="00F44BD4">
              <w:rPr>
                <w:rStyle w:val="Hyperlink"/>
                <w:noProof/>
              </w:rPr>
              <w:t>2.1 Description of Clinical Psychologist in Health and Social Care</w:t>
            </w:r>
            <w:r>
              <w:rPr>
                <w:noProof/>
                <w:webHidden/>
              </w:rPr>
              <w:tab/>
            </w:r>
            <w:r>
              <w:rPr>
                <w:noProof/>
                <w:webHidden/>
              </w:rPr>
              <w:fldChar w:fldCharType="begin"/>
            </w:r>
            <w:r>
              <w:rPr>
                <w:noProof/>
                <w:webHidden/>
              </w:rPr>
              <w:instrText xml:space="preserve"> PAGEREF _Toc216516995 \h </w:instrText>
            </w:r>
            <w:r>
              <w:rPr>
                <w:noProof/>
                <w:webHidden/>
              </w:rPr>
            </w:r>
            <w:r>
              <w:rPr>
                <w:noProof/>
                <w:webHidden/>
              </w:rPr>
              <w:fldChar w:fldCharType="separate"/>
            </w:r>
            <w:r>
              <w:rPr>
                <w:noProof/>
                <w:webHidden/>
              </w:rPr>
              <w:t>3</w:t>
            </w:r>
            <w:r>
              <w:rPr>
                <w:noProof/>
                <w:webHidden/>
              </w:rPr>
              <w:fldChar w:fldCharType="end"/>
            </w:r>
          </w:hyperlink>
        </w:p>
        <w:p w14:paraId="2B7E3777" w14:textId="4D907B22" w:rsidR="002F02E3" w:rsidRDefault="002F02E3">
          <w:pPr>
            <w:pStyle w:val="TOC2"/>
            <w:tabs>
              <w:tab w:val="right" w:leader="dot" w:pos="9016"/>
            </w:tabs>
            <w:rPr>
              <w:rFonts w:asciiTheme="minorHAnsi" w:hAnsiTheme="minorHAnsi" w:cstheme="minorBidi"/>
              <w:b w:val="0"/>
              <w:bCs w:val="0"/>
              <w:noProof/>
              <w:sz w:val="24"/>
              <w:szCs w:val="24"/>
              <w:lang w:eastAsia="en-GB"/>
            </w:rPr>
          </w:pPr>
          <w:hyperlink w:anchor="_Toc216516996" w:history="1">
            <w:r w:rsidRPr="00F44BD4">
              <w:rPr>
                <w:rStyle w:val="Hyperlink"/>
                <w:noProof/>
              </w:rPr>
              <w:t>2.2 Explanation of Most Significant Skills Needed for Clinical Psychologist in Health and Social Care</w:t>
            </w:r>
            <w:r>
              <w:rPr>
                <w:noProof/>
                <w:webHidden/>
              </w:rPr>
              <w:tab/>
            </w:r>
            <w:r>
              <w:rPr>
                <w:noProof/>
                <w:webHidden/>
              </w:rPr>
              <w:fldChar w:fldCharType="begin"/>
            </w:r>
            <w:r>
              <w:rPr>
                <w:noProof/>
                <w:webHidden/>
              </w:rPr>
              <w:instrText xml:space="preserve"> PAGEREF _Toc216516996 \h </w:instrText>
            </w:r>
            <w:r>
              <w:rPr>
                <w:noProof/>
                <w:webHidden/>
              </w:rPr>
            </w:r>
            <w:r>
              <w:rPr>
                <w:noProof/>
                <w:webHidden/>
              </w:rPr>
              <w:fldChar w:fldCharType="separate"/>
            </w:r>
            <w:r>
              <w:rPr>
                <w:noProof/>
                <w:webHidden/>
              </w:rPr>
              <w:t>4</w:t>
            </w:r>
            <w:r>
              <w:rPr>
                <w:noProof/>
                <w:webHidden/>
              </w:rPr>
              <w:fldChar w:fldCharType="end"/>
            </w:r>
          </w:hyperlink>
        </w:p>
        <w:p w14:paraId="2422AAF8" w14:textId="731A8B92" w:rsidR="002F02E3" w:rsidRDefault="002F02E3">
          <w:pPr>
            <w:pStyle w:val="TOC2"/>
            <w:tabs>
              <w:tab w:val="right" w:leader="dot" w:pos="9016"/>
            </w:tabs>
            <w:rPr>
              <w:rFonts w:asciiTheme="minorHAnsi" w:hAnsiTheme="minorHAnsi" w:cstheme="minorBidi"/>
              <w:b w:val="0"/>
              <w:bCs w:val="0"/>
              <w:noProof/>
              <w:sz w:val="24"/>
              <w:szCs w:val="24"/>
              <w:lang w:eastAsia="en-GB"/>
            </w:rPr>
          </w:pPr>
          <w:hyperlink w:anchor="_Toc216516997" w:history="1">
            <w:r w:rsidRPr="00F44BD4">
              <w:rPr>
                <w:rStyle w:val="Hyperlink"/>
                <w:noProof/>
              </w:rPr>
              <w:t>4 Conclusion</w:t>
            </w:r>
            <w:r>
              <w:rPr>
                <w:noProof/>
                <w:webHidden/>
              </w:rPr>
              <w:tab/>
            </w:r>
            <w:r>
              <w:rPr>
                <w:noProof/>
                <w:webHidden/>
              </w:rPr>
              <w:fldChar w:fldCharType="begin"/>
            </w:r>
            <w:r>
              <w:rPr>
                <w:noProof/>
                <w:webHidden/>
              </w:rPr>
              <w:instrText xml:space="preserve"> PAGEREF _Toc216516997 \h </w:instrText>
            </w:r>
            <w:r>
              <w:rPr>
                <w:noProof/>
                <w:webHidden/>
              </w:rPr>
            </w:r>
            <w:r>
              <w:rPr>
                <w:noProof/>
                <w:webHidden/>
              </w:rPr>
              <w:fldChar w:fldCharType="separate"/>
            </w:r>
            <w:r>
              <w:rPr>
                <w:noProof/>
                <w:webHidden/>
              </w:rPr>
              <w:t>5</w:t>
            </w:r>
            <w:r>
              <w:rPr>
                <w:noProof/>
                <w:webHidden/>
              </w:rPr>
              <w:fldChar w:fldCharType="end"/>
            </w:r>
          </w:hyperlink>
        </w:p>
        <w:p w14:paraId="6105C4A8" w14:textId="4F92D3CF" w:rsidR="002F02E3" w:rsidRDefault="002F02E3">
          <w:pPr>
            <w:pStyle w:val="TOC2"/>
            <w:tabs>
              <w:tab w:val="right" w:leader="dot" w:pos="9016"/>
            </w:tabs>
            <w:rPr>
              <w:rFonts w:asciiTheme="minorHAnsi" w:hAnsiTheme="minorHAnsi" w:cstheme="minorBidi"/>
              <w:b w:val="0"/>
              <w:bCs w:val="0"/>
              <w:noProof/>
              <w:sz w:val="24"/>
              <w:szCs w:val="24"/>
              <w:lang w:eastAsia="en-GB"/>
            </w:rPr>
          </w:pPr>
          <w:hyperlink w:anchor="_Toc216516998" w:history="1">
            <w:r w:rsidRPr="00F44BD4">
              <w:rPr>
                <w:rStyle w:val="Hyperlink"/>
                <w:noProof/>
              </w:rPr>
              <w:t>5 Reference List</w:t>
            </w:r>
            <w:r>
              <w:rPr>
                <w:noProof/>
                <w:webHidden/>
              </w:rPr>
              <w:tab/>
            </w:r>
            <w:r>
              <w:rPr>
                <w:noProof/>
                <w:webHidden/>
              </w:rPr>
              <w:fldChar w:fldCharType="begin"/>
            </w:r>
            <w:r>
              <w:rPr>
                <w:noProof/>
                <w:webHidden/>
              </w:rPr>
              <w:instrText xml:space="preserve"> PAGEREF _Toc216516998 \h </w:instrText>
            </w:r>
            <w:r>
              <w:rPr>
                <w:noProof/>
                <w:webHidden/>
              </w:rPr>
            </w:r>
            <w:r>
              <w:rPr>
                <w:noProof/>
                <w:webHidden/>
              </w:rPr>
              <w:fldChar w:fldCharType="separate"/>
            </w:r>
            <w:r>
              <w:rPr>
                <w:noProof/>
                <w:webHidden/>
              </w:rPr>
              <w:t>6</w:t>
            </w:r>
            <w:r>
              <w:rPr>
                <w:noProof/>
                <w:webHidden/>
              </w:rPr>
              <w:fldChar w:fldCharType="end"/>
            </w:r>
          </w:hyperlink>
        </w:p>
        <w:p w14:paraId="2F2A1EA8" w14:textId="355655B2"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7842C101" w:rsidR="00D676C3" w:rsidRPr="005942BF" w:rsidRDefault="002E71BA" w:rsidP="005942BF">
      <w:pPr>
        <w:rPr>
          <w:b/>
          <w:bCs/>
          <w:sz w:val="21"/>
          <w:szCs w:val="21"/>
        </w:rPr>
      </w:pPr>
      <w:r w:rsidRPr="00242974">
        <w:rPr>
          <w:b/>
          <w:bCs/>
          <w:sz w:val="21"/>
          <w:szCs w:val="21"/>
        </w:rPr>
        <w:br w:type="page"/>
      </w:r>
    </w:p>
    <w:p w14:paraId="7E817B09" w14:textId="0D9E413F" w:rsidR="00A035CD" w:rsidRDefault="00A035CD" w:rsidP="001E365E">
      <w:pPr>
        <w:pStyle w:val="Heading2"/>
        <w:numPr>
          <w:ilvl w:val="1"/>
          <w:numId w:val="33"/>
        </w:numPr>
        <w:rPr>
          <w:color w:val="4471C4"/>
        </w:rPr>
      </w:pPr>
      <w:bookmarkStart w:id="0" w:name="_Toc216516993"/>
      <w:r w:rsidRPr="0CF501EC">
        <w:rPr>
          <w:color w:val="4471C4"/>
        </w:rPr>
        <w:lastRenderedPageBreak/>
        <w:t>Introduction</w:t>
      </w:r>
      <w:bookmarkEnd w:id="0"/>
      <w:r w:rsidR="001E365E">
        <w:rPr>
          <w:color w:val="4471C4"/>
        </w:rPr>
        <w:t xml:space="preserve"> </w:t>
      </w:r>
    </w:p>
    <w:p w14:paraId="28D1A471" w14:textId="77777777" w:rsidR="001E365E" w:rsidRPr="001E365E" w:rsidRDefault="001E365E" w:rsidP="001E365E"/>
    <w:p w14:paraId="0033352B" w14:textId="6DC45AE3" w:rsidR="00ED38D7" w:rsidRDefault="00ED38D7" w:rsidP="00ED38D7">
      <w:pPr>
        <w:spacing w:line="360" w:lineRule="auto"/>
      </w:pPr>
      <w:r>
        <w:t>A clinical psychologist is a highly trained mental health professional responsible for assessing, diagnosing, and treating psychological difficulties. The role is central within health and social care because many service users experience challenges such as anxiety, depression, trauma, or behavioural problems. Clinical psychologists work with individuals, families, groups, and multidisciplinary teams, using evidence-based approaches to improve wellbeing. They apply psychological theories, conduct assessments, and deliver interventions that support recovery and resilience. As mental health needs become more complex, the role requires advanced skills, ethical judgement, and ongoing professional development to ensure high-quality and safe practice (British Psychological Society, 2023; NHS, 2024).</w:t>
      </w:r>
      <w:r w:rsidR="008A74BD">
        <w:t xml:space="preserve"> This report will describe the role of a clinical </w:t>
      </w:r>
      <w:proofErr w:type="spellStart"/>
      <w:r w:rsidR="008A74BD">
        <w:t>psychologis</w:t>
      </w:r>
      <w:proofErr w:type="spellEnd"/>
      <w:r w:rsidR="008A74BD">
        <w:t xml:space="preserve"> it will then explain three key skills needed for the job and finally it will </w:t>
      </w:r>
      <w:r w:rsidR="00FC3AC2">
        <w:t>suggest three strategies for improving these skills.</w:t>
      </w:r>
    </w:p>
    <w:p w14:paraId="4CC61BC1" w14:textId="55FEF9DD" w:rsidR="00F36ADC" w:rsidRPr="00242974" w:rsidRDefault="00F36ADC" w:rsidP="0156E134">
      <w:pPr>
        <w:spacing w:after="0" w:line="240" w:lineRule="auto"/>
        <w:rPr>
          <w:sz w:val="22"/>
        </w:rPr>
      </w:pPr>
    </w:p>
    <w:p w14:paraId="64F36E68" w14:textId="5595B3C5" w:rsidR="3C659699" w:rsidRDefault="3C659699" w:rsidP="0CF501EC">
      <w:pPr>
        <w:pStyle w:val="Heading2"/>
        <w:rPr>
          <w:color w:val="4472C4" w:themeColor="accent1"/>
        </w:rPr>
      </w:pPr>
      <w:bookmarkStart w:id="1" w:name="_Toc216516994"/>
      <w:r w:rsidRPr="0CF501EC">
        <w:rPr>
          <w:color w:val="4471C4"/>
        </w:rPr>
        <w:t xml:space="preserve">2 </w:t>
      </w:r>
      <w:r w:rsidR="000649DE">
        <w:rPr>
          <w:color w:val="4471C4"/>
        </w:rPr>
        <w:t>Clinical Psychologist</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7660F293" w:rsidR="008B0B22" w:rsidRPr="002976D4" w:rsidRDefault="5CF7C3DB" w:rsidP="0156E134">
      <w:pPr>
        <w:pStyle w:val="Heading2"/>
        <w:rPr>
          <w:color w:val="4472C4" w:themeColor="accent1"/>
        </w:rPr>
      </w:pPr>
      <w:bookmarkStart w:id="2" w:name="_Toc216516995"/>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of</w:t>
      </w:r>
      <w:r w:rsidR="006D252F">
        <w:rPr>
          <w:color w:val="4471C4"/>
        </w:rPr>
        <w:t xml:space="preserve"> Clinical Psychologist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0E9E13F0" w14:textId="0EEBD3D7" w:rsidR="0156E134" w:rsidRDefault="0156E134" w:rsidP="00146CA8">
      <w:pPr>
        <w:spacing w:after="0" w:line="240" w:lineRule="auto"/>
        <w:jc w:val="both"/>
        <w:rPr>
          <w:sz w:val="22"/>
        </w:rPr>
      </w:pPr>
    </w:p>
    <w:p w14:paraId="32F8DB81" w14:textId="77777777" w:rsidR="00146CA8" w:rsidRDefault="00146CA8" w:rsidP="00146CA8">
      <w:pPr>
        <w:spacing w:line="360" w:lineRule="auto"/>
      </w:pPr>
      <w:r>
        <w:t>Within the health and social care sector, clinical psychologists work in various settings, including hospitals, community mental health teams, primary care services, social care organisations, and specialist clinics. Their responsibilities require advanced clinical knowledge and strong evidence-based practice. A key element of their work is conducting detailed psychological assessments that include clinical interviews, psychometric tests, behavioural observations, and standardised tools used to understand a person’s emotional, cognitive, and behavioural functioning (NHS, 2024). From these assessments, psychologists develop a psychological formulation, which explains how difficulties developed and the factors maintaining them. This formulation guides treatment planning and intervention selection.</w:t>
      </w:r>
    </w:p>
    <w:p w14:paraId="1009B098" w14:textId="77777777" w:rsidR="00146CA8" w:rsidRDefault="00146CA8" w:rsidP="00146CA8">
      <w:pPr>
        <w:spacing w:line="360" w:lineRule="auto"/>
      </w:pPr>
      <w:r>
        <w:t>Clinical psychologists deliver therapies such as cognitive behavioural therapy, compassion-focused therapy, trauma-focused interventions, systemic therapy, or acceptance and commitment therapy. These methods are supported by NICE guidelines for treating mental health conditions including depression, anxiety, PTSD, and complex emotional needs (NICE, 2023). Psychologists also contribute significantly to crisis intervention and risk assessment by evaluating risks related to self-harm, suicide, or harm from others. They ensure appropriate safeguarding and multi-agency responses.</w:t>
      </w:r>
    </w:p>
    <w:p w14:paraId="5EC86AB1" w14:textId="77777777" w:rsidR="00146CA8" w:rsidRDefault="00146CA8" w:rsidP="00146CA8">
      <w:pPr>
        <w:spacing w:line="360" w:lineRule="auto"/>
      </w:pPr>
      <w:r>
        <w:t xml:space="preserve">A further responsibility is multidisciplinary team collaboration. Clinical psychologists work with psychiatrists, nurses, social workers, occupational therapists, and support workers to coordinate </w:t>
      </w:r>
      <w:r>
        <w:lastRenderedPageBreak/>
        <w:t>effective care. Their expertise helps teams understand complex cases and develop psychologically informed approaches. Many psychologists also participate in service improvement through research, audits, and evaluations designed to enhance the quality and accessibility of care (Fowler, Freeman and Steel, 2020). They provide training and clinical supervision to other professionals, ensuring psychological knowledge informs wider service practice.</w:t>
      </w:r>
    </w:p>
    <w:p w14:paraId="7A9B130D" w14:textId="49B20056" w:rsidR="00146CA8" w:rsidRDefault="00146CA8" w:rsidP="00B127A2">
      <w:pPr>
        <w:spacing w:after="0" w:line="360" w:lineRule="auto"/>
        <w:jc w:val="both"/>
        <w:rPr>
          <w:sz w:val="22"/>
        </w:rPr>
      </w:pPr>
      <w:r>
        <w:t>In addition, clinical psychologists are expected to work in line with national policies and legal frameworks that govern health and social care practice. This includes safeguarding legislation, data protection requirements, and professional accountability, which ensure that services remain ethical, safe, and responsive to service users’ needs. Overall, the role demands strong communication, analytical skills, and sound ethical judgement to deliver high-quality and person-centred care.</w:t>
      </w:r>
    </w:p>
    <w:p w14:paraId="1628121A" w14:textId="77777777" w:rsidR="00146CA8" w:rsidRPr="00146CA8" w:rsidRDefault="00146CA8" w:rsidP="00146CA8">
      <w:pPr>
        <w:spacing w:after="0" w:line="240" w:lineRule="auto"/>
        <w:jc w:val="both"/>
        <w:rPr>
          <w:sz w:val="22"/>
        </w:rPr>
      </w:pPr>
    </w:p>
    <w:p w14:paraId="4010C35E" w14:textId="0A92C85B" w:rsidR="00EC7EBE" w:rsidRPr="002976D4" w:rsidRDefault="04019B15" w:rsidP="0CF501EC">
      <w:pPr>
        <w:pStyle w:val="Heading2"/>
        <w:rPr>
          <w:color w:val="4472C4" w:themeColor="accent1"/>
        </w:rPr>
      </w:pPr>
      <w:bookmarkStart w:id="3" w:name="_Toc216516996"/>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C851FC">
        <w:rPr>
          <w:color w:val="4471C4"/>
        </w:rPr>
        <w:t>Clinical P</w:t>
      </w:r>
      <w:r w:rsidR="00830EBF">
        <w:rPr>
          <w:color w:val="4471C4"/>
        </w:rPr>
        <w:t>sychologist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58A1B501" w14:textId="2F942CCF" w:rsidR="0156E134" w:rsidRDefault="0156E134" w:rsidP="009D18FE">
      <w:pPr>
        <w:spacing w:after="0"/>
        <w:rPr>
          <w:sz w:val="21"/>
          <w:szCs w:val="21"/>
        </w:rPr>
      </w:pPr>
    </w:p>
    <w:p w14:paraId="79A5A09D" w14:textId="2E171D87" w:rsidR="009D18FE" w:rsidRDefault="009D18FE" w:rsidP="009D18FE">
      <w:pPr>
        <w:spacing w:line="360" w:lineRule="auto"/>
      </w:pPr>
      <w:r>
        <w:t xml:space="preserve">Communication and Interpersonal Skills. Effective communication is crucial in clinical psychology because it forms the basis of the therapeutic relationship. Strong interpersonal skills help build trust, promote engagement, and encourage open expression of emotions. The American Psychological Association (2022) highlights that the therapeutic alliance is one of the strongest predictors of positive outcomes in therapy. Psychologists must be able to explain assessment results, treatment plans, and psychological concepts in accessible language. They also need to work collaboratively with families and professionals to ensure coherent and safe care planning. Analytical and Assessment Skills. Analytical skills are essential because psychologists must integrate information from interviews, psychometric assessments, and observations. Accurate assessment ensures correct formulation and selection of suitable interventions. NICE (2023) emphasises that high-quality assessment is central to safe and effective clinical practice. Analytical skills also underpin outcome evaluation, research participation, and interpreting complex clinical presentations. Fowler, Freeman and Steel (2020) argue that psychologists must continuously update their assessment skills through ongoing professional development to maintain high diagnostic accuracy and clinical effectiveness. Ethical Decision-Making and Professional Judgement. Ethical competence is vital because psychologists routinely work with sensitive information, vulnerable individuals, and high-risk situations. They must adhere to ethical guidelines relating to confidentiality, consent, safeguarding, and record keeping (British Psychological Society, 2023). Psychologists frequently encounter dilemmas, such as managing conflicting client needs, balancing autonomy with safety, or responding to safeguarding concerns. Timmerman and Werth (2021) found that structured ethical decision-making frameworks support clinicians in </w:t>
      </w:r>
      <w:r>
        <w:lastRenderedPageBreak/>
        <w:t>managing dilemmas consistently and professionally. Ethical judgement ensures that practice remains safe, respectful, and aligned with legal and organisational requirements.</w:t>
      </w:r>
    </w:p>
    <w:p w14:paraId="1B1292FE" w14:textId="200D4543" w:rsidR="009D18FE" w:rsidRDefault="00533FC7" w:rsidP="009D18FE">
      <w:pPr>
        <w:spacing w:after="0"/>
        <w:rPr>
          <w:color w:val="4472C4" w:themeColor="accent1"/>
          <w:sz w:val="28"/>
          <w:szCs w:val="28"/>
        </w:rPr>
      </w:pPr>
      <w:r>
        <w:rPr>
          <w:color w:val="4472C4" w:themeColor="accent1"/>
          <w:sz w:val="28"/>
          <w:szCs w:val="28"/>
        </w:rPr>
        <w:t xml:space="preserve">3 Strategies for Skill Improvement </w:t>
      </w:r>
      <w:r w:rsidR="003755EE">
        <w:rPr>
          <w:color w:val="4472C4" w:themeColor="accent1"/>
          <w:sz w:val="28"/>
          <w:szCs w:val="28"/>
        </w:rPr>
        <w:t>for Clinical Psychologist</w:t>
      </w:r>
    </w:p>
    <w:p w14:paraId="7EF664C7" w14:textId="77777777" w:rsidR="00AA1DAC" w:rsidRDefault="00AA1DAC" w:rsidP="009D18FE">
      <w:pPr>
        <w:spacing w:after="0"/>
        <w:rPr>
          <w:color w:val="4472C4" w:themeColor="accent1"/>
          <w:sz w:val="28"/>
          <w:szCs w:val="28"/>
        </w:rPr>
      </w:pPr>
    </w:p>
    <w:p w14:paraId="06F1F599" w14:textId="3898F879" w:rsidR="00AA1DAC" w:rsidRPr="00533FC7" w:rsidRDefault="003755EE" w:rsidP="009D18FE">
      <w:pPr>
        <w:spacing w:after="0"/>
        <w:rPr>
          <w:color w:val="4472C4" w:themeColor="accent1"/>
          <w:sz w:val="28"/>
          <w:szCs w:val="28"/>
        </w:rPr>
      </w:pPr>
      <w:r>
        <w:rPr>
          <w:color w:val="4472C4" w:themeColor="accent1"/>
          <w:sz w:val="28"/>
          <w:szCs w:val="28"/>
        </w:rPr>
        <w:t xml:space="preserve">3.1 Three Strategies to Improve </w:t>
      </w:r>
      <w:r w:rsidR="00AA1DAC">
        <w:rPr>
          <w:color w:val="4472C4" w:themeColor="accent1"/>
          <w:sz w:val="28"/>
          <w:szCs w:val="28"/>
        </w:rPr>
        <w:t>the Skills for Clinical Psychologist</w:t>
      </w:r>
    </w:p>
    <w:p w14:paraId="6D6373F8" w14:textId="77777777" w:rsidR="009D18FE" w:rsidRDefault="009D18FE" w:rsidP="009D18FE">
      <w:pPr>
        <w:spacing w:after="0"/>
        <w:rPr>
          <w:sz w:val="21"/>
          <w:szCs w:val="21"/>
        </w:rPr>
      </w:pPr>
    </w:p>
    <w:p w14:paraId="7EECC0C2" w14:textId="3C134A4A" w:rsidR="008B7EE2" w:rsidRDefault="008B7EE2" w:rsidP="008B7EE2">
      <w:pPr>
        <w:spacing w:line="360" w:lineRule="auto"/>
      </w:pPr>
      <w:r>
        <w:t xml:space="preserve"> Clinical Supervision to Enhance Communication Skills. Clinical supervision allows psychologists to reflect on their practice, refine communication approaches, and enhance therapeutic skills. Supervision provides a protected space to discuss challenging interactions, receive feedback, and explore alternative therapeutic responses. Research by Milne and Reiser (2017) demonstrates that supervision significantly improves communication effectiveness and clinical confidence. The British Psychological Society (2023) identifies supervision as a mandatory component in ensuring safe, effective, and ethical practice. Evidence-Based Training to Strengthen Analytical and Assessment Skills. Ongoing professional development is essential for maintaining strong analytical abilities. Training in psychometric assessment, structured clinical interviews, and diagnostic systems ensures that psychologists remain informed about the latest evidence-based methods. NICE (2023) recommends regular updating of assessment competencies to maintain accuracy and safety. Fowler, Freeman and Steel (2020) report that targeted assessment training enhances a clinician’s ability to formulate cases effectively and plan evidence-based interventions. This strategy ensures psychologists continue to deliver high-quality care that reflects current research. Ethical Decision-Making Frameworks to Improve Professional Judgement. Ethical practice can be strengthened through formal training, reflective exercises, and the use of structured decision-making frameworks. Organisations such as the APA (2022) and BPS (2023) recommend step-by-step ethical models that involve identifying dilemmas, reviewing ethical codes, consulting colleagues, evaluating risks, and documenting decisions. Timmerman and Werth (2021) found that structured ethical tools help psychologists navigate dilemmas confidently and consistently. These strategies support continuous professional development and ensure that clinical psychologists maintain competence throughout their careers. Ongoing skill development is essential for adapting to evolving clinical demands and emerging evidence within mental health practice.</w:t>
      </w:r>
    </w:p>
    <w:p w14:paraId="5F3F2C7A" w14:textId="77777777" w:rsidR="008B7EE2" w:rsidRPr="009D18FE" w:rsidRDefault="008B7EE2" w:rsidP="009D18FE">
      <w:pPr>
        <w:spacing w:after="0"/>
        <w:rPr>
          <w:sz w:val="21"/>
          <w:szCs w:val="21"/>
        </w:rPr>
      </w:pPr>
    </w:p>
    <w:p w14:paraId="1497148C" w14:textId="5D9ACA22" w:rsidR="00A946CB" w:rsidRPr="002976D4" w:rsidRDefault="5617AA6E" w:rsidP="0156E134">
      <w:pPr>
        <w:pStyle w:val="Heading2"/>
        <w:rPr>
          <w:color w:val="4472C4" w:themeColor="accent1"/>
        </w:rPr>
      </w:pPr>
      <w:bookmarkStart w:id="4" w:name="_Toc216516997"/>
      <w:r w:rsidRPr="0CF501EC">
        <w:rPr>
          <w:color w:val="4471C4"/>
        </w:rPr>
        <w:t>4</w:t>
      </w:r>
      <w:r w:rsidR="00A946CB" w:rsidRPr="0CF501EC">
        <w:rPr>
          <w:color w:val="4471C4"/>
        </w:rPr>
        <w:t xml:space="preserve"> Conclusion</w:t>
      </w:r>
      <w:bookmarkEnd w:id="4"/>
    </w:p>
    <w:p w14:paraId="3EEA685C" w14:textId="77777777" w:rsidR="00325589" w:rsidRDefault="00325589" w:rsidP="00325589">
      <w:pPr>
        <w:spacing w:after="0" w:line="240" w:lineRule="auto"/>
        <w:rPr>
          <w:sz w:val="21"/>
          <w:szCs w:val="21"/>
        </w:rPr>
      </w:pPr>
    </w:p>
    <w:p w14:paraId="5A7096C5" w14:textId="77777777" w:rsidR="00DE1114" w:rsidRDefault="00DE1114" w:rsidP="00DE1114">
      <w:pPr>
        <w:spacing w:line="360" w:lineRule="auto"/>
      </w:pPr>
      <w:r>
        <w:t xml:space="preserve">Clinical psychologists play a vital role in supporting mental health within the health and social care system. Their responsibilities include assessment, formulation, evidence-based intervention, risk management, and service development. To carry out these responsibilities effectively, psychologists </w:t>
      </w:r>
      <w:r>
        <w:lastRenderedPageBreak/>
        <w:t>require strong communication skills, advanced analytical abilities, and robust ethical judgement. Each skill can be developed further through clinical supervision, evidence-based training, and structured ethical frameworks. These strategies strengthen practice, enhance service quality, and support safe and person-centred care. As mental health needs continue to rise, the contribution of clinical psychologists remains essential for improving wellbeing and supporting multidisciplinary teams.</w:t>
      </w:r>
    </w:p>
    <w:p w14:paraId="2D86B021" w14:textId="77777777" w:rsidR="00325589" w:rsidRPr="00325589" w:rsidRDefault="00325589" w:rsidP="00325589">
      <w:pPr>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5" w:name="_Toc216516998"/>
      <w:r w:rsidRPr="0CF501EC">
        <w:rPr>
          <w:color w:val="4471C4"/>
        </w:rPr>
        <w:t>5 Reference List</w:t>
      </w:r>
      <w:bookmarkEnd w:id="5"/>
    </w:p>
    <w:p w14:paraId="1D0F2D59" w14:textId="04FD5966" w:rsidR="004552CE" w:rsidRDefault="004552CE" w:rsidP="005E44B5">
      <w:pPr>
        <w:rPr>
          <w:color w:val="FF0000"/>
        </w:rPr>
      </w:pPr>
    </w:p>
    <w:p w14:paraId="2173CB5C" w14:textId="77777777" w:rsidR="00900C12" w:rsidRDefault="009136C9" w:rsidP="009136C9">
      <w:pPr>
        <w:spacing w:line="360" w:lineRule="auto"/>
      </w:pPr>
      <w:r>
        <w:t>American Psychological Association (2022) Ethical principles of psychologists and code of conduct. Washington, DC: APA (Accessed:11 December 2025).</w:t>
      </w:r>
    </w:p>
    <w:p w14:paraId="1CCE00E1" w14:textId="77777777" w:rsidR="00900C12" w:rsidRDefault="009136C9" w:rsidP="009136C9">
      <w:pPr>
        <w:spacing w:line="360" w:lineRule="auto"/>
      </w:pPr>
      <w:r>
        <w:br/>
        <w:t>British Psychological Society (2023) Code of Ethics and Conduct. Leicester: BPS (Accessed:11December 2025)</w:t>
      </w:r>
    </w:p>
    <w:p w14:paraId="12A8ED9F" w14:textId="77777777" w:rsidR="00900C12" w:rsidRDefault="009136C9" w:rsidP="009136C9">
      <w:pPr>
        <w:spacing w:line="360" w:lineRule="auto"/>
      </w:pPr>
      <w:r>
        <w:br/>
        <w:t xml:space="preserve">Fowler, D., Freeman, D. and Steel, C. (2020) ‘Evidence-based psychological assessment and training’, </w:t>
      </w:r>
      <w:r w:rsidRPr="0063233B">
        <w:rPr>
          <w:i/>
          <w:iCs/>
        </w:rPr>
        <w:t>Journal of Clinical Psychology</w:t>
      </w:r>
      <w:r>
        <w:t>, 76(4), pp. 645–659 (Accessed:11 December 2025).</w:t>
      </w:r>
    </w:p>
    <w:p w14:paraId="14BDCD4D" w14:textId="77777777" w:rsidR="00900C12" w:rsidRDefault="009136C9" w:rsidP="009136C9">
      <w:pPr>
        <w:spacing w:line="360" w:lineRule="auto"/>
      </w:pPr>
      <w:r>
        <w:br/>
        <w:t>Milne, D. and Reiser, R. (2017) A Manual for Evidence-Based Clinical Supervision. Hoboken: Wiley (Accessed 11December 2025).</w:t>
      </w:r>
    </w:p>
    <w:p w14:paraId="67C3B22C" w14:textId="77777777" w:rsidR="00900C12" w:rsidRDefault="009136C9" w:rsidP="009136C9">
      <w:pPr>
        <w:spacing w:line="360" w:lineRule="auto"/>
      </w:pPr>
      <w:r>
        <w:br/>
        <w:t xml:space="preserve">National Health Service (2024) Psychological therapies and mental health services. Available at: </w:t>
      </w:r>
      <w:hyperlink r:id="rId12" w:history="1">
        <w:r w:rsidRPr="007D655B">
          <w:rPr>
            <w:rStyle w:val="Hyperlink"/>
          </w:rPr>
          <w:t>https://www.nhs.uk</w:t>
        </w:r>
      </w:hyperlink>
      <w:r>
        <w:t xml:space="preserve"> (Accessed:11 December 2025).</w:t>
      </w:r>
    </w:p>
    <w:p w14:paraId="1860594E" w14:textId="77777777" w:rsidR="00900C12" w:rsidRDefault="009136C9" w:rsidP="009136C9">
      <w:pPr>
        <w:spacing w:line="360" w:lineRule="auto"/>
      </w:pPr>
      <w:r>
        <w:br/>
        <w:t>National Institute for Health and Care Excellence (2023) Guidelines for psychological assessment and intervention. London: NICE (Accessed;11 December 2025)</w:t>
      </w:r>
    </w:p>
    <w:p w14:paraId="4A8EE00C" w14:textId="599731DA" w:rsidR="009136C9" w:rsidRDefault="009136C9" w:rsidP="009136C9">
      <w:pPr>
        <w:spacing w:line="360" w:lineRule="auto"/>
      </w:pPr>
      <w:r>
        <w:br/>
        <w:t xml:space="preserve">Timmerman, J. and Werth, J. (2021) ‘Ethical decision-making in clinical practice’, Professional </w:t>
      </w:r>
      <w:r w:rsidRPr="00900C12">
        <w:rPr>
          <w:i/>
          <w:iCs/>
        </w:rPr>
        <w:t>Psychology: Research and Practice</w:t>
      </w:r>
      <w:r>
        <w:t>, 52(1), pp. 45–54 (Accessed: December 2025)</w:t>
      </w:r>
    </w:p>
    <w:p w14:paraId="1D572F18" w14:textId="77777777" w:rsidR="00DE1114" w:rsidRPr="005E44B5" w:rsidRDefault="00DE1114" w:rsidP="005E44B5">
      <w:pPr>
        <w:rPr>
          <w:color w:val="FF0000"/>
        </w:rPr>
      </w:pPr>
    </w:p>
    <w:sectPr w:rsidR="00DE1114" w:rsidRPr="005E44B5" w:rsidSect="00D676C3">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3A07F" w14:textId="77777777" w:rsidR="0090779E" w:rsidRDefault="0090779E" w:rsidP="003C7C97">
      <w:pPr>
        <w:spacing w:after="0" w:line="240" w:lineRule="auto"/>
      </w:pPr>
      <w:r>
        <w:separator/>
      </w:r>
    </w:p>
  </w:endnote>
  <w:endnote w:type="continuationSeparator" w:id="0">
    <w:p w14:paraId="6F39CEFD"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A077A" w14:textId="77777777" w:rsidR="0090779E" w:rsidRDefault="0090779E" w:rsidP="003C7C97">
      <w:pPr>
        <w:spacing w:after="0" w:line="240" w:lineRule="auto"/>
      </w:pPr>
      <w:r>
        <w:separator/>
      </w:r>
    </w:p>
  </w:footnote>
  <w:footnote w:type="continuationSeparator" w:id="0">
    <w:p w14:paraId="578DA71A"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C78C0242"/>
    <w:lvl w:ilvl="0" w:tplc="FDB816F2">
      <w:start w:val="1"/>
      <w:numFmt w:val="bullet"/>
      <w:lvlText w:val=""/>
      <w:lvlJc w:val="left"/>
      <w:pPr>
        <w:ind w:left="720" w:hanging="360"/>
      </w:pPr>
      <w:rPr>
        <w:rFonts w:ascii="Symbol" w:hAnsi="Symbol" w:hint="default"/>
      </w:rPr>
    </w:lvl>
    <w:lvl w:ilvl="1" w:tplc="BDE0F086">
      <w:start w:val="1"/>
      <w:numFmt w:val="bullet"/>
      <w:lvlText w:val="o"/>
      <w:lvlJc w:val="left"/>
      <w:pPr>
        <w:ind w:left="1440" w:hanging="360"/>
      </w:pPr>
      <w:rPr>
        <w:rFonts w:ascii="Courier New" w:hAnsi="Courier New" w:hint="default"/>
      </w:rPr>
    </w:lvl>
    <w:lvl w:ilvl="2" w:tplc="E4D09892">
      <w:start w:val="1"/>
      <w:numFmt w:val="bullet"/>
      <w:lvlText w:val=""/>
      <w:lvlJc w:val="left"/>
      <w:pPr>
        <w:ind w:left="2160" w:hanging="360"/>
      </w:pPr>
      <w:rPr>
        <w:rFonts w:ascii="Wingdings" w:hAnsi="Wingdings" w:hint="default"/>
      </w:rPr>
    </w:lvl>
    <w:lvl w:ilvl="3" w:tplc="BCD23764">
      <w:start w:val="1"/>
      <w:numFmt w:val="bullet"/>
      <w:lvlText w:val=""/>
      <w:lvlJc w:val="left"/>
      <w:pPr>
        <w:ind w:left="2880" w:hanging="360"/>
      </w:pPr>
      <w:rPr>
        <w:rFonts w:ascii="Symbol" w:hAnsi="Symbol" w:hint="default"/>
      </w:rPr>
    </w:lvl>
    <w:lvl w:ilvl="4" w:tplc="4006827E">
      <w:start w:val="1"/>
      <w:numFmt w:val="bullet"/>
      <w:lvlText w:val="o"/>
      <w:lvlJc w:val="left"/>
      <w:pPr>
        <w:ind w:left="3600" w:hanging="360"/>
      </w:pPr>
      <w:rPr>
        <w:rFonts w:ascii="Courier New" w:hAnsi="Courier New" w:hint="default"/>
      </w:rPr>
    </w:lvl>
    <w:lvl w:ilvl="5" w:tplc="95B82C94">
      <w:start w:val="1"/>
      <w:numFmt w:val="bullet"/>
      <w:lvlText w:val=""/>
      <w:lvlJc w:val="left"/>
      <w:pPr>
        <w:ind w:left="4320" w:hanging="360"/>
      </w:pPr>
      <w:rPr>
        <w:rFonts w:ascii="Wingdings" w:hAnsi="Wingdings" w:hint="default"/>
      </w:rPr>
    </w:lvl>
    <w:lvl w:ilvl="6" w:tplc="78749D3A">
      <w:start w:val="1"/>
      <w:numFmt w:val="bullet"/>
      <w:lvlText w:val=""/>
      <w:lvlJc w:val="left"/>
      <w:pPr>
        <w:ind w:left="5040" w:hanging="360"/>
      </w:pPr>
      <w:rPr>
        <w:rFonts w:ascii="Symbol" w:hAnsi="Symbol" w:hint="default"/>
      </w:rPr>
    </w:lvl>
    <w:lvl w:ilvl="7" w:tplc="395A8ADA">
      <w:start w:val="1"/>
      <w:numFmt w:val="bullet"/>
      <w:lvlText w:val="o"/>
      <w:lvlJc w:val="left"/>
      <w:pPr>
        <w:ind w:left="5760" w:hanging="360"/>
      </w:pPr>
      <w:rPr>
        <w:rFonts w:ascii="Courier New" w:hAnsi="Courier New" w:hint="default"/>
      </w:rPr>
    </w:lvl>
    <w:lvl w:ilvl="8" w:tplc="372AB832">
      <w:start w:val="1"/>
      <w:numFmt w:val="bullet"/>
      <w:lvlText w:val=""/>
      <w:lvlJc w:val="left"/>
      <w:pPr>
        <w:ind w:left="6480" w:hanging="360"/>
      </w:pPr>
      <w:rPr>
        <w:rFonts w:ascii="Wingdings" w:hAnsi="Wingdings" w:hint="default"/>
      </w:rPr>
    </w:lvl>
  </w:abstractNum>
  <w:abstractNum w:abstractNumId="2" w15:restartNumberingAfterBreak="0">
    <w:nsid w:val="08321C65"/>
    <w:multiLevelType w:val="multilevel"/>
    <w:tmpl w:val="F79E041E"/>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5C0A6444"/>
    <w:lvl w:ilvl="0" w:tplc="030C42A0">
      <w:start w:val="1"/>
      <w:numFmt w:val="bullet"/>
      <w:lvlText w:val=""/>
      <w:lvlJc w:val="left"/>
      <w:pPr>
        <w:ind w:left="720" w:hanging="360"/>
      </w:pPr>
      <w:rPr>
        <w:rFonts w:ascii="Symbol" w:hAnsi="Symbol" w:hint="default"/>
      </w:rPr>
    </w:lvl>
    <w:lvl w:ilvl="1" w:tplc="5CB63B4A">
      <w:start w:val="1"/>
      <w:numFmt w:val="bullet"/>
      <w:lvlText w:val="o"/>
      <w:lvlJc w:val="left"/>
      <w:pPr>
        <w:ind w:left="1440" w:hanging="360"/>
      </w:pPr>
      <w:rPr>
        <w:rFonts w:ascii="Courier New" w:hAnsi="Courier New" w:hint="default"/>
      </w:rPr>
    </w:lvl>
    <w:lvl w:ilvl="2" w:tplc="DB3ADCE8">
      <w:start w:val="1"/>
      <w:numFmt w:val="bullet"/>
      <w:lvlText w:val=""/>
      <w:lvlJc w:val="left"/>
      <w:pPr>
        <w:ind w:left="2160" w:hanging="360"/>
      </w:pPr>
      <w:rPr>
        <w:rFonts w:ascii="Wingdings" w:hAnsi="Wingdings" w:hint="default"/>
      </w:rPr>
    </w:lvl>
    <w:lvl w:ilvl="3" w:tplc="74FEA436">
      <w:start w:val="1"/>
      <w:numFmt w:val="bullet"/>
      <w:lvlText w:val=""/>
      <w:lvlJc w:val="left"/>
      <w:pPr>
        <w:ind w:left="2880" w:hanging="360"/>
      </w:pPr>
      <w:rPr>
        <w:rFonts w:ascii="Symbol" w:hAnsi="Symbol" w:hint="default"/>
      </w:rPr>
    </w:lvl>
    <w:lvl w:ilvl="4" w:tplc="544C4374">
      <w:start w:val="1"/>
      <w:numFmt w:val="bullet"/>
      <w:lvlText w:val="o"/>
      <w:lvlJc w:val="left"/>
      <w:pPr>
        <w:ind w:left="3600" w:hanging="360"/>
      </w:pPr>
      <w:rPr>
        <w:rFonts w:ascii="Courier New" w:hAnsi="Courier New" w:hint="default"/>
      </w:rPr>
    </w:lvl>
    <w:lvl w:ilvl="5" w:tplc="37784F94">
      <w:start w:val="1"/>
      <w:numFmt w:val="bullet"/>
      <w:lvlText w:val=""/>
      <w:lvlJc w:val="left"/>
      <w:pPr>
        <w:ind w:left="4320" w:hanging="360"/>
      </w:pPr>
      <w:rPr>
        <w:rFonts w:ascii="Wingdings" w:hAnsi="Wingdings" w:hint="default"/>
      </w:rPr>
    </w:lvl>
    <w:lvl w:ilvl="6" w:tplc="33BE7AB8">
      <w:start w:val="1"/>
      <w:numFmt w:val="bullet"/>
      <w:lvlText w:val=""/>
      <w:lvlJc w:val="left"/>
      <w:pPr>
        <w:ind w:left="5040" w:hanging="360"/>
      </w:pPr>
      <w:rPr>
        <w:rFonts w:ascii="Symbol" w:hAnsi="Symbol" w:hint="default"/>
      </w:rPr>
    </w:lvl>
    <w:lvl w:ilvl="7" w:tplc="61382778">
      <w:start w:val="1"/>
      <w:numFmt w:val="bullet"/>
      <w:lvlText w:val="o"/>
      <w:lvlJc w:val="left"/>
      <w:pPr>
        <w:ind w:left="5760" w:hanging="360"/>
      </w:pPr>
      <w:rPr>
        <w:rFonts w:ascii="Courier New" w:hAnsi="Courier New" w:hint="default"/>
      </w:rPr>
    </w:lvl>
    <w:lvl w:ilvl="8" w:tplc="784C616A">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AE821CE0"/>
    <w:lvl w:ilvl="0" w:tplc="3E800738">
      <w:start w:val="1"/>
      <w:numFmt w:val="bullet"/>
      <w:lvlText w:val=""/>
      <w:lvlJc w:val="left"/>
      <w:pPr>
        <w:ind w:left="720" w:hanging="360"/>
      </w:pPr>
      <w:rPr>
        <w:rFonts w:ascii="Symbol" w:hAnsi="Symbol" w:hint="default"/>
      </w:rPr>
    </w:lvl>
    <w:lvl w:ilvl="1" w:tplc="54523C78">
      <w:start w:val="1"/>
      <w:numFmt w:val="bullet"/>
      <w:lvlText w:val="o"/>
      <w:lvlJc w:val="left"/>
      <w:pPr>
        <w:ind w:left="1440" w:hanging="360"/>
      </w:pPr>
      <w:rPr>
        <w:rFonts w:ascii="Courier New" w:hAnsi="Courier New" w:hint="default"/>
      </w:rPr>
    </w:lvl>
    <w:lvl w:ilvl="2" w:tplc="238869A2">
      <w:start w:val="1"/>
      <w:numFmt w:val="bullet"/>
      <w:lvlText w:val=""/>
      <w:lvlJc w:val="left"/>
      <w:pPr>
        <w:ind w:left="2160" w:hanging="360"/>
      </w:pPr>
      <w:rPr>
        <w:rFonts w:ascii="Wingdings" w:hAnsi="Wingdings" w:hint="default"/>
      </w:rPr>
    </w:lvl>
    <w:lvl w:ilvl="3" w:tplc="E5A21C02">
      <w:start w:val="1"/>
      <w:numFmt w:val="bullet"/>
      <w:lvlText w:val=""/>
      <w:lvlJc w:val="left"/>
      <w:pPr>
        <w:ind w:left="2880" w:hanging="360"/>
      </w:pPr>
      <w:rPr>
        <w:rFonts w:ascii="Symbol" w:hAnsi="Symbol" w:hint="default"/>
      </w:rPr>
    </w:lvl>
    <w:lvl w:ilvl="4" w:tplc="D278EC1A">
      <w:start w:val="1"/>
      <w:numFmt w:val="bullet"/>
      <w:lvlText w:val="o"/>
      <w:lvlJc w:val="left"/>
      <w:pPr>
        <w:ind w:left="3600" w:hanging="360"/>
      </w:pPr>
      <w:rPr>
        <w:rFonts w:ascii="Courier New" w:hAnsi="Courier New" w:hint="default"/>
      </w:rPr>
    </w:lvl>
    <w:lvl w:ilvl="5" w:tplc="3E9E9396">
      <w:start w:val="1"/>
      <w:numFmt w:val="bullet"/>
      <w:lvlText w:val=""/>
      <w:lvlJc w:val="left"/>
      <w:pPr>
        <w:ind w:left="4320" w:hanging="360"/>
      </w:pPr>
      <w:rPr>
        <w:rFonts w:ascii="Wingdings" w:hAnsi="Wingdings" w:hint="default"/>
      </w:rPr>
    </w:lvl>
    <w:lvl w:ilvl="6" w:tplc="46664352">
      <w:start w:val="1"/>
      <w:numFmt w:val="bullet"/>
      <w:lvlText w:val=""/>
      <w:lvlJc w:val="left"/>
      <w:pPr>
        <w:ind w:left="5040" w:hanging="360"/>
      </w:pPr>
      <w:rPr>
        <w:rFonts w:ascii="Symbol" w:hAnsi="Symbol" w:hint="default"/>
      </w:rPr>
    </w:lvl>
    <w:lvl w:ilvl="7" w:tplc="F2A07916">
      <w:start w:val="1"/>
      <w:numFmt w:val="bullet"/>
      <w:lvlText w:val="o"/>
      <w:lvlJc w:val="left"/>
      <w:pPr>
        <w:ind w:left="5760" w:hanging="360"/>
      </w:pPr>
      <w:rPr>
        <w:rFonts w:ascii="Courier New" w:hAnsi="Courier New" w:hint="default"/>
      </w:rPr>
    </w:lvl>
    <w:lvl w:ilvl="8" w:tplc="C936D77C">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D8968AEC"/>
    <w:lvl w:ilvl="0" w:tplc="EAB4A826">
      <w:start w:val="1"/>
      <w:numFmt w:val="bullet"/>
      <w:lvlText w:val=""/>
      <w:lvlJc w:val="left"/>
      <w:pPr>
        <w:ind w:left="720" w:hanging="360"/>
      </w:pPr>
      <w:rPr>
        <w:rFonts w:ascii="Symbol" w:hAnsi="Symbol" w:hint="default"/>
      </w:rPr>
    </w:lvl>
    <w:lvl w:ilvl="1" w:tplc="46D844FE">
      <w:start w:val="1"/>
      <w:numFmt w:val="bullet"/>
      <w:lvlText w:val="o"/>
      <w:lvlJc w:val="left"/>
      <w:pPr>
        <w:ind w:left="1440" w:hanging="360"/>
      </w:pPr>
      <w:rPr>
        <w:rFonts w:ascii="Courier New" w:hAnsi="Courier New" w:hint="default"/>
      </w:rPr>
    </w:lvl>
    <w:lvl w:ilvl="2" w:tplc="335A89E0">
      <w:start w:val="1"/>
      <w:numFmt w:val="bullet"/>
      <w:lvlText w:val=""/>
      <w:lvlJc w:val="left"/>
      <w:pPr>
        <w:ind w:left="2160" w:hanging="360"/>
      </w:pPr>
      <w:rPr>
        <w:rFonts w:ascii="Wingdings" w:hAnsi="Wingdings" w:hint="default"/>
      </w:rPr>
    </w:lvl>
    <w:lvl w:ilvl="3" w:tplc="F626C526">
      <w:start w:val="1"/>
      <w:numFmt w:val="bullet"/>
      <w:lvlText w:val=""/>
      <w:lvlJc w:val="left"/>
      <w:pPr>
        <w:ind w:left="2880" w:hanging="360"/>
      </w:pPr>
      <w:rPr>
        <w:rFonts w:ascii="Symbol" w:hAnsi="Symbol" w:hint="default"/>
      </w:rPr>
    </w:lvl>
    <w:lvl w:ilvl="4" w:tplc="C0D8BAF0">
      <w:start w:val="1"/>
      <w:numFmt w:val="bullet"/>
      <w:lvlText w:val="o"/>
      <w:lvlJc w:val="left"/>
      <w:pPr>
        <w:ind w:left="3600" w:hanging="360"/>
      </w:pPr>
      <w:rPr>
        <w:rFonts w:ascii="Courier New" w:hAnsi="Courier New" w:hint="default"/>
      </w:rPr>
    </w:lvl>
    <w:lvl w:ilvl="5" w:tplc="00202CE4">
      <w:start w:val="1"/>
      <w:numFmt w:val="bullet"/>
      <w:lvlText w:val=""/>
      <w:lvlJc w:val="left"/>
      <w:pPr>
        <w:ind w:left="4320" w:hanging="360"/>
      </w:pPr>
      <w:rPr>
        <w:rFonts w:ascii="Wingdings" w:hAnsi="Wingdings" w:hint="default"/>
      </w:rPr>
    </w:lvl>
    <w:lvl w:ilvl="6" w:tplc="9EA6C052">
      <w:start w:val="1"/>
      <w:numFmt w:val="bullet"/>
      <w:lvlText w:val=""/>
      <w:lvlJc w:val="left"/>
      <w:pPr>
        <w:ind w:left="5040" w:hanging="360"/>
      </w:pPr>
      <w:rPr>
        <w:rFonts w:ascii="Symbol" w:hAnsi="Symbol" w:hint="default"/>
      </w:rPr>
    </w:lvl>
    <w:lvl w:ilvl="7" w:tplc="91A6265E">
      <w:start w:val="1"/>
      <w:numFmt w:val="bullet"/>
      <w:lvlText w:val="o"/>
      <w:lvlJc w:val="left"/>
      <w:pPr>
        <w:ind w:left="5760" w:hanging="360"/>
      </w:pPr>
      <w:rPr>
        <w:rFonts w:ascii="Courier New" w:hAnsi="Courier New" w:hint="default"/>
      </w:rPr>
    </w:lvl>
    <w:lvl w:ilvl="8" w:tplc="64B61D54">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14FA161E"/>
    <w:lvl w:ilvl="0" w:tplc="FC12FB4C">
      <w:start w:val="1"/>
      <w:numFmt w:val="bullet"/>
      <w:lvlText w:val=""/>
      <w:lvlJc w:val="left"/>
      <w:pPr>
        <w:ind w:left="720" w:hanging="360"/>
      </w:pPr>
      <w:rPr>
        <w:rFonts w:ascii="Symbol" w:hAnsi="Symbol" w:hint="default"/>
      </w:rPr>
    </w:lvl>
    <w:lvl w:ilvl="1" w:tplc="26A6F72C">
      <w:start w:val="1"/>
      <w:numFmt w:val="bullet"/>
      <w:lvlText w:val="o"/>
      <w:lvlJc w:val="left"/>
      <w:pPr>
        <w:ind w:left="1440" w:hanging="360"/>
      </w:pPr>
      <w:rPr>
        <w:rFonts w:ascii="Courier New" w:hAnsi="Courier New" w:hint="default"/>
      </w:rPr>
    </w:lvl>
    <w:lvl w:ilvl="2" w:tplc="EE98E582">
      <w:start w:val="1"/>
      <w:numFmt w:val="bullet"/>
      <w:lvlText w:val=""/>
      <w:lvlJc w:val="left"/>
      <w:pPr>
        <w:ind w:left="2160" w:hanging="360"/>
      </w:pPr>
      <w:rPr>
        <w:rFonts w:ascii="Wingdings" w:hAnsi="Wingdings" w:hint="default"/>
      </w:rPr>
    </w:lvl>
    <w:lvl w:ilvl="3" w:tplc="6D60723C">
      <w:start w:val="1"/>
      <w:numFmt w:val="bullet"/>
      <w:lvlText w:val=""/>
      <w:lvlJc w:val="left"/>
      <w:pPr>
        <w:ind w:left="2880" w:hanging="360"/>
      </w:pPr>
      <w:rPr>
        <w:rFonts w:ascii="Symbol" w:hAnsi="Symbol" w:hint="default"/>
      </w:rPr>
    </w:lvl>
    <w:lvl w:ilvl="4" w:tplc="E32A57BA">
      <w:start w:val="1"/>
      <w:numFmt w:val="bullet"/>
      <w:lvlText w:val="o"/>
      <w:lvlJc w:val="left"/>
      <w:pPr>
        <w:ind w:left="3600" w:hanging="360"/>
      </w:pPr>
      <w:rPr>
        <w:rFonts w:ascii="Courier New" w:hAnsi="Courier New" w:hint="default"/>
      </w:rPr>
    </w:lvl>
    <w:lvl w:ilvl="5" w:tplc="F718DAAE">
      <w:start w:val="1"/>
      <w:numFmt w:val="bullet"/>
      <w:lvlText w:val=""/>
      <w:lvlJc w:val="left"/>
      <w:pPr>
        <w:ind w:left="4320" w:hanging="360"/>
      </w:pPr>
      <w:rPr>
        <w:rFonts w:ascii="Wingdings" w:hAnsi="Wingdings" w:hint="default"/>
      </w:rPr>
    </w:lvl>
    <w:lvl w:ilvl="6" w:tplc="E86638E0">
      <w:start w:val="1"/>
      <w:numFmt w:val="bullet"/>
      <w:lvlText w:val=""/>
      <w:lvlJc w:val="left"/>
      <w:pPr>
        <w:ind w:left="5040" w:hanging="360"/>
      </w:pPr>
      <w:rPr>
        <w:rFonts w:ascii="Symbol" w:hAnsi="Symbol" w:hint="default"/>
      </w:rPr>
    </w:lvl>
    <w:lvl w:ilvl="7" w:tplc="447A8DF0">
      <w:start w:val="1"/>
      <w:numFmt w:val="bullet"/>
      <w:lvlText w:val="o"/>
      <w:lvlJc w:val="left"/>
      <w:pPr>
        <w:ind w:left="5760" w:hanging="360"/>
      </w:pPr>
      <w:rPr>
        <w:rFonts w:ascii="Courier New" w:hAnsi="Courier New" w:hint="default"/>
      </w:rPr>
    </w:lvl>
    <w:lvl w:ilvl="8" w:tplc="9F1450AE">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D05AB958"/>
    <w:lvl w:ilvl="0" w:tplc="FF2CE2DA">
      <w:start w:val="1"/>
      <w:numFmt w:val="bullet"/>
      <w:lvlText w:val=""/>
      <w:lvlJc w:val="left"/>
      <w:pPr>
        <w:ind w:left="720" w:hanging="360"/>
      </w:pPr>
      <w:rPr>
        <w:rFonts w:ascii="Symbol" w:hAnsi="Symbol" w:hint="default"/>
      </w:rPr>
    </w:lvl>
    <w:lvl w:ilvl="1" w:tplc="64D46F62">
      <w:start w:val="1"/>
      <w:numFmt w:val="bullet"/>
      <w:lvlText w:val="o"/>
      <w:lvlJc w:val="left"/>
      <w:pPr>
        <w:ind w:left="1440" w:hanging="360"/>
      </w:pPr>
      <w:rPr>
        <w:rFonts w:ascii="Courier New" w:hAnsi="Courier New" w:hint="default"/>
      </w:rPr>
    </w:lvl>
    <w:lvl w:ilvl="2" w:tplc="905A3EAC">
      <w:start w:val="1"/>
      <w:numFmt w:val="bullet"/>
      <w:lvlText w:val=""/>
      <w:lvlJc w:val="left"/>
      <w:pPr>
        <w:ind w:left="2160" w:hanging="360"/>
      </w:pPr>
      <w:rPr>
        <w:rFonts w:ascii="Wingdings" w:hAnsi="Wingdings" w:hint="default"/>
      </w:rPr>
    </w:lvl>
    <w:lvl w:ilvl="3" w:tplc="A510DE28">
      <w:start w:val="1"/>
      <w:numFmt w:val="bullet"/>
      <w:lvlText w:val=""/>
      <w:lvlJc w:val="left"/>
      <w:pPr>
        <w:ind w:left="2880" w:hanging="360"/>
      </w:pPr>
      <w:rPr>
        <w:rFonts w:ascii="Symbol" w:hAnsi="Symbol" w:hint="default"/>
      </w:rPr>
    </w:lvl>
    <w:lvl w:ilvl="4" w:tplc="680288C0">
      <w:start w:val="1"/>
      <w:numFmt w:val="bullet"/>
      <w:lvlText w:val="o"/>
      <w:lvlJc w:val="left"/>
      <w:pPr>
        <w:ind w:left="3600" w:hanging="360"/>
      </w:pPr>
      <w:rPr>
        <w:rFonts w:ascii="Courier New" w:hAnsi="Courier New" w:hint="default"/>
      </w:rPr>
    </w:lvl>
    <w:lvl w:ilvl="5" w:tplc="C2864A96">
      <w:start w:val="1"/>
      <w:numFmt w:val="bullet"/>
      <w:lvlText w:val=""/>
      <w:lvlJc w:val="left"/>
      <w:pPr>
        <w:ind w:left="4320" w:hanging="360"/>
      </w:pPr>
      <w:rPr>
        <w:rFonts w:ascii="Wingdings" w:hAnsi="Wingdings" w:hint="default"/>
      </w:rPr>
    </w:lvl>
    <w:lvl w:ilvl="6" w:tplc="E83E53CE">
      <w:start w:val="1"/>
      <w:numFmt w:val="bullet"/>
      <w:lvlText w:val=""/>
      <w:lvlJc w:val="left"/>
      <w:pPr>
        <w:ind w:left="5040" w:hanging="360"/>
      </w:pPr>
      <w:rPr>
        <w:rFonts w:ascii="Symbol" w:hAnsi="Symbol" w:hint="default"/>
      </w:rPr>
    </w:lvl>
    <w:lvl w:ilvl="7" w:tplc="9D622D30">
      <w:start w:val="1"/>
      <w:numFmt w:val="bullet"/>
      <w:lvlText w:val="o"/>
      <w:lvlJc w:val="left"/>
      <w:pPr>
        <w:ind w:left="5760" w:hanging="360"/>
      </w:pPr>
      <w:rPr>
        <w:rFonts w:ascii="Courier New" w:hAnsi="Courier New" w:hint="default"/>
      </w:rPr>
    </w:lvl>
    <w:lvl w:ilvl="8" w:tplc="DCBCC89A">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5619526">
    <w:abstractNumId w:val="12"/>
  </w:num>
  <w:num w:numId="2" w16cid:durableId="18162478">
    <w:abstractNumId w:val="13"/>
  </w:num>
  <w:num w:numId="3" w16cid:durableId="2006547781">
    <w:abstractNumId w:val="1"/>
  </w:num>
  <w:num w:numId="4" w16cid:durableId="1249079706">
    <w:abstractNumId w:val="4"/>
  </w:num>
  <w:num w:numId="5" w16cid:durableId="373312275">
    <w:abstractNumId w:val="16"/>
  </w:num>
  <w:num w:numId="6" w16cid:durableId="1218591026">
    <w:abstractNumId w:val="24"/>
  </w:num>
  <w:num w:numId="7" w16cid:durableId="52895227">
    <w:abstractNumId w:val="9"/>
  </w:num>
  <w:num w:numId="8" w16cid:durableId="351032333">
    <w:abstractNumId w:val="3"/>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7"/>
  </w:num>
  <w:num w:numId="33" w16cid:durableId="4877930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1303"/>
    <w:rsid w:val="000649DE"/>
    <w:rsid w:val="00070818"/>
    <w:rsid w:val="0008238F"/>
    <w:rsid w:val="00082EC6"/>
    <w:rsid w:val="00085388"/>
    <w:rsid w:val="000D41DC"/>
    <w:rsid w:val="00125D37"/>
    <w:rsid w:val="00127C1A"/>
    <w:rsid w:val="0014441C"/>
    <w:rsid w:val="00146CA8"/>
    <w:rsid w:val="00150D81"/>
    <w:rsid w:val="00166CEB"/>
    <w:rsid w:val="00183CB9"/>
    <w:rsid w:val="00184A9A"/>
    <w:rsid w:val="001947DF"/>
    <w:rsid w:val="001B22BB"/>
    <w:rsid w:val="001B619C"/>
    <w:rsid w:val="001D1D3C"/>
    <w:rsid w:val="001E365E"/>
    <w:rsid w:val="002205D4"/>
    <w:rsid w:val="00222C3A"/>
    <w:rsid w:val="00226D31"/>
    <w:rsid w:val="00236401"/>
    <w:rsid w:val="002370CE"/>
    <w:rsid w:val="00242974"/>
    <w:rsid w:val="002976D4"/>
    <w:rsid w:val="002A5577"/>
    <w:rsid w:val="002A6CAE"/>
    <w:rsid w:val="002B4AA4"/>
    <w:rsid w:val="002E6897"/>
    <w:rsid w:val="002E71BA"/>
    <w:rsid w:val="002F02E3"/>
    <w:rsid w:val="002F5066"/>
    <w:rsid w:val="003003FD"/>
    <w:rsid w:val="00310245"/>
    <w:rsid w:val="00316C95"/>
    <w:rsid w:val="003242D1"/>
    <w:rsid w:val="00325589"/>
    <w:rsid w:val="003458DB"/>
    <w:rsid w:val="003523D3"/>
    <w:rsid w:val="00357E2A"/>
    <w:rsid w:val="00364C35"/>
    <w:rsid w:val="003755EE"/>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33FC7"/>
    <w:rsid w:val="005419DA"/>
    <w:rsid w:val="005612EE"/>
    <w:rsid w:val="005678AC"/>
    <w:rsid w:val="005679BD"/>
    <w:rsid w:val="005709B1"/>
    <w:rsid w:val="00572B3B"/>
    <w:rsid w:val="005836D2"/>
    <w:rsid w:val="00587C58"/>
    <w:rsid w:val="005942BF"/>
    <w:rsid w:val="005A7FD4"/>
    <w:rsid w:val="005B1A84"/>
    <w:rsid w:val="005B79B9"/>
    <w:rsid w:val="005D1AF9"/>
    <w:rsid w:val="005D5457"/>
    <w:rsid w:val="005E2699"/>
    <w:rsid w:val="005E44B5"/>
    <w:rsid w:val="00612DEA"/>
    <w:rsid w:val="00614572"/>
    <w:rsid w:val="0061459C"/>
    <w:rsid w:val="006232DF"/>
    <w:rsid w:val="00631F2E"/>
    <w:rsid w:val="0063233B"/>
    <w:rsid w:val="006457C0"/>
    <w:rsid w:val="00652BB7"/>
    <w:rsid w:val="00661758"/>
    <w:rsid w:val="0067612C"/>
    <w:rsid w:val="00676FEB"/>
    <w:rsid w:val="006912C4"/>
    <w:rsid w:val="006A5CFC"/>
    <w:rsid w:val="006C5138"/>
    <w:rsid w:val="006C689B"/>
    <w:rsid w:val="006D252F"/>
    <w:rsid w:val="006E005C"/>
    <w:rsid w:val="006E6EE5"/>
    <w:rsid w:val="006F0029"/>
    <w:rsid w:val="007138EF"/>
    <w:rsid w:val="00734975"/>
    <w:rsid w:val="007632A9"/>
    <w:rsid w:val="00774092"/>
    <w:rsid w:val="00782830"/>
    <w:rsid w:val="0078664A"/>
    <w:rsid w:val="007B0F6D"/>
    <w:rsid w:val="007C62C3"/>
    <w:rsid w:val="007D25AA"/>
    <w:rsid w:val="007F0873"/>
    <w:rsid w:val="00805726"/>
    <w:rsid w:val="00815117"/>
    <w:rsid w:val="00824CB1"/>
    <w:rsid w:val="00830EBF"/>
    <w:rsid w:val="00837A8E"/>
    <w:rsid w:val="008520F8"/>
    <w:rsid w:val="008530CB"/>
    <w:rsid w:val="00855F34"/>
    <w:rsid w:val="008826B6"/>
    <w:rsid w:val="00883447"/>
    <w:rsid w:val="008A74BD"/>
    <w:rsid w:val="008B0B22"/>
    <w:rsid w:val="008B7EE2"/>
    <w:rsid w:val="008C58B0"/>
    <w:rsid w:val="008C591B"/>
    <w:rsid w:val="008C6182"/>
    <w:rsid w:val="008F2B6F"/>
    <w:rsid w:val="00900C12"/>
    <w:rsid w:val="0090779E"/>
    <w:rsid w:val="009136C9"/>
    <w:rsid w:val="00926458"/>
    <w:rsid w:val="00933720"/>
    <w:rsid w:val="00975F29"/>
    <w:rsid w:val="009A0DCD"/>
    <w:rsid w:val="009A10AC"/>
    <w:rsid w:val="009C7E52"/>
    <w:rsid w:val="009D18FE"/>
    <w:rsid w:val="009E4934"/>
    <w:rsid w:val="009F40A7"/>
    <w:rsid w:val="009F4D92"/>
    <w:rsid w:val="009F5CE6"/>
    <w:rsid w:val="00A035CD"/>
    <w:rsid w:val="00A50E80"/>
    <w:rsid w:val="00A513B0"/>
    <w:rsid w:val="00A63F7F"/>
    <w:rsid w:val="00A667CE"/>
    <w:rsid w:val="00A75042"/>
    <w:rsid w:val="00A774BC"/>
    <w:rsid w:val="00A82678"/>
    <w:rsid w:val="00A946CB"/>
    <w:rsid w:val="00AA1DAC"/>
    <w:rsid w:val="00AA77C8"/>
    <w:rsid w:val="00AC7BE2"/>
    <w:rsid w:val="00AE35BF"/>
    <w:rsid w:val="00B1067E"/>
    <w:rsid w:val="00B127A2"/>
    <w:rsid w:val="00B81790"/>
    <w:rsid w:val="00B81BBC"/>
    <w:rsid w:val="00BD03D5"/>
    <w:rsid w:val="00C3215E"/>
    <w:rsid w:val="00C45272"/>
    <w:rsid w:val="00C47770"/>
    <w:rsid w:val="00C545C0"/>
    <w:rsid w:val="00C75856"/>
    <w:rsid w:val="00C851FC"/>
    <w:rsid w:val="00C85A7C"/>
    <w:rsid w:val="00C95214"/>
    <w:rsid w:val="00CA7D8F"/>
    <w:rsid w:val="00CC3F59"/>
    <w:rsid w:val="00CD4774"/>
    <w:rsid w:val="00CE1732"/>
    <w:rsid w:val="00D10AAF"/>
    <w:rsid w:val="00D27540"/>
    <w:rsid w:val="00D4006B"/>
    <w:rsid w:val="00D40D7A"/>
    <w:rsid w:val="00D5670F"/>
    <w:rsid w:val="00D64A0D"/>
    <w:rsid w:val="00D676C3"/>
    <w:rsid w:val="00D750B4"/>
    <w:rsid w:val="00D81C18"/>
    <w:rsid w:val="00D8461A"/>
    <w:rsid w:val="00D95CAF"/>
    <w:rsid w:val="00DB60B6"/>
    <w:rsid w:val="00DC1CC6"/>
    <w:rsid w:val="00DD5135"/>
    <w:rsid w:val="00DE1114"/>
    <w:rsid w:val="00DE5552"/>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38D7"/>
    <w:rsid w:val="00ED5964"/>
    <w:rsid w:val="00EE21FA"/>
    <w:rsid w:val="00F1720B"/>
    <w:rsid w:val="00F36ADC"/>
    <w:rsid w:val="00F42589"/>
    <w:rsid w:val="00F605C6"/>
    <w:rsid w:val="00F6785B"/>
    <w:rsid w:val="00F9012D"/>
    <w:rsid w:val="00F915D6"/>
    <w:rsid w:val="00FC3AC2"/>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hs.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c47f1d1e4b188d4dbab3be661bc9291c">
  <xsd:schema xmlns:xsd="http://www.w3.org/2001/XMLSchema" xmlns:xs="http://www.w3.org/2001/XMLSchema" xmlns:p="http://schemas.microsoft.com/office/2006/metadata/properties" xmlns:ns3="716bca3a-9bc9-4129-a185-7ea87f9d73cc" targetNamespace="http://schemas.microsoft.com/office/2006/metadata/properties" ma:root="true" ma:fieldsID="d763b047cbf08ac1a7aa2954654d183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47F6EDA1-F299-48B5-9588-3A9ACDF5AACF}">
  <ds:schemaRefs>
    <ds:schemaRef ds:uri="http://schemas.microsoft.com/sharepoint/v3/contenttype/forms"/>
  </ds:schemaRefs>
</ds:datastoreItem>
</file>

<file path=customXml/itemProps3.xml><?xml version="1.0" encoding="utf-8"?>
<ds:datastoreItem xmlns:ds="http://schemas.openxmlformats.org/officeDocument/2006/customXml" ds:itemID="{7048E5CF-1431-4B4C-BA4F-D0AE67979247}">
  <ds:schemaRefs>
    <ds:schemaRef ds:uri="http://www.w3.org/XML/1998/namespace"/>
    <ds:schemaRef ds:uri="http://schemas.openxmlformats.org/package/2006/metadata/core-properties"/>
    <ds:schemaRef ds:uri="http://schemas.microsoft.com/office/infopath/2007/PartnerControls"/>
    <ds:schemaRef ds:uri="http://purl.org/dc/elements/1.1/"/>
    <ds:schemaRef ds:uri="http://purl.org/dc/dcmitype/"/>
    <ds:schemaRef ds:uri="http://schemas.microsoft.com/office/2006/documentManagement/types"/>
    <ds:schemaRef ds:uri="716bca3a-9bc9-4129-a185-7ea87f9d73cc"/>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96D86D23-18A1-46A9-9805-96DC6FC341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1641</Words>
  <Characters>9357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Jowita Nowacka (2513429)</cp:lastModifiedBy>
  <cp:revision>2</cp:revision>
  <dcterms:created xsi:type="dcterms:W3CDTF">2025-12-13T11:25:00Z</dcterms:created>
  <dcterms:modified xsi:type="dcterms:W3CDTF">2025-12-13T11:25:00Z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0x010100EC7AA10F5A1D3A4F887C4BB63AD5C124</vt:lpwstr>
  </property>
</Properties>
</file>