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F01E2C6" w:rsidP="2B85AEB2" w:rsidRDefault="0F01E2C6" w14:paraId="780E7741" w14:textId="2DE9EB4A">
      <w:pPr>
        <w:pStyle w:val="Normal"/>
        <w:jc w:val="center"/>
        <w:rPr>
          <w:rFonts w:ascii="Arial" w:hAnsi="Arial" w:eastAsia="Arial" w:cs="Arial"/>
          <w:sz w:val="32"/>
          <w:szCs w:val="32"/>
        </w:rPr>
      </w:pPr>
      <w:r w:rsidRPr="2B85AEB2" w:rsidR="2B85AEB2">
        <w:rPr>
          <w:rFonts w:ascii="Arial" w:hAnsi="Arial" w:eastAsia="Arial" w:cs="Arial"/>
          <w:sz w:val="32"/>
          <w:szCs w:val="32"/>
        </w:rPr>
        <w:t>ARE HR PROFESSIONALS BEING REPLACED BY AI?</w:t>
      </w:r>
      <w:r w:rsidRPr="2B85AEB2" w:rsidR="2B85AEB2">
        <w:rPr>
          <w:rFonts w:ascii="Arial" w:hAnsi="Arial" w:eastAsia="Arial" w:cs="Arial"/>
          <w:sz w:val="32"/>
          <w:szCs w:val="32"/>
        </w:rPr>
        <w:t xml:space="preserve"> </w:t>
      </w:r>
      <w:r w:rsidRPr="2B85AEB2" w:rsidR="2B85AEB2">
        <w:rPr>
          <w:rFonts w:ascii="Arial" w:hAnsi="Arial" w:eastAsia="Arial" w:cs="Arial"/>
          <w:sz w:val="32"/>
          <w:szCs w:val="32"/>
        </w:rPr>
        <w:t xml:space="preserve"> </w:t>
      </w:r>
    </w:p>
    <w:p w:rsidR="2B85AEB2" w:rsidP="2B85AEB2" w:rsidRDefault="2B85AEB2" w14:paraId="7ED3E97E" w14:textId="7485D599">
      <w:pPr>
        <w:pStyle w:val="Normal"/>
        <w:jc w:val="center"/>
        <w:rPr>
          <w:rFonts w:ascii="Arial" w:hAnsi="Arial" w:eastAsia="Arial" w:cs="Arial"/>
          <w:sz w:val="32"/>
          <w:szCs w:val="32"/>
        </w:rPr>
      </w:pPr>
    </w:p>
    <w:p w:rsidR="2B85AEB2" w:rsidP="2B85AEB2" w:rsidRDefault="2B85AEB2" w14:paraId="447B81E6" w14:textId="7E034A8E">
      <w:pPr>
        <w:pStyle w:val="Normal"/>
        <w:jc w:val="center"/>
        <w:rPr>
          <w:rFonts w:ascii="Arial" w:hAnsi="Arial" w:eastAsia="Arial" w:cs="Arial"/>
          <w:sz w:val="32"/>
          <w:szCs w:val="32"/>
        </w:rPr>
      </w:pPr>
    </w:p>
    <w:p w:rsidR="2B85AEB2" w:rsidP="2B85AEB2" w:rsidRDefault="2B85AEB2" w14:paraId="49D3AD78" w14:textId="3AE7CCDD">
      <w:pPr>
        <w:pStyle w:val="Normal"/>
        <w:jc w:val="center"/>
      </w:pPr>
      <w:r>
        <w:drawing>
          <wp:inline wp14:editId="0B2FF203" wp14:anchorId="3F247320">
            <wp:extent cx="3810000" cy="3810000"/>
            <wp:effectExtent l="0" t="0" r="0" b="0"/>
            <wp:docPr id="1649745019" name="" title=""/>
            <wp:cNvGraphicFramePr>
              <a:graphicFrameLocks noChangeAspect="1"/>
            </wp:cNvGraphicFramePr>
            <a:graphic>
              <a:graphicData uri="http://schemas.openxmlformats.org/drawingml/2006/picture">
                <pic:pic>
                  <pic:nvPicPr>
                    <pic:cNvPr id="0" name=""/>
                    <pic:cNvPicPr/>
                  </pic:nvPicPr>
                  <pic:blipFill>
                    <a:blip r:embed="R830697834f044a51">
                      <a:extLst>
                        <a:ext xmlns:a="http://schemas.openxmlformats.org/drawingml/2006/main" uri="{28A0092B-C50C-407E-A947-70E740481C1C}">
                          <a14:useLocalDpi val="0"/>
                        </a:ext>
                      </a:extLst>
                    </a:blip>
                    <a:stretch>
                      <a:fillRect/>
                    </a:stretch>
                  </pic:blipFill>
                  <pic:spPr>
                    <a:xfrm>
                      <a:off x="0" y="0"/>
                      <a:ext cx="3810000" cy="3810000"/>
                    </a:xfrm>
                    <a:prstGeom prst="rect">
                      <a:avLst/>
                    </a:prstGeom>
                  </pic:spPr>
                </pic:pic>
              </a:graphicData>
            </a:graphic>
          </wp:inline>
        </w:drawing>
      </w:r>
    </w:p>
    <w:p w:rsidR="2B85AEB2" w:rsidP="2B85AEB2" w:rsidRDefault="2B85AEB2" w14:paraId="5A132B6A" w14:textId="3BB59DE1">
      <w:pPr>
        <w:pStyle w:val="Normal"/>
        <w:jc w:val="center"/>
      </w:pPr>
    </w:p>
    <w:p w:rsidR="2B85AEB2" w:rsidP="2B85AEB2" w:rsidRDefault="2B85AEB2" w14:paraId="42F178ED" w14:textId="738CA5C9">
      <w:pPr>
        <w:pStyle w:val="Normal"/>
        <w:jc w:val="left"/>
      </w:pPr>
    </w:p>
    <w:p w:rsidR="2B85AEB2" w:rsidP="2B85AEB2" w:rsidRDefault="2B85AEB2" w14:paraId="3FB2E218" w14:textId="10F38559">
      <w:pPr>
        <w:pStyle w:val="Normal"/>
        <w:jc w:val="left"/>
        <w:rPr>
          <w:rFonts w:ascii="Arial" w:hAnsi="Arial" w:eastAsia="Arial" w:cs="Arial"/>
        </w:rPr>
      </w:pPr>
    </w:p>
    <w:p w:rsidR="2B85AEB2" w:rsidP="2B85AEB2" w:rsidRDefault="2B85AEB2" w14:paraId="721B8D8F" w14:textId="047FB5B8">
      <w:pPr>
        <w:pStyle w:val="Normal"/>
        <w:jc w:val="left"/>
        <w:rPr>
          <w:rFonts w:ascii="Arial" w:hAnsi="Arial" w:eastAsia="Arial" w:cs="Arial"/>
        </w:rPr>
      </w:pPr>
    </w:p>
    <w:p w:rsidR="2B85AEB2" w:rsidP="2B85AEB2" w:rsidRDefault="2B85AEB2" w14:paraId="07103439" w14:textId="00E270DF">
      <w:pPr>
        <w:pStyle w:val="Normal"/>
        <w:jc w:val="left"/>
        <w:rPr>
          <w:rFonts w:ascii="Arial" w:hAnsi="Arial" w:eastAsia="Arial" w:cs="Arial"/>
        </w:rPr>
      </w:pPr>
      <w:r w:rsidRPr="2B85AEB2" w:rsidR="2B85AEB2">
        <w:rPr>
          <w:rFonts w:ascii="Arial" w:hAnsi="Arial" w:eastAsia="Arial" w:cs="Arial"/>
        </w:rPr>
        <w:t xml:space="preserve">NAME: RENEE MARIA BAILEY </w:t>
      </w:r>
    </w:p>
    <w:p w:rsidR="2B85AEB2" w:rsidP="2B85AEB2" w:rsidRDefault="2B85AEB2" w14:paraId="5095D40F" w14:textId="24C74482">
      <w:pPr>
        <w:pStyle w:val="Normal"/>
        <w:jc w:val="left"/>
        <w:rPr>
          <w:rFonts w:ascii="Arial" w:hAnsi="Arial" w:eastAsia="Arial" w:cs="Arial"/>
        </w:rPr>
      </w:pPr>
      <w:r w:rsidRPr="2B85AEB2" w:rsidR="2B85AEB2">
        <w:rPr>
          <w:rFonts w:ascii="Arial" w:hAnsi="Arial" w:eastAsia="Arial" w:cs="Arial"/>
        </w:rPr>
        <w:t xml:space="preserve">STUDENT NUMBER: 1704422 </w:t>
      </w:r>
    </w:p>
    <w:p w:rsidR="2B85AEB2" w:rsidP="2B85AEB2" w:rsidRDefault="2B85AEB2" w14:paraId="733BB915" w14:textId="6029B1FF">
      <w:pPr>
        <w:pStyle w:val="Normal"/>
        <w:jc w:val="left"/>
        <w:rPr>
          <w:rFonts w:ascii="Arial" w:hAnsi="Arial" w:eastAsia="Arial" w:cs="Arial"/>
        </w:rPr>
      </w:pPr>
      <w:r w:rsidRPr="2B85AEB2" w:rsidR="2B85AEB2">
        <w:rPr>
          <w:rFonts w:ascii="Arial" w:hAnsi="Arial" w:eastAsia="Arial" w:cs="Arial"/>
        </w:rPr>
        <w:t>MODULE: CONTEMPORARY HUMAN RESOURCES IN PRACTICE</w:t>
      </w:r>
    </w:p>
    <w:p w:rsidR="2B85AEB2" w:rsidP="2B85AEB2" w:rsidRDefault="2B85AEB2" w14:paraId="29C9876A" w14:textId="302FAFB6">
      <w:pPr>
        <w:pStyle w:val="Normal"/>
        <w:jc w:val="center"/>
        <w:rPr>
          <w:rFonts w:ascii="Arial" w:hAnsi="Arial" w:eastAsia="Arial" w:cs="Arial"/>
          <w:sz w:val="32"/>
          <w:szCs w:val="32"/>
        </w:rPr>
      </w:pPr>
    </w:p>
    <w:p w:rsidR="2B85AEB2" w:rsidP="2B85AEB2" w:rsidRDefault="2B85AEB2" w14:paraId="65665F34" w14:textId="133C2AFE">
      <w:pPr>
        <w:pStyle w:val="Normal"/>
        <w:jc w:val="center"/>
        <w:rPr>
          <w:rFonts w:ascii="Arial" w:hAnsi="Arial" w:eastAsia="Arial" w:cs="Arial"/>
          <w:sz w:val="32"/>
          <w:szCs w:val="32"/>
        </w:rPr>
      </w:pPr>
    </w:p>
    <w:p w:rsidR="2B85AEB2" w:rsidP="2B85AEB2" w:rsidRDefault="2B85AEB2" w14:paraId="6C252063" w14:textId="5A5AEF3A">
      <w:pPr>
        <w:pStyle w:val="Normal"/>
        <w:jc w:val="center"/>
        <w:rPr>
          <w:rFonts w:ascii="Arial" w:hAnsi="Arial" w:eastAsia="Arial" w:cs="Arial"/>
          <w:sz w:val="32"/>
          <w:szCs w:val="32"/>
        </w:rPr>
      </w:pPr>
    </w:p>
    <w:p w:rsidR="2B85AEB2" w:rsidP="2B85AEB2" w:rsidRDefault="2B85AEB2" w14:paraId="6A0554B9" w14:textId="663208D8">
      <w:pPr>
        <w:pStyle w:val="Normal"/>
        <w:jc w:val="center"/>
        <w:rPr>
          <w:rFonts w:ascii="Arial" w:hAnsi="Arial" w:eastAsia="Arial" w:cs="Arial"/>
          <w:sz w:val="32"/>
          <w:szCs w:val="32"/>
        </w:rPr>
      </w:pPr>
    </w:p>
    <w:p w:rsidR="2B85AEB2" w:rsidP="2B85AEB2" w:rsidRDefault="2B85AEB2" w14:paraId="6B2DA5E5" w14:textId="5E2782F2">
      <w:pPr>
        <w:pStyle w:val="Normal"/>
        <w:jc w:val="center"/>
        <w:rPr>
          <w:rFonts w:ascii="Arial" w:hAnsi="Arial" w:eastAsia="Arial" w:cs="Arial"/>
          <w:sz w:val="32"/>
          <w:szCs w:val="32"/>
        </w:rPr>
      </w:pPr>
    </w:p>
    <w:p w:rsidR="2B85AEB2" w:rsidP="2B85AEB2" w:rsidRDefault="2B85AEB2" w14:paraId="779CE4E1" w14:textId="22D321C0">
      <w:pPr>
        <w:pStyle w:val="Normal"/>
        <w:jc w:val="center"/>
        <w:rPr>
          <w:rFonts w:ascii="Arial" w:hAnsi="Arial" w:eastAsia="Arial" w:cs="Arial"/>
          <w:sz w:val="32"/>
          <w:szCs w:val="32"/>
        </w:rPr>
      </w:pPr>
    </w:p>
    <w:p w:rsidR="0F01E2C6" w:rsidP="004EDA64" w:rsidRDefault="0F01E2C6" w14:paraId="0D8E6D01" w14:textId="61C9CD11">
      <w:pPr>
        <w:pStyle w:val="Normal"/>
        <w:jc w:val="left"/>
        <w:rPr>
          <w:rFonts w:ascii="Arial" w:hAnsi="Arial" w:eastAsia="Arial" w:cs="Arial"/>
          <w:sz w:val="32"/>
          <w:szCs w:val="32"/>
        </w:rPr>
      </w:pPr>
      <w:r w:rsidRPr="004EDA64" w:rsidR="004EDA64">
        <w:rPr>
          <w:rFonts w:ascii="Arial" w:hAnsi="Arial" w:eastAsia="Arial" w:cs="Arial"/>
          <w:sz w:val="24"/>
          <w:szCs w:val="24"/>
        </w:rPr>
        <w:t>I</w:t>
      </w:r>
      <w:r w:rsidRPr="004EDA64" w:rsidR="004EDA64">
        <w:rPr>
          <w:rFonts w:ascii="Arial" w:hAnsi="Arial" w:eastAsia="Arial" w:cs="Arial"/>
          <w:sz w:val="24"/>
          <w:szCs w:val="24"/>
        </w:rPr>
        <w:t>NTRODUCTION</w:t>
      </w:r>
      <w:r w:rsidRPr="004EDA64" w:rsidR="004EDA64">
        <w:rPr>
          <w:rFonts w:ascii="Arial" w:hAnsi="Arial" w:eastAsia="Arial" w:cs="Arial"/>
          <w:sz w:val="24"/>
          <w:szCs w:val="24"/>
        </w:rPr>
        <w:t xml:space="preserve"> </w:t>
      </w:r>
    </w:p>
    <w:p w:rsidR="0F01E2C6" w:rsidP="0596FF98" w:rsidRDefault="0F01E2C6" w14:paraId="40B270A1" w14:textId="4992F303">
      <w:pPr>
        <w:pStyle w:val="Normal"/>
        <w:jc w:val="left"/>
        <w:rPr>
          <w:rFonts w:ascii="Arial" w:hAnsi="Arial" w:eastAsia="Arial" w:cs="Arial"/>
          <w:sz w:val="24"/>
          <w:szCs w:val="24"/>
        </w:rPr>
      </w:pPr>
      <w:r w:rsidRPr="0596FF98" w:rsidR="0596FF98">
        <w:rPr>
          <w:rFonts w:ascii="Arial" w:hAnsi="Arial" w:eastAsia="Arial" w:cs="Arial"/>
          <w:sz w:val="24"/>
          <w:szCs w:val="24"/>
        </w:rPr>
        <w:t>In this essay I will be critically evaluating the role of human resource (HR) professionals in the future of work and identify the skills they will need to acquire in order to remain relevant in a world dominated by artificial intelligence (AI).</w:t>
      </w:r>
      <w:r w:rsidRPr="0596FF98" w:rsidR="0596FF98">
        <w:rPr>
          <w:rFonts w:ascii="Arial" w:hAnsi="Arial" w:eastAsia="Arial" w:cs="Arial"/>
          <w:sz w:val="24"/>
          <w:szCs w:val="24"/>
        </w:rPr>
        <w:t xml:space="preserve"> For many years now organisations have remained ‘stuck in their ways’ in relation to how their HR department works, whilst all new technology is developing and growing around them. </w:t>
      </w:r>
      <w:r w:rsidRPr="0596FF98" w:rsidR="0596FF98">
        <w:rPr>
          <w:rFonts w:ascii="Arial" w:hAnsi="Arial" w:eastAsia="Arial" w:cs="Arial"/>
          <w:sz w:val="24"/>
          <w:szCs w:val="24"/>
        </w:rPr>
        <w:t>Organisations must adapt rapidly to changing conditions in the workplace as the economic environment of the 21</w:t>
      </w:r>
      <w:r w:rsidRPr="0596FF98" w:rsidR="0596FF98">
        <w:rPr>
          <w:rFonts w:ascii="Arial" w:hAnsi="Arial" w:eastAsia="Arial" w:cs="Arial"/>
          <w:noProof w:val="0"/>
          <w:sz w:val="24"/>
          <w:szCs w:val="24"/>
          <w:vertAlign w:val="superscript"/>
          <w:lang w:val="en-GB"/>
        </w:rPr>
        <w:t>st</w:t>
      </w:r>
      <w:r w:rsidRPr="0596FF98" w:rsidR="0596FF98">
        <w:rPr>
          <w:rFonts w:ascii="Arial" w:hAnsi="Arial" w:eastAsia="Arial" w:cs="Arial"/>
          <w:noProof w:val="0"/>
          <w:sz w:val="24"/>
          <w:szCs w:val="24"/>
          <w:lang w:val="en-GB"/>
        </w:rPr>
        <w:t xml:space="preserve"> century is changing to meet the demands of globalisation and the new attitudes to work brought my millennials. Eubanks suggests that HR professionals need to be keenly aware of how technological advances and communication impact the workplace (2018). </w:t>
      </w:r>
    </w:p>
    <w:p w:rsidR="2B85AEB2" w:rsidP="2B85AEB2" w:rsidRDefault="2B85AEB2" w14:paraId="1D7EFB99" w14:textId="19A81D09">
      <w:pPr>
        <w:pStyle w:val="Normal"/>
        <w:jc w:val="left"/>
        <w:rPr>
          <w:rFonts w:ascii="Arial" w:hAnsi="Arial" w:eastAsia="Arial" w:cs="Arial"/>
          <w:sz w:val="24"/>
          <w:szCs w:val="24"/>
        </w:rPr>
      </w:pPr>
      <w:r w:rsidRPr="2B85AEB2" w:rsidR="2B85AEB2">
        <w:rPr>
          <w:rFonts w:ascii="Arial" w:hAnsi="Arial" w:eastAsia="Arial" w:cs="Arial"/>
          <w:noProof w:val="0"/>
          <w:sz w:val="24"/>
          <w:szCs w:val="24"/>
          <w:lang w:val="en-GB"/>
        </w:rPr>
        <w:t xml:space="preserve">I will be looking at how AI is changing the role of HR and the use of VUCA and how/why it is used to characterise the nature of difficult decisions and situations. VUCA is an acronym which entails Volatility, Uncertainty, Complexity and Ambiguity which </w:t>
      </w:r>
      <w:r w:rsidRPr="2B85AEB2" w:rsidR="2B85AEB2">
        <w:rPr>
          <w:rFonts w:ascii="Arial" w:hAnsi="Arial" w:eastAsia="Arial" w:cs="Arial"/>
          <w:noProof w:val="0"/>
          <w:color w:val="140B14"/>
          <w:sz w:val="25"/>
          <w:szCs w:val="25"/>
          <w:lang w:val="en-GB"/>
        </w:rPr>
        <w:t>was first introduced by the US Army, as a military and geopolitical term, to define the world after the collapse of the communist bloc at the beginning of the 1990s. It is used in the field of business strategy and management, since the environment has become less predictable and full of changes, doubts and conflicts (</w:t>
      </w:r>
      <w:proofErr w:type="spellStart"/>
      <w:r w:rsidRPr="2B85AEB2" w:rsidR="2B85AEB2">
        <w:rPr>
          <w:rFonts w:ascii="Arial" w:hAnsi="Arial" w:eastAsia="Arial" w:cs="Arial"/>
          <w:noProof w:val="0"/>
          <w:color w:val="140B14"/>
          <w:sz w:val="25"/>
          <w:szCs w:val="25"/>
          <w:lang w:val="en-GB"/>
        </w:rPr>
        <w:t>Zvada</w:t>
      </w:r>
      <w:proofErr w:type="spellEnd"/>
      <w:r w:rsidRPr="2B85AEB2" w:rsidR="2B85AEB2">
        <w:rPr>
          <w:rFonts w:ascii="Arial" w:hAnsi="Arial" w:eastAsia="Arial" w:cs="Arial"/>
          <w:noProof w:val="0"/>
          <w:color w:val="140B14"/>
          <w:sz w:val="25"/>
          <w:szCs w:val="25"/>
          <w:lang w:val="en-GB"/>
        </w:rPr>
        <w:t xml:space="preserve">, 2019). </w:t>
      </w:r>
      <w:r w:rsidRPr="2B85AEB2" w:rsidR="2B85AEB2">
        <w:rPr>
          <w:rFonts w:ascii="Arial" w:hAnsi="Arial" w:eastAsia="Arial" w:cs="Arial"/>
          <w:noProof w:val="0"/>
          <w:sz w:val="24"/>
          <w:szCs w:val="24"/>
          <w:lang w:val="en-GB"/>
        </w:rPr>
        <w:t xml:space="preserve">McGovern, et </w:t>
      </w:r>
      <w:proofErr w:type="gramStart"/>
      <w:r w:rsidRPr="2B85AEB2" w:rsidR="2B85AEB2">
        <w:rPr>
          <w:rFonts w:ascii="Arial" w:hAnsi="Arial" w:eastAsia="Arial" w:cs="Arial"/>
          <w:noProof w:val="0"/>
          <w:sz w:val="24"/>
          <w:szCs w:val="24"/>
          <w:lang w:val="en-GB"/>
        </w:rPr>
        <w:t>al,.</w:t>
      </w:r>
      <w:proofErr w:type="gramEnd"/>
      <w:r w:rsidRPr="2B85AEB2" w:rsidR="2B85AEB2">
        <w:rPr>
          <w:rFonts w:ascii="Arial" w:hAnsi="Arial" w:eastAsia="Arial" w:cs="Arial"/>
          <w:noProof w:val="0"/>
          <w:sz w:val="24"/>
          <w:szCs w:val="24"/>
          <w:lang w:val="en-GB"/>
        </w:rPr>
        <w:t xml:space="preserve"> (2018) suggests if organisations wish to remain competitive in today’s global economy, they will need to look at ways to incorporate conversational AI for HR transactions in their decision-making process. Organisations should rely on AI to perform administrative duties so that HR departments may become more efficient. Although not all roles in HR will be replaced, many roles are at risk of being taken over by AI, and organisations need to recognise this and prepare for it. </w:t>
      </w:r>
    </w:p>
    <w:p w:rsidR="2B85AEB2" w:rsidP="2B85AEB2" w:rsidRDefault="2B85AEB2" w14:paraId="5B373092" w14:textId="1D27D232">
      <w:pPr>
        <w:pStyle w:val="Normal"/>
        <w:jc w:val="left"/>
        <w:rPr>
          <w:rFonts w:ascii="Arial" w:hAnsi="Arial" w:eastAsia="Arial" w:cs="Arial"/>
          <w:noProof w:val="0"/>
          <w:sz w:val="24"/>
          <w:szCs w:val="24"/>
          <w:lang w:val="en-GB"/>
        </w:rPr>
      </w:pPr>
    </w:p>
    <w:p w:rsidR="004EDA64" w:rsidP="704C651F" w:rsidRDefault="004EDA64" w14:paraId="1D230EB9" w14:textId="12E4ABA9">
      <w:pPr>
        <w:pStyle w:val="Normal"/>
        <w:jc w:val="left"/>
        <w:rPr>
          <w:rFonts w:ascii="Arial" w:hAnsi="Arial" w:eastAsia="Arial" w:cs="Arial"/>
          <w:noProof w:val="0"/>
          <w:sz w:val="24"/>
          <w:szCs w:val="24"/>
          <w:lang w:val="en-GB"/>
        </w:rPr>
      </w:pPr>
      <w:r w:rsidRPr="704C651F" w:rsidR="704C651F">
        <w:rPr>
          <w:rFonts w:ascii="Arial" w:hAnsi="Arial" w:eastAsia="Arial" w:cs="Arial"/>
          <w:noProof w:val="0"/>
          <w:sz w:val="24"/>
          <w:szCs w:val="24"/>
          <w:lang w:val="en-GB"/>
        </w:rPr>
        <w:t xml:space="preserve">MAIN BODY </w:t>
      </w:r>
    </w:p>
    <w:p w:rsidR="704C651F" w:rsidP="704C651F" w:rsidRDefault="704C651F" w14:paraId="6662FDD3" w14:textId="0296DA7F">
      <w:pPr>
        <w:pStyle w:val="Normal"/>
        <w:jc w:val="left"/>
        <w:rPr>
          <w:rFonts w:ascii="Arial" w:hAnsi="Arial" w:eastAsia="Arial" w:cs="Arial"/>
          <w:noProof w:val="0"/>
          <w:sz w:val="24"/>
          <w:szCs w:val="24"/>
          <w:lang w:val="en-GB"/>
        </w:rPr>
      </w:pPr>
      <w:r w:rsidRPr="704C651F" w:rsidR="704C651F">
        <w:rPr>
          <w:rFonts w:ascii="Arial" w:hAnsi="Arial" w:eastAsia="Arial" w:cs="Arial"/>
          <w:noProof w:val="0"/>
          <w:sz w:val="24"/>
          <w:szCs w:val="24"/>
          <w:lang w:val="en-GB"/>
        </w:rPr>
        <w:t>WHY DOES HR NEED TO CHANGE?</w:t>
      </w:r>
    </w:p>
    <w:p w:rsidR="704C651F" w:rsidP="2B85AEB2" w:rsidRDefault="704C651F" w14:paraId="19425B97" w14:textId="57D3B559">
      <w:pPr>
        <w:pStyle w:val="Normal"/>
        <w:jc w:val="left"/>
        <w:rPr>
          <w:rFonts w:ascii="Arial" w:hAnsi="Arial" w:eastAsia="Arial" w:cs="Arial"/>
          <w:noProof w:val="0"/>
          <w:sz w:val="24"/>
          <w:szCs w:val="24"/>
          <w:lang w:val="en-GB"/>
        </w:rPr>
      </w:pPr>
      <w:r w:rsidRPr="2B85AEB2" w:rsidR="2B85AEB2">
        <w:rPr>
          <w:rFonts w:ascii="Arial" w:hAnsi="Arial" w:eastAsia="Arial" w:cs="Arial"/>
          <w:noProof w:val="0"/>
          <w:sz w:val="24"/>
          <w:szCs w:val="24"/>
          <w:lang w:val="en-GB"/>
        </w:rPr>
        <w:t>The role of HR in driving growth in an organisation is just as important as technology in HR today. Over the years, HR has developed in its roles however some organisations have avoided the need for digital transformation, avoiding this is no longer an option. According to Rao, out of the surveyed 1200 global HR executives from 64 countries, 39% of forward looking and confident HR leaders are harnessing the resources and insights to redefine obsolete models, and implement technologies such as analytics, digital labour and AI (2019). The Financial times explains it was the late 1990s and large businesses were sending manufacturing abroad, resulting in job losses in lower-income communities. At the same time, the internet was creating opportunities (</w:t>
      </w:r>
      <w:proofErr w:type="spellStart"/>
      <w:r w:rsidRPr="2B85AEB2" w:rsidR="2B85AEB2">
        <w:rPr>
          <w:rFonts w:ascii="Arial" w:hAnsi="Arial" w:eastAsia="Arial" w:cs="Arial"/>
          <w:noProof w:val="0"/>
          <w:sz w:val="24"/>
          <w:szCs w:val="24"/>
          <w:lang w:val="en-GB"/>
        </w:rPr>
        <w:t>n.a</w:t>
      </w:r>
      <w:proofErr w:type="spellEnd"/>
      <w:r w:rsidRPr="2B85AEB2" w:rsidR="2B85AEB2">
        <w:rPr>
          <w:rFonts w:ascii="Arial" w:hAnsi="Arial" w:eastAsia="Arial" w:cs="Arial"/>
          <w:noProof w:val="0"/>
          <w:sz w:val="24"/>
          <w:szCs w:val="24"/>
          <w:lang w:val="en-GB"/>
        </w:rPr>
        <w:t xml:space="preserve">). There are five external factors driving the need for change, technology, demographics, new behaviours, globalisation and mobility. </w:t>
      </w:r>
    </w:p>
    <w:p w:rsidR="2B85AEB2" w:rsidP="2B85AEB2" w:rsidRDefault="2B85AEB2" w14:paraId="452F56DC" w14:textId="6D8EF8B3">
      <w:pPr>
        <w:pStyle w:val="Normal"/>
        <w:jc w:val="left"/>
        <w:rPr>
          <w:rFonts w:ascii="Arial" w:hAnsi="Arial" w:eastAsia="Arial" w:cs="Arial"/>
          <w:noProof w:val="0"/>
          <w:sz w:val="24"/>
          <w:szCs w:val="24"/>
          <w:lang w:val="en-GB"/>
        </w:rPr>
      </w:pPr>
    </w:p>
    <w:p w:rsidR="2B85AEB2" w:rsidP="2B85AEB2" w:rsidRDefault="2B85AEB2" w14:paraId="23CB38F7" w14:textId="77415C65">
      <w:pPr>
        <w:pStyle w:val="Normal"/>
        <w:jc w:val="left"/>
        <w:rPr>
          <w:rFonts w:ascii="Arial" w:hAnsi="Arial" w:eastAsia="Arial" w:cs="Arial"/>
          <w:noProof w:val="0"/>
          <w:sz w:val="24"/>
          <w:szCs w:val="24"/>
          <w:lang w:val="en-GB"/>
        </w:rPr>
      </w:pPr>
    </w:p>
    <w:p w:rsidR="2B85AEB2" w:rsidP="2B85AEB2" w:rsidRDefault="2B85AEB2" w14:paraId="456755FF" w14:textId="74EA559B">
      <w:pPr>
        <w:pStyle w:val="Normal"/>
        <w:jc w:val="left"/>
        <w:rPr>
          <w:rFonts w:ascii="Arial" w:hAnsi="Arial" w:eastAsia="Arial" w:cs="Arial"/>
          <w:noProof w:val="0"/>
          <w:sz w:val="24"/>
          <w:szCs w:val="24"/>
          <w:lang w:val="en-GB"/>
        </w:rPr>
      </w:pPr>
    </w:p>
    <w:p w:rsidR="394C8D1D" w:rsidP="2B85AEB2" w:rsidRDefault="394C8D1D" w14:paraId="500B910B" w14:textId="5ED20ECF">
      <w:pPr>
        <w:pStyle w:val="Normal"/>
        <w:jc w:val="left"/>
        <w:rPr>
          <w:rFonts w:ascii="Arial" w:hAnsi="Arial" w:eastAsia="Arial" w:cs="Arial"/>
          <w:noProof w:val="0"/>
          <w:sz w:val="24"/>
          <w:szCs w:val="24"/>
          <w:lang w:val="en-GB"/>
        </w:rPr>
      </w:pPr>
      <w:r w:rsidRPr="2B85AEB2" w:rsidR="2B85AEB2">
        <w:rPr>
          <w:rFonts w:ascii="Arial" w:hAnsi="Arial" w:eastAsia="Arial" w:cs="Arial"/>
          <w:noProof w:val="0"/>
          <w:sz w:val="24"/>
          <w:szCs w:val="24"/>
          <w:lang w:val="en-GB"/>
        </w:rPr>
        <w:t>Nilsson suggests artificial intelligence (AI) is that activity devoted to making machines intelligent, and intelligence is that quality that enables an entity to function appropriately and with foresight in its environment (2009). The term 'artificial intelligence' was first used in 1956. In the 1960s, scientists were teaching computers how to mimic - or copy - human decision-</w:t>
      </w:r>
      <w:proofErr w:type="spellStart"/>
      <w:r w:rsidRPr="2B85AEB2" w:rsidR="2B85AEB2">
        <w:rPr>
          <w:rFonts w:ascii="Arial" w:hAnsi="Arial" w:eastAsia="Arial" w:cs="Arial"/>
          <w:noProof w:val="0"/>
          <w:sz w:val="24"/>
          <w:szCs w:val="24"/>
          <w:lang w:val="en-GB"/>
        </w:rPr>
        <w:t>making.This</w:t>
      </w:r>
      <w:proofErr w:type="spellEnd"/>
      <w:r w:rsidRPr="2B85AEB2" w:rsidR="2B85AEB2">
        <w:rPr>
          <w:rFonts w:ascii="Arial" w:hAnsi="Arial" w:eastAsia="Arial" w:cs="Arial"/>
          <w:noProof w:val="0"/>
          <w:sz w:val="24"/>
          <w:szCs w:val="24"/>
          <w:lang w:val="en-GB"/>
        </w:rPr>
        <w:t xml:space="preserve"> developed into research around 'machine learning', in which robots were taught to learn for themselves and remember their mistakes, instead of simply copying. Algorithms play a big part in machine learning as they help computers and robots to know what to do (BBC, 2019).</w:t>
      </w:r>
    </w:p>
    <w:p w:rsidR="704C651F" w:rsidP="2B85AEB2" w:rsidRDefault="704C651F" w14:paraId="0EF3F460" w14:textId="124406CB">
      <w:pPr>
        <w:pStyle w:val="Normal"/>
        <w:jc w:val="left"/>
        <w:rPr>
          <w:rFonts w:ascii="Arial" w:hAnsi="Arial" w:eastAsia="Arial" w:cs="Arial"/>
          <w:noProof w:val="0"/>
          <w:sz w:val="24"/>
          <w:szCs w:val="24"/>
          <w:lang w:val="en-GB"/>
        </w:rPr>
      </w:pPr>
      <w:r w:rsidRPr="2B85AEB2" w:rsidR="2B85AEB2">
        <w:rPr>
          <w:rFonts w:ascii="Arial" w:hAnsi="Arial" w:eastAsia="Arial" w:cs="Arial"/>
          <w:noProof w:val="0"/>
          <w:sz w:val="24"/>
          <w:szCs w:val="24"/>
          <w:lang w:val="en-GB"/>
        </w:rPr>
        <w:t xml:space="preserve">The David Ulrich model is made up of four roles that a HR professional plays: administrative expert, employee champion, strategic partner and change agent. Ulrich argues “employee champions deliver competent and committed employees, administrative experts deliver efficient HR practices, change agents deliver capacity for change in individual behaviour and organisational culture, and strategic partners deliver business results” (Ulrich &amp; Brockbank, 2005). In early 2014, CIPD surveyed business and HR users in 40 organisations, each with more than 10,000 employees and more than 50% had invested in what they termed the ‘Ulrich model’ for HR (CIPD, 2014). However, this model was created and built on circumstances that were pre-digital age, at present new technologies have been introduced and are still being produced and integrated into HR processes which organisations would and should benefit from. </w:t>
      </w:r>
    </w:p>
    <w:p w:rsidR="2B85AEB2" w:rsidP="2B85AEB2" w:rsidRDefault="2B85AEB2" w14:paraId="11D7BA71" w14:textId="14F9BD83">
      <w:pPr>
        <w:pStyle w:val="Normal"/>
        <w:jc w:val="left"/>
        <w:rPr>
          <w:rFonts w:ascii="Arial" w:hAnsi="Arial" w:eastAsia="Arial" w:cs="Arial"/>
          <w:noProof w:val="0"/>
          <w:sz w:val="24"/>
          <w:szCs w:val="24"/>
          <w:lang w:val="en-GB"/>
        </w:rPr>
      </w:pPr>
    </w:p>
    <w:p w:rsidR="2B85AEB2" w:rsidP="2B85AEB2" w:rsidRDefault="2B85AEB2" w14:paraId="2EE4FC58" w14:textId="286E9D59">
      <w:pPr>
        <w:pStyle w:val="Normal"/>
        <w:jc w:val="left"/>
        <w:rPr>
          <w:rFonts w:ascii="Arial" w:hAnsi="Arial" w:eastAsia="Arial" w:cs="Arial"/>
          <w:noProof w:val="0"/>
          <w:sz w:val="24"/>
          <w:szCs w:val="24"/>
          <w:lang w:val="en-GB"/>
        </w:rPr>
      </w:pPr>
    </w:p>
    <w:p w:rsidR="2B85AEB2" w:rsidP="2B85AEB2" w:rsidRDefault="2B85AEB2" w14:paraId="0345D32C" w14:textId="090D5BB8">
      <w:pPr>
        <w:pStyle w:val="Normal"/>
        <w:jc w:val="left"/>
        <w:rPr>
          <w:rFonts w:ascii="Arial" w:hAnsi="Arial" w:eastAsia="Arial" w:cs="Arial"/>
          <w:noProof w:val="0"/>
          <w:sz w:val="24"/>
          <w:szCs w:val="24"/>
          <w:lang w:val="en-GB"/>
        </w:rPr>
      </w:pPr>
    </w:p>
    <w:p w:rsidR="2B85AEB2" w:rsidP="2B85AEB2" w:rsidRDefault="2B85AEB2" w14:paraId="67F2A81D" w14:textId="4219D114">
      <w:pPr>
        <w:pStyle w:val="Normal"/>
        <w:jc w:val="left"/>
        <w:rPr>
          <w:rFonts w:ascii="Arial" w:hAnsi="Arial" w:eastAsia="Arial" w:cs="Arial"/>
          <w:noProof w:val="0"/>
          <w:sz w:val="24"/>
          <w:szCs w:val="24"/>
          <w:lang w:val="en-GB"/>
        </w:rPr>
      </w:pPr>
    </w:p>
    <w:p w:rsidR="2B85AEB2" w:rsidP="2B85AEB2" w:rsidRDefault="2B85AEB2" w14:paraId="68B371CD" w14:textId="6234AFD4">
      <w:pPr>
        <w:pStyle w:val="Normal"/>
        <w:jc w:val="left"/>
        <w:rPr>
          <w:rFonts w:ascii="Arial" w:hAnsi="Arial" w:eastAsia="Arial" w:cs="Arial"/>
          <w:noProof w:val="0"/>
          <w:sz w:val="24"/>
          <w:szCs w:val="24"/>
          <w:lang w:val="en-GB"/>
        </w:rPr>
      </w:pPr>
    </w:p>
    <w:p w:rsidR="2B85AEB2" w:rsidP="2B85AEB2" w:rsidRDefault="2B85AEB2" w14:paraId="3FED9823" w14:textId="218471FB">
      <w:pPr>
        <w:pStyle w:val="Normal"/>
        <w:jc w:val="left"/>
        <w:rPr>
          <w:rFonts w:ascii="Arial" w:hAnsi="Arial" w:eastAsia="Arial" w:cs="Arial"/>
          <w:noProof w:val="0"/>
          <w:sz w:val="24"/>
          <w:szCs w:val="24"/>
          <w:lang w:val="en-GB"/>
        </w:rPr>
      </w:pPr>
    </w:p>
    <w:p w:rsidR="2B85AEB2" w:rsidP="2B85AEB2" w:rsidRDefault="2B85AEB2" w14:paraId="22CD78E1" w14:textId="0623096C">
      <w:pPr>
        <w:pStyle w:val="Normal"/>
        <w:jc w:val="left"/>
        <w:rPr>
          <w:rFonts w:ascii="Arial" w:hAnsi="Arial" w:eastAsia="Arial" w:cs="Arial"/>
          <w:noProof w:val="0"/>
          <w:sz w:val="24"/>
          <w:szCs w:val="24"/>
          <w:lang w:val="en-GB"/>
        </w:rPr>
      </w:pPr>
    </w:p>
    <w:p w:rsidR="2B85AEB2" w:rsidP="2B85AEB2" w:rsidRDefault="2B85AEB2" w14:paraId="413B2CCE" w14:textId="1A4EEA68">
      <w:pPr>
        <w:pStyle w:val="Normal"/>
        <w:jc w:val="left"/>
      </w:pPr>
      <w:r>
        <w:drawing>
          <wp:inline wp14:editId="07E5A217" wp14:anchorId="2A785CD9">
            <wp:extent cx="4429125" cy="3324225"/>
            <wp:effectExtent l="0" t="0" r="0" b="0"/>
            <wp:docPr id="453144895" name="" title=""/>
            <wp:cNvGraphicFramePr>
              <a:graphicFrameLocks noChangeAspect="1"/>
            </wp:cNvGraphicFramePr>
            <a:graphic>
              <a:graphicData uri="http://schemas.openxmlformats.org/drawingml/2006/picture">
                <pic:pic>
                  <pic:nvPicPr>
                    <pic:cNvPr id="0" name=""/>
                    <pic:cNvPicPr/>
                  </pic:nvPicPr>
                  <pic:blipFill>
                    <a:blip r:embed="Rdf567d8cad5748c6">
                      <a:extLst>
                        <a:ext xmlns:a="http://schemas.openxmlformats.org/drawingml/2006/main" uri="{28A0092B-C50C-407E-A947-70E740481C1C}">
                          <a14:useLocalDpi val="0"/>
                        </a:ext>
                      </a:extLst>
                    </a:blip>
                    <a:stretch>
                      <a:fillRect/>
                    </a:stretch>
                  </pic:blipFill>
                  <pic:spPr>
                    <a:xfrm>
                      <a:off x="0" y="0"/>
                      <a:ext cx="4429125" cy="3324225"/>
                    </a:xfrm>
                    <a:prstGeom prst="rect">
                      <a:avLst/>
                    </a:prstGeom>
                  </pic:spPr>
                </pic:pic>
              </a:graphicData>
            </a:graphic>
          </wp:inline>
        </w:drawing>
      </w:r>
    </w:p>
    <w:p w:rsidR="2B85AEB2" w:rsidP="2B85AEB2" w:rsidRDefault="2B85AEB2" w14:paraId="2B3EE338" w14:textId="70E4D4B8">
      <w:pPr>
        <w:pStyle w:val="Normal"/>
        <w:jc w:val="left"/>
        <w:rPr>
          <w:rFonts w:ascii="Arial" w:hAnsi="Arial" w:eastAsia="Arial" w:cs="Arial"/>
        </w:rPr>
      </w:pPr>
      <w:r w:rsidRPr="2B85AEB2" w:rsidR="2B85AEB2">
        <w:rPr>
          <w:rFonts w:ascii="Arial" w:hAnsi="Arial" w:eastAsia="Arial" w:cs="Arial"/>
        </w:rPr>
        <w:t>FIGURE 1 – Ulrich’s Model of HR Roles.</w:t>
      </w:r>
    </w:p>
    <w:p w:rsidR="2B85AEB2" w:rsidP="2B85AEB2" w:rsidRDefault="2B85AEB2" w14:paraId="615B3B75" w14:textId="34C29E7A">
      <w:pPr>
        <w:pStyle w:val="Normal"/>
        <w:jc w:val="left"/>
        <w:rPr>
          <w:rFonts w:ascii="Arial" w:hAnsi="Arial" w:eastAsia="Arial" w:cs="Arial"/>
          <w:noProof w:val="0"/>
          <w:sz w:val="24"/>
          <w:szCs w:val="24"/>
          <w:lang w:val="en-GB"/>
        </w:rPr>
      </w:pPr>
    </w:p>
    <w:p w:rsidR="704C651F" w:rsidP="2B85AEB2" w:rsidRDefault="704C651F" w14:paraId="1A22DC23" w14:textId="5A6F68CF">
      <w:pPr>
        <w:pStyle w:val="Normal"/>
        <w:jc w:val="left"/>
        <w:rPr>
          <w:rFonts w:ascii="Arial" w:hAnsi="Arial" w:eastAsia="Arial" w:cs="Arial"/>
          <w:noProof w:val="0"/>
          <w:sz w:val="24"/>
          <w:szCs w:val="24"/>
          <w:lang w:val="en-GB"/>
        </w:rPr>
      </w:pPr>
      <w:r w:rsidRPr="2B85AEB2" w:rsidR="2B85AEB2">
        <w:rPr>
          <w:rFonts w:ascii="Arial" w:hAnsi="Arial" w:eastAsia="Arial" w:cs="Arial"/>
          <w:noProof w:val="0"/>
          <w:sz w:val="24"/>
          <w:szCs w:val="24"/>
          <w:lang w:val="en-GB"/>
        </w:rPr>
        <w:t xml:space="preserve">TECHNOLOGY </w:t>
      </w:r>
    </w:p>
    <w:p w:rsidR="704C651F" w:rsidP="2B85AEB2" w:rsidRDefault="704C651F" w14:paraId="49D51DF9" w14:textId="4A68B90C">
      <w:pPr>
        <w:pStyle w:val="Normal"/>
        <w:jc w:val="left"/>
        <w:rPr>
          <w:rFonts w:ascii="Arial" w:hAnsi="Arial" w:eastAsia="Arial" w:cs="Arial"/>
          <w:noProof w:val="0"/>
          <w:sz w:val="24"/>
          <w:szCs w:val="24"/>
          <w:lang w:val="en-GB"/>
        </w:rPr>
      </w:pPr>
      <w:r w:rsidRPr="2B85AEB2" w:rsidR="2B85AEB2">
        <w:rPr>
          <w:rFonts w:ascii="Arial" w:hAnsi="Arial" w:eastAsia="Arial" w:cs="Arial"/>
          <w:noProof w:val="0"/>
          <w:sz w:val="24"/>
          <w:szCs w:val="24"/>
          <w:lang w:val="en-GB"/>
        </w:rPr>
        <w:t xml:space="preserve">AI is already being used to allocate shifts and collect date to rate employees in lower-paid sectors for example the same way passengers rate drivers on Uber. Technology is an important factor driving the need for change because it is still evolving and being used more and more every day. Technology is used for buying and sending things online, making appointments, checking social media updates, communicating via text message, video call or phone call, ordering food and so much more. Technology </w:t>
      </w:r>
      <w:proofErr w:type="gramStart"/>
      <w:r w:rsidRPr="2B85AEB2" w:rsidR="2B85AEB2">
        <w:rPr>
          <w:rFonts w:ascii="Arial" w:hAnsi="Arial" w:eastAsia="Arial" w:cs="Arial"/>
          <w:noProof w:val="0"/>
          <w:sz w:val="24"/>
          <w:szCs w:val="24"/>
          <w:lang w:val="en-GB"/>
        </w:rPr>
        <w:t>will permit HR to extend its obsession to have the right people in the right jobs at all times</w:t>
      </w:r>
      <w:proofErr w:type="gramEnd"/>
      <w:r w:rsidRPr="2B85AEB2" w:rsidR="2B85AEB2">
        <w:rPr>
          <w:rFonts w:ascii="Arial" w:hAnsi="Arial" w:eastAsia="Arial" w:cs="Arial"/>
          <w:noProof w:val="0"/>
          <w:sz w:val="24"/>
          <w:szCs w:val="24"/>
          <w:lang w:val="en-GB"/>
        </w:rPr>
        <w:t xml:space="preserve">. It will allow the employee experience to be personalised, just as Amazon personalises the consumer experience, so an individual’s fit with the job can be continually upgraded as the world changes. A great fit releases human energy and delivers superior results against competition (HR Tech Conference, 2019). Technology is heavily relied on, the age group that are currently most dependant on it are millennials. Employees are adapting to technology in the workplace therefore the HR department in the workplace will be required to do the same. In relation to VUCA, technology is a good example of the volatility section of the VUCA acronym as technology is forever growing and changing. </w:t>
      </w:r>
    </w:p>
    <w:p w:rsidR="2B85AEB2" w:rsidP="2B85AEB2" w:rsidRDefault="2B85AEB2" w14:paraId="1D394D8A" w14:textId="7C52130D">
      <w:pPr>
        <w:pStyle w:val="Normal"/>
        <w:jc w:val="left"/>
        <w:rPr>
          <w:rFonts w:ascii="Arial" w:hAnsi="Arial" w:eastAsia="Arial" w:cs="Arial"/>
          <w:noProof w:val="0"/>
          <w:sz w:val="24"/>
          <w:szCs w:val="24"/>
          <w:lang w:val="en-GB"/>
        </w:rPr>
      </w:pPr>
    </w:p>
    <w:p w:rsidR="2B85AEB2" w:rsidP="2B85AEB2" w:rsidRDefault="2B85AEB2" w14:paraId="4C9A497A" w14:textId="3DD917B8">
      <w:pPr>
        <w:pStyle w:val="Normal"/>
        <w:jc w:val="left"/>
        <w:rPr>
          <w:rFonts w:ascii="Arial" w:hAnsi="Arial" w:eastAsia="Arial" w:cs="Arial"/>
          <w:noProof w:val="0"/>
          <w:sz w:val="24"/>
          <w:szCs w:val="24"/>
          <w:lang w:val="en-GB"/>
        </w:rPr>
      </w:pPr>
    </w:p>
    <w:p w:rsidR="2B85AEB2" w:rsidP="2B85AEB2" w:rsidRDefault="2B85AEB2" w14:paraId="1663F345" w14:textId="2DA65D06">
      <w:pPr>
        <w:pStyle w:val="Normal"/>
        <w:jc w:val="left"/>
      </w:pPr>
      <w:r>
        <w:drawing>
          <wp:inline wp14:editId="4EFD434B" wp14:anchorId="6422114A">
            <wp:extent cx="3938649" cy="3799156"/>
            <wp:effectExtent l="0" t="0" r="0" b="0"/>
            <wp:docPr id="1644054888" name="" title=""/>
            <wp:cNvGraphicFramePr>
              <a:graphicFrameLocks noChangeAspect="1"/>
            </wp:cNvGraphicFramePr>
            <a:graphic>
              <a:graphicData uri="http://schemas.openxmlformats.org/drawingml/2006/picture">
                <pic:pic>
                  <pic:nvPicPr>
                    <pic:cNvPr id="0" name=""/>
                    <pic:cNvPicPr/>
                  </pic:nvPicPr>
                  <pic:blipFill>
                    <a:blip r:embed="Rc335e95deadc46df">
                      <a:extLst>
                        <a:ext xmlns:a="http://schemas.openxmlformats.org/drawingml/2006/main" uri="{28A0092B-C50C-407E-A947-70E740481C1C}">
                          <a14:useLocalDpi val="0"/>
                        </a:ext>
                      </a:extLst>
                    </a:blip>
                    <a:stretch>
                      <a:fillRect/>
                    </a:stretch>
                  </pic:blipFill>
                  <pic:spPr>
                    <a:xfrm>
                      <a:off x="0" y="0"/>
                      <a:ext cx="3938649" cy="3799156"/>
                    </a:xfrm>
                    <a:prstGeom prst="rect">
                      <a:avLst/>
                    </a:prstGeom>
                  </pic:spPr>
                </pic:pic>
              </a:graphicData>
            </a:graphic>
          </wp:inline>
        </w:drawing>
      </w:r>
    </w:p>
    <w:p w:rsidR="2B85AEB2" w:rsidP="2B85AEB2" w:rsidRDefault="2B85AEB2" w14:paraId="1BCF4148" w14:textId="52A5892C">
      <w:pPr>
        <w:pStyle w:val="Normal"/>
        <w:jc w:val="left"/>
      </w:pPr>
      <w:r w:rsidRPr="2B85AEB2" w:rsidR="2B85AEB2">
        <w:rPr>
          <w:rFonts w:ascii="Arial" w:hAnsi="Arial" w:eastAsia="Arial" w:cs="Arial"/>
        </w:rPr>
        <w:t>FIGURE 2 – VUCA MODEL</w:t>
      </w:r>
      <w:r w:rsidR="2B85AEB2">
        <w:rPr/>
        <w:t xml:space="preserve"> </w:t>
      </w:r>
    </w:p>
    <w:p w:rsidR="704C651F" w:rsidP="2B85AEB2" w:rsidRDefault="704C651F" w14:paraId="733BD5E1" w14:textId="0429D8FE">
      <w:pPr>
        <w:pStyle w:val="Normal"/>
        <w:jc w:val="left"/>
        <w:rPr>
          <w:rFonts w:ascii="Arial" w:hAnsi="Arial" w:eastAsia="Arial" w:cs="Arial"/>
          <w:noProof w:val="0"/>
          <w:sz w:val="24"/>
          <w:szCs w:val="24"/>
          <w:lang w:val="en-GB"/>
        </w:rPr>
      </w:pPr>
      <w:r w:rsidRPr="2B85AEB2" w:rsidR="2B85AEB2">
        <w:rPr>
          <w:rFonts w:ascii="Arial" w:hAnsi="Arial" w:eastAsia="Arial" w:cs="Arial"/>
          <w:noProof w:val="0"/>
          <w:sz w:val="24"/>
          <w:szCs w:val="24"/>
          <w:lang w:val="en-GB"/>
        </w:rPr>
        <w:t xml:space="preserve">DEMOGRAPHICS </w:t>
      </w:r>
    </w:p>
    <w:p w:rsidR="096FF0F9" w:rsidP="38DA9492" w:rsidRDefault="096FF0F9" w14:paraId="747050C4" w14:textId="44DEEA6E">
      <w:pPr>
        <w:pStyle w:val="Normal"/>
        <w:jc w:val="left"/>
        <w:rPr>
          <w:rFonts w:ascii="Arial" w:hAnsi="Arial" w:eastAsia="Arial" w:cs="Arial"/>
          <w:noProof w:val="0"/>
          <w:sz w:val="24"/>
          <w:szCs w:val="24"/>
          <w:lang w:val="en-GB"/>
        </w:rPr>
      </w:pPr>
      <w:r w:rsidRPr="38DA9492" w:rsidR="38DA9492">
        <w:rPr>
          <w:rFonts w:ascii="Arial" w:hAnsi="Arial" w:eastAsia="Arial" w:cs="Arial"/>
          <w:noProof w:val="0"/>
          <w:sz w:val="24"/>
          <w:szCs w:val="24"/>
          <w:lang w:val="en-GB"/>
        </w:rPr>
        <w:t xml:space="preserve">Millennials are set to become the richest generation due to their upbringing being surrounded by the developments of technology and AI. Post-Boomer generations have had to face issues that their parents and grandparents did not, such as, costly real estate, university debt, car insurance etc. Millennials are young, savvy and have little use for tradition. Millennials are smashing existing societal and economic structures as they lead the age of disruption (Macaluso, 2019). Regarding the first section of the VUCA model, volatility, demographics in a HR department can be very diverse as the older generation adapt well to changing procedures but not so much changes in technology. Whereas on the other hand, millennials adapt extremely well to technology, but not as efficiently to changing procedures in the workplace. For example, research shows that half of millennials (ages 23 to 38) and 75 percent of Gen </w:t>
      </w:r>
      <w:proofErr w:type="spellStart"/>
      <w:r w:rsidRPr="38DA9492" w:rsidR="38DA9492">
        <w:rPr>
          <w:rFonts w:ascii="Arial" w:hAnsi="Arial" w:eastAsia="Arial" w:cs="Arial"/>
          <w:noProof w:val="0"/>
          <w:sz w:val="24"/>
          <w:szCs w:val="24"/>
          <w:lang w:val="en-GB"/>
        </w:rPr>
        <w:t>Zers</w:t>
      </w:r>
      <w:proofErr w:type="spellEnd"/>
      <w:r w:rsidRPr="38DA9492" w:rsidR="38DA9492">
        <w:rPr>
          <w:rFonts w:ascii="Arial" w:hAnsi="Arial" w:eastAsia="Arial" w:cs="Arial"/>
          <w:noProof w:val="0"/>
          <w:sz w:val="24"/>
          <w:szCs w:val="24"/>
          <w:lang w:val="en-GB"/>
        </w:rPr>
        <w:t xml:space="preserve"> (ages 18 to 22) said they quit because of conditions such as anxiety and depression (</w:t>
      </w:r>
      <w:proofErr w:type="spellStart"/>
      <w:r w:rsidRPr="38DA9492" w:rsidR="38DA9492">
        <w:rPr>
          <w:rFonts w:ascii="Arial" w:hAnsi="Arial" w:eastAsia="Arial" w:cs="Arial"/>
          <w:noProof w:val="0"/>
          <w:sz w:val="24"/>
          <w:szCs w:val="24"/>
          <w:lang w:val="en-GB"/>
        </w:rPr>
        <w:t>Kekatos</w:t>
      </w:r>
      <w:proofErr w:type="spellEnd"/>
      <w:r w:rsidRPr="38DA9492" w:rsidR="38DA9492">
        <w:rPr>
          <w:rFonts w:ascii="Arial" w:hAnsi="Arial" w:eastAsia="Arial" w:cs="Arial"/>
          <w:noProof w:val="0"/>
          <w:sz w:val="24"/>
          <w:szCs w:val="24"/>
          <w:lang w:val="en-GB"/>
        </w:rPr>
        <w:t xml:space="preserve">, 2019). It is in their best interest that HR need to better understand the younger generations in the workplace as it is most likely they will be the organisations newer employees. Younger generations are fragile and not as resilient as the older generations, making it more difficult when finding candidates to hire taking into consideration millennials and their new behaviours they are bringing to the workplace. </w:t>
      </w:r>
      <w:proofErr w:type="gramStart"/>
      <w:r w:rsidRPr="38DA9492" w:rsidR="38DA9492">
        <w:rPr>
          <w:rFonts w:ascii="Arial" w:hAnsi="Arial" w:eastAsia="Arial" w:cs="Arial"/>
          <w:noProof w:val="0"/>
          <w:sz w:val="24"/>
          <w:szCs w:val="24"/>
          <w:lang w:val="en-GB"/>
        </w:rPr>
        <w:t>In regards to</w:t>
      </w:r>
      <w:proofErr w:type="gramEnd"/>
      <w:r w:rsidRPr="38DA9492" w:rsidR="38DA9492">
        <w:rPr>
          <w:rFonts w:ascii="Arial" w:hAnsi="Arial" w:eastAsia="Arial" w:cs="Arial"/>
          <w:noProof w:val="0"/>
          <w:sz w:val="24"/>
          <w:szCs w:val="24"/>
          <w:lang w:val="en-GB"/>
        </w:rPr>
        <w:t xml:space="preserve"> the VUCA acronym, ambiguity is a more common factor in demographics as in this stage you decide to move into immature markets to launch products outside your core competencies.</w:t>
      </w:r>
    </w:p>
    <w:p w:rsidR="096FF0F9" w:rsidP="096FF0F9" w:rsidRDefault="096FF0F9" w14:paraId="2DA2040D" w14:textId="4FD4CEA0">
      <w:pPr>
        <w:pStyle w:val="Normal"/>
        <w:jc w:val="left"/>
        <w:rPr>
          <w:rFonts w:ascii="Arial" w:hAnsi="Arial" w:eastAsia="Arial" w:cs="Arial"/>
          <w:noProof w:val="0"/>
          <w:sz w:val="24"/>
          <w:szCs w:val="24"/>
          <w:lang w:val="en-GB"/>
        </w:rPr>
      </w:pPr>
    </w:p>
    <w:p w:rsidR="096FF0F9" w:rsidP="096FF0F9" w:rsidRDefault="096FF0F9" w14:paraId="5D897FC9" w14:textId="45DCFE67">
      <w:pPr>
        <w:pStyle w:val="Normal"/>
        <w:jc w:val="left"/>
        <w:rPr>
          <w:rFonts w:ascii="Arial" w:hAnsi="Arial" w:eastAsia="Arial" w:cs="Arial"/>
          <w:noProof w:val="0"/>
          <w:sz w:val="24"/>
          <w:szCs w:val="24"/>
          <w:lang w:val="en-GB"/>
        </w:rPr>
      </w:pPr>
    </w:p>
    <w:p w:rsidR="704C651F" w:rsidP="2B85AEB2" w:rsidRDefault="704C651F" w14:paraId="251F15C2" w14:textId="2B4FF9EA">
      <w:pPr>
        <w:pStyle w:val="Normal"/>
        <w:jc w:val="left"/>
        <w:rPr>
          <w:rFonts w:ascii="Arial" w:hAnsi="Arial" w:eastAsia="Arial" w:cs="Arial"/>
          <w:noProof w:val="0"/>
          <w:sz w:val="24"/>
          <w:szCs w:val="24"/>
          <w:lang w:val="en-GB"/>
        </w:rPr>
      </w:pPr>
      <w:r w:rsidRPr="2B85AEB2" w:rsidR="2B85AEB2">
        <w:rPr>
          <w:rFonts w:ascii="Arial" w:hAnsi="Arial" w:eastAsia="Arial" w:cs="Arial"/>
          <w:sz w:val="24"/>
          <w:szCs w:val="24"/>
        </w:rPr>
        <w:t xml:space="preserve">NEW BEHAVIOURS </w:t>
      </w:r>
    </w:p>
    <w:p w:rsidR="704C651F" w:rsidP="096FF0F9" w:rsidRDefault="704C651F" w14:paraId="319512F9" w14:textId="340DB53A">
      <w:pPr>
        <w:jc w:val="left"/>
        <w:rPr>
          <w:rFonts w:ascii="Arial" w:hAnsi="Arial" w:eastAsia="Arial" w:cs="Arial"/>
          <w:sz w:val="24"/>
          <w:szCs w:val="24"/>
        </w:rPr>
      </w:pPr>
      <w:r w:rsidRPr="096FF0F9" w:rsidR="096FF0F9">
        <w:rPr>
          <w:rFonts w:ascii="Arial" w:hAnsi="Arial" w:eastAsia="Arial" w:cs="Arial"/>
          <w:sz w:val="24"/>
          <w:szCs w:val="24"/>
        </w:rPr>
        <w:t>Generation Z-</w:t>
      </w:r>
      <w:proofErr w:type="spellStart"/>
      <w:r w:rsidRPr="096FF0F9" w:rsidR="096FF0F9">
        <w:rPr>
          <w:rFonts w:ascii="Arial" w:hAnsi="Arial" w:eastAsia="Arial" w:cs="Arial"/>
          <w:sz w:val="24"/>
          <w:szCs w:val="24"/>
        </w:rPr>
        <w:t>ers</w:t>
      </w:r>
      <w:proofErr w:type="spellEnd"/>
      <w:r w:rsidRPr="096FF0F9" w:rsidR="096FF0F9">
        <w:rPr>
          <w:rFonts w:ascii="Arial" w:hAnsi="Arial" w:eastAsia="Arial" w:cs="Arial"/>
          <w:sz w:val="24"/>
          <w:szCs w:val="24"/>
        </w:rPr>
        <w:t xml:space="preserve"> and Millennials have brought many new behaviours into the workplace such as phone usage, company perks such as laptops and iPads, and many other AI-related things. CIPD suggests digital working is about understanding the role of technology and its impact on people. It’s knowing the latest technology offerings and understanding how they can improve productivity and help more collaborative work (n.a). Millennials for example, almost expect a large use of digital technology in a workplace as that is what they were raised into. Jonathon Ferrar, CIPD Co-founder and CEO, states “For people professionals, digital working is about keeping up to date with emerging digital solutions and using them in a way that enhances efficiency and the employee experience. Digital working covers the role of social media and its influence on the employer brand. A key aspect of our roles is identifying the impact of technology decisions on people” (</w:t>
      </w:r>
      <w:proofErr w:type="spellStart"/>
      <w:r w:rsidRPr="096FF0F9" w:rsidR="096FF0F9">
        <w:rPr>
          <w:rFonts w:ascii="Arial" w:hAnsi="Arial" w:eastAsia="Arial" w:cs="Arial"/>
          <w:sz w:val="24"/>
          <w:szCs w:val="24"/>
        </w:rPr>
        <w:t>n.a</w:t>
      </w:r>
      <w:proofErr w:type="spellEnd"/>
      <w:r w:rsidRPr="096FF0F9" w:rsidR="096FF0F9">
        <w:rPr>
          <w:rFonts w:ascii="Arial" w:hAnsi="Arial" w:eastAsia="Arial" w:cs="Arial"/>
          <w:sz w:val="24"/>
          <w:szCs w:val="24"/>
        </w:rPr>
        <w:t xml:space="preserve">). </w:t>
      </w:r>
    </w:p>
    <w:p w:rsidR="38DA9492" w:rsidP="38DA9492" w:rsidRDefault="38DA9492" w14:paraId="68367D1D" w14:textId="61DD5459">
      <w:pPr>
        <w:pStyle w:val="Normal"/>
        <w:bidi w:val="0"/>
        <w:spacing w:before="0" w:beforeAutospacing="off" w:after="160" w:afterAutospacing="off" w:line="259" w:lineRule="auto"/>
        <w:ind w:left="0" w:right="0"/>
        <w:jc w:val="left"/>
        <w:rPr>
          <w:rFonts w:ascii="Arial" w:hAnsi="Arial" w:eastAsia="Arial" w:cs="Arial"/>
          <w:sz w:val="24"/>
          <w:szCs w:val="24"/>
        </w:rPr>
      </w:pPr>
      <w:r w:rsidRPr="38DA9492" w:rsidR="38DA9492">
        <w:rPr>
          <w:rFonts w:ascii="Arial" w:hAnsi="Arial" w:eastAsia="Arial" w:cs="Arial"/>
          <w:sz w:val="24"/>
          <w:szCs w:val="24"/>
        </w:rPr>
        <w:t xml:space="preserve">HR need to keep </w:t>
      </w:r>
      <w:proofErr w:type="gramStart"/>
      <w:r w:rsidRPr="38DA9492" w:rsidR="38DA9492">
        <w:rPr>
          <w:rFonts w:ascii="Arial" w:hAnsi="Arial" w:eastAsia="Arial" w:cs="Arial"/>
          <w:sz w:val="24"/>
          <w:szCs w:val="24"/>
        </w:rPr>
        <w:t>up-to-date</w:t>
      </w:r>
      <w:proofErr w:type="gramEnd"/>
      <w:r w:rsidRPr="38DA9492" w:rsidR="38DA9492">
        <w:rPr>
          <w:rFonts w:ascii="Arial" w:hAnsi="Arial" w:eastAsia="Arial" w:cs="Arial"/>
          <w:sz w:val="24"/>
          <w:szCs w:val="24"/>
        </w:rPr>
        <w:t xml:space="preserve"> with the way technology is influencing new behaviours in the workplace as this is the future and if HR do not want AI to replace their jobs they will be required to adjust. HR departments in organisations are at risk by not adapting to AI as The Human Resources Professional Association (HRPA) previously reported in a survey in 2017 that 52% of respondents indicated their businesses were unlikely to adopt AI in their HR departments in the next 5 years. Around 36% assumed their organisation was too small to be run by AI whilst 28% commented the individuals in their organisations senior roles believed there was no need for such technology (Nicastro, 2018). </w:t>
      </w:r>
      <w:r w:rsidRPr="38DA9492" w:rsidR="38DA9492">
        <w:rPr>
          <w:rFonts w:ascii="Arial" w:hAnsi="Arial" w:eastAsia="Arial" w:cs="Arial"/>
          <w:sz w:val="24"/>
          <w:szCs w:val="24"/>
        </w:rPr>
        <w:t>Uncertainty from the VUCA model is a big factor considered in new behaviours as it involves the future market. Organisations need to adapt to new behaviours and understand their market in order to reduce uncertainty and prepare for the future market.</w:t>
      </w:r>
    </w:p>
    <w:p w:rsidR="18B8533F" w:rsidP="18B8533F" w:rsidRDefault="18B8533F" w14:paraId="63F24697" w14:textId="148D4092">
      <w:pPr>
        <w:pStyle w:val="Normal"/>
        <w:jc w:val="left"/>
        <w:rPr>
          <w:rFonts w:ascii="Arial" w:hAnsi="Arial" w:eastAsia="Arial" w:cs="Arial"/>
          <w:sz w:val="24"/>
          <w:szCs w:val="24"/>
        </w:rPr>
      </w:pPr>
    </w:p>
    <w:p w:rsidR="18B8533F" w:rsidP="18B8533F" w:rsidRDefault="18B8533F" w14:paraId="7A2C2AFC" w14:textId="502AC1DF">
      <w:pPr>
        <w:pStyle w:val="Normal"/>
        <w:jc w:val="left"/>
        <w:rPr>
          <w:rFonts w:ascii="Arial" w:hAnsi="Arial" w:eastAsia="Arial" w:cs="Arial"/>
          <w:sz w:val="24"/>
          <w:szCs w:val="24"/>
        </w:rPr>
      </w:pPr>
      <w:r w:rsidRPr="38DA9492" w:rsidR="38DA9492">
        <w:rPr>
          <w:rFonts w:ascii="Arial" w:hAnsi="Arial" w:eastAsia="Arial" w:cs="Arial"/>
          <w:sz w:val="24"/>
          <w:szCs w:val="24"/>
        </w:rPr>
        <w:t xml:space="preserve">GLOBALISATION </w:t>
      </w:r>
    </w:p>
    <w:p w:rsidR="38DA9492" w:rsidP="38DA9492" w:rsidRDefault="38DA9492" w14:paraId="17ED7B6D" w14:textId="28643197">
      <w:pPr>
        <w:pStyle w:val="Normal"/>
        <w:jc w:val="left"/>
        <w:rPr>
          <w:rFonts w:ascii="Arial" w:hAnsi="Arial" w:eastAsia="Arial" w:cs="Arial"/>
          <w:noProof w:val="0"/>
          <w:color w:val="auto"/>
          <w:sz w:val="24"/>
          <w:szCs w:val="24"/>
          <w:lang w:val="en-GB"/>
        </w:rPr>
      </w:pPr>
      <w:r w:rsidRPr="38DA9492" w:rsidR="38DA9492">
        <w:rPr>
          <w:rFonts w:ascii="Arial" w:hAnsi="Arial" w:eastAsia="Arial" w:cs="Arial"/>
          <w:noProof w:val="0"/>
          <w:color w:val="auto"/>
          <w:sz w:val="24"/>
          <w:szCs w:val="24"/>
          <w:lang w:val="en-GB"/>
        </w:rPr>
        <w:t xml:space="preserve">“Globalisation is a process that is drawing people together from all nations of the world into a single community linked by the vast network of communication technologies” (Spirit of HR, </w:t>
      </w:r>
      <w:proofErr w:type="spellStart"/>
      <w:r w:rsidRPr="38DA9492" w:rsidR="38DA9492">
        <w:rPr>
          <w:rFonts w:ascii="Arial" w:hAnsi="Arial" w:eastAsia="Arial" w:cs="Arial"/>
          <w:noProof w:val="0"/>
          <w:color w:val="auto"/>
          <w:sz w:val="24"/>
          <w:szCs w:val="24"/>
          <w:lang w:val="en-GB"/>
        </w:rPr>
        <w:t>n.a</w:t>
      </w:r>
      <w:proofErr w:type="spellEnd"/>
      <w:r w:rsidRPr="38DA9492" w:rsidR="38DA9492">
        <w:rPr>
          <w:rFonts w:ascii="Arial" w:hAnsi="Arial" w:eastAsia="Arial" w:cs="Arial"/>
          <w:noProof w:val="0"/>
          <w:color w:val="auto"/>
          <w:sz w:val="24"/>
          <w:szCs w:val="24"/>
          <w:lang w:val="en-GB"/>
        </w:rPr>
        <w:t xml:space="preserve">). Globalisation is linking individuals together via communication to allow everybody access to work related tasks from different parts of the world, as recently this method of working is becoming more popular and more efficient by the day. Global staffing and global leadership development are the two components of global human resources with the greatest potential for powerful leverage for global firms (Pucik, 1996). Globalisation is driven by </w:t>
      </w:r>
      <w:proofErr w:type="gramStart"/>
      <w:r w:rsidRPr="38DA9492" w:rsidR="38DA9492">
        <w:rPr>
          <w:rFonts w:ascii="Arial" w:hAnsi="Arial" w:eastAsia="Arial" w:cs="Arial"/>
          <w:noProof w:val="0"/>
          <w:color w:val="auto"/>
          <w:sz w:val="24"/>
          <w:szCs w:val="24"/>
          <w:lang w:val="en-GB"/>
        </w:rPr>
        <w:t>a number of</w:t>
      </w:r>
      <w:proofErr w:type="gramEnd"/>
      <w:r w:rsidRPr="38DA9492" w:rsidR="38DA9492">
        <w:rPr>
          <w:rFonts w:ascii="Arial" w:hAnsi="Arial" w:eastAsia="Arial" w:cs="Arial"/>
          <w:noProof w:val="0"/>
          <w:color w:val="auto"/>
          <w:sz w:val="24"/>
          <w:szCs w:val="24"/>
          <w:lang w:val="en-GB"/>
        </w:rPr>
        <w:t xml:space="preserve"> factors such as, low cost labour, technological progression, talent in other countries and growing consumers in developing countries. Included in the VUCA acronym lies complexity. Looking at complexity is key when adapting to globalisation in HR because you may be doing business in many countries with all unique environments and legislations which you will need to learn </w:t>
      </w:r>
      <w:proofErr w:type="gramStart"/>
      <w:r w:rsidRPr="38DA9492" w:rsidR="38DA9492">
        <w:rPr>
          <w:rFonts w:ascii="Arial" w:hAnsi="Arial" w:eastAsia="Arial" w:cs="Arial"/>
          <w:noProof w:val="0"/>
          <w:color w:val="auto"/>
          <w:sz w:val="24"/>
          <w:szCs w:val="24"/>
          <w:lang w:val="en-GB"/>
        </w:rPr>
        <w:t>in order for</w:t>
      </w:r>
      <w:proofErr w:type="gramEnd"/>
      <w:r w:rsidRPr="38DA9492" w:rsidR="38DA9492">
        <w:rPr>
          <w:rFonts w:ascii="Arial" w:hAnsi="Arial" w:eastAsia="Arial" w:cs="Arial"/>
          <w:noProof w:val="0"/>
          <w:color w:val="auto"/>
          <w:sz w:val="24"/>
          <w:szCs w:val="24"/>
          <w:lang w:val="en-GB"/>
        </w:rPr>
        <w:t xml:space="preserve"> business within your organisation. </w:t>
      </w:r>
    </w:p>
    <w:p w:rsidR="38DA9492" w:rsidP="0596FF98" w:rsidRDefault="38DA9492" w14:paraId="71872F5D" w14:textId="11B94722">
      <w:pPr>
        <w:pStyle w:val="Normal"/>
        <w:jc w:val="left"/>
        <w:rPr>
          <w:rFonts w:ascii="Arial" w:hAnsi="Arial" w:eastAsia="Arial" w:cs="Arial"/>
          <w:noProof w:val="0"/>
          <w:color w:val="auto"/>
          <w:sz w:val="24"/>
          <w:szCs w:val="24"/>
          <w:lang w:val="en-GB"/>
        </w:rPr>
      </w:pPr>
    </w:p>
    <w:p w:rsidR="2B85AEB2" w:rsidP="2B85AEB2" w:rsidRDefault="2B85AEB2" w14:paraId="6C571E53" w14:textId="4D8C9E64">
      <w:pPr>
        <w:pStyle w:val="Normal"/>
        <w:jc w:val="left"/>
        <w:rPr>
          <w:rFonts w:ascii="Arial" w:hAnsi="Arial" w:eastAsia="Arial" w:cs="Arial"/>
          <w:noProof w:val="0"/>
          <w:color w:val="auto"/>
          <w:sz w:val="25"/>
          <w:szCs w:val="25"/>
          <w:lang w:val="en-GB"/>
        </w:rPr>
      </w:pPr>
    </w:p>
    <w:p w:rsidR="38DA9492" w:rsidP="38DA9492" w:rsidRDefault="38DA9492" w14:paraId="6FC008DC" w14:textId="3446AE92">
      <w:pPr>
        <w:pStyle w:val="Normal"/>
        <w:jc w:val="left"/>
        <w:rPr>
          <w:rFonts w:ascii="Arial" w:hAnsi="Arial" w:eastAsia="Arial" w:cs="Arial"/>
          <w:noProof w:val="0"/>
          <w:color w:val="auto"/>
          <w:sz w:val="25"/>
          <w:szCs w:val="25"/>
          <w:lang w:val="en-GB"/>
        </w:rPr>
      </w:pPr>
      <w:r w:rsidRPr="38DA9492" w:rsidR="38DA9492">
        <w:rPr>
          <w:rFonts w:ascii="Arial" w:hAnsi="Arial" w:eastAsia="Arial" w:cs="Arial"/>
          <w:noProof w:val="0"/>
          <w:color w:val="auto"/>
          <w:sz w:val="25"/>
          <w:szCs w:val="25"/>
          <w:lang w:val="en-GB"/>
        </w:rPr>
        <w:t>Wagner suggests When AI and Machine Learning are combined with the interconnectedness of global supply chains, they provide a range of unprecedented opportunities and potential perils for international businesses. On one hand, rising efficiency and productivity is permitting exponential growth in some sectors and businesses. On the other hand, the gap in efficiency and productivity between those sectors and businesses that have embraced AI and Machine Learning versus those that have not is also growing exponentially, leaving those at the bottom further and further behind</w:t>
      </w:r>
      <w:r w:rsidRPr="38DA9492" w:rsidR="38DA9492">
        <w:rPr>
          <w:rFonts w:ascii="Arial" w:hAnsi="Arial" w:eastAsia="Arial" w:cs="Arial"/>
          <w:noProof w:val="0"/>
          <w:color w:val="auto"/>
          <w:sz w:val="25"/>
          <w:szCs w:val="25"/>
          <w:lang w:val="en-GB"/>
        </w:rPr>
        <w:t xml:space="preserve"> (2018). </w:t>
      </w:r>
    </w:p>
    <w:p w:rsidR="38DA9492" w:rsidP="2B85AEB2" w:rsidRDefault="38DA9492" w14:paraId="00371528" w14:textId="22F86603">
      <w:pPr>
        <w:pStyle w:val="Normal"/>
        <w:jc w:val="left"/>
        <w:rPr>
          <w:rFonts w:ascii="Arial" w:hAnsi="Arial" w:eastAsia="Arial" w:cs="Arial"/>
          <w:noProof w:val="0"/>
          <w:color w:val="auto"/>
          <w:sz w:val="25"/>
          <w:szCs w:val="25"/>
          <w:lang w:val="en-GB"/>
        </w:rPr>
      </w:pPr>
      <w:r w:rsidRPr="2B85AEB2" w:rsidR="2B85AEB2">
        <w:rPr>
          <w:rFonts w:ascii="Arial" w:hAnsi="Arial" w:eastAsia="Arial" w:cs="Arial"/>
          <w:noProof w:val="0"/>
          <w:color w:val="auto"/>
          <w:sz w:val="25"/>
          <w:szCs w:val="25"/>
          <w:lang w:val="en-GB"/>
        </w:rPr>
        <w:t xml:space="preserve">MOBILITY </w:t>
      </w:r>
    </w:p>
    <w:p w:rsidR="38DA9492" w:rsidP="394C8D1D" w:rsidRDefault="38DA9492" w14:paraId="37716872" w14:textId="276B5C3E">
      <w:pPr>
        <w:pStyle w:val="Normal"/>
        <w:jc w:val="left"/>
        <w:rPr>
          <w:rFonts w:ascii="Arial" w:hAnsi="Arial" w:eastAsia="Arial" w:cs="Arial"/>
          <w:b w:val="1"/>
          <w:bCs w:val="1"/>
          <w:noProof w:val="0"/>
          <w:color w:val="58595B"/>
          <w:sz w:val="30"/>
          <w:szCs w:val="30"/>
          <w:lang w:val="en-GB"/>
        </w:rPr>
      </w:pPr>
      <w:r w:rsidRPr="394C8D1D" w:rsidR="394C8D1D">
        <w:rPr>
          <w:rFonts w:ascii="Arial" w:hAnsi="Arial" w:eastAsia="Arial" w:cs="Arial"/>
          <w:noProof w:val="0"/>
          <w:color w:val="auto"/>
          <w:sz w:val="25"/>
          <w:szCs w:val="25"/>
          <w:lang w:val="en-GB"/>
        </w:rPr>
        <w:t xml:space="preserve">The need for mobility growth in HR is increasing rapidly as organisations are growing towards the idea of being able to work anywhere at any time to fit around employee’s lifestyles. For example, a candidate fit for a </w:t>
      </w:r>
      <w:proofErr w:type="gramStart"/>
      <w:r w:rsidRPr="394C8D1D" w:rsidR="394C8D1D">
        <w:rPr>
          <w:rFonts w:ascii="Arial" w:hAnsi="Arial" w:eastAsia="Arial" w:cs="Arial"/>
          <w:noProof w:val="0"/>
          <w:color w:val="auto"/>
          <w:sz w:val="25"/>
          <w:szCs w:val="25"/>
          <w:lang w:val="en-GB"/>
        </w:rPr>
        <w:t>particular job</w:t>
      </w:r>
      <w:proofErr w:type="gramEnd"/>
      <w:r w:rsidRPr="394C8D1D" w:rsidR="394C8D1D">
        <w:rPr>
          <w:rFonts w:ascii="Arial" w:hAnsi="Arial" w:eastAsia="Arial" w:cs="Arial"/>
          <w:noProof w:val="0"/>
          <w:color w:val="auto"/>
          <w:sz w:val="25"/>
          <w:szCs w:val="25"/>
          <w:lang w:val="en-GB"/>
        </w:rPr>
        <w:t xml:space="preserve"> role has children, therefore she needs to be able to work from home on occasions to be able to work and look after her children. </w:t>
      </w:r>
      <w:proofErr w:type="gramStart"/>
      <w:r w:rsidRPr="394C8D1D" w:rsidR="394C8D1D">
        <w:rPr>
          <w:rFonts w:ascii="Arial" w:hAnsi="Arial" w:eastAsia="Arial" w:cs="Arial"/>
          <w:noProof w:val="0"/>
          <w:color w:val="auto"/>
          <w:sz w:val="25"/>
          <w:szCs w:val="25"/>
          <w:lang w:val="en-GB"/>
        </w:rPr>
        <w:t>Similar to</w:t>
      </w:r>
      <w:proofErr w:type="gramEnd"/>
      <w:r w:rsidRPr="394C8D1D" w:rsidR="394C8D1D">
        <w:rPr>
          <w:rFonts w:ascii="Arial" w:hAnsi="Arial" w:eastAsia="Arial" w:cs="Arial"/>
          <w:noProof w:val="0"/>
          <w:color w:val="auto"/>
          <w:sz w:val="25"/>
          <w:szCs w:val="25"/>
          <w:lang w:val="en-GB"/>
        </w:rPr>
        <w:t xml:space="preserve"> globalisation, mobility encompasses the selection and relocation of employees for international assignments, as well as the logistics, activities and events that occur before, during and after these assignments. International moves can provide development opportunities, enhance corporate culture and allow the transfer of expertise and sharing of knowledge between colleagues from different countries (CIPD, </w:t>
      </w:r>
      <w:r w:rsidRPr="394C8D1D" w:rsidR="394C8D1D">
        <w:rPr>
          <w:rFonts w:ascii="Arial" w:hAnsi="Arial" w:eastAsia="Arial" w:cs="Arial"/>
          <w:noProof w:val="0"/>
          <w:color w:val="auto"/>
          <w:sz w:val="25"/>
          <w:szCs w:val="25"/>
          <w:lang w:val="en-GB"/>
        </w:rPr>
        <w:t>n.a</w:t>
      </w:r>
      <w:r w:rsidRPr="394C8D1D" w:rsidR="394C8D1D">
        <w:rPr>
          <w:rFonts w:ascii="Arial" w:hAnsi="Arial" w:eastAsia="Arial" w:cs="Arial"/>
          <w:noProof w:val="0"/>
          <w:color w:val="auto"/>
          <w:sz w:val="25"/>
          <w:szCs w:val="25"/>
          <w:lang w:val="en-GB"/>
        </w:rPr>
        <w:t xml:space="preserve">). It is becoming easier and more efficient to manage a global workforce by using AI systems to identify and mitigate risks associated with situating employees around the world. Biswas suggests emerging technologies like AI, machine learning and data analytics can help mobility transform from a mere transactional function to take on a more strategic role in the organisation (2018). </w:t>
      </w:r>
      <w:r w:rsidRPr="394C8D1D" w:rsidR="394C8D1D">
        <w:rPr>
          <w:rFonts w:ascii="Arial" w:hAnsi="Arial" w:eastAsia="Arial" w:cs="Arial"/>
          <w:noProof w:val="0"/>
          <w:color w:val="auto"/>
          <w:sz w:val="25"/>
          <w:szCs w:val="25"/>
          <w:lang w:val="en-GB"/>
        </w:rPr>
        <w:t xml:space="preserve"> </w:t>
      </w:r>
    </w:p>
    <w:p w:rsidR="394C8D1D" w:rsidP="2B85AEB2" w:rsidRDefault="394C8D1D" w14:paraId="55A51E33" w14:textId="4CEF4436">
      <w:pPr>
        <w:pStyle w:val="Normal"/>
        <w:jc w:val="left"/>
        <w:rPr>
          <w:rFonts w:ascii="Arial" w:hAnsi="Arial" w:eastAsia="Arial" w:cs="Arial"/>
          <w:noProof w:val="0"/>
          <w:color w:val="auto"/>
          <w:sz w:val="25"/>
          <w:szCs w:val="25"/>
          <w:lang w:val="en-GB"/>
        </w:rPr>
      </w:pPr>
      <w:r w:rsidRPr="2B85AEB2" w:rsidR="2B85AEB2">
        <w:rPr>
          <w:rFonts w:ascii="Arial" w:hAnsi="Arial" w:eastAsia="Arial" w:cs="Arial"/>
          <w:noProof w:val="0"/>
          <w:color w:val="auto"/>
          <w:sz w:val="25"/>
          <w:szCs w:val="25"/>
          <w:lang w:val="en-GB"/>
        </w:rPr>
        <w:t xml:space="preserve">Being mobile is flexible and flexibility is important in HR at present as it shows employees that they are taken into consideration, resulting in employees being loyal, trustworthy and respectful to their employers (Dickens, 2005). Atkinsons flexible firm model demonstrates how employers are seeking to maximise flexibility within their organisation. The model involves the </w:t>
      </w:r>
      <w:proofErr w:type="gramStart"/>
      <w:r w:rsidRPr="2B85AEB2" w:rsidR="2B85AEB2">
        <w:rPr>
          <w:rFonts w:ascii="Arial" w:hAnsi="Arial" w:eastAsia="Arial" w:cs="Arial"/>
          <w:noProof w:val="0"/>
          <w:color w:val="auto"/>
          <w:sz w:val="25"/>
          <w:szCs w:val="25"/>
          <w:lang w:val="en-GB"/>
        </w:rPr>
        <w:t>break up</w:t>
      </w:r>
      <w:proofErr w:type="gramEnd"/>
      <w:r w:rsidRPr="2B85AEB2" w:rsidR="2B85AEB2">
        <w:rPr>
          <w:rFonts w:ascii="Arial" w:hAnsi="Arial" w:eastAsia="Arial" w:cs="Arial"/>
          <w:noProof w:val="0"/>
          <w:color w:val="auto"/>
          <w:sz w:val="25"/>
          <w:szCs w:val="25"/>
          <w:lang w:val="en-GB"/>
        </w:rPr>
        <w:t xml:space="preserve"> of the orthodox hierarchical structure of the firm in such a way that radically different employment policies can be pursued for different groups of worker (Atkinson, 1985). The flexible firm model is a mixture of functional, numerical and financial flexibility made up of peripheral and ‘outside’ workers. </w:t>
      </w:r>
    </w:p>
    <w:p w:rsidR="2B85AEB2" w:rsidP="2B85AEB2" w:rsidRDefault="2B85AEB2" w14:paraId="459B8D3B" w14:textId="505B0404">
      <w:pPr>
        <w:pStyle w:val="Normal"/>
        <w:jc w:val="left"/>
        <w:rPr>
          <w:rFonts w:ascii="Arial" w:hAnsi="Arial" w:eastAsia="Arial" w:cs="Arial"/>
          <w:noProof w:val="0"/>
          <w:color w:val="auto"/>
          <w:sz w:val="25"/>
          <w:szCs w:val="25"/>
          <w:lang w:val="en-GB"/>
        </w:rPr>
      </w:pPr>
    </w:p>
    <w:p w:rsidR="2B85AEB2" w:rsidP="2B85AEB2" w:rsidRDefault="2B85AEB2" w14:paraId="02D4A0B1" w14:textId="3C61123C">
      <w:pPr>
        <w:pStyle w:val="Normal"/>
        <w:jc w:val="left"/>
        <w:rPr>
          <w:rFonts w:ascii="Arial" w:hAnsi="Arial" w:eastAsia="Arial" w:cs="Arial"/>
          <w:noProof w:val="0"/>
          <w:color w:val="auto"/>
          <w:sz w:val="25"/>
          <w:szCs w:val="25"/>
          <w:lang w:val="en-GB"/>
        </w:rPr>
      </w:pPr>
    </w:p>
    <w:p w:rsidR="2B85AEB2" w:rsidP="2B85AEB2" w:rsidRDefault="2B85AEB2" w14:paraId="2FBB4FC2" w14:textId="22780AFE">
      <w:pPr>
        <w:pStyle w:val="Normal"/>
        <w:jc w:val="left"/>
      </w:pPr>
      <w:r>
        <w:drawing>
          <wp:inline wp14:editId="7D094B8D" wp14:anchorId="3F8BC3EA">
            <wp:extent cx="4572000" cy="3724275"/>
            <wp:effectExtent l="0" t="0" r="0" b="0"/>
            <wp:docPr id="1971149161" name="" title=""/>
            <wp:cNvGraphicFramePr>
              <a:graphicFrameLocks noChangeAspect="1"/>
            </wp:cNvGraphicFramePr>
            <a:graphic>
              <a:graphicData uri="http://schemas.openxmlformats.org/drawingml/2006/picture">
                <pic:pic>
                  <pic:nvPicPr>
                    <pic:cNvPr id="0" name=""/>
                    <pic:cNvPicPr/>
                  </pic:nvPicPr>
                  <pic:blipFill>
                    <a:blip r:embed="Rc738a92b632c438c">
                      <a:extLst>
                        <a:ext xmlns:a="http://schemas.openxmlformats.org/drawingml/2006/main" uri="{28A0092B-C50C-407E-A947-70E740481C1C}">
                          <a14:useLocalDpi val="0"/>
                        </a:ext>
                      </a:extLst>
                    </a:blip>
                    <a:stretch>
                      <a:fillRect/>
                    </a:stretch>
                  </pic:blipFill>
                  <pic:spPr>
                    <a:xfrm>
                      <a:off x="0" y="0"/>
                      <a:ext cx="4572000" cy="3724275"/>
                    </a:xfrm>
                    <a:prstGeom prst="rect">
                      <a:avLst/>
                    </a:prstGeom>
                  </pic:spPr>
                </pic:pic>
              </a:graphicData>
            </a:graphic>
          </wp:inline>
        </w:drawing>
      </w:r>
    </w:p>
    <w:p w:rsidR="2B85AEB2" w:rsidP="2B85AEB2" w:rsidRDefault="2B85AEB2" w14:paraId="7444D370" w14:textId="0B2934D7">
      <w:pPr>
        <w:pStyle w:val="Normal"/>
        <w:jc w:val="left"/>
        <w:rPr>
          <w:rFonts w:ascii="Arial" w:hAnsi="Arial" w:eastAsia="Arial" w:cs="Arial"/>
        </w:rPr>
      </w:pPr>
      <w:r w:rsidRPr="2B85AEB2" w:rsidR="2B85AEB2">
        <w:rPr>
          <w:rFonts w:ascii="Arial" w:hAnsi="Arial" w:eastAsia="Arial" w:cs="Arial"/>
        </w:rPr>
        <w:t xml:space="preserve">FIGURE 3 </w:t>
      </w:r>
      <w:proofErr w:type="gramStart"/>
      <w:r w:rsidRPr="2B85AEB2" w:rsidR="2B85AEB2">
        <w:rPr>
          <w:rFonts w:ascii="Arial" w:hAnsi="Arial" w:eastAsia="Arial" w:cs="Arial"/>
        </w:rPr>
        <w:t>–  ATKINSON’S</w:t>
      </w:r>
      <w:proofErr w:type="gramEnd"/>
      <w:r w:rsidRPr="2B85AEB2" w:rsidR="2B85AEB2">
        <w:rPr>
          <w:rFonts w:ascii="Arial" w:hAnsi="Arial" w:eastAsia="Arial" w:cs="Arial"/>
        </w:rPr>
        <w:t xml:space="preserve"> FLEXIBLE FIRM MODEL</w:t>
      </w:r>
    </w:p>
    <w:p w:rsidR="394C8D1D" w:rsidP="2B85AEB2" w:rsidRDefault="394C8D1D" w14:paraId="10035185" w14:textId="7BBDED4A">
      <w:pPr>
        <w:pStyle w:val="Normal"/>
        <w:jc w:val="left"/>
        <w:rPr>
          <w:rFonts w:ascii="Arial" w:hAnsi="Arial" w:eastAsia="Arial" w:cs="Arial"/>
          <w:noProof w:val="0"/>
          <w:color w:val="auto"/>
          <w:sz w:val="24"/>
          <w:szCs w:val="24"/>
          <w:lang w:val="en-GB"/>
        </w:rPr>
      </w:pPr>
      <w:r w:rsidRPr="2B85AEB2" w:rsidR="2B85AEB2">
        <w:rPr>
          <w:rFonts w:ascii="Arial" w:hAnsi="Arial" w:eastAsia="Arial" w:cs="Arial"/>
          <w:noProof w:val="0"/>
          <w:color w:val="auto"/>
          <w:sz w:val="24"/>
          <w:szCs w:val="24"/>
          <w:lang w:val="en-GB"/>
        </w:rPr>
        <w:t xml:space="preserve">POTENTIAL DISADVANTAGES OF AI </w:t>
      </w:r>
    </w:p>
    <w:p w:rsidR="2B85AEB2" w:rsidP="2B85AEB2" w:rsidRDefault="2B85AEB2" w14:paraId="60F4D944" w14:textId="24DD1CD4">
      <w:pPr>
        <w:pStyle w:val="Normal"/>
        <w:jc w:val="left"/>
        <w:rPr>
          <w:rFonts w:ascii="Arial" w:hAnsi="Arial" w:eastAsia="Arial" w:cs="Arial"/>
          <w:noProof w:val="0"/>
          <w:color w:val="auto"/>
          <w:sz w:val="24"/>
          <w:szCs w:val="24"/>
          <w:lang w:val="en-GB"/>
        </w:rPr>
      </w:pPr>
      <w:r w:rsidRPr="2B85AEB2" w:rsidR="2B85AEB2">
        <w:rPr>
          <w:rFonts w:ascii="Arial" w:hAnsi="Arial" w:eastAsia="Arial" w:cs="Arial"/>
          <w:noProof w:val="0"/>
          <w:color w:val="auto"/>
          <w:sz w:val="24"/>
          <w:szCs w:val="24"/>
          <w:lang w:val="en-GB"/>
        </w:rPr>
        <w:t xml:space="preserve">There are organisations still not using AI or not using It as much as they believe it is more beneficial to stick with their way of relying on people, not AI. Nichol suggests that although an organisation can move from the basics of assisted intelligence with data-driven decisions into the next generation of augmented intelligence, where an organisation designs machines to enhance human intelligence and interactions, it is not possible without people, people drive culture. Only humans can set the vision, enable cross-functional collaboration and design for culture (2019). </w:t>
      </w:r>
    </w:p>
    <w:p w:rsidR="2B85AEB2" w:rsidP="2B85AEB2" w:rsidRDefault="2B85AEB2" w14:paraId="6666F3A1" w14:textId="2795A653">
      <w:pPr>
        <w:pStyle w:val="Normal"/>
        <w:jc w:val="left"/>
        <w:rPr>
          <w:rFonts w:ascii="Arial" w:hAnsi="Arial" w:eastAsia="Arial" w:cs="Arial"/>
          <w:noProof w:val="0"/>
          <w:color w:val="auto"/>
          <w:sz w:val="24"/>
          <w:szCs w:val="24"/>
          <w:lang w:val="en-GB"/>
        </w:rPr>
      </w:pPr>
      <w:proofErr w:type="spellStart"/>
      <w:r w:rsidRPr="2B85AEB2" w:rsidR="2B85AEB2">
        <w:rPr>
          <w:rFonts w:ascii="Arial" w:hAnsi="Arial" w:eastAsia="Arial" w:cs="Arial"/>
          <w:noProof w:val="0"/>
          <w:color w:val="auto"/>
          <w:sz w:val="24"/>
          <w:szCs w:val="24"/>
          <w:lang w:val="en-GB"/>
        </w:rPr>
        <w:t>Wainstain</w:t>
      </w:r>
      <w:proofErr w:type="spellEnd"/>
      <w:r w:rsidRPr="2B85AEB2" w:rsidR="2B85AEB2">
        <w:rPr>
          <w:rFonts w:ascii="Arial" w:hAnsi="Arial" w:eastAsia="Arial" w:cs="Arial"/>
          <w:noProof w:val="0"/>
          <w:color w:val="auto"/>
          <w:sz w:val="24"/>
          <w:szCs w:val="24"/>
          <w:lang w:val="en-GB"/>
        </w:rPr>
        <w:t xml:space="preserve"> believes “humans are still vital to customer interaction. This is not only true when dealing with negative sentiment, but also in training the models and communicating insights that have been complied by AI. AI can show you stats of your strengths and weaknesses. But only when this is combined with a human input will these stats truly become insights and provide value that can be acted upon” (2019). Due to AI organisations are changing, they will get smaller in size, the shape of organisations will change as the internal workforce will become less important and move towards project-based models of organising work, and lastly skills will be taken over by AI as they will provide multiskilled programmes rather than individuals with fewer skills. </w:t>
      </w:r>
    </w:p>
    <w:p w:rsidR="0596FF98" w:rsidP="0596FF98" w:rsidRDefault="0596FF98" w14:paraId="5E1A7E79" w14:textId="00AA61E1">
      <w:pPr>
        <w:pStyle w:val="Normal"/>
        <w:jc w:val="left"/>
        <w:rPr>
          <w:rFonts w:ascii="Arial" w:hAnsi="Arial" w:eastAsia="Arial" w:cs="Arial"/>
          <w:noProof w:val="0"/>
          <w:color w:val="auto"/>
          <w:sz w:val="25"/>
          <w:szCs w:val="25"/>
          <w:lang w:val="en-GB"/>
        </w:rPr>
      </w:pPr>
    </w:p>
    <w:p w:rsidR="704C651F" w:rsidP="704C651F" w:rsidRDefault="704C651F" w14:paraId="034D9FEF" w14:textId="30D40BF5">
      <w:pPr>
        <w:pStyle w:val="Normal"/>
        <w:jc w:val="left"/>
        <w:rPr>
          <w:rFonts w:ascii="Arial" w:hAnsi="Arial" w:eastAsia="Arial" w:cs="Arial"/>
          <w:noProof w:val="0"/>
          <w:sz w:val="24"/>
          <w:szCs w:val="24"/>
          <w:lang w:val="en-GB"/>
        </w:rPr>
      </w:pPr>
    </w:p>
    <w:p w:rsidR="004EDA64" w:rsidP="004EDA64" w:rsidRDefault="004EDA64" w14:paraId="7297895F" w14:textId="5FBC014D">
      <w:pPr>
        <w:pStyle w:val="Normal"/>
        <w:jc w:val="left"/>
        <w:rPr>
          <w:rFonts w:ascii="Arial" w:hAnsi="Arial" w:eastAsia="Arial" w:cs="Arial"/>
          <w:noProof w:val="0"/>
          <w:sz w:val="24"/>
          <w:szCs w:val="24"/>
          <w:lang w:val="en-GB"/>
        </w:rPr>
      </w:pPr>
    </w:p>
    <w:p w:rsidR="0F01E2C6" w:rsidP="2B85AEB2" w:rsidRDefault="0F01E2C6" w14:paraId="2E177635" w14:textId="68A79447">
      <w:pPr>
        <w:pStyle w:val="Normal"/>
        <w:jc w:val="left"/>
        <w:rPr>
          <w:rFonts w:ascii="Arial" w:hAnsi="Arial" w:eastAsia="Arial" w:cs="Arial"/>
          <w:noProof w:val="0"/>
          <w:sz w:val="24"/>
          <w:szCs w:val="24"/>
          <w:lang w:val="en-GB"/>
        </w:rPr>
      </w:pPr>
      <w:r w:rsidRPr="2B85AEB2" w:rsidR="2B85AEB2">
        <w:rPr>
          <w:rFonts w:ascii="Arial" w:hAnsi="Arial" w:eastAsia="Arial" w:cs="Arial"/>
          <w:noProof w:val="0"/>
          <w:sz w:val="24"/>
          <w:szCs w:val="24"/>
          <w:lang w:val="en-GB"/>
        </w:rPr>
        <w:t xml:space="preserve">CONCLUSION </w:t>
      </w:r>
    </w:p>
    <w:p w:rsidR="2B85AEB2" w:rsidP="2B85AEB2" w:rsidRDefault="2B85AEB2" w14:paraId="5EB50471" w14:textId="2B61D91C">
      <w:pPr>
        <w:pStyle w:val="Normal"/>
        <w:jc w:val="left"/>
        <w:rPr>
          <w:rFonts w:ascii="Arial" w:hAnsi="Arial" w:eastAsia="Arial" w:cs="Arial"/>
          <w:sz w:val="24"/>
          <w:szCs w:val="24"/>
        </w:rPr>
      </w:pPr>
      <w:r w:rsidRPr="2B85AEB2" w:rsidR="2B85AEB2">
        <w:rPr>
          <w:rFonts w:ascii="Arial" w:hAnsi="Arial" w:eastAsia="Arial" w:cs="Arial"/>
          <w:sz w:val="24"/>
          <w:szCs w:val="24"/>
        </w:rPr>
        <w:t>In this essay I critically evaluat</w:t>
      </w:r>
      <w:r w:rsidRPr="2B85AEB2" w:rsidR="2B85AEB2">
        <w:rPr>
          <w:rFonts w:ascii="Arial" w:hAnsi="Arial" w:eastAsia="Arial" w:cs="Arial"/>
          <w:sz w:val="24"/>
          <w:szCs w:val="24"/>
        </w:rPr>
        <w:t>ed</w:t>
      </w:r>
      <w:r w:rsidRPr="2B85AEB2" w:rsidR="2B85AEB2">
        <w:rPr>
          <w:rFonts w:ascii="Arial" w:hAnsi="Arial" w:eastAsia="Arial" w:cs="Arial"/>
          <w:sz w:val="24"/>
          <w:szCs w:val="24"/>
        </w:rPr>
        <w:t xml:space="preserve"> the role of human resource (HR) professionals in the future of work and identif</w:t>
      </w:r>
      <w:r w:rsidRPr="2B85AEB2" w:rsidR="2B85AEB2">
        <w:rPr>
          <w:rFonts w:ascii="Arial" w:hAnsi="Arial" w:eastAsia="Arial" w:cs="Arial"/>
          <w:sz w:val="24"/>
          <w:szCs w:val="24"/>
        </w:rPr>
        <w:t>ied</w:t>
      </w:r>
      <w:r w:rsidRPr="2B85AEB2" w:rsidR="2B85AEB2">
        <w:rPr>
          <w:rFonts w:ascii="Arial" w:hAnsi="Arial" w:eastAsia="Arial" w:cs="Arial"/>
          <w:sz w:val="24"/>
          <w:szCs w:val="24"/>
        </w:rPr>
        <w:t xml:space="preserve"> the skills they will need to acquire in order to remain relevant in a world dominated by artificial intelligence (AI). I </w:t>
      </w:r>
      <w:r w:rsidRPr="2B85AEB2" w:rsidR="2B85AEB2">
        <w:rPr>
          <w:rFonts w:ascii="Arial" w:hAnsi="Arial" w:eastAsia="Arial" w:cs="Arial"/>
          <w:sz w:val="24"/>
          <w:szCs w:val="24"/>
        </w:rPr>
        <w:t>looked</w:t>
      </w:r>
      <w:r w:rsidRPr="2B85AEB2" w:rsidR="2B85AEB2">
        <w:rPr>
          <w:rFonts w:ascii="Arial" w:hAnsi="Arial" w:eastAsia="Arial" w:cs="Arial"/>
          <w:sz w:val="24"/>
          <w:szCs w:val="24"/>
        </w:rPr>
        <w:t xml:space="preserve"> at how AI is changing the role of HR and the use of VUCA and how/why it is used to characterise the nature of difficult decisions and situations</w:t>
      </w:r>
      <w:r w:rsidRPr="2B85AEB2" w:rsidR="2B85AEB2">
        <w:rPr>
          <w:rFonts w:ascii="Arial" w:hAnsi="Arial" w:eastAsia="Arial" w:cs="Arial"/>
          <w:sz w:val="24"/>
          <w:szCs w:val="24"/>
        </w:rPr>
        <w:t xml:space="preserve">. I then looked at the five key new behaviours in HR and how they are affected by </w:t>
      </w:r>
      <w:proofErr w:type="spellStart"/>
      <w:r w:rsidRPr="2B85AEB2" w:rsidR="2B85AEB2">
        <w:rPr>
          <w:rFonts w:ascii="Arial" w:hAnsi="Arial" w:eastAsia="Arial" w:cs="Arial"/>
          <w:sz w:val="24"/>
          <w:szCs w:val="24"/>
        </w:rPr>
        <w:t>AI.Laslty</w:t>
      </w:r>
      <w:proofErr w:type="spellEnd"/>
      <w:r w:rsidRPr="2B85AEB2" w:rsidR="2B85AEB2">
        <w:rPr>
          <w:rFonts w:ascii="Arial" w:hAnsi="Arial" w:eastAsia="Arial" w:cs="Arial"/>
          <w:sz w:val="24"/>
          <w:szCs w:val="24"/>
        </w:rPr>
        <w:t xml:space="preserve">, I looked at the possible disadvantages of AI in organisations to identify both the </w:t>
      </w:r>
      <w:proofErr w:type="spellStart"/>
      <w:r w:rsidRPr="2B85AEB2" w:rsidR="2B85AEB2">
        <w:rPr>
          <w:rFonts w:ascii="Arial" w:hAnsi="Arial" w:eastAsia="Arial" w:cs="Arial"/>
          <w:sz w:val="24"/>
          <w:szCs w:val="24"/>
        </w:rPr>
        <w:t>postive</w:t>
      </w:r>
      <w:proofErr w:type="spellEnd"/>
      <w:r w:rsidRPr="2B85AEB2" w:rsidR="2B85AEB2">
        <w:rPr>
          <w:rFonts w:ascii="Arial" w:hAnsi="Arial" w:eastAsia="Arial" w:cs="Arial"/>
          <w:sz w:val="24"/>
          <w:szCs w:val="24"/>
        </w:rPr>
        <w:t xml:space="preserve"> and negative sides to using AI in the workplace. In conclusion,</w:t>
      </w:r>
      <w:r w:rsidRPr="2B85AEB2" w:rsidR="2B85AEB2">
        <w:rPr>
          <w:rFonts w:ascii="Arial" w:hAnsi="Arial" w:eastAsia="Arial" w:cs="Arial"/>
          <w:sz w:val="24"/>
          <w:szCs w:val="24"/>
        </w:rPr>
        <w:t xml:space="preserve"> </w:t>
      </w:r>
      <w:r w:rsidRPr="2B85AEB2" w:rsidR="2B85AEB2">
        <w:rPr>
          <w:rFonts w:ascii="Arial" w:hAnsi="Arial" w:eastAsia="Arial" w:cs="Arial"/>
          <w:sz w:val="24"/>
          <w:szCs w:val="24"/>
        </w:rPr>
        <w:t>o</w:t>
      </w:r>
      <w:r w:rsidRPr="2B85AEB2" w:rsidR="2B85AEB2">
        <w:rPr>
          <w:rFonts w:ascii="Arial" w:hAnsi="Arial" w:eastAsia="Arial" w:cs="Arial"/>
          <w:sz w:val="24"/>
          <w:szCs w:val="24"/>
        </w:rPr>
        <w:t>rganisations should rely on AI to perform administrative duties so that HR departments may become more efficient. Although not all roles in HR will be replaced, many roles are at risk of being taken over by AI, and organisations need to recognise this and prepare for it.</w:t>
      </w:r>
      <w:r w:rsidRPr="2B85AEB2" w:rsidR="2B85AEB2">
        <w:rPr>
          <w:rFonts w:ascii="Arial" w:hAnsi="Arial" w:eastAsia="Arial" w:cs="Arial"/>
          <w:sz w:val="24"/>
          <w:szCs w:val="24"/>
        </w:rPr>
        <w:t xml:space="preserve"> Although there are many advantages to using AI in HR, “People are an organisation’s most valuable asset and the key to its success” (Bookbinder, n.a). </w:t>
      </w:r>
    </w:p>
    <w:p w:rsidR="2B85AEB2" w:rsidP="2B85AEB2" w:rsidRDefault="2B85AEB2" w14:paraId="304C8538" w14:textId="69CD1D34">
      <w:pPr>
        <w:pStyle w:val="Normal"/>
        <w:jc w:val="left"/>
        <w:rPr>
          <w:rFonts w:ascii="Arial" w:hAnsi="Arial" w:eastAsia="Arial" w:cs="Arial"/>
          <w:noProof w:val="0"/>
          <w:color w:val="181818"/>
          <w:sz w:val="21"/>
          <w:szCs w:val="21"/>
          <w:lang w:val="en-GB"/>
        </w:rPr>
      </w:pPr>
    </w:p>
    <w:p w:rsidR="2B85AEB2" w:rsidP="2B85AEB2" w:rsidRDefault="2B85AEB2" w14:paraId="01709D18" w14:textId="65D8C472">
      <w:pPr>
        <w:pStyle w:val="Normal"/>
        <w:jc w:val="left"/>
        <w:rPr>
          <w:rFonts w:ascii="Arial" w:hAnsi="Arial" w:eastAsia="Arial" w:cs="Arial"/>
          <w:noProof w:val="0"/>
          <w:sz w:val="24"/>
          <w:szCs w:val="24"/>
          <w:lang w:val="en-GB"/>
        </w:rPr>
      </w:pPr>
      <w:r w:rsidRPr="2B85AEB2" w:rsidR="2B85AEB2">
        <w:rPr>
          <w:rFonts w:ascii="Arial" w:hAnsi="Arial" w:eastAsia="Arial" w:cs="Arial"/>
          <w:noProof w:val="0"/>
          <w:sz w:val="24"/>
          <w:szCs w:val="24"/>
          <w:lang w:val="en-GB"/>
        </w:rPr>
        <w:t xml:space="preserve">LIST OF FIGURES </w:t>
      </w:r>
    </w:p>
    <w:p w:rsidR="2B85AEB2" w:rsidP="2B85AEB2" w:rsidRDefault="2B85AEB2" w14:paraId="377B14C8" w14:textId="1EA1C323">
      <w:pPr>
        <w:pStyle w:val="ListParagraph"/>
        <w:numPr>
          <w:ilvl w:val="0"/>
          <w:numId w:val="3"/>
        </w:numPr>
        <w:jc w:val="left"/>
        <w:rPr>
          <w:noProof w:val="0"/>
          <w:sz w:val="24"/>
          <w:szCs w:val="24"/>
          <w:lang w:val="en-GB"/>
        </w:rPr>
      </w:pPr>
      <w:r w:rsidRPr="2B85AEB2" w:rsidR="2B85AEB2">
        <w:rPr>
          <w:rFonts w:ascii="Arial" w:hAnsi="Arial" w:eastAsia="Arial" w:cs="Arial"/>
          <w:noProof w:val="0"/>
          <w:sz w:val="24"/>
          <w:szCs w:val="24"/>
          <w:lang w:val="en-GB"/>
        </w:rPr>
        <w:t xml:space="preserve">ULRICH MODEL OF HR ROLES </w:t>
      </w:r>
    </w:p>
    <w:p w:rsidR="2B85AEB2" w:rsidP="2B85AEB2" w:rsidRDefault="2B85AEB2" w14:paraId="76F1C470" w14:textId="3C6AB517">
      <w:pPr>
        <w:pStyle w:val="ListParagraph"/>
        <w:numPr>
          <w:ilvl w:val="0"/>
          <w:numId w:val="3"/>
        </w:numPr>
        <w:jc w:val="left"/>
        <w:rPr>
          <w:noProof w:val="0"/>
          <w:sz w:val="24"/>
          <w:szCs w:val="24"/>
          <w:lang w:val="en-GB"/>
        </w:rPr>
      </w:pPr>
      <w:r w:rsidRPr="2B85AEB2" w:rsidR="2B85AEB2">
        <w:rPr>
          <w:rFonts w:ascii="Arial" w:hAnsi="Arial" w:eastAsia="Arial" w:cs="Arial"/>
          <w:noProof w:val="0"/>
          <w:sz w:val="24"/>
          <w:szCs w:val="24"/>
          <w:lang w:val="en-GB"/>
        </w:rPr>
        <w:t xml:space="preserve">VUCA MODEL </w:t>
      </w:r>
    </w:p>
    <w:p w:rsidR="2B85AEB2" w:rsidP="2B85AEB2" w:rsidRDefault="2B85AEB2" w14:paraId="1DB7A938" w14:textId="181955BC">
      <w:pPr>
        <w:pStyle w:val="ListParagraph"/>
        <w:numPr>
          <w:ilvl w:val="0"/>
          <w:numId w:val="3"/>
        </w:numPr>
        <w:jc w:val="left"/>
        <w:rPr>
          <w:noProof w:val="0"/>
          <w:sz w:val="24"/>
          <w:szCs w:val="24"/>
          <w:lang w:val="en-GB"/>
        </w:rPr>
      </w:pPr>
      <w:r w:rsidRPr="2B85AEB2" w:rsidR="2B85AEB2">
        <w:rPr>
          <w:rFonts w:ascii="Arial" w:hAnsi="Arial" w:eastAsia="Arial" w:cs="Arial"/>
          <w:noProof w:val="0"/>
          <w:sz w:val="24"/>
          <w:szCs w:val="24"/>
          <w:lang w:val="en-GB"/>
        </w:rPr>
        <w:t xml:space="preserve">ATKINSONS FLEXIBLE FIRM MODEL </w:t>
      </w:r>
    </w:p>
    <w:p w:rsidR="0F01E2C6" w:rsidP="004EDA64" w:rsidRDefault="0F01E2C6" w14:paraId="3BA6BE36" w14:textId="43CD1DF6">
      <w:pPr>
        <w:pStyle w:val="Normal"/>
        <w:jc w:val="left"/>
        <w:rPr>
          <w:rFonts w:ascii="Arial" w:hAnsi="Arial" w:eastAsia="Arial" w:cs="Arial"/>
          <w:noProof w:val="0"/>
          <w:sz w:val="24"/>
          <w:szCs w:val="24"/>
          <w:lang w:val="en-GB"/>
        </w:rPr>
      </w:pPr>
    </w:p>
    <w:p w:rsidR="004EDA64" w:rsidP="004EDA64" w:rsidRDefault="004EDA64" w14:paraId="697C7FF2" w14:textId="21D3F3CA">
      <w:pPr>
        <w:pStyle w:val="Normal"/>
        <w:jc w:val="left"/>
        <w:rPr>
          <w:rFonts w:ascii="Arial" w:hAnsi="Arial" w:eastAsia="Arial" w:cs="Arial"/>
          <w:noProof w:val="0"/>
          <w:sz w:val="24"/>
          <w:szCs w:val="24"/>
          <w:lang w:val="en-GB"/>
        </w:rPr>
      </w:pPr>
    </w:p>
    <w:p w:rsidR="004EDA64" w:rsidP="18B8533F" w:rsidRDefault="004EDA64" w14:paraId="3ED23CDA" w14:textId="55066E40">
      <w:pPr>
        <w:pStyle w:val="Normal"/>
        <w:jc w:val="left"/>
        <w:rPr>
          <w:rFonts w:ascii="Arial" w:hAnsi="Arial" w:eastAsia="Arial" w:cs="Arial"/>
          <w:noProof w:val="0"/>
          <w:sz w:val="24"/>
          <w:szCs w:val="24"/>
          <w:lang w:val="en-GB"/>
        </w:rPr>
      </w:pPr>
    </w:p>
    <w:p w:rsidR="18B8533F" w:rsidP="18B8533F" w:rsidRDefault="18B8533F" w14:paraId="4CAF3B8A" w14:textId="200BB8CA">
      <w:pPr>
        <w:pStyle w:val="Normal"/>
        <w:jc w:val="left"/>
        <w:rPr>
          <w:rFonts w:ascii="Arial" w:hAnsi="Arial" w:eastAsia="Arial" w:cs="Arial"/>
          <w:noProof w:val="0"/>
          <w:sz w:val="24"/>
          <w:szCs w:val="24"/>
          <w:lang w:val="en-GB"/>
        </w:rPr>
      </w:pPr>
    </w:p>
    <w:p w:rsidR="18B8533F" w:rsidP="18B8533F" w:rsidRDefault="18B8533F" w14:paraId="56C53833" w14:textId="6BDAC395">
      <w:pPr>
        <w:pStyle w:val="Normal"/>
        <w:jc w:val="left"/>
        <w:rPr>
          <w:rFonts w:ascii="Arial" w:hAnsi="Arial" w:eastAsia="Arial" w:cs="Arial"/>
          <w:noProof w:val="0"/>
          <w:sz w:val="24"/>
          <w:szCs w:val="24"/>
          <w:lang w:val="en-GB"/>
        </w:rPr>
      </w:pPr>
    </w:p>
    <w:p w:rsidR="18B8533F" w:rsidP="18B8533F" w:rsidRDefault="18B8533F" w14:paraId="67EFA6AC" w14:textId="41A72484">
      <w:pPr>
        <w:pStyle w:val="Normal"/>
        <w:jc w:val="left"/>
        <w:rPr>
          <w:rFonts w:ascii="Arial" w:hAnsi="Arial" w:eastAsia="Arial" w:cs="Arial"/>
          <w:noProof w:val="0"/>
          <w:sz w:val="24"/>
          <w:szCs w:val="24"/>
          <w:lang w:val="en-GB"/>
        </w:rPr>
      </w:pPr>
    </w:p>
    <w:p w:rsidR="004EDA64" w:rsidP="004EDA64" w:rsidRDefault="004EDA64" w14:paraId="11F68A43" w14:textId="2EF2C462">
      <w:pPr>
        <w:pStyle w:val="Normal"/>
        <w:jc w:val="left"/>
        <w:rPr>
          <w:rFonts w:ascii="Arial" w:hAnsi="Arial" w:eastAsia="Arial" w:cs="Arial"/>
          <w:noProof w:val="0"/>
          <w:sz w:val="24"/>
          <w:szCs w:val="24"/>
          <w:lang w:val="en-GB"/>
        </w:rPr>
      </w:pPr>
    </w:p>
    <w:p w:rsidR="2B85AEB2" w:rsidP="2B85AEB2" w:rsidRDefault="2B85AEB2" w14:paraId="10C9840C" w14:textId="0545F44D">
      <w:pPr>
        <w:pStyle w:val="Normal"/>
        <w:jc w:val="left"/>
        <w:rPr>
          <w:rFonts w:ascii="Arial" w:hAnsi="Arial" w:eastAsia="Arial" w:cs="Arial"/>
          <w:noProof w:val="0"/>
          <w:sz w:val="24"/>
          <w:szCs w:val="24"/>
          <w:lang w:val="en-GB"/>
        </w:rPr>
      </w:pPr>
    </w:p>
    <w:p w:rsidR="2B85AEB2" w:rsidP="2B85AEB2" w:rsidRDefault="2B85AEB2" w14:paraId="42CA18D1" w14:textId="371E21C3">
      <w:pPr>
        <w:pStyle w:val="Normal"/>
        <w:jc w:val="left"/>
        <w:rPr>
          <w:rFonts w:ascii="Arial" w:hAnsi="Arial" w:eastAsia="Arial" w:cs="Arial"/>
          <w:noProof w:val="0"/>
          <w:sz w:val="24"/>
          <w:szCs w:val="24"/>
          <w:lang w:val="en-GB"/>
        </w:rPr>
      </w:pPr>
    </w:p>
    <w:p w:rsidR="2B85AEB2" w:rsidP="2B85AEB2" w:rsidRDefault="2B85AEB2" w14:paraId="6081EADC" w14:textId="7482F57E">
      <w:pPr>
        <w:pStyle w:val="Normal"/>
        <w:jc w:val="left"/>
        <w:rPr>
          <w:rFonts w:ascii="Arial" w:hAnsi="Arial" w:eastAsia="Arial" w:cs="Arial"/>
          <w:noProof w:val="0"/>
          <w:sz w:val="24"/>
          <w:szCs w:val="24"/>
          <w:lang w:val="en-GB"/>
        </w:rPr>
      </w:pPr>
    </w:p>
    <w:p w:rsidR="2B85AEB2" w:rsidP="2B85AEB2" w:rsidRDefault="2B85AEB2" w14:paraId="3755302A" w14:textId="76373F14">
      <w:pPr>
        <w:pStyle w:val="Normal"/>
        <w:jc w:val="left"/>
        <w:rPr>
          <w:rFonts w:ascii="Arial" w:hAnsi="Arial" w:eastAsia="Arial" w:cs="Arial"/>
          <w:noProof w:val="0"/>
          <w:sz w:val="24"/>
          <w:szCs w:val="24"/>
          <w:lang w:val="en-GB"/>
        </w:rPr>
      </w:pPr>
    </w:p>
    <w:p w:rsidR="2B85AEB2" w:rsidP="2B85AEB2" w:rsidRDefault="2B85AEB2" w14:paraId="09C492AA" w14:textId="71CE60E5">
      <w:pPr>
        <w:pStyle w:val="Normal"/>
        <w:jc w:val="left"/>
        <w:rPr>
          <w:rFonts w:ascii="Arial" w:hAnsi="Arial" w:eastAsia="Arial" w:cs="Arial"/>
          <w:noProof w:val="0"/>
          <w:sz w:val="24"/>
          <w:szCs w:val="24"/>
          <w:lang w:val="en-GB"/>
        </w:rPr>
      </w:pPr>
    </w:p>
    <w:p w:rsidR="2B85AEB2" w:rsidP="2B85AEB2" w:rsidRDefault="2B85AEB2" w14:paraId="5CDE0806" w14:textId="057D1EF9">
      <w:pPr>
        <w:pStyle w:val="Normal"/>
        <w:jc w:val="left"/>
        <w:rPr>
          <w:rFonts w:ascii="Arial" w:hAnsi="Arial" w:eastAsia="Arial" w:cs="Arial"/>
          <w:noProof w:val="0"/>
          <w:sz w:val="24"/>
          <w:szCs w:val="24"/>
          <w:lang w:val="en-GB"/>
        </w:rPr>
      </w:pPr>
    </w:p>
    <w:p w:rsidR="2B85AEB2" w:rsidP="2B85AEB2" w:rsidRDefault="2B85AEB2" w14:paraId="3C336175" w14:textId="747A0565">
      <w:pPr>
        <w:pStyle w:val="Normal"/>
        <w:jc w:val="left"/>
        <w:rPr>
          <w:rFonts w:ascii="Arial" w:hAnsi="Arial" w:eastAsia="Arial" w:cs="Arial"/>
          <w:noProof w:val="0"/>
          <w:sz w:val="24"/>
          <w:szCs w:val="24"/>
          <w:lang w:val="en-GB"/>
        </w:rPr>
      </w:pPr>
    </w:p>
    <w:p w:rsidR="2B85AEB2" w:rsidP="2B85AEB2" w:rsidRDefault="2B85AEB2" w14:paraId="18A990EF" w14:textId="1092BF07">
      <w:pPr>
        <w:pStyle w:val="Normal"/>
        <w:jc w:val="left"/>
        <w:rPr>
          <w:rFonts w:ascii="Arial" w:hAnsi="Arial" w:eastAsia="Arial" w:cs="Arial"/>
          <w:noProof w:val="0"/>
          <w:sz w:val="24"/>
          <w:szCs w:val="24"/>
          <w:lang w:val="en-GB"/>
        </w:rPr>
      </w:pPr>
    </w:p>
    <w:p w:rsidR="2B85AEB2" w:rsidP="2B85AEB2" w:rsidRDefault="2B85AEB2" w14:paraId="528EBA11" w14:textId="79BDB040">
      <w:pPr>
        <w:pStyle w:val="Normal"/>
        <w:jc w:val="left"/>
        <w:rPr>
          <w:rFonts w:ascii="Arial" w:hAnsi="Arial" w:eastAsia="Arial" w:cs="Arial"/>
          <w:noProof w:val="0"/>
          <w:sz w:val="24"/>
          <w:szCs w:val="24"/>
          <w:lang w:val="en-GB"/>
        </w:rPr>
      </w:pPr>
    </w:p>
    <w:p w:rsidR="2B85AEB2" w:rsidP="2B85AEB2" w:rsidRDefault="2B85AEB2" w14:paraId="11E6B3F9" w14:textId="07CA17CD">
      <w:pPr>
        <w:pStyle w:val="Normal"/>
        <w:jc w:val="left"/>
        <w:rPr>
          <w:rFonts w:ascii="Arial" w:hAnsi="Arial" w:eastAsia="Arial" w:cs="Arial"/>
          <w:noProof w:val="0"/>
          <w:sz w:val="24"/>
          <w:szCs w:val="24"/>
          <w:lang w:val="en-GB"/>
        </w:rPr>
      </w:pPr>
    </w:p>
    <w:p w:rsidR="2B85AEB2" w:rsidP="2B85AEB2" w:rsidRDefault="2B85AEB2" w14:paraId="1E0C1312" w14:textId="58AC529C">
      <w:pPr>
        <w:pStyle w:val="Normal"/>
        <w:jc w:val="left"/>
        <w:rPr>
          <w:rFonts w:ascii="Arial" w:hAnsi="Arial" w:eastAsia="Arial" w:cs="Arial"/>
          <w:noProof w:val="0"/>
          <w:sz w:val="24"/>
          <w:szCs w:val="24"/>
          <w:lang w:val="en-GB"/>
        </w:rPr>
      </w:pPr>
    </w:p>
    <w:p w:rsidR="2B85AEB2" w:rsidP="2B85AEB2" w:rsidRDefault="2B85AEB2" w14:paraId="6B0B8F6D" w14:textId="021F3DC8">
      <w:pPr>
        <w:pStyle w:val="Normal"/>
        <w:jc w:val="left"/>
        <w:rPr>
          <w:rFonts w:ascii="Arial" w:hAnsi="Arial" w:eastAsia="Arial" w:cs="Arial"/>
          <w:noProof w:val="0"/>
          <w:sz w:val="24"/>
          <w:szCs w:val="24"/>
          <w:lang w:val="en-GB"/>
        </w:rPr>
      </w:pPr>
    </w:p>
    <w:p w:rsidR="0F01E2C6" w:rsidP="0F01E2C6" w:rsidRDefault="0F01E2C6" w14:paraId="5A848B20" w14:textId="6AB98A63">
      <w:pPr>
        <w:pStyle w:val="Normal"/>
        <w:jc w:val="left"/>
        <w:rPr>
          <w:rFonts w:ascii="Arial" w:hAnsi="Arial" w:eastAsia="Arial" w:cs="Arial"/>
          <w:noProof w:val="0"/>
          <w:sz w:val="24"/>
          <w:szCs w:val="24"/>
          <w:lang w:val="en-GB"/>
        </w:rPr>
      </w:pPr>
      <w:r w:rsidRPr="2B85AEB2" w:rsidR="2B85AEB2">
        <w:rPr>
          <w:rFonts w:ascii="Arial" w:hAnsi="Arial" w:eastAsia="Arial" w:cs="Arial"/>
          <w:noProof w:val="0"/>
          <w:sz w:val="24"/>
          <w:szCs w:val="24"/>
          <w:lang w:val="en-GB"/>
        </w:rPr>
        <w:t xml:space="preserve">REFERENCES </w:t>
      </w:r>
    </w:p>
    <w:p w:rsidR="2B85AEB2" w:rsidP="2B85AEB2" w:rsidRDefault="2B85AEB2" w14:paraId="5B73C1FA" w14:textId="38F2A859">
      <w:pPr>
        <w:pStyle w:val="Normal"/>
        <w:jc w:val="left"/>
        <w:rPr>
          <w:rFonts w:ascii="Arial" w:hAnsi="Arial" w:eastAsia="Arial" w:cs="Arial"/>
          <w:noProof w:val="0"/>
          <w:sz w:val="24"/>
          <w:szCs w:val="24"/>
          <w:lang w:val="en-GB"/>
        </w:rPr>
      </w:pPr>
      <w:r w:rsidRPr="2B85AEB2" w:rsidR="2B85AEB2">
        <w:rPr>
          <w:rFonts w:ascii="Arial" w:hAnsi="Arial" w:eastAsia="Arial" w:cs="Arial"/>
          <w:noProof w:val="0"/>
          <w:sz w:val="24"/>
          <w:szCs w:val="24"/>
          <w:lang w:val="en-GB"/>
        </w:rPr>
        <w:t>BBC</w:t>
      </w:r>
      <w:r w:rsidRPr="2B85AEB2" w:rsidR="2B85AEB2">
        <w:rPr>
          <w:rFonts w:ascii="Arial" w:hAnsi="Arial" w:eastAsia="Arial" w:cs="Arial"/>
          <w:noProof w:val="0"/>
          <w:sz w:val="24"/>
          <w:szCs w:val="24"/>
          <w:lang w:val="en-GB"/>
        </w:rPr>
        <w:t xml:space="preserve">. 2019. What is AI? What does </w:t>
      </w:r>
      <w:proofErr w:type="spellStart"/>
      <w:r w:rsidRPr="2B85AEB2" w:rsidR="2B85AEB2">
        <w:rPr>
          <w:rFonts w:ascii="Arial" w:hAnsi="Arial" w:eastAsia="Arial" w:cs="Arial"/>
          <w:noProof w:val="0"/>
          <w:sz w:val="24"/>
          <w:szCs w:val="24"/>
          <w:lang w:val="en-GB"/>
        </w:rPr>
        <w:t>artifical</w:t>
      </w:r>
      <w:proofErr w:type="spellEnd"/>
      <w:r w:rsidRPr="2B85AEB2" w:rsidR="2B85AEB2">
        <w:rPr>
          <w:rFonts w:ascii="Arial" w:hAnsi="Arial" w:eastAsia="Arial" w:cs="Arial"/>
          <w:noProof w:val="0"/>
          <w:sz w:val="24"/>
          <w:szCs w:val="24"/>
          <w:lang w:val="en-GB"/>
        </w:rPr>
        <w:t xml:space="preserve"> intelligence do? [online] Available at: </w:t>
      </w:r>
      <w:hyperlink r:id="R02415d3e679f40f3">
        <w:r w:rsidRPr="2B85AEB2" w:rsidR="2B85AEB2">
          <w:rPr>
            <w:rStyle w:val="Hyperlink"/>
            <w:rFonts w:ascii="Arial" w:hAnsi="Arial" w:eastAsia="Arial" w:cs="Arial"/>
            <w:noProof w:val="0"/>
            <w:sz w:val="24"/>
            <w:szCs w:val="24"/>
            <w:lang w:val="en-GB"/>
          </w:rPr>
          <w:t>https://www.bbc.co.uk/newsround/49274918</w:t>
        </w:r>
      </w:hyperlink>
      <w:r w:rsidRPr="2B85AEB2" w:rsidR="2B85AEB2">
        <w:rPr>
          <w:rFonts w:ascii="Arial" w:hAnsi="Arial" w:eastAsia="Arial" w:cs="Arial"/>
          <w:noProof w:val="0"/>
          <w:sz w:val="24"/>
          <w:szCs w:val="24"/>
          <w:lang w:val="en-GB"/>
        </w:rPr>
        <w:t xml:space="preserve">  </w:t>
      </w:r>
    </w:p>
    <w:p w:rsidR="2B85AEB2" w:rsidP="2B85AEB2" w:rsidRDefault="2B85AEB2" w14:paraId="1CFD9741" w14:textId="69867CCE">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53DB35C6" w14:textId="6FE2CFD5">
      <w:pPr>
        <w:bidi w:val="0"/>
        <w:jc w:val="left"/>
      </w:pPr>
      <w:r w:rsidRPr="2B85AEB2" w:rsidR="2B85AEB2">
        <w:rPr>
          <w:rFonts w:ascii="Arial" w:hAnsi="Arial" w:eastAsia="Arial" w:cs="Arial"/>
          <w:noProof w:val="0"/>
          <w:sz w:val="24"/>
          <w:szCs w:val="24"/>
          <w:lang w:val="en-GB"/>
        </w:rPr>
        <w:t xml:space="preserve">Bookbinder, D. (n,a). Dave Bookbinder. [online] Available at: </w:t>
      </w:r>
      <w:hyperlink r:id="R4518631c50674d61">
        <w:r w:rsidRPr="2B85AEB2" w:rsidR="2B85AEB2">
          <w:rPr>
            <w:rStyle w:val="Hyperlink"/>
            <w:rFonts w:ascii="Arial" w:hAnsi="Arial" w:eastAsia="Arial" w:cs="Arial"/>
            <w:noProof w:val="0"/>
            <w:sz w:val="24"/>
            <w:szCs w:val="24"/>
            <w:lang w:val="en-GB"/>
          </w:rPr>
          <w:t>https://www.goodreads.com/author/show/17173617.Dave_Bookbinder</w:t>
        </w:r>
      </w:hyperlink>
      <w:r w:rsidRPr="2B85AEB2" w:rsidR="2B85AEB2">
        <w:rPr>
          <w:rFonts w:ascii="Arial" w:hAnsi="Arial" w:eastAsia="Arial" w:cs="Arial"/>
          <w:noProof w:val="0"/>
          <w:sz w:val="24"/>
          <w:szCs w:val="24"/>
          <w:lang w:val="en-GB"/>
        </w:rPr>
        <w:t xml:space="preserve">  </w:t>
      </w:r>
    </w:p>
    <w:p w:rsidR="2B85AEB2" w:rsidP="2B85AEB2" w:rsidRDefault="2B85AEB2" w14:paraId="05EFE2F0" w14:textId="40B0101C">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750E2608" w14:textId="1FB7CA48">
      <w:pPr>
        <w:bidi w:val="0"/>
        <w:jc w:val="left"/>
      </w:pPr>
      <w:r w:rsidRPr="2B85AEB2" w:rsidR="2B85AEB2">
        <w:rPr>
          <w:rFonts w:ascii="Arial" w:hAnsi="Arial" w:eastAsia="Arial" w:cs="Arial"/>
          <w:noProof w:val="0"/>
          <w:sz w:val="24"/>
          <w:szCs w:val="24"/>
          <w:lang w:val="en-GB"/>
        </w:rPr>
        <w:t xml:space="preserve">CIPD. (2015). Changing HR Operating Models. [online] Available at: </w:t>
      </w:r>
      <w:hyperlink r:id="Rd84da1980a214819">
        <w:r w:rsidRPr="2B85AEB2" w:rsidR="2B85AEB2">
          <w:rPr>
            <w:rStyle w:val="Hyperlink"/>
            <w:rFonts w:ascii="Arial" w:hAnsi="Arial" w:eastAsia="Arial" w:cs="Arial"/>
            <w:noProof w:val="0"/>
            <w:sz w:val="24"/>
            <w:szCs w:val="24"/>
            <w:lang w:val="en-GB"/>
          </w:rPr>
          <w:t>https://moodle.uwtsd.ac.uk/pluginfile.php/316610/mod_resource/content/1/Changing%20HR%20Operating%20Models.pdf</w:t>
        </w:r>
      </w:hyperlink>
      <w:r w:rsidRPr="2B85AEB2" w:rsidR="2B85AEB2">
        <w:rPr>
          <w:rFonts w:ascii="Arial" w:hAnsi="Arial" w:eastAsia="Arial" w:cs="Arial"/>
          <w:noProof w:val="0"/>
          <w:sz w:val="24"/>
          <w:szCs w:val="24"/>
          <w:lang w:val="en-GB"/>
        </w:rPr>
        <w:t xml:space="preserve">  </w:t>
      </w:r>
    </w:p>
    <w:p w:rsidR="2B85AEB2" w:rsidP="2B85AEB2" w:rsidRDefault="2B85AEB2" w14:paraId="60446590" w14:textId="33E2968F">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247D74CB" w14:textId="581C13E4">
      <w:pPr>
        <w:bidi w:val="0"/>
        <w:jc w:val="left"/>
      </w:pPr>
      <w:r w:rsidRPr="2B85AEB2" w:rsidR="2B85AEB2">
        <w:rPr>
          <w:rFonts w:ascii="Arial" w:hAnsi="Arial" w:eastAsia="Arial" w:cs="Arial"/>
          <w:noProof w:val="0"/>
          <w:sz w:val="24"/>
          <w:szCs w:val="24"/>
          <w:lang w:val="en-GB"/>
        </w:rPr>
        <w:t xml:space="preserve">CIPD. (n.a). Digital Working. [online] Available at: </w:t>
      </w:r>
      <w:hyperlink r:id="R67f7e659c2b34a80">
        <w:r w:rsidRPr="2B85AEB2" w:rsidR="2B85AEB2">
          <w:rPr>
            <w:rStyle w:val="Hyperlink"/>
            <w:rFonts w:ascii="Arial" w:hAnsi="Arial" w:eastAsia="Arial" w:cs="Arial"/>
            <w:noProof w:val="0"/>
            <w:sz w:val="24"/>
            <w:szCs w:val="24"/>
            <w:lang w:val="en-GB"/>
          </w:rPr>
          <w:t>https://peopleprofession.cipd.org/profession-map/core-knowledge/digital-working</w:t>
        </w:r>
      </w:hyperlink>
      <w:r w:rsidRPr="2B85AEB2" w:rsidR="2B85AEB2">
        <w:rPr>
          <w:rFonts w:ascii="Arial" w:hAnsi="Arial" w:eastAsia="Arial" w:cs="Arial"/>
          <w:noProof w:val="0"/>
          <w:sz w:val="24"/>
          <w:szCs w:val="24"/>
          <w:lang w:val="en-GB"/>
        </w:rPr>
        <w:t xml:space="preserve">  </w:t>
      </w:r>
    </w:p>
    <w:p w:rsidR="2B85AEB2" w:rsidP="2B85AEB2" w:rsidRDefault="2B85AEB2" w14:paraId="7E7AEF77" w14:textId="194EC5A0">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67382B7B" w14:textId="479CB52E">
      <w:pPr>
        <w:bidi w:val="0"/>
        <w:jc w:val="left"/>
      </w:pPr>
      <w:r w:rsidRPr="2B85AEB2" w:rsidR="2B85AEB2">
        <w:rPr>
          <w:rFonts w:ascii="Arial" w:hAnsi="Arial" w:eastAsia="Arial" w:cs="Arial"/>
          <w:noProof w:val="0"/>
          <w:sz w:val="24"/>
          <w:szCs w:val="24"/>
          <w:lang w:val="en-GB"/>
        </w:rPr>
        <w:t xml:space="preserve">CIPD. (n.a). International Mobility. [online] Available at: </w:t>
      </w:r>
      <w:hyperlink w:anchor="7220" r:id="Rfc2eff68b39d40ee">
        <w:r w:rsidRPr="2B85AEB2" w:rsidR="2B85AEB2">
          <w:rPr>
            <w:rStyle w:val="Hyperlink"/>
            <w:rFonts w:ascii="Arial" w:hAnsi="Arial" w:eastAsia="Arial" w:cs="Arial"/>
            <w:noProof w:val="0"/>
            <w:sz w:val="24"/>
            <w:szCs w:val="24"/>
            <w:lang w:val="en-GB"/>
          </w:rPr>
          <w:t>https://www.cipd.co.uk/knowledge/fundamentals/people/development/mobility-factsheet#7220</w:t>
        </w:r>
      </w:hyperlink>
      <w:r w:rsidRPr="2B85AEB2" w:rsidR="2B85AEB2">
        <w:rPr>
          <w:rFonts w:ascii="Arial" w:hAnsi="Arial" w:eastAsia="Arial" w:cs="Arial"/>
          <w:noProof w:val="0"/>
          <w:sz w:val="24"/>
          <w:szCs w:val="24"/>
          <w:lang w:val="en-GB"/>
        </w:rPr>
        <w:t xml:space="preserve">  </w:t>
      </w:r>
    </w:p>
    <w:p w:rsidR="2B85AEB2" w:rsidP="2B85AEB2" w:rsidRDefault="2B85AEB2" w14:paraId="20EC2BFB" w14:textId="0F60B5FF">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448FC785" w14:textId="2FA87833">
      <w:pPr>
        <w:bidi w:val="0"/>
        <w:jc w:val="left"/>
      </w:pPr>
      <w:r w:rsidRPr="2B85AEB2" w:rsidR="2B85AEB2">
        <w:rPr>
          <w:rFonts w:ascii="Arial" w:hAnsi="Arial" w:eastAsia="Arial" w:cs="Arial"/>
          <w:noProof w:val="0"/>
          <w:sz w:val="24"/>
          <w:szCs w:val="24"/>
          <w:lang w:val="en-GB"/>
        </w:rPr>
        <w:t xml:space="preserve">Dickens, A. (2005). The Flexible Workplace Pocketbook. Management Pocketbooks, 2005.  </w:t>
      </w:r>
    </w:p>
    <w:p w:rsidR="2B85AEB2" w:rsidP="2B85AEB2" w:rsidRDefault="2B85AEB2" w14:paraId="21CF61A6" w14:textId="2D391CE2">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1CAE8936" w14:textId="257256E1">
      <w:pPr>
        <w:bidi w:val="0"/>
        <w:jc w:val="left"/>
      </w:pPr>
      <w:r w:rsidRPr="2B85AEB2" w:rsidR="2B85AEB2">
        <w:rPr>
          <w:rFonts w:ascii="Arial" w:hAnsi="Arial" w:eastAsia="Arial" w:cs="Arial"/>
          <w:noProof w:val="0"/>
          <w:sz w:val="24"/>
          <w:szCs w:val="24"/>
          <w:lang w:val="en-GB"/>
        </w:rPr>
        <w:t xml:space="preserve">Eubanks, B. (2018). Artificial Intelligence of HR: Use AI to Support and Develop a Successful workplace. Kogan Page Publishers, 2018.   </w:t>
      </w:r>
    </w:p>
    <w:p w:rsidR="2B85AEB2" w:rsidP="2B85AEB2" w:rsidRDefault="2B85AEB2" w14:paraId="321F8E39" w14:textId="5077D9F6">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32FB5FD9" w14:textId="5E8A3C83">
      <w:pPr>
        <w:bidi w:val="0"/>
        <w:jc w:val="left"/>
      </w:pPr>
      <w:r w:rsidRPr="2B85AEB2" w:rsidR="2B85AEB2">
        <w:rPr>
          <w:rFonts w:ascii="Arial" w:hAnsi="Arial" w:eastAsia="Arial" w:cs="Arial"/>
          <w:noProof w:val="0"/>
          <w:sz w:val="24"/>
          <w:szCs w:val="24"/>
          <w:lang w:val="en-GB"/>
        </w:rPr>
        <w:t xml:space="preserve">Kekatos, M. (2019). 50% of millennials and 75% of Gen-Zers have quit their jobs because their mental health was suffering. [online] Available at: </w:t>
      </w:r>
      <w:hyperlink r:id="R6ab22275a5dd4db0">
        <w:r w:rsidRPr="2B85AEB2" w:rsidR="2B85AEB2">
          <w:rPr>
            <w:rStyle w:val="Hyperlink"/>
            <w:rFonts w:ascii="Arial" w:hAnsi="Arial" w:eastAsia="Arial" w:cs="Arial"/>
            <w:noProof w:val="0"/>
            <w:sz w:val="24"/>
            <w:szCs w:val="24"/>
            <w:lang w:val="en-GB"/>
          </w:rPr>
          <w:t>https://www.dailymail.co.uk/health/article-7555719/50-millennials-75-Gen-Zers-left-jobs-mental-health-reasons.html</w:t>
        </w:r>
      </w:hyperlink>
      <w:r w:rsidRPr="2B85AEB2" w:rsidR="2B85AEB2">
        <w:rPr>
          <w:rFonts w:ascii="Arial" w:hAnsi="Arial" w:eastAsia="Arial" w:cs="Arial"/>
          <w:noProof w:val="0"/>
          <w:sz w:val="24"/>
          <w:szCs w:val="24"/>
          <w:lang w:val="en-GB"/>
        </w:rPr>
        <w:t xml:space="preserve">  </w:t>
      </w:r>
    </w:p>
    <w:p w:rsidR="2B85AEB2" w:rsidP="2B85AEB2" w:rsidRDefault="2B85AEB2" w14:paraId="1E19A5B2" w14:textId="04ECE9F5">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0B4BB31E" w14:textId="2A83F9BE">
      <w:pPr>
        <w:bidi w:val="0"/>
        <w:jc w:val="left"/>
      </w:pPr>
      <w:r w:rsidRPr="2B85AEB2" w:rsidR="2B85AEB2">
        <w:rPr>
          <w:rFonts w:ascii="Arial" w:hAnsi="Arial" w:eastAsia="Arial" w:cs="Arial"/>
          <w:noProof w:val="0"/>
          <w:sz w:val="24"/>
          <w:szCs w:val="24"/>
          <w:lang w:val="en-GB"/>
        </w:rPr>
        <w:t xml:space="preserve">Macaluso, G. (2019). Millennials and technology shape retailing. [online] Available at: </w:t>
      </w:r>
      <w:hyperlink r:id="Rcd7f8c2e2ded430b">
        <w:r w:rsidRPr="2B85AEB2" w:rsidR="2B85AEB2">
          <w:rPr>
            <w:rStyle w:val="Hyperlink"/>
            <w:rFonts w:ascii="Arial" w:hAnsi="Arial" w:eastAsia="Arial" w:cs="Arial"/>
            <w:noProof w:val="0"/>
            <w:sz w:val="24"/>
            <w:szCs w:val="24"/>
            <w:lang w:val="en-GB"/>
          </w:rPr>
          <w:t>https://canada.autonews.com/opinion/millennials-and-technology-shape-retailing</w:t>
        </w:r>
      </w:hyperlink>
      <w:r w:rsidRPr="2B85AEB2" w:rsidR="2B85AEB2">
        <w:rPr>
          <w:rFonts w:ascii="Arial" w:hAnsi="Arial" w:eastAsia="Arial" w:cs="Arial"/>
          <w:noProof w:val="0"/>
          <w:sz w:val="24"/>
          <w:szCs w:val="24"/>
          <w:lang w:val="en-GB"/>
        </w:rPr>
        <w:t xml:space="preserve"> </w:t>
      </w:r>
    </w:p>
    <w:p w:rsidR="2B85AEB2" w:rsidP="2B85AEB2" w:rsidRDefault="2B85AEB2" w14:paraId="17BE5939" w14:textId="0163BFAD">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32899B57" w14:textId="14C4E9B2">
      <w:pPr>
        <w:bidi w:val="0"/>
        <w:jc w:val="left"/>
      </w:pPr>
      <w:r w:rsidRPr="2B85AEB2" w:rsidR="2B85AEB2">
        <w:rPr>
          <w:rFonts w:ascii="Arial" w:hAnsi="Arial" w:eastAsia="Arial" w:cs="Arial"/>
          <w:noProof w:val="0"/>
          <w:sz w:val="24"/>
          <w:szCs w:val="24"/>
          <w:lang w:val="en-GB"/>
        </w:rPr>
        <w:t xml:space="preserve">McGovern, S. (2018). The new age: artificial intelligence for human resource opportunities and functions. Ernst and Young LLP, 2018.  </w:t>
      </w:r>
    </w:p>
    <w:p w:rsidR="2B85AEB2" w:rsidP="2B85AEB2" w:rsidRDefault="2B85AEB2" w14:paraId="65E7DD5B" w14:textId="71CECDE8">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241DC02C" w14:textId="3C531BC2">
      <w:pPr>
        <w:bidi w:val="0"/>
        <w:jc w:val="left"/>
      </w:pPr>
      <w:r w:rsidRPr="2B85AEB2" w:rsidR="2B85AEB2">
        <w:rPr>
          <w:rFonts w:ascii="Arial" w:hAnsi="Arial" w:eastAsia="Arial" w:cs="Arial"/>
          <w:noProof w:val="0"/>
          <w:sz w:val="24"/>
          <w:szCs w:val="24"/>
          <w:lang w:val="en-GB"/>
        </w:rPr>
        <w:t xml:space="preserve">Nicastro, D. (2018). 7 Ways Artificial Intelligence Is Reinventing Human Resources. [online] Available at: </w:t>
      </w:r>
      <w:hyperlink r:id="Ra4bd5b85edca4f1b">
        <w:r w:rsidRPr="2B85AEB2" w:rsidR="2B85AEB2">
          <w:rPr>
            <w:rStyle w:val="Hyperlink"/>
            <w:rFonts w:ascii="Arial" w:hAnsi="Arial" w:eastAsia="Arial" w:cs="Arial"/>
            <w:noProof w:val="0"/>
            <w:sz w:val="24"/>
            <w:szCs w:val="24"/>
            <w:lang w:val="en-GB"/>
          </w:rPr>
          <w:t>https://www.cmswire.com/digital-workplace/7-ways-artificial-intelligence-is-reinventing-human-resources/</w:t>
        </w:r>
      </w:hyperlink>
      <w:r w:rsidRPr="2B85AEB2" w:rsidR="2B85AEB2">
        <w:rPr>
          <w:rFonts w:ascii="Arial" w:hAnsi="Arial" w:eastAsia="Arial" w:cs="Arial"/>
          <w:noProof w:val="0"/>
          <w:sz w:val="24"/>
          <w:szCs w:val="24"/>
          <w:lang w:val="en-GB"/>
        </w:rPr>
        <w:t xml:space="preserve">  </w:t>
      </w:r>
    </w:p>
    <w:p w:rsidR="2B85AEB2" w:rsidP="2B85AEB2" w:rsidRDefault="2B85AEB2" w14:paraId="55DEA603" w14:textId="461A66E9">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3301E110" w14:textId="248943E4">
      <w:pPr>
        <w:bidi w:val="0"/>
        <w:jc w:val="left"/>
      </w:pPr>
      <w:r w:rsidRPr="2B85AEB2" w:rsidR="2B85AEB2">
        <w:rPr>
          <w:rFonts w:ascii="Arial" w:hAnsi="Arial" w:eastAsia="Arial" w:cs="Arial"/>
          <w:noProof w:val="0"/>
          <w:sz w:val="24"/>
          <w:szCs w:val="24"/>
          <w:lang w:val="en-GB"/>
        </w:rPr>
        <w:t xml:space="preserve">Nichol, P. (2019). The Next Generation of Health IT. [online] Available at: </w:t>
      </w:r>
      <w:hyperlink r:id="Rbc96609eed204722">
        <w:r w:rsidRPr="2B85AEB2" w:rsidR="2B85AEB2">
          <w:rPr>
            <w:rStyle w:val="Hyperlink"/>
            <w:rFonts w:ascii="Arial" w:hAnsi="Arial" w:eastAsia="Arial" w:cs="Arial"/>
            <w:noProof w:val="0"/>
            <w:sz w:val="24"/>
            <w:szCs w:val="24"/>
            <w:lang w:val="en-GB"/>
          </w:rPr>
          <w:t>https://www.cio.com/article/3452583/designing-an-artificial-intelligence-center-of-excellence-for-disciplined-transformation.html</w:t>
        </w:r>
      </w:hyperlink>
      <w:r w:rsidRPr="2B85AEB2" w:rsidR="2B85AEB2">
        <w:rPr>
          <w:rFonts w:ascii="Arial" w:hAnsi="Arial" w:eastAsia="Arial" w:cs="Arial"/>
          <w:noProof w:val="0"/>
          <w:sz w:val="24"/>
          <w:szCs w:val="24"/>
          <w:lang w:val="en-GB"/>
        </w:rPr>
        <w:t xml:space="preserve">  </w:t>
      </w:r>
    </w:p>
    <w:p w:rsidR="2B85AEB2" w:rsidP="2B85AEB2" w:rsidRDefault="2B85AEB2" w14:paraId="471B7316" w14:textId="559325A0">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03597E30" w14:textId="12275FD5">
      <w:pPr>
        <w:bidi w:val="0"/>
        <w:jc w:val="left"/>
      </w:pPr>
      <w:r w:rsidRPr="2B85AEB2" w:rsidR="2B85AEB2">
        <w:rPr>
          <w:rFonts w:ascii="Arial" w:hAnsi="Arial" w:eastAsia="Arial" w:cs="Arial"/>
          <w:noProof w:val="0"/>
          <w:sz w:val="24"/>
          <w:szCs w:val="24"/>
          <w:lang w:val="en-GB"/>
        </w:rPr>
        <w:t xml:space="preserve">Nilsson, N. (2009). The Quest for Artificial Intelligence. Cambridge University Press, 2009.  </w:t>
      </w:r>
    </w:p>
    <w:p w:rsidR="2B85AEB2" w:rsidP="2B85AEB2" w:rsidRDefault="2B85AEB2" w14:paraId="0298FFF5" w14:textId="7B0EED85">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679A8A22" w14:textId="10E6915A">
      <w:pPr>
        <w:bidi w:val="0"/>
        <w:jc w:val="left"/>
      </w:pPr>
      <w:r w:rsidRPr="2B85AEB2" w:rsidR="2B85AEB2">
        <w:rPr>
          <w:rFonts w:ascii="Arial" w:hAnsi="Arial" w:eastAsia="Arial" w:cs="Arial"/>
          <w:noProof w:val="0"/>
          <w:sz w:val="24"/>
          <w:szCs w:val="24"/>
          <w:lang w:val="en-GB"/>
        </w:rPr>
        <w:t xml:space="preserve">Pucik, V. (1996). Human Resources in the Future: An Obstacle or a Champion of Globalisation?. [online] Available at: </w:t>
      </w:r>
      <w:hyperlink r:id="Rad8ea3e53313490b">
        <w:r w:rsidRPr="2B85AEB2" w:rsidR="2B85AEB2">
          <w:rPr>
            <w:rStyle w:val="Hyperlink"/>
            <w:rFonts w:ascii="Arial" w:hAnsi="Arial" w:eastAsia="Arial" w:cs="Arial"/>
            <w:noProof w:val="0"/>
            <w:sz w:val="24"/>
            <w:szCs w:val="24"/>
            <w:lang w:val="en-GB"/>
          </w:rPr>
          <w:t>https://digitalcommons.ilr.cornell.edu/cgi/viewcontent.cgi?referer=&amp;httpsredir=1&amp;article=1180&amp;context=cahrswp</w:t>
        </w:r>
      </w:hyperlink>
      <w:r w:rsidRPr="2B85AEB2" w:rsidR="2B85AEB2">
        <w:rPr>
          <w:rFonts w:ascii="Arial" w:hAnsi="Arial" w:eastAsia="Arial" w:cs="Arial"/>
          <w:noProof w:val="0"/>
          <w:sz w:val="24"/>
          <w:szCs w:val="24"/>
          <w:lang w:val="en-GB"/>
        </w:rPr>
        <w:t xml:space="preserve">  </w:t>
      </w:r>
    </w:p>
    <w:p w:rsidR="2B85AEB2" w:rsidP="2B85AEB2" w:rsidRDefault="2B85AEB2" w14:paraId="228EDF5D" w14:textId="377D55E7">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26C8332D" w14:textId="10F4E61F">
      <w:pPr>
        <w:bidi w:val="0"/>
        <w:jc w:val="left"/>
      </w:pPr>
      <w:r w:rsidRPr="2B85AEB2" w:rsidR="2B85AEB2">
        <w:rPr>
          <w:rFonts w:ascii="Arial" w:hAnsi="Arial" w:eastAsia="Arial" w:cs="Arial"/>
          <w:noProof w:val="0"/>
          <w:sz w:val="24"/>
          <w:szCs w:val="24"/>
          <w:lang w:val="en-GB"/>
        </w:rPr>
        <w:t xml:space="preserve">Rao, P. (2019). The future is now: The changing role of HR. [online] Available at: </w:t>
      </w:r>
      <w:hyperlink r:id="R3719850400874a87">
        <w:r w:rsidRPr="2B85AEB2" w:rsidR="2B85AEB2">
          <w:rPr>
            <w:rStyle w:val="Hyperlink"/>
            <w:rFonts w:ascii="Arial" w:hAnsi="Arial" w:eastAsia="Arial" w:cs="Arial"/>
            <w:noProof w:val="0"/>
            <w:sz w:val="24"/>
            <w:szCs w:val="24"/>
            <w:lang w:val="en-GB"/>
          </w:rPr>
          <w:t>https://economictimes.indiatimes.com/small-biz/hr-leadership/leadership/the-future-is-now-the-changing-role-of-hr/articleshow/68229542.cms</w:t>
        </w:r>
      </w:hyperlink>
      <w:r w:rsidRPr="2B85AEB2" w:rsidR="2B85AEB2">
        <w:rPr>
          <w:rFonts w:ascii="Arial" w:hAnsi="Arial" w:eastAsia="Arial" w:cs="Arial"/>
          <w:noProof w:val="0"/>
          <w:sz w:val="24"/>
          <w:szCs w:val="24"/>
          <w:lang w:val="en-GB"/>
        </w:rPr>
        <w:t xml:space="preserve">  </w:t>
      </w:r>
    </w:p>
    <w:p w:rsidR="2B85AEB2" w:rsidP="2B85AEB2" w:rsidRDefault="2B85AEB2" w14:paraId="44A08B12" w14:textId="52E46BC3">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67D38EBC" w14:textId="47323362">
      <w:pPr>
        <w:bidi w:val="0"/>
        <w:jc w:val="left"/>
      </w:pPr>
      <w:r w:rsidRPr="2B85AEB2" w:rsidR="2B85AEB2">
        <w:rPr>
          <w:rFonts w:ascii="Arial" w:hAnsi="Arial" w:eastAsia="Arial" w:cs="Arial"/>
          <w:noProof w:val="0"/>
          <w:sz w:val="24"/>
          <w:szCs w:val="24"/>
          <w:lang w:val="en-GB"/>
        </w:rPr>
        <w:t xml:space="preserve">Spirit of HR. (n.a). Globalisation &amp; HRM. [online] Available at: </w:t>
      </w:r>
      <w:hyperlink r:id="R8c0fe51bcf6148c6">
        <w:r w:rsidRPr="2B85AEB2" w:rsidR="2B85AEB2">
          <w:rPr>
            <w:rStyle w:val="Hyperlink"/>
            <w:rFonts w:ascii="Arial" w:hAnsi="Arial" w:eastAsia="Arial" w:cs="Arial"/>
            <w:noProof w:val="0"/>
            <w:sz w:val="24"/>
            <w:szCs w:val="24"/>
            <w:lang w:val="en-GB"/>
          </w:rPr>
          <w:t>https://spiritofhr.wordpress.com/globalisation-hrm/</w:t>
        </w:r>
      </w:hyperlink>
      <w:r w:rsidRPr="2B85AEB2" w:rsidR="2B85AEB2">
        <w:rPr>
          <w:rFonts w:ascii="Arial" w:hAnsi="Arial" w:eastAsia="Arial" w:cs="Arial"/>
          <w:noProof w:val="0"/>
          <w:sz w:val="24"/>
          <w:szCs w:val="24"/>
          <w:lang w:val="en-GB"/>
        </w:rPr>
        <w:t xml:space="preserve">  </w:t>
      </w:r>
    </w:p>
    <w:p w:rsidR="2B85AEB2" w:rsidP="2B85AEB2" w:rsidRDefault="2B85AEB2" w14:paraId="41BD9812" w14:textId="46B65AF6">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2075ACAF" w14:textId="22011798">
      <w:pPr>
        <w:bidi w:val="0"/>
        <w:jc w:val="left"/>
      </w:pPr>
      <w:r w:rsidRPr="2B85AEB2" w:rsidR="2B85AEB2">
        <w:rPr>
          <w:rFonts w:ascii="Arial" w:hAnsi="Arial" w:eastAsia="Arial" w:cs="Arial"/>
          <w:noProof w:val="0"/>
          <w:sz w:val="24"/>
          <w:szCs w:val="24"/>
          <w:lang w:val="en-GB"/>
        </w:rPr>
        <w:t xml:space="preserve">The Financial Times. (n.a). The great data leap: how AI will transform recruitment and HR. [online] Available at: </w:t>
      </w:r>
      <w:hyperlink r:id="Re3000caf9aab4366">
        <w:r w:rsidRPr="2B85AEB2" w:rsidR="2B85AEB2">
          <w:rPr>
            <w:rStyle w:val="Hyperlink"/>
            <w:rFonts w:ascii="Arial" w:hAnsi="Arial" w:eastAsia="Arial" w:cs="Arial"/>
            <w:noProof w:val="0"/>
            <w:sz w:val="24"/>
            <w:szCs w:val="24"/>
            <w:lang w:val="en-GB"/>
          </w:rPr>
          <w:t>https://hrexecutive.com/how-to-better-engage-workers-in-hr-technology/</w:t>
        </w:r>
      </w:hyperlink>
      <w:r w:rsidRPr="2B85AEB2" w:rsidR="2B85AEB2">
        <w:rPr>
          <w:rFonts w:ascii="Arial" w:hAnsi="Arial" w:eastAsia="Arial" w:cs="Arial"/>
          <w:noProof w:val="0"/>
          <w:sz w:val="24"/>
          <w:szCs w:val="24"/>
          <w:lang w:val="en-GB"/>
        </w:rPr>
        <w:t xml:space="preserve">  </w:t>
      </w:r>
    </w:p>
    <w:p w:rsidR="2B85AEB2" w:rsidP="2B85AEB2" w:rsidRDefault="2B85AEB2" w14:paraId="1A66C37E" w14:textId="1047DEF9">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789D2CC2" w14:textId="51CB890C">
      <w:pPr>
        <w:bidi w:val="0"/>
        <w:jc w:val="left"/>
      </w:pPr>
      <w:r w:rsidRPr="2B85AEB2" w:rsidR="2B85AEB2">
        <w:rPr>
          <w:rFonts w:ascii="Arial" w:hAnsi="Arial" w:eastAsia="Arial" w:cs="Arial"/>
          <w:noProof w:val="0"/>
          <w:sz w:val="24"/>
          <w:szCs w:val="24"/>
          <w:lang w:val="en-GB"/>
        </w:rPr>
        <w:t xml:space="preserve">Ulrich, D. Brockank, W. (2005). The HR Value Proposition. Harvard Business Press, 2005.  </w:t>
      </w:r>
    </w:p>
    <w:p w:rsidR="2B85AEB2" w:rsidP="2B85AEB2" w:rsidRDefault="2B85AEB2" w14:paraId="36629EA5" w14:textId="26749BDD">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7C45A070" w14:textId="1FEF1F48">
      <w:pPr>
        <w:bidi w:val="0"/>
        <w:jc w:val="left"/>
      </w:pPr>
      <w:r w:rsidRPr="2B85AEB2" w:rsidR="2B85AEB2">
        <w:rPr>
          <w:rFonts w:ascii="Arial" w:hAnsi="Arial" w:eastAsia="Arial" w:cs="Arial"/>
          <w:noProof w:val="0"/>
          <w:sz w:val="24"/>
          <w:szCs w:val="24"/>
          <w:lang w:val="en-GB"/>
        </w:rPr>
        <w:t xml:space="preserve">Wainstein, A. AI in marketing: when to use it and when not to. [online] Available at: </w:t>
      </w:r>
      <w:hyperlink r:id="R9f194723b5be4bf7">
        <w:r w:rsidRPr="2B85AEB2" w:rsidR="2B85AEB2">
          <w:rPr>
            <w:rStyle w:val="Hyperlink"/>
            <w:rFonts w:ascii="Arial" w:hAnsi="Arial" w:eastAsia="Arial" w:cs="Arial"/>
            <w:noProof w:val="0"/>
            <w:sz w:val="24"/>
            <w:szCs w:val="24"/>
            <w:lang w:val="en-GB"/>
          </w:rPr>
          <w:t>https://www.mediaupdate.co.za/marketing/147512/ai-in-marketing-when-to-use-it-and-when-not-to</w:t>
        </w:r>
      </w:hyperlink>
      <w:r w:rsidRPr="2B85AEB2" w:rsidR="2B85AEB2">
        <w:rPr>
          <w:rFonts w:ascii="Arial" w:hAnsi="Arial" w:eastAsia="Arial" w:cs="Arial"/>
          <w:noProof w:val="0"/>
          <w:sz w:val="24"/>
          <w:szCs w:val="24"/>
          <w:lang w:val="en-GB"/>
        </w:rPr>
        <w:t xml:space="preserve">  </w:t>
      </w:r>
    </w:p>
    <w:p w:rsidR="2B85AEB2" w:rsidP="2B85AEB2" w:rsidRDefault="2B85AEB2" w14:paraId="46D2A32B" w14:textId="6EB64342">
      <w:pPr>
        <w:bidi w:val="0"/>
        <w:jc w:val="left"/>
      </w:pPr>
      <w:r w:rsidRPr="2B85AEB2" w:rsidR="2B85AEB2">
        <w:rPr>
          <w:rFonts w:ascii="Arial" w:hAnsi="Arial" w:eastAsia="Arial" w:cs="Arial"/>
          <w:noProof w:val="0"/>
          <w:sz w:val="24"/>
          <w:szCs w:val="24"/>
          <w:lang w:val="en-GB"/>
        </w:rPr>
        <w:t xml:space="preserve"> </w:t>
      </w:r>
    </w:p>
    <w:p w:rsidR="2B85AEB2" w:rsidP="2B85AEB2" w:rsidRDefault="2B85AEB2" w14:paraId="76748A2E" w14:textId="28EF41FD">
      <w:pPr>
        <w:pStyle w:val="Normal"/>
        <w:bidi w:val="0"/>
        <w:spacing w:before="0" w:beforeAutospacing="off" w:after="160" w:afterAutospacing="off" w:line="259" w:lineRule="auto"/>
        <w:ind w:left="0" w:right="0"/>
        <w:jc w:val="left"/>
      </w:pPr>
      <w:r w:rsidRPr="2B85AEB2" w:rsidR="2B85AEB2">
        <w:rPr>
          <w:rFonts w:ascii="Arial" w:hAnsi="Arial" w:eastAsia="Arial" w:cs="Arial"/>
          <w:noProof w:val="0"/>
          <w:sz w:val="24"/>
          <w:szCs w:val="24"/>
          <w:lang w:val="en-GB"/>
        </w:rPr>
        <w:t xml:space="preserve">Zvada, E. (2019). What employees need to do to survive in a VUCA economy. [online] Available at: </w:t>
      </w:r>
      <w:hyperlink r:id="R240e32df826d4efa">
        <w:r w:rsidRPr="2B85AEB2" w:rsidR="2B85AEB2">
          <w:rPr>
            <w:rStyle w:val="Hyperlink"/>
            <w:rFonts w:ascii="Arial" w:hAnsi="Arial" w:eastAsia="Arial" w:cs="Arial"/>
            <w:noProof w:val="0"/>
            <w:sz w:val="24"/>
            <w:szCs w:val="24"/>
            <w:lang w:val="en-GB"/>
          </w:rPr>
          <w:t>https://www.newsday.co.zw/2019/11/what-employers-need-to-do-to-survive-a-vuca-economy/</w:t>
        </w:r>
      </w:hyperlink>
      <w:r w:rsidRPr="2B85AEB2" w:rsidR="2B85AEB2">
        <w:rPr>
          <w:rFonts w:ascii="Arial" w:hAnsi="Arial" w:eastAsia="Arial" w:cs="Arial"/>
          <w:noProof w:val="0"/>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3C2AB34"/>
  <w15:docId w15:val="{f4c4a0f6-cb9a-4e84-bbd0-d77bb292b331}"/>
  <w:rsids>
    <w:rsidRoot w:val="53C2AB34"/>
    <w:rsid w:val="004EDA64"/>
    <w:rsid w:val="0596FF98"/>
    <w:rsid w:val="096FF0F9"/>
    <w:rsid w:val="0F01E2C6"/>
    <w:rsid w:val="176F8F78"/>
    <w:rsid w:val="18B8533F"/>
    <w:rsid w:val="2B85AEB2"/>
    <w:rsid w:val="38DA9492"/>
    <w:rsid w:val="394C8D1D"/>
    <w:rsid w:val="53C2AB34"/>
    <w:rsid w:val="67D04EE5"/>
    <w:rsid w:val="704C651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30697834f044a51" /><Relationship Type="http://schemas.openxmlformats.org/officeDocument/2006/relationships/image" Target="/media/image2.png" Id="Rdf567d8cad5748c6" /><Relationship Type="http://schemas.openxmlformats.org/officeDocument/2006/relationships/image" Target="/media/image3.png" Id="Rc335e95deadc46df" /><Relationship Type="http://schemas.openxmlformats.org/officeDocument/2006/relationships/image" Target="/media/image4.png" Id="Rc738a92b632c438c" /><Relationship Type="http://schemas.openxmlformats.org/officeDocument/2006/relationships/hyperlink" Target="https://www.bbc.co.uk/newsround/49274918" TargetMode="External" Id="R02415d3e679f40f3" /><Relationship Type="http://schemas.openxmlformats.org/officeDocument/2006/relationships/hyperlink" Target="https://www.goodreads.com/author/show/17173617.Dave_Bookbinder" TargetMode="External" Id="R4518631c50674d61" /><Relationship Type="http://schemas.openxmlformats.org/officeDocument/2006/relationships/hyperlink" Target="https://moodle.uwtsd.ac.uk/pluginfile.php/316610/mod_resource/content/1/Changing%20HR%20Operating%20Models.pdf" TargetMode="External" Id="Rd84da1980a214819" /><Relationship Type="http://schemas.openxmlformats.org/officeDocument/2006/relationships/hyperlink" Target="https://peopleprofession.cipd.org/profession-map/core-knowledge/digital-working" TargetMode="External" Id="R67f7e659c2b34a80" /><Relationship Type="http://schemas.openxmlformats.org/officeDocument/2006/relationships/hyperlink" Target="https://www.cipd.co.uk/knowledge/fundamentals/people/development/mobility-factsheet" TargetMode="External" Id="Rfc2eff68b39d40ee" /><Relationship Type="http://schemas.openxmlformats.org/officeDocument/2006/relationships/hyperlink" Target="https://www.dailymail.co.uk/health/article-7555719/50-millennials-75-Gen-Zers-left-jobs-mental-health-reasons.html" TargetMode="External" Id="R6ab22275a5dd4db0" /><Relationship Type="http://schemas.openxmlformats.org/officeDocument/2006/relationships/hyperlink" Target="https://canada.autonews.com/opinion/millennials-and-technology-shape-retailing" TargetMode="External" Id="Rcd7f8c2e2ded430b" /><Relationship Type="http://schemas.openxmlformats.org/officeDocument/2006/relationships/hyperlink" Target="https://www.cmswire.com/digital-workplace/7-ways-artificial-intelligence-is-reinventing-human-resources/" TargetMode="External" Id="Ra4bd5b85edca4f1b" /><Relationship Type="http://schemas.openxmlformats.org/officeDocument/2006/relationships/hyperlink" Target="https://www.cio.com/article/3452583/designing-an-artificial-intelligence-center-of-excellence-for-disciplined-transformation.html" TargetMode="External" Id="Rbc96609eed204722" /><Relationship Type="http://schemas.openxmlformats.org/officeDocument/2006/relationships/hyperlink" Target="https://digitalcommons.ilr.cornell.edu/cgi/viewcontent.cgi?referer=&amp;httpsredir=1&amp;article=1180&amp;context=cahrswp" TargetMode="External" Id="Rad8ea3e53313490b" /><Relationship Type="http://schemas.openxmlformats.org/officeDocument/2006/relationships/hyperlink" Target="https://economictimes.indiatimes.com/small-biz/hr-leadership/leadership/the-future-is-now-the-changing-role-of-hr/articleshow/68229542.cms" TargetMode="External" Id="R3719850400874a87" /><Relationship Type="http://schemas.openxmlformats.org/officeDocument/2006/relationships/hyperlink" Target="https://spiritofhr.wordpress.com/globalisation-hrm/" TargetMode="External" Id="R8c0fe51bcf6148c6" /><Relationship Type="http://schemas.openxmlformats.org/officeDocument/2006/relationships/hyperlink" Target="https://hrexecutive.com/how-to-better-engage-workers-in-hr-technology/" TargetMode="External" Id="Re3000caf9aab4366" /><Relationship Type="http://schemas.openxmlformats.org/officeDocument/2006/relationships/hyperlink" Target="https://www.mediaupdate.co.za/marketing/147512/ai-in-marketing-when-to-use-it-and-when-not-to" TargetMode="External" Id="R9f194723b5be4bf7" /><Relationship Type="http://schemas.openxmlformats.org/officeDocument/2006/relationships/hyperlink" Target="https://www.newsday.co.zw/2019/11/what-employers-need-to-do-to-survive-a-vuca-economy/" TargetMode="External" Id="R240e32df826d4efa" /><Relationship Type="http://schemas.openxmlformats.org/officeDocument/2006/relationships/numbering" Target="/word/numbering.xml" Id="R9194b159c9cd49c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Renee Bailey (1704422)</dc:creator>
  <keywords/>
  <dc:description/>
  <lastModifiedBy>Renee Bailey (1704422)</lastModifiedBy>
  <revision>12</revision>
  <dcterms:created xsi:type="dcterms:W3CDTF">2019-10-29T13:47:51.2364629Z</dcterms:created>
  <dcterms:modified xsi:type="dcterms:W3CDTF">2019-11-15T16:51:59.9979390Z</dcterms:modified>
</coreProperties>
</file>