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37158C" w14:textId="77777777" w:rsidR="008A538F" w:rsidRPr="003D64D9" w:rsidRDefault="008A538F" w:rsidP="00BB0592">
      <w:pPr>
        <w:spacing w:line="360" w:lineRule="auto"/>
        <w:jc w:val="center"/>
        <w:rPr>
          <w:rFonts w:ascii="Calibri" w:hAnsi="Calibri" w:cs="Calibri"/>
        </w:rPr>
      </w:pPr>
      <w:r w:rsidRPr="003D64D9">
        <w:rPr>
          <w:rFonts w:ascii="Calibri" w:hAnsi="Calibri" w:cs="Calibri"/>
        </w:rPr>
        <w:t>University of Wales Trinity Saint David</w:t>
      </w:r>
      <w:r w:rsidRPr="003D64D9">
        <w:rPr>
          <w:rFonts w:ascii="Calibri" w:hAnsi="Calibri" w:cs="Calibri"/>
        </w:rPr>
        <w:br/>
        <w:t>London Campus</w:t>
      </w:r>
    </w:p>
    <w:p w14:paraId="23B9956F" w14:textId="77777777" w:rsidR="008A538F" w:rsidRPr="003D64D9" w:rsidRDefault="008A538F" w:rsidP="00BB0592">
      <w:pPr>
        <w:spacing w:line="360" w:lineRule="auto"/>
        <w:rPr>
          <w:rFonts w:ascii="Calibri" w:hAnsi="Calibri" w:cs="Calibri"/>
        </w:rPr>
      </w:pPr>
    </w:p>
    <w:p w14:paraId="0B3F3B9A" w14:textId="77777777" w:rsidR="008A538F" w:rsidRPr="003D64D9" w:rsidRDefault="008A538F" w:rsidP="00BB0592">
      <w:pPr>
        <w:spacing w:line="360" w:lineRule="auto"/>
        <w:rPr>
          <w:rFonts w:ascii="Calibri" w:hAnsi="Calibri" w:cs="Calibri"/>
        </w:rPr>
      </w:pPr>
    </w:p>
    <w:p w14:paraId="521F1946" w14:textId="77777777" w:rsidR="008A538F" w:rsidRPr="003D64D9" w:rsidRDefault="008A538F" w:rsidP="00BB0592">
      <w:pPr>
        <w:spacing w:line="360" w:lineRule="auto"/>
        <w:rPr>
          <w:rFonts w:ascii="Calibri" w:hAnsi="Calibri" w:cs="Calibri"/>
        </w:rPr>
      </w:pPr>
    </w:p>
    <w:p w14:paraId="7ECBD6B6" w14:textId="77777777" w:rsidR="008A538F" w:rsidRPr="003D64D9" w:rsidRDefault="008A538F" w:rsidP="00BB0592">
      <w:pPr>
        <w:spacing w:line="360" w:lineRule="auto"/>
        <w:rPr>
          <w:rFonts w:ascii="Calibri" w:hAnsi="Calibri" w:cs="Calibri"/>
        </w:rPr>
      </w:pPr>
    </w:p>
    <w:p w14:paraId="0436E335" w14:textId="0E1961DB" w:rsidR="008A538F" w:rsidRPr="003D64D9" w:rsidRDefault="008A538F" w:rsidP="00BB0592">
      <w:pPr>
        <w:spacing w:line="360" w:lineRule="auto"/>
        <w:rPr>
          <w:rFonts w:ascii="Calibri" w:hAnsi="Calibri" w:cs="Calibri"/>
        </w:rPr>
      </w:pPr>
      <w:r w:rsidRPr="003D64D9">
        <w:rPr>
          <w:rFonts w:ascii="Calibri" w:hAnsi="Calibri" w:cs="Calibri"/>
        </w:rPr>
        <w:br/>
      </w:r>
    </w:p>
    <w:p w14:paraId="48B71A88" w14:textId="77777777" w:rsidR="008A538F" w:rsidRPr="003D64D9" w:rsidRDefault="008A538F" w:rsidP="00BB0592">
      <w:pPr>
        <w:spacing w:line="360" w:lineRule="auto"/>
        <w:jc w:val="center"/>
        <w:rPr>
          <w:rFonts w:ascii="Calibri" w:hAnsi="Calibri" w:cs="Calibri"/>
        </w:rPr>
      </w:pPr>
      <w:r w:rsidRPr="003D64D9">
        <w:rPr>
          <w:rFonts w:ascii="Calibri" w:hAnsi="Calibri" w:cs="Calibri"/>
        </w:rPr>
        <w:t>Assessment Title:</w:t>
      </w:r>
      <w:r w:rsidRPr="003D64D9">
        <w:rPr>
          <w:rFonts w:ascii="Calibri" w:hAnsi="Calibri" w:cs="Calibri"/>
        </w:rPr>
        <w:br/>
        <w:t>Project Management Plan for the Construction of Temporary Modular Housing for Flood-Affected Communities in British Columbia</w:t>
      </w:r>
    </w:p>
    <w:p w14:paraId="373B8DB8" w14:textId="77777777" w:rsidR="00E33FF6" w:rsidRPr="003D64D9" w:rsidRDefault="00E33FF6" w:rsidP="00BB0592">
      <w:pPr>
        <w:spacing w:line="360" w:lineRule="auto"/>
        <w:rPr>
          <w:rFonts w:ascii="Calibri" w:hAnsi="Calibri" w:cs="Calibri"/>
        </w:rPr>
      </w:pPr>
    </w:p>
    <w:p w14:paraId="00B61C61" w14:textId="77777777" w:rsidR="00E33FF6" w:rsidRPr="003D64D9" w:rsidRDefault="00E33FF6" w:rsidP="00BB0592">
      <w:pPr>
        <w:spacing w:line="360" w:lineRule="auto"/>
        <w:rPr>
          <w:rFonts w:ascii="Calibri" w:hAnsi="Calibri" w:cs="Calibri"/>
        </w:rPr>
      </w:pPr>
    </w:p>
    <w:p w14:paraId="27B1B4EA" w14:textId="77777777" w:rsidR="008A538F" w:rsidRPr="003D64D9" w:rsidRDefault="008A538F" w:rsidP="00BB0592">
      <w:pPr>
        <w:spacing w:line="360" w:lineRule="auto"/>
        <w:rPr>
          <w:rFonts w:ascii="Calibri" w:hAnsi="Calibri" w:cs="Calibri"/>
        </w:rPr>
      </w:pPr>
    </w:p>
    <w:p w14:paraId="6529F6CF" w14:textId="77777777" w:rsidR="00E33FF6" w:rsidRPr="003D64D9" w:rsidRDefault="00E33FF6" w:rsidP="00BB0592">
      <w:pPr>
        <w:spacing w:line="360" w:lineRule="auto"/>
        <w:rPr>
          <w:rFonts w:ascii="Calibri" w:hAnsi="Calibri" w:cs="Calibri"/>
        </w:rPr>
      </w:pPr>
    </w:p>
    <w:p w14:paraId="7559D8BC" w14:textId="77777777" w:rsidR="00E33FF6" w:rsidRPr="003D64D9" w:rsidRDefault="00E33FF6" w:rsidP="00BB0592">
      <w:pPr>
        <w:spacing w:line="360" w:lineRule="auto"/>
        <w:rPr>
          <w:rFonts w:ascii="Calibri" w:hAnsi="Calibri" w:cs="Calibri"/>
        </w:rPr>
      </w:pPr>
    </w:p>
    <w:p w14:paraId="428A8E02" w14:textId="77777777" w:rsidR="001E1C9B" w:rsidRDefault="008A538F" w:rsidP="00BB0592">
      <w:pPr>
        <w:spacing w:line="360" w:lineRule="auto"/>
        <w:rPr>
          <w:rFonts w:ascii="Calibri" w:hAnsi="Calibri" w:cs="Calibri"/>
        </w:rPr>
      </w:pPr>
      <w:r w:rsidRPr="003D64D9">
        <w:rPr>
          <w:rFonts w:ascii="Calibri" w:hAnsi="Calibri" w:cs="Calibri"/>
        </w:rPr>
        <w:t>Module: LCLM5003 – Project Management</w:t>
      </w:r>
    </w:p>
    <w:p w14:paraId="25CB4E85" w14:textId="70767555" w:rsidR="008A538F" w:rsidRPr="003D64D9" w:rsidRDefault="009B6DFA" w:rsidP="00BB0592">
      <w:pPr>
        <w:spacing w:line="360" w:lineRule="auto"/>
        <w:rPr>
          <w:rFonts w:ascii="Calibri" w:hAnsi="Calibri" w:cs="Calibri"/>
        </w:rPr>
      </w:pPr>
      <w:proofErr w:type="gramStart"/>
      <w:r>
        <w:rPr>
          <w:rFonts w:ascii="Calibri" w:hAnsi="Calibri" w:cs="Calibri"/>
        </w:rPr>
        <w:t>Lecture :</w:t>
      </w:r>
      <w:proofErr w:type="gramEnd"/>
      <w:r>
        <w:rPr>
          <w:rFonts w:ascii="Calibri" w:hAnsi="Calibri" w:cs="Calibri"/>
        </w:rPr>
        <w:t xml:space="preserve"> </w:t>
      </w:r>
      <w:proofErr w:type="spellStart"/>
      <w:r>
        <w:rPr>
          <w:rFonts w:ascii="Calibri" w:hAnsi="Calibri" w:cs="Calibri"/>
        </w:rPr>
        <w:t>Rexon</w:t>
      </w:r>
      <w:proofErr w:type="spellEnd"/>
      <w:r>
        <w:rPr>
          <w:rFonts w:ascii="Calibri" w:hAnsi="Calibri" w:cs="Calibri"/>
        </w:rPr>
        <w:t xml:space="preserve"> </w:t>
      </w:r>
      <w:proofErr w:type="spellStart"/>
      <w:r>
        <w:rPr>
          <w:rFonts w:ascii="Calibri" w:hAnsi="Calibri" w:cs="Calibri"/>
        </w:rPr>
        <w:t>Nting</w:t>
      </w:r>
      <w:proofErr w:type="spellEnd"/>
      <w:r w:rsidR="008A538F" w:rsidRPr="003D64D9">
        <w:rPr>
          <w:rFonts w:ascii="Calibri" w:hAnsi="Calibri" w:cs="Calibri"/>
        </w:rPr>
        <w:br/>
        <w:t>Student Name: </w:t>
      </w:r>
      <w:r w:rsidR="008A538F" w:rsidRPr="003D64D9">
        <w:rPr>
          <w:rFonts w:ascii="Calibri" w:hAnsi="Calibri" w:cs="Calibri"/>
          <w:i/>
          <w:iCs/>
        </w:rPr>
        <w:t>Galyna Vovk</w:t>
      </w:r>
      <w:r w:rsidR="008A538F" w:rsidRPr="003D64D9">
        <w:rPr>
          <w:rFonts w:ascii="Calibri" w:hAnsi="Calibri" w:cs="Calibri"/>
        </w:rPr>
        <w:br/>
        <w:t>Student ID: </w:t>
      </w:r>
      <w:r w:rsidR="008A538F" w:rsidRPr="003D64D9">
        <w:rPr>
          <w:rFonts w:ascii="Calibri" w:hAnsi="Calibri" w:cs="Calibri"/>
          <w:i/>
          <w:iCs/>
        </w:rPr>
        <w:t>2337083</w:t>
      </w:r>
    </w:p>
    <w:p w14:paraId="03900103" w14:textId="3D73DF16" w:rsidR="008A538F" w:rsidRPr="003D64D9" w:rsidRDefault="008A538F" w:rsidP="00BB0592">
      <w:pPr>
        <w:spacing w:line="360" w:lineRule="auto"/>
        <w:rPr>
          <w:rFonts w:ascii="Calibri" w:hAnsi="Calibri" w:cs="Calibri"/>
        </w:rPr>
      </w:pPr>
      <w:r w:rsidRPr="003D64D9">
        <w:rPr>
          <w:rFonts w:ascii="Calibri" w:hAnsi="Calibri" w:cs="Calibri"/>
        </w:rPr>
        <w:br/>
      </w:r>
    </w:p>
    <w:p w14:paraId="32E51399" w14:textId="77777777" w:rsidR="00E33FF6" w:rsidRPr="003D64D9" w:rsidRDefault="00E33FF6" w:rsidP="00BB0592">
      <w:pPr>
        <w:spacing w:line="360" w:lineRule="auto"/>
        <w:rPr>
          <w:rFonts w:ascii="Calibri" w:hAnsi="Calibri" w:cs="Calibri"/>
        </w:rPr>
      </w:pPr>
    </w:p>
    <w:p w14:paraId="091050D5" w14:textId="77777777" w:rsidR="00E33FF6" w:rsidRPr="003D64D9" w:rsidRDefault="00E33FF6" w:rsidP="00BB0592">
      <w:pPr>
        <w:spacing w:line="360" w:lineRule="auto"/>
        <w:rPr>
          <w:rFonts w:ascii="Calibri" w:hAnsi="Calibri" w:cs="Calibri"/>
        </w:rPr>
      </w:pPr>
    </w:p>
    <w:p w14:paraId="54C468C1" w14:textId="77777777" w:rsidR="003335EB" w:rsidRDefault="003335EB" w:rsidP="00BB0592">
      <w:pPr>
        <w:spacing w:line="360" w:lineRule="auto"/>
        <w:rPr>
          <w:rFonts w:ascii="Calibri" w:hAnsi="Calibri" w:cs="Calibri"/>
        </w:rPr>
      </w:pPr>
    </w:p>
    <w:p w14:paraId="52AB060C" w14:textId="77777777" w:rsidR="003335EB" w:rsidRDefault="003335EB" w:rsidP="00BB0592">
      <w:pPr>
        <w:spacing w:line="360" w:lineRule="auto"/>
        <w:rPr>
          <w:rFonts w:ascii="Calibri" w:hAnsi="Calibri" w:cs="Calibri"/>
        </w:rPr>
      </w:pPr>
    </w:p>
    <w:p w14:paraId="74A28B45" w14:textId="42F685B4" w:rsidR="003335EB" w:rsidRDefault="00E33FF6" w:rsidP="00BB0592">
      <w:pPr>
        <w:spacing w:line="360" w:lineRule="auto"/>
        <w:rPr>
          <w:rFonts w:ascii="Calibri" w:hAnsi="Calibri" w:cs="Calibri"/>
        </w:rPr>
      </w:pPr>
      <w:r w:rsidRPr="003D64D9">
        <w:rPr>
          <w:rFonts w:ascii="Calibri" w:hAnsi="Calibri" w:cs="Calibri"/>
        </w:rPr>
        <w:t>Part A: Project Proposal Poster</w:t>
      </w:r>
      <w:r w:rsidRPr="003D64D9">
        <w:rPr>
          <w:rFonts w:ascii="Calibri" w:hAnsi="Calibri" w:cs="Calibri"/>
          <w:noProof/>
        </w:rPr>
        <w:drawing>
          <wp:inline distT="0" distB="0" distL="0" distR="0" wp14:anchorId="20D74BB8" wp14:editId="1D660FDD">
            <wp:extent cx="5731510" cy="8096885"/>
            <wp:effectExtent l="0" t="0" r="0" b="5715"/>
            <wp:docPr id="18395944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594401" name="Picture 1839594401"/>
                    <pic:cNvPicPr/>
                  </pic:nvPicPr>
                  <pic:blipFill>
                    <a:blip r:embed="rId7"/>
                    <a:stretch>
                      <a:fillRect/>
                    </a:stretch>
                  </pic:blipFill>
                  <pic:spPr>
                    <a:xfrm>
                      <a:off x="0" y="0"/>
                      <a:ext cx="5731510" cy="8096885"/>
                    </a:xfrm>
                    <a:prstGeom prst="rect">
                      <a:avLst/>
                    </a:prstGeom>
                  </pic:spPr>
                </pic:pic>
              </a:graphicData>
            </a:graphic>
          </wp:inline>
        </w:drawing>
      </w:r>
    </w:p>
    <w:p w14:paraId="03D689FE" w14:textId="4133A089" w:rsidR="00904342" w:rsidRPr="003D64D9" w:rsidRDefault="00904342" w:rsidP="00BB0592">
      <w:pPr>
        <w:spacing w:line="360" w:lineRule="auto"/>
        <w:rPr>
          <w:rFonts w:ascii="Calibri" w:hAnsi="Calibri" w:cs="Calibri"/>
        </w:rPr>
      </w:pPr>
      <w:r w:rsidRPr="003D64D9">
        <w:rPr>
          <w:rFonts w:ascii="Calibri" w:hAnsi="Calibri" w:cs="Calibri"/>
        </w:rPr>
        <w:lastRenderedPageBreak/>
        <w:t>Part B – Reflection on Feedback</w:t>
      </w:r>
    </w:p>
    <w:p w14:paraId="311A6302" w14:textId="77777777" w:rsidR="006775AF" w:rsidRDefault="00904342" w:rsidP="00BB0592">
      <w:pPr>
        <w:spacing w:line="360" w:lineRule="auto"/>
        <w:rPr>
          <w:rFonts w:ascii="Calibri" w:hAnsi="Calibri" w:cs="Calibri"/>
        </w:rPr>
      </w:pPr>
      <w:r w:rsidRPr="003D64D9">
        <w:rPr>
          <w:rFonts w:ascii="Calibri" w:hAnsi="Calibri" w:cs="Calibri"/>
        </w:rPr>
        <w:t>Student Name: Galyna Vovk</w:t>
      </w:r>
      <w:r w:rsidRPr="003D64D9">
        <w:rPr>
          <w:rFonts w:ascii="Calibri" w:hAnsi="Calibri" w:cs="Calibri"/>
        </w:rPr>
        <w:br/>
        <w:t>Student ID: 2337083</w:t>
      </w:r>
      <w:r w:rsidRPr="003D64D9">
        <w:rPr>
          <w:rFonts w:ascii="Calibri" w:hAnsi="Calibri" w:cs="Calibri"/>
        </w:rPr>
        <w:br/>
        <w:t>Module: LCLM5003 – Project Management</w:t>
      </w:r>
    </w:p>
    <w:p w14:paraId="58788800" w14:textId="4D049C8B" w:rsidR="00904342" w:rsidRPr="003D64D9" w:rsidRDefault="006775AF" w:rsidP="00BB0592">
      <w:pPr>
        <w:spacing w:line="360" w:lineRule="auto"/>
        <w:rPr>
          <w:rFonts w:ascii="Calibri" w:hAnsi="Calibri" w:cs="Calibri"/>
        </w:rPr>
      </w:pPr>
      <w:proofErr w:type="gramStart"/>
      <w:r>
        <w:rPr>
          <w:rFonts w:ascii="Calibri" w:hAnsi="Calibri" w:cs="Calibri"/>
        </w:rPr>
        <w:t>Lecture :</w:t>
      </w:r>
      <w:proofErr w:type="gramEnd"/>
      <w:r>
        <w:rPr>
          <w:rFonts w:ascii="Calibri" w:hAnsi="Calibri" w:cs="Calibri"/>
        </w:rPr>
        <w:t xml:space="preserve"> </w:t>
      </w:r>
      <w:proofErr w:type="spellStart"/>
      <w:r>
        <w:rPr>
          <w:rFonts w:ascii="Calibri" w:hAnsi="Calibri" w:cs="Calibri"/>
        </w:rPr>
        <w:t>Rexon</w:t>
      </w:r>
      <w:proofErr w:type="spellEnd"/>
      <w:r>
        <w:rPr>
          <w:rFonts w:ascii="Calibri" w:hAnsi="Calibri" w:cs="Calibri"/>
        </w:rPr>
        <w:t xml:space="preserve"> </w:t>
      </w:r>
      <w:proofErr w:type="spellStart"/>
      <w:r>
        <w:rPr>
          <w:rFonts w:ascii="Calibri" w:hAnsi="Calibri" w:cs="Calibri"/>
        </w:rPr>
        <w:t>Nting</w:t>
      </w:r>
      <w:proofErr w:type="spellEnd"/>
      <w:r w:rsidR="00904342" w:rsidRPr="003D64D9">
        <w:rPr>
          <w:rFonts w:ascii="Calibri" w:hAnsi="Calibri" w:cs="Calibri"/>
        </w:rPr>
        <w:br/>
        <w:t>Assignment Title: Reflection on Poster Presentation Feedback – Modular Housing Recovery Project</w:t>
      </w:r>
    </w:p>
    <w:p w14:paraId="230640B8" w14:textId="1A37E7B7" w:rsidR="00904342" w:rsidRPr="003D64D9" w:rsidRDefault="00904342" w:rsidP="004554E7">
      <w:pPr>
        <w:spacing w:line="360" w:lineRule="auto"/>
        <w:ind w:firstLine="720"/>
        <w:rPr>
          <w:rFonts w:ascii="Calibri" w:hAnsi="Calibri" w:cs="Calibri"/>
        </w:rPr>
      </w:pPr>
      <w:r w:rsidRPr="003D64D9">
        <w:rPr>
          <w:rFonts w:ascii="Calibri" w:hAnsi="Calibri" w:cs="Calibri"/>
        </w:rPr>
        <w:t xml:space="preserve">The feedback I received on my poster presentation was genuinely helpful because it allowed me to understand both the strengths of my work and the areas that need improvement for the final project plan. Although this was not my first time presenting, I still get nervous before every presentation. This is simply how I react, but over time I have learned how to manage this and stay focused on explaining the content clearly. During this presentation, despite the nerves, I felt </w:t>
      </w:r>
      <w:r w:rsidR="00664F88" w:rsidRPr="003D64D9">
        <w:rPr>
          <w:rFonts w:ascii="Calibri" w:hAnsi="Calibri" w:cs="Calibri"/>
        </w:rPr>
        <w:t>steadier and more confident</w:t>
      </w:r>
      <w:r w:rsidRPr="003D64D9">
        <w:rPr>
          <w:rFonts w:ascii="Calibri" w:hAnsi="Calibri" w:cs="Calibri"/>
        </w:rPr>
        <w:t xml:space="preserve"> than before, and the lecturer mentioned that my delivery was strong.</w:t>
      </w:r>
    </w:p>
    <w:p w14:paraId="41ED88B8" w14:textId="77777777" w:rsidR="00904342" w:rsidRPr="003D64D9" w:rsidRDefault="00904342" w:rsidP="004554E7">
      <w:pPr>
        <w:spacing w:line="360" w:lineRule="auto"/>
        <w:ind w:firstLine="720"/>
        <w:rPr>
          <w:rFonts w:ascii="Calibri" w:hAnsi="Calibri" w:cs="Calibri"/>
        </w:rPr>
      </w:pPr>
      <w:r w:rsidRPr="003D64D9">
        <w:rPr>
          <w:rFonts w:ascii="Calibri" w:hAnsi="Calibri" w:cs="Calibri"/>
        </w:rPr>
        <w:t>One of the main strengths highlighted by my lecturer was the overall structure of the poster. He explained that the information was organised logically and that the key sections—aims, objectives, risks, stakeholders, KPIs, methodology, and budget—were easy to follow. I deliberately tried to avoid overcrowding the poster with text, so it was encouraging to hear that the layout made sense. A few classmates also said the poster was straightforward to read, which reassured me that the effort I put into simplifying the information was effective.</w:t>
      </w:r>
    </w:p>
    <w:p w14:paraId="50A2C552" w14:textId="3144A55C" w:rsidR="00904342" w:rsidRPr="003D64D9" w:rsidRDefault="00904342" w:rsidP="004554E7">
      <w:pPr>
        <w:spacing w:line="360" w:lineRule="auto"/>
        <w:ind w:firstLine="720"/>
        <w:rPr>
          <w:rFonts w:ascii="Calibri" w:hAnsi="Calibri" w:cs="Calibri"/>
        </w:rPr>
      </w:pPr>
      <w:r w:rsidRPr="003D64D9">
        <w:rPr>
          <w:rFonts w:ascii="Calibri" w:hAnsi="Calibri" w:cs="Calibri"/>
        </w:rPr>
        <w:t>Another positive aspect mentioned in the feedback was the quality of the oral part of my presentation. Even though I felt tense at the beginning, I managed to explain the ideas in my own words rather than read directly from the poster. The lecturer said that this showed I understood the project well and could communicate it naturally. When I was asked a follow-up question about choosing a hybrid PRINCE2–Agile method, I answered confidently and without hesitation, which even surprised me because in earlier presentations I sometimes struggled with unexpected questions. This felt like real progress.</w:t>
      </w:r>
    </w:p>
    <w:p w14:paraId="0F78C9C3" w14:textId="77777777" w:rsidR="00904342" w:rsidRPr="003D64D9" w:rsidRDefault="00904342" w:rsidP="004554E7">
      <w:pPr>
        <w:spacing w:line="360" w:lineRule="auto"/>
        <w:ind w:firstLine="720"/>
        <w:rPr>
          <w:rFonts w:ascii="Calibri" w:hAnsi="Calibri" w:cs="Calibri"/>
        </w:rPr>
      </w:pPr>
      <w:r w:rsidRPr="003D64D9">
        <w:rPr>
          <w:rFonts w:ascii="Calibri" w:hAnsi="Calibri" w:cs="Calibri"/>
        </w:rPr>
        <w:t xml:space="preserve">Alongside the positive points, I was also given constructive recommendations. The main area to improve is the visual design of the poster. My lecturer suggested that the </w:t>
      </w:r>
      <w:r w:rsidRPr="003D64D9">
        <w:rPr>
          <w:rFonts w:ascii="Calibri" w:hAnsi="Calibri" w:cs="Calibri"/>
        </w:rPr>
        <w:lastRenderedPageBreak/>
        <w:t>budget and risk sections would look clearer if they were presented in well-structured tables. I agree that these parts appeared slightly crowded, so in the final written plan I will redesign the tables to make them more organised and easier to read.</w:t>
      </w:r>
    </w:p>
    <w:p w14:paraId="27E0F1B1" w14:textId="77777777" w:rsidR="00904342" w:rsidRPr="003D64D9" w:rsidRDefault="00904342" w:rsidP="004554E7">
      <w:pPr>
        <w:spacing w:line="360" w:lineRule="auto"/>
        <w:ind w:firstLine="720"/>
        <w:rPr>
          <w:rFonts w:ascii="Calibri" w:hAnsi="Calibri" w:cs="Calibri"/>
        </w:rPr>
      </w:pPr>
      <w:r w:rsidRPr="003D64D9">
        <w:rPr>
          <w:rFonts w:ascii="Calibri" w:hAnsi="Calibri" w:cs="Calibri"/>
        </w:rPr>
        <w:t>Another recommendation was to expand the section on stakeholders. Even though I included the Mendelow Matrix, the lecturer advised me to explain in more detail how each stakeholder group will be involved at different stages of the project. I plan to strengthen this part in the final report by adding practical examples and outlining specific communication methods.</w:t>
      </w:r>
    </w:p>
    <w:p w14:paraId="7BA4E173" w14:textId="77777777" w:rsidR="00904342" w:rsidRPr="003D64D9" w:rsidRDefault="00904342" w:rsidP="004554E7">
      <w:pPr>
        <w:spacing w:line="360" w:lineRule="auto"/>
        <w:ind w:firstLine="720"/>
        <w:rPr>
          <w:rFonts w:ascii="Calibri" w:hAnsi="Calibri" w:cs="Calibri"/>
        </w:rPr>
      </w:pPr>
      <w:r w:rsidRPr="003D64D9">
        <w:rPr>
          <w:rFonts w:ascii="Calibri" w:hAnsi="Calibri" w:cs="Calibri"/>
        </w:rPr>
        <w:t>The last point I want to work on is my speaking pace. Because I get nervous every time, I tend to talk faster than necessary. Before the next presentation, I will practise slowing down and emphasising key points so that I sound calmer and more confident.</w:t>
      </w:r>
    </w:p>
    <w:p w14:paraId="7F69E3EC" w14:textId="77777777" w:rsidR="00904342" w:rsidRPr="003D64D9" w:rsidRDefault="00904342" w:rsidP="004554E7">
      <w:pPr>
        <w:spacing w:line="360" w:lineRule="auto"/>
        <w:ind w:firstLine="720"/>
        <w:rPr>
          <w:rFonts w:ascii="Calibri" w:hAnsi="Calibri" w:cs="Calibri"/>
        </w:rPr>
      </w:pPr>
      <w:r w:rsidRPr="003D64D9">
        <w:rPr>
          <w:rFonts w:ascii="Calibri" w:hAnsi="Calibri" w:cs="Calibri"/>
        </w:rPr>
        <w:t>Overall, the feedback helped me clearly understand what needs improvement, and I will apply all the suggestions to produce a more polished, detailed, and professional final project plan.</w:t>
      </w:r>
    </w:p>
    <w:p w14:paraId="4AF06BC0" w14:textId="77777777" w:rsidR="00EE75F6" w:rsidRPr="003D64D9" w:rsidRDefault="00EE75F6" w:rsidP="00BB0592">
      <w:pPr>
        <w:spacing w:line="360" w:lineRule="auto"/>
        <w:rPr>
          <w:rFonts w:ascii="Calibri" w:hAnsi="Calibri" w:cs="Calibri"/>
        </w:rPr>
      </w:pPr>
    </w:p>
    <w:p w14:paraId="44E26154" w14:textId="77777777" w:rsidR="00CF411D" w:rsidRPr="003D64D9" w:rsidRDefault="00CF411D" w:rsidP="00BB0592">
      <w:pPr>
        <w:spacing w:line="360" w:lineRule="auto"/>
        <w:rPr>
          <w:rFonts w:ascii="Calibri" w:hAnsi="Calibri" w:cs="Calibri"/>
        </w:rPr>
      </w:pPr>
    </w:p>
    <w:p w14:paraId="5DCC7EB3" w14:textId="77777777" w:rsidR="00DA2C6C" w:rsidRPr="003D64D9" w:rsidRDefault="00DA2C6C" w:rsidP="00BB0592">
      <w:pPr>
        <w:spacing w:line="360" w:lineRule="auto"/>
        <w:rPr>
          <w:rFonts w:ascii="Calibri" w:hAnsi="Calibri" w:cs="Calibri"/>
        </w:rPr>
      </w:pPr>
    </w:p>
    <w:p w14:paraId="7E668CCA" w14:textId="77777777" w:rsidR="00DA2C6C" w:rsidRPr="003D64D9" w:rsidRDefault="00DA2C6C" w:rsidP="00BB0592">
      <w:pPr>
        <w:spacing w:line="360" w:lineRule="auto"/>
        <w:rPr>
          <w:rFonts w:ascii="Calibri" w:hAnsi="Calibri" w:cs="Calibri"/>
        </w:rPr>
      </w:pPr>
    </w:p>
    <w:p w14:paraId="4CA3388E" w14:textId="77777777" w:rsidR="00DA2C6C" w:rsidRPr="003D64D9" w:rsidRDefault="00DA2C6C" w:rsidP="00BB0592">
      <w:pPr>
        <w:spacing w:line="360" w:lineRule="auto"/>
        <w:rPr>
          <w:rFonts w:ascii="Calibri" w:hAnsi="Calibri" w:cs="Calibri"/>
        </w:rPr>
      </w:pPr>
    </w:p>
    <w:p w14:paraId="7A97CB66" w14:textId="77777777" w:rsidR="00DA2C6C" w:rsidRPr="003D64D9" w:rsidRDefault="00DA2C6C" w:rsidP="00BB0592">
      <w:pPr>
        <w:spacing w:line="360" w:lineRule="auto"/>
        <w:rPr>
          <w:rFonts w:ascii="Calibri" w:hAnsi="Calibri" w:cs="Calibri"/>
        </w:rPr>
      </w:pPr>
    </w:p>
    <w:p w14:paraId="6BB41B01" w14:textId="77777777" w:rsidR="00DA2C6C" w:rsidRPr="003D64D9" w:rsidRDefault="00DA2C6C" w:rsidP="00BB0592">
      <w:pPr>
        <w:spacing w:line="360" w:lineRule="auto"/>
        <w:rPr>
          <w:rFonts w:ascii="Calibri" w:hAnsi="Calibri" w:cs="Calibri"/>
        </w:rPr>
      </w:pPr>
    </w:p>
    <w:p w14:paraId="0C4AD704" w14:textId="77777777" w:rsidR="00DA2C6C" w:rsidRPr="003D64D9" w:rsidRDefault="00DA2C6C" w:rsidP="00BB0592">
      <w:pPr>
        <w:spacing w:line="360" w:lineRule="auto"/>
        <w:rPr>
          <w:rFonts w:ascii="Calibri" w:hAnsi="Calibri" w:cs="Calibri"/>
        </w:rPr>
      </w:pPr>
    </w:p>
    <w:p w14:paraId="37D971FF" w14:textId="77777777" w:rsidR="00DA2C6C" w:rsidRPr="003D64D9" w:rsidRDefault="00DA2C6C" w:rsidP="00BB0592">
      <w:pPr>
        <w:spacing w:line="360" w:lineRule="auto"/>
        <w:rPr>
          <w:rFonts w:ascii="Calibri" w:hAnsi="Calibri" w:cs="Calibri"/>
        </w:rPr>
      </w:pPr>
    </w:p>
    <w:p w14:paraId="4243E237" w14:textId="77777777" w:rsidR="00DA2C6C" w:rsidRPr="003D64D9" w:rsidRDefault="00DA2C6C" w:rsidP="00BB0592">
      <w:pPr>
        <w:spacing w:line="360" w:lineRule="auto"/>
        <w:rPr>
          <w:rFonts w:ascii="Calibri" w:hAnsi="Calibri" w:cs="Calibri"/>
        </w:rPr>
      </w:pPr>
    </w:p>
    <w:p w14:paraId="58600033" w14:textId="77777777" w:rsidR="00DA2C6C" w:rsidRPr="003D64D9" w:rsidRDefault="00DA2C6C" w:rsidP="00BB0592">
      <w:pPr>
        <w:spacing w:line="360" w:lineRule="auto"/>
        <w:rPr>
          <w:rFonts w:ascii="Calibri" w:hAnsi="Calibri" w:cs="Calibri"/>
        </w:rPr>
      </w:pPr>
    </w:p>
    <w:p w14:paraId="504199E2" w14:textId="77777777" w:rsidR="000360C4" w:rsidRDefault="000360C4" w:rsidP="000360C4">
      <w:pPr>
        <w:spacing w:line="360" w:lineRule="auto"/>
        <w:rPr>
          <w:rFonts w:ascii="Calibri" w:hAnsi="Calibri" w:cs="Calibri"/>
        </w:rPr>
      </w:pPr>
    </w:p>
    <w:p w14:paraId="7E2BCD25" w14:textId="48E33A55" w:rsidR="00D2539C" w:rsidRPr="003D64D9" w:rsidRDefault="00D2539C" w:rsidP="000360C4">
      <w:pPr>
        <w:spacing w:line="360" w:lineRule="auto"/>
        <w:jc w:val="center"/>
        <w:rPr>
          <w:rFonts w:ascii="Calibri" w:hAnsi="Calibri" w:cs="Calibri"/>
        </w:rPr>
      </w:pPr>
      <w:r w:rsidRPr="003D64D9">
        <w:rPr>
          <w:rFonts w:ascii="Calibri" w:hAnsi="Calibri" w:cs="Calibri"/>
        </w:rPr>
        <w:lastRenderedPageBreak/>
        <w:t>University of Wales Trinity Saint David</w:t>
      </w:r>
      <w:r w:rsidRPr="003D64D9">
        <w:rPr>
          <w:rFonts w:ascii="Calibri" w:hAnsi="Calibri" w:cs="Calibri"/>
        </w:rPr>
        <w:br/>
        <w:t>London Campus</w:t>
      </w:r>
    </w:p>
    <w:p w14:paraId="093B96F8" w14:textId="77777777" w:rsidR="00D2539C" w:rsidRPr="003D64D9" w:rsidRDefault="00D2539C" w:rsidP="00D2539C">
      <w:pPr>
        <w:spacing w:line="360" w:lineRule="auto"/>
        <w:jc w:val="center"/>
        <w:rPr>
          <w:rFonts w:ascii="Calibri" w:hAnsi="Calibri" w:cs="Calibri"/>
        </w:rPr>
      </w:pPr>
    </w:p>
    <w:p w14:paraId="0D802017" w14:textId="77777777" w:rsidR="00D2539C" w:rsidRPr="003D64D9" w:rsidRDefault="00D2539C" w:rsidP="00D2539C">
      <w:pPr>
        <w:spacing w:line="360" w:lineRule="auto"/>
        <w:jc w:val="center"/>
        <w:rPr>
          <w:rFonts w:ascii="Calibri" w:hAnsi="Calibri" w:cs="Calibri"/>
        </w:rPr>
      </w:pPr>
    </w:p>
    <w:p w14:paraId="67178A2B" w14:textId="77777777" w:rsidR="00D2539C" w:rsidRPr="003D64D9" w:rsidRDefault="00D2539C" w:rsidP="00D2539C">
      <w:pPr>
        <w:spacing w:line="360" w:lineRule="auto"/>
        <w:jc w:val="center"/>
        <w:rPr>
          <w:rFonts w:ascii="Calibri" w:hAnsi="Calibri" w:cs="Calibri"/>
        </w:rPr>
      </w:pPr>
    </w:p>
    <w:p w14:paraId="1B06E6D9" w14:textId="77777777" w:rsidR="00D2539C" w:rsidRPr="003D64D9" w:rsidRDefault="00D2539C" w:rsidP="00D2539C">
      <w:pPr>
        <w:spacing w:line="360" w:lineRule="auto"/>
        <w:jc w:val="center"/>
        <w:rPr>
          <w:rFonts w:ascii="Calibri" w:hAnsi="Calibri" w:cs="Calibri"/>
        </w:rPr>
      </w:pPr>
    </w:p>
    <w:p w14:paraId="1A5C5E64" w14:textId="77777777" w:rsidR="00D2539C" w:rsidRPr="003D64D9" w:rsidRDefault="00D2539C" w:rsidP="00D2539C">
      <w:pPr>
        <w:spacing w:line="360" w:lineRule="auto"/>
        <w:jc w:val="center"/>
        <w:rPr>
          <w:rFonts w:ascii="Calibri" w:hAnsi="Calibri" w:cs="Calibri"/>
        </w:rPr>
      </w:pPr>
    </w:p>
    <w:p w14:paraId="19DA6693" w14:textId="77777777" w:rsidR="00D2539C" w:rsidRPr="003D64D9" w:rsidRDefault="00D2539C" w:rsidP="00D2539C">
      <w:pPr>
        <w:spacing w:line="360" w:lineRule="auto"/>
        <w:jc w:val="center"/>
        <w:rPr>
          <w:rFonts w:ascii="Calibri" w:hAnsi="Calibri" w:cs="Calibri"/>
        </w:rPr>
      </w:pPr>
    </w:p>
    <w:p w14:paraId="440D5BF1" w14:textId="77777777" w:rsidR="00D2539C" w:rsidRPr="003D64D9" w:rsidRDefault="00D2539C" w:rsidP="00D2539C">
      <w:pPr>
        <w:spacing w:line="360" w:lineRule="auto"/>
        <w:jc w:val="center"/>
        <w:rPr>
          <w:rFonts w:ascii="Calibri" w:hAnsi="Calibri" w:cs="Calibri"/>
        </w:rPr>
      </w:pPr>
    </w:p>
    <w:p w14:paraId="6BEFD6D7" w14:textId="4F8D0C62" w:rsidR="008A538F" w:rsidRPr="003D64D9" w:rsidRDefault="0012297B" w:rsidP="00D2539C">
      <w:pPr>
        <w:spacing w:line="360" w:lineRule="auto"/>
        <w:jc w:val="center"/>
        <w:rPr>
          <w:rFonts w:ascii="Calibri" w:hAnsi="Calibri" w:cs="Calibri"/>
        </w:rPr>
      </w:pPr>
      <w:r w:rsidRPr="003D64D9">
        <w:rPr>
          <w:rFonts w:ascii="Calibri" w:hAnsi="Calibri" w:cs="Calibri"/>
        </w:rPr>
        <w:t xml:space="preserve">Part </w:t>
      </w:r>
      <w:r w:rsidR="008A538F" w:rsidRPr="003D64D9">
        <w:rPr>
          <w:rFonts w:ascii="Calibri" w:hAnsi="Calibri" w:cs="Calibri"/>
        </w:rPr>
        <w:t xml:space="preserve">C. </w:t>
      </w:r>
      <w:r w:rsidRPr="003D64D9">
        <w:rPr>
          <w:rFonts w:ascii="Calibri" w:hAnsi="Calibri" w:cs="Calibri"/>
        </w:rPr>
        <w:t>Report</w:t>
      </w:r>
    </w:p>
    <w:p w14:paraId="78DE720B" w14:textId="77777777" w:rsidR="008A538F" w:rsidRPr="003D64D9" w:rsidRDefault="008A538F" w:rsidP="00BB0592">
      <w:pPr>
        <w:spacing w:line="360" w:lineRule="auto"/>
        <w:jc w:val="center"/>
        <w:rPr>
          <w:rFonts w:ascii="Calibri" w:hAnsi="Calibri" w:cs="Calibri"/>
        </w:rPr>
      </w:pPr>
      <w:r w:rsidRPr="003D64D9">
        <w:rPr>
          <w:rFonts w:ascii="Calibri" w:hAnsi="Calibri" w:cs="Calibri"/>
        </w:rPr>
        <w:t>Project Management Plan for the Construction of Temporary Modular Housing for Flood-Affected Communities in British Columbia</w:t>
      </w:r>
    </w:p>
    <w:p w14:paraId="6A4FA1AE" w14:textId="77777777" w:rsidR="008A538F" w:rsidRPr="003D64D9" w:rsidRDefault="008A538F" w:rsidP="00BB0592">
      <w:pPr>
        <w:spacing w:line="360" w:lineRule="auto"/>
        <w:jc w:val="center"/>
        <w:rPr>
          <w:rFonts w:ascii="Calibri" w:hAnsi="Calibri" w:cs="Calibri"/>
        </w:rPr>
      </w:pPr>
    </w:p>
    <w:p w14:paraId="73937728" w14:textId="77777777" w:rsidR="0012297B" w:rsidRPr="003D64D9" w:rsidRDefault="0012297B" w:rsidP="00BB0592">
      <w:pPr>
        <w:spacing w:line="360" w:lineRule="auto"/>
        <w:rPr>
          <w:rFonts w:ascii="Calibri" w:hAnsi="Calibri" w:cs="Calibri"/>
        </w:rPr>
      </w:pPr>
    </w:p>
    <w:p w14:paraId="7B4F3DDA" w14:textId="77777777" w:rsidR="0012297B" w:rsidRPr="003D64D9" w:rsidRDefault="0012297B" w:rsidP="00BB0592">
      <w:pPr>
        <w:spacing w:line="360" w:lineRule="auto"/>
        <w:rPr>
          <w:rFonts w:ascii="Calibri" w:hAnsi="Calibri" w:cs="Calibri"/>
        </w:rPr>
      </w:pPr>
    </w:p>
    <w:p w14:paraId="2A04CC02" w14:textId="77777777" w:rsidR="0012297B" w:rsidRPr="003D64D9" w:rsidRDefault="0012297B" w:rsidP="00BB0592">
      <w:pPr>
        <w:spacing w:line="360" w:lineRule="auto"/>
        <w:rPr>
          <w:rFonts w:ascii="Calibri" w:hAnsi="Calibri" w:cs="Calibri"/>
        </w:rPr>
      </w:pPr>
    </w:p>
    <w:p w14:paraId="15132D4A" w14:textId="77777777" w:rsidR="0012297B" w:rsidRPr="003D64D9" w:rsidRDefault="0012297B" w:rsidP="00BB0592">
      <w:pPr>
        <w:spacing w:line="360" w:lineRule="auto"/>
        <w:rPr>
          <w:rFonts w:ascii="Calibri" w:hAnsi="Calibri" w:cs="Calibri"/>
        </w:rPr>
      </w:pPr>
    </w:p>
    <w:p w14:paraId="1BBD2B14" w14:textId="4F6D23A0" w:rsidR="0012297B" w:rsidRPr="003D64D9" w:rsidRDefault="00502B18" w:rsidP="00BB0592">
      <w:pPr>
        <w:spacing w:line="360" w:lineRule="auto"/>
        <w:rPr>
          <w:rFonts w:ascii="Calibri" w:hAnsi="Calibri" w:cs="Calibri"/>
        </w:rPr>
      </w:pPr>
      <w:proofErr w:type="gramStart"/>
      <w:r>
        <w:rPr>
          <w:rFonts w:ascii="Calibri" w:hAnsi="Calibri" w:cs="Calibri"/>
        </w:rPr>
        <w:t>Lecture :</w:t>
      </w:r>
      <w:proofErr w:type="gramEnd"/>
      <w:r>
        <w:rPr>
          <w:rFonts w:ascii="Calibri" w:hAnsi="Calibri" w:cs="Calibri"/>
        </w:rPr>
        <w:t xml:space="preserve"> </w:t>
      </w:r>
      <w:proofErr w:type="spellStart"/>
      <w:r>
        <w:rPr>
          <w:rFonts w:ascii="Calibri" w:hAnsi="Calibri" w:cs="Calibri"/>
        </w:rPr>
        <w:t>Rexon</w:t>
      </w:r>
      <w:proofErr w:type="spellEnd"/>
      <w:r>
        <w:rPr>
          <w:rFonts w:ascii="Calibri" w:hAnsi="Calibri" w:cs="Calibri"/>
        </w:rPr>
        <w:t xml:space="preserve"> </w:t>
      </w:r>
      <w:proofErr w:type="spellStart"/>
      <w:r>
        <w:rPr>
          <w:rFonts w:ascii="Calibri" w:hAnsi="Calibri" w:cs="Calibri"/>
        </w:rPr>
        <w:t>Nting</w:t>
      </w:r>
      <w:proofErr w:type="spellEnd"/>
      <w:r>
        <w:rPr>
          <w:rFonts w:ascii="Calibri" w:hAnsi="Calibri" w:cs="Calibri"/>
        </w:rPr>
        <w:t xml:space="preserve"> </w:t>
      </w:r>
    </w:p>
    <w:p w14:paraId="27ADAE48" w14:textId="77777777" w:rsidR="008A538F" w:rsidRPr="003D64D9" w:rsidRDefault="008A538F" w:rsidP="00BB0592">
      <w:pPr>
        <w:spacing w:line="360" w:lineRule="auto"/>
        <w:rPr>
          <w:rFonts w:ascii="Calibri" w:hAnsi="Calibri" w:cs="Calibri"/>
        </w:rPr>
      </w:pPr>
      <w:r w:rsidRPr="003D64D9">
        <w:rPr>
          <w:rFonts w:ascii="Calibri" w:hAnsi="Calibri" w:cs="Calibri"/>
        </w:rPr>
        <w:t>Student Name: </w:t>
      </w:r>
      <w:r w:rsidRPr="003D64D9">
        <w:rPr>
          <w:rFonts w:ascii="Calibri" w:hAnsi="Calibri" w:cs="Calibri"/>
          <w:i/>
          <w:iCs/>
        </w:rPr>
        <w:t>Galyna Vovk</w:t>
      </w:r>
      <w:r w:rsidRPr="003D64D9">
        <w:rPr>
          <w:rFonts w:ascii="Calibri" w:hAnsi="Calibri" w:cs="Calibri"/>
        </w:rPr>
        <w:br/>
        <w:t>Student ID: </w:t>
      </w:r>
      <w:r w:rsidRPr="003D64D9">
        <w:rPr>
          <w:rFonts w:ascii="Calibri" w:hAnsi="Calibri" w:cs="Calibri"/>
          <w:i/>
          <w:iCs/>
        </w:rPr>
        <w:t>2337083</w:t>
      </w:r>
    </w:p>
    <w:p w14:paraId="432A64C6" w14:textId="77777777" w:rsidR="0012297B" w:rsidRPr="003D64D9" w:rsidRDefault="0012297B" w:rsidP="00BB0592">
      <w:pPr>
        <w:spacing w:line="360" w:lineRule="auto"/>
        <w:rPr>
          <w:rFonts w:ascii="Calibri" w:hAnsi="Calibri" w:cs="Calibri"/>
        </w:rPr>
      </w:pPr>
    </w:p>
    <w:p w14:paraId="1575A888" w14:textId="77777777" w:rsidR="008A538F" w:rsidRPr="003D64D9" w:rsidRDefault="008A538F" w:rsidP="00BB0592">
      <w:pPr>
        <w:spacing w:line="360" w:lineRule="auto"/>
        <w:rPr>
          <w:rFonts w:ascii="Calibri" w:hAnsi="Calibri" w:cs="Calibri"/>
        </w:rPr>
      </w:pPr>
    </w:p>
    <w:p w14:paraId="17E37CA5" w14:textId="77777777" w:rsidR="00D2539C" w:rsidRPr="003D64D9" w:rsidRDefault="00D2539C" w:rsidP="00BB0592">
      <w:pPr>
        <w:spacing w:line="360" w:lineRule="auto"/>
        <w:rPr>
          <w:rFonts w:ascii="Calibri" w:hAnsi="Calibri" w:cs="Calibri"/>
        </w:rPr>
      </w:pPr>
    </w:p>
    <w:p w14:paraId="62DD52EB" w14:textId="77777777" w:rsidR="0038011A" w:rsidRDefault="0038011A" w:rsidP="00BB0592">
      <w:pPr>
        <w:spacing w:line="360" w:lineRule="auto"/>
        <w:rPr>
          <w:rFonts w:ascii="Calibri" w:hAnsi="Calibri" w:cs="Calibri"/>
        </w:rPr>
      </w:pPr>
    </w:p>
    <w:p w14:paraId="5509E050" w14:textId="4EF3324B" w:rsidR="0012297B" w:rsidRPr="003D64D9" w:rsidRDefault="0012297B" w:rsidP="00BB0592">
      <w:pPr>
        <w:spacing w:line="360" w:lineRule="auto"/>
        <w:rPr>
          <w:rFonts w:ascii="Calibri" w:hAnsi="Calibri" w:cs="Calibri"/>
        </w:rPr>
      </w:pPr>
      <w:r w:rsidRPr="003D64D9">
        <w:rPr>
          <w:rFonts w:ascii="Calibri" w:hAnsi="Calibri" w:cs="Calibri"/>
        </w:rPr>
        <w:lastRenderedPageBreak/>
        <w:t xml:space="preserve">Table of Content </w:t>
      </w:r>
    </w:p>
    <w:p w14:paraId="617B1939" w14:textId="01C3F6FF" w:rsidR="008A538F" w:rsidRPr="003D64D9" w:rsidRDefault="00F9321D" w:rsidP="00BB0592">
      <w:pPr>
        <w:spacing w:line="360" w:lineRule="auto"/>
        <w:rPr>
          <w:rFonts w:ascii="Calibri" w:hAnsi="Calibri" w:cs="Calibri"/>
        </w:rPr>
      </w:pPr>
      <w:r w:rsidRPr="003D64D9">
        <w:rPr>
          <w:rFonts w:ascii="Calibri" w:hAnsi="Calibri" w:cs="Calibri"/>
        </w:rPr>
        <w:t>1.</w:t>
      </w:r>
      <w:r w:rsidR="008A538F" w:rsidRPr="003D64D9">
        <w:rPr>
          <w:rFonts w:ascii="Calibri" w:hAnsi="Calibri" w:cs="Calibri"/>
        </w:rPr>
        <w:t xml:space="preserve"> Introduction ...................................................................................... </w:t>
      </w:r>
      <w:r w:rsidR="000360C4">
        <w:rPr>
          <w:rFonts w:ascii="Calibri" w:hAnsi="Calibri" w:cs="Calibri"/>
        </w:rPr>
        <w:t>7</w:t>
      </w:r>
    </w:p>
    <w:p w14:paraId="4A837C78" w14:textId="364B08C5" w:rsidR="008A538F" w:rsidRPr="003D64D9" w:rsidRDefault="008A538F" w:rsidP="00BB0592">
      <w:pPr>
        <w:spacing w:line="360" w:lineRule="auto"/>
        <w:rPr>
          <w:rFonts w:ascii="Calibri" w:hAnsi="Calibri" w:cs="Calibri"/>
        </w:rPr>
      </w:pPr>
      <w:r w:rsidRPr="003D64D9">
        <w:rPr>
          <w:rFonts w:ascii="Calibri" w:hAnsi="Calibri" w:cs="Calibri"/>
        </w:rPr>
        <w:t>2.Project Description ..........................................................................</w:t>
      </w:r>
      <w:r w:rsidR="00664F88" w:rsidRPr="003D64D9">
        <w:rPr>
          <w:rFonts w:ascii="Calibri" w:hAnsi="Calibri" w:cs="Calibri"/>
        </w:rPr>
        <w:t>...</w:t>
      </w:r>
      <w:r w:rsidR="000360C4">
        <w:rPr>
          <w:rFonts w:ascii="Calibri" w:hAnsi="Calibri" w:cs="Calibri"/>
        </w:rPr>
        <w:t>8</w:t>
      </w:r>
    </w:p>
    <w:p w14:paraId="314ADC7D" w14:textId="40E38F41" w:rsidR="008A538F" w:rsidRPr="003D64D9" w:rsidRDefault="008A538F" w:rsidP="00BB0592">
      <w:pPr>
        <w:spacing w:line="360" w:lineRule="auto"/>
        <w:rPr>
          <w:rFonts w:ascii="Calibri" w:hAnsi="Calibri" w:cs="Calibri"/>
        </w:rPr>
      </w:pPr>
      <w:r w:rsidRPr="003D64D9">
        <w:rPr>
          <w:rFonts w:ascii="Calibri" w:hAnsi="Calibri" w:cs="Calibri"/>
        </w:rPr>
        <w:t xml:space="preserve">3. Scope ................................................................................................ </w:t>
      </w:r>
      <w:r w:rsidR="000360C4">
        <w:rPr>
          <w:rFonts w:ascii="Calibri" w:hAnsi="Calibri" w:cs="Calibri"/>
        </w:rPr>
        <w:t>9</w:t>
      </w:r>
      <w:r w:rsidRPr="003D64D9">
        <w:rPr>
          <w:rFonts w:ascii="Calibri" w:hAnsi="Calibri" w:cs="Calibri"/>
        </w:rPr>
        <w:br/>
        <w:t xml:space="preserve">3.1 In-Scope Activities .......................................................................... </w:t>
      </w:r>
      <w:r w:rsidR="000360C4">
        <w:rPr>
          <w:rFonts w:ascii="Calibri" w:hAnsi="Calibri" w:cs="Calibri"/>
        </w:rPr>
        <w:t>9</w:t>
      </w:r>
      <w:r w:rsidRPr="003D64D9">
        <w:rPr>
          <w:rFonts w:ascii="Calibri" w:hAnsi="Calibri" w:cs="Calibri"/>
        </w:rPr>
        <w:br/>
        <w:t xml:space="preserve">3.2 Out-of-Scope Activities ................................................................... </w:t>
      </w:r>
      <w:r w:rsidR="00664F88" w:rsidRPr="003D64D9">
        <w:rPr>
          <w:rFonts w:ascii="Calibri" w:hAnsi="Calibri" w:cs="Calibri"/>
        </w:rPr>
        <w:t>1</w:t>
      </w:r>
      <w:r w:rsidR="000360C4">
        <w:rPr>
          <w:rFonts w:ascii="Calibri" w:hAnsi="Calibri" w:cs="Calibri"/>
        </w:rPr>
        <w:t>0</w:t>
      </w:r>
    </w:p>
    <w:p w14:paraId="1FF97989" w14:textId="70E456D8" w:rsidR="008A538F" w:rsidRPr="003D64D9" w:rsidRDefault="008A538F" w:rsidP="00BB0592">
      <w:pPr>
        <w:spacing w:line="360" w:lineRule="auto"/>
        <w:rPr>
          <w:rFonts w:ascii="Calibri" w:hAnsi="Calibri" w:cs="Calibri"/>
        </w:rPr>
      </w:pPr>
      <w:r w:rsidRPr="003D64D9">
        <w:rPr>
          <w:rFonts w:ascii="Calibri" w:hAnsi="Calibri" w:cs="Calibri"/>
        </w:rPr>
        <w:t>4. Work Breakdown Structure (WBS) ................................................</w:t>
      </w:r>
      <w:r w:rsidR="00664F88" w:rsidRPr="003D64D9">
        <w:rPr>
          <w:rFonts w:ascii="Calibri" w:hAnsi="Calibri" w:cs="Calibri"/>
        </w:rPr>
        <w:t>.....1</w:t>
      </w:r>
      <w:r w:rsidR="000360C4">
        <w:rPr>
          <w:rFonts w:ascii="Calibri" w:hAnsi="Calibri" w:cs="Calibri"/>
        </w:rPr>
        <w:t>0</w:t>
      </w:r>
    </w:p>
    <w:p w14:paraId="40B8333E" w14:textId="1680CE10" w:rsidR="008A538F" w:rsidRPr="003D64D9" w:rsidRDefault="008A538F" w:rsidP="00BB0592">
      <w:pPr>
        <w:spacing w:line="360" w:lineRule="auto"/>
        <w:rPr>
          <w:rFonts w:ascii="Calibri" w:hAnsi="Calibri" w:cs="Calibri"/>
        </w:rPr>
      </w:pPr>
      <w:r w:rsidRPr="003D64D9">
        <w:rPr>
          <w:rFonts w:ascii="Calibri" w:hAnsi="Calibri" w:cs="Calibri"/>
        </w:rPr>
        <w:t xml:space="preserve">5. Quad Chart ....................................................................................... </w:t>
      </w:r>
      <w:r w:rsidR="00664F88" w:rsidRPr="003D64D9">
        <w:rPr>
          <w:rFonts w:ascii="Calibri" w:hAnsi="Calibri" w:cs="Calibri"/>
        </w:rPr>
        <w:t>1</w:t>
      </w:r>
      <w:r w:rsidR="000360C4">
        <w:rPr>
          <w:rFonts w:ascii="Calibri" w:hAnsi="Calibri" w:cs="Calibri"/>
        </w:rPr>
        <w:t>2</w:t>
      </w:r>
    </w:p>
    <w:p w14:paraId="0F8F177C" w14:textId="5DAD4727" w:rsidR="0086537F" w:rsidRPr="003D64D9" w:rsidRDefault="008A538F" w:rsidP="00BB0592">
      <w:pPr>
        <w:spacing w:line="360" w:lineRule="auto"/>
        <w:rPr>
          <w:rFonts w:ascii="Calibri" w:hAnsi="Calibri" w:cs="Calibri"/>
        </w:rPr>
      </w:pPr>
      <w:r w:rsidRPr="003D64D9">
        <w:rPr>
          <w:rFonts w:ascii="Calibri" w:hAnsi="Calibri" w:cs="Calibri"/>
        </w:rPr>
        <w:t>6. Gantt Chart ..................................................................................</w:t>
      </w:r>
      <w:r w:rsidR="00664F88" w:rsidRPr="003D64D9">
        <w:rPr>
          <w:rFonts w:ascii="Calibri" w:hAnsi="Calibri" w:cs="Calibri"/>
        </w:rPr>
        <w:t>.</w:t>
      </w:r>
      <w:r w:rsidRPr="003D64D9">
        <w:rPr>
          <w:rFonts w:ascii="Calibri" w:hAnsi="Calibri" w:cs="Calibri"/>
        </w:rPr>
        <w:t xml:space="preserve">.... </w:t>
      </w:r>
      <w:r w:rsidR="00664F88" w:rsidRPr="003D64D9">
        <w:rPr>
          <w:rFonts w:ascii="Calibri" w:hAnsi="Calibri" w:cs="Calibri"/>
        </w:rPr>
        <w:t>1</w:t>
      </w:r>
      <w:r w:rsidR="000360C4">
        <w:rPr>
          <w:rFonts w:ascii="Calibri" w:hAnsi="Calibri" w:cs="Calibri"/>
        </w:rPr>
        <w:t>4</w:t>
      </w:r>
      <w:r w:rsidRPr="003D64D9">
        <w:rPr>
          <w:rFonts w:ascii="Calibri" w:hAnsi="Calibri" w:cs="Calibri"/>
        </w:rPr>
        <w:br/>
        <w:t>7.Key Stakeholder Groups...............................................................</w:t>
      </w:r>
      <w:r w:rsidR="00664F88" w:rsidRPr="003D64D9">
        <w:rPr>
          <w:rFonts w:ascii="Calibri" w:hAnsi="Calibri" w:cs="Calibri"/>
        </w:rPr>
        <w:t>.......1</w:t>
      </w:r>
      <w:r w:rsidR="000360C4">
        <w:rPr>
          <w:rFonts w:ascii="Calibri" w:hAnsi="Calibri" w:cs="Calibri"/>
        </w:rPr>
        <w:t>6</w:t>
      </w:r>
    </w:p>
    <w:p w14:paraId="1361C17B" w14:textId="64CC6690" w:rsidR="008A538F" w:rsidRPr="003D64D9" w:rsidRDefault="0086537F" w:rsidP="00BB0592">
      <w:pPr>
        <w:spacing w:line="360" w:lineRule="auto"/>
        <w:rPr>
          <w:rFonts w:ascii="Calibri" w:hAnsi="Calibri" w:cs="Calibri"/>
        </w:rPr>
      </w:pPr>
      <w:r w:rsidRPr="003D64D9">
        <w:rPr>
          <w:rFonts w:ascii="Calibri" w:hAnsi="Calibri" w:cs="Calibri"/>
        </w:rPr>
        <w:t xml:space="preserve"> 8. Allocation of Resources </w:t>
      </w:r>
      <w:r w:rsidR="008A538F" w:rsidRPr="003D64D9">
        <w:rPr>
          <w:rFonts w:ascii="Calibri" w:hAnsi="Calibri" w:cs="Calibri"/>
        </w:rPr>
        <w:t>.............................................................</w:t>
      </w:r>
      <w:r w:rsidR="00664F88" w:rsidRPr="003D64D9">
        <w:rPr>
          <w:rFonts w:ascii="Calibri" w:hAnsi="Calibri" w:cs="Calibri"/>
        </w:rPr>
        <w:t>.</w:t>
      </w:r>
      <w:r w:rsidR="008A538F" w:rsidRPr="003D64D9">
        <w:rPr>
          <w:rFonts w:ascii="Calibri" w:hAnsi="Calibri" w:cs="Calibri"/>
        </w:rPr>
        <w:t>..</w:t>
      </w:r>
      <w:r w:rsidR="00664F88" w:rsidRPr="003D64D9">
        <w:rPr>
          <w:rFonts w:ascii="Calibri" w:hAnsi="Calibri" w:cs="Calibri"/>
        </w:rPr>
        <w:t>....</w:t>
      </w:r>
      <w:r w:rsidR="00865D6C">
        <w:rPr>
          <w:rFonts w:ascii="Calibri" w:hAnsi="Calibri" w:cs="Calibri"/>
        </w:rPr>
        <w:t>1</w:t>
      </w:r>
      <w:r w:rsidR="000360C4">
        <w:rPr>
          <w:rFonts w:ascii="Calibri" w:hAnsi="Calibri" w:cs="Calibri"/>
        </w:rPr>
        <w:t>7</w:t>
      </w:r>
      <w:r w:rsidR="008A538F" w:rsidRPr="003D64D9">
        <w:rPr>
          <w:rFonts w:ascii="Calibri" w:hAnsi="Calibri" w:cs="Calibri"/>
        </w:rPr>
        <w:br/>
        <w:t>9.  Risk Analysis .................................................................................</w:t>
      </w:r>
      <w:r w:rsidR="00B25A39" w:rsidRPr="003D64D9">
        <w:rPr>
          <w:rFonts w:ascii="Calibri" w:hAnsi="Calibri" w:cs="Calibri"/>
        </w:rPr>
        <w:t>.</w:t>
      </w:r>
      <w:r w:rsidR="008A538F" w:rsidRPr="003D64D9">
        <w:rPr>
          <w:rFonts w:ascii="Calibri" w:hAnsi="Calibri" w:cs="Calibri"/>
        </w:rPr>
        <w:t>...</w:t>
      </w:r>
      <w:r w:rsidR="000360C4">
        <w:rPr>
          <w:rFonts w:ascii="Calibri" w:hAnsi="Calibri" w:cs="Calibri"/>
        </w:rPr>
        <w:t>18</w:t>
      </w:r>
      <w:r w:rsidR="008A538F" w:rsidRPr="003D64D9">
        <w:rPr>
          <w:rFonts w:ascii="Calibri" w:hAnsi="Calibri" w:cs="Calibri"/>
        </w:rPr>
        <w:br/>
        <w:t xml:space="preserve"> Conclusion ......................................................................................</w:t>
      </w:r>
      <w:r w:rsidR="00664F88" w:rsidRPr="003D64D9">
        <w:rPr>
          <w:rFonts w:ascii="Calibri" w:hAnsi="Calibri" w:cs="Calibri"/>
        </w:rPr>
        <w:t>.....2</w:t>
      </w:r>
      <w:r w:rsidR="000360C4">
        <w:rPr>
          <w:rFonts w:ascii="Calibri" w:hAnsi="Calibri" w:cs="Calibri"/>
        </w:rPr>
        <w:t>0</w:t>
      </w:r>
    </w:p>
    <w:p w14:paraId="284844C8" w14:textId="39EC07BE" w:rsidR="008A538F" w:rsidRPr="003D64D9" w:rsidRDefault="008A538F" w:rsidP="00BB0592">
      <w:pPr>
        <w:spacing w:line="360" w:lineRule="auto"/>
        <w:rPr>
          <w:rFonts w:ascii="Calibri" w:hAnsi="Calibri" w:cs="Calibri"/>
        </w:rPr>
      </w:pPr>
      <w:r w:rsidRPr="003D64D9">
        <w:rPr>
          <w:rFonts w:ascii="Calibri" w:hAnsi="Calibri" w:cs="Calibri"/>
        </w:rPr>
        <w:t xml:space="preserve"> References ......................................................................................</w:t>
      </w:r>
      <w:r w:rsidR="00664F88" w:rsidRPr="003D64D9">
        <w:rPr>
          <w:rFonts w:ascii="Calibri" w:hAnsi="Calibri" w:cs="Calibri"/>
        </w:rPr>
        <w:t>.....2</w:t>
      </w:r>
      <w:r w:rsidR="000360C4">
        <w:rPr>
          <w:rFonts w:ascii="Calibri" w:hAnsi="Calibri" w:cs="Calibri"/>
        </w:rPr>
        <w:t>1</w:t>
      </w:r>
    </w:p>
    <w:p w14:paraId="329D7654" w14:textId="77777777" w:rsidR="008A538F" w:rsidRPr="003D64D9" w:rsidRDefault="008A538F" w:rsidP="00BB0592">
      <w:pPr>
        <w:spacing w:line="360" w:lineRule="auto"/>
        <w:rPr>
          <w:rFonts w:ascii="Calibri" w:hAnsi="Calibri" w:cs="Calibri"/>
        </w:rPr>
      </w:pPr>
    </w:p>
    <w:p w14:paraId="358042A0" w14:textId="77777777" w:rsidR="008A538F" w:rsidRPr="003D64D9" w:rsidRDefault="008A538F" w:rsidP="00BB0592">
      <w:pPr>
        <w:spacing w:line="360" w:lineRule="auto"/>
        <w:rPr>
          <w:rFonts w:ascii="Calibri" w:hAnsi="Calibri" w:cs="Calibri"/>
        </w:rPr>
      </w:pPr>
    </w:p>
    <w:p w14:paraId="5CD42B1C" w14:textId="77777777" w:rsidR="008A538F" w:rsidRPr="003D64D9" w:rsidRDefault="008A538F" w:rsidP="00BB0592">
      <w:pPr>
        <w:spacing w:line="360" w:lineRule="auto"/>
        <w:rPr>
          <w:rFonts w:ascii="Calibri" w:hAnsi="Calibri" w:cs="Calibri"/>
        </w:rPr>
      </w:pPr>
    </w:p>
    <w:p w14:paraId="2C74E922" w14:textId="77777777" w:rsidR="0086537F" w:rsidRPr="003D64D9" w:rsidRDefault="0086537F" w:rsidP="00BB0592">
      <w:pPr>
        <w:spacing w:line="360" w:lineRule="auto"/>
        <w:rPr>
          <w:rFonts w:ascii="Calibri" w:hAnsi="Calibri" w:cs="Calibri"/>
        </w:rPr>
      </w:pPr>
    </w:p>
    <w:p w14:paraId="28E7D7C6" w14:textId="77777777" w:rsidR="0086537F" w:rsidRPr="003D64D9" w:rsidRDefault="0086537F" w:rsidP="00BB0592">
      <w:pPr>
        <w:spacing w:line="360" w:lineRule="auto"/>
        <w:rPr>
          <w:rFonts w:ascii="Calibri" w:hAnsi="Calibri" w:cs="Calibri"/>
        </w:rPr>
      </w:pPr>
    </w:p>
    <w:p w14:paraId="49BE2090" w14:textId="77777777" w:rsidR="00664F88" w:rsidRPr="003D64D9" w:rsidRDefault="00664F88" w:rsidP="00BB0592">
      <w:pPr>
        <w:spacing w:line="360" w:lineRule="auto"/>
        <w:jc w:val="center"/>
        <w:rPr>
          <w:rFonts w:ascii="Calibri" w:hAnsi="Calibri" w:cs="Calibri"/>
        </w:rPr>
      </w:pPr>
    </w:p>
    <w:p w14:paraId="362BFE37" w14:textId="77777777" w:rsidR="00664F88" w:rsidRPr="003D64D9" w:rsidRDefault="00664F88" w:rsidP="00BB0592">
      <w:pPr>
        <w:spacing w:line="360" w:lineRule="auto"/>
        <w:jc w:val="center"/>
        <w:rPr>
          <w:rFonts w:ascii="Calibri" w:hAnsi="Calibri" w:cs="Calibri"/>
        </w:rPr>
      </w:pPr>
    </w:p>
    <w:p w14:paraId="17981B3E" w14:textId="77777777" w:rsidR="00664F88" w:rsidRPr="003D64D9" w:rsidRDefault="00664F88" w:rsidP="00BB0592">
      <w:pPr>
        <w:spacing w:line="360" w:lineRule="auto"/>
        <w:jc w:val="center"/>
        <w:rPr>
          <w:rFonts w:ascii="Calibri" w:hAnsi="Calibri" w:cs="Calibri"/>
        </w:rPr>
      </w:pPr>
    </w:p>
    <w:p w14:paraId="2C5113BA" w14:textId="77777777" w:rsidR="00664F88" w:rsidRPr="003D64D9" w:rsidRDefault="00664F88" w:rsidP="00BB0592">
      <w:pPr>
        <w:spacing w:line="360" w:lineRule="auto"/>
        <w:jc w:val="center"/>
        <w:rPr>
          <w:rFonts w:ascii="Calibri" w:hAnsi="Calibri" w:cs="Calibri"/>
        </w:rPr>
      </w:pPr>
    </w:p>
    <w:p w14:paraId="4E298A0A" w14:textId="77777777" w:rsidR="00865D6C" w:rsidRDefault="00865D6C" w:rsidP="00BB0592">
      <w:pPr>
        <w:spacing w:line="360" w:lineRule="auto"/>
        <w:jc w:val="center"/>
        <w:rPr>
          <w:rFonts w:ascii="Calibri" w:hAnsi="Calibri" w:cs="Calibri"/>
        </w:rPr>
      </w:pPr>
    </w:p>
    <w:p w14:paraId="33FBD854" w14:textId="77777777" w:rsidR="003335EB" w:rsidRDefault="003335EB" w:rsidP="00BB0592">
      <w:pPr>
        <w:spacing w:line="360" w:lineRule="auto"/>
        <w:jc w:val="center"/>
        <w:rPr>
          <w:rFonts w:ascii="Calibri" w:hAnsi="Calibri" w:cs="Calibri"/>
        </w:rPr>
      </w:pPr>
    </w:p>
    <w:p w14:paraId="76EF4AAE" w14:textId="1AC5DEAA" w:rsidR="0012297B" w:rsidRPr="00817C1F" w:rsidRDefault="0012297B" w:rsidP="00BB0592">
      <w:pPr>
        <w:spacing w:line="360" w:lineRule="auto"/>
        <w:jc w:val="center"/>
        <w:rPr>
          <w:rFonts w:ascii="Calibri" w:hAnsi="Calibri" w:cs="Calibri"/>
          <w:b/>
          <w:bCs/>
          <w:sz w:val="28"/>
          <w:szCs w:val="28"/>
        </w:rPr>
      </w:pPr>
      <w:r w:rsidRPr="00817C1F">
        <w:rPr>
          <w:rFonts w:ascii="Calibri" w:hAnsi="Calibri" w:cs="Calibri"/>
          <w:b/>
          <w:bCs/>
          <w:sz w:val="28"/>
          <w:szCs w:val="28"/>
        </w:rPr>
        <w:lastRenderedPageBreak/>
        <w:t>Introduction</w:t>
      </w:r>
    </w:p>
    <w:p w14:paraId="2B887EC2" w14:textId="77777777" w:rsidR="00AD4D2D" w:rsidRPr="003D64D9" w:rsidRDefault="00AD4D2D" w:rsidP="00AD4D2D">
      <w:pPr>
        <w:spacing w:line="360" w:lineRule="auto"/>
        <w:ind w:firstLine="720"/>
        <w:rPr>
          <w:rFonts w:ascii="Calibri" w:hAnsi="Calibri" w:cs="Calibri"/>
        </w:rPr>
      </w:pPr>
      <w:r w:rsidRPr="003D64D9">
        <w:rPr>
          <w:rFonts w:ascii="Calibri" w:hAnsi="Calibri" w:cs="Calibri"/>
        </w:rPr>
        <w:t>The 2022 flooding in British Columbia caused severe damage to homes, transport routes and community services, leaving many families dependent on temporary shelters and emergency support (Government of British Columbia, 2023). Recovery has been slower than hoped due to shortages of materials and labour, along with the lengthy approval procedures that often follow major disasters (Public Safety Canada, 2023). Temporary modular housing offers a faster and more practical way to restore stability while long-term rebuilding progresses. It also supports ethical recovery by reducing environmental impact through off-site fabrication and enabling fair involvement of local labour.</w:t>
      </w:r>
    </w:p>
    <w:p w14:paraId="2381FF7C" w14:textId="461194DB" w:rsidR="0012297B" w:rsidRPr="003D64D9" w:rsidRDefault="00AD4D2D" w:rsidP="00AD4D2D">
      <w:pPr>
        <w:spacing w:line="360" w:lineRule="auto"/>
        <w:rPr>
          <w:rFonts w:ascii="Calibri" w:hAnsi="Calibri" w:cs="Calibri"/>
        </w:rPr>
      </w:pPr>
      <w:r w:rsidRPr="003D64D9">
        <w:rPr>
          <w:rFonts w:ascii="Calibri" w:hAnsi="Calibri" w:cs="Calibri"/>
        </w:rPr>
        <w:br/>
        <w:t>This plan outlines the delivery of 100 modular units using a hybrid PRINCE2–Agile approach. It presents the project scope, WBS, schedule, stakeholder strategy, resource plan and risk analysis, aligned with ISO 31000.</w:t>
      </w:r>
    </w:p>
    <w:p w14:paraId="4D330C91" w14:textId="77777777" w:rsidR="0012297B" w:rsidRPr="003D64D9" w:rsidRDefault="0012297B" w:rsidP="00BB0592">
      <w:pPr>
        <w:spacing w:line="360" w:lineRule="auto"/>
        <w:rPr>
          <w:rFonts w:ascii="Calibri" w:hAnsi="Calibri" w:cs="Calibri"/>
        </w:rPr>
      </w:pPr>
    </w:p>
    <w:p w14:paraId="3A75EC52" w14:textId="77777777" w:rsidR="0012297B" w:rsidRPr="003D64D9" w:rsidRDefault="0012297B" w:rsidP="00BB0592">
      <w:pPr>
        <w:spacing w:line="360" w:lineRule="auto"/>
        <w:rPr>
          <w:rFonts w:ascii="Calibri" w:hAnsi="Calibri" w:cs="Calibri"/>
        </w:rPr>
      </w:pPr>
    </w:p>
    <w:p w14:paraId="58F7D0DE" w14:textId="77777777" w:rsidR="0012297B" w:rsidRPr="003D64D9" w:rsidRDefault="0012297B" w:rsidP="00BB0592">
      <w:pPr>
        <w:spacing w:line="360" w:lineRule="auto"/>
        <w:rPr>
          <w:rFonts w:ascii="Calibri" w:hAnsi="Calibri" w:cs="Calibri"/>
        </w:rPr>
      </w:pPr>
    </w:p>
    <w:p w14:paraId="3614AEA3" w14:textId="77777777" w:rsidR="0012297B" w:rsidRPr="003D64D9" w:rsidRDefault="0012297B" w:rsidP="00BB0592">
      <w:pPr>
        <w:spacing w:line="360" w:lineRule="auto"/>
        <w:rPr>
          <w:rFonts w:ascii="Calibri" w:hAnsi="Calibri" w:cs="Calibri"/>
        </w:rPr>
      </w:pPr>
    </w:p>
    <w:p w14:paraId="527C82D3" w14:textId="77777777" w:rsidR="0012297B" w:rsidRPr="003D64D9" w:rsidRDefault="0012297B" w:rsidP="00BB0592">
      <w:pPr>
        <w:spacing w:line="360" w:lineRule="auto"/>
        <w:rPr>
          <w:rFonts w:ascii="Calibri" w:hAnsi="Calibri" w:cs="Calibri"/>
        </w:rPr>
      </w:pPr>
    </w:p>
    <w:p w14:paraId="0DB3A9CE" w14:textId="77777777" w:rsidR="0012297B" w:rsidRPr="003D64D9" w:rsidRDefault="0012297B" w:rsidP="00BB0592">
      <w:pPr>
        <w:spacing w:line="360" w:lineRule="auto"/>
        <w:rPr>
          <w:rFonts w:ascii="Calibri" w:hAnsi="Calibri" w:cs="Calibri"/>
        </w:rPr>
      </w:pPr>
    </w:p>
    <w:p w14:paraId="4085EC73" w14:textId="77777777" w:rsidR="0012297B" w:rsidRPr="003D64D9" w:rsidRDefault="0012297B" w:rsidP="00BB0592">
      <w:pPr>
        <w:spacing w:line="360" w:lineRule="auto"/>
        <w:rPr>
          <w:rFonts w:ascii="Calibri" w:hAnsi="Calibri" w:cs="Calibri"/>
        </w:rPr>
      </w:pPr>
    </w:p>
    <w:p w14:paraId="6CCCBC7C" w14:textId="77777777" w:rsidR="0012297B" w:rsidRPr="003D64D9" w:rsidRDefault="0012297B" w:rsidP="00BB0592">
      <w:pPr>
        <w:spacing w:line="360" w:lineRule="auto"/>
        <w:rPr>
          <w:rFonts w:ascii="Calibri" w:hAnsi="Calibri" w:cs="Calibri"/>
        </w:rPr>
      </w:pPr>
    </w:p>
    <w:p w14:paraId="0567D08B" w14:textId="77777777" w:rsidR="0012297B" w:rsidRPr="003D64D9" w:rsidRDefault="0012297B" w:rsidP="00BB0592">
      <w:pPr>
        <w:spacing w:line="360" w:lineRule="auto"/>
        <w:rPr>
          <w:rFonts w:ascii="Calibri" w:hAnsi="Calibri" w:cs="Calibri"/>
        </w:rPr>
      </w:pPr>
    </w:p>
    <w:p w14:paraId="382E7CAC" w14:textId="77777777" w:rsidR="0087732E" w:rsidRPr="003D64D9" w:rsidRDefault="0087732E" w:rsidP="00BB0592">
      <w:pPr>
        <w:spacing w:line="360" w:lineRule="auto"/>
        <w:jc w:val="center"/>
        <w:rPr>
          <w:rFonts w:ascii="Calibri" w:hAnsi="Calibri" w:cs="Calibri"/>
        </w:rPr>
      </w:pPr>
    </w:p>
    <w:p w14:paraId="253FBC18" w14:textId="77777777" w:rsidR="00AD4D2D" w:rsidRPr="003D64D9" w:rsidRDefault="00AD4D2D" w:rsidP="00BB0592">
      <w:pPr>
        <w:spacing w:line="360" w:lineRule="auto"/>
        <w:jc w:val="center"/>
        <w:rPr>
          <w:rFonts w:ascii="Calibri" w:hAnsi="Calibri" w:cs="Calibri"/>
        </w:rPr>
      </w:pPr>
    </w:p>
    <w:p w14:paraId="6A10C80D" w14:textId="77777777" w:rsidR="00817C1F" w:rsidRDefault="00817C1F" w:rsidP="00817C1F">
      <w:pPr>
        <w:spacing w:line="360" w:lineRule="auto"/>
        <w:rPr>
          <w:rFonts w:ascii="Calibri" w:hAnsi="Calibri" w:cs="Calibri"/>
        </w:rPr>
      </w:pPr>
    </w:p>
    <w:p w14:paraId="21F8D38D" w14:textId="77777777" w:rsidR="003335EB" w:rsidRDefault="003335EB" w:rsidP="00817C1F">
      <w:pPr>
        <w:spacing w:line="360" w:lineRule="auto"/>
        <w:jc w:val="center"/>
        <w:rPr>
          <w:rFonts w:ascii="Calibri" w:hAnsi="Calibri" w:cs="Calibri"/>
          <w:b/>
          <w:bCs/>
          <w:sz w:val="28"/>
          <w:szCs w:val="28"/>
        </w:rPr>
      </w:pPr>
    </w:p>
    <w:p w14:paraId="7AB822C2" w14:textId="5FA6EDAC" w:rsidR="0012297B" w:rsidRPr="00817C1F" w:rsidRDefault="00F9321D" w:rsidP="00817C1F">
      <w:pPr>
        <w:spacing w:line="360" w:lineRule="auto"/>
        <w:jc w:val="center"/>
        <w:rPr>
          <w:rFonts w:ascii="Calibri" w:hAnsi="Calibri" w:cs="Calibri"/>
          <w:b/>
          <w:bCs/>
          <w:sz w:val="28"/>
          <w:szCs w:val="28"/>
        </w:rPr>
      </w:pPr>
      <w:r w:rsidRPr="00817C1F">
        <w:rPr>
          <w:rFonts w:ascii="Calibri" w:hAnsi="Calibri" w:cs="Calibri"/>
          <w:b/>
          <w:bCs/>
          <w:sz w:val="28"/>
          <w:szCs w:val="28"/>
        </w:rPr>
        <w:lastRenderedPageBreak/>
        <w:t xml:space="preserve">2. </w:t>
      </w:r>
      <w:r w:rsidR="0012297B" w:rsidRPr="00817C1F">
        <w:rPr>
          <w:rFonts w:ascii="Calibri" w:hAnsi="Calibri" w:cs="Calibri"/>
          <w:b/>
          <w:bCs/>
          <w:sz w:val="28"/>
          <w:szCs w:val="28"/>
        </w:rPr>
        <w:t>Project Description</w:t>
      </w:r>
    </w:p>
    <w:p w14:paraId="0AE140D5" w14:textId="2F938F6C" w:rsidR="00AD4D2D" w:rsidRPr="00AD4D2D" w:rsidRDefault="00AD4D2D" w:rsidP="00AD4D2D">
      <w:pPr>
        <w:spacing w:line="360" w:lineRule="auto"/>
        <w:ind w:firstLine="720"/>
        <w:rPr>
          <w:rFonts w:ascii="Calibri" w:hAnsi="Calibri" w:cs="Calibri"/>
        </w:rPr>
      </w:pPr>
      <w:r w:rsidRPr="00AD4D2D">
        <w:rPr>
          <w:rFonts w:ascii="Calibri" w:hAnsi="Calibri" w:cs="Calibri"/>
        </w:rPr>
        <w:t>This project focuses on providing temporary modular homes for residents displaced by the 2022 flooding in British Columbia. The disaster severely affected neighbourhoods, transport links and essential public services, leaving many families dependent on short-term accommodation while long-term rebuilding progresses (Government of British Columbia, 2023). Recovery has moved slowly, partly due to shortages of materials and skilled labour, and partly because post-disaster approvals often take longer than anticipated (Public Safety Canada, 2023). To respond to these challenges, the project aims to deliver 100 modular units within a 12-month timeframe and an agreed budget.</w:t>
      </w:r>
    </w:p>
    <w:p w14:paraId="7E80D9E8" w14:textId="77777777" w:rsidR="00AD4D2D" w:rsidRPr="00AD4D2D" w:rsidRDefault="00AD4D2D" w:rsidP="00AD4D2D">
      <w:pPr>
        <w:spacing w:line="360" w:lineRule="auto"/>
        <w:ind w:firstLine="720"/>
        <w:rPr>
          <w:rFonts w:ascii="Calibri" w:hAnsi="Calibri" w:cs="Calibri"/>
        </w:rPr>
      </w:pPr>
      <w:r w:rsidRPr="00AD4D2D">
        <w:rPr>
          <w:rFonts w:ascii="Calibri" w:hAnsi="Calibri" w:cs="Calibri"/>
        </w:rPr>
        <w:t xml:space="preserve">The units will be produced in off-site factories, improving quality and reducing the risk of delays from weather or labour constraints (Kamali &amp; Hewage, 2022). A hybrid PRINCE2–Agile approach provides both structure and flexibility during delivery (Project Management Institute, 2021; </w:t>
      </w:r>
      <w:proofErr w:type="spellStart"/>
      <w:r w:rsidRPr="00AD4D2D">
        <w:rPr>
          <w:rFonts w:ascii="Calibri" w:hAnsi="Calibri" w:cs="Calibri"/>
        </w:rPr>
        <w:t>Serrador</w:t>
      </w:r>
      <w:proofErr w:type="spellEnd"/>
      <w:r w:rsidRPr="00AD4D2D">
        <w:rPr>
          <w:rFonts w:ascii="Calibri" w:hAnsi="Calibri" w:cs="Calibri"/>
        </w:rPr>
        <w:t xml:space="preserve"> &amp; Pinto, 2023). Sustainability features, alongside local supplier engagement and fair allocation processes, help ensure the solution is ethical, practical and supportive of community recovery.</w:t>
      </w:r>
    </w:p>
    <w:p w14:paraId="4CEB08E6" w14:textId="77777777" w:rsidR="0012297B" w:rsidRPr="003D64D9" w:rsidRDefault="0012297B" w:rsidP="00BB0592">
      <w:pPr>
        <w:spacing w:line="360" w:lineRule="auto"/>
        <w:rPr>
          <w:rFonts w:ascii="Calibri" w:hAnsi="Calibri" w:cs="Calibri"/>
        </w:rPr>
      </w:pPr>
    </w:p>
    <w:p w14:paraId="4AC33F9A" w14:textId="77777777" w:rsidR="00865D6C" w:rsidRDefault="00865D6C" w:rsidP="00EF3251">
      <w:pPr>
        <w:spacing w:line="360" w:lineRule="auto"/>
        <w:jc w:val="center"/>
        <w:rPr>
          <w:rFonts w:ascii="Calibri" w:hAnsi="Calibri" w:cs="Calibri"/>
        </w:rPr>
      </w:pPr>
    </w:p>
    <w:p w14:paraId="24DC9036" w14:textId="77777777" w:rsidR="00865D6C" w:rsidRDefault="00865D6C" w:rsidP="00EF3251">
      <w:pPr>
        <w:spacing w:line="360" w:lineRule="auto"/>
        <w:jc w:val="center"/>
        <w:rPr>
          <w:rFonts w:ascii="Calibri" w:hAnsi="Calibri" w:cs="Calibri"/>
        </w:rPr>
      </w:pPr>
    </w:p>
    <w:p w14:paraId="444ABF32" w14:textId="77777777" w:rsidR="00865D6C" w:rsidRDefault="00865D6C" w:rsidP="00EF3251">
      <w:pPr>
        <w:spacing w:line="360" w:lineRule="auto"/>
        <w:jc w:val="center"/>
        <w:rPr>
          <w:rFonts w:ascii="Calibri" w:hAnsi="Calibri" w:cs="Calibri"/>
        </w:rPr>
      </w:pPr>
    </w:p>
    <w:p w14:paraId="432E7E50" w14:textId="77777777" w:rsidR="00865D6C" w:rsidRDefault="00865D6C" w:rsidP="00EF3251">
      <w:pPr>
        <w:spacing w:line="360" w:lineRule="auto"/>
        <w:jc w:val="center"/>
        <w:rPr>
          <w:rFonts w:ascii="Calibri" w:hAnsi="Calibri" w:cs="Calibri"/>
        </w:rPr>
      </w:pPr>
    </w:p>
    <w:p w14:paraId="395D5D20" w14:textId="77777777" w:rsidR="00865D6C" w:rsidRDefault="00865D6C" w:rsidP="00EF3251">
      <w:pPr>
        <w:spacing w:line="360" w:lineRule="auto"/>
        <w:jc w:val="center"/>
        <w:rPr>
          <w:rFonts w:ascii="Calibri" w:hAnsi="Calibri" w:cs="Calibri"/>
        </w:rPr>
      </w:pPr>
    </w:p>
    <w:p w14:paraId="6986C234" w14:textId="77777777" w:rsidR="00865D6C" w:rsidRDefault="00865D6C" w:rsidP="00EF3251">
      <w:pPr>
        <w:spacing w:line="360" w:lineRule="auto"/>
        <w:jc w:val="center"/>
        <w:rPr>
          <w:rFonts w:ascii="Calibri" w:hAnsi="Calibri" w:cs="Calibri"/>
        </w:rPr>
      </w:pPr>
    </w:p>
    <w:p w14:paraId="1A4A839D" w14:textId="77777777" w:rsidR="00865D6C" w:rsidRDefault="00865D6C" w:rsidP="00EF3251">
      <w:pPr>
        <w:spacing w:line="360" w:lineRule="auto"/>
        <w:jc w:val="center"/>
        <w:rPr>
          <w:rFonts w:ascii="Calibri" w:hAnsi="Calibri" w:cs="Calibri"/>
        </w:rPr>
      </w:pPr>
    </w:p>
    <w:p w14:paraId="3E67C5E1" w14:textId="77777777" w:rsidR="00865D6C" w:rsidRDefault="00865D6C" w:rsidP="00EF3251">
      <w:pPr>
        <w:spacing w:line="360" w:lineRule="auto"/>
        <w:jc w:val="center"/>
        <w:rPr>
          <w:rFonts w:ascii="Calibri" w:hAnsi="Calibri" w:cs="Calibri"/>
        </w:rPr>
      </w:pPr>
    </w:p>
    <w:p w14:paraId="7BEB9485" w14:textId="77777777" w:rsidR="00865D6C" w:rsidRDefault="00865D6C" w:rsidP="00EF3251">
      <w:pPr>
        <w:spacing w:line="360" w:lineRule="auto"/>
        <w:jc w:val="center"/>
        <w:rPr>
          <w:rFonts w:ascii="Calibri" w:hAnsi="Calibri" w:cs="Calibri"/>
        </w:rPr>
      </w:pPr>
    </w:p>
    <w:p w14:paraId="7D1C7044" w14:textId="77777777" w:rsidR="00865D6C" w:rsidRDefault="00865D6C" w:rsidP="00EF3251">
      <w:pPr>
        <w:spacing w:line="360" w:lineRule="auto"/>
        <w:jc w:val="center"/>
        <w:rPr>
          <w:rFonts w:ascii="Calibri" w:hAnsi="Calibri" w:cs="Calibri"/>
        </w:rPr>
      </w:pPr>
    </w:p>
    <w:p w14:paraId="6492748A" w14:textId="17ADAEED" w:rsidR="0012297B" w:rsidRPr="00817C1F" w:rsidRDefault="00F9321D" w:rsidP="00EF3251">
      <w:pPr>
        <w:spacing w:line="360" w:lineRule="auto"/>
        <w:jc w:val="center"/>
        <w:rPr>
          <w:rFonts w:ascii="Calibri" w:hAnsi="Calibri" w:cs="Calibri"/>
          <w:b/>
          <w:bCs/>
          <w:sz w:val="28"/>
          <w:szCs w:val="28"/>
        </w:rPr>
      </w:pPr>
      <w:r w:rsidRPr="00817C1F">
        <w:rPr>
          <w:rFonts w:ascii="Calibri" w:hAnsi="Calibri" w:cs="Calibri"/>
          <w:b/>
          <w:bCs/>
          <w:sz w:val="28"/>
          <w:szCs w:val="28"/>
        </w:rPr>
        <w:lastRenderedPageBreak/>
        <w:t xml:space="preserve">3. </w:t>
      </w:r>
      <w:r w:rsidR="0012297B" w:rsidRPr="00817C1F">
        <w:rPr>
          <w:rFonts w:ascii="Calibri" w:hAnsi="Calibri" w:cs="Calibri"/>
          <w:b/>
          <w:bCs/>
          <w:sz w:val="28"/>
          <w:szCs w:val="28"/>
        </w:rPr>
        <w:t>Scope</w:t>
      </w:r>
    </w:p>
    <w:p w14:paraId="2A3FF424" w14:textId="77777777" w:rsidR="00AD4D2D" w:rsidRPr="00AD4D2D" w:rsidRDefault="00AD4D2D" w:rsidP="00AD4D2D">
      <w:pPr>
        <w:spacing w:line="360" w:lineRule="auto"/>
        <w:ind w:firstLine="720"/>
        <w:rPr>
          <w:rFonts w:ascii="Calibri" w:hAnsi="Calibri" w:cs="Calibri"/>
        </w:rPr>
      </w:pPr>
      <w:r w:rsidRPr="00AD4D2D">
        <w:rPr>
          <w:rFonts w:ascii="Calibri" w:hAnsi="Calibri" w:cs="Calibri"/>
        </w:rPr>
        <w:t>The scope defines what this project will deliver and the essential activities required to complete 100 temporary modular housing units for communities affected by the 2022 flooding in British Columbia. Setting clear boundaries at the outset helps avoid scope creep and ensures all parties work toward aligned objectives (PMI, 2021). The scope covers the design of the units, off-site production, transport, installation and final approval for occupancy. These limits also guide the development of the WBS, schedule, resource allocation and risk analysis.</w:t>
      </w:r>
    </w:p>
    <w:p w14:paraId="7285D953" w14:textId="77777777" w:rsidR="00AD4D2D" w:rsidRPr="00AD4D2D" w:rsidRDefault="00AD4D2D" w:rsidP="00AD4D2D">
      <w:pPr>
        <w:spacing w:line="360" w:lineRule="auto"/>
        <w:ind w:firstLine="720"/>
        <w:rPr>
          <w:rFonts w:ascii="Calibri" w:hAnsi="Calibri" w:cs="Calibri"/>
        </w:rPr>
      </w:pPr>
      <w:r w:rsidRPr="00AD4D2D">
        <w:rPr>
          <w:rFonts w:ascii="Calibri" w:hAnsi="Calibri" w:cs="Calibri"/>
        </w:rPr>
        <w:t>Alongside identifying the main deliverables and exclusions, the project operates under several practical assumptions. These include stable capacity at partner factories, timely regulatory approvals for site access and consistent availability of sustainable materials. Success criteria—safe delivery of units, completion within the 12-month timeframe, adherence to the agreed budget and meeting sustainability commitments—form the basis for monitoring progress and determining whether the project has achieved its goals.</w:t>
      </w:r>
    </w:p>
    <w:p w14:paraId="13EF339A" w14:textId="77777777" w:rsidR="00AD4D2D" w:rsidRPr="00AD4D2D" w:rsidRDefault="00AD4D2D" w:rsidP="00AD4D2D">
      <w:pPr>
        <w:spacing w:line="360" w:lineRule="auto"/>
        <w:rPr>
          <w:rFonts w:ascii="Calibri" w:hAnsi="Calibri" w:cs="Calibri"/>
          <w:b/>
          <w:bCs/>
        </w:rPr>
      </w:pPr>
      <w:r w:rsidRPr="00AD4D2D">
        <w:rPr>
          <w:rFonts w:ascii="Calibri" w:hAnsi="Calibri" w:cs="Calibri"/>
          <w:b/>
          <w:bCs/>
        </w:rPr>
        <w:t>3.1 In-Scope Activities (Deliverables)</w:t>
      </w:r>
    </w:p>
    <w:p w14:paraId="5A9B4487" w14:textId="77777777" w:rsidR="00AD4D2D" w:rsidRPr="00AD4D2D" w:rsidRDefault="00AD4D2D" w:rsidP="00AD4D2D">
      <w:pPr>
        <w:numPr>
          <w:ilvl w:val="0"/>
          <w:numId w:val="17"/>
        </w:numPr>
        <w:spacing w:line="360" w:lineRule="auto"/>
        <w:rPr>
          <w:rFonts w:ascii="Calibri" w:hAnsi="Calibri" w:cs="Calibri"/>
        </w:rPr>
      </w:pPr>
      <w:r w:rsidRPr="00AD4D2D">
        <w:rPr>
          <w:rFonts w:ascii="Calibri" w:hAnsi="Calibri" w:cs="Calibri"/>
          <w:b/>
          <w:bCs/>
        </w:rPr>
        <w:t>Project Governance and Planning</w:t>
      </w:r>
      <w:r w:rsidRPr="00AD4D2D">
        <w:rPr>
          <w:rFonts w:ascii="Calibri" w:hAnsi="Calibri" w:cs="Calibri"/>
        </w:rPr>
        <w:br/>
        <w:t>Establish governance structures, communication routes and decision-making processes, including schedule development, cost baselines and performance expectations (UNDRR, 2022).</w:t>
      </w:r>
    </w:p>
    <w:p w14:paraId="11A0E7FB" w14:textId="77777777" w:rsidR="00AD4D2D" w:rsidRPr="00AD4D2D" w:rsidRDefault="00AD4D2D" w:rsidP="00AD4D2D">
      <w:pPr>
        <w:numPr>
          <w:ilvl w:val="0"/>
          <w:numId w:val="17"/>
        </w:numPr>
        <w:spacing w:line="360" w:lineRule="auto"/>
        <w:rPr>
          <w:rFonts w:ascii="Calibri" w:hAnsi="Calibri" w:cs="Calibri"/>
        </w:rPr>
      </w:pPr>
      <w:r w:rsidRPr="00AD4D2D">
        <w:rPr>
          <w:rFonts w:ascii="Calibri" w:hAnsi="Calibri" w:cs="Calibri"/>
          <w:b/>
          <w:bCs/>
        </w:rPr>
        <w:t>Modular Housing Design</w:t>
      </w:r>
      <w:r w:rsidRPr="00AD4D2D">
        <w:rPr>
          <w:rFonts w:ascii="Calibri" w:hAnsi="Calibri" w:cs="Calibri"/>
        </w:rPr>
        <w:br/>
        <w:t>Produce architectural and engineering designs for 100 units, incorporating energy-efficient insulation, solar systems and rainwater collection. Designs must meet safety and factory-production standards (Kamali &amp; Hewage, 2022).</w:t>
      </w:r>
    </w:p>
    <w:p w14:paraId="64F0421A" w14:textId="77777777" w:rsidR="00AD4D2D" w:rsidRPr="00AD4D2D" w:rsidRDefault="00AD4D2D" w:rsidP="00AD4D2D">
      <w:pPr>
        <w:numPr>
          <w:ilvl w:val="0"/>
          <w:numId w:val="17"/>
        </w:numPr>
        <w:spacing w:line="360" w:lineRule="auto"/>
        <w:rPr>
          <w:rFonts w:ascii="Calibri" w:hAnsi="Calibri" w:cs="Calibri"/>
        </w:rPr>
      </w:pPr>
      <w:r w:rsidRPr="00AD4D2D">
        <w:rPr>
          <w:rFonts w:ascii="Calibri" w:hAnsi="Calibri" w:cs="Calibri"/>
          <w:b/>
          <w:bCs/>
        </w:rPr>
        <w:t>Off-Site Fabrication and Procurement</w:t>
      </w:r>
      <w:r w:rsidRPr="00AD4D2D">
        <w:rPr>
          <w:rFonts w:ascii="Calibri" w:hAnsi="Calibri" w:cs="Calibri"/>
        </w:rPr>
        <w:br/>
        <w:t>Manufacture units in controlled factory settings. Procure materials—at least 60% from renewable or recycled sources—and conduct staged quality checks (Crawford &amp; Stephan, 2021).</w:t>
      </w:r>
    </w:p>
    <w:p w14:paraId="7024C8F1" w14:textId="77777777" w:rsidR="00AD4D2D" w:rsidRPr="00AD4D2D" w:rsidRDefault="00AD4D2D" w:rsidP="00AD4D2D">
      <w:pPr>
        <w:numPr>
          <w:ilvl w:val="0"/>
          <w:numId w:val="17"/>
        </w:numPr>
        <w:spacing w:line="360" w:lineRule="auto"/>
        <w:rPr>
          <w:rFonts w:ascii="Calibri" w:hAnsi="Calibri" w:cs="Calibri"/>
        </w:rPr>
      </w:pPr>
      <w:r w:rsidRPr="00AD4D2D">
        <w:rPr>
          <w:rFonts w:ascii="Calibri" w:hAnsi="Calibri" w:cs="Calibri"/>
          <w:b/>
          <w:bCs/>
        </w:rPr>
        <w:lastRenderedPageBreak/>
        <w:t>Site Preparation and Installation</w:t>
      </w:r>
      <w:r w:rsidRPr="00AD4D2D">
        <w:rPr>
          <w:rFonts w:ascii="Calibri" w:hAnsi="Calibri" w:cs="Calibri"/>
        </w:rPr>
        <w:br/>
        <w:t>Prepare foundations and utilities, transport units to site, position them and complete all safety inspections before occupancy approval (Government of British Columbia, 2023).</w:t>
      </w:r>
    </w:p>
    <w:p w14:paraId="4E3DBC29" w14:textId="77777777" w:rsidR="00AD4D2D" w:rsidRPr="00AD4D2D" w:rsidRDefault="00AD4D2D" w:rsidP="00AD4D2D">
      <w:pPr>
        <w:numPr>
          <w:ilvl w:val="0"/>
          <w:numId w:val="17"/>
        </w:numPr>
        <w:spacing w:line="360" w:lineRule="auto"/>
        <w:rPr>
          <w:rFonts w:ascii="Calibri" w:hAnsi="Calibri" w:cs="Calibri"/>
        </w:rPr>
      </w:pPr>
      <w:r w:rsidRPr="00AD4D2D">
        <w:rPr>
          <w:rFonts w:ascii="Calibri" w:hAnsi="Calibri" w:cs="Calibri"/>
          <w:b/>
          <w:bCs/>
        </w:rPr>
        <w:t>Stakeholder Coordination</w:t>
      </w:r>
      <w:r w:rsidRPr="00AD4D2D">
        <w:rPr>
          <w:rFonts w:ascii="Calibri" w:hAnsi="Calibri" w:cs="Calibri"/>
        </w:rPr>
        <w:br/>
        <w:t>Maintain communication with government bodies, emergency organisations, suppliers and local communities to ensure timely decision-making and transparent issue resolution (UNDRR, 2022).</w:t>
      </w:r>
    </w:p>
    <w:p w14:paraId="31685F6A" w14:textId="77777777" w:rsidR="00AD4D2D" w:rsidRPr="00AD4D2D" w:rsidRDefault="00AD4D2D" w:rsidP="00AD4D2D">
      <w:pPr>
        <w:numPr>
          <w:ilvl w:val="0"/>
          <w:numId w:val="17"/>
        </w:numPr>
        <w:spacing w:line="360" w:lineRule="auto"/>
        <w:rPr>
          <w:rFonts w:ascii="Calibri" w:hAnsi="Calibri" w:cs="Calibri"/>
        </w:rPr>
      </w:pPr>
      <w:r w:rsidRPr="00AD4D2D">
        <w:rPr>
          <w:rFonts w:ascii="Calibri" w:hAnsi="Calibri" w:cs="Calibri"/>
          <w:b/>
          <w:bCs/>
        </w:rPr>
        <w:t>Project Handover</w:t>
      </w:r>
      <w:r w:rsidRPr="00AD4D2D">
        <w:rPr>
          <w:rFonts w:ascii="Calibri" w:hAnsi="Calibri" w:cs="Calibri"/>
        </w:rPr>
        <w:br/>
        <w:t>Final inspections, certification and documentation prior to transferring units for use.</w:t>
      </w:r>
    </w:p>
    <w:p w14:paraId="0C213C47" w14:textId="77777777" w:rsidR="00AD4D2D" w:rsidRPr="00AD4D2D" w:rsidRDefault="00AD4D2D" w:rsidP="00AD4D2D">
      <w:pPr>
        <w:spacing w:line="360" w:lineRule="auto"/>
        <w:rPr>
          <w:rFonts w:ascii="Calibri" w:hAnsi="Calibri" w:cs="Calibri"/>
          <w:b/>
          <w:bCs/>
        </w:rPr>
      </w:pPr>
      <w:r w:rsidRPr="00AD4D2D">
        <w:rPr>
          <w:rFonts w:ascii="Calibri" w:hAnsi="Calibri" w:cs="Calibri"/>
          <w:b/>
          <w:bCs/>
        </w:rPr>
        <w:t>3.2 Out-of-Scope Activities (Exclusions)</w:t>
      </w:r>
    </w:p>
    <w:p w14:paraId="7212304E" w14:textId="77777777" w:rsidR="00AD4D2D" w:rsidRPr="00AD4D2D" w:rsidRDefault="00AD4D2D" w:rsidP="00AD4D2D">
      <w:pPr>
        <w:spacing w:line="360" w:lineRule="auto"/>
        <w:rPr>
          <w:rFonts w:ascii="Calibri" w:hAnsi="Calibri" w:cs="Calibri"/>
        </w:rPr>
      </w:pPr>
      <w:r w:rsidRPr="00AD4D2D">
        <w:rPr>
          <w:rFonts w:ascii="Calibri" w:hAnsi="Calibri" w:cs="Calibri"/>
        </w:rPr>
        <w:t>• Permanent housing construction</w:t>
      </w:r>
      <w:r w:rsidRPr="00AD4D2D">
        <w:rPr>
          <w:rFonts w:ascii="Calibri" w:hAnsi="Calibri" w:cs="Calibri"/>
        </w:rPr>
        <w:br/>
        <w:t>• Long-term social or health support</w:t>
      </w:r>
      <w:r w:rsidRPr="00AD4D2D">
        <w:rPr>
          <w:rFonts w:ascii="Calibri" w:hAnsi="Calibri" w:cs="Calibri"/>
        </w:rPr>
        <w:br/>
        <w:t xml:space="preserve">• </w:t>
      </w:r>
      <w:proofErr w:type="gramStart"/>
      <w:r w:rsidRPr="00AD4D2D">
        <w:rPr>
          <w:rFonts w:ascii="Calibri" w:hAnsi="Calibri" w:cs="Calibri"/>
        </w:rPr>
        <w:t>Post-handover</w:t>
      </w:r>
      <w:proofErr w:type="gramEnd"/>
      <w:r w:rsidRPr="00AD4D2D">
        <w:rPr>
          <w:rFonts w:ascii="Calibri" w:hAnsi="Calibri" w:cs="Calibri"/>
        </w:rPr>
        <w:t xml:space="preserve"> maintenance</w:t>
      </w:r>
      <w:r w:rsidRPr="00AD4D2D">
        <w:rPr>
          <w:rFonts w:ascii="Calibri" w:hAnsi="Calibri" w:cs="Calibri"/>
        </w:rPr>
        <w:br/>
        <w:t>• Reconstruction of wider infrastructure networks</w:t>
      </w:r>
    </w:p>
    <w:p w14:paraId="176BBE5B" w14:textId="77777777" w:rsidR="00AD4D2D" w:rsidRPr="003D64D9" w:rsidRDefault="00AD4D2D" w:rsidP="00AD4D2D">
      <w:pPr>
        <w:spacing w:line="360" w:lineRule="auto"/>
        <w:rPr>
          <w:rFonts w:ascii="Calibri" w:hAnsi="Calibri" w:cs="Calibri"/>
        </w:rPr>
      </w:pPr>
    </w:p>
    <w:p w14:paraId="25AAA669" w14:textId="57EEA21A" w:rsidR="0012297B" w:rsidRPr="00817C1F" w:rsidRDefault="008A538F" w:rsidP="00BB0592">
      <w:pPr>
        <w:spacing w:line="360" w:lineRule="auto"/>
        <w:jc w:val="center"/>
        <w:rPr>
          <w:rFonts w:ascii="Calibri" w:hAnsi="Calibri" w:cs="Calibri"/>
          <w:b/>
          <w:bCs/>
          <w:sz w:val="28"/>
          <w:szCs w:val="28"/>
        </w:rPr>
      </w:pPr>
      <w:r w:rsidRPr="00817C1F">
        <w:rPr>
          <w:rFonts w:ascii="Calibri" w:hAnsi="Calibri" w:cs="Calibri"/>
          <w:b/>
          <w:bCs/>
          <w:sz w:val="28"/>
          <w:szCs w:val="28"/>
        </w:rPr>
        <w:t>4</w:t>
      </w:r>
      <w:r w:rsidR="0012297B" w:rsidRPr="00817C1F">
        <w:rPr>
          <w:rFonts w:ascii="Calibri" w:hAnsi="Calibri" w:cs="Calibri"/>
          <w:b/>
          <w:bCs/>
          <w:sz w:val="28"/>
          <w:szCs w:val="28"/>
        </w:rPr>
        <w:t>. Work Breakdown Structure (WBS)</w:t>
      </w:r>
    </w:p>
    <w:p w14:paraId="3DF904EB" w14:textId="77777777" w:rsidR="003D64D9" w:rsidRPr="003D64D9" w:rsidRDefault="003D64D9" w:rsidP="003D64D9">
      <w:pPr>
        <w:spacing w:line="360" w:lineRule="auto"/>
        <w:ind w:firstLine="720"/>
        <w:rPr>
          <w:rFonts w:ascii="Calibri" w:hAnsi="Calibri" w:cs="Calibri"/>
        </w:rPr>
      </w:pPr>
      <w:r w:rsidRPr="003D64D9">
        <w:rPr>
          <w:rFonts w:ascii="Calibri" w:hAnsi="Calibri" w:cs="Calibri"/>
        </w:rPr>
        <w:t>The Work Breakdown Structure organises the project into manageable work packages, allowing the team to coordinate factory-based production with on-site construction work. Because modular housing depends on a precise sequence of fabrication, transport and installation, a structured WBS is essential for maintaining control of time, cost and quality. The hierarchy below follows PRINCE2 and PMI principles, moving from early governance tasks to final handover. Key deliverables are listed to show what each work package is expected to produce.</w:t>
      </w:r>
    </w:p>
    <w:p w14:paraId="153E78ED" w14:textId="77777777" w:rsidR="003D64D9" w:rsidRPr="003D64D9" w:rsidRDefault="003D64D9" w:rsidP="003D64D9">
      <w:pPr>
        <w:spacing w:line="360" w:lineRule="auto"/>
        <w:rPr>
          <w:rFonts w:ascii="Calibri" w:hAnsi="Calibri" w:cs="Calibri"/>
          <w:b/>
          <w:bCs/>
        </w:rPr>
      </w:pPr>
      <w:r w:rsidRPr="003D64D9">
        <w:rPr>
          <w:rFonts w:ascii="Calibri" w:hAnsi="Calibri" w:cs="Calibri"/>
          <w:b/>
          <w:bCs/>
        </w:rPr>
        <w:t>1.0 Project Initiation</w:t>
      </w:r>
    </w:p>
    <w:p w14:paraId="18B1CF80" w14:textId="77777777" w:rsidR="003D64D9" w:rsidRPr="003D64D9" w:rsidRDefault="003D64D9" w:rsidP="003D64D9">
      <w:pPr>
        <w:spacing w:line="360" w:lineRule="auto"/>
        <w:rPr>
          <w:rFonts w:ascii="Calibri" w:hAnsi="Calibri" w:cs="Calibri"/>
        </w:rPr>
      </w:pPr>
      <w:r w:rsidRPr="003D64D9">
        <w:rPr>
          <w:rFonts w:ascii="Calibri" w:hAnsi="Calibri" w:cs="Calibri"/>
          <w:b/>
          <w:bCs/>
        </w:rPr>
        <w:t>1.1 Governance and Coordination</w:t>
      </w:r>
      <w:r w:rsidRPr="003D64D9">
        <w:rPr>
          <w:rFonts w:ascii="Calibri" w:hAnsi="Calibri" w:cs="Calibri"/>
        </w:rPr>
        <w:br/>
        <w:t>• Establish governance structures, reporting routines and escalation routes.</w:t>
      </w:r>
      <w:r w:rsidRPr="003D64D9">
        <w:rPr>
          <w:rFonts w:ascii="Calibri" w:hAnsi="Calibri" w:cs="Calibri"/>
        </w:rPr>
        <w:br/>
      </w:r>
      <w:r w:rsidRPr="003D64D9">
        <w:rPr>
          <w:rFonts w:ascii="Calibri" w:hAnsi="Calibri" w:cs="Calibri"/>
        </w:rPr>
        <w:lastRenderedPageBreak/>
        <w:t>• Define roles and responsibilities in line with PRINCE2 guidance (Axelos, 2021).</w:t>
      </w:r>
      <w:r w:rsidRPr="003D64D9">
        <w:rPr>
          <w:rFonts w:ascii="Calibri" w:hAnsi="Calibri" w:cs="Calibri"/>
        </w:rPr>
        <w:br/>
      </w:r>
      <w:r w:rsidRPr="003D64D9">
        <w:rPr>
          <w:rFonts w:ascii="Calibri" w:hAnsi="Calibri" w:cs="Calibri"/>
          <w:b/>
          <w:bCs/>
        </w:rPr>
        <w:t>Deliverable:</w:t>
      </w:r>
      <w:r w:rsidRPr="003D64D9">
        <w:rPr>
          <w:rFonts w:ascii="Calibri" w:hAnsi="Calibri" w:cs="Calibri"/>
        </w:rPr>
        <w:t> Project Initiation Document (PID).</w:t>
      </w:r>
    </w:p>
    <w:p w14:paraId="78722C33" w14:textId="77777777" w:rsidR="003D64D9" w:rsidRPr="003D64D9" w:rsidRDefault="003D64D9" w:rsidP="003D64D9">
      <w:pPr>
        <w:spacing w:line="360" w:lineRule="auto"/>
        <w:rPr>
          <w:rFonts w:ascii="Calibri" w:hAnsi="Calibri" w:cs="Calibri"/>
        </w:rPr>
      </w:pPr>
      <w:r w:rsidRPr="003D64D9">
        <w:rPr>
          <w:rFonts w:ascii="Calibri" w:hAnsi="Calibri" w:cs="Calibri"/>
          <w:b/>
          <w:bCs/>
        </w:rPr>
        <w:t>1.2 Site and Regulatory Assessment</w:t>
      </w:r>
      <w:r w:rsidRPr="003D64D9">
        <w:rPr>
          <w:rFonts w:ascii="Calibri" w:hAnsi="Calibri" w:cs="Calibri"/>
        </w:rPr>
        <w:br/>
        <w:t>• Identify installation sites and assess land conditions.</w:t>
      </w:r>
      <w:r w:rsidRPr="003D64D9">
        <w:rPr>
          <w:rFonts w:ascii="Calibri" w:hAnsi="Calibri" w:cs="Calibri"/>
        </w:rPr>
        <w:br/>
        <w:t>• Review environmental, zoning and permitting requirements.</w:t>
      </w:r>
      <w:r w:rsidRPr="003D64D9">
        <w:rPr>
          <w:rFonts w:ascii="Calibri" w:hAnsi="Calibri" w:cs="Calibri"/>
        </w:rPr>
        <w:br/>
        <w:t>• Begin communication with regulatory bodies to clarify approval steps (UNDRR, 2022).</w:t>
      </w:r>
      <w:r w:rsidRPr="003D64D9">
        <w:rPr>
          <w:rFonts w:ascii="Calibri" w:hAnsi="Calibri" w:cs="Calibri"/>
        </w:rPr>
        <w:br/>
      </w:r>
      <w:r w:rsidRPr="003D64D9">
        <w:rPr>
          <w:rFonts w:ascii="Calibri" w:hAnsi="Calibri" w:cs="Calibri"/>
          <w:b/>
          <w:bCs/>
        </w:rPr>
        <w:t>Deliverable:</w:t>
      </w:r>
      <w:r w:rsidRPr="003D64D9">
        <w:rPr>
          <w:rFonts w:ascii="Calibri" w:hAnsi="Calibri" w:cs="Calibri"/>
        </w:rPr>
        <w:t> Site Assessment &amp; Regulatory Compliance Report.</w:t>
      </w:r>
    </w:p>
    <w:p w14:paraId="4F16A467" w14:textId="77777777" w:rsidR="003D64D9" w:rsidRPr="003D64D9" w:rsidRDefault="003D64D9" w:rsidP="003D64D9">
      <w:pPr>
        <w:spacing w:line="360" w:lineRule="auto"/>
        <w:rPr>
          <w:rFonts w:ascii="Calibri" w:hAnsi="Calibri" w:cs="Calibri"/>
          <w:b/>
          <w:bCs/>
        </w:rPr>
      </w:pPr>
      <w:r w:rsidRPr="003D64D9">
        <w:rPr>
          <w:rFonts w:ascii="Calibri" w:hAnsi="Calibri" w:cs="Calibri"/>
          <w:b/>
          <w:bCs/>
        </w:rPr>
        <w:t>2.0 Design and Planning</w:t>
      </w:r>
    </w:p>
    <w:p w14:paraId="32ADD145" w14:textId="77777777" w:rsidR="003D64D9" w:rsidRPr="003D64D9" w:rsidRDefault="003D64D9" w:rsidP="003D64D9">
      <w:pPr>
        <w:spacing w:line="360" w:lineRule="auto"/>
        <w:rPr>
          <w:rFonts w:ascii="Calibri" w:hAnsi="Calibri" w:cs="Calibri"/>
        </w:rPr>
      </w:pPr>
      <w:r w:rsidRPr="003D64D9">
        <w:rPr>
          <w:rFonts w:ascii="Calibri" w:hAnsi="Calibri" w:cs="Calibri"/>
          <w:b/>
          <w:bCs/>
        </w:rPr>
        <w:t>2.1 Architectural and Engineering Design</w:t>
      </w:r>
      <w:r w:rsidRPr="003D64D9">
        <w:rPr>
          <w:rFonts w:ascii="Calibri" w:hAnsi="Calibri" w:cs="Calibri"/>
        </w:rPr>
        <w:br/>
        <w:t>• Produce layout drawings and structural specifications.</w:t>
      </w:r>
      <w:r w:rsidRPr="003D64D9">
        <w:rPr>
          <w:rFonts w:ascii="Calibri" w:hAnsi="Calibri" w:cs="Calibri"/>
        </w:rPr>
        <w:br/>
        <w:t>• Integrate sustainability features such as solar panels and rainwater harvesting.</w:t>
      </w:r>
      <w:r w:rsidRPr="003D64D9">
        <w:rPr>
          <w:rFonts w:ascii="Calibri" w:hAnsi="Calibri" w:cs="Calibri"/>
        </w:rPr>
        <w:br/>
      </w:r>
      <w:r w:rsidRPr="003D64D9">
        <w:rPr>
          <w:rFonts w:ascii="Calibri" w:hAnsi="Calibri" w:cs="Calibri"/>
          <w:b/>
          <w:bCs/>
        </w:rPr>
        <w:t>Deliverable:</w:t>
      </w:r>
      <w:r w:rsidRPr="003D64D9">
        <w:rPr>
          <w:rFonts w:ascii="Calibri" w:hAnsi="Calibri" w:cs="Calibri"/>
        </w:rPr>
        <w:t> Approved Design Pack for 100 units.</w:t>
      </w:r>
    </w:p>
    <w:p w14:paraId="51421357" w14:textId="77777777" w:rsidR="003D64D9" w:rsidRPr="003D64D9" w:rsidRDefault="003D64D9" w:rsidP="003D64D9">
      <w:pPr>
        <w:spacing w:line="360" w:lineRule="auto"/>
        <w:rPr>
          <w:rFonts w:ascii="Calibri" w:hAnsi="Calibri" w:cs="Calibri"/>
        </w:rPr>
      </w:pPr>
      <w:r w:rsidRPr="003D64D9">
        <w:rPr>
          <w:rFonts w:ascii="Calibri" w:hAnsi="Calibri" w:cs="Calibri"/>
          <w:b/>
          <w:bCs/>
        </w:rPr>
        <w:t>2.2 Procurement and Supply Chain Planning</w:t>
      </w:r>
      <w:r w:rsidRPr="003D64D9">
        <w:rPr>
          <w:rFonts w:ascii="Calibri" w:hAnsi="Calibri" w:cs="Calibri"/>
        </w:rPr>
        <w:br/>
        <w:t>• Identify suitable suppliers meeting sustainability and schedule requirements.</w:t>
      </w:r>
      <w:r w:rsidRPr="003D64D9">
        <w:rPr>
          <w:rFonts w:ascii="Calibri" w:hAnsi="Calibri" w:cs="Calibri"/>
        </w:rPr>
        <w:br/>
        <w:t>• Arrange procurement of materials (≥60% recycled or renewable).</w:t>
      </w:r>
      <w:r w:rsidRPr="003D64D9">
        <w:rPr>
          <w:rFonts w:ascii="Calibri" w:hAnsi="Calibri" w:cs="Calibri"/>
        </w:rPr>
        <w:br/>
        <w:t>• Plan logistics for transport and storage.</w:t>
      </w:r>
      <w:r w:rsidRPr="003D64D9">
        <w:rPr>
          <w:rFonts w:ascii="Calibri" w:hAnsi="Calibri" w:cs="Calibri"/>
        </w:rPr>
        <w:br/>
      </w:r>
      <w:r w:rsidRPr="003D64D9">
        <w:rPr>
          <w:rFonts w:ascii="Calibri" w:hAnsi="Calibri" w:cs="Calibri"/>
          <w:b/>
          <w:bCs/>
        </w:rPr>
        <w:t>Deliverable:</w:t>
      </w:r>
      <w:r w:rsidRPr="003D64D9">
        <w:rPr>
          <w:rFonts w:ascii="Calibri" w:hAnsi="Calibri" w:cs="Calibri"/>
        </w:rPr>
        <w:t> Procurement &amp; Supply Chain Plan.</w:t>
      </w:r>
    </w:p>
    <w:p w14:paraId="6EECD12F" w14:textId="77777777" w:rsidR="003D64D9" w:rsidRPr="003D64D9" w:rsidRDefault="003D64D9" w:rsidP="003D64D9">
      <w:pPr>
        <w:spacing w:line="360" w:lineRule="auto"/>
        <w:rPr>
          <w:rFonts w:ascii="Calibri" w:hAnsi="Calibri" w:cs="Calibri"/>
        </w:rPr>
      </w:pPr>
      <w:r w:rsidRPr="003D64D9">
        <w:rPr>
          <w:rFonts w:ascii="Calibri" w:hAnsi="Calibri" w:cs="Calibri"/>
          <w:b/>
          <w:bCs/>
        </w:rPr>
        <w:t>2.3 Schedule and Cost Planning</w:t>
      </w:r>
      <w:r w:rsidRPr="003D64D9">
        <w:rPr>
          <w:rFonts w:ascii="Calibri" w:hAnsi="Calibri" w:cs="Calibri"/>
        </w:rPr>
        <w:br/>
        <w:t>• Develop the full project schedule and dependencies.</w:t>
      </w:r>
      <w:r w:rsidRPr="003D64D9">
        <w:rPr>
          <w:rFonts w:ascii="Calibri" w:hAnsi="Calibri" w:cs="Calibri"/>
        </w:rPr>
        <w:br/>
        <w:t>• Prepare budget estimates and cost baselines.</w:t>
      </w:r>
      <w:r w:rsidRPr="003D64D9">
        <w:rPr>
          <w:rFonts w:ascii="Calibri" w:hAnsi="Calibri" w:cs="Calibri"/>
        </w:rPr>
        <w:br/>
        <w:t>• Define Earned Value metrics for performance tracking (PMI, 2021).</w:t>
      </w:r>
      <w:r w:rsidRPr="003D64D9">
        <w:rPr>
          <w:rFonts w:ascii="Calibri" w:hAnsi="Calibri" w:cs="Calibri"/>
        </w:rPr>
        <w:br/>
      </w:r>
      <w:r w:rsidRPr="003D64D9">
        <w:rPr>
          <w:rFonts w:ascii="Calibri" w:hAnsi="Calibri" w:cs="Calibri"/>
          <w:b/>
          <w:bCs/>
        </w:rPr>
        <w:t>Deliverable:</w:t>
      </w:r>
      <w:r w:rsidRPr="003D64D9">
        <w:rPr>
          <w:rFonts w:ascii="Calibri" w:hAnsi="Calibri" w:cs="Calibri"/>
        </w:rPr>
        <w:t> Integrated Schedule &amp; Cost Baseline.</w:t>
      </w:r>
    </w:p>
    <w:p w14:paraId="0E21FD73" w14:textId="77777777" w:rsidR="003D64D9" w:rsidRPr="003D64D9" w:rsidRDefault="003D64D9" w:rsidP="003D64D9">
      <w:pPr>
        <w:spacing w:line="360" w:lineRule="auto"/>
        <w:rPr>
          <w:rFonts w:ascii="Calibri" w:hAnsi="Calibri" w:cs="Calibri"/>
          <w:b/>
          <w:bCs/>
        </w:rPr>
      </w:pPr>
      <w:r w:rsidRPr="003D64D9">
        <w:rPr>
          <w:rFonts w:ascii="Calibri" w:hAnsi="Calibri" w:cs="Calibri"/>
          <w:b/>
          <w:bCs/>
        </w:rPr>
        <w:t>3.0 Off-Site Fabrication</w:t>
      </w:r>
    </w:p>
    <w:p w14:paraId="4904E48B" w14:textId="77777777" w:rsidR="003D64D9" w:rsidRPr="003D64D9" w:rsidRDefault="003D64D9" w:rsidP="003D64D9">
      <w:pPr>
        <w:spacing w:line="360" w:lineRule="auto"/>
        <w:rPr>
          <w:rFonts w:ascii="Calibri" w:hAnsi="Calibri" w:cs="Calibri"/>
        </w:rPr>
      </w:pPr>
      <w:r w:rsidRPr="003D64D9">
        <w:rPr>
          <w:rFonts w:ascii="Calibri" w:hAnsi="Calibri" w:cs="Calibri"/>
          <w:b/>
          <w:bCs/>
        </w:rPr>
        <w:t>3.1 Modular Unit Manufacture</w:t>
      </w:r>
      <w:r w:rsidRPr="003D64D9">
        <w:rPr>
          <w:rFonts w:ascii="Calibri" w:hAnsi="Calibri" w:cs="Calibri"/>
        </w:rPr>
        <w:br/>
        <w:t>• Construct frames, insulation, interiors and mechanical systems.</w:t>
      </w:r>
      <w:r w:rsidRPr="003D64D9">
        <w:rPr>
          <w:rFonts w:ascii="Calibri" w:hAnsi="Calibri" w:cs="Calibri"/>
        </w:rPr>
        <w:br/>
      </w:r>
      <w:r w:rsidRPr="003D64D9">
        <w:rPr>
          <w:rFonts w:ascii="Calibri" w:hAnsi="Calibri" w:cs="Calibri"/>
          <w:b/>
          <w:bCs/>
        </w:rPr>
        <w:t>Deliverable:</w:t>
      </w:r>
      <w:r w:rsidRPr="003D64D9">
        <w:rPr>
          <w:rFonts w:ascii="Calibri" w:hAnsi="Calibri" w:cs="Calibri"/>
        </w:rPr>
        <w:t> Factory-Certified Modular Units.</w:t>
      </w:r>
    </w:p>
    <w:p w14:paraId="5BC07213" w14:textId="77777777" w:rsidR="003D64D9" w:rsidRPr="003D64D9" w:rsidRDefault="003D64D9" w:rsidP="003D64D9">
      <w:pPr>
        <w:spacing w:line="360" w:lineRule="auto"/>
        <w:rPr>
          <w:rFonts w:ascii="Calibri" w:hAnsi="Calibri" w:cs="Calibri"/>
        </w:rPr>
      </w:pPr>
      <w:r w:rsidRPr="003D64D9">
        <w:rPr>
          <w:rFonts w:ascii="Calibri" w:hAnsi="Calibri" w:cs="Calibri"/>
          <w:b/>
          <w:bCs/>
        </w:rPr>
        <w:t>3.2 Sustainability and Quality Assurance</w:t>
      </w:r>
      <w:r w:rsidRPr="003D64D9">
        <w:rPr>
          <w:rFonts w:ascii="Calibri" w:hAnsi="Calibri" w:cs="Calibri"/>
        </w:rPr>
        <w:br/>
        <w:t>• Verify material compliance with sustainability targets.</w:t>
      </w:r>
      <w:r w:rsidRPr="003D64D9">
        <w:rPr>
          <w:rFonts w:ascii="Calibri" w:hAnsi="Calibri" w:cs="Calibri"/>
        </w:rPr>
        <w:br/>
      </w:r>
      <w:r w:rsidRPr="003D64D9">
        <w:rPr>
          <w:rFonts w:ascii="Calibri" w:hAnsi="Calibri" w:cs="Calibri"/>
        </w:rPr>
        <w:lastRenderedPageBreak/>
        <w:t>• Conduct staged inspections to meet regulatory standards (Crawford &amp; Stephan, 2021).</w:t>
      </w:r>
      <w:r w:rsidRPr="003D64D9">
        <w:rPr>
          <w:rFonts w:ascii="Calibri" w:hAnsi="Calibri" w:cs="Calibri"/>
        </w:rPr>
        <w:br/>
      </w:r>
      <w:r w:rsidRPr="003D64D9">
        <w:rPr>
          <w:rFonts w:ascii="Calibri" w:hAnsi="Calibri" w:cs="Calibri"/>
          <w:b/>
          <w:bCs/>
        </w:rPr>
        <w:t>Deliverable:</w:t>
      </w:r>
      <w:r w:rsidRPr="003D64D9">
        <w:rPr>
          <w:rFonts w:ascii="Calibri" w:hAnsi="Calibri" w:cs="Calibri"/>
        </w:rPr>
        <w:t> Quality Assurance Pack.</w:t>
      </w:r>
    </w:p>
    <w:p w14:paraId="00E52AFB" w14:textId="77777777" w:rsidR="003D64D9" w:rsidRPr="003D64D9" w:rsidRDefault="003D64D9" w:rsidP="003D64D9">
      <w:pPr>
        <w:spacing w:line="360" w:lineRule="auto"/>
        <w:rPr>
          <w:rFonts w:ascii="Calibri" w:hAnsi="Calibri" w:cs="Calibri"/>
          <w:b/>
          <w:bCs/>
        </w:rPr>
      </w:pPr>
      <w:r w:rsidRPr="003D64D9">
        <w:rPr>
          <w:rFonts w:ascii="Calibri" w:hAnsi="Calibri" w:cs="Calibri"/>
          <w:b/>
          <w:bCs/>
        </w:rPr>
        <w:t>4.0 Site Preparation and Installation</w:t>
      </w:r>
    </w:p>
    <w:p w14:paraId="72AE9E1F" w14:textId="77777777" w:rsidR="003D64D9" w:rsidRPr="003D64D9" w:rsidRDefault="003D64D9" w:rsidP="003D64D9">
      <w:pPr>
        <w:spacing w:line="360" w:lineRule="auto"/>
        <w:rPr>
          <w:rFonts w:ascii="Calibri" w:hAnsi="Calibri" w:cs="Calibri"/>
        </w:rPr>
      </w:pPr>
      <w:r w:rsidRPr="003D64D9">
        <w:rPr>
          <w:rFonts w:ascii="Calibri" w:hAnsi="Calibri" w:cs="Calibri"/>
          <w:b/>
          <w:bCs/>
        </w:rPr>
        <w:t>4.1 Site Works</w:t>
      </w:r>
      <w:r w:rsidRPr="003D64D9">
        <w:rPr>
          <w:rFonts w:ascii="Calibri" w:hAnsi="Calibri" w:cs="Calibri"/>
        </w:rPr>
        <w:br/>
        <w:t>• Prepare foundations, utilities and access routes.</w:t>
      </w:r>
      <w:r w:rsidRPr="003D64D9">
        <w:rPr>
          <w:rFonts w:ascii="Calibri" w:hAnsi="Calibri" w:cs="Calibri"/>
        </w:rPr>
        <w:br/>
      </w:r>
      <w:r w:rsidRPr="003D64D9">
        <w:rPr>
          <w:rFonts w:ascii="Calibri" w:hAnsi="Calibri" w:cs="Calibri"/>
          <w:b/>
          <w:bCs/>
        </w:rPr>
        <w:t>Deliverable:</w:t>
      </w:r>
      <w:r w:rsidRPr="003D64D9">
        <w:rPr>
          <w:rFonts w:ascii="Calibri" w:hAnsi="Calibri" w:cs="Calibri"/>
        </w:rPr>
        <w:t> Site Readiness Certificate.</w:t>
      </w:r>
    </w:p>
    <w:p w14:paraId="2FF4FB48" w14:textId="77777777" w:rsidR="003D64D9" w:rsidRPr="003D64D9" w:rsidRDefault="003D64D9" w:rsidP="003D64D9">
      <w:pPr>
        <w:spacing w:line="360" w:lineRule="auto"/>
        <w:rPr>
          <w:rFonts w:ascii="Calibri" w:hAnsi="Calibri" w:cs="Calibri"/>
        </w:rPr>
      </w:pPr>
      <w:r w:rsidRPr="003D64D9">
        <w:rPr>
          <w:rFonts w:ascii="Calibri" w:hAnsi="Calibri" w:cs="Calibri"/>
          <w:b/>
          <w:bCs/>
        </w:rPr>
        <w:t>4.2 Transport and Assembly</w:t>
      </w:r>
      <w:r w:rsidRPr="003D64D9">
        <w:rPr>
          <w:rFonts w:ascii="Calibri" w:hAnsi="Calibri" w:cs="Calibri"/>
        </w:rPr>
        <w:br/>
        <w:t>• Deliver units, position them, connect services and complete compliance checks.</w:t>
      </w:r>
      <w:r w:rsidRPr="003D64D9">
        <w:rPr>
          <w:rFonts w:ascii="Calibri" w:hAnsi="Calibri" w:cs="Calibri"/>
        </w:rPr>
        <w:br/>
      </w:r>
      <w:r w:rsidRPr="003D64D9">
        <w:rPr>
          <w:rFonts w:ascii="Calibri" w:hAnsi="Calibri" w:cs="Calibri"/>
          <w:b/>
          <w:bCs/>
        </w:rPr>
        <w:t>Deliverable:</w:t>
      </w:r>
      <w:r w:rsidRPr="003D64D9">
        <w:rPr>
          <w:rFonts w:ascii="Calibri" w:hAnsi="Calibri" w:cs="Calibri"/>
        </w:rPr>
        <w:t> Installed and Service-Connected Units.</w:t>
      </w:r>
    </w:p>
    <w:p w14:paraId="6458CD73" w14:textId="77777777" w:rsidR="003D64D9" w:rsidRPr="003D64D9" w:rsidRDefault="003D64D9" w:rsidP="003D64D9">
      <w:pPr>
        <w:spacing w:line="360" w:lineRule="auto"/>
        <w:rPr>
          <w:rFonts w:ascii="Calibri" w:hAnsi="Calibri" w:cs="Calibri"/>
          <w:b/>
          <w:bCs/>
        </w:rPr>
      </w:pPr>
      <w:r w:rsidRPr="003D64D9">
        <w:rPr>
          <w:rFonts w:ascii="Calibri" w:hAnsi="Calibri" w:cs="Calibri"/>
          <w:b/>
          <w:bCs/>
        </w:rPr>
        <w:t>5.0 Handover and Project Closure</w:t>
      </w:r>
    </w:p>
    <w:p w14:paraId="3DCE9BE1" w14:textId="77777777" w:rsidR="003D64D9" w:rsidRPr="003D64D9" w:rsidRDefault="003D64D9" w:rsidP="003D64D9">
      <w:pPr>
        <w:spacing w:line="360" w:lineRule="auto"/>
        <w:rPr>
          <w:rFonts w:ascii="Calibri" w:hAnsi="Calibri" w:cs="Calibri"/>
        </w:rPr>
      </w:pPr>
      <w:r w:rsidRPr="003D64D9">
        <w:rPr>
          <w:rFonts w:ascii="Calibri" w:hAnsi="Calibri" w:cs="Calibri"/>
          <w:b/>
          <w:bCs/>
        </w:rPr>
        <w:t>5.1 Final Testing and Certification</w:t>
      </w:r>
      <w:r w:rsidRPr="003D64D9">
        <w:rPr>
          <w:rFonts w:ascii="Calibri" w:hAnsi="Calibri" w:cs="Calibri"/>
        </w:rPr>
        <w:br/>
        <w:t>• Complete safety, structural and utility testing.</w:t>
      </w:r>
      <w:r w:rsidRPr="003D64D9">
        <w:rPr>
          <w:rFonts w:ascii="Calibri" w:hAnsi="Calibri" w:cs="Calibri"/>
        </w:rPr>
        <w:br/>
      </w:r>
      <w:r w:rsidRPr="003D64D9">
        <w:rPr>
          <w:rFonts w:ascii="Calibri" w:hAnsi="Calibri" w:cs="Calibri"/>
          <w:b/>
          <w:bCs/>
        </w:rPr>
        <w:t>Deliverable:</w:t>
      </w:r>
      <w:r w:rsidRPr="003D64D9">
        <w:rPr>
          <w:rFonts w:ascii="Calibri" w:hAnsi="Calibri" w:cs="Calibri"/>
        </w:rPr>
        <w:t> Completion &amp; Compliance Certificates.</w:t>
      </w:r>
    </w:p>
    <w:p w14:paraId="3A3EDE2E" w14:textId="77777777" w:rsidR="003D64D9" w:rsidRPr="003D64D9" w:rsidRDefault="003D64D9" w:rsidP="003D64D9">
      <w:pPr>
        <w:spacing w:line="360" w:lineRule="auto"/>
        <w:rPr>
          <w:rFonts w:ascii="Calibri" w:hAnsi="Calibri" w:cs="Calibri"/>
        </w:rPr>
      </w:pPr>
      <w:r w:rsidRPr="003D64D9">
        <w:rPr>
          <w:rFonts w:ascii="Calibri" w:hAnsi="Calibri" w:cs="Calibri"/>
          <w:b/>
          <w:bCs/>
        </w:rPr>
        <w:t>5.2 Handover to Authorities</w:t>
      </w:r>
      <w:r w:rsidRPr="003D64D9">
        <w:rPr>
          <w:rFonts w:ascii="Calibri" w:hAnsi="Calibri" w:cs="Calibri"/>
        </w:rPr>
        <w:br/>
        <w:t>• Submit documentation and formally transfer units.</w:t>
      </w:r>
      <w:r w:rsidRPr="003D64D9">
        <w:rPr>
          <w:rFonts w:ascii="Calibri" w:hAnsi="Calibri" w:cs="Calibri"/>
        </w:rPr>
        <w:br/>
      </w:r>
      <w:r w:rsidRPr="003D64D9">
        <w:rPr>
          <w:rFonts w:ascii="Calibri" w:hAnsi="Calibri" w:cs="Calibri"/>
          <w:b/>
          <w:bCs/>
        </w:rPr>
        <w:t>Deliverable:</w:t>
      </w:r>
      <w:r w:rsidRPr="003D64D9">
        <w:rPr>
          <w:rFonts w:ascii="Calibri" w:hAnsi="Calibri" w:cs="Calibri"/>
        </w:rPr>
        <w:t> Handover Package.</w:t>
      </w:r>
    </w:p>
    <w:p w14:paraId="18DE6394" w14:textId="77777777" w:rsidR="003D64D9" w:rsidRPr="003D64D9" w:rsidRDefault="003D64D9" w:rsidP="003D64D9">
      <w:pPr>
        <w:spacing w:line="360" w:lineRule="auto"/>
        <w:rPr>
          <w:rFonts w:ascii="Calibri" w:hAnsi="Calibri" w:cs="Calibri"/>
        </w:rPr>
      </w:pPr>
      <w:r w:rsidRPr="003D64D9">
        <w:rPr>
          <w:rFonts w:ascii="Calibri" w:hAnsi="Calibri" w:cs="Calibri"/>
          <w:b/>
          <w:bCs/>
        </w:rPr>
        <w:t>5.3 Evaluation and Closure</w:t>
      </w:r>
      <w:r w:rsidRPr="003D64D9">
        <w:rPr>
          <w:rFonts w:ascii="Calibri" w:hAnsi="Calibri" w:cs="Calibri"/>
        </w:rPr>
        <w:br/>
        <w:t>• Review performance and document lessons for future deployments (UNDRR, 2022).</w:t>
      </w:r>
      <w:r w:rsidRPr="003D64D9">
        <w:rPr>
          <w:rFonts w:ascii="Calibri" w:hAnsi="Calibri" w:cs="Calibri"/>
        </w:rPr>
        <w:br/>
      </w:r>
      <w:r w:rsidRPr="003D64D9">
        <w:rPr>
          <w:rFonts w:ascii="Calibri" w:hAnsi="Calibri" w:cs="Calibri"/>
          <w:b/>
          <w:bCs/>
        </w:rPr>
        <w:t>Deliverable:</w:t>
      </w:r>
      <w:r w:rsidRPr="003D64D9">
        <w:rPr>
          <w:rFonts w:ascii="Calibri" w:hAnsi="Calibri" w:cs="Calibri"/>
        </w:rPr>
        <w:t> Lessons Learned Report.</w:t>
      </w:r>
    </w:p>
    <w:p w14:paraId="7E8121FA" w14:textId="77777777" w:rsidR="003D64D9" w:rsidRPr="003D64D9" w:rsidRDefault="003D64D9" w:rsidP="003D64D9">
      <w:pPr>
        <w:spacing w:line="360" w:lineRule="auto"/>
        <w:rPr>
          <w:rFonts w:ascii="Calibri" w:hAnsi="Calibri" w:cs="Calibri"/>
        </w:rPr>
      </w:pPr>
    </w:p>
    <w:p w14:paraId="6996C2E3" w14:textId="5CCEA82E" w:rsidR="0012297B" w:rsidRPr="00817C1F" w:rsidRDefault="0012297B" w:rsidP="003B495C">
      <w:pPr>
        <w:spacing w:line="360" w:lineRule="auto"/>
        <w:jc w:val="center"/>
        <w:rPr>
          <w:rFonts w:ascii="Calibri" w:hAnsi="Calibri" w:cs="Calibri"/>
          <w:b/>
          <w:bCs/>
          <w:sz w:val="28"/>
          <w:szCs w:val="28"/>
        </w:rPr>
      </w:pPr>
      <w:r w:rsidRPr="00817C1F">
        <w:rPr>
          <w:rFonts w:ascii="Calibri" w:hAnsi="Calibri" w:cs="Calibri"/>
          <w:b/>
          <w:bCs/>
          <w:sz w:val="28"/>
          <w:szCs w:val="28"/>
        </w:rPr>
        <w:t>5. Quad Chart</w:t>
      </w:r>
    </w:p>
    <w:p w14:paraId="099700CF" w14:textId="77777777" w:rsidR="003B495C" w:rsidRPr="003D64D9" w:rsidRDefault="003B495C" w:rsidP="003B495C">
      <w:pPr>
        <w:spacing w:line="360" w:lineRule="auto"/>
        <w:ind w:firstLine="720"/>
        <w:rPr>
          <w:rFonts w:ascii="Calibri" w:hAnsi="Calibri" w:cs="Calibri"/>
        </w:rPr>
      </w:pPr>
      <w:r w:rsidRPr="003D64D9">
        <w:rPr>
          <w:rFonts w:ascii="Calibri" w:hAnsi="Calibri" w:cs="Calibri"/>
        </w:rPr>
        <w:t>A Quad Chart is a simple way to summarise the project for quick review. It brings together the key points that decision-makers usually want to see: what the project is about, how it will be delivered, the main risks and the outcomes the team expects to achieve (PMI, 2021). In a recovery context, this short format helps keep everyone aligned, especially when several organisations are involved (UNDRR, 2022).</w:t>
      </w:r>
    </w:p>
    <w:tbl>
      <w:tblPr>
        <w:tblStyle w:val="TableGrid"/>
        <w:tblpPr w:leftFromText="180" w:rightFromText="180" w:vertAnchor="text" w:horzAnchor="margin" w:tblpY="435"/>
        <w:tblW w:w="0" w:type="auto"/>
        <w:tblLook w:val="04A0" w:firstRow="1" w:lastRow="0" w:firstColumn="1" w:lastColumn="0" w:noHBand="0" w:noVBand="1"/>
      </w:tblPr>
      <w:tblGrid>
        <w:gridCol w:w="4320"/>
        <w:gridCol w:w="4320"/>
      </w:tblGrid>
      <w:tr w:rsidR="001F0D62" w:rsidRPr="003D64D9" w14:paraId="6DBEE24A" w14:textId="77777777" w:rsidTr="001F0D62">
        <w:tc>
          <w:tcPr>
            <w:tcW w:w="4320" w:type="dxa"/>
          </w:tcPr>
          <w:p w14:paraId="2CB4F896" w14:textId="77777777" w:rsidR="001F0D62" w:rsidRPr="003D64D9" w:rsidRDefault="001F0D62" w:rsidP="001F0D62">
            <w:pPr>
              <w:spacing w:line="360" w:lineRule="auto"/>
              <w:rPr>
                <w:rFonts w:ascii="Calibri" w:hAnsi="Calibri" w:cs="Calibri"/>
                <w:sz w:val="24"/>
                <w:szCs w:val="24"/>
              </w:rPr>
            </w:pPr>
            <w:r w:rsidRPr="003D64D9">
              <w:rPr>
                <w:rFonts w:ascii="Calibri" w:hAnsi="Calibri" w:cs="Calibri"/>
                <w:i/>
                <w:iCs/>
                <w:sz w:val="24"/>
                <w:szCs w:val="24"/>
              </w:rPr>
              <w:lastRenderedPageBreak/>
              <w:t>Project Overview:</w:t>
            </w:r>
            <w:r w:rsidRPr="003D64D9">
              <w:rPr>
                <w:rFonts w:ascii="Calibri" w:hAnsi="Calibri" w:cs="Calibri"/>
                <w:sz w:val="24"/>
                <w:szCs w:val="24"/>
              </w:rPr>
              <w:br/>
              <w:t>Hybrid PRINCE2–Agile approach to deliver temporary modular housing and support recovery.</w:t>
            </w:r>
          </w:p>
        </w:tc>
        <w:tc>
          <w:tcPr>
            <w:tcW w:w="4320" w:type="dxa"/>
          </w:tcPr>
          <w:p w14:paraId="35B14C0A" w14:textId="77777777" w:rsidR="001F0D62" w:rsidRPr="003D64D9" w:rsidRDefault="001F0D62" w:rsidP="001F0D62">
            <w:pPr>
              <w:spacing w:line="360" w:lineRule="auto"/>
              <w:rPr>
                <w:rFonts w:ascii="Calibri" w:hAnsi="Calibri" w:cs="Calibri"/>
                <w:sz w:val="24"/>
                <w:szCs w:val="24"/>
              </w:rPr>
            </w:pPr>
            <w:r w:rsidRPr="003D64D9">
              <w:rPr>
                <w:rFonts w:ascii="Calibri" w:hAnsi="Calibri" w:cs="Calibri"/>
                <w:i/>
                <w:iCs/>
                <w:sz w:val="24"/>
                <w:szCs w:val="24"/>
              </w:rPr>
              <w:t>Technical Approach:</w:t>
            </w:r>
            <w:r w:rsidRPr="003D64D9">
              <w:rPr>
                <w:rFonts w:ascii="Calibri" w:hAnsi="Calibri" w:cs="Calibri"/>
                <w:sz w:val="24"/>
                <w:szCs w:val="24"/>
              </w:rPr>
              <w:br/>
              <w:t>Off-site modular fabrication, sustainable materials, on-site assembly and certification.</w:t>
            </w:r>
          </w:p>
        </w:tc>
      </w:tr>
      <w:tr w:rsidR="001F0D62" w:rsidRPr="003D64D9" w14:paraId="5D1F1ACC" w14:textId="77777777" w:rsidTr="001F0D62">
        <w:tc>
          <w:tcPr>
            <w:tcW w:w="4320" w:type="dxa"/>
          </w:tcPr>
          <w:p w14:paraId="4EFC15BC" w14:textId="77777777" w:rsidR="001F0D62" w:rsidRPr="003D64D9" w:rsidRDefault="001F0D62" w:rsidP="001F0D62">
            <w:pPr>
              <w:spacing w:line="360" w:lineRule="auto"/>
              <w:rPr>
                <w:rFonts w:ascii="Calibri" w:hAnsi="Calibri" w:cs="Calibri"/>
                <w:sz w:val="24"/>
                <w:szCs w:val="24"/>
              </w:rPr>
            </w:pPr>
            <w:r w:rsidRPr="003D64D9">
              <w:rPr>
                <w:rFonts w:ascii="Calibri" w:hAnsi="Calibri" w:cs="Calibri"/>
                <w:i/>
                <w:iCs/>
                <w:sz w:val="24"/>
                <w:szCs w:val="24"/>
              </w:rPr>
              <w:t>Key Risks &amp; Mitigation:</w:t>
            </w:r>
            <w:r w:rsidRPr="003D64D9">
              <w:rPr>
                <w:rFonts w:ascii="Calibri" w:hAnsi="Calibri" w:cs="Calibri"/>
                <w:sz w:val="24"/>
                <w:szCs w:val="24"/>
              </w:rPr>
              <w:br/>
              <w:t>Supply chain delays, regulatory issues, weather impacts; mitigated through multi-supplier strategy, early engagement and Agile planning.</w:t>
            </w:r>
          </w:p>
        </w:tc>
        <w:tc>
          <w:tcPr>
            <w:tcW w:w="4320" w:type="dxa"/>
          </w:tcPr>
          <w:p w14:paraId="37DABA05" w14:textId="77777777" w:rsidR="001F0D62" w:rsidRPr="003D64D9" w:rsidRDefault="001F0D62" w:rsidP="001F0D62">
            <w:pPr>
              <w:spacing w:line="360" w:lineRule="auto"/>
              <w:rPr>
                <w:rFonts w:ascii="Calibri" w:hAnsi="Calibri" w:cs="Calibri"/>
                <w:sz w:val="24"/>
                <w:szCs w:val="24"/>
              </w:rPr>
            </w:pPr>
            <w:r w:rsidRPr="003D64D9">
              <w:rPr>
                <w:rFonts w:ascii="Calibri" w:hAnsi="Calibri" w:cs="Calibri"/>
                <w:i/>
                <w:iCs/>
                <w:sz w:val="24"/>
                <w:szCs w:val="24"/>
              </w:rPr>
              <w:t>Expected Outcomes:</w:t>
            </w:r>
            <w:r w:rsidRPr="003D64D9">
              <w:rPr>
                <w:rFonts w:ascii="Calibri" w:hAnsi="Calibri" w:cs="Calibri"/>
                <w:sz w:val="24"/>
                <w:szCs w:val="24"/>
              </w:rPr>
              <w:br/>
              <w:t>Safe, rapid, sustainable housing; improved community stability; scalable model for future disaster responses.</w:t>
            </w:r>
          </w:p>
        </w:tc>
      </w:tr>
    </w:tbl>
    <w:p w14:paraId="631E74D5" w14:textId="081ABD91" w:rsidR="0012297B" w:rsidRPr="003D64D9" w:rsidRDefault="001F0D62" w:rsidP="00BB0592">
      <w:pPr>
        <w:spacing w:line="360" w:lineRule="auto"/>
        <w:rPr>
          <w:rFonts w:ascii="Calibri" w:hAnsi="Calibri" w:cs="Calibri"/>
        </w:rPr>
      </w:pPr>
      <w:r w:rsidRPr="003D64D9">
        <w:rPr>
          <w:rFonts w:ascii="Calibri" w:hAnsi="Calibri" w:cs="Calibri"/>
        </w:rPr>
        <w:t>Table 1: Quad Chart Summary for Modular Housing Project</w:t>
      </w:r>
    </w:p>
    <w:p w14:paraId="726AE222" w14:textId="77777777" w:rsidR="001F0D62" w:rsidRPr="003D64D9" w:rsidRDefault="001F0D62" w:rsidP="001F0D62">
      <w:pPr>
        <w:spacing w:line="360" w:lineRule="auto"/>
        <w:rPr>
          <w:rFonts w:ascii="Calibri" w:hAnsi="Calibri" w:cs="Calibri"/>
        </w:rPr>
      </w:pPr>
    </w:p>
    <w:p w14:paraId="3D7A0A7B" w14:textId="54E1B85E" w:rsidR="003B495C" w:rsidRPr="003D64D9" w:rsidRDefault="003B495C" w:rsidP="00EF3251">
      <w:pPr>
        <w:spacing w:line="360" w:lineRule="auto"/>
        <w:jc w:val="center"/>
        <w:rPr>
          <w:rFonts w:ascii="Calibri" w:hAnsi="Calibri" w:cs="Calibri"/>
        </w:rPr>
      </w:pPr>
      <w:r w:rsidRPr="003D64D9">
        <w:rPr>
          <w:rFonts w:ascii="Calibri" w:hAnsi="Calibri" w:cs="Calibri"/>
        </w:rPr>
        <w:t>5.1 Project Overview</w:t>
      </w:r>
    </w:p>
    <w:p w14:paraId="0DF0D878" w14:textId="77777777" w:rsidR="003B495C" w:rsidRPr="003D64D9" w:rsidRDefault="003B495C" w:rsidP="003B495C">
      <w:pPr>
        <w:spacing w:line="360" w:lineRule="auto"/>
        <w:ind w:firstLine="720"/>
        <w:rPr>
          <w:rFonts w:ascii="Calibri" w:hAnsi="Calibri" w:cs="Calibri"/>
        </w:rPr>
      </w:pPr>
      <w:r w:rsidRPr="003D64D9">
        <w:rPr>
          <w:rFonts w:ascii="Calibri" w:hAnsi="Calibri" w:cs="Calibri"/>
        </w:rPr>
        <w:t>The project aims to provide a practical housing solution for communities affected by the 2022 floods by combining modular construction with a hybrid PRINCE2–Agile delivery method. This approach offers enough structure to stay on track, while still allowing the team to adjust when on-site realities shift unexpectedly (</w:t>
      </w:r>
      <w:proofErr w:type="spellStart"/>
      <w:r w:rsidRPr="003D64D9">
        <w:rPr>
          <w:rFonts w:ascii="Calibri" w:hAnsi="Calibri" w:cs="Calibri"/>
        </w:rPr>
        <w:t>Serrador</w:t>
      </w:r>
      <w:proofErr w:type="spellEnd"/>
      <w:r w:rsidRPr="003D64D9">
        <w:rPr>
          <w:rFonts w:ascii="Calibri" w:hAnsi="Calibri" w:cs="Calibri"/>
        </w:rPr>
        <w:t xml:space="preserve"> &amp; Pinto, 2023).</w:t>
      </w:r>
    </w:p>
    <w:p w14:paraId="6BAD354E" w14:textId="789745A6" w:rsidR="003B495C" w:rsidRPr="003D64D9" w:rsidRDefault="003B495C" w:rsidP="003B495C">
      <w:pPr>
        <w:spacing w:line="360" w:lineRule="auto"/>
        <w:jc w:val="center"/>
        <w:rPr>
          <w:rFonts w:ascii="Calibri" w:hAnsi="Calibri" w:cs="Calibri"/>
        </w:rPr>
      </w:pPr>
    </w:p>
    <w:p w14:paraId="6EE2D6A3" w14:textId="77777777" w:rsidR="003B495C" w:rsidRPr="003D64D9" w:rsidRDefault="003B495C" w:rsidP="003B495C">
      <w:pPr>
        <w:spacing w:line="360" w:lineRule="auto"/>
        <w:jc w:val="center"/>
        <w:rPr>
          <w:rFonts w:ascii="Calibri" w:hAnsi="Calibri" w:cs="Calibri"/>
        </w:rPr>
      </w:pPr>
      <w:r w:rsidRPr="003D64D9">
        <w:rPr>
          <w:rFonts w:ascii="Calibri" w:hAnsi="Calibri" w:cs="Calibri"/>
        </w:rPr>
        <w:t>5.2 Technical Approach</w:t>
      </w:r>
    </w:p>
    <w:p w14:paraId="0F511B3C" w14:textId="77777777" w:rsidR="003B495C" w:rsidRPr="003D64D9" w:rsidRDefault="003B495C" w:rsidP="003B495C">
      <w:pPr>
        <w:spacing w:line="360" w:lineRule="auto"/>
        <w:rPr>
          <w:rFonts w:ascii="Calibri" w:hAnsi="Calibri" w:cs="Calibri"/>
        </w:rPr>
      </w:pPr>
      <w:r w:rsidRPr="003D64D9">
        <w:rPr>
          <w:rFonts w:ascii="Calibri" w:hAnsi="Calibri" w:cs="Calibri"/>
        </w:rPr>
        <w:t>The technical plan relies on producing modular units off-site and then transporting them for installation. Factory-based production shortens the build time and reduces the impact of poor weather, which can be a problem in coastal British Columbia (Kamali &amp; Hewage, 2022). Each unit includes sustainability features such as recycled materials, solar power and rainwater harvesting. Once on site, the units are connected to utilities and checked for compliance before final approval.</w:t>
      </w:r>
    </w:p>
    <w:p w14:paraId="358E958E" w14:textId="5E57E07F" w:rsidR="003B495C" w:rsidRPr="003D64D9" w:rsidRDefault="003B495C" w:rsidP="003B495C">
      <w:pPr>
        <w:spacing w:line="360" w:lineRule="auto"/>
        <w:jc w:val="center"/>
        <w:rPr>
          <w:rFonts w:ascii="Calibri" w:hAnsi="Calibri" w:cs="Calibri"/>
        </w:rPr>
      </w:pPr>
    </w:p>
    <w:p w14:paraId="3A0C2A60" w14:textId="77777777" w:rsidR="003B495C" w:rsidRPr="003D64D9" w:rsidRDefault="003B495C" w:rsidP="003B495C">
      <w:pPr>
        <w:spacing w:line="360" w:lineRule="auto"/>
        <w:jc w:val="center"/>
        <w:rPr>
          <w:rFonts w:ascii="Calibri" w:hAnsi="Calibri" w:cs="Calibri"/>
        </w:rPr>
      </w:pPr>
      <w:r w:rsidRPr="003D64D9">
        <w:rPr>
          <w:rFonts w:ascii="Calibri" w:hAnsi="Calibri" w:cs="Calibri"/>
        </w:rPr>
        <w:t>5.3 Key Risks and Mitigation</w:t>
      </w:r>
    </w:p>
    <w:p w14:paraId="7FC26AC8" w14:textId="77777777" w:rsidR="003B495C" w:rsidRPr="003D64D9" w:rsidRDefault="003B495C" w:rsidP="003B495C">
      <w:pPr>
        <w:spacing w:line="360" w:lineRule="auto"/>
        <w:ind w:firstLine="720"/>
        <w:rPr>
          <w:rFonts w:ascii="Calibri" w:hAnsi="Calibri" w:cs="Calibri"/>
        </w:rPr>
      </w:pPr>
      <w:r w:rsidRPr="003D64D9">
        <w:rPr>
          <w:rFonts w:ascii="Calibri" w:hAnsi="Calibri" w:cs="Calibri"/>
        </w:rPr>
        <w:t xml:space="preserve">Key risks include supply-chain delays, issues with regulatory approvals, cost increases, poor weather and concerns raised by local communities. To reduce these risks, the project uses multiple suppliers, early engagement with authorities, seasonal planning </w:t>
      </w:r>
      <w:r w:rsidRPr="003D64D9">
        <w:rPr>
          <w:rFonts w:ascii="Calibri" w:hAnsi="Calibri" w:cs="Calibri"/>
        </w:rPr>
        <w:lastRenderedPageBreak/>
        <w:t>and cost controls such as Earned Value Management (PMI, 2021). Regular communication with residents helps maintain trust and reduce conflict (Crawford &amp; Stephan, 2021).</w:t>
      </w:r>
    </w:p>
    <w:p w14:paraId="6087668D" w14:textId="6C4C62CB" w:rsidR="003B495C" w:rsidRPr="003D64D9" w:rsidRDefault="003B495C" w:rsidP="003B495C">
      <w:pPr>
        <w:spacing w:line="360" w:lineRule="auto"/>
        <w:jc w:val="center"/>
        <w:rPr>
          <w:rFonts w:ascii="Calibri" w:hAnsi="Calibri" w:cs="Calibri"/>
        </w:rPr>
      </w:pPr>
    </w:p>
    <w:p w14:paraId="45761EA4" w14:textId="77777777" w:rsidR="003B495C" w:rsidRPr="003D64D9" w:rsidRDefault="003B495C" w:rsidP="003B495C">
      <w:pPr>
        <w:spacing w:line="360" w:lineRule="auto"/>
        <w:jc w:val="center"/>
        <w:rPr>
          <w:rFonts w:ascii="Calibri" w:hAnsi="Calibri" w:cs="Calibri"/>
        </w:rPr>
      </w:pPr>
      <w:r w:rsidRPr="003D64D9">
        <w:rPr>
          <w:rFonts w:ascii="Calibri" w:hAnsi="Calibri" w:cs="Calibri"/>
        </w:rPr>
        <w:t>5.4 Expected Outcomes</w:t>
      </w:r>
    </w:p>
    <w:p w14:paraId="5F82573D" w14:textId="77777777" w:rsidR="003B495C" w:rsidRPr="003D64D9" w:rsidRDefault="003B495C" w:rsidP="003B495C">
      <w:pPr>
        <w:spacing w:line="360" w:lineRule="auto"/>
        <w:ind w:firstLine="720"/>
        <w:rPr>
          <w:rFonts w:ascii="Calibri" w:hAnsi="Calibri" w:cs="Calibri"/>
        </w:rPr>
      </w:pPr>
      <w:r w:rsidRPr="003D64D9">
        <w:rPr>
          <w:rFonts w:ascii="Calibri" w:hAnsi="Calibri" w:cs="Calibri"/>
        </w:rPr>
        <w:t>The project is expected to deliver safe and sustainable modular homes that help stabilise affected communities. Other outcomes include more local employment, reduced environmental impact and a clear, repeatable model for future emergency housing programmes (UNDRR, 2022).</w:t>
      </w:r>
    </w:p>
    <w:p w14:paraId="26599AF3" w14:textId="4976ECD9" w:rsidR="003B495C" w:rsidRPr="003D64D9" w:rsidRDefault="003B495C" w:rsidP="003B495C">
      <w:pPr>
        <w:spacing w:line="360" w:lineRule="auto"/>
        <w:jc w:val="center"/>
        <w:rPr>
          <w:rFonts w:ascii="Calibri" w:hAnsi="Calibri" w:cs="Calibri"/>
        </w:rPr>
      </w:pPr>
    </w:p>
    <w:p w14:paraId="79BCDD61" w14:textId="77777777" w:rsidR="0087732E" w:rsidRPr="00817C1F" w:rsidRDefault="0087732E" w:rsidP="00BB0592">
      <w:pPr>
        <w:spacing w:line="360" w:lineRule="auto"/>
        <w:jc w:val="center"/>
        <w:rPr>
          <w:rFonts w:ascii="Calibri" w:hAnsi="Calibri" w:cs="Calibri"/>
          <w:b/>
          <w:bCs/>
          <w:sz w:val="28"/>
          <w:szCs w:val="28"/>
        </w:rPr>
      </w:pPr>
    </w:p>
    <w:p w14:paraId="28D6B8F5" w14:textId="52073659" w:rsidR="0012297B" w:rsidRPr="00817C1F" w:rsidRDefault="0012297B" w:rsidP="00BB0592">
      <w:pPr>
        <w:spacing w:line="360" w:lineRule="auto"/>
        <w:jc w:val="center"/>
        <w:rPr>
          <w:rFonts w:ascii="Calibri" w:hAnsi="Calibri" w:cs="Calibri"/>
          <w:b/>
          <w:bCs/>
          <w:sz w:val="28"/>
          <w:szCs w:val="28"/>
        </w:rPr>
      </w:pPr>
      <w:r w:rsidRPr="00817C1F">
        <w:rPr>
          <w:rFonts w:ascii="Calibri" w:hAnsi="Calibri" w:cs="Calibri"/>
          <w:b/>
          <w:bCs/>
          <w:sz w:val="28"/>
          <w:szCs w:val="28"/>
        </w:rPr>
        <w:t>6. Gantt Chart</w:t>
      </w:r>
    </w:p>
    <w:p w14:paraId="59D5504F" w14:textId="77777777" w:rsidR="003B495C" w:rsidRPr="003D64D9" w:rsidRDefault="003B495C" w:rsidP="003B495C">
      <w:pPr>
        <w:spacing w:line="360" w:lineRule="auto"/>
        <w:ind w:firstLine="720"/>
        <w:rPr>
          <w:rFonts w:ascii="Calibri" w:hAnsi="Calibri" w:cs="Calibri"/>
        </w:rPr>
      </w:pPr>
      <w:r w:rsidRPr="003D64D9">
        <w:rPr>
          <w:rFonts w:ascii="Calibri" w:hAnsi="Calibri" w:cs="Calibri"/>
        </w:rPr>
        <w:t>The Gantt Chart outlines how the project will progress over a 12-month period. Because modular construction relies on both factory production and on-site work, a clear timeline helps avoid overlaps and reduces the chance of delays. The schedule follows PRINCE2’s staged planning, but the team keeps enough flexibility to adjust activities if something changes, especially since post-disaster projects often face shifting site conditions or supply issues (</w:t>
      </w:r>
      <w:proofErr w:type="spellStart"/>
      <w:r w:rsidRPr="003D64D9">
        <w:rPr>
          <w:rFonts w:ascii="Calibri" w:hAnsi="Calibri" w:cs="Calibri"/>
        </w:rPr>
        <w:t>Serrador</w:t>
      </w:r>
      <w:proofErr w:type="spellEnd"/>
      <w:r w:rsidRPr="003D64D9">
        <w:rPr>
          <w:rFonts w:ascii="Calibri" w:hAnsi="Calibri" w:cs="Calibri"/>
        </w:rPr>
        <w:t xml:space="preserve"> &amp; Pinto, 2023).</w:t>
      </w:r>
    </w:p>
    <w:p w14:paraId="6776BDD7" w14:textId="1B0E989E" w:rsidR="003B495C" w:rsidRPr="003D64D9" w:rsidRDefault="003B495C" w:rsidP="003B495C">
      <w:pPr>
        <w:spacing w:line="360" w:lineRule="auto"/>
        <w:ind w:firstLine="720"/>
        <w:rPr>
          <w:rFonts w:ascii="Calibri" w:hAnsi="Calibri" w:cs="Calibri"/>
        </w:rPr>
      </w:pPr>
      <w:r w:rsidRPr="003D64D9">
        <w:rPr>
          <w:rFonts w:ascii="Calibri" w:hAnsi="Calibri" w:cs="Calibri"/>
        </w:rPr>
        <w:t>The early stages focus on governance, site checks and preparation of the design work. Procurement starts soon after so that materials are ready before fabrication reaches full speed. Off-site production occupies the longest period, while site preparation runs in parallel to save time—this overlap is typical in modular projects and usually helps keep the schedule tighter (Kamali &amp; Hewage, 2022).</w:t>
      </w:r>
    </w:p>
    <w:p w14:paraId="515DC476" w14:textId="77777777" w:rsidR="003B495C" w:rsidRPr="003D64D9" w:rsidRDefault="003B495C" w:rsidP="003B495C">
      <w:pPr>
        <w:spacing w:line="360" w:lineRule="auto"/>
        <w:ind w:firstLine="720"/>
        <w:rPr>
          <w:rFonts w:ascii="Calibri" w:hAnsi="Calibri" w:cs="Calibri"/>
        </w:rPr>
      </w:pPr>
      <w:r w:rsidRPr="003D64D9">
        <w:rPr>
          <w:rFonts w:ascii="Calibri" w:hAnsi="Calibri" w:cs="Calibri"/>
        </w:rPr>
        <w:t>Once the units are manufactured, they are transported to the designated sites and installed, followed by utility integration and inspections. The final part of the timeline is dedicated to certification, handover and reviewing lessons learned, which can be applied to future recovery initiatives.</w:t>
      </w:r>
    </w:p>
    <w:p w14:paraId="3B07A7EF" w14:textId="6F1538F1" w:rsidR="0012297B" w:rsidRPr="003D64D9" w:rsidRDefault="00432767" w:rsidP="00BB0592">
      <w:pPr>
        <w:pStyle w:val="Heading1"/>
        <w:spacing w:line="360" w:lineRule="auto"/>
        <w:rPr>
          <w:rFonts w:ascii="Calibri" w:hAnsi="Calibri" w:cs="Calibri"/>
          <w:color w:val="000000" w:themeColor="text1"/>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3D64D9">
        <w:rPr>
          <w:rFonts w:ascii="Calibri" w:hAnsi="Calibri" w:cs="Calibri"/>
          <w:color w:val="000000" w:themeColor="text1"/>
          <w:spacing w:val="10"/>
          <w:sz w:val="24"/>
          <w:szCs w:val="24"/>
          <w14:shadow w14:blurRad="63500" w14:dist="50800" w14:dir="13500000" w14:sx="0" w14:sy="0" w14:kx="0" w14:ky="0" w14:algn="none">
            <w14:srgbClr w14:val="000000">
              <w14:alpha w14:val="50000"/>
            </w14:srgbClr>
          </w14:shadow>
          <w14:textOutline w14:w="0" w14:cap="flat" w14:cmpd="sng" w14:algn="ctr">
            <w14:noFill/>
            <w14:prstDash w14:val="solid"/>
            <w14:round/>
          </w14:textOutline>
        </w:rPr>
        <w:lastRenderedPageBreak/>
        <w:t>Table 2: Project Gantt Summary – Key Stages and Timeline</w:t>
      </w:r>
    </w:p>
    <w:tbl>
      <w:tblPr>
        <w:tblStyle w:val="TableGrid"/>
        <w:tblW w:w="0" w:type="auto"/>
        <w:tblLook w:val="04A0" w:firstRow="1" w:lastRow="0" w:firstColumn="1" w:lastColumn="0" w:noHBand="0" w:noVBand="1"/>
      </w:tblPr>
      <w:tblGrid>
        <w:gridCol w:w="2880"/>
        <w:gridCol w:w="2880"/>
        <w:gridCol w:w="2880"/>
      </w:tblGrid>
      <w:tr w:rsidR="0012297B" w:rsidRPr="003D64D9" w14:paraId="0BE93D9F" w14:textId="77777777" w:rsidTr="00991BCE">
        <w:tc>
          <w:tcPr>
            <w:tcW w:w="2880" w:type="dxa"/>
          </w:tcPr>
          <w:p w14:paraId="2FC25DAF" w14:textId="77777777" w:rsidR="0012297B" w:rsidRPr="003D64D9" w:rsidRDefault="0012297B" w:rsidP="00BB0592">
            <w:pPr>
              <w:spacing w:line="360" w:lineRule="auto"/>
              <w:rPr>
                <w:rFonts w:ascii="Calibri" w:hAnsi="Calibri" w:cs="Calibri"/>
                <w:sz w:val="24"/>
                <w:szCs w:val="24"/>
              </w:rPr>
            </w:pPr>
            <w:r w:rsidRPr="003D64D9">
              <w:rPr>
                <w:rFonts w:ascii="Calibri" w:hAnsi="Calibri" w:cs="Calibri"/>
                <w:sz w:val="24"/>
                <w:szCs w:val="24"/>
              </w:rPr>
              <w:t>Stage</w:t>
            </w:r>
          </w:p>
        </w:tc>
        <w:tc>
          <w:tcPr>
            <w:tcW w:w="2880" w:type="dxa"/>
          </w:tcPr>
          <w:p w14:paraId="4E90BE97" w14:textId="77777777" w:rsidR="0012297B" w:rsidRPr="003D64D9" w:rsidRDefault="0012297B" w:rsidP="00BB0592">
            <w:pPr>
              <w:spacing w:line="360" w:lineRule="auto"/>
              <w:rPr>
                <w:rFonts w:ascii="Calibri" w:hAnsi="Calibri" w:cs="Calibri"/>
                <w:sz w:val="24"/>
                <w:szCs w:val="24"/>
              </w:rPr>
            </w:pPr>
            <w:r w:rsidRPr="003D64D9">
              <w:rPr>
                <w:rFonts w:ascii="Calibri" w:hAnsi="Calibri" w:cs="Calibri"/>
                <w:sz w:val="24"/>
                <w:szCs w:val="24"/>
              </w:rPr>
              <w:t>Key Activities</w:t>
            </w:r>
          </w:p>
        </w:tc>
        <w:tc>
          <w:tcPr>
            <w:tcW w:w="2880" w:type="dxa"/>
          </w:tcPr>
          <w:p w14:paraId="21EC93A7" w14:textId="77777777" w:rsidR="0012297B" w:rsidRPr="003D64D9" w:rsidRDefault="0012297B" w:rsidP="00BB0592">
            <w:pPr>
              <w:spacing w:line="360" w:lineRule="auto"/>
              <w:rPr>
                <w:rFonts w:ascii="Calibri" w:hAnsi="Calibri" w:cs="Calibri"/>
                <w:sz w:val="24"/>
                <w:szCs w:val="24"/>
              </w:rPr>
            </w:pPr>
            <w:r w:rsidRPr="003D64D9">
              <w:rPr>
                <w:rFonts w:ascii="Calibri" w:hAnsi="Calibri" w:cs="Calibri"/>
                <w:sz w:val="24"/>
                <w:szCs w:val="24"/>
              </w:rPr>
              <w:t>Timeline</w:t>
            </w:r>
          </w:p>
        </w:tc>
      </w:tr>
      <w:tr w:rsidR="0012297B" w:rsidRPr="003D64D9" w14:paraId="2BDDF120" w14:textId="77777777" w:rsidTr="00991BCE">
        <w:tc>
          <w:tcPr>
            <w:tcW w:w="2880" w:type="dxa"/>
          </w:tcPr>
          <w:p w14:paraId="0DEDA8F9" w14:textId="77777777" w:rsidR="0012297B" w:rsidRPr="003D64D9" w:rsidRDefault="0012297B" w:rsidP="00BB0592">
            <w:pPr>
              <w:spacing w:line="360" w:lineRule="auto"/>
              <w:rPr>
                <w:rFonts w:ascii="Calibri" w:hAnsi="Calibri" w:cs="Calibri"/>
                <w:sz w:val="24"/>
                <w:szCs w:val="24"/>
              </w:rPr>
            </w:pPr>
            <w:r w:rsidRPr="003D64D9">
              <w:rPr>
                <w:rFonts w:ascii="Calibri" w:hAnsi="Calibri" w:cs="Calibri"/>
                <w:sz w:val="24"/>
                <w:szCs w:val="24"/>
              </w:rPr>
              <w:t>1. Initiation &amp; Site Assessment</w:t>
            </w:r>
          </w:p>
        </w:tc>
        <w:tc>
          <w:tcPr>
            <w:tcW w:w="2880" w:type="dxa"/>
          </w:tcPr>
          <w:p w14:paraId="71781260" w14:textId="77777777" w:rsidR="0012297B" w:rsidRPr="003D64D9" w:rsidRDefault="0012297B" w:rsidP="00BB0592">
            <w:pPr>
              <w:spacing w:line="360" w:lineRule="auto"/>
              <w:rPr>
                <w:rFonts w:ascii="Calibri" w:hAnsi="Calibri" w:cs="Calibri"/>
                <w:sz w:val="24"/>
                <w:szCs w:val="24"/>
              </w:rPr>
            </w:pPr>
            <w:r w:rsidRPr="003D64D9">
              <w:rPr>
                <w:rFonts w:ascii="Calibri" w:hAnsi="Calibri" w:cs="Calibri"/>
                <w:sz w:val="24"/>
                <w:szCs w:val="24"/>
              </w:rPr>
              <w:t>Governance setup, site checks, regulatory review</w:t>
            </w:r>
          </w:p>
        </w:tc>
        <w:tc>
          <w:tcPr>
            <w:tcW w:w="2880" w:type="dxa"/>
          </w:tcPr>
          <w:p w14:paraId="2665D660" w14:textId="77777777" w:rsidR="0012297B" w:rsidRPr="003D64D9" w:rsidRDefault="0012297B" w:rsidP="00BB0592">
            <w:pPr>
              <w:spacing w:line="360" w:lineRule="auto"/>
              <w:rPr>
                <w:rFonts w:ascii="Calibri" w:hAnsi="Calibri" w:cs="Calibri"/>
                <w:sz w:val="24"/>
                <w:szCs w:val="24"/>
              </w:rPr>
            </w:pPr>
            <w:r w:rsidRPr="003D64D9">
              <w:rPr>
                <w:rFonts w:ascii="Calibri" w:hAnsi="Calibri" w:cs="Calibri"/>
                <w:sz w:val="24"/>
                <w:szCs w:val="24"/>
              </w:rPr>
              <w:t>Month 1</w:t>
            </w:r>
          </w:p>
        </w:tc>
      </w:tr>
      <w:tr w:rsidR="0012297B" w:rsidRPr="003D64D9" w14:paraId="4A64CFBD" w14:textId="77777777" w:rsidTr="00991BCE">
        <w:tc>
          <w:tcPr>
            <w:tcW w:w="2880" w:type="dxa"/>
          </w:tcPr>
          <w:p w14:paraId="7C7820B4" w14:textId="77777777" w:rsidR="0012297B" w:rsidRPr="003D64D9" w:rsidRDefault="0012297B" w:rsidP="00BB0592">
            <w:pPr>
              <w:spacing w:line="360" w:lineRule="auto"/>
              <w:rPr>
                <w:rFonts w:ascii="Calibri" w:hAnsi="Calibri" w:cs="Calibri"/>
                <w:sz w:val="24"/>
                <w:szCs w:val="24"/>
              </w:rPr>
            </w:pPr>
            <w:r w:rsidRPr="003D64D9">
              <w:rPr>
                <w:rFonts w:ascii="Calibri" w:hAnsi="Calibri" w:cs="Calibri"/>
                <w:sz w:val="24"/>
                <w:szCs w:val="24"/>
              </w:rPr>
              <w:t>2. Design &amp; Planning</w:t>
            </w:r>
          </w:p>
        </w:tc>
        <w:tc>
          <w:tcPr>
            <w:tcW w:w="2880" w:type="dxa"/>
          </w:tcPr>
          <w:p w14:paraId="278B8F8E" w14:textId="77777777" w:rsidR="0012297B" w:rsidRPr="003D64D9" w:rsidRDefault="0012297B" w:rsidP="00BB0592">
            <w:pPr>
              <w:spacing w:line="360" w:lineRule="auto"/>
              <w:rPr>
                <w:rFonts w:ascii="Calibri" w:hAnsi="Calibri" w:cs="Calibri"/>
                <w:sz w:val="24"/>
                <w:szCs w:val="24"/>
              </w:rPr>
            </w:pPr>
            <w:r w:rsidRPr="003D64D9">
              <w:rPr>
                <w:rFonts w:ascii="Calibri" w:hAnsi="Calibri" w:cs="Calibri"/>
                <w:sz w:val="24"/>
                <w:szCs w:val="24"/>
              </w:rPr>
              <w:t>Architectural and engineering design, procurement planning</w:t>
            </w:r>
          </w:p>
        </w:tc>
        <w:tc>
          <w:tcPr>
            <w:tcW w:w="2880" w:type="dxa"/>
          </w:tcPr>
          <w:p w14:paraId="300EFF4C" w14:textId="77777777" w:rsidR="0012297B" w:rsidRPr="003D64D9" w:rsidRDefault="0012297B" w:rsidP="00BB0592">
            <w:pPr>
              <w:spacing w:line="360" w:lineRule="auto"/>
              <w:rPr>
                <w:rFonts w:ascii="Calibri" w:hAnsi="Calibri" w:cs="Calibri"/>
                <w:sz w:val="24"/>
                <w:szCs w:val="24"/>
              </w:rPr>
            </w:pPr>
            <w:r w:rsidRPr="003D64D9">
              <w:rPr>
                <w:rFonts w:ascii="Calibri" w:hAnsi="Calibri" w:cs="Calibri"/>
                <w:sz w:val="24"/>
                <w:szCs w:val="24"/>
              </w:rPr>
              <w:t>Months 1–2</w:t>
            </w:r>
          </w:p>
        </w:tc>
      </w:tr>
      <w:tr w:rsidR="0012297B" w:rsidRPr="003D64D9" w14:paraId="3CC2364D" w14:textId="77777777" w:rsidTr="00991BCE">
        <w:tc>
          <w:tcPr>
            <w:tcW w:w="2880" w:type="dxa"/>
          </w:tcPr>
          <w:p w14:paraId="18826A4B" w14:textId="77777777" w:rsidR="0012297B" w:rsidRPr="003D64D9" w:rsidRDefault="0012297B" w:rsidP="00BB0592">
            <w:pPr>
              <w:spacing w:line="360" w:lineRule="auto"/>
              <w:rPr>
                <w:rFonts w:ascii="Calibri" w:hAnsi="Calibri" w:cs="Calibri"/>
                <w:sz w:val="24"/>
                <w:szCs w:val="24"/>
              </w:rPr>
            </w:pPr>
            <w:r w:rsidRPr="003D64D9">
              <w:rPr>
                <w:rFonts w:ascii="Calibri" w:hAnsi="Calibri" w:cs="Calibri"/>
                <w:sz w:val="24"/>
                <w:szCs w:val="24"/>
              </w:rPr>
              <w:t>3. Procurement</w:t>
            </w:r>
          </w:p>
        </w:tc>
        <w:tc>
          <w:tcPr>
            <w:tcW w:w="2880" w:type="dxa"/>
          </w:tcPr>
          <w:p w14:paraId="5E34708C" w14:textId="77777777" w:rsidR="0012297B" w:rsidRPr="003D64D9" w:rsidRDefault="0012297B" w:rsidP="00BB0592">
            <w:pPr>
              <w:spacing w:line="360" w:lineRule="auto"/>
              <w:rPr>
                <w:rFonts w:ascii="Calibri" w:hAnsi="Calibri" w:cs="Calibri"/>
                <w:sz w:val="24"/>
                <w:szCs w:val="24"/>
              </w:rPr>
            </w:pPr>
            <w:r w:rsidRPr="003D64D9">
              <w:rPr>
                <w:rFonts w:ascii="Calibri" w:hAnsi="Calibri" w:cs="Calibri"/>
                <w:sz w:val="24"/>
                <w:szCs w:val="24"/>
              </w:rPr>
              <w:t>Material sourcing, supplier agreements, logistics planning</w:t>
            </w:r>
          </w:p>
        </w:tc>
        <w:tc>
          <w:tcPr>
            <w:tcW w:w="2880" w:type="dxa"/>
          </w:tcPr>
          <w:p w14:paraId="1CCE98A2" w14:textId="77777777" w:rsidR="0012297B" w:rsidRPr="003D64D9" w:rsidRDefault="0012297B" w:rsidP="00BB0592">
            <w:pPr>
              <w:spacing w:line="360" w:lineRule="auto"/>
              <w:rPr>
                <w:rFonts w:ascii="Calibri" w:hAnsi="Calibri" w:cs="Calibri"/>
                <w:sz w:val="24"/>
                <w:szCs w:val="24"/>
              </w:rPr>
            </w:pPr>
            <w:r w:rsidRPr="003D64D9">
              <w:rPr>
                <w:rFonts w:ascii="Calibri" w:hAnsi="Calibri" w:cs="Calibri"/>
                <w:sz w:val="24"/>
                <w:szCs w:val="24"/>
              </w:rPr>
              <w:t>Months 2–4</w:t>
            </w:r>
          </w:p>
        </w:tc>
      </w:tr>
      <w:tr w:rsidR="0012297B" w:rsidRPr="003D64D9" w14:paraId="10EBD373" w14:textId="77777777" w:rsidTr="00991BCE">
        <w:tc>
          <w:tcPr>
            <w:tcW w:w="2880" w:type="dxa"/>
          </w:tcPr>
          <w:p w14:paraId="01A9EB56" w14:textId="77777777" w:rsidR="0012297B" w:rsidRPr="003D64D9" w:rsidRDefault="0012297B" w:rsidP="00BB0592">
            <w:pPr>
              <w:spacing w:line="360" w:lineRule="auto"/>
              <w:rPr>
                <w:rFonts w:ascii="Calibri" w:hAnsi="Calibri" w:cs="Calibri"/>
                <w:sz w:val="24"/>
                <w:szCs w:val="24"/>
              </w:rPr>
            </w:pPr>
            <w:r w:rsidRPr="003D64D9">
              <w:rPr>
                <w:rFonts w:ascii="Calibri" w:hAnsi="Calibri" w:cs="Calibri"/>
                <w:sz w:val="24"/>
                <w:szCs w:val="24"/>
              </w:rPr>
              <w:t>4. Off-Site Fabrication</w:t>
            </w:r>
          </w:p>
        </w:tc>
        <w:tc>
          <w:tcPr>
            <w:tcW w:w="2880" w:type="dxa"/>
          </w:tcPr>
          <w:p w14:paraId="6EB60108" w14:textId="77777777" w:rsidR="0012297B" w:rsidRPr="003D64D9" w:rsidRDefault="0012297B" w:rsidP="00BB0592">
            <w:pPr>
              <w:spacing w:line="360" w:lineRule="auto"/>
              <w:rPr>
                <w:rFonts w:ascii="Calibri" w:hAnsi="Calibri" w:cs="Calibri"/>
                <w:sz w:val="24"/>
                <w:szCs w:val="24"/>
              </w:rPr>
            </w:pPr>
            <w:r w:rsidRPr="003D64D9">
              <w:rPr>
                <w:rFonts w:ascii="Calibri" w:hAnsi="Calibri" w:cs="Calibri"/>
                <w:sz w:val="24"/>
                <w:szCs w:val="24"/>
              </w:rPr>
              <w:t>Manufacturing, quality inspections, sustainability compliance</w:t>
            </w:r>
          </w:p>
        </w:tc>
        <w:tc>
          <w:tcPr>
            <w:tcW w:w="2880" w:type="dxa"/>
          </w:tcPr>
          <w:p w14:paraId="575271FD" w14:textId="77777777" w:rsidR="0012297B" w:rsidRPr="003D64D9" w:rsidRDefault="0012297B" w:rsidP="00BB0592">
            <w:pPr>
              <w:spacing w:line="360" w:lineRule="auto"/>
              <w:rPr>
                <w:rFonts w:ascii="Calibri" w:hAnsi="Calibri" w:cs="Calibri"/>
                <w:sz w:val="24"/>
                <w:szCs w:val="24"/>
              </w:rPr>
            </w:pPr>
            <w:r w:rsidRPr="003D64D9">
              <w:rPr>
                <w:rFonts w:ascii="Calibri" w:hAnsi="Calibri" w:cs="Calibri"/>
                <w:sz w:val="24"/>
                <w:szCs w:val="24"/>
              </w:rPr>
              <w:t>Months 3–7</w:t>
            </w:r>
          </w:p>
        </w:tc>
      </w:tr>
      <w:tr w:rsidR="0012297B" w:rsidRPr="003D64D9" w14:paraId="387544BC" w14:textId="77777777" w:rsidTr="00991BCE">
        <w:tc>
          <w:tcPr>
            <w:tcW w:w="2880" w:type="dxa"/>
          </w:tcPr>
          <w:p w14:paraId="421BA2C4" w14:textId="77777777" w:rsidR="0012297B" w:rsidRPr="003D64D9" w:rsidRDefault="0012297B" w:rsidP="00BB0592">
            <w:pPr>
              <w:spacing w:line="360" w:lineRule="auto"/>
              <w:rPr>
                <w:rFonts w:ascii="Calibri" w:hAnsi="Calibri" w:cs="Calibri"/>
                <w:sz w:val="24"/>
                <w:szCs w:val="24"/>
              </w:rPr>
            </w:pPr>
            <w:r w:rsidRPr="003D64D9">
              <w:rPr>
                <w:rFonts w:ascii="Calibri" w:hAnsi="Calibri" w:cs="Calibri"/>
                <w:sz w:val="24"/>
                <w:szCs w:val="24"/>
              </w:rPr>
              <w:t>5. Site Preparation</w:t>
            </w:r>
          </w:p>
        </w:tc>
        <w:tc>
          <w:tcPr>
            <w:tcW w:w="2880" w:type="dxa"/>
          </w:tcPr>
          <w:p w14:paraId="394017B0" w14:textId="77777777" w:rsidR="0012297B" w:rsidRPr="003D64D9" w:rsidRDefault="0012297B" w:rsidP="00BB0592">
            <w:pPr>
              <w:spacing w:line="360" w:lineRule="auto"/>
              <w:rPr>
                <w:rFonts w:ascii="Calibri" w:hAnsi="Calibri" w:cs="Calibri"/>
                <w:sz w:val="24"/>
                <w:szCs w:val="24"/>
              </w:rPr>
            </w:pPr>
            <w:r w:rsidRPr="003D64D9">
              <w:rPr>
                <w:rFonts w:ascii="Calibri" w:hAnsi="Calibri" w:cs="Calibri"/>
                <w:sz w:val="24"/>
                <w:szCs w:val="24"/>
              </w:rPr>
              <w:t>Land clearance, foundations, utility connections</w:t>
            </w:r>
          </w:p>
        </w:tc>
        <w:tc>
          <w:tcPr>
            <w:tcW w:w="2880" w:type="dxa"/>
          </w:tcPr>
          <w:p w14:paraId="6AD996A6" w14:textId="77777777" w:rsidR="0012297B" w:rsidRPr="003D64D9" w:rsidRDefault="0012297B" w:rsidP="00BB0592">
            <w:pPr>
              <w:spacing w:line="360" w:lineRule="auto"/>
              <w:rPr>
                <w:rFonts w:ascii="Calibri" w:hAnsi="Calibri" w:cs="Calibri"/>
                <w:sz w:val="24"/>
                <w:szCs w:val="24"/>
              </w:rPr>
            </w:pPr>
            <w:r w:rsidRPr="003D64D9">
              <w:rPr>
                <w:rFonts w:ascii="Calibri" w:hAnsi="Calibri" w:cs="Calibri"/>
                <w:sz w:val="24"/>
                <w:szCs w:val="24"/>
              </w:rPr>
              <w:t>Months 5–6</w:t>
            </w:r>
          </w:p>
        </w:tc>
      </w:tr>
      <w:tr w:rsidR="0012297B" w:rsidRPr="003D64D9" w14:paraId="4D97AE19" w14:textId="77777777" w:rsidTr="00991BCE">
        <w:tc>
          <w:tcPr>
            <w:tcW w:w="2880" w:type="dxa"/>
          </w:tcPr>
          <w:p w14:paraId="05DA9F77" w14:textId="77777777" w:rsidR="0012297B" w:rsidRPr="003D64D9" w:rsidRDefault="0012297B" w:rsidP="00BB0592">
            <w:pPr>
              <w:spacing w:line="360" w:lineRule="auto"/>
              <w:rPr>
                <w:rFonts w:ascii="Calibri" w:hAnsi="Calibri" w:cs="Calibri"/>
                <w:sz w:val="24"/>
                <w:szCs w:val="24"/>
              </w:rPr>
            </w:pPr>
            <w:r w:rsidRPr="003D64D9">
              <w:rPr>
                <w:rFonts w:ascii="Calibri" w:hAnsi="Calibri" w:cs="Calibri"/>
                <w:sz w:val="24"/>
                <w:szCs w:val="24"/>
              </w:rPr>
              <w:t>6. Transport &amp; Installation</w:t>
            </w:r>
          </w:p>
        </w:tc>
        <w:tc>
          <w:tcPr>
            <w:tcW w:w="2880" w:type="dxa"/>
          </w:tcPr>
          <w:p w14:paraId="2F24506E" w14:textId="77777777" w:rsidR="0012297B" w:rsidRPr="003D64D9" w:rsidRDefault="0012297B" w:rsidP="00BB0592">
            <w:pPr>
              <w:spacing w:line="360" w:lineRule="auto"/>
              <w:rPr>
                <w:rFonts w:ascii="Calibri" w:hAnsi="Calibri" w:cs="Calibri"/>
                <w:sz w:val="24"/>
                <w:szCs w:val="24"/>
              </w:rPr>
            </w:pPr>
            <w:r w:rsidRPr="003D64D9">
              <w:rPr>
                <w:rFonts w:ascii="Calibri" w:hAnsi="Calibri" w:cs="Calibri"/>
                <w:sz w:val="24"/>
                <w:szCs w:val="24"/>
              </w:rPr>
              <w:t>Delivery of units, on-site assembly, safety checks</w:t>
            </w:r>
          </w:p>
        </w:tc>
        <w:tc>
          <w:tcPr>
            <w:tcW w:w="2880" w:type="dxa"/>
          </w:tcPr>
          <w:p w14:paraId="1F2E4848" w14:textId="77777777" w:rsidR="0012297B" w:rsidRPr="003D64D9" w:rsidRDefault="0012297B" w:rsidP="00BB0592">
            <w:pPr>
              <w:spacing w:line="360" w:lineRule="auto"/>
              <w:rPr>
                <w:rFonts w:ascii="Calibri" w:hAnsi="Calibri" w:cs="Calibri"/>
                <w:sz w:val="24"/>
                <w:szCs w:val="24"/>
              </w:rPr>
            </w:pPr>
            <w:r w:rsidRPr="003D64D9">
              <w:rPr>
                <w:rFonts w:ascii="Calibri" w:hAnsi="Calibri" w:cs="Calibri"/>
                <w:sz w:val="24"/>
                <w:szCs w:val="24"/>
              </w:rPr>
              <w:t>Months 6–8</w:t>
            </w:r>
          </w:p>
        </w:tc>
      </w:tr>
      <w:tr w:rsidR="0012297B" w:rsidRPr="003D64D9" w14:paraId="1F05C6A8" w14:textId="77777777" w:rsidTr="00991BCE">
        <w:tc>
          <w:tcPr>
            <w:tcW w:w="2880" w:type="dxa"/>
          </w:tcPr>
          <w:p w14:paraId="4EFEDAE9" w14:textId="77777777" w:rsidR="0012297B" w:rsidRPr="003D64D9" w:rsidRDefault="0012297B" w:rsidP="00BB0592">
            <w:pPr>
              <w:spacing w:line="360" w:lineRule="auto"/>
              <w:rPr>
                <w:rFonts w:ascii="Calibri" w:hAnsi="Calibri" w:cs="Calibri"/>
                <w:sz w:val="24"/>
                <w:szCs w:val="24"/>
              </w:rPr>
            </w:pPr>
            <w:r w:rsidRPr="003D64D9">
              <w:rPr>
                <w:rFonts w:ascii="Calibri" w:hAnsi="Calibri" w:cs="Calibri"/>
                <w:sz w:val="24"/>
                <w:szCs w:val="24"/>
              </w:rPr>
              <w:t>7. Systems Integration</w:t>
            </w:r>
          </w:p>
        </w:tc>
        <w:tc>
          <w:tcPr>
            <w:tcW w:w="2880" w:type="dxa"/>
          </w:tcPr>
          <w:p w14:paraId="2220F0B7" w14:textId="77777777" w:rsidR="0012297B" w:rsidRPr="003D64D9" w:rsidRDefault="0012297B" w:rsidP="00BB0592">
            <w:pPr>
              <w:spacing w:line="360" w:lineRule="auto"/>
              <w:rPr>
                <w:rFonts w:ascii="Calibri" w:hAnsi="Calibri" w:cs="Calibri"/>
                <w:sz w:val="24"/>
                <w:szCs w:val="24"/>
              </w:rPr>
            </w:pPr>
            <w:r w:rsidRPr="003D64D9">
              <w:rPr>
                <w:rFonts w:ascii="Calibri" w:hAnsi="Calibri" w:cs="Calibri"/>
                <w:sz w:val="24"/>
                <w:szCs w:val="24"/>
              </w:rPr>
              <w:t>Electrical, water, wastewater connections and adjustments</w:t>
            </w:r>
          </w:p>
        </w:tc>
        <w:tc>
          <w:tcPr>
            <w:tcW w:w="2880" w:type="dxa"/>
          </w:tcPr>
          <w:p w14:paraId="64BF6EAD" w14:textId="77777777" w:rsidR="0012297B" w:rsidRPr="003D64D9" w:rsidRDefault="0012297B" w:rsidP="00BB0592">
            <w:pPr>
              <w:spacing w:line="360" w:lineRule="auto"/>
              <w:rPr>
                <w:rFonts w:ascii="Calibri" w:hAnsi="Calibri" w:cs="Calibri"/>
                <w:sz w:val="24"/>
                <w:szCs w:val="24"/>
              </w:rPr>
            </w:pPr>
            <w:r w:rsidRPr="003D64D9">
              <w:rPr>
                <w:rFonts w:ascii="Calibri" w:hAnsi="Calibri" w:cs="Calibri"/>
                <w:sz w:val="24"/>
                <w:szCs w:val="24"/>
              </w:rPr>
              <w:t>Months 8–9</w:t>
            </w:r>
          </w:p>
        </w:tc>
      </w:tr>
      <w:tr w:rsidR="0012297B" w:rsidRPr="003D64D9" w14:paraId="227E0E8A" w14:textId="77777777" w:rsidTr="00991BCE">
        <w:tc>
          <w:tcPr>
            <w:tcW w:w="2880" w:type="dxa"/>
          </w:tcPr>
          <w:p w14:paraId="3BA2CC69" w14:textId="77777777" w:rsidR="0012297B" w:rsidRPr="003D64D9" w:rsidRDefault="0012297B" w:rsidP="00BB0592">
            <w:pPr>
              <w:spacing w:line="360" w:lineRule="auto"/>
              <w:rPr>
                <w:rFonts w:ascii="Calibri" w:hAnsi="Calibri" w:cs="Calibri"/>
                <w:sz w:val="24"/>
                <w:szCs w:val="24"/>
              </w:rPr>
            </w:pPr>
            <w:r w:rsidRPr="003D64D9">
              <w:rPr>
                <w:rFonts w:ascii="Calibri" w:hAnsi="Calibri" w:cs="Calibri"/>
                <w:sz w:val="24"/>
                <w:szCs w:val="24"/>
              </w:rPr>
              <w:t>8. Testing &amp; Certification</w:t>
            </w:r>
          </w:p>
        </w:tc>
        <w:tc>
          <w:tcPr>
            <w:tcW w:w="2880" w:type="dxa"/>
          </w:tcPr>
          <w:p w14:paraId="6F88A684" w14:textId="77777777" w:rsidR="0012297B" w:rsidRPr="003D64D9" w:rsidRDefault="0012297B" w:rsidP="00BB0592">
            <w:pPr>
              <w:spacing w:line="360" w:lineRule="auto"/>
              <w:rPr>
                <w:rFonts w:ascii="Calibri" w:hAnsi="Calibri" w:cs="Calibri"/>
                <w:sz w:val="24"/>
                <w:szCs w:val="24"/>
              </w:rPr>
            </w:pPr>
            <w:r w:rsidRPr="003D64D9">
              <w:rPr>
                <w:rFonts w:ascii="Calibri" w:hAnsi="Calibri" w:cs="Calibri"/>
                <w:sz w:val="24"/>
                <w:szCs w:val="24"/>
              </w:rPr>
              <w:t>Structural tests, regulatory approvals</w:t>
            </w:r>
          </w:p>
        </w:tc>
        <w:tc>
          <w:tcPr>
            <w:tcW w:w="2880" w:type="dxa"/>
          </w:tcPr>
          <w:p w14:paraId="68691601" w14:textId="77777777" w:rsidR="0012297B" w:rsidRPr="003D64D9" w:rsidRDefault="0012297B" w:rsidP="00BB0592">
            <w:pPr>
              <w:spacing w:line="360" w:lineRule="auto"/>
              <w:rPr>
                <w:rFonts w:ascii="Calibri" w:hAnsi="Calibri" w:cs="Calibri"/>
                <w:sz w:val="24"/>
                <w:szCs w:val="24"/>
              </w:rPr>
            </w:pPr>
            <w:r w:rsidRPr="003D64D9">
              <w:rPr>
                <w:rFonts w:ascii="Calibri" w:hAnsi="Calibri" w:cs="Calibri"/>
                <w:sz w:val="24"/>
                <w:szCs w:val="24"/>
              </w:rPr>
              <w:t>Months 9–10</w:t>
            </w:r>
          </w:p>
        </w:tc>
      </w:tr>
      <w:tr w:rsidR="0012297B" w:rsidRPr="003D64D9" w14:paraId="5FEF2997" w14:textId="77777777" w:rsidTr="00991BCE">
        <w:tc>
          <w:tcPr>
            <w:tcW w:w="2880" w:type="dxa"/>
          </w:tcPr>
          <w:p w14:paraId="5900865E" w14:textId="77777777" w:rsidR="0012297B" w:rsidRPr="003D64D9" w:rsidRDefault="0012297B" w:rsidP="00BB0592">
            <w:pPr>
              <w:spacing w:line="360" w:lineRule="auto"/>
              <w:rPr>
                <w:rFonts w:ascii="Calibri" w:hAnsi="Calibri" w:cs="Calibri"/>
                <w:sz w:val="24"/>
                <w:szCs w:val="24"/>
              </w:rPr>
            </w:pPr>
            <w:r w:rsidRPr="003D64D9">
              <w:rPr>
                <w:rFonts w:ascii="Calibri" w:hAnsi="Calibri" w:cs="Calibri"/>
                <w:sz w:val="24"/>
                <w:szCs w:val="24"/>
              </w:rPr>
              <w:t>9. Handover</w:t>
            </w:r>
          </w:p>
        </w:tc>
        <w:tc>
          <w:tcPr>
            <w:tcW w:w="2880" w:type="dxa"/>
          </w:tcPr>
          <w:p w14:paraId="042FB3DF" w14:textId="77777777" w:rsidR="0012297B" w:rsidRPr="003D64D9" w:rsidRDefault="0012297B" w:rsidP="00BB0592">
            <w:pPr>
              <w:spacing w:line="360" w:lineRule="auto"/>
              <w:rPr>
                <w:rFonts w:ascii="Calibri" w:hAnsi="Calibri" w:cs="Calibri"/>
                <w:sz w:val="24"/>
                <w:szCs w:val="24"/>
              </w:rPr>
            </w:pPr>
            <w:r w:rsidRPr="003D64D9">
              <w:rPr>
                <w:rFonts w:ascii="Calibri" w:hAnsi="Calibri" w:cs="Calibri"/>
                <w:sz w:val="24"/>
                <w:szCs w:val="24"/>
              </w:rPr>
              <w:t>Documentation, occupancy transition</w:t>
            </w:r>
          </w:p>
        </w:tc>
        <w:tc>
          <w:tcPr>
            <w:tcW w:w="2880" w:type="dxa"/>
          </w:tcPr>
          <w:p w14:paraId="35141ED2" w14:textId="77777777" w:rsidR="0012297B" w:rsidRPr="003D64D9" w:rsidRDefault="0012297B" w:rsidP="00BB0592">
            <w:pPr>
              <w:spacing w:line="360" w:lineRule="auto"/>
              <w:rPr>
                <w:rFonts w:ascii="Calibri" w:hAnsi="Calibri" w:cs="Calibri"/>
                <w:sz w:val="24"/>
                <w:szCs w:val="24"/>
              </w:rPr>
            </w:pPr>
            <w:r w:rsidRPr="003D64D9">
              <w:rPr>
                <w:rFonts w:ascii="Calibri" w:hAnsi="Calibri" w:cs="Calibri"/>
                <w:sz w:val="24"/>
                <w:szCs w:val="24"/>
              </w:rPr>
              <w:t>Month 11</w:t>
            </w:r>
          </w:p>
        </w:tc>
      </w:tr>
      <w:tr w:rsidR="0012297B" w:rsidRPr="003D64D9" w14:paraId="58F612EC" w14:textId="77777777" w:rsidTr="00991BCE">
        <w:tc>
          <w:tcPr>
            <w:tcW w:w="2880" w:type="dxa"/>
          </w:tcPr>
          <w:p w14:paraId="751B74BF" w14:textId="77777777" w:rsidR="0012297B" w:rsidRPr="003D64D9" w:rsidRDefault="0012297B" w:rsidP="00BB0592">
            <w:pPr>
              <w:spacing w:line="360" w:lineRule="auto"/>
              <w:rPr>
                <w:rFonts w:ascii="Calibri" w:hAnsi="Calibri" w:cs="Calibri"/>
                <w:sz w:val="24"/>
                <w:szCs w:val="24"/>
              </w:rPr>
            </w:pPr>
            <w:r w:rsidRPr="003D64D9">
              <w:rPr>
                <w:rFonts w:ascii="Calibri" w:hAnsi="Calibri" w:cs="Calibri"/>
                <w:sz w:val="24"/>
                <w:szCs w:val="24"/>
              </w:rPr>
              <w:t>10. Closure</w:t>
            </w:r>
          </w:p>
        </w:tc>
        <w:tc>
          <w:tcPr>
            <w:tcW w:w="2880" w:type="dxa"/>
          </w:tcPr>
          <w:p w14:paraId="395ABCFF" w14:textId="77777777" w:rsidR="0012297B" w:rsidRPr="003D64D9" w:rsidRDefault="0012297B" w:rsidP="00BB0592">
            <w:pPr>
              <w:spacing w:line="360" w:lineRule="auto"/>
              <w:rPr>
                <w:rFonts w:ascii="Calibri" w:hAnsi="Calibri" w:cs="Calibri"/>
                <w:sz w:val="24"/>
                <w:szCs w:val="24"/>
              </w:rPr>
            </w:pPr>
            <w:r w:rsidRPr="003D64D9">
              <w:rPr>
                <w:rFonts w:ascii="Calibri" w:hAnsi="Calibri" w:cs="Calibri"/>
                <w:sz w:val="24"/>
                <w:szCs w:val="24"/>
              </w:rPr>
              <w:t>Final review, KPIs, lessons learned</w:t>
            </w:r>
          </w:p>
        </w:tc>
        <w:tc>
          <w:tcPr>
            <w:tcW w:w="2880" w:type="dxa"/>
          </w:tcPr>
          <w:p w14:paraId="691154FB" w14:textId="77777777" w:rsidR="0012297B" w:rsidRPr="003D64D9" w:rsidRDefault="0012297B" w:rsidP="00BB0592">
            <w:pPr>
              <w:spacing w:line="360" w:lineRule="auto"/>
              <w:rPr>
                <w:rFonts w:ascii="Calibri" w:hAnsi="Calibri" w:cs="Calibri"/>
                <w:sz w:val="24"/>
                <w:szCs w:val="24"/>
              </w:rPr>
            </w:pPr>
            <w:r w:rsidRPr="003D64D9">
              <w:rPr>
                <w:rFonts w:ascii="Calibri" w:hAnsi="Calibri" w:cs="Calibri"/>
                <w:sz w:val="24"/>
                <w:szCs w:val="24"/>
              </w:rPr>
              <w:t>Month 12</w:t>
            </w:r>
          </w:p>
        </w:tc>
      </w:tr>
    </w:tbl>
    <w:p w14:paraId="7340DD98" w14:textId="77777777" w:rsidR="0012297B" w:rsidRPr="003D64D9" w:rsidRDefault="0012297B" w:rsidP="00BB0592">
      <w:pPr>
        <w:spacing w:line="360" w:lineRule="auto"/>
        <w:rPr>
          <w:rFonts w:ascii="Calibri" w:hAnsi="Calibri" w:cs="Calibri"/>
        </w:rPr>
      </w:pPr>
    </w:p>
    <w:p w14:paraId="0921C367" w14:textId="720B5E19" w:rsidR="0012297B" w:rsidRPr="003D64D9" w:rsidRDefault="0012297B" w:rsidP="00BB0592">
      <w:pPr>
        <w:spacing w:line="360" w:lineRule="auto"/>
        <w:rPr>
          <w:rFonts w:ascii="Calibri" w:hAnsi="Calibri" w:cs="Calibri"/>
        </w:rPr>
      </w:pPr>
      <w:r w:rsidRPr="003D64D9">
        <w:rPr>
          <w:rFonts w:ascii="Calibri" w:hAnsi="Calibri" w:cs="Calibri"/>
        </w:rPr>
        <w:t>Dependencies and Critical Path</w:t>
      </w:r>
    </w:p>
    <w:p w14:paraId="38EF20B7" w14:textId="2D226713" w:rsidR="0012297B" w:rsidRPr="003D64D9" w:rsidRDefault="0012297B" w:rsidP="00BB0592">
      <w:pPr>
        <w:spacing w:line="360" w:lineRule="auto"/>
        <w:ind w:firstLine="720"/>
        <w:rPr>
          <w:rFonts w:ascii="Calibri" w:hAnsi="Calibri" w:cs="Calibri"/>
        </w:rPr>
      </w:pPr>
      <w:r w:rsidRPr="003D64D9">
        <w:rPr>
          <w:rFonts w:ascii="Calibri" w:hAnsi="Calibri" w:cs="Calibri"/>
        </w:rPr>
        <w:lastRenderedPageBreak/>
        <w:t>The critical path includes design approval, fabrication, transport, installation and certification. Any disruption to these activities can impact the overall schedule, which is a recognised challenge in modular supply chains (PMI, 2021). Parallel tasks—procurement, coordination and risk monitoring—run alongside fabrication to reduce delays and support a smoother delivery process, consistent with current guidance on post-disaster reconstruction (UNDRR, 2022).</w:t>
      </w:r>
    </w:p>
    <w:p w14:paraId="101FF93E" w14:textId="06F0D853" w:rsidR="0012297B" w:rsidRPr="00817C1F" w:rsidRDefault="0012297B" w:rsidP="00865D6C">
      <w:pPr>
        <w:pStyle w:val="ListParagraph"/>
        <w:numPr>
          <w:ilvl w:val="0"/>
          <w:numId w:val="17"/>
        </w:numPr>
        <w:spacing w:line="360" w:lineRule="auto"/>
        <w:jc w:val="center"/>
        <w:rPr>
          <w:rFonts w:ascii="Calibri" w:hAnsi="Calibri" w:cs="Calibri"/>
          <w:b/>
          <w:bCs/>
          <w:sz w:val="28"/>
          <w:szCs w:val="28"/>
        </w:rPr>
      </w:pPr>
      <w:r w:rsidRPr="00817C1F">
        <w:rPr>
          <w:rFonts w:ascii="Calibri" w:hAnsi="Calibri" w:cs="Calibri"/>
          <w:b/>
          <w:bCs/>
          <w:sz w:val="28"/>
          <w:szCs w:val="28"/>
        </w:rPr>
        <w:t>Key Stakeholder Groups</w:t>
      </w:r>
    </w:p>
    <w:p w14:paraId="0FB6F352" w14:textId="77777777" w:rsidR="00432767" w:rsidRPr="003D64D9" w:rsidRDefault="00432767" w:rsidP="00432767">
      <w:pPr>
        <w:pStyle w:val="ListParagraph"/>
        <w:spacing w:line="360" w:lineRule="auto"/>
        <w:rPr>
          <w:rFonts w:ascii="Calibri" w:hAnsi="Calibri" w:cs="Calibri"/>
        </w:rPr>
      </w:pPr>
    </w:p>
    <w:p w14:paraId="7702B701" w14:textId="77777777" w:rsidR="006B0A70" w:rsidRPr="006B0A70" w:rsidRDefault="006B0A70" w:rsidP="006B0A70">
      <w:pPr>
        <w:pStyle w:val="ListParagraph"/>
        <w:spacing w:line="360" w:lineRule="auto"/>
        <w:ind w:firstLine="720"/>
        <w:rPr>
          <w:rFonts w:ascii="Calibri" w:hAnsi="Calibri" w:cs="Calibri"/>
        </w:rPr>
      </w:pPr>
      <w:r w:rsidRPr="006B0A70">
        <w:rPr>
          <w:rFonts w:ascii="Calibri" w:hAnsi="Calibri" w:cs="Calibri"/>
        </w:rPr>
        <w:t>This project brings together a wide range of stakeholder groups, each contributing in different ways to the planning, fabrication and delivery of the modular housing units. Understanding their interests, responsibilities and relative influence supports more effective communication and reduces the likelihood of delays or misunderstandings. Applying </w:t>
      </w:r>
      <w:r w:rsidRPr="006B0A70">
        <w:rPr>
          <w:rFonts w:ascii="Calibri" w:hAnsi="Calibri" w:cs="Calibri"/>
          <w:b/>
          <w:bCs/>
        </w:rPr>
        <w:t>Mendelow’s Power–Interest Matrix</w:t>
      </w:r>
      <w:r w:rsidRPr="006B0A70">
        <w:rPr>
          <w:rFonts w:ascii="Calibri" w:hAnsi="Calibri" w:cs="Calibri"/>
        </w:rPr>
        <w:t>, stakeholders with both high power and high interest—such as provincial authorities and emergency organisations—require active management and regular involvement. Those with high interest but more limited power—such as residents and local community groups—benefit from transparent communication and opportunities to share concerns.</w:t>
      </w:r>
    </w:p>
    <w:p w14:paraId="3E33AB75" w14:textId="294B44A7" w:rsidR="006B0A70" w:rsidRPr="006B0A70" w:rsidRDefault="006B0A70" w:rsidP="006B0A70">
      <w:pPr>
        <w:pStyle w:val="ListParagraph"/>
        <w:spacing w:line="360" w:lineRule="auto"/>
        <w:ind w:firstLine="720"/>
        <w:rPr>
          <w:rFonts w:ascii="Calibri" w:hAnsi="Calibri" w:cs="Calibri"/>
        </w:rPr>
      </w:pPr>
      <w:r w:rsidRPr="006B0A70">
        <w:rPr>
          <w:rFonts w:ascii="Calibri" w:hAnsi="Calibri" w:cs="Calibri"/>
        </w:rPr>
        <w:t>The Government of British Columbia is a key decision-maker, responsible for regulatory approvals and land allocation. Maintaining ongoing dialogue with provincial officials helps keep the permitting process moving (Government of British Columbia, 2023). Municipal authorities oversee zoning reviews, environmental considerations and utility approvals, ensuring installation sites comply with local requirements and safety expectations.</w:t>
      </w:r>
    </w:p>
    <w:p w14:paraId="5F45785A" w14:textId="77777777" w:rsidR="006B0A70" w:rsidRPr="006B0A70" w:rsidRDefault="006B0A70" w:rsidP="006B0A70">
      <w:pPr>
        <w:pStyle w:val="ListParagraph"/>
        <w:spacing w:line="360" w:lineRule="auto"/>
        <w:ind w:firstLine="720"/>
        <w:rPr>
          <w:rFonts w:ascii="Calibri" w:hAnsi="Calibri" w:cs="Calibri"/>
        </w:rPr>
      </w:pPr>
      <w:r w:rsidRPr="006B0A70">
        <w:rPr>
          <w:rFonts w:ascii="Calibri" w:hAnsi="Calibri" w:cs="Calibri"/>
        </w:rPr>
        <w:t>Emergency organisations, including the Red Cross, help identify eligible households and prioritise placements, which supports fairness and reduces the risk of overlooking vulnerable groups. Contractors and suppliers manage procurement, fabrication, transportation and logistics. Using multiple suppliers provides resilience, especially in regions where transport routes can be unpredictable (Crawford &amp; Stephan, 2021).</w:t>
      </w:r>
    </w:p>
    <w:p w14:paraId="0726EE2A" w14:textId="77777777" w:rsidR="006B0A70" w:rsidRPr="006B0A70" w:rsidRDefault="006B0A70" w:rsidP="006B0A70">
      <w:pPr>
        <w:pStyle w:val="ListParagraph"/>
        <w:spacing w:line="360" w:lineRule="auto"/>
        <w:ind w:firstLine="720"/>
        <w:rPr>
          <w:rFonts w:ascii="Calibri" w:hAnsi="Calibri" w:cs="Calibri"/>
        </w:rPr>
      </w:pPr>
      <w:r w:rsidRPr="006B0A70">
        <w:rPr>
          <w:rFonts w:ascii="Calibri" w:hAnsi="Calibri" w:cs="Calibri"/>
        </w:rPr>
        <w:lastRenderedPageBreak/>
        <w:t>Environmental agencies monitor sustainability targets, including material standards and energy-efficient features. Local communities contribute practical insight on site suitability, design preferences and potential neighbourhood impacts. Engagement tools—such as community workshops, online surveys and open Q&amp;A sessions—encourage participation and help address concerns early (UNDRR, 2022).</w:t>
      </w:r>
    </w:p>
    <w:p w14:paraId="7B8B7016" w14:textId="77777777" w:rsidR="006B0A70" w:rsidRPr="006B0A70" w:rsidRDefault="006B0A70" w:rsidP="006B0A70">
      <w:pPr>
        <w:pStyle w:val="ListParagraph"/>
        <w:spacing w:line="360" w:lineRule="auto"/>
        <w:rPr>
          <w:rFonts w:ascii="Calibri" w:hAnsi="Calibri" w:cs="Calibri"/>
        </w:rPr>
      </w:pPr>
      <w:r w:rsidRPr="006B0A70">
        <w:rPr>
          <w:rFonts w:ascii="Calibri" w:hAnsi="Calibri" w:cs="Calibri"/>
        </w:rPr>
        <w:t>Throughout the project, communication takes place through planning meetings, Agile-style reviews, progress updates and on-site coordination sessions (PMI, 2021). Information is shared via meetings, email briefings, digital dashboards and formal regulatory reports. Ethical considerations—transparency, respectful communication and consistent inclusion of displaced families—remain central to stakeholder engagement.</w:t>
      </w:r>
    </w:p>
    <w:p w14:paraId="289E9D01" w14:textId="27872327" w:rsidR="00EF3251" w:rsidRPr="003D64D9" w:rsidRDefault="00EF3251" w:rsidP="00EF3251">
      <w:pPr>
        <w:pStyle w:val="ListParagraph"/>
        <w:spacing w:line="360" w:lineRule="auto"/>
        <w:rPr>
          <w:rFonts w:ascii="Calibri" w:hAnsi="Calibri" w:cs="Calibri"/>
        </w:rPr>
      </w:pPr>
    </w:p>
    <w:p w14:paraId="599562B1" w14:textId="7CC42B5F" w:rsidR="0012297B" w:rsidRPr="00817C1F" w:rsidRDefault="0012297B" w:rsidP="00865D6C">
      <w:pPr>
        <w:spacing w:line="360" w:lineRule="auto"/>
        <w:jc w:val="center"/>
        <w:rPr>
          <w:rFonts w:ascii="Calibri" w:hAnsi="Calibri" w:cs="Calibri"/>
          <w:b/>
          <w:bCs/>
          <w:sz w:val="28"/>
          <w:szCs w:val="28"/>
        </w:rPr>
      </w:pPr>
      <w:r w:rsidRPr="00817C1F">
        <w:rPr>
          <w:rFonts w:ascii="Calibri" w:hAnsi="Calibri" w:cs="Calibri"/>
          <w:b/>
          <w:bCs/>
          <w:sz w:val="28"/>
          <w:szCs w:val="28"/>
        </w:rPr>
        <w:t>8. Allocation of Resources</w:t>
      </w:r>
    </w:p>
    <w:p w14:paraId="728F0709" w14:textId="77777777" w:rsidR="006B0A70" w:rsidRPr="006B0A70" w:rsidRDefault="006B0A70" w:rsidP="006B0A70">
      <w:pPr>
        <w:spacing w:line="360" w:lineRule="auto"/>
        <w:rPr>
          <w:rFonts w:ascii="Calibri" w:hAnsi="Calibri" w:cs="Calibri"/>
        </w:rPr>
      </w:pPr>
      <w:r w:rsidRPr="006B0A70">
        <w:rPr>
          <w:rFonts w:ascii="Calibri" w:hAnsi="Calibri" w:cs="Calibri"/>
        </w:rPr>
        <w:t>Resource planning for this project covers the financial, human, material and technological inputs required to deliver the modular housing units. Funding is allocated across design activities, off-site fabrication, transport, site preparation, installation and final testing. Cost control follows PRINCE2 principles, and progress is monitored using Earned Value Management to check whether actual spending aligns with planned performance (PMI, 2021). A significant portion of the budget is directed toward factory-based production, which tends to be more predictable and efficient than traditional on-site construction (Crawford &amp; Stephan, 2021).</w:t>
      </w:r>
    </w:p>
    <w:p w14:paraId="740DD5DC" w14:textId="77777777" w:rsidR="006B0A70" w:rsidRPr="006B0A70" w:rsidRDefault="006B0A70" w:rsidP="006B0A70">
      <w:pPr>
        <w:spacing w:line="360" w:lineRule="auto"/>
        <w:rPr>
          <w:rFonts w:ascii="Calibri" w:hAnsi="Calibri" w:cs="Calibri"/>
        </w:rPr>
      </w:pPr>
      <w:r w:rsidRPr="006B0A70">
        <w:rPr>
          <w:rFonts w:ascii="Calibri" w:hAnsi="Calibri" w:cs="Calibri"/>
        </w:rPr>
        <w:t>Human resources include project managers, engineers, architects, procurement staff, factory production teams, transport crews and on-site installers. Roles are structured using PRINCE2 and RACI ideas to keep accountability clear (Axelos, 2021). Where possible, the project draws on local labour, both to support the regional economy and because workers familiar with BC conditions can adapt more quickly to unexpected site constraints (UNDRR, 2022).</w:t>
      </w:r>
    </w:p>
    <w:p w14:paraId="51D240D9" w14:textId="77777777" w:rsidR="006B0A70" w:rsidRPr="006B0A70" w:rsidRDefault="006B0A70" w:rsidP="006B0A70">
      <w:pPr>
        <w:spacing w:line="360" w:lineRule="auto"/>
        <w:rPr>
          <w:rFonts w:ascii="Calibri" w:hAnsi="Calibri" w:cs="Calibri"/>
        </w:rPr>
      </w:pPr>
      <w:r w:rsidRPr="006B0A70">
        <w:rPr>
          <w:rFonts w:ascii="Calibri" w:hAnsi="Calibri" w:cs="Calibri"/>
        </w:rPr>
        <w:t xml:space="preserve">Material resources cover structural frames, insulated panels, fixtures, service connections and renewable-energy components. At least 60% of materials come from recycled or renewable sources to support sustainability goals (Kamali &amp; Hewage, 2022). Using multiple </w:t>
      </w:r>
      <w:r w:rsidRPr="006B0A70">
        <w:rPr>
          <w:rFonts w:ascii="Calibri" w:hAnsi="Calibri" w:cs="Calibri"/>
        </w:rPr>
        <w:lastRenderedPageBreak/>
        <w:t>suppliers reduces disruption risks, particularly given transport challenges along the BC coastline.</w:t>
      </w:r>
    </w:p>
    <w:p w14:paraId="0A0E9C47" w14:textId="77777777" w:rsidR="006B0A70" w:rsidRPr="006B0A70" w:rsidRDefault="006B0A70" w:rsidP="006B0A70">
      <w:pPr>
        <w:spacing w:line="360" w:lineRule="auto"/>
        <w:rPr>
          <w:rFonts w:ascii="Calibri" w:hAnsi="Calibri" w:cs="Calibri"/>
        </w:rPr>
      </w:pPr>
      <w:r w:rsidRPr="006B0A70">
        <w:rPr>
          <w:rFonts w:ascii="Calibri" w:hAnsi="Calibri" w:cs="Calibri"/>
        </w:rPr>
        <w:t>Technological resources include BIM tools, digital coordination platforms, factory machinery and specialised transport vehicles. Resource use is reviewed through weekly updates and Agile check-ins, allowing early response if progress begins to drift (</w:t>
      </w:r>
      <w:proofErr w:type="spellStart"/>
      <w:r w:rsidRPr="006B0A70">
        <w:rPr>
          <w:rFonts w:ascii="Calibri" w:hAnsi="Calibri" w:cs="Calibri"/>
        </w:rPr>
        <w:t>Serrador</w:t>
      </w:r>
      <w:proofErr w:type="spellEnd"/>
      <w:r w:rsidRPr="006B0A70">
        <w:rPr>
          <w:rFonts w:ascii="Calibri" w:hAnsi="Calibri" w:cs="Calibri"/>
        </w:rPr>
        <w:t xml:space="preserve"> &amp; Pinto, 2023).</w:t>
      </w:r>
    </w:p>
    <w:p w14:paraId="1C158AE2" w14:textId="77777777" w:rsidR="00865D6C" w:rsidRDefault="00865D6C" w:rsidP="00865D6C">
      <w:pPr>
        <w:spacing w:line="360" w:lineRule="auto"/>
        <w:jc w:val="center"/>
        <w:rPr>
          <w:rFonts w:ascii="Calibri" w:hAnsi="Calibri" w:cs="Calibri"/>
        </w:rPr>
      </w:pPr>
    </w:p>
    <w:p w14:paraId="1BEA586C" w14:textId="02F56AF9" w:rsidR="0012297B" w:rsidRPr="00817C1F" w:rsidRDefault="0012297B" w:rsidP="00865D6C">
      <w:pPr>
        <w:spacing w:line="360" w:lineRule="auto"/>
        <w:jc w:val="center"/>
        <w:rPr>
          <w:rFonts w:ascii="Calibri" w:hAnsi="Calibri" w:cs="Calibri"/>
          <w:b/>
          <w:bCs/>
          <w:sz w:val="28"/>
          <w:szCs w:val="28"/>
        </w:rPr>
      </w:pPr>
      <w:r w:rsidRPr="00817C1F">
        <w:rPr>
          <w:rFonts w:ascii="Calibri" w:hAnsi="Calibri" w:cs="Calibri"/>
          <w:b/>
          <w:bCs/>
          <w:sz w:val="28"/>
          <w:szCs w:val="28"/>
        </w:rPr>
        <w:t>9. Risk Analysis</w:t>
      </w:r>
    </w:p>
    <w:p w14:paraId="4F6AC5BF" w14:textId="77777777" w:rsidR="00865D6C" w:rsidRPr="00865D6C" w:rsidRDefault="00865D6C" w:rsidP="00865D6C">
      <w:pPr>
        <w:spacing w:line="360" w:lineRule="auto"/>
        <w:rPr>
          <w:rFonts w:ascii="Calibri" w:hAnsi="Calibri" w:cs="Calibri"/>
        </w:rPr>
      </w:pPr>
      <w:r w:rsidRPr="00865D6C">
        <w:rPr>
          <w:rFonts w:ascii="Calibri" w:hAnsi="Calibri" w:cs="Calibri"/>
        </w:rPr>
        <w:t xml:space="preserve">Risk management is a central part of this project because post-disaster reconstruction often involves uncertainty, shifting site conditions and pressure on supply chains. The approach follows ISO 31000:2021, which emphasises early identification, assessment and structured response to risks (ISO, 2021). In addition, PRINCE2 controls and short Agile review cycles help the team adapt quickly when conditions change or unexpected issues appear (PMI, 2021; </w:t>
      </w:r>
      <w:proofErr w:type="spellStart"/>
      <w:r w:rsidRPr="00865D6C">
        <w:rPr>
          <w:rFonts w:ascii="Calibri" w:hAnsi="Calibri" w:cs="Calibri"/>
        </w:rPr>
        <w:t>Serrador</w:t>
      </w:r>
      <w:proofErr w:type="spellEnd"/>
      <w:r w:rsidRPr="00865D6C">
        <w:rPr>
          <w:rFonts w:ascii="Calibri" w:hAnsi="Calibri" w:cs="Calibri"/>
        </w:rPr>
        <w:t xml:space="preserve"> &amp; Pinto, 2023).</w:t>
      </w:r>
    </w:p>
    <w:p w14:paraId="4E3102F5" w14:textId="77777777" w:rsidR="00865D6C" w:rsidRPr="00865D6C" w:rsidRDefault="00865D6C" w:rsidP="00865D6C">
      <w:pPr>
        <w:spacing w:line="360" w:lineRule="auto"/>
        <w:rPr>
          <w:rFonts w:ascii="Calibri" w:hAnsi="Calibri" w:cs="Calibri"/>
          <w:b/>
          <w:bCs/>
        </w:rPr>
      </w:pPr>
      <w:r w:rsidRPr="00865D6C">
        <w:rPr>
          <w:rFonts w:ascii="Calibri" w:hAnsi="Calibri" w:cs="Calibri"/>
          <w:b/>
          <w:bCs/>
        </w:rPr>
        <w:t>9.1 Key Risks and Mitigation Strategies</w:t>
      </w:r>
    </w:p>
    <w:p w14:paraId="494B5149" w14:textId="77777777" w:rsidR="00865D6C" w:rsidRPr="00865D6C" w:rsidRDefault="00865D6C" w:rsidP="00865D6C">
      <w:pPr>
        <w:spacing w:line="360" w:lineRule="auto"/>
        <w:rPr>
          <w:rFonts w:ascii="Calibri" w:hAnsi="Calibri" w:cs="Calibri"/>
        </w:rPr>
      </w:pPr>
      <w:r w:rsidRPr="00865D6C">
        <w:rPr>
          <w:rFonts w:ascii="Calibri" w:hAnsi="Calibri" w:cs="Calibri"/>
          <w:b/>
          <w:bCs/>
        </w:rPr>
        <w:t>Supply-chain delays</w:t>
      </w:r>
      <w:r w:rsidRPr="00865D6C">
        <w:rPr>
          <w:rFonts w:ascii="Calibri" w:hAnsi="Calibri" w:cs="Calibri"/>
        </w:rPr>
        <w:br/>
        <w:t>Shortages or transport disruptions could slow factory production. This is particularly relevant in British Columbia, where coastal routes and mountain passes can affect deliveries. Using multiple suppliers, scheduling deliveries earlier and keeping limited buffer stock reduce this risk (Crawford &amp; Stephan, 2021).</w:t>
      </w:r>
    </w:p>
    <w:p w14:paraId="697A4704" w14:textId="77777777" w:rsidR="00865D6C" w:rsidRPr="00865D6C" w:rsidRDefault="00865D6C" w:rsidP="00865D6C">
      <w:pPr>
        <w:spacing w:line="360" w:lineRule="auto"/>
        <w:rPr>
          <w:rFonts w:ascii="Calibri" w:hAnsi="Calibri" w:cs="Calibri"/>
        </w:rPr>
      </w:pPr>
      <w:r w:rsidRPr="00865D6C">
        <w:rPr>
          <w:rFonts w:ascii="Calibri" w:hAnsi="Calibri" w:cs="Calibri"/>
          <w:b/>
          <w:bCs/>
        </w:rPr>
        <w:t>Regulatory and permitting delays</w:t>
      </w:r>
      <w:r w:rsidRPr="00865D6C">
        <w:rPr>
          <w:rFonts w:ascii="Calibri" w:hAnsi="Calibri" w:cs="Calibri"/>
        </w:rPr>
        <w:br/>
        <w:t>Approval processes may take longer than planned. Early engagement with regulators and phased submission of documentation help maintain momentum (Government of British Columbia, 2023).</w:t>
      </w:r>
    </w:p>
    <w:p w14:paraId="13035B11" w14:textId="77777777" w:rsidR="00865D6C" w:rsidRPr="00865D6C" w:rsidRDefault="00865D6C" w:rsidP="00865D6C">
      <w:pPr>
        <w:spacing w:line="360" w:lineRule="auto"/>
        <w:rPr>
          <w:rFonts w:ascii="Calibri" w:hAnsi="Calibri" w:cs="Calibri"/>
        </w:rPr>
      </w:pPr>
      <w:r w:rsidRPr="00865D6C">
        <w:rPr>
          <w:rFonts w:ascii="Calibri" w:hAnsi="Calibri" w:cs="Calibri"/>
          <w:b/>
          <w:bCs/>
        </w:rPr>
        <w:t>Cost escalation</w:t>
      </w:r>
      <w:r w:rsidRPr="00865D6C">
        <w:rPr>
          <w:rFonts w:ascii="Calibri" w:hAnsi="Calibri" w:cs="Calibri"/>
        </w:rPr>
        <w:br/>
        <w:t>Fluctuating prices for materials, fuel and labour may pressure the budget. Monitoring through Earned Value Management and negotiating fixed-price agreements where possible help maintain control (Axelos, 2021).</w:t>
      </w:r>
    </w:p>
    <w:p w14:paraId="02C96343" w14:textId="77777777" w:rsidR="00865D6C" w:rsidRPr="00865D6C" w:rsidRDefault="00865D6C" w:rsidP="00865D6C">
      <w:pPr>
        <w:spacing w:line="360" w:lineRule="auto"/>
        <w:rPr>
          <w:rFonts w:ascii="Calibri" w:hAnsi="Calibri" w:cs="Calibri"/>
        </w:rPr>
      </w:pPr>
      <w:r w:rsidRPr="00865D6C">
        <w:rPr>
          <w:rFonts w:ascii="Calibri" w:hAnsi="Calibri" w:cs="Calibri"/>
          <w:b/>
          <w:bCs/>
        </w:rPr>
        <w:lastRenderedPageBreak/>
        <w:t>Weather-related disruption</w:t>
      </w:r>
      <w:r w:rsidRPr="00865D6C">
        <w:rPr>
          <w:rFonts w:ascii="Calibri" w:hAnsi="Calibri" w:cs="Calibri"/>
        </w:rPr>
        <w:br/>
        <w:t>Severe weather can interrupt transport or on-site installation. Off-site fabrication limits exposure, and scheduling outdoor work during more stable periods reduces impact (Kamali &amp; Hewage, 2022).</w:t>
      </w:r>
    </w:p>
    <w:p w14:paraId="02F1AAC7" w14:textId="77777777" w:rsidR="00865D6C" w:rsidRPr="00865D6C" w:rsidRDefault="00865D6C" w:rsidP="00865D6C">
      <w:pPr>
        <w:spacing w:line="360" w:lineRule="auto"/>
        <w:rPr>
          <w:rFonts w:ascii="Calibri" w:hAnsi="Calibri" w:cs="Calibri"/>
        </w:rPr>
      </w:pPr>
      <w:r w:rsidRPr="00865D6C">
        <w:rPr>
          <w:rFonts w:ascii="Calibri" w:hAnsi="Calibri" w:cs="Calibri"/>
          <w:b/>
          <w:bCs/>
        </w:rPr>
        <w:t>Labour shortages</w:t>
      </w:r>
      <w:r w:rsidRPr="00865D6C">
        <w:rPr>
          <w:rFonts w:ascii="Calibri" w:hAnsi="Calibri" w:cs="Calibri"/>
        </w:rPr>
        <w:br/>
        <w:t>Limited availability of skilled workers can slow installation. Mitigation includes early labour planning, mixed teams and cooperation with local training providers.</w:t>
      </w:r>
    </w:p>
    <w:p w14:paraId="0C3158EF" w14:textId="77777777" w:rsidR="00865D6C" w:rsidRPr="00865D6C" w:rsidRDefault="00865D6C" w:rsidP="00865D6C">
      <w:pPr>
        <w:spacing w:line="360" w:lineRule="auto"/>
        <w:rPr>
          <w:rFonts w:ascii="Calibri" w:hAnsi="Calibri" w:cs="Calibri"/>
        </w:rPr>
      </w:pPr>
      <w:r w:rsidRPr="00865D6C">
        <w:rPr>
          <w:rFonts w:ascii="Calibri" w:hAnsi="Calibri" w:cs="Calibri"/>
          <w:b/>
          <w:bCs/>
        </w:rPr>
        <w:t>Community concerns</w:t>
      </w:r>
      <w:r w:rsidRPr="00865D6C">
        <w:rPr>
          <w:rFonts w:ascii="Calibri" w:hAnsi="Calibri" w:cs="Calibri"/>
        </w:rPr>
        <w:br/>
        <w:t>Residents may raise issues about noise, traffic or unit placement. Regular communication, workshops and accessible feedback channels help build trust (UNDRR, 2022).</w:t>
      </w:r>
    </w:p>
    <w:p w14:paraId="5C2D7B9F" w14:textId="77777777" w:rsidR="00865D6C" w:rsidRPr="00865D6C" w:rsidRDefault="00865D6C" w:rsidP="00865D6C">
      <w:pPr>
        <w:spacing w:line="360" w:lineRule="auto"/>
        <w:rPr>
          <w:rFonts w:ascii="Calibri" w:hAnsi="Calibri" w:cs="Calibri"/>
        </w:rPr>
      </w:pPr>
      <w:r w:rsidRPr="00865D6C">
        <w:rPr>
          <w:rFonts w:ascii="Calibri" w:hAnsi="Calibri" w:cs="Calibri"/>
          <w:b/>
          <w:bCs/>
        </w:rPr>
        <w:t>Health and safety risks</w:t>
      </w:r>
      <w:r w:rsidRPr="00865D6C">
        <w:rPr>
          <w:rFonts w:ascii="Calibri" w:hAnsi="Calibri" w:cs="Calibri"/>
        </w:rPr>
        <w:br/>
        <w:t>Transport and installation carry physical hazards. Proper training, inspections and adherence to safety protocols significantly reduce these risks.</w:t>
      </w:r>
    </w:p>
    <w:p w14:paraId="57EC5AD2" w14:textId="77777777" w:rsidR="00865D6C" w:rsidRPr="00865D6C" w:rsidRDefault="00865D6C" w:rsidP="00865D6C">
      <w:pPr>
        <w:spacing w:line="360" w:lineRule="auto"/>
        <w:rPr>
          <w:rFonts w:ascii="Calibri" w:hAnsi="Calibri" w:cs="Calibri"/>
        </w:rPr>
      </w:pPr>
      <w:r w:rsidRPr="00865D6C">
        <w:rPr>
          <w:rFonts w:ascii="Calibri" w:hAnsi="Calibri" w:cs="Calibri"/>
          <w:b/>
          <w:bCs/>
        </w:rPr>
        <w:t>Quality assurance risks</w:t>
      </w:r>
      <w:r w:rsidRPr="00865D6C">
        <w:rPr>
          <w:rFonts w:ascii="Calibri" w:hAnsi="Calibri" w:cs="Calibri"/>
        </w:rPr>
        <w:br/>
        <w:t>Manufacturing or assembly defects can affect performance. Staged inspections and digital tracking support consistent quality (Kamali &amp; Hewage, 2022).</w:t>
      </w:r>
    </w:p>
    <w:p w14:paraId="21650CAC" w14:textId="77777777" w:rsidR="00865D6C" w:rsidRPr="00865D6C" w:rsidRDefault="00865D6C" w:rsidP="00865D6C">
      <w:pPr>
        <w:spacing w:line="360" w:lineRule="auto"/>
        <w:rPr>
          <w:rFonts w:ascii="Calibri" w:hAnsi="Calibri" w:cs="Calibri"/>
          <w:b/>
          <w:bCs/>
        </w:rPr>
      </w:pPr>
      <w:r w:rsidRPr="00865D6C">
        <w:rPr>
          <w:rFonts w:ascii="Calibri" w:hAnsi="Calibri" w:cs="Calibri"/>
          <w:b/>
          <w:bCs/>
        </w:rPr>
        <w:t>9.2 Risk Monitoring and Reporting</w:t>
      </w:r>
    </w:p>
    <w:p w14:paraId="3CA3E8EB" w14:textId="77777777" w:rsidR="00865D6C" w:rsidRPr="00865D6C" w:rsidRDefault="00865D6C" w:rsidP="00865D6C">
      <w:pPr>
        <w:spacing w:line="360" w:lineRule="auto"/>
        <w:rPr>
          <w:rFonts w:ascii="Calibri" w:hAnsi="Calibri" w:cs="Calibri"/>
        </w:rPr>
      </w:pPr>
      <w:r w:rsidRPr="00865D6C">
        <w:rPr>
          <w:rFonts w:ascii="Calibri" w:hAnsi="Calibri" w:cs="Calibri"/>
        </w:rPr>
        <w:t>Risks are reviewed continuously through ISO 31000 processes and PRINCE2 controls. Agile sprint reviews identify emerging issues early, while monthly governance meetings ensure prompt escalation and decision-making (</w:t>
      </w:r>
      <w:proofErr w:type="spellStart"/>
      <w:r w:rsidRPr="00865D6C">
        <w:rPr>
          <w:rFonts w:ascii="Calibri" w:hAnsi="Calibri" w:cs="Calibri"/>
        </w:rPr>
        <w:t>Serrador</w:t>
      </w:r>
      <w:proofErr w:type="spellEnd"/>
      <w:r w:rsidRPr="00865D6C">
        <w:rPr>
          <w:rFonts w:ascii="Calibri" w:hAnsi="Calibri" w:cs="Calibri"/>
        </w:rPr>
        <w:t xml:space="preserve"> &amp; Pinto, 2023).</w:t>
      </w:r>
    </w:p>
    <w:p w14:paraId="62325069" w14:textId="77777777" w:rsidR="00EF3251" w:rsidRPr="003D64D9" w:rsidRDefault="00EF3251" w:rsidP="00865D6C">
      <w:pPr>
        <w:spacing w:line="360" w:lineRule="auto"/>
        <w:rPr>
          <w:rFonts w:ascii="Calibri" w:hAnsi="Calibri" w:cs="Calibri"/>
        </w:rPr>
      </w:pPr>
    </w:p>
    <w:p w14:paraId="224BFA53" w14:textId="77777777" w:rsidR="00EF3251" w:rsidRPr="003D64D9" w:rsidRDefault="00EF3251" w:rsidP="00BB6628">
      <w:pPr>
        <w:spacing w:line="360" w:lineRule="auto"/>
        <w:jc w:val="center"/>
        <w:rPr>
          <w:rFonts w:ascii="Calibri" w:hAnsi="Calibri" w:cs="Calibri"/>
        </w:rPr>
      </w:pPr>
    </w:p>
    <w:p w14:paraId="3A4D2C2D" w14:textId="77777777" w:rsidR="00EF3251" w:rsidRPr="003D64D9" w:rsidRDefault="00EF3251" w:rsidP="00BB6628">
      <w:pPr>
        <w:spacing w:line="360" w:lineRule="auto"/>
        <w:jc w:val="center"/>
        <w:rPr>
          <w:rFonts w:ascii="Calibri" w:hAnsi="Calibri" w:cs="Calibri"/>
        </w:rPr>
      </w:pPr>
    </w:p>
    <w:p w14:paraId="55A22951" w14:textId="77777777" w:rsidR="00865D6C" w:rsidRDefault="00865D6C" w:rsidP="00BB6628">
      <w:pPr>
        <w:spacing w:line="360" w:lineRule="auto"/>
        <w:jc w:val="center"/>
        <w:rPr>
          <w:rFonts w:ascii="Calibri" w:hAnsi="Calibri" w:cs="Calibri"/>
        </w:rPr>
      </w:pPr>
    </w:p>
    <w:p w14:paraId="3749DA1B" w14:textId="77777777" w:rsidR="00865D6C" w:rsidRDefault="00865D6C" w:rsidP="00BB6628">
      <w:pPr>
        <w:spacing w:line="360" w:lineRule="auto"/>
        <w:jc w:val="center"/>
        <w:rPr>
          <w:rFonts w:ascii="Calibri" w:hAnsi="Calibri" w:cs="Calibri"/>
        </w:rPr>
      </w:pPr>
    </w:p>
    <w:p w14:paraId="0474CCAA" w14:textId="77777777" w:rsidR="00865D6C" w:rsidRDefault="00865D6C" w:rsidP="00BB6628">
      <w:pPr>
        <w:spacing w:line="360" w:lineRule="auto"/>
        <w:jc w:val="center"/>
        <w:rPr>
          <w:rFonts w:ascii="Calibri" w:hAnsi="Calibri" w:cs="Calibri"/>
        </w:rPr>
      </w:pPr>
    </w:p>
    <w:p w14:paraId="099C5EF2" w14:textId="77777777" w:rsidR="0038011A" w:rsidRDefault="0038011A" w:rsidP="0038011A">
      <w:pPr>
        <w:spacing w:line="360" w:lineRule="auto"/>
        <w:rPr>
          <w:rFonts w:ascii="Calibri" w:hAnsi="Calibri" w:cs="Calibri"/>
        </w:rPr>
      </w:pPr>
    </w:p>
    <w:p w14:paraId="2C822BCF" w14:textId="669BFF41" w:rsidR="0012297B" w:rsidRPr="00817C1F" w:rsidRDefault="0012297B" w:rsidP="0038011A">
      <w:pPr>
        <w:spacing w:line="360" w:lineRule="auto"/>
        <w:jc w:val="center"/>
        <w:rPr>
          <w:rFonts w:ascii="Calibri" w:hAnsi="Calibri" w:cs="Calibri"/>
          <w:b/>
          <w:bCs/>
          <w:sz w:val="28"/>
          <w:szCs w:val="28"/>
        </w:rPr>
      </w:pPr>
      <w:r w:rsidRPr="00817C1F">
        <w:rPr>
          <w:rFonts w:ascii="Calibri" w:hAnsi="Calibri" w:cs="Calibri"/>
          <w:b/>
          <w:bCs/>
          <w:sz w:val="28"/>
          <w:szCs w:val="28"/>
        </w:rPr>
        <w:lastRenderedPageBreak/>
        <w:t>Conclusion</w:t>
      </w:r>
    </w:p>
    <w:p w14:paraId="34CDE25E" w14:textId="77777777" w:rsidR="00865D6C" w:rsidRPr="00865D6C" w:rsidRDefault="00865D6C" w:rsidP="00865D6C">
      <w:pPr>
        <w:spacing w:line="360" w:lineRule="auto"/>
        <w:ind w:firstLine="720"/>
        <w:rPr>
          <w:rFonts w:ascii="Calibri" w:hAnsi="Calibri" w:cs="Calibri"/>
        </w:rPr>
      </w:pPr>
      <w:r w:rsidRPr="00865D6C">
        <w:rPr>
          <w:rFonts w:ascii="Calibri" w:hAnsi="Calibri" w:cs="Calibri"/>
        </w:rPr>
        <w:t xml:space="preserve">This Project Management Plan outlines a clear, practical and sustainable approach for delivering 100 modular housing units to communities affected by the 2022 flooding in British Columbia. By combining the structured control of PRINCE2 with the flexibility of Agile methods, the project team is better prepared to manage the uncertainties that often arise in post-disaster environments, where conditions may change quickly and require coordinated decisions (PMI, 2021; </w:t>
      </w:r>
      <w:proofErr w:type="spellStart"/>
      <w:r w:rsidRPr="00865D6C">
        <w:rPr>
          <w:rFonts w:ascii="Calibri" w:hAnsi="Calibri" w:cs="Calibri"/>
        </w:rPr>
        <w:t>Serrador</w:t>
      </w:r>
      <w:proofErr w:type="spellEnd"/>
      <w:r w:rsidRPr="00865D6C">
        <w:rPr>
          <w:rFonts w:ascii="Calibri" w:hAnsi="Calibri" w:cs="Calibri"/>
        </w:rPr>
        <w:t xml:space="preserve"> &amp; Pinto, 2023). Off-site modular construction and the use of sustainable materials provide a faster, safer and more environmentally responsible option for supporting displaced residents (Kamali &amp; Hewage, 2022).</w:t>
      </w:r>
    </w:p>
    <w:p w14:paraId="59720797" w14:textId="77777777" w:rsidR="00865D6C" w:rsidRPr="00865D6C" w:rsidRDefault="00865D6C" w:rsidP="00865D6C">
      <w:pPr>
        <w:spacing w:line="360" w:lineRule="auto"/>
        <w:ind w:firstLine="720"/>
        <w:rPr>
          <w:rFonts w:ascii="Calibri" w:hAnsi="Calibri" w:cs="Calibri"/>
        </w:rPr>
      </w:pPr>
      <w:r w:rsidRPr="00865D6C">
        <w:rPr>
          <w:rFonts w:ascii="Calibri" w:hAnsi="Calibri" w:cs="Calibri"/>
        </w:rPr>
        <w:t>The defined scope and Work Breakdown Structure help maintain clear expectations and responsibilities, while the Quad Chart and Gantt schedule support consistent coordination across all stages of delivery. Stakeholder engagement remains essential, as regulatory approvals, community acceptance and cooperation between agencies can be as complex as the technical tasks themselves (UNDRR, 2022).</w:t>
      </w:r>
    </w:p>
    <w:p w14:paraId="069A04B9" w14:textId="77777777" w:rsidR="00865D6C" w:rsidRPr="00865D6C" w:rsidRDefault="00865D6C" w:rsidP="00865D6C">
      <w:pPr>
        <w:spacing w:line="360" w:lineRule="auto"/>
        <w:ind w:firstLine="720"/>
        <w:rPr>
          <w:rFonts w:ascii="Calibri" w:hAnsi="Calibri" w:cs="Calibri"/>
        </w:rPr>
      </w:pPr>
      <w:r w:rsidRPr="00865D6C">
        <w:rPr>
          <w:rFonts w:ascii="Calibri" w:hAnsi="Calibri" w:cs="Calibri"/>
        </w:rPr>
        <w:t>Resource planning balances efficiency with practicality, and the risk analysis reflects issues commonly seen in reconstruction projects, such as supply-chain delays and severe weather (ISO, 2021). The plan also aligns closely with module learning outcomes by demonstrating structured methodology, risk management and stakeholder-centred delivery.</w:t>
      </w:r>
    </w:p>
    <w:p w14:paraId="5DB3F104" w14:textId="77777777" w:rsidR="00865D6C" w:rsidRPr="00865D6C" w:rsidRDefault="00865D6C" w:rsidP="00865D6C">
      <w:pPr>
        <w:spacing w:line="360" w:lineRule="auto"/>
        <w:ind w:firstLine="720"/>
        <w:rPr>
          <w:rFonts w:ascii="Calibri" w:hAnsi="Calibri" w:cs="Calibri"/>
        </w:rPr>
      </w:pPr>
      <w:r w:rsidRPr="00865D6C">
        <w:rPr>
          <w:rFonts w:ascii="Calibri" w:hAnsi="Calibri" w:cs="Calibri"/>
        </w:rPr>
        <w:t>Overall, the plan presents a realistic and resilient framework for post-disaster modular housing that supports long-term community recovery.</w:t>
      </w:r>
    </w:p>
    <w:p w14:paraId="28E93A65" w14:textId="77777777" w:rsidR="00F9321D" w:rsidRPr="003D64D9" w:rsidRDefault="00F9321D" w:rsidP="00BB0592">
      <w:pPr>
        <w:spacing w:line="360" w:lineRule="auto"/>
        <w:rPr>
          <w:rFonts w:ascii="Calibri" w:hAnsi="Calibri" w:cs="Calibri"/>
        </w:rPr>
      </w:pPr>
    </w:p>
    <w:p w14:paraId="2F5B748F" w14:textId="77777777" w:rsidR="00BB0592" w:rsidRPr="003D64D9" w:rsidRDefault="00BB0592" w:rsidP="00BB0592">
      <w:pPr>
        <w:spacing w:line="360" w:lineRule="auto"/>
        <w:jc w:val="center"/>
        <w:rPr>
          <w:rFonts w:ascii="Calibri" w:hAnsi="Calibri" w:cs="Calibri"/>
        </w:rPr>
      </w:pPr>
    </w:p>
    <w:p w14:paraId="4AE049F8" w14:textId="77777777" w:rsidR="00BB0592" w:rsidRPr="003D64D9" w:rsidRDefault="00BB0592" w:rsidP="00BB0592">
      <w:pPr>
        <w:spacing w:line="360" w:lineRule="auto"/>
        <w:jc w:val="center"/>
        <w:rPr>
          <w:rFonts w:ascii="Calibri" w:hAnsi="Calibri" w:cs="Calibri"/>
        </w:rPr>
      </w:pPr>
    </w:p>
    <w:p w14:paraId="42D9E752" w14:textId="77777777" w:rsidR="00BB0592" w:rsidRDefault="00BB0592" w:rsidP="00BB0592">
      <w:pPr>
        <w:spacing w:line="360" w:lineRule="auto"/>
        <w:jc w:val="center"/>
        <w:rPr>
          <w:rFonts w:ascii="Calibri" w:hAnsi="Calibri" w:cs="Calibri"/>
        </w:rPr>
      </w:pPr>
    </w:p>
    <w:p w14:paraId="152E2D30" w14:textId="77777777" w:rsidR="00865D6C" w:rsidRDefault="00865D6C" w:rsidP="00BB0592">
      <w:pPr>
        <w:spacing w:line="360" w:lineRule="auto"/>
        <w:jc w:val="center"/>
        <w:rPr>
          <w:rFonts w:ascii="Calibri" w:hAnsi="Calibri" w:cs="Calibri"/>
        </w:rPr>
      </w:pPr>
    </w:p>
    <w:p w14:paraId="309F4CF9" w14:textId="77777777" w:rsidR="00865D6C" w:rsidRDefault="00865D6C" w:rsidP="00BB0592">
      <w:pPr>
        <w:spacing w:line="360" w:lineRule="auto"/>
        <w:jc w:val="center"/>
        <w:rPr>
          <w:rFonts w:ascii="Calibri" w:hAnsi="Calibri" w:cs="Calibri"/>
        </w:rPr>
      </w:pPr>
    </w:p>
    <w:p w14:paraId="334F2E28" w14:textId="77777777" w:rsidR="00865D6C" w:rsidRDefault="00865D6C" w:rsidP="00BB0592">
      <w:pPr>
        <w:spacing w:line="360" w:lineRule="auto"/>
        <w:jc w:val="center"/>
        <w:rPr>
          <w:rFonts w:ascii="Calibri" w:hAnsi="Calibri" w:cs="Calibri"/>
        </w:rPr>
      </w:pPr>
    </w:p>
    <w:p w14:paraId="11BE1979" w14:textId="3295AE5F" w:rsidR="0012297B" w:rsidRPr="00817C1F" w:rsidRDefault="0012297B" w:rsidP="00BB0592">
      <w:pPr>
        <w:spacing w:line="360" w:lineRule="auto"/>
        <w:jc w:val="center"/>
        <w:rPr>
          <w:rFonts w:ascii="Calibri" w:hAnsi="Calibri" w:cs="Calibri"/>
          <w:b/>
          <w:bCs/>
          <w:sz w:val="28"/>
          <w:szCs w:val="28"/>
        </w:rPr>
      </w:pPr>
      <w:r w:rsidRPr="00817C1F">
        <w:rPr>
          <w:rFonts w:ascii="Calibri" w:hAnsi="Calibri" w:cs="Calibri"/>
          <w:b/>
          <w:bCs/>
          <w:sz w:val="28"/>
          <w:szCs w:val="28"/>
        </w:rPr>
        <w:lastRenderedPageBreak/>
        <w:t>References</w:t>
      </w:r>
    </w:p>
    <w:p w14:paraId="44E3F9B8" w14:textId="77777777" w:rsidR="0012297B" w:rsidRPr="003D64D9" w:rsidRDefault="0012297B" w:rsidP="00BB0592">
      <w:pPr>
        <w:spacing w:line="360" w:lineRule="auto"/>
        <w:rPr>
          <w:rFonts w:ascii="Calibri" w:hAnsi="Calibri" w:cs="Calibri"/>
        </w:rPr>
      </w:pPr>
      <w:r w:rsidRPr="003D64D9">
        <w:rPr>
          <w:rFonts w:ascii="Calibri" w:hAnsi="Calibri" w:cs="Calibri"/>
        </w:rPr>
        <w:t>Axelos (2021) </w:t>
      </w:r>
      <w:r w:rsidRPr="003D64D9">
        <w:rPr>
          <w:rFonts w:ascii="Calibri" w:hAnsi="Calibri" w:cs="Calibri"/>
          <w:i/>
          <w:iCs/>
        </w:rPr>
        <w:t>Managing Successful Projects with PRINCE2</w:t>
      </w:r>
      <w:r w:rsidRPr="003D64D9">
        <w:rPr>
          <w:rFonts w:ascii="Calibri" w:hAnsi="Calibri" w:cs="Calibri"/>
        </w:rPr>
        <w:t xml:space="preserve">. 7th </w:t>
      </w:r>
      <w:proofErr w:type="spellStart"/>
      <w:r w:rsidRPr="003D64D9">
        <w:rPr>
          <w:rFonts w:ascii="Calibri" w:hAnsi="Calibri" w:cs="Calibri"/>
        </w:rPr>
        <w:t>edn</w:t>
      </w:r>
      <w:proofErr w:type="spellEnd"/>
      <w:r w:rsidRPr="003D64D9">
        <w:rPr>
          <w:rFonts w:ascii="Calibri" w:hAnsi="Calibri" w:cs="Calibri"/>
        </w:rPr>
        <w:t>. London: TSO.</w:t>
      </w:r>
    </w:p>
    <w:p w14:paraId="78EFDB9C" w14:textId="77777777" w:rsidR="0012297B" w:rsidRPr="003D64D9" w:rsidRDefault="0012297B" w:rsidP="00BB0592">
      <w:pPr>
        <w:spacing w:line="360" w:lineRule="auto"/>
        <w:rPr>
          <w:rFonts w:ascii="Calibri" w:hAnsi="Calibri" w:cs="Calibri"/>
        </w:rPr>
      </w:pPr>
      <w:r w:rsidRPr="003D64D9">
        <w:rPr>
          <w:rFonts w:ascii="Calibri" w:hAnsi="Calibri" w:cs="Calibri"/>
        </w:rPr>
        <w:t>Bourne, L. (2016) </w:t>
      </w:r>
      <w:r w:rsidRPr="003D64D9">
        <w:rPr>
          <w:rFonts w:ascii="Calibri" w:hAnsi="Calibri" w:cs="Calibri"/>
          <w:i/>
          <w:iCs/>
        </w:rPr>
        <w:t>Stakeholder Relationship Management: A Maturity Model for Organisational Implementation</w:t>
      </w:r>
      <w:r w:rsidRPr="003D64D9">
        <w:rPr>
          <w:rFonts w:ascii="Calibri" w:hAnsi="Calibri" w:cs="Calibri"/>
        </w:rPr>
        <w:t xml:space="preserve">. 2nd </w:t>
      </w:r>
      <w:proofErr w:type="spellStart"/>
      <w:r w:rsidRPr="003D64D9">
        <w:rPr>
          <w:rFonts w:ascii="Calibri" w:hAnsi="Calibri" w:cs="Calibri"/>
        </w:rPr>
        <w:t>edn</w:t>
      </w:r>
      <w:proofErr w:type="spellEnd"/>
      <w:r w:rsidRPr="003D64D9">
        <w:rPr>
          <w:rFonts w:ascii="Calibri" w:hAnsi="Calibri" w:cs="Calibri"/>
        </w:rPr>
        <w:t>. London: Gower Publishing.</w:t>
      </w:r>
    </w:p>
    <w:p w14:paraId="24C8F2B9" w14:textId="77777777" w:rsidR="0012297B" w:rsidRPr="003D64D9" w:rsidRDefault="0012297B" w:rsidP="00BB0592">
      <w:pPr>
        <w:spacing w:line="360" w:lineRule="auto"/>
        <w:rPr>
          <w:rFonts w:ascii="Calibri" w:hAnsi="Calibri" w:cs="Calibri"/>
        </w:rPr>
      </w:pPr>
      <w:r w:rsidRPr="003D64D9">
        <w:rPr>
          <w:rFonts w:ascii="Calibri" w:hAnsi="Calibri" w:cs="Calibri"/>
        </w:rPr>
        <w:t>Crawford, R.H. and Stephan, A. (2021) ‘Optimising off-site modular construction for reduced environmental impact’, </w:t>
      </w:r>
      <w:r w:rsidRPr="003D64D9">
        <w:rPr>
          <w:rFonts w:ascii="Calibri" w:hAnsi="Calibri" w:cs="Calibri"/>
          <w:i/>
          <w:iCs/>
        </w:rPr>
        <w:t>Journal of Cleaner Production</w:t>
      </w:r>
      <w:r w:rsidRPr="003D64D9">
        <w:rPr>
          <w:rFonts w:ascii="Calibri" w:hAnsi="Calibri" w:cs="Calibri"/>
        </w:rPr>
        <w:t>, 278, pp. 1–12.</w:t>
      </w:r>
    </w:p>
    <w:p w14:paraId="4C147135" w14:textId="77777777" w:rsidR="0012297B" w:rsidRPr="003D64D9" w:rsidRDefault="0012297B" w:rsidP="00BB0592">
      <w:pPr>
        <w:spacing w:line="360" w:lineRule="auto"/>
        <w:rPr>
          <w:rFonts w:ascii="Calibri" w:hAnsi="Calibri" w:cs="Calibri"/>
        </w:rPr>
      </w:pPr>
      <w:r w:rsidRPr="003D64D9">
        <w:rPr>
          <w:rFonts w:ascii="Calibri" w:hAnsi="Calibri" w:cs="Calibri"/>
        </w:rPr>
        <w:t>Eskerod, P. and Jepsen, A.L. (2013) </w:t>
      </w:r>
      <w:r w:rsidRPr="003D64D9">
        <w:rPr>
          <w:rFonts w:ascii="Calibri" w:hAnsi="Calibri" w:cs="Calibri"/>
          <w:i/>
          <w:iCs/>
        </w:rPr>
        <w:t>Project Stakeholder Management</w:t>
      </w:r>
      <w:r w:rsidRPr="003D64D9">
        <w:rPr>
          <w:rFonts w:ascii="Calibri" w:hAnsi="Calibri" w:cs="Calibri"/>
        </w:rPr>
        <w:t>. London: Routledge.</w:t>
      </w:r>
    </w:p>
    <w:p w14:paraId="4747DB77" w14:textId="77777777" w:rsidR="0012297B" w:rsidRPr="003D64D9" w:rsidRDefault="0012297B" w:rsidP="00BB0592">
      <w:pPr>
        <w:spacing w:line="360" w:lineRule="auto"/>
        <w:rPr>
          <w:rFonts w:ascii="Calibri" w:hAnsi="Calibri" w:cs="Calibri"/>
        </w:rPr>
      </w:pPr>
      <w:r w:rsidRPr="003D64D9">
        <w:rPr>
          <w:rFonts w:ascii="Calibri" w:hAnsi="Calibri" w:cs="Calibri"/>
        </w:rPr>
        <w:t>Freeman, R.E. (2010) </w:t>
      </w:r>
      <w:r w:rsidRPr="003D64D9">
        <w:rPr>
          <w:rFonts w:ascii="Calibri" w:hAnsi="Calibri" w:cs="Calibri"/>
          <w:i/>
          <w:iCs/>
        </w:rPr>
        <w:t>Strategic Management: A Stakeholder Approach</w:t>
      </w:r>
      <w:r w:rsidRPr="003D64D9">
        <w:rPr>
          <w:rFonts w:ascii="Calibri" w:hAnsi="Calibri" w:cs="Calibri"/>
        </w:rPr>
        <w:t>. Cambridge: Cambridge University Press.</w:t>
      </w:r>
    </w:p>
    <w:p w14:paraId="2ABB3C93" w14:textId="77777777" w:rsidR="0012297B" w:rsidRPr="003D64D9" w:rsidRDefault="0012297B" w:rsidP="00BB0592">
      <w:pPr>
        <w:spacing w:line="360" w:lineRule="auto"/>
        <w:rPr>
          <w:rFonts w:ascii="Calibri" w:hAnsi="Calibri" w:cs="Calibri"/>
        </w:rPr>
      </w:pPr>
      <w:r w:rsidRPr="003D64D9">
        <w:rPr>
          <w:rFonts w:ascii="Calibri" w:hAnsi="Calibri" w:cs="Calibri"/>
        </w:rPr>
        <w:t>Government of British Columbia (2023) </w:t>
      </w:r>
      <w:r w:rsidRPr="003D64D9">
        <w:rPr>
          <w:rFonts w:ascii="Calibri" w:hAnsi="Calibri" w:cs="Calibri"/>
          <w:i/>
          <w:iCs/>
        </w:rPr>
        <w:t>Flood Recovery Update</w:t>
      </w:r>
      <w:r w:rsidRPr="003D64D9">
        <w:rPr>
          <w:rFonts w:ascii="Calibri" w:hAnsi="Calibri" w:cs="Calibri"/>
        </w:rPr>
        <w:t>. Available at: </w:t>
      </w:r>
      <w:hyperlink r:id="rId8" w:tgtFrame="_new" w:history="1">
        <w:r w:rsidRPr="003D64D9">
          <w:rPr>
            <w:rStyle w:val="Hyperlink"/>
            <w:rFonts w:ascii="Calibri" w:hAnsi="Calibri" w:cs="Calibri"/>
          </w:rPr>
          <w:t>https://www2.gov.bc.ca/</w:t>
        </w:r>
      </w:hyperlink>
      <w:r w:rsidRPr="003D64D9">
        <w:rPr>
          <w:rFonts w:ascii="Calibri" w:hAnsi="Calibri" w:cs="Calibri"/>
        </w:rPr>
        <w:t> (Accessed: 8 December 2025).</w:t>
      </w:r>
    </w:p>
    <w:p w14:paraId="6C0F8CCC" w14:textId="77777777" w:rsidR="0012297B" w:rsidRPr="003D64D9" w:rsidRDefault="0012297B" w:rsidP="00BB0592">
      <w:pPr>
        <w:spacing w:line="360" w:lineRule="auto"/>
        <w:rPr>
          <w:rFonts w:ascii="Calibri" w:hAnsi="Calibri" w:cs="Calibri"/>
        </w:rPr>
      </w:pPr>
      <w:r w:rsidRPr="003D64D9">
        <w:rPr>
          <w:rFonts w:ascii="Calibri" w:hAnsi="Calibri" w:cs="Calibri"/>
        </w:rPr>
        <w:t>ISO (2021) </w:t>
      </w:r>
      <w:r w:rsidRPr="003D64D9">
        <w:rPr>
          <w:rFonts w:ascii="Calibri" w:hAnsi="Calibri" w:cs="Calibri"/>
          <w:i/>
          <w:iCs/>
        </w:rPr>
        <w:t>ISO 31000:2021 Risk Management – Guidelines</w:t>
      </w:r>
      <w:r w:rsidRPr="003D64D9">
        <w:rPr>
          <w:rFonts w:ascii="Calibri" w:hAnsi="Calibri" w:cs="Calibri"/>
        </w:rPr>
        <w:t>. Geneva: International Organization for Standardization.</w:t>
      </w:r>
    </w:p>
    <w:p w14:paraId="2B994D32" w14:textId="77777777" w:rsidR="0012297B" w:rsidRPr="003D64D9" w:rsidRDefault="0012297B" w:rsidP="00BB0592">
      <w:pPr>
        <w:spacing w:line="360" w:lineRule="auto"/>
        <w:rPr>
          <w:rFonts w:ascii="Calibri" w:hAnsi="Calibri" w:cs="Calibri"/>
        </w:rPr>
      </w:pPr>
      <w:r w:rsidRPr="003D64D9">
        <w:rPr>
          <w:rFonts w:ascii="Calibri" w:hAnsi="Calibri" w:cs="Calibri"/>
        </w:rPr>
        <w:t>Kamali, M. and Hewage, K. (2022) ‘Lifecycle performance of modular buildings’, </w:t>
      </w:r>
      <w:r w:rsidRPr="003D64D9">
        <w:rPr>
          <w:rFonts w:ascii="Calibri" w:hAnsi="Calibri" w:cs="Calibri"/>
          <w:i/>
          <w:iCs/>
        </w:rPr>
        <w:t>Sustainable Cities and Society</w:t>
      </w:r>
      <w:r w:rsidRPr="003D64D9">
        <w:rPr>
          <w:rFonts w:ascii="Calibri" w:hAnsi="Calibri" w:cs="Calibri"/>
        </w:rPr>
        <w:t>, 77, pp. 1–12.</w:t>
      </w:r>
    </w:p>
    <w:p w14:paraId="33333DF9" w14:textId="77777777" w:rsidR="0012297B" w:rsidRPr="003D64D9" w:rsidRDefault="0012297B" w:rsidP="00BB0592">
      <w:pPr>
        <w:spacing w:line="360" w:lineRule="auto"/>
        <w:rPr>
          <w:rFonts w:ascii="Calibri" w:hAnsi="Calibri" w:cs="Calibri"/>
        </w:rPr>
      </w:pPr>
      <w:r w:rsidRPr="003D64D9">
        <w:rPr>
          <w:rFonts w:ascii="Calibri" w:hAnsi="Calibri" w:cs="Calibri"/>
        </w:rPr>
        <w:t>Project Management Institute (2021) </w:t>
      </w:r>
      <w:r w:rsidRPr="003D64D9">
        <w:rPr>
          <w:rFonts w:ascii="Calibri" w:hAnsi="Calibri" w:cs="Calibri"/>
          <w:i/>
          <w:iCs/>
        </w:rPr>
        <w:t>A Guide to the Project Management Body of Knowledge (PMBOK® Guide)</w:t>
      </w:r>
      <w:r w:rsidRPr="003D64D9">
        <w:rPr>
          <w:rFonts w:ascii="Calibri" w:hAnsi="Calibri" w:cs="Calibri"/>
        </w:rPr>
        <w:t xml:space="preserve">. 7th </w:t>
      </w:r>
      <w:proofErr w:type="spellStart"/>
      <w:r w:rsidRPr="003D64D9">
        <w:rPr>
          <w:rFonts w:ascii="Calibri" w:hAnsi="Calibri" w:cs="Calibri"/>
        </w:rPr>
        <w:t>edn</w:t>
      </w:r>
      <w:proofErr w:type="spellEnd"/>
      <w:r w:rsidRPr="003D64D9">
        <w:rPr>
          <w:rFonts w:ascii="Calibri" w:hAnsi="Calibri" w:cs="Calibri"/>
        </w:rPr>
        <w:t>. Pennsylvania: PMI.</w:t>
      </w:r>
    </w:p>
    <w:p w14:paraId="4FDD45E2" w14:textId="77777777" w:rsidR="0012297B" w:rsidRPr="003D64D9" w:rsidRDefault="0012297B" w:rsidP="00BB0592">
      <w:pPr>
        <w:spacing w:line="360" w:lineRule="auto"/>
        <w:rPr>
          <w:rFonts w:ascii="Calibri" w:hAnsi="Calibri" w:cs="Calibri"/>
        </w:rPr>
      </w:pPr>
      <w:r w:rsidRPr="003D64D9">
        <w:rPr>
          <w:rFonts w:ascii="Calibri" w:hAnsi="Calibri" w:cs="Calibri"/>
        </w:rPr>
        <w:t>Public Safety Canada (2023) </w:t>
      </w:r>
      <w:r w:rsidRPr="003D64D9">
        <w:rPr>
          <w:rFonts w:ascii="Calibri" w:hAnsi="Calibri" w:cs="Calibri"/>
          <w:i/>
          <w:iCs/>
        </w:rPr>
        <w:t>2022–2023 Disaster Recovery Operations Report</w:t>
      </w:r>
      <w:r w:rsidRPr="003D64D9">
        <w:rPr>
          <w:rFonts w:ascii="Calibri" w:hAnsi="Calibri" w:cs="Calibri"/>
        </w:rPr>
        <w:t>. Available at: </w:t>
      </w:r>
      <w:hyperlink r:id="rId9" w:tgtFrame="_new" w:history="1">
        <w:r w:rsidRPr="003D64D9">
          <w:rPr>
            <w:rStyle w:val="Hyperlink"/>
            <w:rFonts w:ascii="Calibri" w:hAnsi="Calibri" w:cs="Calibri"/>
          </w:rPr>
          <w:t>https://www.publicsafety.gc.ca/</w:t>
        </w:r>
      </w:hyperlink>
      <w:r w:rsidRPr="003D64D9">
        <w:rPr>
          <w:rFonts w:ascii="Calibri" w:hAnsi="Calibri" w:cs="Calibri"/>
        </w:rPr>
        <w:t> (Accessed: 8 December 2025).</w:t>
      </w:r>
    </w:p>
    <w:p w14:paraId="76CED36D" w14:textId="77777777" w:rsidR="0012297B" w:rsidRPr="003D64D9" w:rsidRDefault="0012297B" w:rsidP="00BB0592">
      <w:pPr>
        <w:spacing w:line="360" w:lineRule="auto"/>
        <w:rPr>
          <w:rFonts w:ascii="Calibri" w:hAnsi="Calibri" w:cs="Calibri"/>
        </w:rPr>
      </w:pPr>
      <w:proofErr w:type="spellStart"/>
      <w:r w:rsidRPr="003D64D9">
        <w:rPr>
          <w:rFonts w:ascii="Calibri" w:hAnsi="Calibri" w:cs="Calibri"/>
        </w:rPr>
        <w:t>Serrador</w:t>
      </w:r>
      <w:proofErr w:type="spellEnd"/>
      <w:r w:rsidRPr="003D64D9">
        <w:rPr>
          <w:rFonts w:ascii="Calibri" w:hAnsi="Calibri" w:cs="Calibri"/>
        </w:rPr>
        <w:t>, P. and Pinto, J.K. (2023) ‘Hybrid project management approaches in dynamic environments’, </w:t>
      </w:r>
      <w:r w:rsidRPr="003D64D9">
        <w:rPr>
          <w:rFonts w:ascii="Calibri" w:hAnsi="Calibri" w:cs="Calibri"/>
          <w:i/>
          <w:iCs/>
        </w:rPr>
        <w:t>International Journal of Project Management</w:t>
      </w:r>
      <w:r w:rsidRPr="003D64D9">
        <w:rPr>
          <w:rFonts w:ascii="Calibri" w:hAnsi="Calibri" w:cs="Calibri"/>
        </w:rPr>
        <w:t>, 41(2), pp. 145–158.</w:t>
      </w:r>
    </w:p>
    <w:p w14:paraId="7792051D" w14:textId="77777777" w:rsidR="0012297B" w:rsidRPr="003D64D9" w:rsidRDefault="0012297B" w:rsidP="00BB0592">
      <w:pPr>
        <w:spacing w:line="360" w:lineRule="auto"/>
        <w:rPr>
          <w:rFonts w:ascii="Calibri" w:hAnsi="Calibri" w:cs="Calibri"/>
        </w:rPr>
      </w:pPr>
      <w:r w:rsidRPr="003D64D9">
        <w:rPr>
          <w:rFonts w:ascii="Calibri" w:hAnsi="Calibri" w:cs="Calibri"/>
        </w:rPr>
        <w:t>Smith, R. (2020) </w:t>
      </w:r>
      <w:r w:rsidRPr="003D64D9">
        <w:rPr>
          <w:rFonts w:ascii="Calibri" w:hAnsi="Calibri" w:cs="Calibri"/>
          <w:i/>
          <w:iCs/>
        </w:rPr>
        <w:t>Offsite Architecture: Constructing the Future</w:t>
      </w:r>
      <w:r w:rsidRPr="003D64D9">
        <w:rPr>
          <w:rFonts w:ascii="Calibri" w:hAnsi="Calibri" w:cs="Calibri"/>
        </w:rPr>
        <w:t>. London: Routledge.</w:t>
      </w:r>
    </w:p>
    <w:p w14:paraId="37DB27F1" w14:textId="77777777" w:rsidR="0012297B" w:rsidRPr="003D64D9" w:rsidRDefault="0012297B" w:rsidP="00BB0592">
      <w:pPr>
        <w:spacing w:line="360" w:lineRule="auto"/>
        <w:rPr>
          <w:rFonts w:ascii="Calibri" w:hAnsi="Calibri" w:cs="Calibri"/>
        </w:rPr>
      </w:pPr>
      <w:r w:rsidRPr="003D64D9">
        <w:rPr>
          <w:rFonts w:ascii="Calibri" w:hAnsi="Calibri" w:cs="Calibri"/>
        </w:rPr>
        <w:t>UNDRR (2022) </w:t>
      </w:r>
      <w:r w:rsidRPr="003D64D9">
        <w:rPr>
          <w:rFonts w:ascii="Calibri" w:hAnsi="Calibri" w:cs="Calibri"/>
          <w:i/>
          <w:iCs/>
        </w:rPr>
        <w:t>Guidance on Resilient Reconstruction</w:t>
      </w:r>
      <w:r w:rsidRPr="003D64D9">
        <w:rPr>
          <w:rFonts w:ascii="Calibri" w:hAnsi="Calibri" w:cs="Calibri"/>
        </w:rPr>
        <w:t>. Geneva: United Nations Office for Disaster Risk Reduction.</w:t>
      </w:r>
    </w:p>
    <w:p w14:paraId="6D980C82" w14:textId="77777777" w:rsidR="0012297B" w:rsidRPr="003D64D9" w:rsidRDefault="0012297B" w:rsidP="00BB0592">
      <w:pPr>
        <w:spacing w:line="360" w:lineRule="auto"/>
        <w:rPr>
          <w:rFonts w:ascii="Calibri" w:hAnsi="Calibri" w:cs="Calibri"/>
        </w:rPr>
      </w:pPr>
    </w:p>
    <w:p w14:paraId="7D24CDC2" w14:textId="77777777" w:rsidR="0012297B" w:rsidRPr="003D64D9" w:rsidRDefault="0012297B" w:rsidP="00BB0592">
      <w:pPr>
        <w:spacing w:line="360" w:lineRule="auto"/>
        <w:rPr>
          <w:rFonts w:ascii="Calibri" w:hAnsi="Calibri" w:cs="Calibri"/>
        </w:rPr>
      </w:pPr>
    </w:p>
    <w:sectPr w:rsidR="0012297B" w:rsidRPr="003D64D9" w:rsidSect="008A538F">
      <w:footerReference w:type="even"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4F3971" w14:textId="77777777" w:rsidR="00601722" w:rsidRDefault="00601722" w:rsidP="008A538F">
      <w:pPr>
        <w:spacing w:after="0" w:line="240" w:lineRule="auto"/>
      </w:pPr>
      <w:r>
        <w:separator/>
      </w:r>
    </w:p>
  </w:endnote>
  <w:endnote w:type="continuationSeparator" w:id="0">
    <w:p w14:paraId="764A38E5" w14:textId="77777777" w:rsidR="00601722" w:rsidRDefault="00601722" w:rsidP="008A53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58212484"/>
      <w:docPartObj>
        <w:docPartGallery w:val="Page Numbers (Bottom of Page)"/>
        <w:docPartUnique/>
      </w:docPartObj>
    </w:sdtPr>
    <w:sdtEndPr>
      <w:rPr>
        <w:rStyle w:val="PageNumber"/>
      </w:rPr>
    </w:sdtEndPr>
    <w:sdtContent>
      <w:p w14:paraId="375D71A4" w14:textId="486F1AE6" w:rsidR="008A538F" w:rsidRDefault="008A538F" w:rsidP="006121C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065E53" w14:textId="77777777" w:rsidR="008A538F" w:rsidRDefault="008A538F" w:rsidP="008A538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94190564"/>
      <w:docPartObj>
        <w:docPartGallery w:val="Page Numbers (Bottom of Page)"/>
        <w:docPartUnique/>
      </w:docPartObj>
    </w:sdtPr>
    <w:sdtEndPr>
      <w:rPr>
        <w:rStyle w:val="PageNumber"/>
      </w:rPr>
    </w:sdtEndPr>
    <w:sdtContent>
      <w:p w14:paraId="5A829B8C" w14:textId="699CA8FC" w:rsidR="008A538F" w:rsidRDefault="008A538F" w:rsidP="006121C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9AFDB73" w14:textId="77777777" w:rsidR="008A538F" w:rsidRDefault="008A538F" w:rsidP="008A538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46966A" w14:textId="77777777" w:rsidR="00601722" w:rsidRDefault="00601722" w:rsidP="008A538F">
      <w:pPr>
        <w:spacing w:after="0" w:line="240" w:lineRule="auto"/>
      </w:pPr>
      <w:r>
        <w:separator/>
      </w:r>
    </w:p>
  </w:footnote>
  <w:footnote w:type="continuationSeparator" w:id="0">
    <w:p w14:paraId="6C2F8172" w14:textId="77777777" w:rsidR="00601722" w:rsidRDefault="00601722" w:rsidP="008A53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9F5D3D"/>
    <w:multiLevelType w:val="multilevel"/>
    <w:tmpl w:val="69C2A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562989"/>
    <w:multiLevelType w:val="multilevel"/>
    <w:tmpl w:val="3FFAE1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3466999"/>
    <w:multiLevelType w:val="multilevel"/>
    <w:tmpl w:val="D2DAB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DD0F9E"/>
    <w:multiLevelType w:val="multilevel"/>
    <w:tmpl w:val="83F60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CD7620"/>
    <w:multiLevelType w:val="multilevel"/>
    <w:tmpl w:val="0EC265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9612ACC"/>
    <w:multiLevelType w:val="hybridMultilevel"/>
    <w:tmpl w:val="30742D52"/>
    <w:lvl w:ilvl="0" w:tplc="07E09C72">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364E89"/>
    <w:multiLevelType w:val="multilevel"/>
    <w:tmpl w:val="4296E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8B5EF7"/>
    <w:multiLevelType w:val="multilevel"/>
    <w:tmpl w:val="DE9E0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C234F35"/>
    <w:multiLevelType w:val="multilevel"/>
    <w:tmpl w:val="CBB09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E7248D"/>
    <w:multiLevelType w:val="multilevel"/>
    <w:tmpl w:val="EC3C6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562EE5"/>
    <w:multiLevelType w:val="multilevel"/>
    <w:tmpl w:val="A3E89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002062"/>
    <w:multiLevelType w:val="multilevel"/>
    <w:tmpl w:val="04EAF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15A7DFF"/>
    <w:multiLevelType w:val="multilevel"/>
    <w:tmpl w:val="F15E6D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7B7195B"/>
    <w:multiLevelType w:val="multilevel"/>
    <w:tmpl w:val="C5BC5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BE3299D"/>
    <w:multiLevelType w:val="multilevel"/>
    <w:tmpl w:val="4A9A46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C500E28"/>
    <w:multiLevelType w:val="multilevel"/>
    <w:tmpl w:val="9AD42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AD80DFE"/>
    <w:multiLevelType w:val="multilevel"/>
    <w:tmpl w:val="F6C2F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BD56597"/>
    <w:multiLevelType w:val="multilevel"/>
    <w:tmpl w:val="26D63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1561823">
    <w:abstractNumId w:val="1"/>
  </w:num>
  <w:num w:numId="2" w16cid:durableId="723673624">
    <w:abstractNumId w:val="10"/>
  </w:num>
  <w:num w:numId="3" w16cid:durableId="693965848">
    <w:abstractNumId w:val="0"/>
  </w:num>
  <w:num w:numId="4" w16cid:durableId="1478036658">
    <w:abstractNumId w:val="3"/>
  </w:num>
  <w:num w:numId="5" w16cid:durableId="481973081">
    <w:abstractNumId w:val="6"/>
  </w:num>
  <w:num w:numId="6" w16cid:durableId="115758476">
    <w:abstractNumId w:val="9"/>
  </w:num>
  <w:num w:numId="7" w16cid:durableId="393479167">
    <w:abstractNumId w:val="2"/>
  </w:num>
  <w:num w:numId="8" w16cid:durableId="186069817">
    <w:abstractNumId w:val="15"/>
  </w:num>
  <w:num w:numId="9" w16cid:durableId="386610959">
    <w:abstractNumId w:val="8"/>
  </w:num>
  <w:num w:numId="10" w16cid:durableId="2010711688">
    <w:abstractNumId w:val="17"/>
  </w:num>
  <w:num w:numId="11" w16cid:durableId="1138378571">
    <w:abstractNumId w:val="7"/>
  </w:num>
  <w:num w:numId="12" w16cid:durableId="1662545332">
    <w:abstractNumId w:val="11"/>
  </w:num>
  <w:num w:numId="13" w16cid:durableId="1282147050">
    <w:abstractNumId w:val="14"/>
  </w:num>
  <w:num w:numId="14" w16cid:durableId="1238517404">
    <w:abstractNumId w:val="16"/>
  </w:num>
  <w:num w:numId="15" w16cid:durableId="856847990">
    <w:abstractNumId w:val="12"/>
  </w:num>
  <w:num w:numId="16" w16cid:durableId="1552112220">
    <w:abstractNumId w:val="13"/>
  </w:num>
  <w:num w:numId="17" w16cid:durableId="969361498">
    <w:abstractNumId w:val="4"/>
  </w:num>
  <w:num w:numId="18" w16cid:durableId="110546409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8D0"/>
    <w:rsid w:val="000360C4"/>
    <w:rsid w:val="00043CF4"/>
    <w:rsid w:val="0012297B"/>
    <w:rsid w:val="001525A4"/>
    <w:rsid w:val="001E1C9B"/>
    <w:rsid w:val="001F0D62"/>
    <w:rsid w:val="001F6981"/>
    <w:rsid w:val="003335EB"/>
    <w:rsid w:val="003403DA"/>
    <w:rsid w:val="0038011A"/>
    <w:rsid w:val="003B495C"/>
    <w:rsid w:val="003D64D9"/>
    <w:rsid w:val="00417F0E"/>
    <w:rsid w:val="004300F2"/>
    <w:rsid w:val="00432767"/>
    <w:rsid w:val="004554E7"/>
    <w:rsid w:val="004C7EEF"/>
    <w:rsid w:val="004D1964"/>
    <w:rsid w:val="004D616A"/>
    <w:rsid w:val="00502B18"/>
    <w:rsid w:val="0057181E"/>
    <w:rsid w:val="00573435"/>
    <w:rsid w:val="00601722"/>
    <w:rsid w:val="00664F88"/>
    <w:rsid w:val="006775AF"/>
    <w:rsid w:val="006B0A70"/>
    <w:rsid w:val="00817C1F"/>
    <w:rsid w:val="008309E9"/>
    <w:rsid w:val="00857128"/>
    <w:rsid w:val="0086537F"/>
    <w:rsid w:val="00865D6C"/>
    <w:rsid w:val="0087732E"/>
    <w:rsid w:val="008A538F"/>
    <w:rsid w:val="00904342"/>
    <w:rsid w:val="00985EA0"/>
    <w:rsid w:val="009B6DFA"/>
    <w:rsid w:val="00AD4D2D"/>
    <w:rsid w:val="00AE57B1"/>
    <w:rsid w:val="00B25A39"/>
    <w:rsid w:val="00BB0592"/>
    <w:rsid w:val="00BB6628"/>
    <w:rsid w:val="00BC096A"/>
    <w:rsid w:val="00BE55B4"/>
    <w:rsid w:val="00C438D0"/>
    <w:rsid w:val="00CF411D"/>
    <w:rsid w:val="00D2539C"/>
    <w:rsid w:val="00D452AE"/>
    <w:rsid w:val="00DA2C6C"/>
    <w:rsid w:val="00DB508C"/>
    <w:rsid w:val="00E33FF6"/>
    <w:rsid w:val="00E543E4"/>
    <w:rsid w:val="00EE75F6"/>
    <w:rsid w:val="00EF3251"/>
    <w:rsid w:val="00F30B18"/>
    <w:rsid w:val="00F91475"/>
    <w:rsid w:val="00F9321D"/>
    <w:rsid w:val="00FA2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6AEBB"/>
  <w15:chartTrackingRefBased/>
  <w15:docId w15:val="{1C41217C-E455-7D42-80F3-C33F38E37D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38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38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38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38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38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38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38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38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38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38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38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38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38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38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38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38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38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38D0"/>
    <w:rPr>
      <w:rFonts w:eastAsiaTheme="majorEastAsia" w:cstheme="majorBidi"/>
      <w:color w:val="272727" w:themeColor="text1" w:themeTint="D8"/>
    </w:rPr>
  </w:style>
  <w:style w:type="paragraph" w:styleId="Title">
    <w:name w:val="Title"/>
    <w:basedOn w:val="Normal"/>
    <w:next w:val="Normal"/>
    <w:link w:val="TitleChar"/>
    <w:uiPriority w:val="10"/>
    <w:qFormat/>
    <w:rsid w:val="00C438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38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38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38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38D0"/>
    <w:pPr>
      <w:spacing w:before="160"/>
      <w:jc w:val="center"/>
    </w:pPr>
    <w:rPr>
      <w:i/>
      <w:iCs/>
      <w:color w:val="404040" w:themeColor="text1" w:themeTint="BF"/>
    </w:rPr>
  </w:style>
  <w:style w:type="character" w:customStyle="1" w:styleId="QuoteChar">
    <w:name w:val="Quote Char"/>
    <w:basedOn w:val="DefaultParagraphFont"/>
    <w:link w:val="Quote"/>
    <w:uiPriority w:val="29"/>
    <w:rsid w:val="00C438D0"/>
    <w:rPr>
      <w:i/>
      <w:iCs/>
      <w:color w:val="404040" w:themeColor="text1" w:themeTint="BF"/>
    </w:rPr>
  </w:style>
  <w:style w:type="paragraph" w:styleId="ListParagraph">
    <w:name w:val="List Paragraph"/>
    <w:basedOn w:val="Normal"/>
    <w:uiPriority w:val="34"/>
    <w:qFormat/>
    <w:rsid w:val="00C438D0"/>
    <w:pPr>
      <w:ind w:left="720"/>
      <w:contextualSpacing/>
    </w:pPr>
  </w:style>
  <w:style w:type="character" w:styleId="IntenseEmphasis">
    <w:name w:val="Intense Emphasis"/>
    <w:basedOn w:val="DefaultParagraphFont"/>
    <w:uiPriority w:val="21"/>
    <w:qFormat/>
    <w:rsid w:val="00C438D0"/>
    <w:rPr>
      <w:i/>
      <w:iCs/>
      <w:color w:val="0F4761" w:themeColor="accent1" w:themeShade="BF"/>
    </w:rPr>
  </w:style>
  <w:style w:type="paragraph" w:styleId="IntenseQuote">
    <w:name w:val="Intense Quote"/>
    <w:basedOn w:val="Normal"/>
    <w:next w:val="Normal"/>
    <w:link w:val="IntenseQuoteChar"/>
    <w:uiPriority w:val="30"/>
    <w:qFormat/>
    <w:rsid w:val="00C438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38D0"/>
    <w:rPr>
      <w:i/>
      <w:iCs/>
      <w:color w:val="0F4761" w:themeColor="accent1" w:themeShade="BF"/>
    </w:rPr>
  </w:style>
  <w:style w:type="character" w:styleId="IntenseReference">
    <w:name w:val="Intense Reference"/>
    <w:basedOn w:val="DefaultParagraphFont"/>
    <w:uiPriority w:val="32"/>
    <w:qFormat/>
    <w:rsid w:val="00C438D0"/>
    <w:rPr>
      <w:b/>
      <w:bCs/>
      <w:smallCaps/>
      <w:color w:val="0F4761" w:themeColor="accent1" w:themeShade="BF"/>
      <w:spacing w:val="5"/>
    </w:rPr>
  </w:style>
  <w:style w:type="character" w:styleId="Hyperlink">
    <w:name w:val="Hyperlink"/>
    <w:basedOn w:val="DefaultParagraphFont"/>
    <w:uiPriority w:val="99"/>
    <w:unhideWhenUsed/>
    <w:rsid w:val="00DA2C6C"/>
    <w:rPr>
      <w:color w:val="467886" w:themeColor="hyperlink"/>
      <w:u w:val="single"/>
    </w:rPr>
  </w:style>
  <w:style w:type="character" w:styleId="UnresolvedMention">
    <w:name w:val="Unresolved Mention"/>
    <w:basedOn w:val="DefaultParagraphFont"/>
    <w:uiPriority w:val="99"/>
    <w:semiHidden/>
    <w:unhideWhenUsed/>
    <w:rsid w:val="00DA2C6C"/>
    <w:rPr>
      <w:color w:val="605E5C"/>
      <w:shd w:val="clear" w:color="auto" w:fill="E1DFDD"/>
    </w:rPr>
  </w:style>
  <w:style w:type="table" w:styleId="TableGrid">
    <w:name w:val="Table Grid"/>
    <w:basedOn w:val="TableNormal"/>
    <w:uiPriority w:val="59"/>
    <w:rsid w:val="0012297B"/>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8A53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538F"/>
  </w:style>
  <w:style w:type="character" w:styleId="PageNumber">
    <w:name w:val="page number"/>
    <w:basedOn w:val="DefaultParagraphFont"/>
    <w:uiPriority w:val="99"/>
    <w:semiHidden/>
    <w:unhideWhenUsed/>
    <w:rsid w:val="008A538F"/>
  </w:style>
  <w:style w:type="character" w:styleId="FollowedHyperlink">
    <w:name w:val="FollowedHyperlink"/>
    <w:basedOn w:val="DefaultParagraphFont"/>
    <w:uiPriority w:val="99"/>
    <w:semiHidden/>
    <w:unhideWhenUsed/>
    <w:rsid w:val="00BB059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400058">
      <w:bodyDiv w:val="1"/>
      <w:marLeft w:val="0"/>
      <w:marRight w:val="0"/>
      <w:marTop w:val="0"/>
      <w:marBottom w:val="0"/>
      <w:divBdr>
        <w:top w:val="none" w:sz="0" w:space="0" w:color="auto"/>
        <w:left w:val="none" w:sz="0" w:space="0" w:color="auto"/>
        <w:bottom w:val="none" w:sz="0" w:space="0" w:color="auto"/>
        <w:right w:val="none" w:sz="0" w:space="0" w:color="auto"/>
      </w:divBdr>
    </w:div>
    <w:div w:id="27875930">
      <w:bodyDiv w:val="1"/>
      <w:marLeft w:val="0"/>
      <w:marRight w:val="0"/>
      <w:marTop w:val="0"/>
      <w:marBottom w:val="0"/>
      <w:divBdr>
        <w:top w:val="none" w:sz="0" w:space="0" w:color="auto"/>
        <w:left w:val="none" w:sz="0" w:space="0" w:color="auto"/>
        <w:bottom w:val="none" w:sz="0" w:space="0" w:color="auto"/>
        <w:right w:val="none" w:sz="0" w:space="0" w:color="auto"/>
      </w:divBdr>
    </w:div>
    <w:div w:id="28999283">
      <w:bodyDiv w:val="1"/>
      <w:marLeft w:val="0"/>
      <w:marRight w:val="0"/>
      <w:marTop w:val="0"/>
      <w:marBottom w:val="0"/>
      <w:divBdr>
        <w:top w:val="none" w:sz="0" w:space="0" w:color="auto"/>
        <w:left w:val="none" w:sz="0" w:space="0" w:color="auto"/>
        <w:bottom w:val="none" w:sz="0" w:space="0" w:color="auto"/>
        <w:right w:val="none" w:sz="0" w:space="0" w:color="auto"/>
      </w:divBdr>
    </w:div>
    <w:div w:id="48115572">
      <w:bodyDiv w:val="1"/>
      <w:marLeft w:val="0"/>
      <w:marRight w:val="0"/>
      <w:marTop w:val="0"/>
      <w:marBottom w:val="0"/>
      <w:divBdr>
        <w:top w:val="none" w:sz="0" w:space="0" w:color="auto"/>
        <w:left w:val="none" w:sz="0" w:space="0" w:color="auto"/>
        <w:bottom w:val="none" w:sz="0" w:space="0" w:color="auto"/>
        <w:right w:val="none" w:sz="0" w:space="0" w:color="auto"/>
      </w:divBdr>
    </w:div>
    <w:div w:id="137917407">
      <w:bodyDiv w:val="1"/>
      <w:marLeft w:val="0"/>
      <w:marRight w:val="0"/>
      <w:marTop w:val="0"/>
      <w:marBottom w:val="0"/>
      <w:divBdr>
        <w:top w:val="none" w:sz="0" w:space="0" w:color="auto"/>
        <w:left w:val="none" w:sz="0" w:space="0" w:color="auto"/>
        <w:bottom w:val="none" w:sz="0" w:space="0" w:color="auto"/>
        <w:right w:val="none" w:sz="0" w:space="0" w:color="auto"/>
      </w:divBdr>
    </w:div>
    <w:div w:id="157617798">
      <w:bodyDiv w:val="1"/>
      <w:marLeft w:val="0"/>
      <w:marRight w:val="0"/>
      <w:marTop w:val="0"/>
      <w:marBottom w:val="0"/>
      <w:divBdr>
        <w:top w:val="none" w:sz="0" w:space="0" w:color="auto"/>
        <w:left w:val="none" w:sz="0" w:space="0" w:color="auto"/>
        <w:bottom w:val="none" w:sz="0" w:space="0" w:color="auto"/>
        <w:right w:val="none" w:sz="0" w:space="0" w:color="auto"/>
      </w:divBdr>
    </w:div>
    <w:div w:id="158738542">
      <w:bodyDiv w:val="1"/>
      <w:marLeft w:val="0"/>
      <w:marRight w:val="0"/>
      <w:marTop w:val="0"/>
      <w:marBottom w:val="0"/>
      <w:divBdr>
        <w:top w:val="none" w:sz="0" w:space="0" w:color="auto"/>
        <w:left w:val="none" w:sz="0" w:space="0" w:color="auto"/>
        <w:bottom w:val="none" w:sz="0" w:space="0" w:color="auto"/>
        <w:right w:val="none" w:sz="0" w:space="0" w:color="auto"/>
      </w:divBdr>
    </w:div>
    <w:div w:id="167603015">
      <w:bodyDiv w:val="1"/>
      <w:marLeft w:val="0"/>
      <w:marRight w:val="0"/>
      <w:marTop w:val="0"/>
      <w:marBottom w:val="0"/>
      <w:divBdr>
        <w:top w:val="none" w:sz="0" w:space="0" w:color="auto"/>
        <w:left w:val="none" w:sz="0" w:space="0" w:color="auto"/>
        <w:bottom w:val="none" w:sz="0" w:space="0" w:color="auto"/>
        <w:right w:val="none" w:sz="0" w:space="0" w:color="auto"/>
      </w:divBdr>
    </w:div>
    <w:div w:id="216550543">
      <w:bodyDiv w:val="1"/>
      <w:marLeft w:val="0"/>
      <w:marRight w:val="0"/>
      <w:marTop w:val="0"/>
      <w:marBottom w:val="0"/>
      <w:divBdr>
        <w:top w:val="none" w:sz="0" w:space="0" w:color="auto"/>
        <w:left w:val="none" w:sz="0" w:space="0" w:color="auto"/>
        <w:bottom w:val="none" w:sz="0" w:space="0" w:color="auto"/>
        <w:right w:val="none" w:sz="0" w:space="0" w:color="auto"/>
      </w:divBdr>
    </w:div>
    <w:div w:id="294068556">
      <w:bodyDiv w:val="1"/>
      <w:marLeft w:val="0"/>
      <w:marRight w:val="0"/>
      <w:marTop w:val="0"/>
      <w:marBottom w:val="0"/>
      <w:divBdr>
        <w:top w:val="none" w:sz="0" w:space="0" w:color="auto"/>
        <w:left w:val="none" w:sz="0" w:space="0" w:color="auto"/>
        <w:bottom w:val="none" w:sz="0" w:space="0" w:color="auto"/>
        <w:right w:val="none" w:sz="0" w:space="0" w:color="auto"/>
      </w:divBdr>
    </w:div>
    <w:div w:id="330527122">
      <w:bodyDiv w:val="1"/>
      <w:marLeft w:val="0"/>
      <w:marRight w:val="0"/>
      <w:marTop w:val="0"/>
      <w:marBottom w:val="0"/>
      <w:divBdr>
        <w:top w:val="none" w:sz="0" w:space="0" w:color="auto"/>
        <w:left w:val="none" w:sz="0" w:space="0" w:color="auto"/>
        <w:bottom w:val="none" w:sz="0" w:space="0" w:color="auto"/>
        <w:right w:val="none" w:sz="0" w:space="0" w:color="auto"/>
      </w:divBdr>
    </w:div>
    <w:div w:id="337083251">
      <w:bodyDiv w:val="1"/>
      <w:marLeft w:val="0"/>
      <w:marRight w:val="0"/>
      <w:marTop w:val="0"/>
      <w:marBottom w:val="0"/>
      <w:divBdr>
        <w:top w:val="none" w:sz="0" w:space="0" w:color="auto"/>
        <w:left w:val="none" w:sz="0" w:space="0" w:color="auto"/>
        <w:bottom w:val="none" w:sz="0" w:space="0" w:color="auto"/>
        <w:right w:val="none" w:sz="0" w:space="0" w:color="auto"/>
      </w:divBdr>
    </w:div>
    <w:div w:id="363484902">
      <w:bodyDiv w:val="1"/>
      <w:marLeft w:val="0"/>
      <w:marRight w:val="0"/>
      <w:marTop w:val="0"/>
      <w:marBottom w:val="0"/>
      <w:divBdr>
        <w:top w:val="none" w:sz="0" w:space="0" w:color="auto"/>
        <w:left w:val="none" w:sz="0" w:space="0" w:color="auto"/>
        <w:bottom w:val="none" w:sz="0" w:space="0" w:color="auto"/>
        <w:right w:val="none" w:sz="0" w:space="0" w:color="auto"/>
      </w:divBdr>
    </w:div>
    <w:div w:id="407926987">
      <w:bodyDiv w:val="1"/>
      <w:marLeft w:val="0"/>
      <w:marRight w:val="0"/>
      <w:marTop w:val="0"/>
      <w:marBottom w:val="0"/>
      <w:divBdr>
        <w:top w:val="none" w:sz="0" w:space="0" w:color="auto"/>
        <w:left w:val="none" w:sz="0" w:space="0" w:color="auto"/>
        <w:bottom w:val="none" w:sz="0" w:space="0" w:color="auto"/>
        <w:right w:val="none" w:sz="0" w:space="0" w:color="auto"/>
      </w:divBdr>
    </w:div>
    <w:div w:id="410199472">
      <w:bodyDiv w:val="1"/>
      <w:marLeft w:val="0"/>
      <w:marRight w:val="0"/>
      <w:marTop w:val="0"/>
      <w:marBottom w:val="0"/>
      <w:divBdr>
        <w:top w:val="none" w:sz="0" w:space="0" w:color="auto"/>
        <w:left w:val="none" w:sz="0" w:space="0" w:color="auto"/>
        <w:bottom w:val="none" w:sz="0" w:space="0" w:color="auto"/>
        <w:right w:val="none" w:sz="0" w:space="0" w:color="auto"/>
      </w:divBdr>
    </w:div>
    <w:div w:id="444545807">
      <w:bodyDiv w:val="1"/>
      <w:marLeft w:val="0"/>
      <w:marRight w:val="0"/>
      <w:marTop w:val="0"/>
      <w:marBottom w:val="0"/>
      <w:divBdr>
        <w:top w:val="none" w:sz="0" w:space="0" w:color="auto"/>
        <w:left w:val="none" w:sz="0" w:space="0" w:color="auto"/>
        <w:bottom w:val="none" w:sz="0" w:space="0" w:color="auto"/>
        <w:right w:val="none" w:sz="0" w:space="0" w:color="auto"/>
      </w:divBdr>
    </w:div>
    <w:div w:id="473378432">
      <w:bodyDiv w:val="1"/>
      <w:marLeft w:val="0"/>
      <w:marRight w:val="0"/>
      <w:marTop w:val="0"/>
      <w:marBottom w:val="0"/>
      <w:divBdr>
        <w:top w:val="none" w:sz="0" w:space="0" w:color="auto"/>
        <w:left w:val="none" w:sz="0" w:space="0" w:color="auto"/>
        <w:bottom w:val="none" w:sz="0" w:space="0" w:color="auto"/>
        <w:right w:val="none" w:sz="0" w:space="0" w:color="auto"/>
      </w:divBdr>
    </w:div>
    <w:div w:id="493032747">
      <w:bodyDiv w:val="1"/>
      <w:marLeft w:val="0"/>
      <w:marRight w:val="0"/>
      <w:marTop w:val="0"/>
      <w:marBottom w:val="0"/>
      <w:divBdr>
        <w:top w:val="none" w:sz="0" w:space="0" w:color="auto"/>
        <w:left w:val="none" w:sz="0" w:space="0" w:color="auto"/>
        <w:bottom w:val="none" w:sz="0" w:space="0" w:color="auto"/>
        <w:right w:val="none" w:sz="0" w:space="0" w:color="auto"/>
      </w:divBdr>
    </w:div>
    <w:div w:id="500896339">
      <w:bodyDiv w:val="1"/>
      <w:marLeft w:val="0"/>
      <w:marRight w:val="0"/>
      <w:marTop w:val="0"/>
      <w:marBottom w:val="0"/>
      <w:divBdr>
        <w:top w:val="none" w:sz="0" w:space="0" w:color="auto"/>
        <w:left w:val="none" w:sz="0" w:space="0" w:color="auto"/>
        <w:bottom w:val="none" w:sz="0" w:space="0" w:color="auto"/>
        <w:right w:val="none" w:sz="0" w:space="0" w:color="auto"/>
      </w:divBdr>
    </w:div>
    <w:div w:id="506096295">
      <w:bodyDiv w:val="1"/>
      <w:marLeft w:val="0"/>
      <w:marRight w:val="0"/>
      <w:marTop w:val="0"/>
      <w:marBottom w:val="0"/>
      <w:divBdr>
        <w:top w:val="none" w:sz="0" w:space="0" w:color="auto"/>
        <w:left w:val="none" w:sz="0" w:space="0" w:color="auto"/>
        <w:bottom w:val="none" w:sz="0" w:space="0" w:color="auto"/>
        <w:right w:val="none" w:sz="0" w:space="0" w:color="auto"/>
      </w:divBdr>
    </w:div>
    <w:div w:id="526256570">
      <w:bodyDiv w:val="1"/>
      <w:marLeft w:val="0"/>
      <w:marRight w:val="0"/>
      <w:marTop w:val="0"/>
      <w:marBottom w:val="0"/>
      <w:divBdr>
        <w:top w:val="none" w:sz="0" w:space="0" w:color="auto"/>
        <w:left w:val="none" w:sz="0" w:space="0" w:color="auto"/>
        <w:bottom w:val="none" w:sz="0" w:space="0" w:color="auto"/>
        <w:right w:val="none" w:sz="0" w:space="0" w:color="auto"/>
      </w:divBdr>
    </w:div>
    <w:div w:id="553346684">
      <w:bodyDiv w:val="1"/>
      <w:marLeft w:val="0"/>
      <w:marRight w:val="0"/>
      <w:marTop w:val="0"/>
      <w:marBottom w:val="0"/>
      <w:divBdr>
        <w:top w:val="none" w:sz="0" w:space="0" w:color="auto"/>
        <w:left w:val="none" w:sz="0" w:space="0" w:color="auto"/>
        <w:bottom w:val="none" w:sz="0" w:space="0" w:color="auto"/>
        <w:right w:val="none" w:sz="0" w:space="0" w:color="auto"/>
      </w:divBdr>
    </w:div>
    <w:div w:id="555823103">
      <w:bodyDiv w:val="1"/>
      <w:marLeft w:val="0"/>
      <w:marRight w:val="0"/>
      <w:marTop w:val="0"/>
      <w:marBottom w:val="0"/>
      <w:divBdr>
        <w:top w:val="none" w:sz="0" w:space="0" w:color="auto"/>
        <w:left w:val="none" w:sz="0" w:space="0" w:color="auto"/>
        <w:bottom w:val="none" w:sz="0" w:space="0" w:color="auto"/>
        <w:right w:val="none" w:sz="0" w:space="0" w:color="auto"/>
      </w:divBdr>
    </w:div>
    <w:div w:id="592249671">
      <w:bodyDiv w:val="1"/>
      <w:marLeft w:val="0"/>
      <w:marRight w:val="0"/>
      <w:marTop w:val="0"/>
      <w:marBottom w:val="0"/>
      <w:divBdr>
        <w:top w:val="none" w:sz="0" w:space="0" w:color="auto"/>
        <w:left w:val="none" w:sz="0" w:space="0" w:color="auto"/>
        <w:bottom w:val="none" w:sz="0" w:space="0" w:color="auto"/>
        <w:right w:val="none" w:sz="0" w:space="0" w:color="auto"/>
      </w:divBdr>
    </w:div>
    <w:div w:id="601650351">
      <w:bodyDiv w:val="1"/>
      <w:marLeft w:val="0"/>
      <w:marRight w:val="0"/>
      <w:marTop w:val="0"/>
      <w:marBottom w:val="0"/>
      <w:divBdr>
        <w:top w:val="none" w:sz="0" w:space="0" w:color="auto"/>
        <w:left w:val="none" w:sz="0" w:space="0" w:color="auto"/>
        <w:bottom w:val="none" w:sz="0" w:space="0" w:color="auto"/>
        <w:right w:val="none" w:sz="0" w:space="0" w:color="auto"/>
      </w:divBdr>
    </w:div>
    <w:div w:id="624044535">
      <w:bodyDiv w:val="1"/>
      <w:marLeft w:val="0"/>
      <w:marRight w:val="0"/>
      <w:marTop w:val="0"/>
      <w:marBottom w:val="0"/>
      <w:divBdr>
        <w:top w:val="none" w:sz="0" w:space="0" w:color="auto"/>
        <w:left w:val="none" w:sz="0" w:space="0" w:color="auto"/>
        <w:bottom w:val="none" w:sz="0" w:space="0" w:color="auto"/>
        <w:right w:val="none" w:sz="0" w:space="0" w:color="auto"/>
      </w:divBdr>
    </w:div>
    <w:div w:id="658001421">
      <w:bodyDiv w:val="1"/>
      <w:marLeft w:val="0"/>
      <w:marRight w:val="0"/>
      <w:marTop w:val="0"/>
      <w:marBottom w:val="0"/>
      <w:divBdr>
        <w:top w:val="none" w:sz="0" w:space="0" w:color="auto"/>
        <w:left w:val="none" w:sz="0" w:space="0" w:color="auto"/>
        <w:bottom w:val="none" w:sz="0" w:space="0" w:color="auto"/>
        <w:right w:val="none" w:sz="0" w:space="0" w:color="auto"/>
      </w:divBdr>
    </w:div>
    <w:div w:id="755705837">
      <w:bodyDiv w:val="1"/>
      <w:marLeft w:val="0"/>
      <w:marRight w:val="0"/>
      <w:marTop w:val="0"/>
      <w:marBottom w:val="0"/>
      <w:divBdr>
        <w:top w:val="none" w:sz="0" w:space="0" w:color="auto"/>
        <w:left w:val="none" w:sz="0" w:space="0" w:color="auto"/>
        <w:bottom w:val="none" w:sz="0" w:space="0" w:color="auto"/>
        <w:right w:val="none" w:sz="0" w:space="0" w:color="auto"/>
      </w:divBdr>
    </w:div>
    <w:div w:id="758135550">
      <w:bodyDiv w:val="1"/>
      <w:marLeft w:val="0"/>
      <w:marRight w:val="0"/>
      <w:marTop w:val="0"/>
      <w:marBottom w:val="0"/>
      <w:divBdr>
        <w:top w:val="none" w:sz="0" w:space="0" w:color="auto"/>
        <w:left w:val="none" w:sz="0" w:space="0" w:color="auto"/>
        <w:bottom w:val="none" w:sz="0" w:space="0" w:color="auto"/>
        <w:right w:val="none" w:sz="0" w:space="0" w:color="auto"/>
      </w:divBdr>
    </w:div>
    <w:div w:id="761028624">
      <w:bodyDiv w:val="1"/>
      <w:marLeft w:val="0"/>
      <w:marRight w:val="0"/>
      <w:marTop w:val="0"/>
      <w:marBottom w:val="0"/>
      <w:divBdr>
        <w:top w:val="none" w:sz="0" w:space="0" w:color="auto"/>
        <w:left w:val="none" w:sz="0" w:space="0" w:color="auto"/>
        <w:bottom w:val="none" w:sz="0" w:space="0" w:color="auto"/>
        <w:right w:val="none" w:sz="0" w:space="0" w:color="auto"/>
      </w:divBdr>
    </w:div>
    <w:div w:id="782842932">
      <w:bodyDiv w:val="1"/>
      <w:marLeft w:val="0"/>
      <w:marRight w:val="0"/>
      <w:marTop w:val="0"/>
      <w:marBottom w:val="0"/>
      <w:divBdr>
        <w:top w:val="none" w:sz="0" w:space="0" w:color="auto"/>
        <w:left w:val="none" w:sz="0" w:space="0" w:color="auto"/>
        <w:bottom w:val="none" w:sz="0" w:space="0" w:color="auto"/>
        <w:right w:val="none" w:sz="0" w:space="0" w:color="auto"/>
      </w:divBdr>
    </w:div>
    <w:div w:id="831063207">
      <w:bodyDiv w:val="1"/>
      <w:marLeft w:val="0"/>
      <w:marRight w:val="0"/>
      <w:marTop w:val="0"/>
      <w:marBottom w:val="0"/>
      <w:divBdr>
        <w:top w:val="none" w:sz="0" w:space="0" w:color="auto"/>
        <w:left w:val="none" w:sz="0" w:space="0" w:color="auto"/>
        <w:bottom w:val="none" w:sz="0" w:space="0" w:color="auto"/>
        <w:right w:val="none" w:sz="0" w:space="0" w:color="auto"/>
      </w:divBdr>
    </w:div>
    <w:div w:id="834682318">
      <w:bodyDiv w:val="1"/>
      <w:marLeft w:val="0"/>
      <w:marRight w:val="0"/>
      <w:marTop w:val="0"/>
      <w:marBottom w:val="0"/>
      <w:divBdr>
        <w:top w:val="none" w:sz="0" w:space="0" w:color="auto"/>
        <w:left w:val="none" w:sz="0" w:space="0" w:color="auto"/>
        <w:bottom w:val="none" w:sz="0" w:space="0" w:color="auto"/>
        <w:right w:val="none" w:sz="0" w:space="0" w:color="auto"/>
      </w:divBdr>
    </w:div>
    <w:div w:id="891886638">
      <w:bodyDiv w:val="1"/>
      <w:marLeft w:val="0"/>
      <w:marRight w:val="0"/>
      <w:marTop w:val="0"/>
      <w:marBottom w:val="0"/>
      <w:divBdr>
        <w:top w:val="none" w:sz="0" w:space="0" w:color="auto"/>
        <w:left w:val="none" w:sz="0" w:space="0" w:color="auto"/>
        <w:bottom w:val="none" w:sz="0" w:space="0" w:color="auto"/>
        <w:right w:val="none" w:sz="0" w:space="0" w:color="auto"/>
      </w:divBdr>
    </w:div>
    <w:div w:id="966545931">
      <w:bodyDiv w:val="1"/>
      <w:marLeft w:val="0"/>
      <w:marRight w:val="0"/>
      <w:marTop w:val="0"/>
      <w:marBottom w:val="0"/>
      <w:divBdr>
        <w:top w:val="none" w:sz="0" w:space="0" w:color="auto"/>
        <w:left w:val="none" w:sz="0" w:space="0" w:color="auto"/>
        <w:bottom w:val="none" w:sz="0" w:space="0" w:color="auto"/>
        <w:right w:val="none" w:sz="0" w:space="0" w:color="auto"/>
      </w:divBdr>
    </w:div>
    <w:div w:id="1033532820">
      <w:bodyDiv w:val="1"/>
      <w:marLeft w:val="0"/>
      <w:marRight w:val="0"/>
      <w:marTop w:val="0"/>
      <w:marBottom w:val="0"/>
      <w:divBdr>
        <w:top w:val="none" w:sz="0" w:space="0" w:color="auto"/>
        <w:left w:val="none" w:sz="0" w:space="0" w:color="auto"/>
        <w:bottom w:val="none" w:sz="0" w:space="0" w:color="auto"/>
        <w:right w:val="none" w:sz="0" w:space="0" w:color="auto"/>
      </w:divBdr>
    </w:div>
    <w:div w:id="1046904641">
      <w:bodyDiv w:val="1"/>
      <w:marLeft w:val="0"/>
      <w:marRight w:val="0"/>
      <w:marTop w:val="0"/>
      <w:marBottom w:val="0"/>
      <w:divBdr>
        <w:top w:val="none" w:sz="0" w:space="0" w:color="auto"/>
        <w:left w:val="none" w:sz="0" w:space="0" w:color="auto"/>
        <w:bottom w:val="none" w:sz="0" w:space="0" w:color="auto"/>
        <w:right w:val="none" w:sz="0" w:space="0" w:color="auto"/>
      </w:divBdr>
    </w:div>
    <w:div w:id="1052074111">
      <w:bodyDiv w:val="1"/>
      <w:marLeft w:val="0"/>
      <w:marRight w:val="0"/>
      <w:marTop w:val="0"/>
      <w:marBottom w:val="0"/>
      <w:divBdr>
        <w:top w:val="none" w:sz="0" w:space="0" w:color="auto"/>
        <w:left w:val="none" w:sz="0" w:space="0" w:color="auto"/>
        <w:bottom w:val="none" w:sz="0" w:space="0" w:color="auto"/>
        <w:right w:val="none" w:sz="0" w:space="0" w:color="auto"/>
      </w:divBdr>
    </w:div>
    <w:div w:id="1087775228">
      <w:bodyDiv w:val="1"/>
      <w:marLeft w:val="0"/>
      <w:marRight w:val="0"/>
      <w:marTop w:val="0"/>
      <w:marBottom w:val="0"/>
      <w:divBdr>
        <w:top w:val="none" w:sz="0" w:space="0" w:color="auto"/>
        <w:left w:val="none" w:sz="0" w:space="0" w:color="auto"/>
        <w:bottom w:val="none" w:sz="0" w:space="0" w:color="auto"/>
        <w:right w:val="none" w:sz="0" w:space="0" w:color="auto"/>
      </w:divBdr>
    </w:div>
    <w:div w:id="1124425498">
      <w:bodyDiv w:val="1"/>
      <w:marLeft w:val="0"/>
      <w:marRight w:val="0"/>
      <w:marTop w:val="0"/>
      <w:marBottom w:val="0"/>
      <w:divBdr>
        <w:top w:val="none" w:sz="0" w:space="0" w:color="auto"/>
        <w:left w:val="none" w:sz="0" w:space="0" w:color="auto"/>
        <w:bottom w:val="none" w:sz="0" w:space="0" w:color="auto"/>
        <w:right w:val="none" w:sz="0" w:space="0" w:color="auto"/>
      </w:divBdr>
    </w:div>
    <w:div w:id="1173377983">
      <w:bodyDiv w:val="1"/>
      <w:marLeft w:val="0"/>
      <w:marRight w:val="0"/>
      <w:marTop w:val="0"/>
      <w:marBottom w:val="0"/>
      <w:divBdr>
        <w:top w:val="none" w:sz="0" w:space="0" w:color="auto"/>
        <w:left w:val="none" w:sz="0" w:space="0" w:color="auto"/>
        <w:bottom w:val="none" w:sz="0" w:space="0" w:color="auto"/>
        <w:right w:val="none" w:sz="0" w:space="0" w:color="auto"/>
      </w:divBdr>
    </w:div>
    <w:div w:id="1193226740">
      <w:bodyDiv w:val="1"/>
      <w:marLeft w:val="0"/>
      <w:marRight w:val="0"/>
      <w:marTop w:val="0"/>
      <w:marBottom w:val="0"/>
      <w:divBdr>
        <w:top w:val="none" w:sz="0" w:space="0" w:color="auto"/>
        <w:left w:val="none" w:sz="0" w:space="0" w:color="auto"/>
        <w:bottom w:val="none" w:sz="0" w:space="0" w:color="auto"/>
        <w:right w:val="none" w:sz="0" w:space="0" w:color="auto"/>
      </w:divBdr>
    </w:div>
    <w:div w:id="1194922453">
      <w:bodyDiv w:val="1"/>
      <w:marLeft w:val="0"/>
      <w:marRight w:val="0"/>
      <w:marTop w:val="0"/>
      <w:marBottom w:val="0"/>
      <w:divBdr>
        <w:top w:val="none" w:sz="0" w:space="0" w:color="auto"/>
        <w:left w:val="none" w:sz="0" w:space="0" w:color="auto"/>
        <w:bottom w:val="none" w:sz="0" w:space="0" w:color="auto"/>
        <w:right w:val="none" w:sz="0" w:space="0" w:color="auto"/>
      </w:divBdr>
    </w:div>
    <w:div w:id="1206676940">
      <w:bodyDiv w:val="1"/>
      <w:marLeft w:val="0"/>
      <w:marRight w:val="0"/>
      <w:marTop w:val="0"/>
      <w:marBottom w:val="0"/>
      <w:divBdr>
        <w:top w:val="none" w:sz="0" w:space="0" w:color="auto"/>
        <w:left w:val="none" w:sz="0" w:space="0" w:color="auto"/>
        <w:bottom w:val="none" w:sz="0" w:space="0" w:color="auto"/>
        <w:right w:val="none" w:sz="0" w:space="0" w:color="auto"/>
      </w:divBdr>
    </w:div>
    <w:div w:id="1231691580">
      <w:bodyDiv w:val="1"/>
      <w:marLeft w:val="0"/>
      <w:marRight w:val="0"/>
      <w:marTop w:val="0"/>
      <w:marBottom w:val="0"/>
      <w:divBdr>
        <w:top w:val="none" w:sz="0" w:space="0" w:color="auto"/>
        <w:left w:val="none" w:sz="0" w:space="0" w:color="auto"/>
        <w:bottom w:val="none" w:sz="0" w:space="0" w:color="auto"/>
        <w:right w:val="none" w:sz="0" w:space="0" w:color="auto"/>
      </w:divBdr>
    </w:div>
    <w:div w:id="1240166381">
      <w:bodyDiv w:val="1"/>
      <w:marLeft w:val="0"/>
      <w:marRight w:val="0"/>
      <w:marTop w:val="0"/>
      <w:marBottom w:val="0"/>
      <w:divBdr>
        <w:top w:val="none" w:sz="0" w:space="0" w:color="auto"/>
        <w:left w:val="none" w:sz="0" w:space="0" w:color="auto"/>
        <w:bottom w:val="none" w:sz="0" w:space="0" w:color="auto"/>
        <w:right w:val="none" w:sz="0" w:space="0" w:color="auto"/>
      </w:divBdr>
    </w:div>
    <w:div w:id="1366365506">
      <w:bodyDiv w:val="1"/>
      <w:marLeft w:val="0"/>
      <w:marRight w:val="0"/>
      <w:marTop w:val="0"/>
      <w:marBottom w:val="0"/>
      <w:divBdr>
        <w:top w:val="none" w:sz="0" w:space="0" w:color="auto"/>
        <w:left w:val="none" w:sz="0" w:space="0" w:color="auto"/>
        <w:bottom w:val="none" w:sz="0" w:space="0" w:color="auto"/>
        <w:right w:val="none" w:sz="0" w:space="0" w:color="auto"/>
      </w:divBdr>
    </w:div>
    <w:div w:id="1370839886">
      <w:bodyDiv w:val="1"/>
      <w:marLeft w:val="0"/>
      <w:marRight w:val="0"/>
      <w:marTop w:val="0"/>
      <w:marBottom w:val="0"/>
      <w:divBdr>
        <w:top w:val="none" w:sz="0" w:space="0" w:color="auto"/>
        <w:left w:val="none" w:sz="0" w:space="0" w:color="auto"/>
        <w:bottom w:val="none" w:sz="0" w:space="0" w:color="auto"/>
        <w:right w:val="none" w:sz="0" w:space="0" w:color="auto"/>
      </w:divBdr>
    </w:div>
    <w:div w:id="1404642750">
      <w:bodyDiv w:val="1"/>
      <w:marLeft w:val="0"/>
      <w:marRight w:val="0"/>
      <w:marTop w:val="0"/>
      <w:marBottom w:val="0"/>
      <w:divBdr>
        <w:top w:val="none" w:sz="0" w:space="0" w:color="auto"/>
        <w:left w:val="none" w:sz="0" w:space="0" w:color="auto"/>
        <w:bottom w:val="none" w:sz="0" w:space="0" w:color="auto"/>
        <w:right w:val="none" w:sz="0" w:space="0" w:color="auto"/>
      </w:divBdr>
    </w:div>
    <w:div w:id="1411074587">
      <w:bodyDiv w:val="1"/>
      <w:marLeft w:val="0"/>
      <w:marRight w:val="0"/>
      <w:marTop w:val="0"/>
      <w:marBottom w:val="0"/>
      <w:divBdr>
        <w:top w:val="none" w:sz="0" w:space="0" w:color="auto"/>
        <w:left w:val="none" w:sz="0" w:space="0" w:color="auto"/>
        <w:bottom w:val="none" w:sz="0" w:space="0" w:color="auto"/>
        <w:right w:val="none" w:sz="0" w:space="0" w:color="auto"/>
      </w:divBdr>
    </w:div>
    <w:div w:id="1446584005">
      <w:bodyDiv w:val="1"/>
      <w:marLeft w:val="0"/>
      <w:marRight w:val="0"/>
      <w:marTop w:val="0"/>
      <w:marBottom w:val="0"/>
      <w:divBdr>
        <w:top w:val="none" w:sz="0" w:space="0" w:color="auto"/>
        <w:left w:val="none" w:sz="0" w:space="0" w:color="auto"/>
        <w:bottom w:val="none" w:sz="0" w:space="0" w:color="auto"/>
        <w:right w:val="none" w:sz="0" w:space="0" w:color="auto"/>
      </w:divBdr>
    </w:div>
    <w:div w:id="1564559448">
      <w:bodyDiv w:val="1"/>
      <w:marLeft w:val="0"/>
      <w:marRight w:val="0"/>
      <w:marTop w:val="0"/>
      <w:marBottom w:val="0"/>
      <w:divBdr>
        <w:top w:val="none" w:sz="0" w:space="0" w:color="auto"/>
        <w:left w:val="none" w:sz="0" w:space="0" w:color="auto"/>
        <w:bottom w:val="none" w:sz="0" w:space="0" w:color="auto"/>
        <w:right w:val="none" w:sz="0" w:space="0" w:color="auto"/>
      </w:divBdr>
    </w:div>
    <w:div w:id="1568953549">
      <w:bodyDiv w:val="1"/>
      <w:marLeft w:val="0"/>
      <w:marRight w:val="0"/>
      <w:marTop w:val="0"/>
      <w:marBottom w:val="0"/>
      <w:divBdr>
        <w:top w:val="none" w:sz="0" w:space="0" w:color="auto"/>
        <w:left w:val="none" w:sz="0" w:space="0" w:color="auto"/>
        <w:bottom w:val="none" w:sz="0" w:space="0" w:color="auto"/>
        <w:right w:val="none" w:sz="0" w:space="0" w:color="auto"/>
      </w:divBdr>
    </w:div>
    <w:div w:id="1598976629">
      <w:bodyDiv w:val="1"/>
      <w:marLeft w:val="0"/>
      <w:marRight w:val="0"/>
      <w:marTop w:val="0"/>
      <w:marBottom w:val="0"/>
      <w:divBdr>
        <w:top w:val="none" w:sz="0" w:space="0" w:color="auto"/>
        <w:left w:val="none" w:sz="0" w:space="0" w:color="auto"/>
        <w:bottom w:val="none" w:sz="0" w:space="0" w:color="auto"/>
        <w:right w:val="none" w:sz="0" w:space="0" w:color="auto"/>
      </w:divBdr>
    </w:div>
    <w:div w:id="1651983034">
      <w:bodyDiv w:val="1"/>
      <w:marLeft w:val="0"/>
      <w:marRight w:val="0"/>
      <w:marTop w:val="0"/>
      <w:marBottom w:val="0"/>
      <w:divBdr>
        <w:top w:val="none" w:sz="0" w:space="0" w:color="auto"/>
        <w:left w:val="none" w:sz="0" w:space="0" w:color="auto"/>
        <w:bottom w:val="none" w:sz="0" w:space="0" w:color="auto"/>
        <w:right w:val="none" w:sz="0" w:space="0" w:color="auto"/>
      </w:divBdr>
    </w:div>
    <w:div w:id="1662074605">
      <w:bodyDiv w:val="1"/>
      <w:marLeft w:val="0"/>
      <w:marRight w:val="0"/>
      <w:marTop w:val="0"/>
      <w:marBottom w:val="0"/>
      <w:divBdr>
        <w:top w:val="none" w:sz="0" w:space="0" w:color="auto"/>
        <w:left w:val="none" w:sz="0" w:space="0" w:color="auto"/>
        <w:bottom w:val="none" w:sz="0" w:space="0" w:color="auto"/>
        <w:right w:val="none" w:sz="0" w:space="0" w:color="auto"/>
      </w:divBdr>
    </w:div>
    <w:div w:id="1667245803">
      <w:bodyDiv w:val="1"/>
      <w:marLeft w:val="0"/>
      <w:marRight w:val="0"/>
      <w:marTop w:val="0"/>
      <w:marBottom w:val="0"/>
      <w:divBdr>
        <w:top w:val="none" w:sz="0" w:space="0" w:color="auto"/>
        <w:left w:val="none" w:sz="0" w:space="0" w:color="auto"/>
        <w:bottom w:val="none" w:sz="0" w:space="0" w:color="auto"/>
        <w:right w:val="none" w:sz="0" w:space="0" w:color="auto"/>
      </w:divBdr>
    </w:div>
    <w:div w:id="1671760391">
      <w:bodyDiv w:val="1"/>
      <w:marLeft w:val="0"/>
      <w:marRight w:val="0"/>
      <w:marTop w:val="0"/>
      <w:marBottom w:val="0"/>
      <w:divBdr>
        <w:top w:val="none" w:sz="0" w:space="0" w:color="auto"/>
        <w:left w:val="none" w:sz="0" w:space="0" w:color="auto"/>
        <w:bottom w:val="none" w:sz="0" w:space="0" w:color="auto"/>
        <w:right w:val="none" w:sz="0" w:space="0" w:color="auto"/>
      </w:divBdr>
    </w:div>
    <w:div w:id="1689597790">
      <w:bodyDiv w:val="1"/>
      <w:marLeft w:val="0"/>
      <w:marRight w:val="0"/>
      <w:marTop w:val="0"/>
      <w:marBottom w:val="0"/>
      <w:divBdr>
        <w:top w:val="none" w:sz="0" w:space="0" w:color="auto"/>
        <w:left w:val="none" w:sz="0" w:space="0" w:color="auto"/>
        <w:bottom w:val="none" w:sz="0" w:space="0" w:color="auto"/>
        <w:right w:val="none" w:sz="0" w:space="0" w:color="auto"/>
      </w:divBdr>
    </w:div>
    <w:div w:id="1716611888">
      <w:bodyDiv w:val="1"/>
      <w:marLeft w:val="0"/>
      <w:marRight w:val="0"/>
      <w:marTop w:val="0"/>
      <w:marBottom w:val="0"/>
      <w:divBdr>
        <w:top w:val="none" w:sz="0" w:space="0" w:color="auto"/>
        <w:left w:val="none" w:sz="0" w:space="0" w:color="auto"/>
        <w:bottom w:val="none" w:sz="0" w:space="0" w:color="auto"/>
        <w:right w:val="none" w:sz="0" w:space="0" w:color="auto"/>
      </w:divBdr>
    </w:div>
    <w:div w:id="1748964163">
      <w:bodyDiv w:val="1"/>
      <w:marLeft w:val="0"/>
      <w:marRight w:val="0"/>
      <w:marTop w:val="0"/>
      <w:marBottom w:val="0"/>
      <w:divBdr>
        <w:top w:val="none" w:sz="0" w:space="0" w:color="auto"/>
        <w:left w:val="none" w:sz="0" w:space="0" w:color="auto"/>
        <w:bottom w:val="none" w:sz="0" w:space="0" w:color="auto"/>
        <w:right w:val="none" w:sz="0" w:space="0" w:color="auto"/>
      </w:divBdr>
    </w:div>
    <w:div w:id="1766606542">
      <w:bodyDiv w:val="1"/>
      <w:marLeft w:val="0"/>
      <w:marRight w:val="0"/>
      <w:marTop w:val="0"/>
      <w:marBottom w:val="0"/>
      <w:divBdr>
        <w:top w:val="none" w:sz="0" w:space="0" w:color="auto"/>
        <w:left w:val="none" w:sz="0" w:space="0" w:color="auto"/>
        <w:bottom w:val="none" w:sz="0" w:space="0" w:color="auto"/>
        <w:right w:val="none" w:sz="0" w:space="0" w:color="auto"/>
      </w:divBdr>
    </w:div>
    <w:div w:id="1775402595">
      <w:bodyDiv w:val="1"/>
      <w:marLeft w:val="0"/>
      <w:marRight w:val="0"/>
      <w:marTop w:val="0"/>
      <w:marBottom w:val="0"/>
      <w:divBdr>
        <w:top w:val="none" w:sz="0" w:space="0" w:color="auto"/>
        <w:left w:val="none" w:sz="0" w:space="0" w:color="auto"/>
        <w:bottom w:val="none" w:sz="0" w:space="0" w:color="auto"/>
        <w:right w:val="none" w:sz="0" w:space="0" w:color="auto"/>
      </w:divBdr>
    </w:div>
    <w:div w:id="1794522487">
      <w:bodyDiv w:val="1"/>
      <w:marLeft w:val="0"/>
      <w:marRight w:val="0"/>
      <w:marTop w:val="0"/>
      <w:marBottom w:val="0"/>
      <w:divBdr>
        <w:top w:val="none" w:sz="0" w:space="0" w:color="auto"/>
        <w:left w:val="none" w:sz="0" w:space="0" w:color="auto"/>
        <w:bottom w:val="none" w:sz="0" w:space="0" w:color="auto"/>
        <w:right w:val="none" w:sz="0" w:space="0" w:color="auto"/>
      </w:divBdr>
    </w:div>
    <w:div w:id="1811166356">
      <w:bodyDiv w:val="1"/>
      <w:marLeft w:val="0"/>
      <w:marRight w:val="0"/>
      <w:marTop w:val="0"/>
      <w:marBottom w:val="0"/>
      <w:divBdr>
        <w:top w:val="none" w:sz="0" w:space="0" w:color="auto"/>
        <w:left w:val="none" w:sz="0" w:space="0" w:color="auto"/>
        <w:bottom w:val="none" w:sz="0" w:space="0" w:color="auto"/>
        <w:right w:val="none" w:sz="0" w:space="0" w:color="auto"/>
      </w:divBdr>
    </w:div>
    <w:div w:id="1842696845">
      <w:bodyDiv w:val="1"/>
      <w:marLeft w:val="0"/>
      <w:marRight w:val="0"/>
      <w:marTop w:val="0"/>
      <w:marBottom w:val="0"/>
      <w:divBdr>
        <w:top w:val="none" w:sz="0" w:space="0" w:color="auto"/>
        <w:left w:val="none" w:sz="0" w:space="0" w:color="auto"/>
        <w:bottom w:val="none" w:sz="0" w:space="0" w:color="auto"/>
        <w:right w:val="none" w:sz="0" w:space="0" w:color="auto"/>
      </w:divBdr>
    </w:div>
    <w:div w:id="1852645244">
      <w:bodyDiv w:val="1"/>
      <w:marLeft w:val="0"/>
      <w:marRight w:val="0"/>
      <w:marTop w:val="0"/>
      <w:marBottom w:val="0"/>
      <w:divBdr>
        <w:top w:val="none" w:sz="0" w:space="0" w:color="auto"/>
        <w:left w:val="none" w:sz="0" w:space="0" w:color="auto"/>
        <w:bottom w:val="none" w:sz="0" w:space="0" w:color="auto"/>
        <w:right w:val="none" w:sz="0" w:space="0" w:color="auto"/>
      </w:divBdr>
    </w:div>
    <w:div w:id="1908564342">
      <w:bodyDiv w:val="1"/>
      <w:marLeft w:val="0"/>
      <w:marRight w:val="0"/>
      <w:marTop w:val="0"/>
      <w:marBottom w:val="0"/>
      <w:divBdr>
        <w:top w:val="none" w:sz="0" w:space="0" w:color="auto"/>
        <w:left w:val="none" w:sz="0" w:space="0" w:color="auto"/>
        <w:bottom w:val="none" w:sz="0" w:space="0" w:color="auto"/>
        <w:right w:val="none" w:sz="0" w:space="0" w:color="auto"/>
      </w:divBdr>
    </w:div>
    <w:div w:id="1943878399">
      <w:bodyDiv w:val="1"/>
      <w:marLeft w:val="0"/>
      <w:marRight w:val="0"/>
      <w:marTop w:val="0"/>
      <w:marBottom w:val="0"/>
      <w:divBdr>
        <w:top w:val="none" w:sz="0" w:space="0" w:color="auto"/>
        <w:left w:val="none" w:sz="0" w:space="0" w:color="auto"/>
        <w:bottom w:val="none" w:sz="0" w:space="0" w:color="auto"/>
        <w:right w:val="none" w:sz="0" w:space="0" w:color="auto"/>
      </w:divBdr>
    </w:div>
    <w:div w:id="1972010186">
      <w:bodyDiv w:val="1"/>
      <w:marLeft w:val="0"/>
      <w:marRight w:val="0"/>
      <w:marTop w:val="0"/>
      <w:marBottom w:val="0"/>
      <w:divBdr>
        <w:top w:val="none" w:sz="0" w:space="0" w:color="auto"/>
        <w:left w:val="none" w:sz="0" w:space="0" w:color="auto"/>
        <w:bottom w:val="none" w:sz="0" w:space="0" w:color="auto"/>
        <w:right w:val="none" w:sz="0" w:space="0" w:color="auto"/>
      </w:divBdr>
    </w:div>
    <w:div w:id="1980646299">
      <w:bodyDiv w:val="1"/>
      <w:marLeft w:val="0"/>
      <w:marRight w:val="0"/>
      <w:marTop w:val="0"/>
      <w:marBottom w:val="0"/>
      <w:divBdr>
        <w:top w:val="none" w:sz="0" w:space="0" w:color="auto"/>
        <w:left w:val="none" w:sz="0" w:space="0" w:color="auto"/>
        <w:bottom w:val="none" w:sz="0" w:space="0" w:color="auto"/>
        <w:right w:val="none" w:sz="0" w:space="0" w:color="auto"/>
      </w:divBdr>
    </w:div>
    <w:div w:id="1990790358">
      <w:bodyDiv w:val="1"/>
      <w:marLeft w:val="0"/>
      <w:marRight w:val="0"/>
      <w:marTop w:val="0"/>
      <w:marBottom w:val="0"/>
      <w:divBdr>
        <w:top w:val="none" w:sz="0" w:space="0" w:color="auto"/>
        <w:left w:val="none" w:sz="0" w:space="0" w:color="auto"/>
        <w:bottom w:val="none" w:sz="0" w:space="0" w:color="auto"/>
        <w:right w:val="none" w:sz="0" w:space="0" w:color="auto"/>
      </w:divBdr>
    </w:div>
    <w:div w:id="2011911769">
      <w:bodyDiv w:val="1"/>
      <w:marLeft w:val="0"/>
      <w:marRight w:val="0"/>
      <w:marTop w:val="0"/>
      <w:marBottom w:val="0"/>
      <w:divBdr>
        <w:top w:val="none" w:sz="0" w:space="0" w:color="auto"/>
        <w:left w:val="none" w:sz="0" w:space="0" w:color="auto"/>
        <w:bottom w:val="none" w:sz="0" w:space="0" w:color="auto"/>
        <w:right w:val="none" w:sz="0" w:space="0" w:color="auto"/>
      </w:divBdr>
    </w:div>
    <w:div w:id="2020428736">
      <w:bodyDiv w:val="1"/>
      <w:marLeft w:val="0"/>
      <w:marRight w:val="0"/>
      <w:marTop w:val="0"/>
      <w:marBottom w:val="0"/>
      <w:divBdr>
        <w:top w:val="none" w:sz="0" w:space="0" w:color="auto"/>
        <w:left w:val="none" w:sz="0" w:space="0" w:color="auto"/>
        <w:bottom w:val="none" w:sz="0" w:space="0" w:color="auto"/>
        <w:right w:val="none" w:sz="0" w:space="0" w:color="auto"/>
      </w:divBdr>
    </w:div>
    <w:div w:id="2045790832">
      <w:bodyDiv w:val="1"/>
      <w:marLeft w:val="0"/>
      <w:marRight w:val="0"/>
      <w:marTop w:val="0"/>
      <w:marBottom w:val="0"/>
      <w:divBdr>
        <w:top w:val="none" w:sz="0" w:space="0" w:color="auto"/>
        <w:left w:val="none" w:sz="0" w:space="0" w:color="auto"/>
        <w:bottom w:val="none" w:sz="0" w:space="0" w:color="auto"/>
        <w:right w:val="none" w:sz="0" w:space="0" w:color="auto"/>
      </w:divBdr>
    </w:div>
    <w:div w:id="2066682123">
      <w:bodyDiv w:val="1"/>
      <w:marLeft w:val="0"/>
      <w:marRight w:val="0"/>
      <w:marTop w:val="0"/>
      <w:marBottom w:val="0"/>
      <w:divBdr>
        <w:top w:val="none" w:sz="0" w:space="0" w:color="auto"/>
        <w:left w:val="none" w:sz="0" w:space="0" w:color="auto"/>
        <w:bottom w:val="none" w:sz="0" w:space="0" w:color="auto"/>
        <w:right w:val="none" w:sz="0" w:space="0" w:color="auto"/>
      </w:divBdr>
    </w:div>
    <w:div w:id="2116945086">
      <w:bodyDiv w:val="1"/>
      <w:marLeft w:val="0"/>
      <w:marRight w:val="0"/>
      <w:marTop w:val="0"/>
      <w:marBottom w:val="0"/>
      <w:divBdr>
        <w:top w:val="none" w:sz="0" w:space="0" w:color="auto"/>
        <w:left w:val="none" w:sz="0" w:space="0" w:color="auto"/>
        <w:bottom w:val="none" w:sz="0" w:space="0" w:color="auto"/>
        <w:right w:val="none" w:sz="0" w:space="0" w:color="auto"/>
      </w:divBdr>
    </w:div>
    <w:div w:id="2126540431">
      <w:bodyDiv w:val="1"/>
      <w:marLeft w:val="0"/>
      <w:marRight w:val="0"/>
      <w:marTop w:val="0"/>
      <w:marBottom w:val="0"/>
      <w:divBdr>
        <w:top w:val="none" w:sz="0" w:space="0" w:color="auto"/>
        <w:left w:val="none" w:sz="0" w:space="0" w:color="auto"/>
        <w:bottom w:val="none" w:sz="0" w:space="0" w:color="auto"/>
        <w:right w:val="none" w:sz="0" w:space="0" w:color="auto"/>
      </w:divBdr>
    </w:div>
    <w:div w:id="2147157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2.gov.bc.ca/"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publicsafety.gc.c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127</TotalTime>
  <Pages>21</Pages>
  <Words>4188</Words>
  <Characters>23872</Characters>
  <Application>Microsoft Office Word</Application>
  <DocSecurity>0</DocSecurity>
  <Lines>198</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галина вовк</dc:creator>
  <cp:keywords/>
  <dc:description/>
  <cp:lastModifiedBy>Ihor Vynnychuk</cp:lastModifiedBy>
  <cp:revision>27</cp:revision>
  <dcterms:created xsi:type="dcterms:W3CDTF">2025-11-27T11:40:00Z</dcterms:created>
  <dcterms:modified xsi:type="dcterms:W3CDTF">2025-12-11T09:27:00Z</dcterms:modified>
</cp:coreProperties>
</file>