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EAEBAD8" wp14:paraId="5E5787A5" wp14:textId="1A8A4B04">
      <w:pPr>
        <w:rPr>
          <w:u w:val="single"/>
        </w:rPr>
      </w:pPr>
      <w:r w:rsidRPr="1EAEBAD8" w:rsidR="76440237">
        <w:rPr>
          <w:u w:val="single"/>
        </w:rPr>
        <w:t>Placement Development Plan</w:t>
      </w:r>
    </w:p>
    <w:tbl>
      <w:tblPr>
        <w:tblStyle w:val="TableGrid"/>
        <w:tblW w:w="0" w:type="auto"/>
        <w:tblLayout w:type="fixed"/>
        <w:tblLook w:val="06A0" w:firstRow="1" w:lastRow="0" w:firstColumn="1" w:lastColumn="0" w:noHBand="1" w:noVBand="1"/>
      </w:tblPr>
      <w:tblGrid>
        <w:gridCol w:w="2070"/>
        <w:gridCol w:w="2160"/>
        <w:gridCol w:w="2340"/>
        <w:gridCol w:w="2566"/>
      </w:tblGrid>
      <w:tr w:rsidR="1EAEBAD8" w:rsidTr="1EAEBAD8" w14:paraId="06C99FDE">
        <w:trPr>
          <w:trHeight w:val="300"/>
        </w:trPr>
        <w:tc>
          <w:tcPr>
            <w:tcW w:w="2070" w:type="dxa"/>
            <w:tcMar/>
          </w:tcPr>
          <w:p w:rsidR="75779320" w:rsidP="1EAEBAD8" w:rsidRDefault="75779320" w14:paraId="422E3CD6" w14:textId="47025A01">
            <w:pPr>
              <w:pStyle w:val="Normal"/>
              <w:rPr>
                <w:u w:val="none"/>
              </w:rPr>
            </w:pPr>
            <w:r w:rsidR="75779320">
              <w:rPr>
                <w:u w:val="none"/>
              </w:rPr>
              <w:t xml:space="preserve">Key </w:t>
            </w:r>
            <w:r w:rsidR="6220BD1A">
              <w:rPr>
                <w:u w:val="none"/>
              </w:rPr>
              <w:t>Placement</w:t>
            </w:r>
            <w:r w:rsidR="75779320">
              <w:rPr>
                <w:u w:val="none"/>
              </w:rPr>
              <w:t xml:space="preserve"> Aims &amp; </w:t>
            </w:r>
            <w:r w:rsidR="75779320">
              <w:rPr>
                <w:u w:val="none"/>
              </w:rPr>
              <w:t>Objectives</w:t>
            </w:r>
          </w:p>
        </w:tc>
        <w:tc>
          <w:tcPr>
            <w:tcW w:w="2160" w:type="dxa"/>
            <w:tcMar/>
          </w:tcPr>
          <w:p w:rsidR="0DE31FDE" w:rsidP="1EAEBAD8" w:rsidRDefault="0DE31FDE" w14:paraId="73C60768" w14:textId="5C5615B6">
            <w:pPr>
              <w:pStyle w:val="Normal"/>
              <w:rPr>
                <w:u w:val="none"/>
              </w:rPr>
            </w:pPr>
            <w:r w:rsidR="0DE31FDE">
              <w:rPr>
                <w:u w:val="none"/>
              </w:rPr>
              <w:t xml:space="preserve">Planned </w:t>
            </w:r>
            <w:r w:rsidR="73F88B00">
              <w:rPr>
                <w:u w:val="none"/>
              </w:rPr>
              <w:t>Placement</w:t>
            </w:r>
            <w:r w:rsidR="0DE31FDE">
              <w:rPr>
                <w:u w:val="none"/>
              </w:rPr>
              <w:t xml:space="preserve"> Experiences/Training</w:t>
            </w:r>
            <w:r w:rsidR="1492A721">
              <w:rPr>
                <w:u w:val="none"/>
              </w:rPr>
              <w:t xml:space="preserve"> to</w:t>
            </w:r>
            <w:r w:rsidR="30C57443">
              <w:rPr>
                <w:u w:val="none"/>
              </w:rPr>
              <w:t xml:space="preserve"> achieve Learning Outcomes</w:t>
            </w:r>
          </w:p>
        </w:tc>
        <w:tc>
          <w:tcPr>
            <w:tcW w:w="2340" w:type="dxa"/>
            <w:tcMar/>
          </w:tcPr>
          <w:p w:rsidR="494D4AF9" w:rsidP="1EAEBAD8" w:rsidRDefault="494D4AF9" w14:paraId="6ED19D37" w14:textId="0334B17F">
            <w:pPr>
              <w:pStyle w:val="Normal"/>
              <w:rPr>
                <w:u w:val="none"/>
              </w:rPr>
            </w:pPr>
            <w:r w:rsidR="494D4AF9">
              <w:rPr>
                <w:u w:val="none"/>
              </w:rPr>
              <w:t>Measurable Learning Outcomes</w:t>
            </w:r>
          </w:p>
        </w:tc>
        <w:tc>
          <w:tcPr>
            <w:tcW w:w="2566" w:type="dxa"/>
            <w:tcMar/>
          </w:tcPr>
          <w:p w:rsidR="494D4AF9" w:rsidP="1EAEBAD8" w:rsidRDefault="494D4AF9" w14:paraId="05B8BE3D" w14:textId="79417CAB">
            <w:pPr>
              <w:pStyle w:val="Normal"/>
              <w:rPr>
                <w:u w:val="none"/>
              </w:rPr>
            </w:pPr>
            <w:r w:rsidR="494D4AF9">
              <w:rPr>
                <w:u w:val="none"/>
              </w:rPr>
              <w:t>Practical Application of Academic Theory</w:t>
            </w:r>
          </w:p>
        </w:tc>
      </w:tr>
      <w:tr w:rsidR="1EAEBAD8" w:rsidTr="1EAEBAD8" w14:paraId="2F3A3E85">
        <w:trPr>
          <w:trHeight w:val="300"/>
        </w:trPr>
        <w:tc>
          <w:tcPr>
            <w:tcW w:w="2070" w:type="dxa"/>
            <w:tcMar/>
          </w:tcPr>
          <w:p w:rsidR="05B436F6" w:rsidP="1EAEBAD8" w:rsidRDefault="05B436F6" w14:paraId="5C2ED1FD" w14:textId="1CE46647">
            <w:pPr>
              <w:pStyle w:val="Normal"/>
              <w:rPr>
                <w:u w:val="none"/>
              </w:rPr>
            </w:pPr>
            <w:r w:rsidR="05B436F6">
              <w:rPr>
                <w:u w:val="none"/>
              </w:rPr>
              <w:t>Audit and analyse professional skills and training needs</w:t>
            </w:r>
          </w:p>
        </w:tc>
        <w:tc>
          <w:tcPr>
            <w:tcW w:w="2160" w:type="dxa"/>
            <w:tcMar/>
          </w:tcPr>
          <w:p w:rsidR="24632A00" w:rsidP="1EAEBAD8" w:rsidRDefault="24632A00" w14:paraId="175282D9" w14:textId="33560DB9">
            <w:pPr>
              <w:pStyle w:val="Normal"/>
              <w:rPr>
                <w:u w:val="none"/>
              </w:rPr>
            </w:pPr>
            <w:r w:rsidR="24632A00">
              <w:rPr>
                <w:u w:val="none"/>
              </w:rPr>
              <w:t xml:space="preserve">Placement at the Swansea Arena has revealed my strengths and weaknesses </w:t>
            </w:r>
          </w:p>
        </w:tc>
        <w:tc>
          <w:tcPr>
            <w:tcW w:w="2340" w:type="dxa"/>
            <w:tcMar/>
          </w:tcPr>
          <w:p w:rsidR="6903F891" w:rsidP="1EAEBAD8" w:rsidRDefault="6903F891" w14:paraId="7654D17A" w14:textId="38D9F666">
            <w:pPr>
              <w:pStyle w:val="Normal"/>
              <w:rPr>
                <w:u w:val="none"/>
              </w:rPr>
            </w:pPr>
            <w:r w:rsidR="6903F891">
              <w:rPr>
                <w:u w:val="none"/>
              </w:rPr>
              <w:t xml:space="preserve">I will </w:t>
            </w:r>
            <w:r w:rsidR="6903F891">
              <w:rPr>
                <w:u w:val="none"/>
              </w:rPr>
              <w:t>demonstrate</w:t>
            </w:r>
            <w:r w:rsidR="6903F891">
              <w:rPr>
                <w:u w:val="none"/>
              </w:rPr>
              <w:t xml:space="preserve"> this through images of my </w:t>
            </w:r>
            <w:r w:rsidR="4E1FD479">
              <w:rPr>
                <w:u w:val="none"/>
              </w:rPr>
              <w:t>placement</w:t>
            </w:r>
            <w:r w:rsidR="6903F891">
              <w:rPr>
                <w:u w:val="none"/>
              </w:rPr>
              <w:t xml:space="preserve"> and measure it through </w:t>
            </w:r>
            <w:r w:rsidR="777CC35A">
              <w:rPr>
                <w:u w:val="none"/>
              </w:rPr>
              <w:t xml:space="preserve">the honey and Mumford </w:t>
            </w:r>
            <w:r w:rsidR="219DE042">
              <w:rPr>
                <w:u w:val="none"/>
              </w:rPr>
              <w:t>assessment</w:t>
            </w:r>
          </w:p>
        </w:tc>
        <w:tc>
          <w:tcPr>
            <w:tcW w:w="2566" w:type="dxa"/>
            <w:tcMar/>
          </w:tcPr>
          <w:p w:rsidR="219DE042" w:rsidP="1EAEBAD8" w:rsidRDefault="219DE042" w14:paraId="058A78CA" w14:textId="05AEC7F1">
            <w:pPr>
              <w:pStyle w:val="Normal"/>
              <w:rPr>
                <w:u w:val="none"/>
              </w:rPr>
            </w:pPr>
            <w:r w:rsidR="219DE042">
              <w:rPr>
                <w:u w:val="none"/>
              </w:rPr>
              <w:t xml:space="preserve">The Honey and Mumford online assessment reveals what type of learning style you have which I will use to </w:t>
            </w:r>
            <w:r w:rsidR="219DE042">
              <w:rPr>
                <w:u w:val="none"/>
              </w:rPr>
              <w:t>determine</w:t>
            </w:r>
            <w:r w:rsidR="219DE042">
              <w:rPr>
                <w:u w:val="none"/>
              </w:rPr>
              <w:t xml:space="preserve"> my strengths and weaknesses </w:t>
            </w:r>
            <w:r w:rsidR="626F3404">
              <w:rPr>
                <w:u w:val="none"/>
              </w:rPr>
              <w:t>(Honey, P. and Mumford, A, 2009)</w:t>
            </w:r>
          </w:p>
        </w:tc>
      </w:tr>
      <w:tr w:rsidR="1EAEBAD8" w:rsidTr="1EAEBAD8" w14:paraId="3B268826">
        <w:trPr>
          <w:trHeight w:val="300"/>
        </w:trPr>
        <w:tc>
          <w:tcPr>
            <w:tcW w:w="2070" w:type="dxa"/>
            <w:tcMar/>
          </w:tcPr>
          <w:p w:rsidR="4DC3C15B" w:rsidRDefault="4DC3C15B" w14:paraId="52D1AEA8" w14:textId="1CD9018A">
            <w:pPr>
              <w:rPr>
                <w:u w:val="none"/>
              </w:rPr>
            </w:pPr>
            <w:r w:rsidR="4DC3C15B">
              <w:rPr>
                <w:u w:val="none"/>
              </w:rPr>
              <w:t>Develop industry understanding of professional skills</w:t>
            </w:r>
          </w:p>
          <w:p w:rsidR="1EAEBAD8" w:rsidP="1EAEBAD8" w:rsidRDefault="1EAEBAD8" w14:paraId="125727C6" w14:textId="4AACB48A">
            <w:pPr>
              <w:pStyle w:val="Normal"/>
              <w:rPr>
                <w:u w:val="single"/>
              </w:rPr>
            </w:pPr>
          </w:p>
        </w:tc>
        <w:tc>
          <w:tcPr>
            <w:tcW w:w="2160" w:type="dxa"/>
            <w:tcMar/>
          </w:tcPr>
          <w:p w:rsidR="4DC3C15B" w:rsidP="1EAEBAD8" w:rsidRDefault="4DC3C15B" w14:paraId="6813CF1F" w14:textId="5FCA94E8">
            <w:pPr>
              <w:pStyle w:val="Normal"/>
              <w:rPr>
                <w:u w:val="none"/>
              </w:rPr>
            </w:pPr>
            <w:r w:rsidR="4DC3C15B">
              <w:rPr>
                <w:u w:val="none"/>
              </w:rPr>
              <w:t xml:space="preserve">Seeing how workers at </w:t>
            </w:r>
            <w:r w:rsidR="401B7EED">
              <w:rPr>
                <w:u w:val="none"/>
              </w:rPr>
              <w:t xml:space="preserve">the Swansea Arena </w:t>
            </w:r>
            <w:r w:rsidR="401B7EED">
              <w:rPr>
                <w:u w:val="none"/>
              </w:rPr>
              <w:t>operate</w:t>
            </w:r>
            <w:r w:rsidR="401B7EED">
              <w:rPr>
                <w:u w:val="none"/>
              </w:rPr>
              <w:t xml:space="preserve"> helped me gain a better understanding of this</w:t>
            </w:r>
          </w:p>
        </w:tc>
        <w:tc>
          <w:tcPr>
            <w:tcW w:w="2340" w:type="dxa"/>
            <w:tcMar/>
          </w:tcPr>
          <w:p w:rsidR="00373151" w:rsidP="1EAEBAD8" w:rsidRDefault="00373151" w14:paraId="01F0C8F8" w14:textId="561C2FF5">
            <w:pPr>
              <w:pStyle w:val="Normal"/>
              <w:rPr>
                <w:u w:val="none"/>
              </w:rPr>
            </w:pPr>
            <w:r w:rsidR="00373151">
              <w:rPr>
                <w:u w:val="none"/>
              </w:rPr>
              <w:t>I will</w:t>
            </w:r>
            <w:r w:rsidR="44CED634">
              <w:rPr>
                <w:u w:val="none"/>
              </w:rPr>
              <w:t xml:space="preserve"> show evidence </w:t>
            </w:r>
            <w:r w:rsidR="44CED634">
              <w:rPr>
                <w:u w:val="none"/>
              </w:rPr>
              <w:t>o</w:t>
            </w:r>
            <w:r w:rsidR="44CED634">
              <w:rPr>
                <w:u w:val="none"/>
              </w:rPr>
              <w:t xml:space="preserve">f </w:t>
            </w:r>
            <w:r w:rsidR="101F5835">
              <w:rPr>
                <w:u w:val="none"/>
              </w:rPr>
              <w:t>through images of the house party and</w:t>
            </w:r>
            <w:r w:rsidR="5973096C">
              <w:rPr>
                <w:u w:val="none"/>
              </w:rPr>
              <w:t xml:space="preserve"> measure it through Kolb’s Learning Cycle</w:t>
            </w:r>
            <w:r w:rsidR="101F5835">
              <w:rPr>
                <w:u w:val="none"/>
              </w:rPr>
              <w:t xml:space="preserve"> </w:t>
            </w:r>
          </w:p>
        </w:tc>
        <w:tc>
          <w:tcPr>
            <w:tcW w:w="2566" w:type="dxa"/>
            <w:tcMar/>
          </w:tcPr>
          <w:p w:rsidR="63D1BD6A" w:rsidP="1EAEBAD8" w:rsidRDefault="63D1BD6A" w14:paraId="5CC39E6A" w14:textId="1E28C100">
            <w:pPr>
              <w:pStyle w:val="Normal"/>
              <w:suppressLineNumbers w:val="0"/>
              <w:bidi w:val="0"/>
              <w:spacing w:before="0" w:beforeAutospacing="off" w:after="160" w:afterAutospacing="off" w:line="279" w:lineRule="auto"/>
              <w:ind w:left="0" w:right="0"/>
              <w:jc w:val="left"/>
              <w:rPr>
                <w:u w:val="none"/>
              </w:rPr>
            </w:pPr>
            <w:r w:rsidR="63D1BD6A">
              <w:rPr>
                <w:u w:val="none"/>
              </w:rPr>
              <w:t xml:space="preserve">David Kolb developed the learning cycle. This model describes how people learn through experience and there are four stages to this. People have a concreate experience, then they </w:t>
            </w:r>
            <w:r w:rsidR="63D1BD6A">
              <w:rPr>
                <w:u w:val="none"/>
              </w:rPr>
              <w:t>observe</w:t>
            </w:r>
            <w:r w:rsidR="63D1BD6A">
              <w:rPr>
                <w:u w:val="none"/>
              </w:rPr>
              <w:t xml:space="preserve"> the experience, then they reflect on this and finally they act on this (Kolb, 2014)</w:t>
            </w:r>
            <w:r w:rsidR="6D4126D9">
              <w:rPr>
                <w:u w:val="none"/>
              </w:rPr>
              <w:t>.</w:t>
            </w:r>
            <w:r w:rsidR="37F80339">
              <w:rPr>
                <w:u w:val="none"/>
              </w:rPr>
              <w:t xml:space="preserve"> I will use it to measure what </w:t>
            </w:r>
            <w:r w:rsidR="37F80339">
              <w:rPr>
                <w:u w:val="none"/>
              </w:rPr>
              <w:t>I’ve</w:t>
            </w:r>
            <w:r w:rsidR="37F80339">
              <w:rPr>
                <w:u w:val="none"/>
              </w:rPr>
              <w:t xml:space="preserve"> learnt during the house party</w:t>
            </w:r>
          </w:p>
        </w:tc>
      </w:tr>
      <w:tr w:rsidR="1EAEBAD8" w:rsidTr="1EAEBAD8" w14:paraId="1201C70D">
        <w:trPr>
          <w:trHeight w:val="300"/>
        </w:trPr>
        <w:tc>
          <w:tcPr>
            <w:tcW w:w="2070" w:type="dxa"/>
            <w:tcMar/>
          </w:tcPr>
          <w:p w:rsidR="401B7EED" w:rsidP="1EAEBAD8" w:rsidRDefault="401B7EED" w14:paraId="15051179" w14:textId="047790D2">
            <w:pPr>
              <w:pStyle w:val="Normal"/>
              <w:rPr>
                <w:u w:val="none"/>
              </w:rPr>
            </w:pPr>
            <w:r w:rsidR="401B7EED">
              <w:rPr>
                <w:u w:val="none"/>
              </w:rPr>
              <w:t xml:space="preserve">Effectively consider a range of suitable industry </w:t>
            </w:r>
            <w:r w:rsidR="401B7EED">
              <w:rPr>
                <w:u w:val="none"/>
              </w:rPr>
              <w:t>opportunities</w:t>
            </w:r>
          </w:p>
        </w:tc>
        <w:tc>
          <w:tcPr>
            <w:tcW w:w="2160" w:type="dxa"/>
            <w:tcMar/>
          </w:tcPr>
          <w:p w:rsidR="0F54247B" w:rsidP="1EAEBAD8" w:rsidRDefault="0F54247B" w14:paraId="384308B1" w14:textId="45BACFA4">
            <w:pPr>
              <w:pStyle w:val="Normal"/>
              <w:rPr>
                <w:u w:val="none"/>
              </w:rPr>
            </w:pPr>
            <w:r w:rsidR="0F54247B">
              <w:rPr>
                <w:u w:val="none"/>
              </w:rPr>
              <w:t xml:space="preserve">The Florida Trip will help me do this by introducing me to placement </w:t>
            </w:r>
            <w:r w:rsidR="52904112">
              <w:rPr>
                <w:u w:val="none"/>
              </w:rPr>
              <w:t>opportunities</w:t>
            </w:r>
          </w:p>
        </w:tc>
        <w:tc>
          <w:tcPr>
            <w:tcW w:w="2340" w:type="dxa"/>
            <w:tcMar/>
          </w:tcPr>
          <w:p w:rsidR="21CB2020" w:rsidP="1EAEBAD8" w:rsidRDefault="21CB2020" w14:paraId="06AD8558" w14:textId="2F6AA406">
            <w:pPr>
              <w:pStyle w:val="Normal"/>
              <w:rPr>
                <w:u w:val="none"/>
              </w:rPr>
            </w:pPr>
            <w:r w:rsidR="21CB2020">
              <w:rPr>
                <w:u w:val="none"/>
              </w:rPr>
              <w:t>I will show this by providing examples of some of the tourism destinations we are off to</w:t>
            </w:r>
          </w:p>
        </w:tc>
        <w:tc>
          <w:tcPr>
            <w:tcW w:w="2566" w:type="dxa"/>
            <w:tcMar/>
          </w:tcPr>
          <w:p w:rsidR="06F3EEBA" w:rsidP="1EAEBAD8" w:rsidRDefault="06F3EEBA" w14:paraId="42D93AF8" w14:textId="5834A429">
            <w:pPr>
              <w:pStyle w:val="Normal"/>
              <w:rPr>
                <w:u w:val="none"/>
              </w:rPr>
            </w:pPr>
            <w:r w:rsidR="06F3EEBA">
              <w:rPr>
                <w:u w:val="none"/>
              </w:rPr>
              <w:t>Doxeys</w:t>
            </w:r>
            <w:r w:rsidR="06F3EEBA">
              <w:rPr>
                <w:u w:val="none"/>
              </w:rPr>
              <w:t xml:space="preserve"> </w:t>
            </w:r>
            <w:r w:rsidR="06F3EEBA">
              <w:rPr>
                <w:u w:val="none"/>
              </w:rPr>
              <w:t>Irridex</w:t>
            </w:r>
            <w:r w:rsidR="06F3EEBA">
              <w:rPr>
                <w:u w:val="none"/>
              </w:rPr>
              <w:t xml:space="preserve"> Model of tourism is that the attitudes of locals towards tourists is perceived as enthusiasm, indifference, </w:t>
            </w:r>
            <w:r w:rsidR="06F3EEBA">
              <w:rPr>
                <w:u w:val="none"/>
              </w:rPr>
              <w:t>annoyance</w:t>
            </w:r>
            <w:r w:rsidR="06F3EEBA">
              <w:rPr>
                <w:u w:val="none"/>
              </w:rPr>
              <w:t xml:space="preserve"> and hostility (Reisinger, 2009)</w:t>
            </w:r>
            <w:r w:rsidR="06F3EEBA">
              <w:rPr>
                <w:u w:val="none"/>
              </w:rPr>
              <w:t xml:space="preserve">.  </w:t>
            </w:r>
            <w:r w:rsidR="06F3EEBA">
              <w:rPr>
                <w:u w:val="none"/>
              </w:rPr>
              <w:t xml:space="preserve">I will use this to </w:t>
            </w:r>
            <w:r w:rsidR="06F3EEBA">
              <w:rPr>
                <w:u w:val="none"/>
              </w:rPr>
              <w:t>determine</w:t>
            </w:r>
            <w:r w:rsidR="06F3EEBA">
              <w:rPr>
                <w:u w:val="none"/>
              </w:rPr>
              <w:t xml:space="preserve"> the attitudes of locals towards us as tourists</w:t>
            </w:r>
          </w:p>
        </w:tc>
      </w:tr>
      <w:tr w:rsidR="1EAEBAD8" w:rsidTr="1EAEBAD8" w14:paraId="40D5CAD4">
        <w:trPr>
          <w:trHeight w:val="300"/>
        </w:trPr>
        <w:tc>
          <w:tcPr>
            <w:tcW w:w="2070" w:type="dxa"/>
            <w:tcMar/>
          </w:tcPr>
          <w:p w:rsidR="401B7EED" w:rsidP="1EAEBAD8" w:rsidRDefault="401B7EED" w14:paraId="4690CC52" w14:textId="1D99114A">
            <w:pPr>
              <w:pStyle w:val="Normal"/>
              <w:rPr>
                <w:u w:val="none"/>
              </w:rPr>
            </w:pPr>
            <w:r w:rsidR="401B7EED">
              <w:rPr>
                <w:u w:val="none"/>
              </w:rPr>
              <w:t xml:space="preserve">Gain knowledge and understanding to organise operation placement or volunteering experience  </w:t>
            </w:r>
          </w:p>
        </w:tc>
        <w:tc>
          <w:tcPr>
            <w:tcW w:w="2160" w:type="dxa"/>
            <w:tcMar/>
          </w:tcPr>
          <w:p w:rsidR="1505DC97" w:rsidP="1EAEBAD8" w:rsidRDefault="1505DC97" w14:paraId="3B8C67A3" w14:textId="1D6C6EA8">
            <w:pPr>
              <w:pStyle w:val="Normal"/>
              <w:rPr>
                <w:u w:val="none"/>
              </w:rPr>
            </w:pPr>
            <w:r w:rsidR="1505DC97">
              <w:rPr>
                <w:u w:val="none"/>
              </w:rPr>
              <w:t>The</w:t>
            </w:r>
            <w:r w:rsidR="3053EAA3">
              <w:rPr>
                <w:u w:val="none"/>
              </w:rPr>
              <w:t xml:space="preserve"> classroom sessions will </w:t>
            </w:r>
            <w:r w:rsidR="3053EAA3">
              <w:rPr>
                <w:u w:val="none"/>
              </w:rPr>
              <w:t>assist</w:t>
            </w:r>
            <w:r w:rsidR="3053EAA3">
              <w:rPr>
                <w:u w:val="none"/>
              </w:rPr>
              <w:t xml:space="preserve"> me in this</w:t>
            </w:r>
            <w:r w:rsidR="47D604A4">
              <w:rPr>
                <w:u w:val="none"/>
              </w:rPr>
              <w:t xml:space="preserve"> I am introduced to multiple different opportunities and </w:t>
            </w:r>
            <w:r w:rsidR="47D604A4">
              <w:rPr>
                <w:u w:val="none"/>
              </w:rPr>
              <w:t>have the opportunity to</w:t>
            </w:r>
            <w:r w:rsidR="47D604A4">
              <w:rPr>
                <w:u w:val="none"/>
              </w:rPr>
              <w:t xml:space="preserve"> speak to industry professionals </w:t>
            </w:r>
          </w:p>
        </w:tc>
        <w:tc>
          <w:tcPr>
            <w:tcW w:w="2340" w:type="dxa"/>
            <w:tcMar/>
          </w:tcPr>
          <w:p w:rsidR="53D8E42C" w:rsidP="1EAEBAD8" w:rsidRDefault="53D8E42C" w14:paraId="4CFFDA64" w14:textId="2E24108F">
            <w:pPr>
              <w:pStyle w:val="Normal"/>
              <w:rPr>
                <w:u w:val="none"/>
              </w:rPr>
            </w:pPr>
            <w:r w:rsidR="53D8E42C">
              <w:rPr>
                <w:u w:val="none"/>
              </w:rPr>
              <w:t xml:space="preserve">I </w:t>
            </w:r>
            <w:r w:rsidR="0EB4ED8B">
              <w:rPr>
                <w:u w:val="none"/>
              </w:rPr>
              <w:t xml:space="preserve">will </w:t>
            </w:r>
            <w:r w:rsidR="0365148A">
              <w:rPr>
                <w:u w:val="none"/>
              </w:rPr>
              <w:t xml:space="preserve">provide examples of the placements I want </w:t>
            </w:r>
            <w:r w:rsidR="6AF869EA">
              <w:rPr>
                <w:u w:val="none"/>
              </w:rPr>
              <w:t xml:space="preserve">and measure this by </w:t>
            </w:r>
            <w:r w:rsidR="2A451707">
              <w:rPr>
                <w:u w:val="none"/>
              </w:rPr>
              <w:t xml:space="preserve">the </w:t>
            </w:r>
            <w:r w:rsidR="2A451707">
              <w:rPr>
                <w:u w:val="none"/>
              </w:rPr>
              <w:t>amount</w:t>
            </w:r>
            <w:r w:rsidR="2A451707">
              <w:rPr>
                <w:u w:val="none"/>
              </w:rPr>
              <w:t xml:space="preserve"> of hours I will complete</w:t>
            </w:r>
            <w:r w:rsidR="5F40780F">
              <w:rPr>
                <w:u w:val="none"/>
              </w:rPr>
              <w:t xml:space="preserve"> in the Swansea Arena</w:t>
            </w:r>
          </w:p>
        </w:tc>
        <w:tc>
          <w:tcPr>
            <w:tcW w:w="2566" w:type="dxa"/>
            <w:tcMar/>
          </w:tcPr>
          <w:p w:rsidR="6AF869EA" w:rsidP="1EAEBAD8" w:rsidRDefault="6AF869EA" w14:paraId="318D0F8E" w14:textId="575BC5AC">
            <w:pPr>
              <w:pStyle w:val="Normal"/>
              <w:rPr>
                <w:u w:val="none"/>
              </w:rPr>
            </w:pPr>
            <w:r w:rsidR="6AF869EA">
              <w:rPr>
                <w:u w:val="none"/>
              </w:rPr>
              <w:t xml:space="preserve">Aristotle's model of persuasion is a theory that a speaker's ability to persuade an audience is based on how they appeal to the audience's logos (logic), ethos (credibility) and pathos (emotions) (Aristotle, 2018). I will use </w:t>
            </w:r>
            <w:r w:rsidR="6AF869EA">
              <w:rPr>
                <w:u w:val="none"/>
              </w:rPr>
              <w:t>Artistole’s</w:t>
            </w:r>
            <w:r w:rsidR="6AF869EA">
              <w:rPr>
                <w:u w:val="none"/>
              </w:rPr>
              <w:t xml:space="preserve"> model of persuasion to successfully gain a placement</w:t>
            </w:r>
          </w:p>
        </w:tc>
      </w:tr>
      <w:tr w:rsidR="1EAEBAD8" w:rsidTr="1EAEBAD8" w14:paraId="5AE5AA29">
        <w:trPr>
          <w:trHeight w:val="300"/>
        </w:trPr>
        <w:tc>
          <w:tcPr>
            <w:tcW w:w="2070" w:type="dxa"/>
            <w:tcMar/>
          </w:tcPr>
          <w:p w:rsidR="28C76402" w:rsidP="1EAEBAD8" w:rsidRDefault="28C76402" w14:paraId="6965BE10" w14:textId="67B586AC">
            <w:pPr>
              <w:pStyle w:val="Normal"/>
              <w:rPr>
                <w:u w:val="none"/>
              </w:rPr>
            </w:pPr>
            <w:r w:rsidR="28C76402">
              <w:rPr>
                <w:u w:val="none"/>
              </w:rPr>
              <w:t>Gain industry experience to help me progress my career</w:t>
            </w:r>
          </w:p>
        </w:tc>
        <w:tc>
          <w:tcPr>
            <w:tcW w:w="2160" w:type="dxa"/>
            <w:tcMar/>
          </w:tcPr>
          <w:p w:rsidR="28C76402" w:rsidP="1EAEBAD8" w:rsidRDefault="28C76402" w14:paraId="73C2818B" w14:textId="174E6157">
            <w:pPr>
              <w:pStyle w:val="Normal"/>
              <w:rPr>
                <w:u w:val="none"/>
              </w:rPr>
            </w:pPr>
            <w:r w:rsidR="28C76402">
              <w:rPr>
                <w:u w:val="none"/>
              </w:rPr>
              <w:t>The Arena sessions will help me do this</w:t>
            </w:r>
          </w:p>
        </w:tc>
        <w:tc>
          <w:tcPr>
            <w:tcW w:w="2340" w:type="dxa"/>
            <w:tcMar/>
          </w:tcPr>
          <w:p w:rsidR="308077D0" w:rsidP="1EAEBAD8" w:rsidRDefault="308077D0" w14:paraId="1D327902" w14:textId="4CE461EF">
            <w:pPr>
              <w:pStyle w:val="Normal"/>
              <w:rPr>
                <w:u w:val="none"/>
              </w:rPr>
            </w:pPr>
            <w:r w:rsidR="308077D0">
              <w:rPr>
                <w:u w:val="none"/>
              </w:rPr>
              <w:t>I will provide examples of this through images of my placement experiences and measure it providing examples of the different experiences I have done</w:t>
            </w:r>
          </w:p>
        </w:tc>
        <w:tc>
          <w:tcPr>
            <w:tcW w:w="2566" w:type="dxa"/>
            <w:tcMar/>
          </w:tcPr>
          <w:p w:rsidR="7FE08BB1" w:rsidP="1EAEBAD8" w:rsidRDefault="7FE08BB1" w14:paraId="68C54B25" w14:textId="35D29DD3">
            <w:pPr>
              <w:rPr>
                <w:rFonts w:ascii="Aptos" w:hAnsi="Aptos" w:eastAsia="Aptos" w:cs="Aptos"/>
                <w:noProof w:val="0"/>
                <w:sz w:val="24"/>
                <w:szCs w:val="24"/>
                <w:lang w:val="en-GB"/>
              </w:rPr>
            </w:pPr>
            <w:r w:rsidRPr="1EAEBAD8" w:rsidR="7FE08BB1">
              <w:rPr>
                <w:rFonts w:ascii="Arial" w:hAnsi="Arial" w:eastAsia="Arial" w:cs="Arial"/>
                <w:b w:val="0"/>
                <w:bCs w:val="0"/>
                <w:i w:val="0"/>
                <w:iCs w:val="0"/>
                <w:caps w:val="0"/>
                <w:smallCaps w:val="0"/>
                <w:noProof w:val="0"/>
                <w:color w:val="000000" w:themeColor="text1" w:themeTint="FF" w:themeShade="FF"/>
                <w:sz w:val="24"/>
                <w:szCs w:val="24"/>
                <w:lang w:val="en-GB"/>
              </w:rPr>
              <w:t>Maslow's hierarchy of needs is a theory about the five types of human needs, physiological, safety, love and belonging, esteem and self-actualisation</w:t>
            </w:r>
            <w:r w:rsidRPr="1EAEBAD8" w:rsidR="7FE08BB1">
              <w:rPr>
                <w:rFonts w:ascii="Aptos" w:hAnsi="Aptos" w:eastAsia="Aptos" w:cs="Aptos"/>
                <w:noProof w:val="0"/>
                <w:sz w:val="24"/>
                <w:szCs w:val="24"/>
                <w:lang w:val="en-GB"/>
              </w:rPr>
              <w:t xml:space="preserve"> (</w:t>
            </w:r>
            <w:r w:rsidRPr="1EAEBAD8" w:rsidR="7FE08BB1">
              <w:rPr>
                <w:rFonts w:ascii="Aptos" w:hAnsi="Aptos" w:eastAsia="Aptos" w:cs="Aptos"/>
                <w:noProof w:val="0"/>
                <w:sz w:val="24"/>
                <w:szCs w:val="24"/>
                <w:lang w:val="en-GB"/>
              </w:rPr>
              <w:t>Pichère</w:t>
            </w:r>
            <w:r w:rsidRPr="1EAEBAD8" w:rsidR="7FE08BB1">
              <w:rPr>
                <w:rFonts w:ascii="Aptos" w:hAnsi="Aptos" w:eastAsia="Aptos" w:cs="Aptos"/>
                <w:noProof w:val="0"/>
                <w:sz w:val="24"/>
                <w:szCs w:val="24"/>
                <w:lang w:val="en-GB"/>
              </w:rPr>
              <w:t>, 2018).</w:t>
            </w:r>
            <w:r w:rsidRPr="1EAEBAD8" w:rsidR="62614E7E">
              <w:rPr>
                <w:rFonts w:ascii="Aptos" w:hAnsi="Aptos" w:eastAsia="Aptos" w:cs="Aptos"/>
                <w:noProof w:val="0"/>
                <w:sz w:val="24"/>
                <w:szCs w:val="24"/>
                <w:lang w:val="en-GB"/>
              </w:rPr>
              <w:t xml:space="preserve"> I will use this theory to </w:t>
            </w:r>
            <w:r w:rsidRPr="1EAEBAD8" w:rsidR="67BD48A7">
              <w:rPr>
                <w:rFonts w:ascii="Aptos" w:hAnsi="Aptos" w:eastAsia="Aptos" w:cs="Aptos"/>
                <w:noProof w:val="0"/>
                <w:sz w:val="24"/>
                <w:szCs w:val="24"/>
                <w:lang w:val="en-GB"/>
              </w:rPr>
              <w:t xml:space="preserve">analyse different guests needs when I am in the arena </w:t>
            </w:r>
            <w:r w:rsidRPr="1EAEBAD8" w:rsidR="67BD48A7">
              <w:rPr>
                <w:rFonts w:ascii="Aptos" w:hAnsi="Aptos" w:eastAsia="Aptos" w:cs="Aptos"/>
                <w:noProof w:val="0"/>
                <w:sz w:val="24"/>
                <w:szCs w:val="24"/>
                <w:lang w:val="en-GB"/>
              </w:rPr>
              <w:t>assisting</w:t>
            </w:r>
            <w:r w:rsidRPr="1EAEBAD8" w:rsidR="67BD48A7">
              <w:rPr>
                <w:rFonts w:ascii="Aptos" w:hAnsi="Aptos" w:eastAsia="Aptos" w:cs="Aptos"/>
                <w:noProof w:val="0"/>
                <w:sz w:val="24"/>
                <w:szCs w:val="24"/>
                <w:lang w:val="en-GB"/>
              </w:rPr>
              <w:t xml:space="preserve"> them</w:t>
            </w:r>
          </w:p>
        </w:tc>
      </w:tr>
    </w:tbl>
    <w:p w:rsidR="1EAEBAD8" w:rsidP="1EAEBAD8" w:rsidRDefault="1EAEBAD8" w14:paraId="6CBF6FC1" w14:textId="7E52FB3D">
      <w:pPr>
        <w:pStyle w:val="Normal"/>
        <w:rPr>
          <w:u w:val="none"/>
        </w:rPr>
      </w:pPr>
    </w:p>
    <w:p w:rsidR="1EAEBAD8" w:rsidP="1EAEBAD8" w:rsidRDefault="1EAEBAD8" w14:paraId="16BBD365" w14:textId="18497FE1">
      <w:pPr>
        <w:pStyle w:val="Normal"/>
        <w:rPr>
          <w:u w:val="none"/>
        </w:rPr>
      </w:pPr>
    </w:p>
    <w:p w:rsidR="7214E692" w:rsidP="1EAEBAD8" w:rsidRDefault="7214E692" w14:paraId="67F89FB4" w14:textId="51D043E2">
      <w:pPr>
        <w:pStyle w:val="Normal"/>
        <w:rPr>
          <w:u w:val="single"/>
        </w:rPr>
      </w:pPr>
      <w:r w:rsidRPr="1EAEBAD8" w:rsidR="7214E692">
        <w:rPr>
          <w:u w:val="single"/>
        </w:rPr>
        <w:t>Placement Passport</w:t>
      </w:r>
    </w:p>
    <w:p w:rsidR="60103B8E" w:rsidP="1EAEBAD8" w:rsidRDefault="60103B8E" w14:paraId="7ECEF2A9" w14:textId="09D5B316">
      <w:pPr>
        <w:spacing w:before="240" w:beforeAutospacing="off" w:after="240" w:afterAutospacing="off"/>
      </w:pPr>
      <w:hyperlink r:id="Rca9f8146a6624b2a">
        <w:r w:rsidRPr="1EAEBAD8" w:rsidR="60103B8E">
          <w:rPr>
            <w:rStyle w:val="Hyperlink"/>
            <w:rFonts w:ascii="Aptos" w:hAnsi="Aptos" w:eastAsia="Aptos" w:cs="Aptos"/>
            <w:noProof w:val="0"/>
            <w:sz w:val="24"/>
            <w:szCs w:val="24"/>
            <w:lang w:val="en-GB"/>
          </w:rPr>
          <w:t>https://www.canva.com/design/DAGngTmOfEE/cTwwEMNFGLF3_ksfRbobLw/edit?utm_content=DAGngTmOfEE&amp;utm_campaign=designshare&amp;utm_medium=link2&amp;utm_source=sharebutton</w:t>
        </w:r>
      </w:hyperlink>
    </w:p>
    <w:p w:rsidR="05823BA4" w:rsidRDefault="05823BA4" w14:paraId="6763F2C0" w14:textId="2AFA57C5">
      <w:r w:rsidR="05823BA4">
        <w:drawing>
          <wp:inline wp14:editId="3E2B799B" wp14:anchorId="322A1B11">
            <wp:extent cx="5724524" cy="3257550"/>
            <wp:effectExtent l="0" t="0" r="0" b="0"/>
            <wp:docPr id="1550416265" name="" title=""/>
            <wp:cNvGraphicFramePr>
              <a:graphicFrameLocks noChangeAspect="1"/>
            </wp:cNvGraphicFramePr>
            <a:graphic>
              <a:graphicData uri="http://schemas.openxmlformats.org/drawingml/2006/picture">
                <pic:pic>
                  <pic:nvPicPr>
                    <pic:cNvPr id="0" name=""/>
                    <pic:cNvPicPr/>
                  </pic:nvPicPr>
                  <pic:blipFill>
                    <a:blip r:embed="R9e4b086af77242e4">
                      <a:extLst>
                        <a:ext xmlns:a="http://schemas.openxmlformats.org/drawingml/2006/main" uri="{28A0092B-C50C-407E-A947-70E740481C1C}">
                          <a14:useLocalDpi val="0"/>
                        </a:ext>
                      </a:extLst>
                    </a:blip>
                    <a:stretch>
                      <a:fillRect/>
                    </a:stretch>
                  </pic:blipFill>
                  <pic:spPr>
                    <a:xfrm>
                      <a:off x="0" y="0"/>
                      <a:ext cx="5724524" cy="3257550"/>
                    </a:xfrm>
                    <a:prstGeom prst="rect">
                      <a:avLst/>
                    </a:prstGeom>
                  </pic:spPr>
                </pic:pic>
              </a:graphicData>
            </a:graphic>
          </wp:inline>
        </w:drawing>
      </w:r>
      <w:r w:rsidR="05823BA4">
        <w:drawing>
          <wp:inline wp14:editId="00C35676" wp14:anchorId="6E5756D6">
            <wp:extent cx="5724524" cy="3219450"/>
            <wp:effectExtent l="0" t="0" r="0" b="0"/>
            <wp:docPr id="2069236576" name="" title=""/>
            <wp:cNvGraphicFramePr>
              <a:graphicFrameLocks noChangeAspect="1"/>
            </wp:cNvGraphicFramePr>
            <a:graphic>
              <a:graphicData uri="http://schemas.openxmlformats.org/drawingml/2006/picture">
                <pic:pic>
                  <pic:nvPicPr>
                    <pic:cNvPr id="0" name=""/>
                    <pic:cNvPicPr/>
                  </pic:nvPicPr>
                  <pic:blipFill>
                    <a:blip r:embed="Raae7cad50fa74edf">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5165B9CB">
        <w:drawing>
          <wp:inline wp14:editId="084D8E6E" wp14:anchorId="16F5250E">
            <wp:extent cx="5724524" cy="3200400"/>
            <wp:effectExtent l="0" t="0" r="0" b="0"/>
            <wp:docPr id="1322451032" name="" title=""/>
            <wp:cNvGraphicFramePr>
              <a:graphicFrameLocks noChangeAspect="1"/>
            </wp:cNvGraphicFramePr>
            <a:graphic>
              <a:graphicData uri="http://schemas.openxmlformats.org/drawingml/2006/picture">
                <pic:pic>
                  <pic:nvPicPr>
                    <pic:cNvPr id="0" name=""/>
                    <pic:cNvPicPr/>
                  </pic:nvPicPr>
                  <pic:blipFill>
                    <a:blip r:embed="Rad0068a78b9343f6">
                      <a:extLst>
                        <a:ext xmlns:a="http://schemas.openxmlformats.org/drawingml/2006/main" uri="{28A0092B-C50C-407E-A947-70E740481C1C}">
                          <a14:useLocalDpi val="0"/>
                        </a:ext>
                      </a:extLst>
                    </a:blip>
                    <a:stretch>
                      <a:fillRect/>
                    </a:stretch>
                  </pic:blipFill>
                  <pic:spPr>
                    <a:xfrm>
                      <a:off x="0" y="0"/>
                      <a:ext cx="5724524" cy="3200400"/>
                    </a:xfrm>
                    <a:prstGeom prst="rect">
                      <a:avLst/>
                    </a:prstGeom>
                  </pic:spPr>
                </pic:pic>
              </a:graphicData>
            </a:graphic>
          </wp:inline>
        </w:drawing>
      </w:r>
      <w:r w:rsidR="5165B9CB">
        <w:drawing>
          <wp:inline wp14:editId="3117DD34" wp14:anchorId="358AE8F9">
            <wp:extent cx="5724524" cy="3200400"/>
            <wp:effectExtent l="0" t="0" r="0" b="0"/>
            <wp:docPr id="929011839" name="" title=""/>
            <wp:cNvGraphicFramePr>
              <a:graphicFrameLocks noChangeAspect="1"/>
            </wp:cNvGraphicFramePr>
            <a:graphic>
              <a:graphicData uri="http://schemas.openxmlformats.org/drawingml/2006/picture">
                <pic:pic>
                  <pic:nvPicPr>
                    <pic:cNvPr id="0" name=""/>
                    <pic:cNvPicPr/>
                  </pic:nvPicPr>
                  <pic:blipFill>
                    <a:blip r:embed="R261a77846c6f451d">
                      <a:extLst>
                        <a:ext xmlns:a="http://schemas.openxmlformats.org/drawingml/2006/main" uri="{28A0092B-C50C-407E-A947-70E740481C1C}">
                          <a14:useLocalDpi val="0"/>
                        </a:ext>
                      </a:extLst>
                    </a:blip>
                    <a:stretch>
                      <a:fillRect/>
                    </a:stretch>
                  </pic:blipFill>
                  <pic:spPr>
                    <a:xfrm>
                      <a:off x="0" y="0"/>
                      <a:ext cx="5724524" cy="3200400"/>
                    </a:xfrm>
                    <a:prstGeom prst="rect">
                      <a:avLst/>
                    </a:prstGeom>
                  </pic:spPr>
                </pic:pic>
              </a:graphicData>
            </a:graphic>
          </wp:inline>
        </w:drawing>
      </w:r>
      <w:r w:rsidR="4BF6B8E3">
        <w:drawing>
          <wp:inline wp14:editId="5B9E9D64" wp14:anchorId="6B7D50F5">
            <wp:extent cx="5724524" cy="3209925"/>
            <wp:effectExtent l="0" t="0" r="0" b="0"/>
            <wp:docPr id="1216082521" name="" title=""/>
            <wp:cNvGraphicFramePr>
              <a:graphicFrameLocks noChangeAspect="1"/>
            </wp:cNvGraphicFramePr>
            <a:graphic>
              <a:graphicData uri="http://schemas.openxmlformats.org/drawingml/2006/picture">
                <pic:pic>
                  <pic:nvPicPr>
                    <pic:cNvPr id="0" name=""/>
                    <pic:cNvPicPr/>
                  </pic:nvPicPr>
                  <pic:blipFill>
                    <a:blip r:embed="Re634d819703a4885">
                      <a:extLst>
                        <a:ext xmlns:a="http://schemas.openxmlformats.org/drawingml/2006/main" uri="{28A0092B-C50C-407E-A947-70E740481C1C}">
                          <a14:useLocalDpi val="0"/>
                        </a:ext>
                      </a:extLst>
                    </a:blip>
                    <a:stretch>
                      <a:fillRect/>
                    </a:stretch>
                  </pic:blipFill>
                  <pic:spPr>
                    <a:xfrm>
                      <a:off x="0" y="0"/>
                      <a:ext cx="5724524" cy="3209925"/>
                    </a:xfrm>
                    <a:prstGeom prst="rect">
                      <a:avLst/>
                    </a:prstGeom>
                  </pic:spPr>
                </pic:pic>
              </a:graphicData>
            </a:graphic>
          </wp:inline>
        </w:drawing>
      </w:r>
      <w:r w:rsidR="4BF6B8E3">
        <w:drawing>
          <wp:inline wp14:editId="5F13A965" wp14:anchorId="01153C3E">
            <wp:extent cx="5724524" cy="3209925"/>
            <wp:effectExtent l="0" t="0" r="0" b="0"/>
            <wp:docPr id="1820309021" name="" title=""/>
            <wp:cNvGraphicFramePr>
              <a:graphicFrameLocks noChangeAspect="1"/>
            </wp:cNvGraphicFramePr>
            <a:graphic>
              <a:graphicData uri="http://schemas.openxmlformats.org/drawingml/2006/picture">
                <pic:pic>
                  <pic:nvPicPr>
                    <pic:cNvPr id="0" name=""/>
                    <pic:cNvPicPr/>
                  </pic:nvPicPr>
                  <pic:blipFill>
                    <a:blip r:embed="Rc89bb935126f49b2">
                      <a:extLst>
                        <a:ext xmlns:a="http://schemas.openxmlformats.org/drawingml/2006/main" uri="{28A0092B-C50C-407E-A947-70E740481C1C}">
                          <a14:useLocalDpi val="0"/>
                        </a:ext>
                      </a:extLst>
                    </a:blip>
                    <a:stretch>
                      <a:fillRect/>
                    </a:stretch>
                  </pic:blipFill>
                  <pic:spPr>
                    <a:xfrm>
                      <a:off x="0" y="0"/>
                      <a:ext cx="5724524" cy="3209925"/>
                    </a:xfrm>
                    <a:prstGeom prst="rect">
                      <a:avLst/>
                    </a:prstGeom>
                  </pic:spPr>
                </pic:pic>
              </a:graphicData>
            </a:graphic>
          </wp:inline>
        </w:drawing>
      </w:r>
      <w:r w:rsidR="689E2265">
        <w:drawing>
          <wp:inline wp14:editId="66BDE9FE" wp14:anchorId="2F2B2C5C">
            <wp:extent cx="5724524" cy="3114675"/>
            <wp:effectExtent l="0" t="0" r="0" b="0"/>
            <wp:docPr id="1503848143" name="" title=""/>
            <wp:cNvGraphicFramePr>
              <a:graphicFrameLocks noChangeAspect="1"/>
            </wp:cNvGraphicFramePr>
            <a:graphic>
              <a:graphicData uri="http://schemas.openxmlformats.org/drawingml/2006/picture">
                <pic:pic>
                  <pic:nvPicPr>
                    <pic:cNvPr id="0" name=""/>
                    <pic:cNvPicPr/>
                  </pic:nvPicPr>
                  <pic:blipFill>
                    <a:blip r:embed="Re21ff138da1a490f">
                      <a:extLst>
                        <a:ext xmlns:a="http://schemas.openxmlformats.org/drawingml/2006/main" uri="{28A0092B-C50C-407E-A947-70E740481C1C}">
                          <a14:useLocalDpi val="0"/>
                        </a:ext>
                      </a:extLst>
                    </a:blip>
                    <a:stretch>
                      <a:fillRect/>
                    </a:stretch>
                  </pic:blipFill>
                  <pic:spPr>
                    <a:xfrm>
                      <a:off x="0" y="0"/>
                      <a:ext cx="5724524" cy="3114675"/>
                    </a:xfrm>
                    <a:prstGeom prst="rect">
                      <a:avLst/>
                    </a:prstGeom>
                  </pic:spPr>
                </pic:pic>
              </a:graphicData>
            </a:graphic>
          </wp:inline>
        </w:drawing>
      </w:r>
      <w:r w:rsidR="689E2265">
        <w:drawing>
          <wp:inline wp14:editId="669B5FC2" wp14:anchorId="5E7D232E">
            <wp:extent cx="5724524" cy="3209925"/>
            <wp:effectExtent l="0" t="0" r="0" b="0"/>
            <wp:docPr id="1446365622" name="" title=""/>
            <wp:cNvGraphicFramePr>
              <a:graphicFrameLocks noChangeAspect="1"/>
            </wp:cNvGraphicFramePr>
            <a:graphic>
              <a:graphicData uri="http://schemas.openxmlformats.org/drawingml/2006/picture">
                <pic:pic>
                  <pic:nvPicPr>
                    <pic:cNvPr id="0" name=""/>
                    <pic:cNvPicPr/>
                  </pic:nvPicPr>
                  <pic:blipFill>
                    <a:blip r:embed="Rf29c504d8a214804">
                      <a:extLst>
                        <a:ext xmlns:a="http://schemas.openxmlformats.org/drawingml/2006/main" uri="{28A0092B-C50C-407E-A947-70E740481C1C}">
                          <a14:useLocalDpi val="0"/>
                        </a:ext>
                      </a:extLst>
                    </a:blip>
                    <a:stretch>
                      <a:fillRect/>
                    </a:stretch>
                  </pic:blipFill>
                  <pic:spPr>
                    <a:xfrm>
                      <a:off x="0" y="0"/>
                      <a:ext cx="5724524" cy="3209925"/>
                    </a:xfrm>
                    <a:prstGeom prst="rect">
                      <a:avLst/>
                    </a:prstGeom>
                  </pic:spPr>
                </pic:pic>
              </a:graphicData>
            </a:graphic>
          </wp:inline>
        </w:drawing>
      </w:r>
      <w:r w:rsidR="36F96286">
        <w:drawing>
          <wp:inline wp14:editId="25CAAE04" wp14:anchorId="45D48130">
            <wp:extent cx="5724524" cy="3209925"/>
            <wp:effectExtent l="0" t="0" r="0" b="0"/>
            <wp:docPr id="1034756203" name="" title=""/>
            <wp:cNvGraphicFramePr>
              <a:graphicFrameLocks noChangeAspect="1"/>
            </wp:cNvGraphicFramePr>
            <a:graphic>
              <a:graphicData uri="http://schemas.openxmlformats.org/drawingml/2006/picture">
                <pic:pic>
                  <pic:nvPicPr>
                    <pic:cNvPr id="0" name=""/>
                    <pic:cNvPicPr/>
                  </pic:nvPicPr>
                  <pic:blipFill>
                    <a:blip r:embed="R8ffae4e5f6394301">
                      <a:extLst>
                        <a:ext xmlns:a="http://schemas.openxmlformats.org/drawingml/2006/main" uri="{28A0092B-C50C-407E-A947-70E740481C1C}">
                          <a14:useLocalDpi val="0"/>
                        </a:ext>
                      </a:extLst>
                    </a:blip>
                    <a:stretch>
                      <a:fillRect/>
                    </a:stretch>
                  </pic:blipFill>
                  <pic:spPr>
                    <a:xfrm>
                      <a:off x="0" y="0"/>
                      <a:ext cx="5724524" cy="3209925"/>
                    </a:xfrm>
                    <a:prstGeom prst="rect">
                      <a:avLst/>
                    </a:prstGeom>
                  </pic:spPr>
                </pic:pic>
              </a:graphicData>
            </a:graphic>
          </wp:inline>
        </w:drawing>
      </w:r>
      <w:r w:rsidR="36F96286">
        <w:drawing>
          <wp:inline wp14:editId="67F8D9FD" wp14:anchorId="4083A9D3">
            <wp:extent cx="5724524" cy="3181350"/>
            <wp:effectExtent l="0" t="0" r="0" b="0"/>
            <wp:docPr id="423744546" name="" title=""/>
            <wp:cNvGraphicFramePr>
              <a:graphicFrameLocks noChangeAspect="1"/>
            </wp:cNvGraphicFramePr>
            <a:graphic>
              <a:graphicData uri="http://schemas.openxmlformats.org/drawingml/2006/picture">
                <pic:pic>
                  <pic:nvPicPr>
                    <pic:cNvPr id="0" name=""/>
                    <pic:cNvPicPr/>
                  </pic:nvPicPr>
                  <pic:blipFill>
                    <a:blip r:embed="Rf1197bdfa7a64c03">
                      <a:extLst>
                        <a:ext xmlns:a="http://schemas.openxmlformats.org/drawingml/2006/main" uri="{28A0092B-C50C-407E-A947-70E740481C1C}">
                          <a14:useLocalDpi val="0"/>
                        </a:ext>
                      </a:extLst>
                    </a:blip>
                    <a:stretch>
                      <a:fillRect/>
                    </a:stretch>
                  </pic:blipFill>
                  <pic:spPr>
                    <a:xfrm>
                      <a:off x="0" y="0"/>
                      <a:ext cx="5724524" cy="3181350"/>
                    </a:xfrm>
                    <a:prstGeom prst="rect">
                      <a:avLst/>
                    </a:prstGeom>
                  </pic:spPr>
                </pic:pic>
              </a:graphicData>
            </a:graphic>
          </wp:inline>
        </w:drawing>
      </w:r>
      <w:r w:rsidR="36F96286">
        <w:drawing>
          <wp:inline wp14:editId="22EE055B" wp14:anchorId="451371BC">
            <wp:extent cx="5724524" cy="3248025"/>
            <wp:effectExtent l="0" t="0" r="0" b="0"/>
            <wp:docPr id="1507730924" name="" title=""/>
            <wp:cNvGraphicFramePr>
              <a:graphicFrameLocks noChangeAspect="1"/>
            </wp:cNvGraphicFramePr>
            <a:graphic>
              <a:graphicData uri="http://schemas.openxmlformats.org/drawingml/2006/picture">
                <pic:pic>
                  <pic:nvPicPr>
                    <pic:cNvPr id="0" name=""/>
                    <pic:cNvPicPr/>
                  </pic:nvPicPr>
                  <pic:blipFill>
                    <a:blip r:embed="R938059f301974464">
                      <a:extLst>
                        <a:ext xmlns:a="http://schemas.openxmlformats.org/drawingml/2006/main" uri="{28A0092B-C50C-407E-A947-70E740481C1C}">
                          <a14:useLocalDpi val="0"/>
                        </a:ext>
                      </a:extLst>
                    </a:blip>
                    <a:stretch>
                      <a:fillRect/>
                    </a:stretch>
                  </pic:blipFill>
                  <pic:spPr>
                    <a:xfrm>
                      <a:off x="0" y="0"/>
                      <a:ext cx="5724524" cy="3248025"/>
                    </a:xfrm>
                    <a:prstGeom prst="rect">
                      <a:avLst/>
                    </a:prstGeom>
                  </pic:spPr>
                </pic:pic>
              </a:graphicData>
            </a:graphic>
          </wp:inline>
        </w:drawing>
      </w:r>
      <w:r w:rsidR="36F96286">
        <w:drawing>
          <wp:inline wp14:editId="45C95D0A" wp14:anchorId="223FDD3A">
            <wp:extent cx="5724524" cy="3276600"/>
            <wp:effectExtent l="0" t="0" r="0" b="0"/>
            <wp:docPr id="2142159422" name="" title=""/>
            <wp:cNvGraphicFramePr>
              <a:graphicFrameLocks noChangeAspect="1"/>
            </wp:cNvGraphicFramePr>
            <a:graphic>
              <a:graphicData uri="http://schemas.openxmlformats.org/drawingml/2006/picture">
                <pic:pic>
                  <pic:nvPicPr>
                    <pic:cNvPr id="0" name=""/>
                    <pic:cNvPicPr/>
                  </pic:nvPicPr>
                  <pic:blipFill>
                    <a:blip r:embed="Re5e0ae8b81b94eab">
                      <a:extLst>
                        <a:ext xmlns:a="http://schemas.openxmlformats.org/drawingml/2006/main" uri="{28A0092B-C50C-407E-A947-70E740481C1C}">
                          <a14:useLocalDpi val="0"/>
                        </a:ext>
                      </a:extLst>
                    </a:blip>
                    <a:stretch>
                      <a:fillRect/>
                    </a:stretch>
                  </pic:blipFill>
                  <pic:spPr>
                    <a:xfrm>
                      <a:off x="0" y="0"/>
                      <a:ext cx="5724524" cy="3276600"/>
                    </a:xfrm>
                    <a:prstGeom prst="rect">
                      <a:avLst/>
                    </a:prstGeom>
                  </pic:spPr>
                </pic:pic>
              </a:graphicData>
            </a:graphic>
          </wp:inline>
        </w:drawing>
      </w:r>
      <w:r w:rsidR="36F96286">
        <w:drawing>
          <wp:inline wp14:editId="168FD534" wp14:anchorId="22AF08E5">
            <wp:extent cx="5724524" cy="3114675"/>
            <wp:effectExtent l="0" t="0" r="0" b="0"/>
            <wp:docPr id="220062091" name="" title=""/>
            <wp:cNvGraphicFramePr>
              <a:graphicFrameLocks noChangeAspect="1"/>
            </wp:cNvGraphicFramePr>
            <a:graphic>
              <a:graphicData uri="http://schemas.openxmlformats.org/drawingml/2006/picture">
                <pic:pic>
                  <pic:nvPicPr>
                    <pic:cNvPr id="0" name=""/>
                    <pic:cNvPicPr/>
                  </pic:nvPicPr>
                  <pic:blipFill>
                    <a:blip r:embed="R33fa72ba1bf74f8d">
                      <a:extLst>
                        <a:ext xmlns:a="http://schemas.openxmlformats.org/drawingml/2006/main" uri="{28A0092B-C50C-407E-A947-70E740481C1C}">
                          <a14:useLocalDpi val="0"/>
                        </a:ext>
                      </a:extLst>
                    </a:blip>
                    <a:stretch>
                      <a:fillRect/>
                    </a:stretch>
                  </pic:blipFill>
                  <pic:spPr>
                    <a:xfrm>
                      <a:off x="0" y="0"/>
                      <a:ext cx="5724524" cy="3114675"/>
                    </a:xfrm>
                    <a:prstGeom prst="rect">
                      <a:avLst/>
                    </a:prstGeom>
                  </pic:spPr>
                </pic:pic>
              </a:graphicData>
            </a:graphic>
          </wp:inline>
        </w:drawing>
      </w:r>
      <w:r w:rsidR="4B1B04BF">
        <w:drawing>
          <wp:inline wp14:editId="62F92C89" wp14:anchorId="167DBFCB">
            <wp:extent cx="5724524" cy="3248025"/>
            <wp:effectExtent l="0" t="0" r="0" b="0"/>
            <wp:docPr id="392577160" name="" title=""/>
            <wp:cNvGraphicFramePr>
              <a:graphicFrameLocks noChangeAspect="1"/>
            </wp:cNvGraphicFramePr>
            <a:graphic>
              <a:graphicData uri="http://schemas.openxmlformats.org/drawingml/2006/picture">
                <pic:pic>
                  <pic:nvPicPr>
                    <pic:cNvPr id="0" name=""/>
                    <pic:cNvPicPr/>
                  </pic:nvPicPr>
                  <pic:blipFill>
                    <a:blip r:embed="Rd33bd02815de431d">
                      <a:extLst>
                        <a:ext xmlns:a="http://schemas.openxmlformats.org/drawingml/2006/main" uri="{28A0092B-C50C-407E-A947-70E740481C1C}">
                          <a14:useLocalDpi val="0"/>
                        </a:ext>
                      </a:extLst>
                    </a:blip>
                    <a:stretch>
                      <a:fillRect/>
                    </a:stretch>
                  </pic:blipFill>
                  <pic:spPr>
                    <a:xfrm>
                      <a:off x="0" y="0"/>
                      <a:ext cx="5724524" cy="3248025"/>
                    </a:xfrm>
                    <a:prstGeom prst="rect">
                      <a:avLst/>
                    </a:prstGeom>
                  </pic:spPr>
                </pic:pic>
              </a:graphicData>
            </a:graphic>
          </wp:inline>
        </w:drawing>
      </w:r>
      <w:r w:rsidR="4B1B04BF">
        <w:drawing>
          <wp:inline wp14:editId="77409AFD" wp14:anchorId="6348C65D">
            <wp:extent cx="5724524" cy="3124200"/>
            <wp:effectExtent l="0" t="0" r="0" b="0"/>
            <wp:docPr id="1629245357" name="" title=""/>
            <wp:cNvGraphicFramePr>
              <a:graphicFrameLocks noChangeAspect="1"/>
            </wp:cNvGraphicFramePr>
            <a:graphic>
              <a:graphicData uri="http://schemas.openxmlformats.org/drawingml/2006/picture">
                <pic:pic>
                  <pic:nvPicPr>
                    <pic:cNvPr id="0" name=""/>
                    <pic:cNvPicPr/>
                  </pic:nvPicPr>
                  <pic:blipFill>
                    <a:blip r:embed="Rf307c94460ee4fca">
                      <a:extLst>
                        <a:ext xmlns:a="http://schemas.openxmlformats.org/drawingml/2006/main" uri="{28A0092B-C50C-407E-A947-70E740481C1C}">
                          <a14:useLocalDpi val="0"/>
                        </a:ext>
                      </a:extLst>
                    </a:blip>
                    <a:stretch>
                      <a:fillRect/>
                    </a:stretch>
                  </pic:blipFill>
                  <pic:spPr>
                    <a:xfrm>
                      <a:off x="0" y="0"/>
                      <a:ext cx="5724524" cy="3124200"/>
                    </a:xfrm>
                    <a:prstGeom prst="rect">
                      <a:avLst/>
                    </a:prstGeom>
                  </pic:spPr>
                </pic:pic>
              </a:graphicData>
            </a:graphic>
          </wp:inline>
        </w:drawing>
      </w:r>
      <w:r w:rsidR="4B1B04BF">
        <w:drawing>
          <wp:inline wp14:editId="5A757394" wp14:anchorId="0E9FDBBF">
            <wp:extent cx="5724524" cy="3124200"/>
            <wp:effectExtent l="0" t="0" r="0" b="0"/>
            <wp:docPr id="1984617374" name="" title=""/>
            <wp:cNvGraphicFramePr>
              <a:graphicFrameLocks noChangeAspect="1"/>
            </wp:cNvGraphicFramePr>
            <a:graphic>
              <a:graphicData uri="http://schemas.openxmlformats.org/drawingml/2006/picture">
                <pic:pic>
                  <pic:nvPicPr>
                    <pic:cNvPr id="0" name=""/>
                    <pic:cNvPicPr/>
                  </pic:nvPicPr>
                  <pic:blipFill>
                    <a:blip r:embed="Rb56be3eb90d24483">
                      <a:extLst>
                        <a:ext xmlns:a="http://schemas.openxmlformats.org/drawingml/2006/main" uri="{28A0092B-C50C-407E-A947-70E740481C1C}">
                          <a14:useLocalDpi val="0"/>
                        </a:ext>
                      </a:extLst>
                    </a:blip>
                    <a:stretch>
                      <a:fillRect/>
                    </a:stretch>
                  </pic:blipFill>
                  <pic:spPr>
                    <a:xfrm>
                      <a:off x="0" y="0"/>
                      <a:ext cx="5724524" cy="3124200"/>
                    </a:xfrm>
                    <a:prstGeom prst="rect">
                      <a:avLst/>
                    </a:prstGeom>
                  </pic:spPr>
                </pic:pic>
              </a:graphicData>
            </a:graphic>
          </wp:inline>
        </w:drawing>
      </w:r>
      <w:r w:rsidR="53EB2764">
        <w:drawing>
          <wp:inline wp14:editId="6E3764E1" wp14:anchorId="14B0A0B9">
            <wp:extent cx="5724524" cy="2809875"/>
            <wp:effectExtent l="0" t="0" r="0" b="0"/>
            <wp:docPr id="6071060" name="" title=""/>
            <wp:cNvGraphicFramePr>
              <a:graphicFrameLocks noChangeAspect="1"/>
            </wp:cNvGraphicFramePr>
            <a:graphic>
              <a:graphicData uri="http://schemas.openxmlformats.org/drawingml/2006/picture">
                <pic:pic>
                  <pic:nvPicPr>
                    <pic:cNvPr id="0" name=""/>
                    <pic:cNvPicPr/>
                  </pic:nvPicPr>
                  <pic:blipFill>
                    <a:blip r:embed="Re13da289b08445f3">
                      <a:extLst>
                        <a:ext xmlns:a="http://schemas.openxmlformats.org/drawingml/2006/main" uri="{28A0092B-C50C-407E-A947-70E740481C1C}">
                          <a14:useLocalDpi val="0"/>
                        </a:ext>
                      </a:extLst>
                    </a:blip>
                    <a:stretch>
                      <a:fillRect/>
                    </a:stretch>
                  </pic:blipFill>
                  <pic:spPr>
                    <a:xfrm>
                      <a:off x="0" y="0"/>
                      <a:ext cx="5724524" cy="2809875"/>
                    </a:xfrm>
                    <a:prstGeom prst="rect">
                      <a:avLst/>
                    </a:prstGeom>
                  </pic:spPr>
                </pic:pic>
              </a:graphicData>
            </a:graphic>
          </wp:inline>
        </w:drawing>
      </w:r>
    </w:p>
    <w:p w:rsidR="5B71A998" w:rsidP="1EAEBAD8" w:rsidRDefault="5B71A998" w14:paraId="61D4A322" w14:textId="41510174">
      <w:pPr>
        <w:pStyle w:val="Normal"/>
        <w:rPr>
          <w:u w:val="single"/>
        </w:rPr>
      </w:pPr>
      <w:r w:rsidRPr="1EAEBAD8" w:rsidR="5B71A998">
        <w:rPr>
          <w:u w:val="single"/>
        </w:rPr>
        <w:t>Placement Review</w:t>
      </w:r>
    </w:p>
    <w:p w:rsidR="440FBE8A" w:rsidP="1EAEBAD8" w:rsidRDefault="440FBE8A" w14:paraId="61CD6B26" w14:textId="5FD09385">
      <w:pPr>
        <w:rPr>
          <w:rFonts w:ascii="Aptos" w:hAnsi="Aptos" w:eastAsia="Aptos" w:cs="Aptos"/>
          <w:b w:val="0"/>
          <w:bCs w:val="0"/>
          <w:i w:val="0"/>
          <w:iCs w:val="0"/>
          <w:caps w:val="0"/>
          <w:smallCaps w:val="0"/>
          <w:noProof w:val="0"/>
          <w:color w:val="000000" w:themeColor="text1" w:themeTint="FF" w:themeShade="FF"/>
          <w:sz w:val="24"/>
          <w:szCs w:val="24"/>
          <w:lang w:val="en-GB"/>
        </w:rPr>
      </w:pPr>
      <w:r w:rsidRPr="1EAEBAD8" w:rsidR="440FBE8A">
        <w:rPr>
          <w:rFonts w:ascii="Aptos" w:hAnsi="Aptos" w:eastAsia="Aptos" w:cs="Aptos"/>
          <w:b w:val="0"/>
          <w:bCs w:val="0"/>
          <w:i w:val="0"/>
          <w:iCs w:val="0"/>
          <w:caps w:val="0"/>
          <w:smallCaps w:val="0"/>
          <w:noProof w:val="0"/>
          <w:color w:val="000000" w:themeColor="text1" w:themeTint="FF" w:themeShade="FF"/>
          <w:sz w:val="24"/>
          <w:szCs w:val="24"/>
          <w:lang w:val="en-GB"/>
        </w:rPr>
        <w:t>After taking the Honey and Mumford Online assessment, I have found out that I am a theorist and a reflector which means that I shine the best in facts and observations. This shows that the parts of placement I was the most successful with was the in-classroom lessons and learning from staff in the arena (Honey, P. and Mumford, A, 2009). The learning style I associate with the least is activist, which means that I benefited from the in-person placement the most as it what I need to work on and gain experience in.</w:t>
      </w:r>
    </w:p>
    <w:p w:rsidR="440FBE8A" w:rsidP="1EAEBAD8" w:rsidRDefault="440FBE8A" w14:paraId="04E436F1" w14:textId="3B407974">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EAEBAD8" w:rsidR="440FBE8A">
        <w:rPr>
          <w:rFonts w:ascii="Aptos" w:hAnsi="Aptos" w:eastAsia="Aptos" w:cs="Aptos"/>
          <w:b w:val="0"/>
          <w:bCs w:val="0"/>
          <w:i w:val="0"/>
          <w:iCs w:val="0"/>
          <w:caps w:val="0"/>
          <w:smallCaps w:val="0"/>
          <w:noProof w:val="0"/>
          <w:color w:val="000000" w:themeColor="text1" w:themeTint="FF" w:themeShade="FF"/>
          <w:sz w:val="24"/>
          <w:szCs w:val="24"/>
          <w:lang w:val="en-GB"/>
        </w:rPr>
        <w:t xml:space="preserve">Kolb’s learning structure helped me analyse and evaluate my placement ay the Swansea Arena (Kolb, 2014). I got concreate experience from </w:t>
      </w:r>
      <w:r w:rsidRPr="1EAEBAD8" w:rsidR="440FBE8A">
        <w:rPr>
          <w:rFonts w:ascii="Aptos" w:hAnsi="Aptos" w:eastAsia="Aptos" w:cs="Aptos"/>
          <w:b w:val="0"/>
          <w:bCs w:val="0"/>
          <w:i w:val="0"/>
          <w:iCs w:val="0"/>
          <w:caps w:val="0"/>
          <w:smallCaps w:val="0"/>
          <w:noProof w:val="0"/>
          <w:color w:val="000000" w:themeColor="text1" w:themeTint="FF" w:themeShade="FF"/>
          <w:sz w:val="24"/>
          <w:szCs w:val="24"/>
          <w:lang w:val="en-GB"/>
        </w:rPr>
        <w:t>helping out</w:t>
      </w:r>
      <w:r w:rsidRPr="1EAEBAD8" w:rsidR="440FBE8A">
        <w:rPr>
          <w:rFonts w:ascii="Aptos" w:hAnsi="Aptos" w:eastAsia="Aptos" w:cs="Aptos"/>
          <w:b w:val="0"/>
          <w:bCs w:val="0"/>
          <w:i w:val="0"/>
          <w:iCs w:val="0"/>
          <w:caps w:val="0"/>
          <w:smallCaps w:val="0"/>
          <w:noProof w:val="0"/>
          <w:color w:val="000000" w:themeColor="text1" w:themeTint="FF" w:themeShade="FF"/>
          <w:sz w:val="24"/>
          <w:szCs w:val="24"/>
          <w:lang w:val="en-GB"/>
        </w:rPr>
        <w:t xml:space="preserve"> at </w:t>
      </w:r>
      <w:r w:rsidRPr="1EAEBAD8" w:rsidR="440FBE8A">
        <w:rPr>
          <w:rFonts w:ascii="Aptos" w:hAnsi="Aptos" w:eastAsia="Aptos" w:cs="Aptos"/>
          <w:b w:val="0"/>
          <w:bCs w:val="0"/>
          <w:i w:val="0"/>
          <w:iCs w:val="0"/>
          <w:caps w:val="0"/>
          <w:smallCaps w:val="0"/>
          <w:noProof w:val="0"/>
          <w:color w:val="000000" w:themeColor="text1" w:themeTint="FF" w:themeShade="FF"/>
          <w:sz w:val="24"/>
          <w:szCs w:val="24"/>
          <w:lang w:val="en-GB"/>
        </w:rPr>
        <w:t>all of</w:t>
      </w:r>
      <w:r w:rsidRPr="1EAEBAD8" w:rsidR="440FBE8A">
        <w:rPr>
          <w:rFonts w:ascii="Aptos" w:hAnsi="Aptos" w:eastAsia="Aptos" w:cs="Aptos"/>
          <w:b w:val="0"/>
          <w:bCs w:val="0"/>
          <w:i w:val="0"/>
          <w:iCs w:val="0"/>
          <w:caps w:val="0"/>
          <w:smallCaps w:val="0"/>
          <w:noProof w:val="0"/>
          <w:color w:val="000000" w:themeColor="text1" w:themeTint="FF" w:themeShade="FF"/>
          <w:sz w:val="24"/>
          <w:szCs w:val="24"/>
          <w:lang w:val="en-GB"/>
        </w:rPr>
        <w:t xml:space="preserve"> the different events. I used reflective observations when I learnt about how the staff work at different events such as </w:t>
      </w:r>
      <w:r w:rsidRPr="1EAEBAD8" w:rsidR="7AC7CB3D">
        <w:rPr>
          <w:rFonts w:ascii="Aptos" w:hAnsi="Aptos" w:eastAsia="Aptos" w:cs="Aptos"/>
          <w:b w:val="0"/>
          <w:bCs w:val="0"/>
          <w:i w:val="0"/>
          <w:iCs w:val="0"/>
          <w:caps w:val="0"/>
          <w:smallCaps w:val="0"/>
          <w:noProof w:val="0"/>
          <w:color w:val="000000" w:themeColor="text1" w:themeTint="FF" w:themeShade="FF"/>
          <w:sz w:val="24"/>
          <w:szCs w:val="24"/>
          <w:lang w:val="en-GB"/>
        </w:rPr>
        <w:t>4 The Region</w:t>
      </w:r>
      <w:r w:rsidRPr="1EAEBAD8" w:rsidR="440FBE8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EAEBAD8" w:rsidR="52B94E87">
        <w:rPr>
          <w:rFonts w:ascii="Aptos" w:hAnsi="Aptos" w:eastAsia="Aptos" w:cs="Aptos"/>
          <w:b w:val="0"/>
          <w:bCs w:val="0"/>
          <w:i w:val="0"/>
          <w:iCs w:val="0"/>
          <w:caps w:val="0"/>
          <w:smallCaps w:val="0"/>
          <w:noProof w:val="0"/>
          <w:color w:val="000000" w:themeColor="text1" w:themeTint="FF" w:themeShade="FF"/>
          <w:sz w:val="24"/>
          <w:szCs w:val="24"/>
          <w:lang w:val="en-GB"/>
        </w:rPr>
        <w:t xml:space="preserve">and </w:t>
      </w:r>
      <w:r w:rsidRPr="1EAEBAD8" w:rsidR="7B940A9F">
        <w:rPr>
          <w:rFonts w:ascii="Aptos" w:hAnsi="Aptos" w:eastAsia="Aptos" w:cs="Aptos"/>
          <w:b w:val="0"/>
          <w:bCs w:val="0"/>
          <w:i w:val="0"/>
          <w:iCs w:val="0"/>
          <w:caps w:val="0"/>
          <w:smallCaps w:val="0"/>
          <w:noProof w:val="0"/>
          <w:color w:val="000000" w:themeColor="text1" w:themeTint="FF" w:themeShade="FF"/>
          <w:sz w:val="24"/>
          <w:szCs w:val="24"/>
          <w:lang w:val="en-GB"/>
        </w:rPr>
        <w:t>Jamie Cul</w:t>
      </w:r>
      <w:r w:rsidRPr="1EAEBAD8" w:rsidR="7A74BC2B">
        <w:rPr>
          <w:rFonts w:ascii="Aptos" w:hAnsi="Aptos" w:eastAsia="Aptos" w:cs="Aptos"/>
          <w:b w:val="0"/>
          <w:bCs w:val="0"/>
          <w:i w:val="0"/>
          <w:iCs w:val="0"/>
          <w:caps w:val="0"/>
          <w:smallCaps w:val="0"/>
          <w:noProof w:val="0"/>
          <w:color w:val="000000" w:themeColor="text1" w:themeTint="FF" w:themeShade="FF"/>
          <w:sz w:val="24"/>
          <w:szCs w:val="24"/>
          <w:lang w:val="en-GB"/>
        </w:rPr>
        <w:t>lum</w:t>
      </w:r>
      <w:r w:rsidRPr="1EAEBAD8" w:rsidR="440FBE8A">
        <w:rPr>
          <w:rFonts w:ascii="Aptos" w:hAnsi="Aptos" w:eastAsia="Aptos" w:cs="Aptos"/>
          <w:b w:val="0"/>
          <w:bCs w:val="0"/>
          <w:i w:val="0"/>
          <w:iCs w:val="0"/>
          <w:caps w:val="0"/>
          <w:smallCaps w:val="0"/>
          <w:noProof w:val="0"/>
          <w:color w:val="000000" w:themeColor="text1" w:themeTint="FF" w:themeShade="FF"/>
          <w:sz w:val="24"/>
          <w:szCs w:val="24"/>
          <w:lang w:val="en-GB"/>
        </w:rPr>
        <w:t xml:space="preserve">.  I used abstract conceptualization to apply the theory I learnt in the placement lessons to the arena experiences. I used active experimentation to apply what </w:t>
      </w:r>
      <w:r w:rsidRPr="1EAEBAD8" w:rsidR="440FBE8A">
        <w:rPr>
          <w:rFonts w:ascii="Aptos" w:hAnsi="Aptos" w:eastAsia="Aptos" w:cs="Aptos"/>
          <w:b w:val="0"/>
          <w:bCs w:val="0"/>
          <w:i w:val="0"/>
          <w:iCs w:val="0"/>
          <w:caps w:val="0"/>
          <w:smallCaps w:val="0"/>
          <w:noProof w:val="0"/>
          <w:color w:val="000000" w:themeColor="text1" w:themeTint="FF" w:themeShade="FF"/>
          <w:sz w:val="24"/>
          <w:szCs w:val="24"/>
          <w:lang w:val="en-GB"/>
        </w:rPr>
        <w:t>I've</w:t>
      </w:r>
      <w:r w:rsidRPr="1EAEBAD8" w:rsidR="440FBE8A">
        <w:rPr>
          <w:rFonts w:ascii="Aptos" w:hAnsi="Aptos" w:eastAsia="Aptos" w:cs="Aptos"/>
          <w:b w:val="0"/>
          <w:bCs w:val="0"/>
          <w:i w:val="0"/>
          <w:iCs w:val="0"/>
          <w:caps w:val="0"/>
          <w:smallCaps w:val="0"/>
          <w:noProof w:val="0"/>
          <w:color w:val="000000" w:themeColor="text1" w:themeTint="FF" w:themeShade="FF"/>
          <w:sz w:val="24"/>
          <w:szCs w:val="24"/>
          <w:lang w:val="en-GB"/>
        </w:rPr>
        <w:t xml:space="preserve"> learnt from my first events such as Kathryn Ryan and apply it to later events like the House Party.</w:t>
      </w:r>
    </w:p>
    <w:p w:rsidR="440FBE8A" w:rsidP="1EAEBAD8" w:rsidRDefault="440FBE8A" w14:paraId="32D10A03" w14:textId="16F6B0A6">
      <w:pPr>
        <w:rPr>
          <w:rFonts w:ascii="Aptos" w:hAnsi="Aptos" w:eastAsia="Aptos" w:cs="Aptos"/>
          <w:b w:val="0"/>
          <w:bCs w:val="0"/>
          <w:i w:val="0"/>
          <w:iCs w:val="0"/>
          <w:caps w:val="0"/>
          <w:smallCaps w:val="0"/>
          <w:noProof w:val="0"/>
          <w:color w:val="000000" w:themeColor="text1" w:themeTint="FF" w:themeShade="FF"/>
          <w:sz w:val="24"/>
          <w:szCs w:val="24"/>
          <w:lang w:val="en-GB"/>
        </w:rPr>
      </w:pPr>
      <w:r w:rsidRPr="1EAEBAD8" w:rsidR="440FBE8A">
        <w:rPr>
          <w:rFonts w:ascii="Aptos" w:hAnsi="Aptos" w:eastAsia="Aptos" w:cs="Aptos"/>
          <w:b w:val="0"/>
          <w:bCs w:val="0"/>
          <w:i w:val="0"/>
          <w:iCs w:val="0"/>
          <w:caps w:val="0"/>
          <w:smallCaps w:val="0"/>
          <w:noProof w:val="0"/>
          <w:color w:val="000000" w:themeColor="text1" w:themeTint="FF" w:themeShade="FF"/>
          <w:sz w:val="24"/>
          <w:szCs w:val="24"/>
          <w:lang w:val="en-GB"/>
        </w:rPr>
        <w:t xml:space="preserve">I used Aristotle’s model of persuasion both in the Swansea Arena and in class (Aristotle, 2018). Ethos was important in the arena when interacting with guests as it’s important to present myself professionally and confidently when representing the University. I used pathos in the arena by welcoming visitors warmly when ticket scanning to add to the excitement of the event. I used logos in the classroom when I learnt about the different tourism theories which I applied to my placement. </w:t>
      </w:r>
    </w:p>
    <w:p w:rsidR="440FBE8A" w:rsidP="1EAEBAD8" w:rsidRDefault="440FBE8A" w14:paraId="6BB05B68" w14:textId="70A28E22">
      <w:pPr>
        <w:rPr>
          <w:rFonts w:ascii="Aptos" w:hAnsi="Aptos" w:eastAsia="Aptos" w:cs="Aptos"/>
          <w:b w:val="0"/>
          <w:bCs w:val="0"/>
          <w:i w:val="0"/>
          <w:iCs w:val="0"/>
          <w:caps w:val="0"/>
          <w:smallCaps w:val="0"/>
          <w:noProof w:val="0"/>
          <w:color w:val="000000" w:themeColor="text1" w:themeTint="FF" w:themeShade="FF"/>
          <w:sz w:val="24"/>
          <w:szCs w:val="24"/>
          <w:lang w:val="en-GB"/>
        </w:rPr>
      </w:pPr>
      <w:r w:rsidRPr="1EAEBAD8" w:rsidR="440FBE8A">
        <w:rPr>
          <w:rFonts w:ascii="Aptos" w:hAnsi="Aptos" w:eastAsia="Aptos" w:cs="Aptos"/>
          <w:b w:val="0"/>
          <w:bCs w:val="0"/>
          <w:i w:val="0"/>
          <w:iCs w:val="0"/>
          <w:caps w:val="0"/>
          <w:smallCaps w:val="0"/>
          <w:noProof w:val="0"/>
          <w:color w:val="000000" w:themeColor="text1" w:themeTint="FF" w:themeShade="FF"/>
          <w:sz w:val="24"/>
          <w:szCs w:val="24"/>
          <w:lang w:val="en-GB"/>
        </w:rPr>
        <w:t xml:space="preserve">Gibbs Reflective Cycle is broken into six stages description, feelings, evaluation, analysis, </w:t>
      </w:r>
      <w:r w:rsidRPr="1EAEBAD8" w:rsidR="440FBE8A">
        <w:rPr>
          <w:rFonts w:ascii="Aptos" w:hAnsi="Aptos" w:eastAsia="Aptos" w:cs="Aptos"/>
          <w:b w:val="0"/>
          <w:bCs w:val="0"/>
          <w:i w:val="0"/>
          <w:iCs w:val="0"/>
          <w:caps w:val="0"/>
          <w:smallCaps w:val="0"/>
          <w:noProof w:val="0"/>
          <w:color w:val="000000" w:themeColor="text1" w:themeTint="FF" w:themeShade="FF"/>
          <w:sz w:val="24"/>
          <w:szCs w:val="24"/>
          <w:lang w:val="en-GB"/>
        </w:rPr>
        <w:t>conclusion</w:t>
      </w:r>
      <w:r w:rsidRPr="1EAEBAD8" w:rsidR="440FBE8A">
        <w:rPr>
          <w:rFonts w:ascii="Aptos" w:hAnsi="Aptos" w:eastAsia="Aptos" w:cs="Aptos"/>
          <w:b w:val="0"/>
          <w:bCs w:val="0"/>
          <w:i w:val="0"/>
          <w:iCs w:val="0"/>
          <w:caps w:val="0"/>
          <w:smallCaps w:val="0"/>
          <w:noProof w:val="0"/>
          <w:color w:val="000000" w:themeColor="text1" w:themeTint="FF" w:themeShade="FF"/>
          <w:sz w:val="24"/>
          <w:szCs w:val="24"/>
          <w:lang w:val="en-GB"/>
        </w:rPr>
        <w:t xml:space="preserve"> and action plan (Gibbs, 1988). I will use this to describe my placement experience. In placement at the Swansea Arena, I </w:t>
      </w:r>
      <w:r w:rsidRPr="1EAEBAD8" w:rsidR="440FBE8A">
        <w:rPr>
          <w:rFonts w:ascii="Aptos" w:hAnsi="Aptos" w:eastAsia="Aptos" w:cs="Aptos"/>
          <w:b w:val="0"/>
          <w:bCs w:val="0"/>
          <w:i w:val="0"/>
          <w:iCs w:val="0"/>
          <w:caps w:val="0"/>
          <w:smallCaps w:val="0"/>
          <w:noProof w:val="0"/>
          <w:color w:val="000000" w:themeColor="text1" w:themeTint="FF" w:themeShade="FF"/>
          <w:sz w:val="24"/>
          <w:szCs w:val="24"/>
          <w:lang w:val="en-GB"/>
        </w:rPr>
        <w:t>assisted</w:t>
      </w:r>
      <w:r w:rsidRPr="1EAEBAD8" w:rsidR="440FBE8A">
        <w:rPr>
          <w:rFonts w:ascii="Aptos" w:hAnsi="Aptos" w:eastAsia="Aptos" w:cs="Aptos"/>
          <w:b w:val="0"/>
          <w:bCs w:val="0"/>
          <w:i w:val="0"/>
          <w:iCs w:val="0"/>
          <w:caps w:val="0"/>
          <w:smallCaps w:val="0"/>
          <w:noProof w:val="0"/>
          <w:color w:val="000000" w:themeColor="text1" w:themeTint="FF" w:themeShade="FF"/>
          <w:sz w:val="24"/>
          <w:szCs w:val="24"/>
          <w:lang w:val="en-GB"/>
        </w:rPr>
        <w:t xml:space="preserve"> in many different events such as House Party, Kathryn </w:t>
      </w:r>
      <w:r w:rsidRPr="1EAEBAD8" w:rsidR="440FBE8A">
        <w:rPr>
          <w:rFonts w:ascii="Aptos" w:hAnsi="Aptos" w:eastAsia="Aptos" w:cs="Aptos"/>
          <w:b w:val="0"/>
          <w:bCs w:val="0"/>
          <w:i w:val="0"/>
          <w:iCs w:val="0"/>
          <w:caps w:val="0"/>
          <w:smallCaps w:val="0"/>
          <w:noProof w:val="0"/>
          <w:color w:val="000000" w:themeColor="text1" w:themeTint="FF" w:themeShade="FF"/>
          <w:sz w:val="24"/>
          <w:szCs w:val="24"/>
          <w:lang w:val="en-GB"/>
        </w:rPr>
        <w:t>Ryan</w:t>
      </w:r>
      <w:r w:rsidRPr="1EAEBAD8" w:rsidR="440FBE8A">
        <w:rPr>
          <w:rFonts w:ascii="Aptos" w:hAnsi="Aptos" w:eastAsia="Aptos" w:cs="Aptos"/>
          <w:b w:val="0"/>
          <w:bCs w:val="0"/>
          <w:i w:val="0"/>
          <w:iCs w:val="0"/>
          <w:caps w:val="0"/>
          <w:smallCaps w:val="0"/>
          <w:noProof w:val="0"/>
          <w:color w:val="000000" w:themeColor="text1" w:themeTint="FF" w:themeShade="FF"/>
          <w:sz w:val="24"/>
          <w:szCs w:val="24"/>
          <w:lang w:val="en-GB"/>
        </w:rPr>
        <w:t xml:space="preserve"> and Dancing Through the Decades. I had many </w:t>
      </w:r>
      <w:r w:rsidRPr="1EAEBAD8" w:rsidR="440FBE8A">
        <w:rPr>
          <w:rFonts w:ascii="Aptos" w:hAnsi="Aptos" w:eastAsia="Aptos" w:cs="Aptos"/>
          <w:b w:val="0"/>
          <w:bCs w:val="0"/>
          <w:i w:val="0"/>
          <w:iCs w:val="0"/>
          <w:caps w:val="0"/>
          <w:smallCaps w:val="0"/>
          <w:noProof w:val="0"/>
          <w:color w:val="000000" w:themeColor="text1" w:themeTint="FF" w:themeShade="FF"/>
          <w:sz w:val="24"/>
          <w:szCs w:val="24"/>
          <w:lang w:val="en-GB"/>
        </w:rPr>
        <w:t>different roles</w:t>
      </w:r>
      <w:r w:rsidRPr="1EAEBAD8" w:rsidR="440FBE8A">
        <w:rPr>
          <w:rFonts w:ascii="Aptos" w:hAnsi="Aptos" w:eastAsia="Aptos" w:cs="Aptos"/>
          <w:b w:val="0"/>
          <w:bCs w:val="0"/>
          <w:i w:val="0"/>
          <w:iCs w:val="0"/>
          <w:caps w:val="0"/>
          <w:smallCaps w:val="0"/>
          <w:noProof w:val="0"/>
          <w:color w:val="000000" w:themeColor="text1" w:themeTint="FF" w:themeShade="FF"/>
          <w:sz w:val="24"/>
          <w:szCs w:val="24"/>
          <w:lang w:val="en-GB"/>
        </w:rPr>
        <w:t xml:space="preserve"> for example, stagehand, </w:t>
      </w:r>
      <w:r w:rsidRPr="1EAEBAD8" w:rsidR="440FBE8A">
        <w:rPr>
          <w:rFonts w:ascii="Aptos" w:hAnsi="Aptos" w:eastAsia="Aptos" w:cs="Aptos"/>
          <w:b w:val="0"/>
          <w:bCs w:val="0"/>
          <w:i w:val="0"/>
          <w:iCs w:val="0"/>
          <w:caps w:val="0"/>
          <w:smallCaps w:val="0"/>
          <w:noProof w:val="0"/>
          <w:color w:val="000000" w:themeColor="text1" w:themeTint="FF" w:themeShade="FF"/>
          <w:sz w:val="24"/>
          <w:szCs w:val="24"/>
          <w:lang w:val="en-GB"/>
        </w:rPr>
        <w:t>wayfinding</w:t>
      </w:r>
      <w:r w:rsidRPr="1EAEBAD8" w:rsidR="440FBE8A">
        <w:rPr>
          <w:rFonts w:ascii="Aptos" w:hAnsi="Aptos" w:eastAsia="Aptos" w:cs="Aptos"/>
          <w:b w:val="0"/>
          <w:bCs w:val="0"/>
          <w:i w:val="0"/>
          <w:iCs w:val="0"/>
          <w:caps w:val="0"/>
          <w:smallCaps w:val="0"/>
          <w:noProof w:val="0"/>
          <w:color w:val="000000" w:themeColor="text1" w:themeTint="FF" w:themeShade="FF"/>
          <w:sz w:val="24"/>
          <w:szCs w:val="24"/>
          <w:lang w:val="en-GB"/>
        </w:rPr>
        <w:t xml:space="preserve"> and ticket scanning. I then learnt about different placement opportunities and tourism theories during class time as well as speaking to different experts in the industry.</w:t>
      </w:r>
    </w:p>
    <w:p w:rsidR="440FBE8A" w:rsidP="1EAEBAD8" w:rsidRDefault="440FBE8A" w14:paraId="601C5579" w14:textId="0467F0D7">
      <w:pPr>
        <w:rPr>
          <w:rFonts w:ascii="Aptos" w:hAnsi="Aptos" w:eastAsia="Aptos" w:cs="Aptos"/>
          <w:b w:val="0"/>
          <w:bCs w:val="0"/>
          <w:i w:val="0"/>
          <w:iCs w:val="0"/>
          <w:caps w:val="0"/>
          <w:smallCaps w:val="0"/>
          <w:noProof w:val="0"/>
          <w:color w:val="000000" w:themeColor="text1" w:themeTint="FF" w:themeShade="FF"/>
          <w:sz w:val="24"/>
          <w:szCs w:val="24"/>
          <w:lang w:val="en-GB"/>
        </w:rPr>
      </w:pPr>
      <w:r w:rsidRPr="1EAEBAD8" w:rsidR="440FBE8A">
        <w:rPr>
          <w:rFonts w:ascii="Aptos" w:hAnsi="Aptos" w:eastAsia="Aptos" w:cs="Aptos"/>
          <w:b w:val="0"/>
          <w:bCs w:val="0"/>
          <w:i w:val="0"/>
          <w:iCs w:val="0"/>
          <w:caps w:val="0"/>
          <w:smallCaps w:val="0"/>
          <w:noProof w:val="0"/>
          <w:color w:val="000000" w:themeColor="text1" w:themeTint="FF" w:themeShade="FF"/>
          <w:sz w:val="24"/>
          <w:szCs w:val="24"/>
          <w:lang w:val="en-GB"/>
        </w:rPr>
        <w:t>Initially, I felt nervous as I had never done anything like this before but after a while of doing different events it boosted my confidence and I began to look forward to events which caused me to sign up for more as I had a sense of belonging and excitement with every new event.</w:t>
      </w:r>
    </w:p>
    <w:p w:rsidR="440FBE8A" w:rsidP="1EAEBAD8" w:rsidRDefault="440FBE8A" w14:paraId="436DEAE2" w14:textId="4A9FCBA0">
      <w:pPr>
        <w:rPr>
          <w:rFonts w:ascii="Aptos" w:hAnsi="Aptos" w:eastAsia="Aptos" w:cs="Aptos"/>
          <w:b w:val="0"/>
          <w:bCs w:val="0"/>
          <w:i w:val="0"/>
          <w:iCs w:val="0"/>
          <w:caps w:val="0"/>
          <w:smallCaps w:val="0"/>
          <w:noProof w:val="0"/>
          <w:color w:val="000000" w:themeColor="text1" w:themeTint="FF" w:themeShade="FF"/>
          <w:sz w:val="24"/>
          <w:szCs w:val="24"/>
          <w:lang w:val="en-GB"/>
        </w:rPr>
      </w:pPr>
      <w:r w:rsidRPr="1EAEBAD8" w:rsidR="440FBE8A">
        <w:rPr>
          <w:rFonts w:ascii="Aptos" w:hAnsi="Aptos" w:eastAsia="Aptos" w:cs="Aptos"/>
          <w:b w:val="0"/>
          <w:bCs w:val="0"/>
          <w:i w:val="0"/>
          <w:iCs w:val="0"/>
          <w:caps w:val="0"/>
          <w:smallCaps w:val="0"/>
          <w:noProof w:val="0"/>
          <w:color w:val="000000" w:themeColor="text1" w:themeTint="FF" w:themeShade="FF"/>
          <w:sz w:val="24"/>
          <w:szCs w:val="24"/>
          <w:lang w:val="en-GB"/>
        </w:rPr>
        <w:t>Placement had both positive and challenging aspects. On the positive side, I learned how large-scale events are managed, and I gained confidence and industry experience. I found it challenging as I had never done anything like this before and so didn’t know what to do or expect however as I did more placement it became less challenging.</w:t>
      </w:r>
    </w:p>
    <w:p w:rsidR="440FBE8A" w:rsidP="1EAEBAD8" w:rsidRDefault="440FBE8A" w14:paraId="7031036E" w14:textId="524AA028">
      <w:pPr>
        <w:rPr>
          <w:rFonts w:ascii="Aptos" w:hAnsi="Aptos" w:eastAsia="Aptos" w:cs="Aptos"/>
          <w:b w:val="0"/>
          <w:bCs w:val="0"/>
          <w:i w:val="0"/>
          <w:iCs w:val="0"/>
          <w:caps w:val="0"/>
          <w:smallCaps w:val="0"/>
          <w:noProof w:val="0"/>
          <w:color w:val="000000" w:themeColor="text1" w:themeTint="FF" w:themeShade="FF"/>
          <w:sz w:val="24"/>
          <w:szCs w:val="24"/>
          <w:lang w:val="en-GB"/>
        </w:rPr>
      </w:pPr>
      <w:r w:rsidRPr="1EAEBAD8" w:rsidR="440FBE8A">
        <w:rPr>
          <w:rFonts w:ascii="Aptos" w:hAnsi="Aptos" w:eastAsia="Aptos" w:cs="Aptos"/>
          <w:b w:val="0"/>
          <w:bCs w:val="0"/>
          <w:i w:val="0"/>
          <w:iCs w:val="0"/>
          <w:caps w:val="0"/>
          <w:smallCaps w:val="0"/>
          <w:noProof w:val="0"/>
          <w:color w:val="000000" w:themeColor="text1" w:themeTint="FF" w:themeShade="FF"/>
          <w:sz w:val="24"/>
          <w:szCs w:val="24"/>
          <w:lang w:val="en-GB"/>
        </w:rPr>
        <w:t>This placement deepened my understanding of tourism and hospitality operations. I applied theories from classroom lessons in real-world scenarios</w:t>
      </w:r>
      <w:r w:rsidRPr="1EAEBAD8" w:rsidR="440FBE8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EAEBAD8" w:rsidR="440FBE8A">
        <w:rPr>
          <w:rFonts w:ascii="Aptos" w:hAnsi="Aptos" w:eastAsia="Aptos" w:cs="Aptos"/>
          <w:b w:val="0"/>
          <w:bCs w:val="0"/>
          <w:i w:val="0"/>
          <w:iCs w:val="0"/>
          <w:caps w:val="0"/>
          <w:smallCaps w:val="0"/>
          <w:noProof w:val="0"/>
          <w:color w:val="000000" w:themeColor="text1" w:themeTint="FF" w:themeShade="FF"/>
          <w:sz w:val="24"/>
          <w:szCs w:val="24"/>
          <w:lang w:val="en-GB"/>
        </w:rPr>
        <w:t xml:space="preserve">The placement </w:t>
      </w:r>
      <w:r w:rsidRPr="1EAEBAD8" w:rsidR="440FBE8A">
        <w:rPr>
          <w:rFonts w:ascii="Aptos" w:hAnsi="Aptos" w:eastAsia="Aptos" w:cs="Aptos"/>
          <w:b w:val="0"/>
          <w:bCs w:val="0"/>
          <w:i w:val="0"/>
          <w:iCs w:val="0"/>
          <w:caps w:val="0"/>
          <w:smallCaps w:val="0"/>
          <w:noProof w:val="0"/>
          <w:color w:val="000000" w:themeColor="text1" w:themeTint="FF" w:themeShade="FF"/>
          <w:sz w:val="24"/>
          <w:szCs w:val="24"/>
          <w:lang w:val="en-GB"/>
        </w:rPr>
        <w:t>provided</w:t>
      </w:r>
      <w:r w:rsidRPr="1EAEBAD8" w:rsidR="440FBE8A">
        <w:rPr>
          <w:rFonts w:ascii="Aptos" w:hAnsi="Aptos" w:eastAsia="Aptos" w:cs="Aptos"/>
          <w:b w:val="0"/>
          <w:bCs w:val="0"/>
          <w:i w:val="0"/>
          <w:iCs w:val="0"/>
          <w:caps w:val="0"/>
          <w:smallCaps w:val="0"/>
          <w:noProof w:val="0"/>
          <w:color w:val="000000" w:themeColor="text1" w:themeTint="FF" w:themeShade="FF"/>
          <w:sz w:val="24"/>
          <w:szCs w:val="24"/>
          <w:lang w:val="en-GB"/>
        </w:rPr>
        <w:t xml:space="preserve"> an excellent learning opportunity, and I enjoyed this module. Going into my second year I would love to do more events and am excited to have the opportunity to be more involved in planning them.</w:t>
      </w:r>
    </w:p>
    <w:p w:rsidR="1EAEBAD8" w:rsidP="1EAEBAD8" w:rsidRDefault="1EAEBAD8" w14:paraId="4B333209" w14:textId="19C7739F">
      <w:pPr>
        <w:rPr>
          <w:rFonts w:ascii="Aptos" w:hAnsi="Aptos" w:eastAsia="Aptos" w:cs="Aptos"/>
          <w:b w:val="0"/>
          <w:bCs w:val="0"/>
          <w:i w:val="0"/>
          <w:iCs w:val="0"/>
          <w:caps w:val="0"/>
          <w:smallCaps w:val="0"/>
          <w:noProof w:val="0"/>
          <w:color w:val="000000" w:themeColor="text1" w:themeTint="FF" w:themeShade="FF"/>
          <w:sz w:val="24"/>
          <w:szCs w:val="24"/>
          <w:lang w:val="en-GB"/>
        </w:rPr>
      </w:pPr>
    </w:p>
    <w:p w:rsidR="1EAEBAD8" w:rsidP="1EAEBAD8" w:rsidRDefault="1EAEBAD8" w14:paraId="7E8EF1F4" w14:textId="7F47B5E9">
      <w:pPr>
        <w:pStyle w:val="Normal"/>
        <w:rPr>
          <w:u w:val="none"/>
        </w:rPr>
      </w:pPr>
    </w:p>
    <w:p w:rsidR="5C3AE83D" w:rsidP="1EAEBAD8" w:rsidRDefault="5C3AE83D" w14:paraId="7DF8F400" w14:textId="26B854FC">
      <w:pPr>
        <w:pStyle w:val="Normal"/>
        <w:rPr>
          <w:u w:val="single"/>
        </w:rPr>
      </w:pPr>
      <w:r w:rsidRPr="1EAEBAD8" w:rsidR="5C3AE83D">
        <w:rPr>
          <w:u w:val="single"/>
        </w:rPr>
        <w:t>References</w:t>
      </w:r>
    </w:p>
    <w:p w:rsidR="3E0D05DE" w:rsidP="1EAEBAD8" w:rsidRDefault="3E0D05DE" w14:paraId="01688BBA" w14:textId="7B30C57B">
      <w:pPr>
        <w:pStyle w:val="Normal"/>
        <w:rPr>
          <w:u w:val="none"/>
        </w:rPr>
      </w:pPr>
      <w:r w:rsidR="3E0D05DE">
        <w:rPr>
          <w:u w:val="none"/>
        </w:rPr>
        <w:t>Aristotle (2018). The Art of Rhetoric. Oxford University Press.</w:t>
      </w:r>
    </w:p>
    <w:p w:rsidR="1BB31F84" w:rsidP="1EAEBAD8" w:rsidRDefault="1BB31F84" w14:paraId="0F56D755" w14:textId="2A26066F">
      <w:pPr>
        <w:pStyle w:val="Normal"/>
        <w:rPr>
          <w:u w:val="none"/>
        </w:rPr>
      </w:pPr>
      <w:r w:rsidR="1BB31F84">
        <w:rPr>
          <w:u w:val="none"/>
        </w:rPr>
        <w:t>Gibbs, G. (1988). Learning by Doing: A Guide to Teaching and Learning Methods. Oxford Polytechnic: Oxford.</w:t>
      </w:r>
    </w:p>
    <w:p w:rsidR="3E0D05DE" w:rsidP="1EAEBAD8" w:rsidRDefault="3E0D05DE" w14:paraId="0360CABF" w14:textId="16BF99BC">
      <w:pPr>
        <w:pStyle w:val="Normal"/>
        <w:rPr>
          <w:u w:val="none"/>
        </w:rPr>
      </w:pPr>
      <w:r w:rsidR="3E0D05DE">
        <w:rPr>
          <w:u w:val="none"/>
        </w:rPr>
        <w:t>Honey, P. and Mumford, A. (2009). The Learning Styles Helper’s Guide. Maidenhead: Peter Honey Publications Ltd.</w:t>
      </w:r>
    </w:p>
    <w:p w:rsidR="3E0D05DE" w:rsidP="1EAEBAD8" w:rsidRDefault="3E0D05DE" w14:paraId="23F9C5FA" w14:textId="0105EB4B">
      <w:pPr>
        <w:pStyle w:val="Normal"/>
        <w:rPr>
          <w:u w:val="none"/>
        </w:rPr>
      </w:pPr>
      <w:r w:rsidR="3E0D05DE">
        <w:rPr>
          <w:u w:val="none"/>
        </w:rPr>
        <w:t>Kolb, D. (2014). Experiential learning: Experience as the source of learning and development. 2nd ed. Upper Saddle River, New Jersey: Pearson Education, Inc.</w:t>
      </w:r>
    </w:p>
    <w:p w:rsidR="3E0D05DE" w:rsidP="1EAEBAD8" w:rsidRDefault="3E0D05DE" w14:paraId="4A126A0F" w14:textId="2A447CF7">
      <w:pPr>
        <w:pStyle w:val="Normal"/>
        <w:rPr>
          <w:u w:val="none"/>
        </w:rPr>
      </w:pPr>
      <w:r w:rsidR="3E0D05DE">
        <w:rPr>
          <w:u w:val="none"/>
        </w:rPr>
        <w:t>Pichère</w:t>
      </w:r>
      <w:r w:rsidR="3E0D05DE">
        <w:rPr>
          <w:u w:val="none"/>
        </w:rPr>
        <w:t xml:space="preserve">, P. (2018). Maslow’s hierarchy of </w:t>
      </w:r>
      <w:r w:rsidR="3E0D05DE">
        <w:rPr>
          <w:u w:val="none"/>
        </w:rPr>
        <w:t>needs :</w:t>
      </w:r>
      <w:r w:rsidR="3E0D05DE">
        <w:rPr>
          <w:u w:val="none"/>
        </w:rPr>
        <w:t xml:space="preserve"> gain vital insights into how to motivate people. 50Minutes.com.</w:t>
      </w:r>
    </w:p>
    <w:p w:rsidR="3E0D05DE" w:rsidP="1EAEBAD8" w:rsidRDefault="3E0D05DE" w14:paraId="409237EB" w14:textId="5595C768">
      <w:pPr>
        <w:pStyle w:val="Normal"/>
        <w:rPr>
          <w:u w:val="none"/>
        </w:rPr>
      </w:pPr>
      <w:r w:rsidR="3E0D05DE">
        <w:rPr>
          <w:u w:val="none"/>
        </w:rPr>
        <w:t xml:space="preserve">Reisinger, Y. (2009). International </w:t>
      </w:r>
      <w:r w:rsidR="3E0D05DE">
        <w:rPr>
          <w:u w:val="none"/>
        </w:rPr>
        <w:t>tourism :</w:t>
      </w:r>
      <w:r w:rsidR="3E0D05DE">
        <w:rPr>
          <w:u w:val="none"/>
        </w:rPr>
        <w:t xml:space="preserve"> cultures and </w:t>
      </w:r>
      <w:r w:rsidR="3E0D05DE">
        <w:rPr>
          <w:u w:val="none"/>
        </w:rPr>
        <w:t>behavior</w:t>
      </w:r>
      <w:r w:rsidR="3E0D05DE">
        <w:rPr>
          <w:u w:val="none"/>
        </w:rPr>
        <w:t xml:space="preserve">. </w:t>
      </w:r>
      <w:r w:rsidR="3E0D05DE">
        <w:rPr>
          <w:u w:val="none"/>
        </w:rPr>
        <w:t>London ;</w:t>
      </w:r>
      <w:r w:rsidR="3E0D05DE">
        <w:rPr>
          <w:u w:val="none"/>
        </w:rPr>
        <w:t xml:space="preserve"> New York: Routledge.</w:t>
      </w:r>
    </w:p>
    <w:p w:rsidR="1EAEBAD8" w:rsidP="1EAEBAD8" w:rsidRDefault="1EAEBAD8" w14:paraId="4B1714C0" w14:textId="2B54FE0D">
      <w:pPr>
        <w:pStyle w:val="Normal"/>
        <w:rPr>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458B98"/>
    <w:rsid w:val="00373151"/>
    <w:rsid w:val="01627D3D"/>
    <w:rsid w:val="01BA94BD"/>
    <w:rsid w:val="020D4EB8"/>
    <w:rsid w:val="029473B5"/>
    <w:rsid w:val="0365148A"/>
    <w:rsid w:val="04067E89"/>
    <w:rsid w:val="04115FFE"/>
    <w:rsid w:val="0414B593"/>
    <w:rsid w:val="05823BA4"/>
    <w:rsid w:val="05B436F6"/>
    <w:rsid w:val="06F3EEBA"/>
    <w:rsid w:val="0729BD70"/>
    <w:rsid w:val="075F9F92"/>
    <w:rsid w:val="0891D6CF"/>
    <w:rsid w:val="09FABD68"/>
    <w:rsid w:val="0A95808D"/>
    <w:rsid w:val="0BAA3723"/>
    <w:rsid w:val="0DE31FDE"/>
    <w:rsid w:val="0E7D86EA"/>
    <w:rsid w:val="0EB4ED8B"/>
    <w:rsid w:val="0F54247B"/>
    <w:rsid w:val="0F699EDF"/>
    <w:rsid w:val="101F5835"/>
    <w:rsid w:val="104B0C1B"/>
    <w:rsid w:val="11EAA749"/>
    <w:rsid w:val="12CA6558"/>
    <w:rsid w:val="1372D013"/>
    <w:rsid w:val="1492A721"/>
    <w:rsid w:val="14DF4C11"/>
    <w:rsid w:val="1505DC97"/>
    <w:rsid w:val="154B37CF"/>
    <w:rsid w:val="17CB18B3"/>
    <w:rsid w:val="1810FCEA"/>
    <w:rsid w:val="18B8EFF1"/>
    <w:rsid w:val="19B1A24F"/>
    <w:rsid w:val="1AE6A717"/>
    <w:rsid w:val="1B0D564F"/>
    <w:rsid w:val="1BB31F84"/>
    <w:rsid w:val="1C4499DB"/>
    <w:rsid w:val="1C458B98"/>
    <w:rsid w:val="1C54822D"/>
    <w:rsid w:val="1D823BA0"/>
    <w:rsid w:val="1D845F9D"/>
    <w:rsid w:val="1DD66253"/>
    <w:rsid w:val="1E2F0DC1"/>
    <w:rsid w:val="1EAEBAD8"/>
    <w:rsid w:val="20C1665A"/>
    <w:rsid w:val="219DE042"/>
    <w:rsid w:val="21CB2020"/>
    <w:rsid w:val="224F4AC7"/>
    <w:rsid w:val="22AC739A"/>
    <w:rsid w:val="22C07E69"/>
    <w:rsid w:val="24632A00"/>
    <w:rsid w:val="257641EC"/>
    <w:rsid w:val="25DC3143"/>
    <w:rsid w:val="25DC440D"/>
    <w:rsid w:val="26B6E93D"/>
    <w:rsid w:val="27504512"/>
    <w:rsid w:val="27E08390"/>
    <w:rsid w:val="27E28856"/>
    <w:rsid w:val="28C76402"/>
    <w:rsid w:val="2950B6AC"/>
    <w:rsid w:val="29FAD6F0"/>
    <w:rsid w:val="2A451707"/>
    <w:rsid w:val="2A5D6807"/>
    <w:rsid w:val="2A76968F"/>
    <w:rsid w:val="2EC67A4F"/>
    <w:rsid w:val="2FA55B0B"/>
    <w:rsid w:val="3053EAA3"/>
    <w:rsid w:val="308077D0"/>
    <w:rsid w:val="30C57443"/>
    <w:rsid w:val="31677D54"/>
    <w:rsid w:val="3350EE3D"/>
    <w:rsid w:val="33CD9EB7"/>
    <w:rsid w:val="34307C12"/>
    <w:rsid w:val="34DD23A8"/>
    <w:rsid w:val="360BE1B3"/>
    <w:rsid w:val="366E3CB6"/>
    <w:rsid w:val="3699E63E"/>
    <w:rsid w:val="36AA4FCA"/>
    <w:rsid w:val="36F96286"/>
    <w:rsid w:val="3764F77E"/>
    <w:rsid w:val="37F7D963"/>
    <w:rsid w:val="37F80339"/>
    <w:rsid w:val="37FFE582"/>
    <w:rsid w:val="383AF411"/>
    <w:rsid w:val="398F2D2C"/>
    <w:rsid w:val="3C3D1FC3"/>
    <w:rsid w:val="3C58EC63"/>
    <w:rsid w:val="3DB0E58C"/>
    <w:rsid w:val="3E0D05DE"/>
    <w:rsid w:val="3E3AFE5E"/>
    <w:rsid w:val="3F7DD153"/>
    <w:rsid w:val="3F849F0E"/>
    <w:rsid w:val="3F907425"/>
    <w:rsid w:val="401B7EED"/>
    <w:rsid w:val="406CAD56"/>
    <w:rsid w:val="41C34C65"/>
    <w:rsid w:val="421BB72D"/>
    <w:rsid w:val="42581CD6"/>
    <w:rsid w:val="425B5ECE"/>
    <w:rsid w:val="440FBE8A"/>
    <w:rsid w:val="449D9969"/>
    <w:rsid w:val="44A80E49"/>
    <w:rsid w:val="44CED634"/>
    <w:rsid w:val="45181945"/>
    <w:rsid w:val="45C3064F"/>
    <w:rsid w:val="461274FC"/>
    <w:rsid w:val="46C4961D"/>
    <w:rsid w:val="46F3E800"/>
    <w:rsid w:val="472F9E95"/>
    <w:rsid w:val="47D604A4"/>
    <w:rsid w:val="4863A153"/>
    <w:rsid w:val="48A5498C"/>
    <w:rsid w:val="494D4AF9"/>
    <w:rsid w:val="49A01692"/>
    <w:rsid w:val="4A9ABAB8"/>
    <w:rsid w:val="4B1B04BF"/>
    <w:rsid w:val="4B3BA8A2"/>
    <w:rsid w:val="4B4A627C"/>
    <w:rsid w:val="4BB768E2"/>
    <w:rsid w:val="4BD63AC1"/>
    <w:rsid w:val="4BF6B8E3"/>
    <w:rsid w:val="4CD89F05"/>
    <w:rsid w:val="4D343E9C"/>
    <w:rsid w:val="4D9FB28F"/>
    <w:rsid w:val="4DC3C15B"/>
    <w:rsid w:val="4E1FD479"/>
    <w:rsid w:val="4ED3BAD3"/>
    <w:rsid w:val="4FC627FA"/>
    <w:rsid w:val="504DCBD5"/>
    <w:rsid w:val="51105B71"/>
    <w:rsid w:val="514FD983"/>
    <w:rsid w:val="5165B9CB"/>
    <w:rsid w:val="518D713A"/>
    <w:rsid w:val="52904112"/>
    <w:rsid w:val="52B94E87"/>
    <w:rsid w:val="53CF30B6"/>
    <w:rsid w:val="53D8E42C"/>
    <w:rsid w:val="53EB2764"/>
    <w:rsid w:val="54C3C700"/>
    <w:rsid w:val="557AB1B1"/>
    <w:rsid w:val="55DEBAEF"/>
    <w:rsid w:val="55E5DF93"/>
    <w:rsid w:val="565E7418"/>
    <w:rsid w:val="567D00BB"/>
    <w:rsid w:val="5799D793"/>
    <w:rsid w:val="58AA9C12"/>
    <w:rsid w:val="59121FC3"/>
    <w:rsid w:val="593E046C"/>
    <w:rsid w:val="595727D0"/>
    <w:rsid w:val="596AB12F"/>
    <w:rsid w:val="5973096C"/>
    <w:rsid w:val="5A2986C0"/>
    <w:rsid w:val="5B008720"/>
    <w:rsid w:val="5B71A998"/>
    <w:rsid w:val="5C3AE83D"/>
    <w:rsid w:val="5CA1D833"/>
    <w:rsid w:val="5D5C2796"/>
    <w:rsid w:val="5D907061"/>
    <w:rsid w:val="5EA12A0A"/>
    <w:rsid w:val="5F40780F"/>
    <w:rsid w:val="5FBEBD4E"/>
    <w:rsid w:val="60103B8E"/>
    <w:rsid w:val="61564517"/>
    <w:rsid w:val="61B4A018"/>
    <w:rsid w:val="61FCC58C"/>
    <w:rsid w:val="62198C3C"/>
    <w:rsid w:val="6220BD1A"/>
    <w:rsid w:val="62614E7E"/>
    <w:rsid w:val="626F3404"/>
    <w:rsid w:val="62B7D38A"/>
    <w:rsid w:val="62DFA928"/>
    <w:rsid w:val="63D1BD6A"/>
    <w:rsid w:val="67B121B8"/>
    <w:rsid w:val="67BD48A7"/>
    <w:rsid w:val="686B163F"/>
    <w:rsid w:val="688D0A1C"/>
    <w:rsid w:val="689E2265"/>
    <w:rsid w:val="6903F891"/>
    <w:rsid w:val="6ABFCA85"/>
    <w:rsid w:val="6AF869EA"/>
    <w:rsid w:val="6CF40223"/>
    <w:rsid w:val="6D4126D9"/>
    <w:rsid w:val="6D55D9DA"/>
    <w:rsid w:val="6D5A490F"/>
    <w:rsid w:val="6D74380F"/>
    <w:rsid w:val="6DA9F468"/>
    <w:rsid w:val="6E1621DA"/>
    <w:rsid w:val="6E7A90AD"/>
    <w:rsid w:val="6EAF2427"/>
    <w:rsid w:val="6F2B74F9"/>
    <w:rsid w:val="717BCC59"/>
    <w:rsid w:val="7201B9A6"/>
    <w:rsid w:val="7214E692"/>
    <w:rsid w:val="733AB8A0"/>
    <w:rsid w:val="73F88B00"/>
    <w:rsid w:val="75779320"/>
    <w:rsid w:val="75FEE73A"/>
    <w:rsid w:val="76440237"/>
    <w:rsid w:val="77099B1A"/>
    <w:rsid w:val="77407977"/>
    <w:rsid w:val="777CC35A"/>
    <w:rsid w:val="78190FA2"/>
    <w:rsid w:val="78334B03"/>
    <w:rsid w:val="78949CED"/>
    <w:rsid w:val="78BE12D5"/>
    <w:rsid w:val="7921F6ED"/>
    <w:rsid w:val="7A1B3478"/>
    <w:rsid w:val="7A74BC2B"/>
    <w:rsid w:val="7AC7CB3D"/>
    <w:rsid w:val="7B940A9F"/>
    <w:rsid w:val="7C26E845"/>
    <w:rsid w:val="7D0E0CE1"/>
    <w:rsid w:val="7DE89A62"/>
    <w:rsid w:val="7E5B0FC6"/>
    <w:rsid w:val="7ED3A352"/>
    <w:rsid w:val="7FE08B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58B98"/>
  <w15:chartTrackingRefBased/>
  <w15:docId w15:val="{DB5C8685-45EB-4CBB-9272-06ADC6FF26B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EAEBAD8"/>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anva.com/design/DAGngTmOfEE/cTwwEMNFGLF3_ksfRbobLw/edit?utm_content=DAGngTmOfEE&amp;utm_campaign=designshare&amp;utm_medium=link2&amp;utm_source=sharebutton" TargetMode="External" Id="Rca9f8146a6624b2a" /><Relationship Type="http://schemas.openxmlformats.org/officeDocument/2006/relationships/image" Target="/media/image.png" Id="R9e4b086af77242e4" /><Relationship Type="http://schemas.openxmlformats.org/officeDocument/2006/relationships/image" Target="/media/image2.png" Id="Raae7cad50fa74edf" /><Relationship Type="http://schemas.openxmlformats.org/officeDocument/2006/relationships/image" Target="/media/image3.png" Id="Rad0068a78b9343f6" /><Relationship Type="http://schemas.openxmlformats.org/officeDocument/2006/relationships/image" Target="/media/image4.png" Id="R261a77846c6f451d" /><Relationship Type="http://schemas.openxmlformats.org/officeDocument/2006/relationships/image" Target="/media/image5.png" Id="Re634d819703a4885" /><Relationship Type="http://schemas.openxmlformats.org/officeDocument/2006/relationships/image" Target="/media/image6.png" Id="Rc89bb935126f49b2" /><Relationship Type="http://schemas.openxmlformats.org/officeDocument/2006/relationships/image" Target="/media/image7.png" Id="Re21ff138da1a490f" /><Relationship Type="http://schemas.openxmlformats.org/officeDocument/2006/relationships/image" Target="/media/image8.png" Id="Rf29c504d8a214804" /><Relationship Type="http://schemas.openxmlformats.org/officeDocument/2006/relationships/image" Target="/media/image9.png" Id="R8ffae4e5f6394301" /><Relationship Type="http://schemas.openxmlformats.org/officeDocument/2006/relationships/image" Target="/media/imagea.png" Id="Rf1197bdfa7a64c03" /><Relationship Type="http://schemas.openxmlformats.org/officeDocument/2006/relationships/image" Target="/media/imageb.png" Id="R938059f301974464" /><Relationship Type="http://schemas.openxmlformats.org/officeDocument/2006/relationships/image" Target="/media/imagec.png" Id="Re5e0ae8b81b94eab" /><Relationship Type="http://schemas.openxmlformats.org/officeDocument/2006/relationships/image" Target="/media/imaged.png" Id="R33fa72ba1bf74f8d" /><Relationship Type="http://schemas.openxmlformats.org/officeDocument/2006/relationships/image" Target="/media/imagee.png" Id="Rd33bd02815de431d" /><Relationship Type="http://schemas.openxmlformats.org/officeDocument/2006/relationships/image" Target="/media/imagef.png" Id="Rf307c94460ee4fca" /><Relationship Type="http://schemas.openxmlformats.org/officeDocument/2006/relationships/image" Target="/media/image10.png" Id="Rb56be3eb90d24483" /><Relationship Type="http://schemas.openxmlformats.org/officeDocument/2006/relationships/image" Target="/media/image11.png" Id="Re13da289b08445f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Jasmine Robinson (2404492)</dc:creator>
  <keywords/>
  <dc:description/>
  <lastModifiedBy>Jasmine Robinson (2404492)</lastModifiedBy>
  <revision>2</revision>
  <dcterms:created xsi:type="dcterms:W3CDTF">2025-05-13T14:17:11.4078013Z</dcterms:created>
  <dcterms:modified xsi:type="dcterms:W3CDTF">2025-05-18T20:38:15.3060520Z</dcterms:modified>
</coreProperties>
</file>