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74C922F" w14:paraId="465AEA01" wp14:textId="2CEB2A13">
      <w:pPr>
        <w:pStyle w:val="Normal"/>
        <w:spacing w:after="240" w:afterAutospacing="off"/>
        <w:jc w:val="right"/>
        <w:rPr>
          <w:rFonts w:ascii="Arial" w:hAnsi="Arial" w:eastAsia="Arial" w:cs="Arial"/>
          <w:sz w:val="24"/>
          <w:szCs w:val="24"/>
          <w:u w:val="single"/>
        </w:rPr>
      </w:pPr>
      <w:bookmarkStart w:name="_GoBack" w:id="0"/>
      <w:bookmarkEnd w:id="0"/>
      <w:r w:rsidRPr="174C922F" w:rsidR="174C922F">
        <w:rPr>
          <w:rFonts w:ascii="Arial" w:hAnsi="Arial" w:eastAsia="Arial" w:cs="Arial"/>
          <w:sz w:val="24"/>
          <w:szCs w:val="24"/>
          <w:u w:val="none"/>
        </w:rPr>
        <w:t>Sally Sleep – Student Number 1906287</w:t>
      </w:r>
    </w:p>
    <w:p xmlns:wp14="http://schemas.microsoft.com/office/word/2010/wordml" w:rsidP="544ACD62" w14:paraId="5E5787A5" wp14:textId="1DA92FD4">
      <w:pPr>
        <w:pStyle w:val="Normal"/>
        <w:spacing w:after="240" w:afterAutospacing="off"/>
        <w:jc w:val="center"/>
        <w:rPr>
          <w:rFonts w:ascii="Arial" w:hAnsi="Arial" w:eastAsia="Arial" w:cs="Arial"/>
          <w:sz w:val="24"/>
          <w:szCs w:val="24"/>
          <w:u w:val="single"/>
        </w:rPr>
      </w:pPr>
      <w:r w:rsidRPr="544ACD62" w:rsidR="544ACD62">
        <w:rPr>
          <w:rFonts w:ascii="Arial" w:hAnsi="Arial" w:eastAsia="Arial" w:cs="Arial"/>
          <w:sz w:val="24"/>
          <w:szCs w:val="24"/>
          <w:u w:val="single"/>
        </w:rPr>
        <w:t>Video Critique</w:t>
      </w:r>
    </w:p>
    <w:p w:rsidR="544ACD62" w:rsidP="544ACD62" w:rsidRDefault="544ACD62" w14:paraId="2E33EE0A" w14:textId="574B91EE">
      <w:pPr>
        <w:pStyle w:val="Normal"/>
        <w:spacing w:after="240" w:afterAutospacing="off"/>
        <w:jc w:val="left"/>
        <w:rPr>
          <w:rFonts w:ascii="Arial" w:hAnsi="Arial" w:eastAsia="Arial" w:cs="Arial"/>
          <w:sz w:val="24"/>
          <w:szCs w:val="24"/>
          <w:u w:val="none"/>
        </w:rPr>
      </w:pPr>
    </w:p>
    <w:p w:rsidR="10074A36" w:rsidP="174C922F" w:rsidRDefault="10074A36" w14:paraId="0A6885BA" w14:textId="19BC9119">
      <w:pPr>
        <w:pStyle w:val="Normal"/>
        <w:spacing w:after="160" w:afterAutospacing="off" w:line="360" w:lineRule="auto"/>
        <w:jc w:val="left"/>
        <w:rPr>
          <w:rFonts w:ascii="Arial" w:hAnsi="Arial" w:eastAsia="Arial" w:cs="Arial"/>
          <w:sz w:val="24"/>
          <w:szCs w:val="24"/>
        </w:rPr>
      </w:pPr>
      <w:r w:rsidRPr="174C922F" w:rsidR="174C922F">
        <w:rPr>
          <w:rFonts w:ascii="Arial" w:hAnsi="Arial" w:eastAsia="Arial" w:cs="Arial"/>
          <w:sz w:val="24"/>
          <w:szCs w:val="24"/>
        </w:rPr>
        <w:t xml:space="preserve">The following supporting paper will be a critical evaluation of a counselling session. The benefits of skills used will be considered, discussing the purpose and value with regards to counselling. Palmer (2015) writes that some individuals believe that the skills required for effective counselling are skills people are born with, while others argue that in order to be an affective listener and communicator the skills required need to be identifiable with an understanding which is only achievable through frequent practise. An article written in 1957 by Carl Rogers introduced person centred core conditions, these include empathy, congruence and unconditional positive regard. Rogers (1995) proposed empathy or empathic understanding as the counsellor’s ability to follow and feel exactly the emotions and reasoning of the client, and to be able to portray this awareness and open mindedness. Congruence is being genuine. Showing realness in behaviour is an elementary base for communication. If the counsellor can be themselves the client will feel accepted and there is a greater likelihood of them speaking freely. Unconditional positive regard is the acceptance and support of an individual regardless of what that individual says or has done without evaluating or judging them. Rogers </w:t>
      </w:r>
      <w:r w:rsidRPr="174C922F" w:rsidR="174C922F">
        <w:rPr>
          <w:rFonts w:ascii="Arial" w:hAnsi="Arial" w:eastAsia="Arial" w:cs="Arial"/>
          <w:sz w:val="24"/>
          <w:szCs w:val="24"/>
        </w:rPr>
        <w:t xml:space="preserve">(1995) </w:t>
      </w:r>
      <w:r w:rsidRPr="174C922F" w:rsidR="174C922F">
        <w:rPr>
          <w:rFonts w:ascii="Arial" w:hAnsi="Arial" w:eastAsia="Arial" w:cs="Arial"/>
          <w:sz w:val="24"/>
          <w:szCs w:val="24"/>
        </w:rPr>
        <w:t>adds that preparation from the counsellor to provide regard and consideration grants the client with value. In addition to this value is the rebuilding of feelings of detachment and isolation to a feeling of acceptance and self-worth.</w:t>
      </w:r>
    </w:p>
    <w:p w:rsidR="5A849ED0" w:rsidP="174C922F" w:rsidRDefault="5A849ED0" w14:paraId="0A7F1EFA" w14:textId="0D4B313B">
      <w:pPr>
        <w:pStyle w:val="Normal"/>
        <w:spacing w:after="160" w:afterAutospacing="off" w:line="360" w:lineRule="auto"/>
        <w:jc w:val="left"/>
        <w:rPr>
          <w:rFonts w:ascii="Arial" w:hAnsi="Arial" w:eastAsia="Arial" w:cs="Arial"/>
          <w:sz w:val="24"/>
          <w:szCs w:val="24"/>
        </w:rPr>
      </w:pPr>
      <w:r w:rsidRPr="174C922F" w:rsidR="174C922F">
        <w:rPr>
          <w:rFonts w:ascii="Arial" w:hAnsi="Arial" w:eastAsia="Arial" w:cs="Arial"/>
          <w:sz w:val="24"/>
          <w:szCs w:val="24"/>
        </w:rPr>
        <w:t>At the start of the session the councillor greets and introduces herself to the client, after asking the client how she would like to be addressed she goes on to explain the legal duties of the counsellor in regards to confidentiality, although the counsellor did inform the client of which circumstances could result in the counsellor being required by law to break confidentiality this was very brief with not the full detail expected to be delivered. The counsellor sat opposite the client, evidence of attending skills clearly visible. The counsellor sat comfortably in a relaxed manner, legs were not crossed, and arms were not folded across the chest. There is eye contact between the counsellor and the client. According to Culley and Bond (2011) position, making eye contact, seating and facial expression are ways to communicate non-verbally providing the person being spoken to the reassurance they are being listened to and that the conversation is being understood. Midwinter and Dickson (2015) agree by explaining the use of SOLER as a summary of this skill. Soler being an abbreviation used to remember the key factors of attending. S for facing the client squarely, O for adopting an open posture, L for leaning ever so slightly toward the other person, E for keeping good eye contact and R for being or looking relaxed. Throughout the video active listening was shown through both non-verbal cues such as hand gestures, nodding and facial expressions and through minimal encouragement used within the session which was evident as the counsellor prompted the client to “carry on”. Active listening requires demonstration to the client that they are not just being heard but are being understood. The ability to collectively obtain and convey communications is fundamental to active listening (Nelson-Jones</w:t>
      </w:r>
      <w:r w:rsidRPr="174C922F" w:rsidR="174C922F">
        <w:rPr>
          <w:rFonts w:ascii="Arial" w:hAnsi="Arial" w:eastAsia="Arial" w:cs="Arial"/>
          <w:sz w:val="24"/>
          <w:szCs w:val="24"/>
        </w:rPr>
        <w:t>,</w:t>
      </w:r>
      <w:r w:rsidRPr="174C922F" w:rsidR="174C922F">
        <w:rPr>
          <w:rFonts w:ascii="Arial" w:hAnsi="Arial" w:eastAsia="Arial" w:cs="Arial"/>
          <w:sz w:val="24"/>
          <w:szCs w:val="24"/>
        </w:rPr>
        <w:t xml:space="preserve"> 2016). Miller (2018) also promotes the act of listening as showing commitment, respect and value in relationships. Empathic listening has the benefit of contributing toward healthy and positive relations. Paraphrasing skills were used in the video as the counsellor listened to the client explaining the cause for why they required the session. “I’m here today because I feel I want to quit my job before I burn myself out and ruin my family” the counsellor paraphrases this and replies “You feel as if your job is burning you out to a point where you want to quit before it ruins your family.” Geldard, Geldard and Yin Foo (2017) highlight the advantage of paraphrasing as the active response of drawing out the significant information told by the client and relaying it back to them for clarification, going further to add the most frequently used and typically most efficient method to do this is to paraphrase. The counsellor in the video used reflection of feeling more frequently than paraphrasing. At times the client is stating she feels exhausted, frustrated and not listened to, these feelings are acknowledged by the counsellor and repeated back to the client again for clarification and to show the counsellors understanding of how the client is feeling. Reflection and paraphrasing have the benefit of being flexible they can be utilised in many ways to achieve desired outcomes. Positives of using reflection and paraphrasing include the guiding of conversation, highlighting any of the client's uncertainty aiding them to voice more emotion or to identify strengths, increasing self-esteem and self-worth</w:t>
      </w:r>
      <w:r w:rsidRPr="174C922F" w:rsidR="174C922F">
        <w:rPr>
          <w:rFonts w:ascii="Arial" w:hAnsi="Arial" w:eastAsia="Arial" w:cs="Arial"/>
          <w:sz w:val="24"/>
          <w:szCs w:val="24"/>
        </w:rPr>
        <w:t xml:space="preserve"> (</w:t>
      </w:r>
      <w:r w:rsidRPr="174C922F" w:rsidR="174C922F">
        <w:rPr>
          <w:rFonts w:ascii="Arial" w:hAnsi="Arial" w:eastAsia="Arial" w:cs="Arial"/>
          <w:sz w:val="24"/>
          <w:szCs w:val="24"/>
        </w:rPr>
        <w:t xml:space="preserve">Rollnick </w:t>
      </w:r>
      <w:r w:rsidRPr="174C922F" w:rsidR="174C922F">
        <w:rPr>
          <w:rFonts w:ascii="Arial" w:hAnsi="Arial" w:eastAsia="Arial" w:cs="Arial"/>
          <w:sz w:val="24"/>
          <w:szCs w:val="24"/>
        </w:rPr>
        <w:t xml:space="preserve">and Miller, </w:t>
      </w:r>
      <w:r w:rsidRPr="174C922F" w:rsidR="174C922F">
        <w:rPr>
          <w:rFonts w:ascii="Arial" w:hAnsi="Arial" w:eastAsia="Arial" w:cs="Arial"/>
          <w:sz w:val="24"/>
          <w:szCs w:val="24"/>
        </w:rPr>
        <w:t>201</w:t>
      </w:r>
      <w:r w:rsidRPr="174C922F" w:rsidR="174C922F">
        <w:rPr>
          <w:rFonts w:ascii="Arial" w:hAnsi="Arial" w:eastAsia="Arial" w:cs="Arial"/>
          <w:sz w:val="24"/>
          <w:szCs w:val="24"/>
        </w:rPr>
        <w:t>2</w:t>
      </w:r>
      <w:r w:rsidRPr="174C922F" w:rsidR="174C922F">
        <w:rPr>
          <w:rFonts w:ascii="Arial" w:hAnsi="Arial" w:eastAsia="Arial" w:cs="Arial"/>
          <w:sz w:val="24"/>
          <w:szCs w:val="24"/>
        </w:rPr>
        <w:t>). The use of paraphrasing and reflection of feelings is challenged however, Crago and Gardner (2019)  argue that the repeating of what’s been said within a counselling session is both momentary and inadequate, going further to argue that what is replayed back could only be a momentary emotion of how the individual is feeling, by the time the counsellor has absorbed what has been said and paraphrased it back the client may already be thinking differently. Open ended questions were used during the video, the benefits of open ended questions according to Ivey, Ivey and Zalaquett (2013) are they allow the counsellor to draw out extended and more detailed information allowing the counsellor further opportunity to reflect and paraphrase back to the client. Asking open ended questions allows the client to take the lead in conversation rather than the counsellor. Chan, Berven and Thomas (2015) agree with the advantages of open-ended questions adding further how they give the client power to command the session offering them an open platform to share their thoughts and feelings. At the end of the video the counsellor summarises the session by recapping and reflecting the feelings of the client, highlighting the positive and proactive measures discussed. Meier and Davies (2010) advocate the summarisation as being further affirmation for the client that the counsellor has actively and empathically listened to them. The summary ties together the topics discussed reinforcing back the wishes, capabilities and motive to succeed. Person centred counselling is not about the counsellor’s expertise in what the client is going through it is about the client feeling able to speak freely with the knowledge of being heard and understood without judgement or recrimination. This is the foundation to which the process of change can be conducted (Mearns and Thorne 2013). In the healthcare sector communication and counselling skills are vital in roles such as nursing, midwifery, domiciliary care work and physiotherapy to name a few. Counselling skills for healthcare professionals enables effective working with service users, creating a safe space where they feel able to comfortably talk about themselves.</w:t>
      </w:r>
    </w:p>
    <w:p w:rsidR="544ACD62" w:rsidP="544ACD62" w:rsidRDefault="544ACD62" w14:paraId="21AC0658" w14:textId="7EB3721B">
      <w:pPr>
        <w:pStyle w:val="Normal"/>
        <w:spacing w:after="160" w:afterAutospacing="off" w:line="360" w:lineRule="auto"/>
        <w:jc w:val="left"/>
        <w:rPr>
          <w:rFonts w:ascii="Arial" w:hAnsi="Arial" w:eastAsia="Arial" w:cs="Arial"/>
          <w:sz w:val="24"/>
          <w:szCs w:val="24"/>
        </w:rPr>
      </w:pPr>
    </w:p>
    <w:p w:rsidR="544ACD62" w:rsidP="544ACD62" w:rsidRDefault="544ACD62" w14:paraId="5114986B" w14:textId="726B2458">
      <w:pPr>
        <w:pStyle w:val="Normal"/>
        <w:spacing w:after="160" w:afterAutospacing="off" w:line="360" w:lineRule="auto"/>
        <w:jc w:val="left"/>
        <w:rPr>
          <w:rFonts w:ascii="Arial" w:hAnsi="Arial" w:eastAsia="Arial" w:cs="Arial"/>
          <w:sz w:val="24"/>
          <w:szCs w:val="24"/>
        </w:rPr>
      </w:pPr>
    </w:p>
    <w:p w:rsidR="544ACD62" w:rsidP="544ACD62" w:rsidRDefault="544ACD62" w14:paraId="0194E0C0" w14:textId="4553E938">
      <w:pPr>
        <w:pStyle w:val="Normal"/>
        <w:spacing w:after="160" w:afterAutospacing="off" w:line="360" w:lineRule="auto"/>
        <w:jc w:val="left"/>
        <w:rPr>
          <w:rFonts w:ascii="Arial" w:hAnsi="Arial" w:eastAsia="Arial" w:cs="Arial"/>
          <w:sz w:val="24"/>
          <w:szCs w:val="24"/>
        </w:rPr>
      </w:pPr>
    </w:p>
    <w:p w:rsidR="544ACD62" w:rsidP="544ACD62" w:rsidRDefault="544ACD62" w14:paraId="566782FE" w14:textId="1489BDD2">
      <w:pPr>
        <w:pStyle w:val="Normal"/>
        <w:spacing w:after="160" w:afterAutospacing="off" w:line="360" w:lineRule="auto"/>
        <w:jc w:val="left"/>
        <w:rPr>
          <w:rFonts w:ascii="Arial" w:hAnsi="Arial" w:eastAsia="Arial" w:cs="Arial"/>
          <w:sz w:val="24"/>
          <w:szCs w:val="24"/>
        </w:rPr>
      </w:pPr>
    </w:p>
    <w:p w:rsidR="544ACD62" w:rsidP="544ACD62" w:rsidRDefault="544ACD62" w14:paraId="695B1AA4" w14:textId="0F61C307">
      <w:pPr>
        <w:pStyle w:val="Normal"/>
        <w:spacing w:after="160" w:afterAutospacing="off" w:line="360" w:lineRule="auto"/>
        <w:jc w:val="left"/>
        <w:rPr>
          <w:rFonts w:ascii="Arial" w:hAnsi="Arial" w:eastAsia="Arial" w:cs="Arial"/>
          <w:sz w:val="24"/>
          <w:szCs w:val="24"/>
        </w:rPr>
      </w:pPr>
    </w:p>
    <w:p w:rsidR="544ACD62" w:rsidP="544ACD62" w:rsidRDefault="544ACD62" w14:paraId="29662103" w14:textId="500E53AC">
      <w:pPr>
        <w:pStyle w:val="Normal"/>
        <w:spacing w:after="160" w:afterAutospacing="off" w:line="360" w:lineRule="auto"/>
        <w:jc w:val="left"/>
        <w:rPr>
          <w:rFonts w:ascii="Arial" w:hAnsi="Arial" w:eastAsia="Arial" w:cs="Arial"/>
          <w:sz w:val="24"/>
          <w:szCs w:val="24"/>
        </w:rPr>
      </w:pPr>
    </w:p>
    <w:p w:rsidR="544ACD62" w:rsidP="544ACD62" w:rsidRDefault="544ACD62" w14:paraId="5C02D495" w14:textId="6280437F">
      <w:pPr>
        <w:pStyle w:val="Normal"/>
        <w:spacing w:after="160" w:afterAutospacing="off" w:line="360" w:lineRule="auto"/>
        <w:jc w:val="left"/>
        <w:rPr>
          <w:rFonts w:ascii="Arial" w:hAnsi="Arial" w:eastAsia="Arial" w:cs="Arial"/>
          <w:sz w:val="24"/>
          <w:szCs w:val="24"/>
        </w:rPr>
      </w:pPr>
    </w:p>
    <w:p w:rsidR="544ACD62" w:rsidP="544ACD62" w:rsidRDefault="544ACD62" w14:paraId="52E9CC50" w14:textId="665FFAF8">
      <w:pPr>
        <w:pStyle w:val="Normal"/>
        <w:spacing w:after="160" w:afterAutospacing="off" w:line="360" w:lineRule="auto"/>
        <w:jc w:val="center"/>
        <w:rPr>
          <w:rFonts w:ascii="Arial" w:hAnsi="Arial" w:eastAsia="Arial" w:cs="Arial"/>
          <w:sz w:val="24"/>
          <w:szCs w:val="24"/>
        </w:rPr>
      </w:pPr>
    </w:p>
    <w:p w:rsidR="544ACD62" w:rsidP="544ACD62" w:rsidRDefault="544ACD62" w14:paraId="732C4F20" w14:textId="4041241C">
      <w:pPr>
        <w:pStyle w:val="Normal"/>
        <w:spacing w:after="160" w:afterAutospacing="off" w:line="360" w:lineRule="auto"/>
        <w:jc w:val="center"/>
        <w:rPr>
          <w:rFonts w:ascii="Arial" w:hAnsi="Arial" w:eastAsia="Arial" w:cs="Arial"/>
          <w:sz w:val="24"/>
          <w:szCs w:val="24"/>
        </w:rPr>
      </w:pPr>
    </w:p>
    <w:p w:rsidR="544ACD62" w:rsidP="544ACD62" w:rsidRDefault="544ACD62" w14:paraId="6A775410" w14:textId="31557F3F">
      <w:pPr>
        <w:pStyle w:val="Normal"/>
        <w:spacing w:after="160" w:afterAutospacing="off" w:line="360" w:lineRule="auto"/>
        <w:jc w:val="center"/>
        <w:rPr>
          <w:rFonts w:ascii="Arial" w:hAnsi="Arial" w:eastAsia="Arial" w:cs="Arial"/>
          <w:sz w:val="24"/>
          <w:szCs w:val="24"/>
        </w:rPr>
      </w:pPr>
      <w:r w:rsidRPr="544ACD62" w:rsidR="544ACD62">
        <w:rPr>
          <w:rFonts w:ascii="Arial" w:hAnsi="Arial" w:eastAsia="Arial" w:cs="Arial"/>
          <w:sz w:val="24"/>
          <w:szCs w:val="24"/>
        </w:rPr>
        <w:t>Reference List</w:t>
      </w:r>
    </w:p>
    <w:p w:rsidR="544ACD62" w:rsidP="174C922F" w:rsidRDefault="544ACD62" w14:paraId="6A8B91C3" w14:textId="6946B11D">
      <w:pPr>
        <w:pStyle w:val="Normal"/>
        <w:spacing w:after="160" w:afterAutospacing="off" w:line="360" w:lineRule="auto"/>
        <w:jc w:val="left"/>
        <w:rPr>
          <w:rFonts w:ascii="Arial" w:hAnsi="Arial" w:eastAsia="Arial" w:cs="Arial"/>
          <w:i w:val="1"/>
          <w:iCs w:val="1"/>
          <w:sz w:val="24"/>
          <w:szCs w:val="24"/>
        </w:rPr>
      </w:pPr>
      <w:r w:rsidRPr="174C922F" w:rsidR="174C922F">
        <w:rPr>
          <w:rFonts w:ascii="Arial" w:hAnsi="Arial" w:eastAsia="Arial" w:cs="Arial"/>
          <w:sz w:val="24"/>
          <w:szCs w:val="24"/>
        </w:rPr>
        <w:t xml:space="preserve">Chan, F., Berven, N.L., </w:t>
      </w:r>
      <w:r w:rsidRPr="174C922F" w:rsidR="174C922F">
        <w:rPr>
          <w:rFonts w:ascii="Arial" w:hAnsi="Arial" w:eastAsia="Arial" w:cs="Arial"/>
          <w:sz w:val="24"/>
          <w:szCs w:val="24"/>
        </w:rPr>
        <w:t xml:space="preserve">and </w:t>
      </w:r>
      <w:r w:rsidRPr="174C922F" w:rsidR="174C922F">
        <w:rPr>
          <w:rFonts w:ascii="Arial" w:hAnsi="Arial" w:eastAsia="Arial" w:cs="Arial"/>
          <w:sz w:val="24"/>
          <w:szCs w:val="24"/>
        </w:rPr>
        <w:t xml:space="preserve">Thomas, K.R. (2015) </w:t>
      </w:r>
      <w:r w:rsidRPr="174C922F" w:rsidR="174C922F">
        <w:rPr>
          <w:rFonts w:ascii="Arial" w:hAnsi="Arial" w:eastAsia="Arial" w:cs="Arial"/>
          <w:i w:val="1"/>
          <w:iCs w:val="1"/>
          <w:sz w:val="24"/>
          <w:szCs w:val="24"/>
        </w:rPr>
        <w:t xml:space="preserve">Counselling theory and techniques for rehabilitation and mental health professionals. </w:t>
      </w:r>
      <w:r w:rsidRPr="174C922F" w:rsidR="174C922F">
        <w:rPr>
          <w:rFonts w:ascii="Arial" w:hAnsi="Arial" w:eastAsia="Arial" w:cs="Arial"/>
          <w:i w:val="0"/>
          <w:iCs w:val="0"/>
          <w:sz w:val="24"/>
          <w:szCs w:val="24"/>
        </w:rPr>
        <w:t>New York: Springer Publishing Company LLC.</w:t>
      </w:r>
    </w:p>
    <w:p w:rsidR="544ACD62" w:rsidP="544ACD62" w:rsidRDefault="544ACD62" w14:paraId="01D92727" w14:textId="6CAEC3DB">
      <w:pPr>
        <w:pStyle w:val="Normal"/>
        <w:spacing w:after="160" w:afterAutospacing="off" w:line="360" w:lineRule="auto"/>
        <w:jc w:val="left"/>
        <w:rPr>
          <w:rFonts w:ascii="Arial" w:hAnsi="Arial" w:eastAsia="Arial" w:cs="Arial"/>
          <w:i w:val="1"/>
          <w:iCs w:val="1"/>
          <w:sz w:val="24"/>
          <w:szCs w:val="24"/>
        </w:rPr>
      </w:pPr>
      <w:r w:rsidRPr="544ACD62" w:rsidR="544ACD62">
        <w:rPr>
          <w:rFonts w:ascii="Arial" w:hAnsi="Arial" w:eastAsia="Arial" w:cs="Arial"/>
          <w:i w:val="0"/>
          <w:iCs w:val="0"/>
          <w:sz w:val="24"/>
          <w:szCs w:val="24"/>
        </w:rPr>
        <w:t xml:space="preserve">Crago, H. and Gardner, P. (2019) </w:t>
      </w:r>
      <w:r w:rsidRPr="544ACD62" w:rsidR="544ACD62">
        <w:rPr>
          <w:rFonts w:ascii="Arial" w:hAnsi="Arial" w:eastAsia="Arial" w:cs="Arial"/>
          <w:i w:val="1"/>
          <w:iCs w:val="1"/>
          <w:sz w:val="24"/>
          <w:szCs w:val="24"/>
        </w:rPr>
        <w:t xml:space="preserve">A safe place for change, skills and capacities for counselling and therapy. </w:t>
      </w:r>
      <w:r w:rsidRPr="544ACD62" w:rsidR="544ACD62">
        <w:rPr>
          <w:rFonts w:ascii="Arial" w:hAnsi="Arial" w:eastAsia="Arial" w:cs="Arial"/>
          <w:i w:val="0"/>
          <w:iCs w:val="0"/>
          <w:sz w:val="24"/>
          <w:szCs w:val="24"/>
        </w:rPr>
        <w:t>2</w:t>
      </w:r>
      <w:r w:rsidRPr="544ACD62" w:rsidR="544ACD62">
        <w:rPr>
          <w:rFonts w:ascii="Arial" w:hAnsi="Arial" w:eastAsia="Arial" w:cs="Arial"/>
          <w:i w:val="0"/>
          <w:iCs w:val="0"/>
          <w:sz w:val="24"/>
          <w:szCs w:val="24"/>
          <w:vertAlign w:val="superscript"/>
        </w:rPr>
        <w:t>nd</w:t>
      </w:r>
      <w:r w:rsidRPr="544ACD62" w:rsidR="544ACD62">
        <w:rPr>
          <w:rFonts w:ascii="Arial" w:hAnsi="Arial" w:eastAsia="Arial" w:cs="Arial"/>
          <w:i w:val="0"/>
          <w:iCs w:val="0"/>
          <w:sz w:val="24"/>
          <w:szCs w:val="24"/>
        </w:rPr>
        <w:t xml:space="preserve"> ed. Carindale: Digital Publishing Centre.</w:t>
      </w:r>
    </w:p>
    <w:p w:rsidR="544ACD62" w:rsidP="174C922F" w:rsidRDefault="544ACD62" w14:paraId="58548DD3" w14:textId="42DDC528">
      <w:pPr>
        <w:pStyle w:val="Normal"/>
        <w:spacing w:after="160" w:afterAutospacing="off" w:line="360" w:lineRule="auto"/>
        <w:jc w:val="left"/>
        <w:rPr>
          <w:rFonts w:ascii="Arial" w:hAnsi="Arial" w:eastAsia="Arial" w:cs="Arial"/>
          <w:i w:val="0"/>
          <w:iCs w:val="0"/>
          <w:sz w:val="24"/>
          <w:szCs w:val="24"/>
        </w:rPr>
      </w:pPr>
      <w:r w:rsidRPr="174C922F" w:rsidR="174C922F">
        <w:rPr>
          <w:rFonts w:ascii="Arial" w:hAnsi="Arial" w:eastAsia="Arial" w:cs="Arial"/>
          <w:i w:val="0"/>
          <w:iCs w:val="0"/>
          <w:sz w:val="24"/>
          <w:szCs w:val="24"/>
        </w:rPr>
        <w:t>Culley, S. and Bond, T. (201</w:t>
      </w:r>
      <w:r w:rsidRPr="174C922F" w:rsidR="174C922F">
        <w:rPr>
          <w:rFonts w:ascii="Arial" w:hAnsi="Arial" w:eastAsia="Arial" w:cs="Arial"/>
          <w:i w:val="0"/>
          <w:iCs w:val="0"/>
          <w:sz w:val="24"/>
          <w:szCs w:val="24"/>
        </w:rPr>
        <w:t>1</w:t>
      </w:r>
      <w:r w:rsidRPr="174C922F" w:rsidR="174C922F">
        <w:rPr>
          <w:rFonts w:ascii="Arial" w:hAnsi="Arial" w:eastAsia="Arial" w:cs="Arial"/>
          <w:i w:val="0"/>
          <w:iCs w:val="0"/>
          <w:sz w:val="24"/>
          <w:szCs w:val="24"/>
        </w:rPr>
        <w:t xml:space="preserve">) </w:t>
      </w:r>
      <w:r w:rsidRPr="174C922F" w:rsidR="174C922F">
        <w:rPr>
          <w:rFonts w:ascii="Arial" w:hAnsi="Arial" w:eastAsia="Arial" w:cs="Arial"/>
          <w:i w:val="1"/>
          <w:iCs w:val="1"/>
          <w:sz w:val="24"/>
          <w:szCs w:val="24"/>
        </w:rPr>
        <w:t>Integrative counselling skills in Action.</w:t>
      </w:r>
      <w:r w:rsidRPr="174C922F" w:rsidR="174C922F">
        <w:rPr>
          <w:rFonts w:ascii="Arial" w:hAnsi="Arial" w:eastAsia="Arial" w:cs="Arial"/>
          <w:i w:val="0"/>
          <w:iCs w:val="0"/>
          <w:sz w:val="24"/>
          <w:szCs w:val="24"/>
        </w:rPr>
        <w:t xml:space="preserve"> 3</w:t>
      </w:r>
      <w:r w:rsidRPr="174C922F" w:rsidR="174C922F">
        <w:rPr>
          <w:rFonts w:ascii="Arial" w:hAnsi="Arial" w:eastAsia="Arial" w:cs="Arial"/>
          <w:i w:val="0"/>
          <w:iCs w:val="0"/>
          <w:sz w:val="24"/>
          <w:szCs w:val="24"/>
          <w:vertAlign w:val="superscript"/>
        </w:rPr>
        <w:t>rd</w:t>
      </w:r>
      <w:r w:rsidRPr="174C922F" w:rsidR="174C922F">
        <w:rPr>
          <w:rFonts w:ascii="Arial" w:hAnsi="Arial" w:eastAsia="Arial" w:cs="Arial"/>
          <w:i w:val="0"/>
          <w:iCs w:val="0"/>
          <w:sz w:val="24"/>
          <w:szCs w:val="24"/>
        </w:rPr>
        <w:t xml:space="preserve"> ed. London: Routledge.</w:t>
      </w:r>
    </w:p>
    <w:p w:rsidR="544ACD62" w:rsidP="174C922F" w:rsidRDefault="544ACD62" w14:paraId="650D789B" w14:textId="27D98C99">
      <w:pPr>
        <w:pStyle w:val="Normal"/>
        <w:spacing w:after="160" w:afterAutospacing="off" w:line="360" w:lineRule="auto"/>
        <w:jc w:val="left"/>
        <w:rPr>
          <w:rFonts w:ascii="Arial" w:hAnsi="Arial" w:eastAsia="Arial" w:cs="Arial"/>
          <w:i w:val="0"/>
          <w:iCs w:val="0"/>
          <w:sz w:val="24"/>
          <w:szCs w:val="24"/>
        </w:rPr>
      </w:pPr>
      <w:r w:rsidRPr="174C922F" w:rsidR="174C922F">
        <w:rPr>
          <w:rFonts w:ascii="Arial" w:hAnsi="Arial" w:eastAsia="Arial" w:cs="Arial"/>
          <w:i w:val="0"/>
          <w:iCs w:val="0"/>
          <w:sz w:val="24"/>
          <w:szCs w:val="24"/>
        </w:rPr>
        <w:t xml:space="preserve">Geldard, D., Geldard, K., </w:t>
      </w:r>
      <w:r w:rsidRPr="174C922F" w:rsidR="174C922F">
        <w:rPr>
          <w:rFonts w:ascii="Arial" w:hAnsi="Arial" w:eastAsia="Arial" w:cs="Arial"/>
          <w:i w:val="0"/>
          <w:iCs w:val="0"/>
          <w:sz w:val="24"/>
          <w:szCs w:val="24"/>
        </w:rPr>
        <w:t xml:space="preserve">and </w:t>
      </w:r>
      <w:r w:rsidRPr="174C922F" w:rsidR="174C922F">
        <w:rPr>
          <w:rFonts w:ascii="Arial" w:hAnsi="Arial" w:eastAsia="Arial" w:cs="Arial"/>
          <w:i w:val="0"/>
          <w:iCs w:val="0"/>
          <w:sz w:val="24"/>
          <w:szCs w:val="24"/>
        </w:rPr>
        <w:t xml:space="preserve">Yinfoo, R. (2017) </w:t>
      </w:r>
      <w:r w:rsidRPr="174C922F" w:rsidR="174C922F">
        <w:rPr>
          <w:rFonts w:ascii="Arial" w:hAnsi="Arial" w:eastAsia="Arial" w:cs="Arial"/>
          <w:i w:val="1"/>
          <w:iCs w:val="1"/>
          <w:sz w:val="24"/>
          <w:szCs w:val="24"/>
        </w:rPr>
        <w:t xml:space="preserve">Basic Personal Counselling: A training manual for counsellors. </w:t>
      </w:r>
      <w:r w:rsidRPr="174C922F" w:rsidR="174C922F">
        <w:rPr>
          <w:rFonts w:ascii="Arial" w:hAnsi="Arial" w:eastAsia="Arial" w:cs="Arial"/>
          <w:i w:val="0"/>
          <w:iCs w:val="0"/>
          <w:sz w:val="24"/>
          <w:szCs w:val="24"/>
        </w:rPr>
        <w:t>Australia: CENGAGE learning.</w:t>
      </w:r>
    </w:p>
    <w:p w:rsidR="544ACD62" w:rsidP="174C922F" w:rsidRDefault="544ACD62" w14:paraId="35FBFBB7" w14:textId="3B67A475">
      <w:pPr>
        <w:pStyle w:val="Normal"/>
        <w:spacing w:after="160" w:afterAutospacing="off" w:line="360" w:lineRule="auto"/>
        <w:jc w:val="left"/>
        <w:rPr>
          <w:rFonts w:ascii="Arial" w:hAnsi="Arial" w:eastAsia="Arial" w:cs="Arial"/>
          <w:i w:val="0"/>
          <w:iCs w:val="0"/>
          <w:sz w:val="24"/>
          <w:szCs w:val="24"/>
        </w:rPr>
      </w:pPr>
      <w:r w:rsidRPr="174C922F" w:rsidR="174C922F">
        <w:rPr>
          <w:rFonts w:ascii="Arial" w:hAnsi="Arial" w:eastAsia="Arial" w:cs="Arial"/>
          <w:i w:val="0"/>
          <w:iCs w:val="0"/>
          <w:sz w:val="24"/>
          <w:szCs w:val="24"/>
        </w:rPr>
        <w:t xml:space="preserve">Ivey, A.E., Ivey, M.B., </w:t>
      </w:r>
      <w:r w:rsidRPr="174C922F" w:rsidR="174C922F">
        <w:rPr>
          <w:rFonts w:ascii="Arial" w:hAnsi="Arial" w:eastAsia="Arial" w:cs="Arial"/>
          <w:i w:val="0"/>
          <w:iCs w:val="0"/>
          <w:sz w:val="24"/>
          <w:szCs w:val="24"/>
        </w:rPr>
        <w:t xml:space="preserve">and </w:t>
      </w:r>
      <w:r w:rsidRPr="174C922F" w:rsidR="174C922F">
        <w:rPr>
          <w:rFonts w:ascii="Arial" w:hAnsi="Arial" w:eastAsia="Arial" w:cs="Arial"/>
          <w:i w:val="0"/>
          <w:iCs w:val="0"/>
          <w:sz w:val="24"/>
          <w:szCs w:val="24"/>
        </w:rPr>
        <w:t xml:space="preserve">Zalaquett, C.P. (2013) </w:t>
      </w:r>
      <w:r w:rsidRPr="174C922F" w:rsidR="174C922F">
        <w:rPr>
          <w:rFonts w:ascii="Arial" w:hAnsi="Arial" w:eastAsia="Arial" w:cs="Arial"/>
          <w:i w:val="1"/>
          <w:iCs w:val="1"/>
          <w:sz w:val="24"/>
          <w:szCs w:val="24"/>
        </w:rPr>
        <w:t xml:space="preserve">Intentional interviewing and Counselling: facilitating client development in a multicultural society. </w:t>
      </w:r>
      <w:r w:rsidRPr="174C922F" w:rsidR="174C922F">
        <w:rPr>
          <w:rFonts w:ascii="Arial" w:hAnsi="Arial" w:eastAsia="Arial" w:cs="Arial"/>
          <w:i w:val="0"/>
          <w:iCs w:val="0"/>
          <w:sz w:val="24"/>
          <w:szCs w:val="24"/>
        </w:rPr>
        <w:t>8</w:t>
      </w:r>
      <w:r w:rsidRPr="174C922F" w:rsidR="174C922F">
        <w:rPr>
          <w:rFonts w:ascii="Arial" w:hAnsi="Arial" w:eastAsia="Arial" w:cs="Arial"/>
          <w:i w:val="0"/>
          <w:iCs w:val="0"/>
          <w:sz w:val="24"/>
          <w:szCs w:val="24"/>
          <w:vertAlign w:val="superscript"/>
        </w:rPr>
        <w:t>th</w:t>
      </w:r>
      <w:r w:rsidRPr="174C922F" w:rsidR="174C922F">
        <w:rPr>
          <w:rFonts w:ascii="Arial" w:hAnsi="Arial" w:eastAsia="Arial" w:cs="Arial"/>
          <w:i w:val="0"/>
          <w:iCs w:val="0"/>
          <w:sz w:val="24"/>
          <w:szCs w:val="24"/>
        </w:rPr>
        <w:t xml:space="preserve"> ed. Australia: BROOKS/COLE CENGAGE Learning.</w:t>
      </w:r>
    </w:p>
    <w:p w:rsidR="544ACD62" w:rsidP="544ACD62" w:rsidRDefault="544ACD62" w14:paraId="4049F3D6" w14:textId="7F4B9242">
      <w:pPr>
        <w:pStyle w:val="Normal"/>
        <w:spacing w:after="160" w:afterAutospacing="off" w:line="360" w:lineRule="auto"/>
        <w:jc w:val="left"/>
        <w:rPr>
          <w:rFonts w:ascii="Arial" w:hAnsi="Arial" w:eastAsia="Arial" w:cs="Arial"/>
          <w:i w:val="0"/>
          <w:iCs w:val="0"/>
          <w:sz w:val="24"/>
          <w:szCs w:val="24"/>
        </w:rPr>
      </w:pPr>
      <w:r w:rsidRPr="544ACD62" w:rsidR="544ACD62">
        <w:rPr>
          <w:rFonts w:ascii="Arial" w:hAnsi="Arial" w:eastAsia="Arial" w:cs="Arial"/>
          <w:i w:val="0"/>
          <w:iCs w:val="0"/>
          <w:sz w:val="24"/>
          <w:szCs w:val="24"/>
        </w:rPr>
        <w:t xml:space="preserve">Mearns, D. and Thorne, B. (2013) </w:t>
      </w:r>
      <w:r w:rsidRPr="544ACD62" w:rsidR="544ACD62">
        <w:rPr>
          <w:rFonts w:ascii="Arial" w:hAnsi="Arial" w:eastAsia="Arial" w:cs="Arial"/>
          <w:i w:val="1"/>
          <w:iCs w:val="1"/>
          <w:sz w:val="24"/>
          <w:szCs w:val="24"/>
        </w:rPr>
        <w:t xml:space="preserve">Person-centred Counselling in Action. </w:t>
      </w:r>
      <w:r w:rsidRPr="544ACD62" w:rsidR="544ACD62">
        <w:rPr>
          <w:rFonts w:ascii="Arial" w:hAnsi="Arial" w:eastAsia="Arial" w:cs="Arial"/>
          <w:i w:val="0"/>
          <w:iCs w:val="0"/>
          <w:sz w:val="24"/>
          <w:szCs w:val="24"/>
        </w:rPr>
        <w:t>4</w:t>
      </w:r>
      <w:r w:rsidRPr="544ACD62" w:rsidR="544ACD62">
        <w:rPr>
          <w:rFonts w:ascii="Arial" w:hAnsi="Arial" w:eastAsia="Arial" w:cs="Arial"/>
          <w:i w:val="0"/>
          <w:iCs w:val="0"/>
          <w:sz w:val="24"/>
          <w:szCs w:val="24"/>
          <w:vertAlign w:val="superscript"/>
        </w:rPr>
        <w:t>th</w:t>
      </w:r>
      <w:r w:rsidRPr="544ACD62" w:rsidR="544ACD62">
        <w:rPr>
          <w:rFonts w:ascii="Arial" w:hAnsi="Arial" w:eastAsia="Arial" w:cs="Arial"/>
          <w:i w:val="0"/>
          <w:iCs w:val="0"/>
          <w:sz w:val="24"/>
          <w:szCs w:val="24"/>
        </w:rPr>
        <w:t xml:space="preserve"> ed. London: SAGE Publications Ltd.</w:t>
      </w:r>
    </w:p>
    <w:p w:rsidR="544ACD62" w:rsidP="544ACD62" w:rsidRDefault="544ACD62" w14:paraId="07ABB3F8" w14:textId="2A7EC87F">
      <w:pPr>
        <w:pStyle w:val="Normal"/>
        <w:spacing w:after="160" w:afterAutospacing="off" w:line="360" w:lineRule="auto"/>
        <w:jc w:val="left"/>
        <w:rPr>
          <w:rFonts w:ascii="Arial" w:hAnsi="Arial" w:eastAsia="Arial" w:cs="Arial"/>
          <w:i w:val="0"/>
          <w:iCs w:val="0"/>
          <w:sz w:val="24"/>
          <w:szCs w:val="24"/>
        </w:rPr>
      </w:pPr>
      <w:r w:rsidRPr="544ACD62" w:rsidR="544ACD62">
        <w:rPr>
          <w:rFonts w:ascii="Arial" w:hAnsi="Arial" w:eastAsia="Arial" w:cs="Arial"/>
          <w:i w:val="0"/>
          <w:iCs w:val="0"/>
          <w:sz w:val="24"/>
          <w:szCs w:val="24"/>
        </w:rPr>
        <w:t xml:space="preserve">Meier, S.T. and Davies, S.R. (2010) </w:t>
      </w:r>
      <w:r w:rsidRPr="544ACD62" w:rsidR="544ACD62">
        <w:rPr>
          <w:rFonts w:ascii="Arial" w:hAnsi="Arial" w:eastAsia="Arial" w:cs="Arial"/>
          <w:i w:val="1"/>
          <w:iCs w:val="1"/>
          <w:sz w:val="24"/>
          <w:szCs w:val="24"/>
        </w:rPr>
        <w:t xml:space="preserve">The elements of counselling. </w:t>
      </w:r>
      <w:r w:rsidRPr="544ACD62" w:rsidR="544ACD62">
        <w:rPr>
          <w:rFonts w:ascii="Arial" w:hAnsi="Arial" w:eastAsia="Arial" w:cs="Arial"/>
          <w:i w:val="0"/>
          <w:iCs w:val="0"/>
          <w:sz w:val="24"/>
          <w:szCs w:val="24"/>
        </w:rPr>
        <w:t>7</w:t>
      </w:r>
      <w:r w:rsidRPr="544ACD62" w:rsidR="544ACD62">
        <w:rPr>
          <w:rFonts w:ascii="Arial" w:hAnsi="Arial" w:eastAsia="Arial" w:cs="Arial"/>
          <w:i w:val="0"/>
          <w:iCs w:val="0"/>
          <w:sz w:val="24"/>
          <w:szCs w:val="24"/>
          <w:vertAlign w:val="superscript"/>
        </w:rPr>
        <w:t>th</w:t>
      </w:r>
      <w:r w:rsidRPr="544ACD62" w:rsidR="544ACD62">
        <w:rPr>
          <w:rFonts w:ascii="Arial" w:hAnsi="Arial" w:eastAsia="Arial" w:cs="Arial"/>
          <w:i w:val="0"/>
          <w:iCs w:val="0"/>
          <w:sz w:val="24"/>
          <w:szCs w:val="24"/>
        </w:rPr>
        <w:t xml:space="preserve"> ed. Australia: BROOKS/COLE CENGAGE Learning.</w:t>
      </w:r>
    </w:p>
    <w:p w:rsidR="544ACD62" w:rsidP="544ACD62" w:rsidRDefault="544ACD62" w14:paraId="295AA0FD" w14:textId="77CB1409">
      <w:pPr>
        <w:pStyle w:val="Normal"/>
        <w:spacing w:after="160" w:afterAutospacing="off" w:line="360" w:lineRule="auto"/>
        <w:jc w:val="left"/>
        <w:rPr>
          <w:rFonts w:ascii="Arial" w:hAnsi="Arial" w:eastAsia="Arial" w:cs="Arial"/>
          <w:i w:val="0"/>
          <w:iCs w:val="0"/>
          <w:sz w:val="24"/>
          <w:szCs w:val="24"/>
        </w:rPr>
      </w:pPr>
      <w:r w:rsidRPr="544ACD62" w:rsidR="544ACD62">
        <w:rPr>
          <w:rFonts w:ascii="Arial" w:hAnsi="Arial" w:eastAsia="Arial" w:cs="Arial"/>
          <w:i w:val="0"/>
          <w:iCs w:val="0"/>
          <w:sz w:val="24"/>
          <w:szCs w:val="24"/>
        </w:rPr>
        <w:t xml:space="preserve">Midwinter, R. and Dickson, J. (2015) </w:t>
      </w:r>
      <w:r w:rsidRPr="544ACD62" w:rsidR="544ACD62">
        <w:rPr>
          <w:rFonts w:ascii="Arial" w:hAnsi="Arial" w:eastAsia="Arial" w:cs="Arial"/>
          <w:i w:val="1"/>
          <w:iCs w:val="1"/>
          <w:sz w:val="24"/>
          <w:szCs w:val="24"/>
        </w:rPr>
        <w:t>Embedding counselling and communication skills. A relational skill model.</w:t>
      </w:r>
      <w:r w:rsidRPr="544ACD62" w:rsidR="544ACD62">
        <w:rPr>
          <w:rFonts w:ascii="Arial" w:hAnsi="Arial" w:eastAsia="Arial" w:cs="Arial"/>
          <w:i w:val="0"/>
          <w:iCs w:val="0"/>
          <w:sz w:val="24"/>
          <w:szCs w:val="24"/>
        </w:rPr>
        <w:t xml:space="preserve"> London: Routledge. </w:t>
      </w:r>
    </w:p>
    <w:p w:rsidR="544ACD62" w:rsidP="544ACD62" w:rsidRDefault="544ACD62" w14:paraId="32A3C07E" w14:textId="22BB1F52">
      <w:pPr>
        <w:pStyle w:val="Normal"/>
        <w:spacing w:after="160" w:afterAutospacing="off" w:line="360" w:lineRule="auto"/>
        <w:jc w:val="left"/>
        <w:rPr>
          <w:rFonts w:ascii="Arial" w:hAnsi="Arial" w:eastAsia="Arial" w:cs="Arial"/>
          <w:i w:val="0"/>
          <w:iCs w:val="0"/>
          <w:sz w:val="24"/>
          <w:szCs w:val="24"/>
        </w:rPr>
      </w:pPr>
      <w:r w:rsidRPr="544ACD62" w:rsidR="544ACD62">
        <w:rPr>
          <w:rFonts w:ascii="Arial" w:hAnsi="Arial" w:eastAsia="Arial" w:cs="Arial"/>
          <w:i w:val="0"/>
          <w:iCs w:val="0"/>
          <w:sz w:val="24"/>
          <w:szCs w:val="24"/>
        </w:rPr>
        <w:t xml:space="preserve">Miller, W.R. (2018) </w:t>
      </w:r>
      <w:r w:rsidRPr="544ACD62" w:rsidR="544ACD62">
        <w:rPr>
          <w:rFonts w:ascii="Arial" w:hAnsi="Arial" w:eastAsia="Arial" w:cs="Arial"/>
          <w:i w:val="1"/>
          <w:iCs w:val="1"/>
          <w:sz w:val="24"/>
          <w:szCs w:val="24"/>
        </w:rPr>
        <w:t xml:space="preserve">Listening well the art of empathic understanding. </w:t>
      </w:r>
      <w:r w:rsidRPr="544ACD62" w:rsidR="544ACD62">
        <w:rPr>
          <w:rFonts w:ascii="Arial" w:hAnsi="Arial" w:eastAsia="Arial" w:cs="Arial"/>
          <w:i w:val="0"/>
          <w:iCs w:val="0"/>
          <w:sz w:val="24"/>
          <w:szCs w:val="24"/>
        </w:rPr>
        <w:t>Oregon: Wipf and Stock.</w:t>
      </w:r>
    </w:p>
    <w:p w:rsidR="544ACD62" w:rsidP="544ACD62" w:rsidRDefault="544ACD62" w14:paraId="24D8662A" w14:textId="4A06674C">
      <w:pPr>
        <w:pStyle w:val="Normal"/>
        <w:spacing w:after="160" w:afterAutospacing="off" w:line="360" w:lineRule="auto"/>
        <w:jc w:val="left"/>
        <w:rPr>
          <w:rFonts w:ascii="Arial" w:hAnsi="Arial" w:eastAsia="Arial" w:cs="Arial"/>
          <w:i w:val="0"/>
          <w:iCs w:val="0"/>
          <w:sz w:val="24"/>
          <w:szCs w:val="24"/>
        </w:rPr>
      </w:pPr>
      <w:r w:rsidRPr="544ACD62" w:rsidR="544ACD62">
        <w:rPr>
          <w:rFonts w:ascii="Arial" w:hAnsi="Arial" w:eastAsia="Arial" w:cs="Arial"/>
          <w:i w:val="0"/>
          <w:iCs w:val="0"/>
          <w:sz w:val="24"/>
          <w:szCs w:val="24"/>
        </w:rPr>
        <w:t xml:space="preserve">Nelson- Jones, R. (2016) </w:t>
      </w:r>
      <w:r w:rsidRPr="544ACD62" w:rsidR="544ACD62">
        <w:rPr>
          <w:rFonts w:ascii="Arial" w:hAnsi="Arial" w:eastAsia="Arial" w:cs="Arial"/>
          <w:i w:val="1"/>
          <w:iCs w:val="1"/>
          <w:sz w:val="24"/>
          <w:szCs w:val="24"/>
        </w:rPr>
        <w:t xml:space="preserve">Basic Counselling skills. A helper's manual. </w:t>
      </w:r>
      <w:r w:rsidRPr="544ACD62" w:rsidR="544ACD62">
        <w:rPr>
          <w:rFonts w:ascii="Arial" w:hAnsi="Arial" w:eastAsia="Arial" w:cs="Arial"/>
          <w:i w:val="0"/>
          <w:iCs w:val="0"/>
          <w:sz w:val="24"/>
          <w:szCs w:val="24"/>
        </w:rPr>
        <w:t>4</w:t>
      </w:r>
      <w:r w:rsidRPr="544ACD62" w:rsidR="544ACD62">
        <w:rPr>
          <w:rFonts w:ascii="Arial" w:hAnsi="Arial" w:eastAsia="Arial" w:cs="Arial"/>
          <w:i w:val="0"/>
          <w:iCs w:val="0"/>
          <w:sz w:val="24"/>
          <w:szCs w:val="24"/>
          <w:vertAlign w:val="superscript"/>
        </w:rPr>
        <w:t>th</w:t>
      </w:r>
      <w:r w:rsidRPr="544ACD62" w:rsidR="544ACD62">
        <w:rPr>
          <w:rFonts w:ascii="Arial" w:hAnsi="Arial" w:eastAsia="Arial" w:cs="Arial"/>
          <w:i w:val="0"/>
          <w:iCs w:val="0"/>
          <w:sz w:val="24"/>
          <w:szCs w:val="24"/>
        </w:rPr>
        <w:t xml:space="preserve"> ed. London: SAGE Publications Ltd.</w:t>
      </w:r>
    </w:p>
    <w:p w:rsidR="544ACD62" w:rsidP="544ACD62" w:rsidRDefault="544ACD62" w14:paraId="600F7F99" w14:textId="050A5C16">
      <w:pPr>
        <w:pStyle w:val="Normal"/>
        <w:spacing w:after="160" w:afterAutospacing="off" w:line="360" w:lineRule="auto"/>
        <w:jc w:val="left"/>
        <w:rPr>
          <w:rFonts w:ascii="Arial" w:hAnsi="Arial" w:eastAsia="Arial" w:cs="Arial"/>
          <w:i w:val="0"/>
          <w:iCs w:val="0"/>
          <w:sz w:val="24"/>
          <w:szCs w:val="24"/>
        </w:rPr>
      </w:pPr>
    </w:p>
    <w:p w:rsidR="544ACD62" w:rsidP="544ACD62" w:rsidRDefault="544ACD62" w14:paraId="2B2962A3" w14:textId="08834730">
      <w:pPr>
        <w:pStyle w:val="Normal"/>
        <w:spacing w:after="160" w:afterAutospacing="off" w:line="360" w:lineRule="auto"/>
        <w:jc w:val="left"/>
        <w:rPr>
          <w:rFonts w:ascii="Arial" w:hAnsi="Arial" w:eastAsia="Arial" w:cs="Arial"/>
          <w:i w:val="0"/>
          <w:iCs w:val="0"/>
          <w:sz w:val="24"/>
          <w:szCs w:val="24"/>
        </w:rPr>
      </w:pPr>
      <w:r w:rsidRPr="544ACD62" w:rsidR="544ACD62">
        <w:rPr>
          <w:rFonts w:ascii="Arial" w:hAnsi="Arial" w:eastAsia="Arial" w:cs="Arial"/>
          <w:i w:val="0"/>
          <w:iCs w:val="0"/>
          <w:sz w:val="24"/>
          <w:szCs w:val="24"/>
        </w:rPr>
        <w:t xml:space="preserve">Palmer, S. (2015) </w:t>
      </w:r>
      <w:r w:rsidRPr="544ACD62" w:rsidR="544ACD62">
        <w:rPr>
          <w:rFonts w:ascii="Arial" w:hAnsi="Arial" w:eastAsia="Arial" w:cs="Arial"/>
          <w:i w:val="1"/>
          <w:iCs w:val="1"/>
          <w:sz w:val="24"/>
          <w:szCs w:val="24"/>
        </w:rPr>
        <w:t xml:space="preserve">The beginners guide to counselling and psychotherapy. </w:t>
      </w:r>
      <w:r w:rsidRPr="544ACD62" w:rsidR="544ACD62">
        <w:rPr>
          <w:rFonts w:ascii="Arial" w:hAnsi="Arial" w:eastAsia="Arial" w:cs="Arial"/>
          <w:i w:val="0"/>
          <w:iCs w:val="0"/>
          <w:sz w:val="24"/>
          <w:szCs w:val="24"/>
        </w:rPr>
        <w:t>2</w:t>
      </w:r>
      <w:r w:rsidRPr="544ACD62" w:rsidR="544ACD62">
        <w:rPr>
          <w:rFonts w:ascii="Arial" w:hAnsi="Arial" w:eastAsia="Arial" w:cs="Arial"/>
          <w:i w:val="0"/>
          <w:iCs w:val="0"/>
          <w:sz w:val="24"/>
          <w:szCs w:val="24"/>
          <w:vertAlign w:val="superscript"/>
        </w:rPr>
        <w:t>nd</w:t>
      </w:r>
      <w:r w:rsidRPr="544ACD62" w:rsidR="544ACD62">
        <w:rPr>
          <w:rFonts w:ascii="Arial" w:hAnsi="Arial" w:eastAsia="Arial" w:cs="Arial"/>
          <w:i w:val="0"/>
          <w:iCs w:val="0"/>
          <w:sz w:val="24"/>
          <w:szCs w:val="24"/>
        </w:rPr>
        <w:t xml:space="preserve"> ed. London: SAGE Publications Ltd.</w:t>
      </w:r>
    </w:p>
    <w:p w:rsidR="544ACD62" w:rsidP="544ACD62" w:rsidRDefault="544ACD62" w14:paraId="14CA458C" w14:textId="0F675032">
      <w:pPr>
        <w:pStyle w:val="Normal"/>
        <w:spacing w:after="160" w:afterAutospacing="off" w:line="360" w:lineRule="auto"/>
        <w:jc w:val="left"/>
        <w:rPr>
          <w:rFonts w:ascii="Arial" w:hAnsi="Arial" w:eastAsia="Arial" w:cs="Arial"/>
          <w:i w:val="0"/>
          <w:iCs w:val="0"/>
          <w:sz w:val="24"/>
          <w:szCs w:val="24"/>
        </w:rPr>
      </w:pPr>
      <w:r w:rsidRPr="544ACD62" w:rsidR="544ACD62">
        <w:rPr>
          <w:rFonts w:ascii="Arial" w:hAnsi="Arial" w:eastAsia="Arial" w:cs="Arial"/>
          <w:i w:val="0"/>
          <w:iCs w:val="0"/>
          <w:sz w:val="24"/>
          <w:szCs w:val="24"/>
        </w:rPr>
        <w:t xml:space="preserve">Rogers, C.R. (1995) </w:t>
      </w:r>
      <w:r w:rsidRPr="544ACD62" w:rsidR="544ACD62">
        <w:rPr>
          <w:rFonts w:ascii="Arial" w:hAnsi="Arial" w:eastAsia="Arial" w:cs="Arial"/>
          <w:i w:val="1"/>
          <w:iCs w:val="1"/>
          <w:sz w:val="24"/>
          <w:szCs w:val="24"/>
        </w:rPr>
        <w:t xml:space="preserve">A way of being. </w:t>
      </w:r>
      <w:r w:rsidRPr="544ACD62" w:rsidR="544ACD62">
        <w:rPr>
          <w:rFonts w:ascii="Arial" w:hAnsi="Arial" w:eastAsia="Arial" w:cs="Arial"/>
          <w:i w:val="0"/>
          <w:iCs w:val="0"/>
          <w:sz w:val="24"/>
          <w:szCs w:val="24"/>
        </w:rPr>
        <w:t>Boston: Houghton Mifflin Company.</w:t>
      </w:r>
    </w:p>
    <w:p w:rsidR="544ACD62" w:rsidP="174C922F" w:rsidRDefault="544ACD62" w14:paraId="2FB31E0C" w14:textId="7FD89011">
      <w:pPr>
        <w:pStyle w:val="Normal"/>
        <w:spacing w:after="160" w:afterAutospacing="off" w:line="360" w:lineRule="auto"/>
        <w:jc w:val="left"/>
        <w:rPr>
          <w:rFonts w:ascii="Arial" w:hAnsi="Arial" w:eastAsia="Arial" w:cs="Arial"/>
          <w:i w:val="1"/>
          <w:iCs w:val="1"/>
          <w:sz w:val="24"/>
          <w:szCs w:val="24"/>
        </w:rPr>
      </w:pPr>
      <w:r w:rsidRPr="174C922F" w:rsidR="174C922F">
        <w:rPr>
          <w:rFonts w:ascii="Arial" w:hAnsi="Arial" w:eastAsia="Arial" w:cs="Arial"/>
          <w:i w:val="0"/>
          <w:iCs w:val="0"/>
          <w:sz w:val="24"/>
          <w:szCs w:val="24"/>
        </w:rPr>
        <w:t xml:space="preserve">Rollnick, S., Miller, W.R., </w:t>
      </w:r>
      <w:r w:rsidRPr="174C922F" w:rsidR="174C922F">
        <w:rPr>
          <w:rFonts w:ascii="Arial" w:hAnsi="Arial" w:eastAsia="Arial" w:cs="Arial"/>
          <w:i w:val="0"/>
          <w:iCs w:val="0"/>
          <w:sz w:val="24"/>
          <w:szCs w:val="24"/>
        </w:rPr>
        <w:t xml:space="preserve">and </w:t>
      </w:r>
      <w:r w:rsidRPr="174C922F" w:rsidR="174C922F">
        <w:rPr>
          <w:rFonts w:ascii="Arial" w:hAnsi="Arial" w:eastAsia="Arial" w:cs="Arial"/>
          <w:i w:val="0"/>
          <w:iCs w:val="0"/>
          <w:sz w:val="24"/>
          <w:szCs w:val="24"/>
        </w:rPr>
        <w:t xml:space="preserve">Butler, C.C. (2012) </w:t>
      </w:r>
      <w:r w:rsidRPr="174C922F" w:rsidR="174C922F">
        <w:rPr>
          <w:rFonts w:ascii="Arial" w:hAnsi="Arial" w:eastAsia="Arial" w:cs="Arial"/>
          <w:i w:val="1"/>
          <w:iCs w:val="1"/>
          <w:sz w:val="24"/>
          <w:szCs w:val="24"/>
        </w:rPr>
        <w:t xml:space="preserve">Motivational interviewing in Health Care: Helping patients change behaviour. </w:t>
      </w:r>
      <w:r w:rsidRPr="174C922F" w:rsidR="174C922F">
        <w:rPr>
          <w:rFonts w:ascii="Arial" w:hAnsi="Arial" w:eastAsia="Arial" w:cs="Arial"/>
          <w:i w:val="0"/>
          <w:iCs w:val="0"/>
          <w:sz w:val="24"/>
          <w:szCs w:val="24"/>
        </w:rPr>
        <w:t>New York: The Guilford Press.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3562103"/>
  <w15:docId w15:val="{d4f213ad-9274-49c8-abcf-a8ae95ded6d4}"/>
  <w:rsids>
    <w:rsidRoot w:val="73562103"/>
    <w:rsid w:val="10074A36"/>
    <w:rsid w:val="174C922F"/>
    <w:rsid w:val="544ACD62"/>
    <w:rsid w:val="5A849ED0"/>
    <w:rsid w:val="73562103"/>
    <w:rsid w:val="7A28E34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Sally Sleep (1906287)</dc:creator>
  <keywords/>
  <dc:description/>
  <lastModifiedBy>Sally Sleep (1906287)</lastModifiedBy>
  <revision>6</revision>
  <dcterms:created xsi:type="dcterms:W3CDTF">2020-01-08T10:52:26.0310881Z</dcterms:created>
  <dcterms:modified xsi:type="dcterms:W3CDTF">2020-01-12T14:52:10.1424165Z</dcterms:modified>
</coreProperties>
</file>