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114300" distR="114300">
            <wp:extent cx="2190750" cy="857250"/>
            <wp:effectExtent b="0" l="0" r="0" t="0"/>
            <wp:docPr descr="Image result for university of wales trinity saint david" id="1" name="image1.png"/>
            <a:graphic>
              <a:graphicData uri="http://schemas.openxmlformats.org/drawingml/2006/picture">
                <pic:pic>
                  <pic:nvPicPr>
                    <pic:cNvPr descr="Image result for university of wales trinity saint david" id="0" name="image1.png"/>
                    <pic:cNvPicPr preferRelativeResize="0"/>
                  </pic:nvPicPr>
                  <pic:blipFill>
                    <a:blip r:embed="rId6"/>
                    <a:srcRect b="0" l="0" r="0" t="0"/>
                    <a:stretch>
                      <a:fillRect/>
                    </a:stretch>
                  </pic:blipFill>
                  <pic:spPr>
                    <a:xfrm>
                      <a:off x="0" y="0"/>
                      <a:ext cx="2190750" cy="8572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sz w:val="60"/>
          <w:szCs w:val="60"/>
        </w:rPr>
      </w:pPr>
      <w:r w:rsidDel="00000000" w:rsidR="00000000" w:rsidRPr="00000000">
        <w:rPr>
          <w:rtl w:val="0"/>
        </w:rPr>
      </w:r>
    </w:p>
    <w:p w:rsidR="00000000" w:rsidDel="00000000" w:rsidP="00000000" w:rsidRDefault="00000000" w:rsidRPr="00000000" w14:paraId="00000003">
      <w:pPr>
        <w:jc w:val="center"/>
        <w:rPr>
          <w:sz w:val="60"/>
          <w:szCs w:val="60"/>
        </w:rPr>
      </w:pPr>
      <w:r w:rsidDel="00000000" w:rsidR="00000000" w:rsidRPr="00000000">
        <w:rPr>
          <w:rtl w:val="0"/>
        </w:rPr>
      </w:r>
    </w:p>
    <w:p w:rsidR="00000000" w:rsidDel="00000000" w:rsidP="00000000" w:rsidRDefault="00000000" w:rsidRPr="00000000" w14:paraId="00000004">
      <w:pPr>
        <w:jc w:val="center"/>
        <w:rPr>
          <w:sz w:val="96"/>
          <w:szCs w:val="96"/>
        </w:rPr>
      </w:pPr>
      <w:r w:rsidDel="00000000" w:rsidR="00000000" w:rsidRPr="00000000">
        <w:rPr>
          <w:sz w:val="60"/>
          <w:szCs w:val="60"/>
          <w:rtl w:val="0"/>
        </w:rPr>
        <w:t xml:space="preserve">Accounting Fundamentals</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spacing w:after="160" w:line="259" w:lineRule="auto"/>
        <w:rPr>
          <w:rFonts w:ascii="Calibri" w:cs="Calibri" w:eastAsia="Calibri" w:hAnsi="Calibri"/>
          <w:b w:val="0"/>
          <w:i w:val="0"/>
          <w:smallCaps w:val="0"/>
          <w:color w:val="000000"/>
          <w:sz w:val="28"/>
          <w:szCs w:val="28"/>
        </w:rPr>
      </w:pPr>
      <w:r w:rsidDel="00000000" w:rsidR="00000000" w:rsidRPr="00000000">
        <w:rPr>
          <w:rFonts w:ascii="Calibri" w:cs="Calibri" w:eastAsia="Calibri" w:hAnsi="Calibri"/>
          <w:b w:val="1"/>
          <w:i w:val="1"/>
          <w:smallCaps w:val="0"/>
          <w:color w:val="000000"/>
          <w:sz w:val="28"/>
          <w:szCs w:val="28"/>
          <w:rtl w:val="0"/>
        </w:rPr>
        <w:t xml:space="preserve">Petar Radoslavov-2236353</w:t>
      </w:r>
      <w:r w:rsidDel="00000000" w:rsidR="00000000" w:rsidRPr="00000000">
        <w:rPr>
          <w:rtl w:val="0"/>
        </w:rPr>
      </w:r>
    </w:p>
    <w:p w:rsidR="00000000" w:rsidDel="00000000" w:rsidP="00000000" w:rsidRDefault="00000000" w:rsidRPr="00000000" w14:paraId="0000000F">
      <w:pPr>
        <w:rPr>
          <w:rFonts w:ascii="Quattrocento Sans" w:cs="Quattrocento Sans" w:eastAsia="Quattrocento Sans" w:hAnsi="Quattrocento Sans"/>
          <w:b w:val="1"/>
          <w:i w:val="0"/>
          <w:smallCaps w:val="0"/>
          <w:color w:val="373a3c"/>
          <w:sz w:val="24"/>
          <w:szCs w:val="24"/>
        </w:rPr>
      </w:pPr>
      <w:r w:rsidDel="00000000" w:rsidR="00000000" w:rsidRPr="00000000">
        <w:rPr>
          <w:rFonts w:ascii="Calibri" w:cs="Calibri" w:eastAsia="Calibri" w:hAnsi="Calibri"/>
          <w:b w:val="1"/>
          <w:i w:val="1"/>
          <w:smallCaps w:val="0"/>
          <w:strike w:val="0"/>
          <w:color w:val="000000"/>
          <w:sz w:val="28"/>
          <w:szCs w:val="28"/>
          <w:u w:val="none"/>
          <w:rtl w:val="0"/>
        </w:rPr>
        <w:t xml:space="preserve">Lecturer:</w:t>
      </w:r>
      <w:r w:rsidDel="00000000" w:rsidR="00000000" w:rsidRPr="00000000">
        <w:rPr>
          <w:rFonts w:ascii="Quattrocento Sans" w:cs="Quattrocento Sans" w:eastAsia="Quattrocento Sans" w:hAnsi="Quattrocento Sans"/>
          <w:b w:val="1"/>
          <w:i w:val="1"/>
          <w:smallCaps w:val="0"/>
          <w:color w:val="373a3c"/>
          <w:sz w:val="24"/>
          <w:szCs w:val="24"/>
          <w:rtl w:val="0"/>
        </w:rPr>
        <w:t xml:space="preserve"> </w:t>
      </w:r>
      <w:r w:rsidDel="00000000" w:rsidR="00000000" w:rsidRPr="00000000">
        <w:rPr>
          <w:rFonts w:ascii="Quattrocento Sans" w:cs="Quattrocento Sans" w:eastAsia="Quattrocento Sans" w:hAnsi="Quattrocento Sans"/>
          <w:b w:val="1"/>
          <w:i w:val="1"/>
          <w:color w:val="373a3c"/>
          <w:sz w:val="24"/>
          <w:szCs w:val="24"/>
          <w:rtl w:val="0"/>
        </w:rPr>
        <w:t xml:space="preserve">Nadeem Mirza</w:t>
      </w:r>
      <w:r w:rsidDel="00000000" w:rsidR="00000000" w:rsidRPr="00000000">
        <w:rPr>
          <w:rtl w:val="0"/>
        </w:rPr>
      </w:r>
    </w:p>
    <w:p w:rsidR="00000000" w:rsidDel="00000000" w:rsidP="00000000" w:rsidRDefault="00000000" w:rsidRPr="00000000" w14:paraId="00000010">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1">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2">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3">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4">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5">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6">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7">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8">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9">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1A">
      <w:pPr>
        <w:spacing w:after="160" w:line="259" w:lineRule="auto"/>
        <w:rPr>
          <w:rFonts w:ascii="Calibri" w:cs="Calibri" w:eastAsia="Calibri" w:hAnsi="Calibri"/>
          <w:b w:val="0"/>
          <w:i w:val="0"/>
          <w:smallCaps w:val="0"/>
          <w:color w:val="ff0000"/>
          <w:sz w:val="32"/>
          <w:szCs w:val="32"/>
        </w:rPr>
      </w:pPr>
      <w:r w:rsidDel="00000000" w:rsidR="00000000" w:rsidRPr="00000000">
        <w:rPr>
          <w:rFonts w:ascii="Calibri" w:cs="Calibri" w:eastAsia="Calibri" w:hAnsi="Calibri"/>
          <w:b w:val="1"/>
          <w:i w:val="1"/>
          <w:smallCaps w:val="0"/>
          <w:strike w:val="0"/>
          <w:color w:val="000000"/>
          <w:sz w:val="32"/>
          <w:szCs w:val="32"/>
          <w:u w:val="single"/>
          <w:rtl w:val="0"/>
        </w:rPr>
        <w:t xml:space="preserve">Table of Content</w:t>
      </w:r>
      <w:r w:rsidDel="00000000" w:rsidR="00000000" w:rsidRPr="00000000">
        <w:rPr>
          <w:rFonts w:ascii="Calibri" w:cs="Calibri" w:eastAsia="Calibri" w:hAnsi="Calibri"/>
          <w:b w:val="1"/>
          <w:i w:val="1"/>
          <w:smallCaps w:val="0"/>
          <w:color w:val="ff0000"/>
          <w:sz w:val="32"/>
          <w:szCs w:val="32"/>
          <w:rtl w:val="0"/>
        </w:rPr>
        <w:t xml:space="preserve"> </w:t>
      </w:r>
      <w:r w:rsidDel="00000000" w:rsidR="00000000" w:rsidRPr="00000000">
        <w:rPr>
          <w:rtl w:val="0"/>
        </w:rPr>
      </w:r>
    </w:p>
    <w:p w:rsidR="00000000" w:rsidDel="00000000" w:rsidP="00000000" w:rsidRDefault="00000000" w:rsidRPr="00000000" w14:paraId="0000001B">
      <w:pPr>
        <w:spacing w:after="160" w:line="259" w:lineRule="auto"/>
        <w:rPr>
          <w:rFonts w:ascii="Calibri" w:cs="Calibri" w:eastAsia="Calibri" w:hAnsi="Calibri"/>
          <w:b w:val="0"/>
          <w:i w:val="0"/>
          <w:smallCaps w:val="0"/>
          <w:color w:val="000000"/>
          <w:sz w:val="28"/>
          <w:szCs w:val="28"/>
        </w:rPr>
      </w:pPr>
      <w:r w:rsidDel="00000000" w:rsidR="00000000" w:rsidRPr="00000000">
        <w:rPr>
          <w:rtl w:val="0"/>
        </w:rPr>
      </w:r>
    </w:p>
    <w:p w:rsidR="00000000" w:rsidDel="00000000" w:rsidP="00000000" w:rsidRDefault="00000000" w:rsidRPr="00000000" w14:paraId="0000001C">
      <w:pPr>
        <w:spacing w:after="160" w:line="259" w:lineRule="auto"/>
        <w:rPr>
          <w:b w:val="1"/>
          <w:i w:val="1"/>
          <w:sz w:val="28"/>
          <w:szCs w:val="28"/>
        </w:rPr>
      </w:pPr>
      <w:r w:rsidDel="00000000" w:rsidR="00000000" w:rsidRPr="00000000">
        <w:rPr>
          <w:b w:val="1"/>
          <w:i w:val="1"/>
          <w:sz w:val="28"/>
          <w:szCs w:val="28"/>
          <w:rtl w:val="0"/>
        </w:rPr>
        <w:t xml:space="preserve">Introduction……………………………………………………………………3</w:t>
      </w:r>
    </w:p>
    <w:p w:rsidR="00000000" w:rsidDel="00000000" w:rsidP="00000000" w:rsidRDefault="00000000" w:rsidRPr="00000000" w14:paraId="0000001D">
      <w:pPr>
        <w:spacing w:after="160" w:line="259" w:lineRule="auto"/>
        <w:rPr/>
      </w:pPr>
      <w:r w:rsidDel="00000000" w:rsidR="00000000" w:rsidRPr="00000000">
        <w:rPr>
          <w:rtl w:val="0"/>
        </w:rPr>
      </w:r>
    </w:p>
    <w:p w:rsidR="00000000" w:rsidDel="00000000" w:rsidP="00000000" w:rsidRDefault="00000000" w:rsidRPr="00000000" w14:paraId="0000001E">
      <w:pPr>
        <w:spacing w:after="160" w:line="259" w:lineRule="auto"/>
        <w:rPr>
          <w:rFonts w:ascii="Calibri" w:cs="Calibri" w:eastAsia="Calibri" w:hAnsi="Calibri"/>
          <w:b w:val="1"/>
          <w:i w:val="1"/>
          <w:smallCaps w:val="0"/>
          <w:color w:val="000000"/>
          <w:sz w:val="28"/>
          <w:szCs w:val="28"/>
        </w:rPr>
      </w:pPr>
      <w:r w:rsidDel="00000000" w:rsidR="00000000" w:rsidRPr="00000000">
        <w:rPr>
          <w:rFonts w:ascii="Calibri" w:cs="Calibri" w:eastAsia="Calibri" w:hAnsi="Calibri"/>
          <w:b w:val="1"/>
          <w:i w:val="1"/>
          <w:smallCaps w:val="0"/>
          <w:color w:val="000000"/>
          <w:sz w:val="28"/>
          <w:szCs w:val="28"/>
          <w:rtl w:val="0"/>
        </w:rPr>
        <w:t xml:space="preserve">Main body...................................................................................................</w:t>
      </w:r>
      <w:r w:rsidDel="00000000" w:rsidR="00000000" w:rsidRPr="00000000">
        <w:rPr>
          <w:b w:val="1"/>
          <w:i w:val="1"/>
          <w:sz w:val="28"/>
          <w:szCs w:val="28"/>
          <w:rtl w:val="0"/>
        </w:rPr>
        <w:t xml:space="preserve">4</w:t>
      </w:r>
      <w:r w:rsidDel="00000000" w:rsidR="00000000" w:rsidRPr="00000000">
        <w:rPr>
          <w:rtl w:val="0"/>
        </w:rPr>
      </w:r>
    </w:p>
    <w:p w:rsidR="00000000" w:rsidDel="00000000" w:rsidP="00000000" w:rsidRDefault="00000000" w:rsidRPr="00000000" w14:paraId="0000001F">
      <w:pPr>
        <w:spacing w:after="160" w:line="259" w:lineRule="auto"/>
        <w:rPr>
          <w:b w:val="1"/>
          <w:i w:val="1"/>
          <w:sz w:val="28"/>
          <w:szCs w:val="28"/>
        </w:rPr>
      </w:pPr>
      <w:r w:rsidDel="00000000" w:rsidR="00000000" w:rsidRPr="00000000">
        <w:rPr>
          <w:rtl w:val="0"/>
        </w:rPr>
      </w:r>
    </w:p>
    <w:p w:rsidR="00000000" w:rsidDel="00000000" w:rsidP="00000000" w:rsidRDefault="00000000" w:rsidRPr="00000000" w14:paraId="00000020">
      <w:pPr>
        <w:spacing w:after="160" w:line="259" w:lineRule="auto"/>
        <w:rPr>
          <w:b w:val="1"/>
          <w:i w:val="1"/>
          <w:sz w:val="28"/>
          <w:szCs w:val="28"/>
        </w:rPr>
      </w:pPr>
      <w:r w:rsidDel="00000000" w:rsidR="00000000" w:rsidRPr="00000000">
        <w:rPr>
          <w:b w:val="1"/>
          <w:i w:val="1"/>
          <w:sz w:val="28"/>
          <w:szCs w:val="28"/>
          <w:rtl w:val="0"/>
        </w:rPr>
        <w:t xml:space="preserve">Task-1…………………………………………………………………………4</w:t>
      </w:r>
    </w:p>
    <w:p w:rsidR="00000000" w:rsidDel="00000000" w:rsidP="00000000" w:rsidRDefault="00000000" w:rsidRPr="00000000" w14:paraId="00000021">
      <w:pPr>
        <w:spacing w:after="160" w:line="259" w:lineRule="auto"/>
        <w:rPr>
          <w:b w:val="1"/>
          <w:i w:val="1"/>
          <w:sz w:val="28"/>
          <w:szCs w:val="28"/>
        </w:rPr>
      </w:pPr>
      <w:r w:rsidDel="00000000" w:rsidR="00000000" w:rsidRPr="00000000">
        <w:rPr>
          <w:rtl w:val="0"/>
        </w:rPr>
      </w:r>
    </w:p>
    <w:p w:rsidR="00000000" w:rsidDel="00000000" w:rsidP="00000000" w:rsidRDefault="00000000" w:rsidRPr="00000000" w14:paraId="00000022">
      <w:pPr>
        <w:spacing w:after="160" w:line="259" w:lineRule="auto"/>
        <w:rPr>
          <w:b w:val="1"/>
          <w:i w:val="1"/>
          <w:sz w:val="28"/>
          <w:szCs w:val="28"/>
        </w:rPr>
      </w:pPr>
      <w:r w:rsidDel="00000000" w:rsidR="00000000" w:rsidRPr="00000000">
        <w:rPr>
          <w:b w:val="1"/>
          <w:i w:val="1"/>
          <w:sz w:val="28"/>
          <w:szCs w:val="28"/>
          <w:rtl w:val="0"/>
        </w:rPr>
        <w:t xml:space="preserve">Task-2………………………………………………………………………….5-7</w:t>
      </w:r>
    </w:p>
    <w:p w:rsidR="00000000" w:rsidDel="00000000" w:rsidP="00000000" w:rsidRDefault="00000000" w:rsidRPr="00000000" w14:paraId="00000023">
      <w:pPr>
        <w:spacing w:after="160" w:line="259" w:lineRule="auto"/>
        <w:rPr>
          <w:b w:val="1"/>
          <w:i w:val="1"/>
          <w:sz w:val="28"/>
          <w:szCs w:val="28"/>
        </w:rPr>
      </w:pPr>
      <w:r w:rsidDel="00000000" w:rsidR="00000000" w:rsidRPr="00000000">
        <w:rPr>
          <w:rtl w:val="0"/>
        </w:rPr>
      </w:r>
    </w:p>
    <w:p w:rsidR="00000000" w:rsidDel="00000000" w:rsidP="00000000" w:rsidRDefault="00000000" w:rsidRPr="00000000" w14:paraId="00000024">
      <w:pPr>
        <w:spacing w:after="160" w:line="259" w:lineRule="auto"/>
        <w:rPr>
          <w:b w:val="1"/>
          <w:i w:val="1"/>
          <w:sz w:val="28"/>
          <w:szCs w:val="28"/>
        </w:rPr>
      </w:pPr>
      <w:r w:rsidDel="00000000" w:rsidR="00000000" w:rsidRPr="00000000">
        <w:rPr>
          <w:b w:val="1"/>
          <w:i w:val="1"/>
          <w:sz w:val="28"/>
          <w:szCs w:val="28"/>
          <w:rtl w:val="0"/>
        </w:rPr>
        <w:t xml:space="preserve">Task-3………………………………………………………………………7-14</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Fonts w:ascii="Calibri" w:cs="Calibri" w:eastAsia="Calibri" w:hAnsi="Calibri"/>
          <w:b w:val="1"/>
          <w:i w:val="1"/>
          <w:smallCaps w:val="0"/>
          <w:strike w:val="0"/>
          <w:color w:val="000000"/>
          <w:sz w:val="28"/>
          <w:szCs w:val="28"/>
          <w:u w:val="none"/>
          <w:rtl w:val="0"/>
        </w:rPr>
        <w:t xml:space="preserve">Conclusion...................................................................................................</w:t>
      </w:r>
      <w:r w:rsidDel="00000000" w:rsidR="00000000" w:rsidRPr="00000000">
        <w:rPr>
          <w:b w:val="1"/>
          <w:i w:val="1"/>
          <w:sz w:val="28"/>
          <w:szCs w:val="28"/>
          <w:rtl w:val="0"/>
        </w:rPr>
        <w:t xml:space="preserve">14</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Fonts w:ascii="Calibri" w:cs="Calibri" w:eastAsia="Calibri" w:hAnsi="Calibri"/>
          <w:b w:val="1"/>
          <w:i w:val="1"/>
          <w:smallCaps w:val="0"/>
          <w:strike w:val="0"/>
          <w:color w:val="000000"/>
          <w:sz w:val="28"/>
          <w:szCs w:val="28"/>
          <w:u w:val="none"/>
          <w:rtl w:val="0"/>
        </w:rPr>
        <w:t xml:space="preserve">References....................................................................................................</w:t>
      </w:r>
      <w:r w:rsidDel="00000000" w:rsidR="00000000" w:rsidRPr="00000000">
        <w:rPr>
          <w:b w:val="1"/>
          <w:i w:val="1"/>
          <w:sz w:val="28"/>
          <w:szCs w:val="28"/>
          <w:rtl w:val="0"/>
        </w:rPr>
        <w:t xml:space="preserve">15</w:t>
      </w:r>
      <w:r w:rsidDel="00000000" w:rsidR="00000000" w:rsidRPr="00000000">
        <w:rPr>
          <w:rtl w:val="0"/>
        </w:rPr>
      </w:r>
    </w:p>
    <w:p w:rsidR="00000000" w:rsidDel="00000000" w:rsidP="00000000" w:rsidRDefault="00000000" w:rsidRPr="00000000" w14:paraId="00000029">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2A">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2B">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2C">
      <w:pPr>
        <w:rPr>
          <w:rFonts w:ascii="Calibri" w:cs="Calibri" w:eastAsia="Calibri" w:hAnsi="Calibri"/>
          <w:b w:val="1"/>
          <w:i w:val="1"/>
          <w:smallCaps w:val="0"/>
          <w:strike w:val="0"/>
          <w:color w:val="000000"/>
          <w:sz w:val="44"/>
          <w:szCs w:val="44"/>
          <w:u w:val="none"/>
        </w:rPr>
      </w:pPr>
      <w:r w:rsidDel="00000000" w:rsidR="00000000" w:rsidRPr="00000000">
        <w:rPr>
          <w:b w:val="1"/>
          <w:i w:val="1"/>
          <w:sz w:val="36"/>
          <w:szCs w:val="36"/>
          <w:rtl w:val="0"/>
        </w:rPr>
        <w:t xml:space="preserve">Introduction</w:t>
      </w:r>
      <w:r w:rsidDel="00000000" w:rsidR="00000000" w:rsidRPr="00000000">
        <w:rPr>
          <w:rtl w:val="0"/>
        </w:rPr>
      </w:r>
    </w:p>
    <w:p w:rsidR="00000000" w:rsidDel="00000000" w:rsidP="00000000" w:rsidRDefault="00000000" w:rsidRPr="00000000" w14:paraId="0000002D">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2E">
      <w:pPr>
        <w:rPr>
          <w:smallCaps w:val="0"/>
          <w:strike w:val="0"/>
          <w:color w:val="000000"/>
          <w:sz w:val="24"/>
          <w:szCs w:val="24"/>
          <w:u w:val="none"/>
        </w:rPr>
      </w:pPr>
      <w:r w:rsidDel="00000000" w:rsidR="00000000" w:rsidRPr="00000000">
        <w:rPr>
          <w:sz w:val="24"/>
          <w:szCs w:val="24"/>
          <w:rtl w:val="0"/>
        </w:rPr>
        <w:t xml:space="preserve">The report illustrates how organizations evaluate their value or performance by reviewing their income statement, balance sheet, and cash flow. It uses various techniques to help stakeholders comprehend the organization's financials and working conditions. For instance, it shows a broad overview of the financial statements of Sweet Plc and Wales Plc.</w:t>
      </w:r>
      <w:r w:rsidDel="00000000" w:rsidR="00000000" w:rsidRPr="00000000">
        <w:rPr>
          <w:rtl w:val="0"/>
        </w:rPr>
      </w:r>
    </w:p>
    <w:p w:rsidR="00000000" w:rsidDel="00000000" w:rsidP="00000000" w:rsidRDefault="00000000" w:rsidRPr="00000000" w14:paraId="0000002F">
      <w:pPr>
        <w:rPr>
          <w:rFonts w:ascii="Calibri" w:cs="Calibri" w:eastAsia="Calibri" w:hAnsi="Calibri"/>
          <w:b w:val="1"/>
          <w:i w:val="1"/>
          <w:smallCaps w:val="0"/>
          <w:strike w:val="0"/>
          <w:color w:val="000000"/>
          <w:sz w:val="28"/>
          <w:szCs w:val="28"/>
          <w:u w:val="none"/>
        </w:rPr>
      </w:pPr>
      <w:r w:rsidDel="00000000" w:rsidR="00000000" w:rsidRPr="00000000">
        <w:rPr>
          <w:rtl w:val="0"/>
        </w:rPr>
      </w:r>
    </w:p>
    <w:p w:rsidR="00000000" w:rsidDel="00000000" w:rsidP="00000000" w:rsidRDefault="00000000" w:rsidRPr="00000000" w14:paraId="00000030">
      <w:pPr>
        <w:rPr>
          <w:b w:val="1"/>
          <w:i w:val="1"/>
          <w:sz w:val="36"/>
          <w:szCs w:val="36"/>
        </w:rPr>
      </w:pPr>
      <w:r w:rsidDel="00000000" w:rsidR="00000000" w:rsidRPr="00000000">
        <w:rPr>
          <w:rtl w:val="0"/>
        </w:rPr>
      </w:r>
    </w:p>
    <w:p w:rsidR="00000000" w:rsidDel="00000000" w:rsidP="00000000" w:rsidRDefault="00000000" w:rsidRPr="00000000" w14:paraId="00000031">
      <w:pPr>
        <w:rPr>
          <w:b w:val="1"/>
          <w:i w:val="1"/>
          <w:smallCaps w:val="0"/>
          <w:strike w:val="0"/>
          <w:color w:val="000000"/>
          <w:sz w:val="36"/>
          <w:szCs w:val="36"/>
          <w:u w:val="none"/>
        </w:rPr>
      </w:pPr>
      <w:r w:rsidDel="00000000" w:rsidR="00000000" w:rsidRPr="00000000">
        <w:rPr>
          <w:b w:val="1"/>
          <w:i w:val="1"/>
          <w:sz w:val="36"/>
          <w:szCs w:val="36"/>
          <w:rtl w:val="0"/>
        </w:rPr>
        <w:t xml:space="preserve">Main body</w:t>
      </w:r>
      <w:r w:rsidDel="00000000" w:rsidR="00000000" w:rsidRPr="00000000">
        <w:rPr>
          <w:rtl w:val="0"/>
        </w:rPr>
      </w:r>
    </w:p>
    <w:p w:rsidR="00000000" w:rsidDel="00000000" w:rsidP="00000000" w:rsidRDefault="00000000" w:rsidRPr="00000000" w14:paraId="00000032">
      <w:pPr>
        <w:rPr>
          <w:b w:val="1"/>
          <w:sz w:val="26"/>
          <w:szCs w:val="26"/>
        </w:rPr>
      </w:pPr>
      <w:r w:rsidDel="00000000" w:rsidR="00000000" w:rsidRPr="00000000">
        <w:rPr>
          <w:b w:val="1"/>
          <w:i w:val="1"/>
          <w:sz w:val="28"/>
          <w:szCs w:val="28"/>
          <w:rtl w:val="0"/>
        </w:rPr>
        <w:t xml:space="preserve">Task 1</w:t>
      </w: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1.The liquidity movement statement summarizes the flow of cash and equivalents into and out of a company over a period of time. It complements the balance sheet and income statements.</w:t>
      </w:r>
    </w:p>
    <w:p w:rsidR="00000000" w:rsidDel="00000000" w:rsidP="00000000" w:rsidRDefault="00000000" w:rsidRPr="00000000" w14:paraId="00000034">
      <w:pPr>
        <w:spacing w:after="240" w:before="240" w:lineRule="auto"/>
        <w:rPr>
          <w:sz w:val="24"/>
          <w:szCs w:val="24"/>
        </w:rPr>
      </w:pPr>
      <w:r w:rsidDel="00000000" w:rsidR="00000000" w:rsidRPr="00000000">
        <w:rPr>
          <w:sz w:val="24"/>
          <w:szCs w:val="24"/>
          <w:rtl w:val="0"/>
        </w:rPr>
        <w:t xml:space="preserve">The balance sheet of an organization is a collection of various factors that affect its operations and financial standing. These include its financing activities, operating activities, and investing activities. The balance sheet is computed by taking into account the company's total expenses and its available cash flow. It is very important for investors and other stakeholders to know that a company is in a good financial standing.</w:t>
      </w:r>
    </w:p>
    <w:p w:rsidR="00000000" w:rsidDel="00000000" w:rsidP="00000000" w:rsidRDefault="00000000" w:rsidRPr="00000000" w14:paraId="00000035">
      <w:pPr>
        <w:rPr>
          <w:sz w:val="24"/>
          <w:szCs w:val="24"/>
        </w:rPr>
      </w:pPr>
      <w:r w:rsidDel="00000000" w:rsidR="00000000" w:rsidRPr="00000000">
        <w:rPr>
          <w:sz w:val="24"/>
          <w:szCs w:val="24"/>
          <w:rtl w:val="0"/>
        </w:rPr>
        <w:t xml:space="preserve">2.Non-current assets are those that a company cannot move. These are assets that are not easily converted into cash in a year. They are used for long-term investments and are therefore expected to provide the company with yield. Some of these include land, office properties, automobiles, natural resources, and investments such as patents, funds, and labels.</w:t>
      </w:r>
    </w:p>
    <w:p w:rsidR="00000000" w:rsidDel="00000000" w:rsidP="00000000" w:rsidRDefault="00000000" w:rsidRPr="00000000" w14:paraId="00000036">
      <w:pPr>
        <w:rPr>
          <w:sz w:val="24"/>
          <w:szCs w:val="24"/>
        </w:rPr>
      </w:pPr>
      <w:r w:rsidDel="00000000" w:rsidR="00000000" w:rsidRPr="00000000">
        <w:rPr>
          <w:sz w:val="24"/>
          <w:szCs w:val="24"/>
          <w:rtl w:val="0"/>
        </w:rPr>
        <w:t xml:space="preserve">3.Financial statements are required by shareholders to make informed decisions when it comes to investing in stocks. They play an important role in helping investors make sound decisions.</w:t>
      </w:r>
    </w:p>
    <w:p w:rsidR="00000000" w:rsidDel="00000000" w:rsidP="00000000" w:rsidRDefault="00000000" w:rsidRPr="00000000" w14:paraId="00000037">
      <w:pPr>
        <w:spacing w:after="240" w:before="240" w:lineRule="auto"/>
        <w:rPr>
          <w:sz w:val="24"/>
          <w:szCs w:val="24"/>
        </w:rPr>
      </w:pPr>
      <w:r w:rsidDel="00000000" w:rsidR="00000000" w:rsidRPr="00000000">
        <w:rPr>
          <w:sz w:val="24"/>
          <w:szCs w:val="24"/>
          <w:rtl w:val="0"/>
        </w:rPr>
        <w:t xml:space="preserve">Hence, it is important that the management of companies provides the necessary fiscal content to the shareholders. This content should be of interest to the investors as it shows how the business has performed over a certain period.</w:t>
      </w:r>
    </w:p>
    <w:p w:rsidR="00000000" w:rsidDel="00000000" w:rsidP="00000000" w:rsidRDefault="00000000" w:rsidRPr="00000000" w14:paraId="00000038">
      <w:pPr>
        <w:spacing w:after="240" w:before="240" w:lineRule="auto"/>
        <w:rPr>
          <w:sz w:val="24"/>
          <w:szCs w:val="24"/>
        </w:rPr>
      </w:pPr>
      <w:r w:rsidDel="00000000" w:rsidR="00000000" w:rsidRPr="00000000">
        <w:rPr>
          <w:sz w:val="24"/>
          <w:szCs w:val="24"/>
          <w:rtl w:val="0"/>
        </w:rPr>
        <w:t xml:space="preserve">It is also important that the management of a company provides the necessary tools and resources to enhance the engagement of its employees.</w:t>
      </w:r>
    </w:p>
    <w:p w:rsidR="00000000" w:rsidDel="00000000" w:rsidP="00000000" w:rsidRDefault="00000000" w:rsidRPr="00000000" w14:paraId="00000039">
      <w:pPr>
        <w:rPr>
          <w:sz w:val="24"/>
          <w:szCs w:val="24"/>
        </w:rPr>
      </w:pPr>
      <w:r w:rsidDel="00000000" w:rsidR="00000000" w:rsidRPr="00000000">
        <w:rPr>
          <w:sz w:val="24"/>
          <w:szCs w:val="24"/>
          <w:rtl w:val="0"/>
        </w:rPr>
        <w:t xml:space="preserve">4.Although it is not necessary to include accruals and pre-payment procedures in the financial position statement, it is important to note that these procedures are necessary to correct the discrepancies between the amounts owed and the cash that has been utilized.</w:t>
      </w:r>
    </w:p>
    <w:p w:rsidR="00000000" w:rsidDel="00000000" w:rsidP="00000000" w:rsidRDefault="00000000" w:rsidRPr="00000000" w14:paraId="0000003A">
      <w:pPr>
        <w:spacing w:after="240" w:before="240" w:lineRule="auto"/>
        <w:rPr>
          <w:sz w:val="24"/>
          <w:szCs w:val="24"/>
        </w:rPr>
      </w:pPr>
      <w:r w:rsidDel="00000000" w:rsidR="00000000" w:rsidRPr="00000000">
        <w:rPr>
          <w:sz w:val="24"/>
          <w:szCs w:val="24"/>
          <w:rtl w:val="0"/>
        </w:rPr>
        <w:t xml:space="preserve">For instance, if we pay the bank for the year, it may end up being associated with 10 months of our accounting period. However, there is a requirement to record the entire 12 months. This means that the accruals and prepayments of the expense account have to be adjusted to reflect the 12 months of our financial transactions.</w:t>
      </w:r>
    </w:p>
    <w:p w:rsidR="00000000" w:rsidDel="00000000" w:rsidP="00000000" w:rsidRDefault="00000000" w:rsidRPr="00000000" w14:paraId="0000003B">
      <w:pPr>
        <w:rPr>
          <w:sz w:val="24"/>
          <w:szCs w:val="24"/>
        </w:rPr>
      </w:pPr>
      <w:r w:rsidDel="00000000" w:rsidR="00000000" w:rsidRPr="00000000">
        <w:rPr>
          <w:sz w:val="24"/>
          <w:szCs w:val="24"/>
          <w:rtl w:val="0"/>
        </w:rPr>
        <w:t xml:space="preserve">5.The regulation of financial accounts is a fixture and artefact of the marketplace, which areboth high-risk and automatic. To effectively address this issue, the differentiation between safety and jeopardy has to be institutionalized. Even though there are risks associated with financial transactions, they can also be managed.</w:t>
      </w:r>
    </w:p>
    <w:p w:rsidR="00000000" w:rsidDel="00000000" w:rsidP="00000000" w:rsidRDefault="00000000" w:rsidRPr="00000000" w14:paraId="0000003C">
      <w:pPr>
        <w:rPr>
          <w:sz w:val="24"/>
          <w:szCs w:val="24"/>
        </w:rPr>
      </w:pPr>
      <w:r w:rsidDel="00000000" w:rsidR="00000000" w:rsidRPr="00000000">
        <w:rPr>
          <w:sz w:val="24"/>
          <w:szCs w:val="24"/>
          <w:rtl w:val="0"/>
        </w:rPr>
        <w:t xml:space="preserve">6.It is important to maintain a trial balance and a ledger account to avoid potential mathematical errors in the preparation of financial statements. According to Fridson and Alvarez, a trial balance is a database that shows the total amount of credit and debit balances in an activity. This process can help in the formulation of the correct fiscal statements.</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b w:val="1"/>
          <w:i w:val="1"/>
          <w:sz w:val="28"/>
          <w:szCs w:val="28"/>
        </w:rPr>
      </w:pPr>
      <w:r w:rsidDel="00000000" w:rsidR="00000000" w:rsidRPr="00000000">
        <w:rPr>
          <w:b w:val="1"/>
          <w:i w:val="1"/>
          <w:sz w:val="28"/>
          <w:szCs w:val="28"/>
          <w:rtl w:val="0"/>
        </w:rPr>
        <w:t xml:space="preserve">Task 2</w:t>
      </w:r>
    </w:p>
    <w:p w:rsidR="00000000" w:rsidDel="00000000" w:rsidP="00000000" w:rsidRDefault="00000000" w:rsidRPr="00000000" w14:paraId="0000003F">
      <w:pPr>
        <w:rPr>
          <w:b w:val="1"/>
          <w:i w:val="1"/>
          <w:sz w:val="28"/>
          <w:szCs w:val="28"/>
        </w:rPr>
      </w:pPr>
      <w:r w:rsidDel="00000000" w:rsidR="00000000" w:rsidRPr="00000000">
        <w:rPr>
          <w:b w:val="1"/>
          <w:i w:val="1"/>
          <w:sz w:val="28"/>
          <w:szCs w:val="28"/>
          <w:rtl w:val="0"/>
        </w:rPr>
        <w:t xml:space="preserve">Income statement for Wales plc</w:t>
      </w:r>
    </w:p>
    <w:p w:rsidR="00000000" w:rsidDel="00000000" w:rsidP="00000000" w:rsidRDefault="00000000" w:rsidRPr="00000000" w14:paraId="00000040">
      <w:pPr>
        <w:rPr>
          <w:b w:val="1"/>
          <w:i w:val="1"/>
          <w:sz w:val="28"/>
          <w:szCs w:val="28"/>
        </w:rPr>
      </w:pPr>
      <w:r w:rsidDel="00000000" w:rsidR="00000000" w:rsidRPr="00000000">
        <w:rPr>
          <w:rtl w:val="0"/>
        </w:rPr>
      </w:r>
    </w:p>
    <w:tbl>
      <w:tblPr>
        <w:tblStyle w:val="Table1"/>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rPr>
          <w:cantSplit w:val="0"/>
          <w:tblHeader w:val="0"/>
        </w:trPr>
        <w:tc>
          <w:tcPr>
            <w:tcBorders>
              <w:top w:color="000000" w:space="0" w:sz="6" w:val="single"/>
              <w:left w:color="000000" w:space="0" w:sz="6" w:val="single"/>
              <w:bottom w:color="000000" w:space="0" w:sz="6" w:val="single"/>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1">
            <w:pPr>
              <w:widowControl w:val="0"/>
              <w:spacing w:after="240" w:before="240" w:line="432" w:lineRule="auto"/>
              <w:jc w:val="both"/>
              <w:rPr>
                <w:b w:val="1"/>
                <w:i w:val="1"/>
                <w:color w:val="1c1c1c"/>
                <w:sz w:val="30"/>
                <w:szCs w:val="30"/>
              </w:rPr>
            </w:pPr>
            <w:r w:rsidDel="00000000" w:rsidR="00000000" w:rsidRPr="00000000">
              <w:rPr>
                <w:b w:val="1"/>
                <w:i w:val="1"/>
                <w:color w:val="1c1c1c"/>
                <w:sz w:val="30"/>
                <w:szCs w:val="30"/>
                <w:rtl w:val="0"/>
              </w:rPr>
              <w:t xml:space="preserve">Particulars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Amount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X Revenue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800,000.00</w:t>
            </w:r>
          </w:p>
        </w:tc>
      </w:tr>
      <w:tr>
        <w:trPr>
          <w:cantSplit w:val="0"/>
          <w:trHeight w:val="867.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Cost of sales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after="240" w:before="240" w:line="432" w:lineRule="auto"/>
              <w:jc w:val="both"/>
              <w:rPr>
                <w:b w:val="1"/>
                <w:i w:val="1"/>
                <w:color w:val="1c1c1c"/>
                <w:sz w:val="28"/>
                <w:szCs w:val="28"/>
              </w:rPr>
            </w:pPr>
            <w:r w:rsidDel="00000000" w:rsidR="00000000" w:rsidRPr="00000000">
              <w:rPr>
                <w:b w:val="1"/>
                <w:i w:val="1"/>
                <w:color w:val="1c1c1c"/>
                <w:sz w:val="28"/>
                <w:szCs w:val="28"/>
                <w:rtl w:val="0"/>
              </w:rPr>
              <w:t xml:space="preserve">578,650.00</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Gross profit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221,350.00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Administrative expenses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30,000.00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Interest paid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 2,000.00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Directors’ remuneration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5,000.00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Distribution costs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28,000.00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Operating profit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13,2000.00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Profit before tax</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353,350.00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Taxation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100,000.00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Profit for the period</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b w:val="1"/>
                <w:i w:val="1"/>
                <w:sz w:val="28"/>
                <w:szCs w:val="28"/>
                <w:rtl w:val="0"/>
              </w:rPr>
              <w:t xml:space="preserve">253,350.00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i w:val="1"/>
                <w:sz w:val="28"/>
                <w:szCs w:val="28"/>
              </w:rPr>
            </w:pPr>
            <w:r w:rsidDel="00000000" w:rsidR="00000000" w:rsidRPr="00000000">
              <w:rPr>
                <w:rtl w:val="0"/>
              </w:rPr>
            </w:r>
          </w:p>
        </w:tc>
      </w:tr>
    </w:tbl>
    <w:p w:rsidR="00000000" w:rsidDel="00000000" w:rsidP="00000000" w:rsidRDefault="00000000" w:rsidRPr="00000000" w14:paraId="0000005C">
      <w:pPr>
        <w:rPr>
          <w:b w:val="1"/>
          <w:i w:val="1"/>
          <w:sz w:val="28"/>
          <w:szCs w:val="28"/>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sz w:val="24"/>
          <w:szCs w:val="24"/>
          <w:rtl w:val="0"/>
        </w:rPr>
        <w:t xml:space="preserve">As a result of the commission paid to the salesman, a balance of £3,000 is included in the financial situation statement. On December 31, 2022, goods worth £980 were sent to the buyers.</w:t>
      </w:r>
    </w:p>
    <w:p w:rsidR="00000000" w:rsidDel="00000000" w:rsidP="00000000" w:rsidRDefault="00000000" w:rsidRPr="00000000" w14:paraId="0000005E">
      <w:pPr>
        <w:rPr>
          <w:b w:val="1"/>
          <w:sz w:val="24"/>
          <w:szCs w:val="24"/>
        </w:rPr>
      </w:pPr>
      <w:r w:rsidDel="00000000" w:rsidR="00000000" w:rsidRPr="00000000">
        <w:rPr>
          <w:b w:val="1"/>
          <w:sz w:val="24"/>
          <w:szCs w:val="24"/>
          <w:rtl w:val="0"/>
        </w:rPr>
        <w:t xml:space="preserve">Wales plc's financial situation for the fiscal year ending December 31, 2022</w:t>
      </w:r>
    </w:p>
    <w:p w:rsidR="00000000" w:rsidDel="00000000" w:rsidP="00000000" w:rsidRDefault="00000000" w:rsidRPr="00000000" w14:paraId="0000005F">
      <w:pPr>
        <w:rPr>
          <w:b w:val="1"/>
          <w:sz w:val="24"/>
          <w:szCs w:val="24"/>
        </w:rPr>
      </w:pPr>
      <w:r w:rsidDel="00000000" w:rsidR="00000000" w:rsidRPr="00000000">
        <w:rPr>
          <w:rtl w:val="0"/>
        </w:rPr>
      </w:r>
    </w:p>
    <w:tbl>
      <w:tblPr>
        <w:tblStyle w:val="Table2"/>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Assets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Noncurrent assets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Property and equipment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632,730.00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Current assets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Inventories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330,600.00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Debtors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 171105.00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Cash and bank</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76,250.00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Total assets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1,210,685.00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Liabilities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Current liabilities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Trade payable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171,355.00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Ordinary dividend paid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20000.00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Preference dividends paid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30000.00</w:t>
            </w:r>
          </w:p>
        </w:tc>
      </w:tr>
    </w:tbl>
    <w:p w:rsidR="00000000" w:rsidDel="00000000" w:rsidP="00000000" w:rsidRDefault="00000000" w:rsidRPr="00000000" w14:paraId="0000007A">
      <w:pPr>
        <w:rPr>
          <w:b w:val="1"/>
          <w:sz w:val="24"/>
          <w:szCs w:val="24"/>
        </w:rPr>
      </w:pPr>
      <w:r w:rsidDel="00000000" w:rsidR="00000000" w:rsidRPr="00000000">
        <w:rPr>
          <w:rtl w:val="0"/>
        </w:rPr>
      </w:r>
    </w:p>
    <w:tbl>
      <w:tblPr>
        <w:tblStyle w:val="Table3"/>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Commission owed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after="240" w:before="240" w:line="432" w:lineRule="auto"/>
              <w:jc w:val="both"/>
              <w:rPr>
                <w:b w:val="1"/>
                <w:color w:val="1c1c1c"/>
                <w:sz w:val="24"/>
                <w:szCs w:val="24"/>
              </w:rPr>
            </w:pPr>
            <w:r w:rsidDel="00000000" w:rsidR="00000000" w:rsidRPr="00000000">
              <w:rPr>
                <w:b w:val="1"/>
                <w:color w:val="1c1c1c"/>
                <w:sz w:val="24"/>
                <w:szCs w:val="24"/>
                <w:rtl w:val="0"/>
              </w:rPr>
              <w:t xml:space="preserve"> 3000.00</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Non-current liabilities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4% Debentures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 32,980.00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Total liabilities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color w:val="1c1c1c"/>
                <w:sz w:val="24"/>
                <w:szCs w:val="24"/>
                <w:rtl w:val="0"/>
              </w:rPr>
              <w:t xml:space="preserve">257,335.00</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Equity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Ordinary shares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400,000.00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Preference shares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 300000.00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Retained earnings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after="240" w:before="240" w:line="432" w:lineRule="auto"/>
              <w:jc w:val="both"/>
              <w:rPr>
                <w:b w:val="1"/>
                <w:color w:val="1c1c1c"/>
                <w:sz w:val="24"/>
                <w:szCs w:val="24"/>
              </w:rPr>
            </w:pPr>
            <w:r w:rsidDel="00000000" w:rsidR="00000000" w:rsidRPr="00000000">
              <w:rPr>
                <w:b w:val="1"/>
                <w:color w:val="1c1c1c"/>
                <w:sz w:val="24"/>
                <w:szCs w:val="24"/>
                <w:rtl w:val="0"/>
              </w:rPr>
              <w:t xml:space="preserve"> 253350.00</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Total equity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953,350.00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Total equity and liability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1,210,685.00</w:t>
            </w:r>
          </w:p>
        </w:tc>
      </w:tr>
    </w:tbl>
    <w:p w:rsidR="00000000" w:rsidDel="00000000" w:rsidP="00000000" w:rsidRDefault="00000000" w:rsidRPr="00000000" w14:paraId="00000091">
      <w:pPr>
        <w:rPr>
          <w:b w:val="1"/>
          <w:sz w:val="24"/>
          <w:szCs w:val="24"/>
        </w:rPr>
      </w:pPr>
      <w:r w:rsidDel="00000000" w:rsidR="00000000" w:rsidRPr="00000000">
        <w:rPr>
          <w:rtl w:val="0"/>
        </w:rPr>
      </w:r>
    </w:p>
    <w:p w:rsidR="00000000" w:rsidDel="00000000" w:rsidP="00000000" w:rsidRDefault="00000000" w:rsidRPr="00000000" w14:paraId="00000092">
      <w:pPr>
        <w:rPr>
          <w:b w:val="1"/>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sz w:val="24"/>
          <w:szCs w:val="24"/>
          <w:rtl w:val="0"/>
        </w:rPr>
        <w:t xml:space="preserve">The financial statement is typically balanced.</w:t>
      </w:r>
    </w:p>
    <w:p w:rsidR="00000000" w:rsidDel="00000000" w:rsidP="00000000" w:rsidRDefault="00000000" w:rsidRPr="00000000" w14:paraId="00000094">
      <w:pPr>
        <w:spacing w:after="240" w:before="240" w:lineRule="auto"/>
        <w:rPr>
          <w:sz w:val="24"/>
          <w:szCs w:val="24"/>
        </w:rPr>
      </w:pPr>
      <w:r w:rsidDel="00000000" w:rsidR="00000000" w:rsidRPr="00000000">
        <w:rPr>
          <w:sz w:val="24"/>
          <w:szCs w:val="24"/>
          <w:rtl w:val="0"/>
        </w:rPr>
        <w:t xml:space="preserve">The worth of individuals who are in charge of a company when it comes to providing future economic performance is computed after assessing its assets. Existing assets are regarded as current, while non-current ones are separated by their duration.</w:t>
      </w:r>
    </w:p>
    <w:p w:rsidR="00000000" w:rsidDel="00000000" w:rsidP="00000000" w:rsidRDefault="00000000" w:rsidRPr="00000000" w14:paraId="00000095">
      <w:pPr>
        <w:spacing w:after="240" w:before="240" w:lineRule="auto"/>
        <w:rPr>
          <w:sz w:val="24"/>
          <w:szCs w:val="24"/>
        </w:rPr>
      </w:pPr>
      <w:r w:rsidDel="00000000" w:rsidR="00000000" w:rsidRPr="00000000">
        <w:rPr>
          <w:sz w:val="24"/>
          <w:szCs w:val="24"/>
          <w:rtl w:val="0"/>
        </w:rPr>
        <w:t xml:space="preserve">Accounts receivable and inventory can be converted into cash in a year after implementation. The term current assets refers to the total worth of the various assets that an organization should convert into cash in order to pay its current expenses and support its current initiatives.</w:t>
      </w:r>
    </w:p>
    <w:p w:rsidR="00000000" w:rsidDel="00000000" w:rsidP="00000000" w:rsidRDefault="00000000" w:rsidRPr="00000000" w14:paraId="00000096">
      <w:pPr>
        <w:spacing w:after="240" w:before="240" w:lineRule="auto"/>
        <w:rPr>
          <w:sz w:val="24"/>
          <w:szCs w:val="24"/>
        </w:rPr>
      </w:pPr>
      <w:r w:rsidDel="00000000" w:rsidR="00000000" w:rsidRPr="00000000">
        <w:rPr>
          <w:sz w:val="24"/>
          <w:szCs w:val="24"/>
          <w:rtl w:val="0"/>
        </w:rPr>
        <w:t xml:space="preserve">Liabilities are assets that a company has due to past transactions, and paying them can result in a loss of value. There are two types of liabilities: long-term obligations and current liabilities. Short-term debts, which are also referred to as accounts payable, are obligations that a company has to make to its suppliers.</w:t>
      </w:r>
    </w:p>
    <w:p w:rsidR="00000000" w:rsidDel="00000000" w:rsidP="00000000" w:rsidRDefault="00000000" w:rsidRPr="00000000" w14:paraId="00000097">
      <w:pPr>
        <w:spacing w:after="240" w:before="240" w:lineRule="auto"/>
        <w:rPr>
          <w:sz w:val="24"/>
          <w:szCs w:val="24"/>
        </w:rPr>
      </w:pPr>
      <w:r w:rsidDel="00000000" w:rsidR="00000000" w:rsidRPr="00000000">
        <w:rPr>
          <w:sz w:val="24"/>
          <w:szCs w:val="24"/>
          <w:rtl w:val="0"/>
        </w:rPr>
        <w:t xml:space="preserve">The total amount of outstanding non-current liabilities is shown on the balance sheet of an organization. Long-term obligations, which are not current liabilities, are obligations that the company does not have to pay within a year. The double-entry accounting concept takes into account the information that the company provides.</w:t>
      </w:r>
    </w:p>
    <w:p w:rsidR="00000000" w:rsidDel="00000000" w:rsidP="00000000" w:rsidRDefault="00000000" w:rsidRPr="00000000" w14:paraId="00000098">
      <w:pPr>
        <w:spacing w:after="240" w:before="240" w:lineRule="auto"/>
        <w:rPr>
          <w:sz w:val="24"/>
          <w:szCs w:val="24"/>
        </w:rPr>
      </w:pPr>
      <w:r w:rsidDel="00000000" w:rsidR="00000000" w:rsidRPr="00000000">
        <w:rPr>
          <w:sz w:val="24"/>
          <w:szCs w:val="24"/>
          <w:rtl w:val="0"/>
        </w:rPr>
        <w:t xml:space="preserve">The financial position of a company is generally considered to be a positive equilibrium. It allows the proprietor to keep track of the company's cash and financial records, which can be helpful in supporting the argument of the company's fiscal position. Also, it helps businesses maintain their control over their financial resources.</w:t>
      </w:r>
    </w:p>
    <w:p w:rsidR="00000000" w:rsidDel="00000000" w:rsidP="00000000" w:rsidRDefault="00000000" w:rsidRPr="00000000" w14:paraId="00000099">
      <w:pPr>
        <w:spacing w:after="240" w:before="240" w:lineRule="auto"/>
        <w:rPr>
          <w:sz w:val="24"/>
          <w:szCs w:val="24"/>
        </w:rPr>
      </w:pPr>
      <w:r w:rsidDel="00000000" w:rsidR="00000000" w:rsidRPr="00000000">
        <w:rPr>
          <w:sz w:val="24"/>
          <w:szCs w:val="24"/>
          <w:rtl w:val="0"/>
        </w:rPr>
        <w:t xml:space="preserve">The formulation of this concept should be carried out in a way that is accessible to the masses.</w:t>
      </w:r>
    </w:p>
    <w:p w:rsidR="00000000" w:rsidDel="00000000" w:rsidP="00000000" w:rsidRDefault="00000000" w:rsidRPr="00000000" w14:paraId="0000009A">
      <w:pPr>
        <w:spacing w:after="240" w:before="240" w:lineRule="auto"/>
        <w:rPr>
          <w:b w:val="1"/>
          <w:sz w:val="30"/>
          <w:szCs w:val="30"/>
        </w:rPr>
      </w:pPr>
      <w:r w:rsidDel="00000000" w:rsidR="00000000" w:rsidRPr="00000000">
        <w:rPr>
          <w:rtl w:val="0"/>
        </w:rPr>
      </w:r>
    </w:p>
    <w:p w:rsidR="00000000" w:rsidDel="00000000" w:rsidP="00000000" w:rsidRDefault="00000000" w:rsidRPr="00000000" w14:paraId="0000009B">
      <w:pPr>
        <w:spacing w:after="240" w:before="240" w:lineRule="auto"/>
        <w:rPr>
          <w:b w:val="1"/>
          <w:sz w:val="30"/>
          <w:szCs w:val="30"/>
        </w:rPr>
      </w:pPr>
      <w:r w:rsidDel="00000000" w:rsidR="00000000" w:rsidRPr="00000000">
        <w:rPr>
          <w:b w:val="1"/>
          <w:sz w:val="30"/>
          <w:szCs w:val="30"/>
          <w:rtl w:val="0"/>
        </w:rPr>
        <w:t xml:space="preserve">Task 3</w:t>
      </w:r>
    </w:p>
    <w:p w:rsidR="00000000" w:rsidDel="00000000" w:rsidP="00000000" w:rsidRDefault="00000000" w:rsidRPr="00000000" w14:paraId="0000009C">
      <w:pPr>
        <w:spacing w:after="240" w:before="240" w:lineRule="auto"/>
        <w:rPr>
          <w:b w:val="1"/>
          <w:i w:val="1"/>
          <w:color w:val="1c1c1c"/>
          <w:sz w:val="24"/>
          <w:szCs w:val="24"/>
        </w:rPr>
      </w:pPr>
      <w:r w:rsidDel="00000000" w:rsidR="00000000" w:rsidRPr="00000000">
        <w:rPr>
          <w:b w:val="1"/>
          <w:i w:val="1"/>
          <w:color w:val="1c1c1c"/>
          <w:rtl w:val="0"/>
        </w:rPr>
        <w:t xml:space="preserve">1-</w:t>
      </w:r>
      <w:r w:rsidDel="00000000" w:rsidR="00000000" w:rsidRPr="00000000">
        <w:rPr>
          <w:b w:val="1"/>
          <w:i w:val="1"/>
          <w:color w:val="1c1c1c"/>
          <w:sz w:val="24"/>
          <w:szCs w:val="24"/>
          <w:rtl w:val="0"/>
        </w:rPr>
        <w:t xml:space="preserve"> ROCE</w:t>
      </w:r>
    </w:p>
    <w:p w:rsidR="00000000" w:rsidDel="00000000" w:rsidP="00000000" w:rsidRDefault="00000000" w:rsidRPr="00000000" w14:paraId="0000009D">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ROCE:</w:t>
      </w:r>
    </w:p>
    <w:p w:rsidR="00000000" w:rsidDel="00000000" w:rsidP="00000000" w:rsidRDefault="00000000" w:rsidRPr="00000000" w14:paraId="0000009E">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Total assets - current liabilities</w:t>
      </w:r>
    </w:p>
    <w:p w:rsidR="00000000" w:rsidDel="00000000" w:rsidP="00000000" w:rsidRDefault="00000000" w:rsidRPr="00000000" w14:paraId="0000009F">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2022</w:t>
      </w:r>
    </w:p>
    <w:p w:rsidR="00000000" w:rsidDel="00000000" w:rsidP="00000000" w:rsidRDefault="00000000" w:rsidRPr="00000000" w14:paraId="000000A0">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805/9736 − 2303 = 0.108</w:t>
      </w:r>
    </w:p>
    <w:p w:rsidR="00000000" w:rsidDel="00000000" w:rsidP="00000000" w:rsidRDefault="00000000" w:rsidRPr="00000000" w14:paraId="000000A1">
      <w:pPr>
        <w:spacing w:after="240" w:before="240" w:line="432" w:lineRule="auto"/>
        <w:jc w:val="both"/>
        <w:rPr>
          <w:b w:val="1"/>
          <w:i w:val="1"/>
          <w:color w:val="1c1c1c"/>
          <w:sz w:val="24"/>
          <w:szCs w:val="24"/>
        </w:rPr>
      </w:pPr>
      <w:r w:rsidDel="00000000" w:rsidR="00000000" w:rsidRPr="00000000">
        <w:rPr>
          <w:b w:val="1"/>
          <w:i w:val="1"/>
          <w:color w:val="1c1c1c"/>
          <w:sz w:val="24"/>
          <w:szCs w:val="24"/>
          <w:u w:val="single"/>
          <w:rtl w:val="0"/>
        </w:rPr>
        <w:t xml:space="preserve">Year. 2021:</w:t>
      </w:r>
      <w:r w:rsidDel="00000000" w:rsidR="00000000" w:rsidRPr="00000000">
        <w:rPr>
          <w:b w:val="1"/>
          <w:i w:val="1"/>
          <w:color w:val="1c1c1c"/>
          <w:sz w:val="24"/>
          <w:szCs w:val="24"/>
          <w:rtl w:val="0"/>
        </w:rPr>
        <w:t xml:space="preserve"> = 0.090</w:t>
      </w:r>
    </w:p>
    <w:p w:rsidR="00000000" w:rsidDel="00000000" w:rsidP="00000000" w:rsidRDefault="00000000" w:rsidRPr="00000000" w14:paraId="000000A2">
      <w:pPr>
        <w:spacing w:after="240" w:before="240" w:lineRule="auto"/>
        <w:rPr>
          <w:b w:val="1"/>
          <w:i w:val="1"/>
          <w:color w:val="1c1c1c"/>
          <w:sz w:val="24"/>
          <w:szCs w:val="24"/>
        </w:rPr>
      </w:pPr>
      <w:r w:rsidDel="00000000" w:rsidR="00000000" w:rsidRPr="00000000">
        <w:rPr>
          <w:rtl w:val="0"/>
        </w:rPr>
      </w:r>
    </w:p>
    <w:p w:rsidR="00000000" w:rsidDel="00000000" w:rsidP="00000000" w:rsidRDefault="00000000" w:rsidRPr="00000000" w14:paraId="000000A3">
      <w:pPr>
        <w:spacing w:after="240" w:before="240" w:lineRule="auto"/>
        <w:rPr>
          <w:color w:val="1c1c1c"/>
          <w:sz w:val="24"/>
          <w:szCs w:val="24"/>
        </w:rPr>
      </w:pPr>
      <w:r w:rsidDel="00000000" w:rsidR="00000000" w:rsidRPr="00000000">
        <w:rPr>
          <w:color w:val="1c1c1c"/>
          <w:sz w:val="24"/>
          <w:szCs w:val="24"/>
          <w:rtl w:val="0"/>
        </w:rPr>
        <w:t xml:space="preserve"> One of the most important factors that can be considered when it comes to assessing a company's financial position is its Return on Capital employed. This is a measure of how efficiently a company uses its capital. For instance, a company with a ROCE of 20% might be considered to be healthy compared to a corporation with a 10% ROCE.</w:t>
      </w:r>
    </w:p>
    <w:p w:rsidR="00000000" w:rsidDel="00000000" w:rsidP="00000000" w:rsidRDefault="00000000" w:rsidRPr="00000000" w14:paraId="000000A4">
      <w:pPr>
        <w:spacing w:after="240" w:before="240" w:lineRule="auto"/>
        <w:rPr>
          <w:color w:val="1c1c1c"/>
          <w:sz w:val="24"/>
          <w:szCs w:val="24"/>
        </w:rPr>
      </w:pPr>
      <w:r w:rsidDel="00000000" w:rsidR="00000000" w:rsidRPr="00000000">
        <w:rPr>
          <w:color w:val="1c1c1c"/>
          <w:sz w:val="24"/>
          <w:szCs w:val="24"/>
          <w:rtl w:val="0"/>
        </w:rPr>
        <w:t xml:space="preserve">Even if the benchmark of the company is 35%, both firms tend to have poor ROCE. The sweet plc has performed well, with an increase in its ROCE state from last year.</w:t>
      </w:r>
    </w:p>
    <w:p w:rsidR="00000000" w:rsidDel="00000000" w:rsidP="00000000" w:rsidRDefault="00000000" w:rsidRPr="00000000" w14:paraId="000000A5">
      <w:pPr>
        <w:spacing w:after="240" w:before="240" w:lineRule="auto"/>
        <w:rPr>
          <w:b w:val="1"/>
          <w:i w:val="1"/>
          <w:color w:val="1c1c1c"/>
          <w:sz w:val="24"/>
          <w:szCs w:val="24"/>
        </w:rPr>
      </w:pPr>
      <w:r w:rsidDel="00000000" w:rsidR="00000000" w:rsidRPr="00000000">
        <w:rPr>
          <w:b w:val="1"/>
          <w:i w:val="1"/>
          <w:color w:val="1c1c1c"/>
          <w:sz w:val="28"/>
          <w:szCs w:val="28"/>
          <w:rtl w:val="0"/>
        </w:rPr>
        <w:t xml:space="preserve">2-</w:t>
      </w:r>
      <w:r w:rsidDel="00000000" w:rsidR="00000000" w:rsidRPr="00000000">
        <w:rPr>
          <w:b w:val="1"/>
          <w:i w:val="1"/>
          <w:color w:val="1c1c1c"/>
          <w:sz w:val="24"/>
          <w:szCs w:val="24"/>
          <w:rtl w:val="0"/>
        </w:rPr>
        <w:t xml:space="preserve"> ROE</w:t>
      </w:r>
    </w:p>
    <w:p w:rsidR="00000000" w:rsidDel="00000000" w:rsidP="00000000" w:rsidRDefault="00000000" w:rsidRPr="00000000" w14:paraId="000000A6">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ROE</w:t>
      </w:r>
    </w:p>
    <w:p w:rsidR="00000000" w:rsidDel="00000000" w:rsidP="00000000" w:rsidRDefault="00000000" w:rsidRPr="00000000" w14:paraId="000000A7">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Net Income/ Equity</w:t>
      </w:r>
    </w:p>
    <w:p w:rsidR="00000000" w:rsidDel="00000000" w:rsidP="00000000" w:rsidRDefault="00000000" w:rsidRPr="00000000" w14:paraId="000000A8">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2022:</w:t>
      </w:r>
    </w:p>
    <w:p w:rsidR="00000000" w:rsidDel="00000000" w:rsidP="00000000" w:rsidRDefault="00000000" w:rsidRPr="00000000" w14:paraId="000000A9">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431/3088 = 0.1396</w:t>
      </w:r>
    </w:p>
    <w:p w:rsidR="00000000" w:rsidDel="00000000" w:rsidP="00000000" w:rsidRDefault="00000000" w:rsidRPr="00000000" w14:paraId="000000AA">
      <w:pPr>
        <w:spacing w:after="240" w:before="240" w:line="432" w:lineRule="auto"/>
        <w:jc w:val="both"/>
        <w:rPr>
          <w:b w:val="1"/>
          <w:i w:val="1"/>
          <w:color w:val="1c1c1c"/>
          <w:sz w:val="24"/>
          <w:szCs w:val="24"/>
          <w:u w:val="single"/>
        </w:rPr>
      </w:pPr>
      <w:r w:rsidDel="00000000" w:rsidR="00000000" w:rsidRPr="00000000">
        <w:rPr>
          <w:b w:val="1"/>
          <w:i w:val="1"/>
          <w:color w:val="1c1c1c"/>
          <w:sz w:val="24"/>
          <w:szCs w:val="24"/>
          <w:rtl w:val="0"/>
        </w:rPr>
        <w:br w:type="textWrapping"/>
      </w:r>
      <w:r w:rsidDel="00000000" w:rsidR="00000000" w:rsidRPr="00000000">
        <w:rPr>
          <w:b w:val="1"/>
          <w:i w:val="1"/>
          <w:color w:val="1c1c1c"/>
          <w:sz w:val="24"/>
          <w:szCs w:val="24"/>
          <w:u w:val="single"/>
          <w:rtl w:val="0"/>
        </w:rPr>
        <w:t xml:space="preserve">Year 2021:</w:t>
      </w:r>
    </w:p>
    <w:p w:rsidR="00000000" w:rsidDel="00000000" w:rsidP="00000000" w:rsidRDefault="00000000" w:rsidRPr="00000000" w14:paraId="000000AB">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366/2912 = 0.126</w:t>
      </w:r>
    </w:p>
    <w:p w:rsidR="00000000" w:rsidDel="00000000" w:rsidP="00000000" w:rsidRDefault="00000000" w:rsidRPr="00000000" w14:paraId="000000AC">
      <w:pPr>
        <w:spacing w:after="240" w:before="240" w:lineRule="auto"/>
        <w:rPr>
          <w:color w:val="1c1c1c"/>
          <w:sz w:val="24"/>
          <w:szCs w:val="24"/>
        </w:rPr>
      </w:pPr>
      <w:r w:rsidDel="00000000" w:rsidR="00000000" w:rsidRPr="00000000">
        <w:rPr>
          <w:color w:val="1c1c1c"/>
          <w:sz w:val="24"/>
          <w:szCs w:val="24"/>
          <w:rtl w:val="0"/>
        </w:rPr>
        <w:t xml:space="preserve">A company's return on equity is a measure of its financial gain and income divided by its stockholders' equity. It determines how quickly it can give those income to its shareholders. High ROE can be a sign that a company is profitable while reducing its debt.</w:t>
      </w:r>
    </w:p>
    <w:p w:rsidR="00000000" w:rsidDel="00000000" w:rsidP="00000000" w:rsidRDefault="00000000" w:rsidRPr="00000000" w14:paraId="000000AD">
      <w:pPr>
        <w:spacing w:after="240" w:before="240" w:lineRule="auto"/>
        <w:rPr>
          <w:b w:val="1"/>
          <w:i w:val="1"/>
          <w:color w:val="1c1c1c"/>
          <w:sz w:val="28"/>
          <w:szCs w:val="28"/>
        </w:rPr>
      </w:pPr>
      <w:r w:rsidDel="00000000" w:rsidR="00000000" w:rsidRPr="00000000">
        <w:rPr>
          <w:b w:val="1"/>
          <w:i w:val="1"/>
          <w:color w:val="1c1c1c"/>
          <w:sz w:val="28"/>
          <w:szCs w:val="28"/>
          <w:rtl w:val="0"/>
        </w:rPr>
        <w:t xml:space="preserve">3-EPS</w:t>
      </w:r>
    </w:p>
    <w:p w:rsidR="00000000" w:rsidDel="00000000" w:rsidP="00000000" w:rsidRDefault="00000000" w:rsidRPr="00000000" w14:paraId="000000AE">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EPS</w:t>
      </w:r>
    </w:p>
    <w:p w:rsidR="00000000" w:rsidDel="00000000" w:rsidP="00000000" w:rsidRDefault="00000000" w:rsidRPr="00000000" w14:paraId="000000AF">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Net income−preferred dividend/ number of common shares outstanding</w:t>
      </w:r>
    </w:p>
    <w:p w:rsidR="00000000" w:rsidDel="00000000" w:rsidP="00000000" w:rsidRDefault="00000000" w:rsidRPr="00000000" w14:paraId="000000B0">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2022</w:t>
      </w:r>
    </w:p>
    <w:p w:rsidR="00000000" w:rsidDel="00000000" w:rsidP="00000000" w:rsidRDefault="00000000" w:rsidRPr="00000000" w14:paraId="000000B1">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431−255/300 = 0.587</w:t>
      </w:r>
    </w:p>
    <w:p w:rsidR="00000000" w:rsidDel="00000000" w:rsidP="00000000" w:rsidRDefault="00000000" w:rsidRPr="00000000" w14:paraId="000000B2">
      <w:pPr>
        <w:spacing w:after="240" w:before="240" w:line="432" w:lineRule="auto"/>
        <w:jc w:val="both"/>
        <w:rPr>
          <w:b w:val="1"/>
          <w:i w:val="1"/>
          <w:color w:val="1c1c1c"/>
          <w:sz w:val="24"/>
          <w:szCs w:val="24"/>
          <w:u w:val="single"/>
        </w:rPr>
      </w:pPr>
      <w:r w:rsidDel="00000000" w:rsidR="00000000" w:rsidRPr="00000000">
        <w:rPr>
          <w:b w:val="1"/>
          <w:i w:val="1"/>
          <w:color w:val="1c1c1c"/>
          <w:sz w:val="24"/>
          <w:szCs w:val="24"/>
          <w:rtl w:val="0"/>
        </w:rPr>
        <w:br w:type="textWrapping"/>
      </w:r>
      <w:r w:rsidDel="00000000" w:rsidR="00000000" w:rsidRPr="00000000">
        <w:rPr>
          <w:b w:val="1"/>
          <w:i w:val="1"/>
          <w:color w:val="1c1c1c"/>
          <w:sz w:val="24"/>
          <w:szCs w:val="24"/>
          <w:u w:val="single"/>
          <w:rtl w:val="0"/>
        </w:rPr>
        <w:t xml:space="preserve">Year. 2021</w:t>
      </w:r>
    </w:p>
    <w:p w:rsidR="00000000" w:rsidDel="00000000" w:rsidP="00000000" w:rsidRDefault="00000000" w:rsidRPr="00000000" w14:paraId="000000B3">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366−242/300 = 0.41133</w:t>
      </w:r>
    </w:p>
    <w:p w:rsidR="00000000" w:rsidDel="00000000" w:rsidP="00000000" w:rsidRDefault="00000000" w:rsidRPr="00000000" w14:paraId="000000B4">
      <w:pPr>
        <w:spacing w:after="240" w:before="240" w:lineRule="auto"/>
        <w:rPr>
          <w:color w:val="1c1c1c"/>
          <w:sz w:val="24"/>
          <w:szCs w:val="24"/>
        </w:rPr>
      </w:pPr>
      <w:r w:rsidDel="00000000" w:rsidR="00000000" w:rsidRPr="00000000">
        <w:rPr>
          <w:color w:val="1c1c1c"/>
          <w:sz w:val="24"/>
          <w:szCs w:val="24"/>
          <w:rtl w:val="0"/>
        </w:rPr>
        <w:t xml:space="preserve">An organization's net income divided by its outstanding shares is referred to as earnings per share. It is a widely used metric for assessing a company's value. Although it doesn't have a good or bad effect, EPS can be a useful comparison tool.</w:t>
      </w:r>
    </w:p>
    <w:p w:rsidR="00000000" w:rsidDel="00000000" w:rsidP="00000000" w:rsidRDefault="00000000" w:rsidRPr="00000000" w14:paraId="000000B5">
      <w:pPr>
        <w:spacing w:after="240" w:before="240" w:lineRule="auto"/>
        <w:rPr>
          <w:color w:val="1c1c1c"/>
          <w:sz w:val="24"/>
          <w:szCs w:val="24"/>
        </w:rPr>
      </w:pPr>
      <w:r w:rsidDel="00000000" w:rsidR="00000000" w:rsidRPr="00000000">
        <w:rPr>
          <w:color w:val="1c1c1c"/>
          <w:sz w:val="24"/>
          <w:szCs w:val="24"/>
          <w:rtl w:val="0"/>
        </w:rPr>
        <w:t xml:space="preserve">The earnings per share or EPS of a company is a measure of its profitability and is used to estimate the growth of its stock value. It is calculated by taking the company's net income as a fraction of its total shares outstanding. It is released annually and every quarter.</w:t>
      </w:r>
    </w:p>
    <w:p w:rsidR="00000000" w:rsidDel="00000000" w:rsidP="00000000" w:rsidRDefault="00000000" w:rsidRPr="00000000" w14:paraId="000000B6">
      <w:pPr>
        <w:spacing w:after="240" w:before="240" w:lineRule="auto"/>
        <w:rPr>
          <w:b w:val="1"/>
          <w:i w:val="1"/>
          <w:color w:val="1c1c1c"/>
          <w:sz w:val="28"/>
          <w:szCs w:val="28"/>
        </w:rPr>
      </w:pPr>
      <w:r w:rsidDel="00000000" w:rsidR="00000000" w:rsidRPr="00000000">
        <w:rPr>
          <w:rtl w:val="0"/>
        </w:rPr>
      </w:r>
    </w:p>
    <w:p w:rsidR="00000000" w:rsidDel="00000000" w:rsidP="00000000" w:rsidRDefault="00000000" w:rsidRPr="00000000" w14:paraId="000000B7">
      <w:pPr>
        <w:rPr>
          <w:b w:val="1"/>
          <w:i w:val="1"/>
          <w:color w:val="1c1c1c"/>
          <w:sz w:val="28"/>
          <w:szCs w:val="28"/>
        </w:rPr>
      </w:pPr>
      <w:r w:rsidDel="00000000" w:rsidR="00000000" w:rsidRPr="00000000">
        <w:rPr>
          <w:b w:val="1"/>
          <w:color w:val="1c1c1c"/>
          <w:sz w:val="28"/>
          <w:szCs w:val="28"/>
          <w:rtl w:val="0"/>
        </w:rPr>
        <w:t xml:space="preserve">4-</w:t>
      </w:r>
      <w:r w:rsidDel="00000000" w:rsidR="00000000" w:rsidRPr="00000000">
        <w:rPr>
          <w:b w:val="1"/>
          <w:i w:val="1"/>
          <w:color w:val="1c1c1c"/>
          <w:sz w:val="28"/>
          <w:szCs w:val="28"/>
          <w:rtl w:val="0"/>
        </w:rPr>
        <w:t xml:space="preserve">Net profit</w:t>
      </w:r>
    </w:p>
    <w:p w:rsidR="00000000" w:rsidDel="00000000" w:rsidP="00000000" w:rsidRDefault="00000000" w:rsidRPr="00000000" w14:paraId="000000B8">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net profit margin</w:t>
      </w:r>
    </w:p>
    <w:p w:rsidR="00000000" w:rsidDel="00000000" w:rsidP="00000000" w:rsidRDefault="00000000" w:rsidRPr="00000000" w14:paraId="000000B9">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Revenue−cost/ Revenue</w:t>
      </w:r>
    </w:p>
    <w:p w:rsidR="00000000" w:rsidDel="00000000" w:rsidP="00000000" w:rsidRDefault="00000000" w:rsidRPr="00000000" w14:paraId="000000BA">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2022</w:t>
      </w:r>
    </w:p>
    <w:p w:rsidR="00000000" w:rsidDel="00000000" w:rsidP="00000000" w:rsidRDefault="00000000" w:rsidRPr="00000000" w14:paraId="000000BB">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6738 − 2698/6738 = 0.5995</w:t>
      </w:r>
    </w:p>
    <w:p w:rsidR="00000000" w:rsidDel="00000000" w:rsidP="00000000" w:rsidRDefault="00000000" w:rsidRPr="00000000" w14:paraId="000000BC">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2021</w:t>
      </w:r>
    </w:p>
    <w:p w:rsidR="00000000" w:rsidDel="00000000" w:rsidP="00000000" w:rsidRDefault="00000000" w:rsidRPr="00000000" w14:paraId="000000BD">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6441 − 2646/6441 = 0.5891</w:t>
      </w:r>
    </w:p>
    <w:p w:rsidR="00000000" w:rsidDel="00000000" w:rsidP="00000000" w:rsidRDefault="00000000" w:rsidRPr="00000000" w14:paraId="000000BE">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The net earnings to income ratio is a measure of an organization's profitability, taking into account expenses and income from its total revenue. A company with a good profit margin can expect to earn around 10%, while a poor one can expect to earn 5%</w:t>
      </w:r>
    </w:p>
    <w:p w:rsidR="00000000" w:rsidDel="00000000" w:rsidP="00000000" w:rsidRDefault="00000000" w:rsidRPr="00000000" w14:paraId="000000BF">
      <w:pPr>
        <w:spacing w:after="240" w:before="240" w:line="432" w:lineRule="auto"/>
        <w:jc w:val="both"/>
        <w:rPr>
          <w:b w:val="1"/>
          <w:i w:val="1"/>
          <w:color w:val="1c1c1c"/>
          <w:sz w:val="28"/>
          <w:szCs w:val="28"/>
        </w:rPr>
      </w:pPr>
      <w:r w:rsidDel="00000000" w:rsidR="00000000" w:rsidRPr="00000000">
        <w:rPr>
          <w:b w:val="1"/>
          <w:i w:val="1"/>
          <w:color w:val="1c1c1c"/>
          <w:sz w:val="32"/>
          <w:szCs w:val="32"/>
          <w:rtl w:val="0"/>
        </w:rPr>
        <w:t xml:space="preserve">5-</w:t>
      </w:r>
      <w:r w:rsidDel="00000000" w:rsidR="00000000" w:rsidRPr="00000000">
        <w:rPr>
          <w:b w:val="1"/>
          <w:i w:val="1"/>
          <w:color w:val="1c1c1c"/>
          <w:sz w:val="28"/>
          <w:szCs w:val="28"/>
          <w:rtl w:val="0"/>
        </w:rPr>
        <w:t xml:space="preserve"> Asset turnover</w:t>
      </w:r>
    </w:p>
    <w:p w:rsidR="00000000" w:rsidDel="00000000" w:rsidP="00000000" w:rsidRDefault="00000000" w:rsidRPr="00000000" w14:paraId="000000C0">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Asset Turnover</w:t>
      </w:r>
    </w:p>
    <w:p w:rsidR="00000000" w:rsidDel="00000000" w:rsidP="00000000" w:rsidRDefault="00000000" w:rsidRPr="00000000" w14:paraId="000000C1">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Revenue/ Total assets</w:t>
      </w:r>
    </w:p>
    <w:p w:rsidR="00000000" w:rsidDel="00000000" w:rsidP="00000000" w:rsidRDefault="00000000" w:rsidRPr="00000000" w14:paraId="000000C2">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Year. 2022</w:t>
      </w:r>
    </w:p>
    <w:p w:rsidR="00000000" w:rsidDel="00000000" w:rsidP="00000000" w:rsidRDefault="00000000" w:rsidRPr="00000000" w14:paraId="000000C3">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6738/9736 = 0.692</w:t>
      </w:r>
    </w:p>
    <w:p w:rsidR="00000000" w:rsidDel="00000000" w:rsidP="00000000" w:rsidRDefault="00000000" w:rsidRPr="00000000" w14:paraId="000000C4">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Year 2021</w:t>
      </w:r>
    </w:p>
    <w:p w:rsidR="00000000" w:rsidDel="00000000" w:rsidP="00000000" w:rsidRDefault="00000000" w:rsidRPr="00000000" w14:paraId="000000C5">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6441/10087 = 0.639</w:t>
      </w:r>
    </w:p>
    <w:p w:rsidR="00000000" w:rsidDel="00000000" w:rsidP="00000000" w:rsidRDefault="00000000" w:rsidRPr="00000000" w14:paraId="000000C6">
      <w:pPr>
        <w:spacing w:after="240" w:before="240" w:line="432" w:lineRule="auto"/>
        <w:jc w:val="both"/>
        <w:rPr>
          <w:color w:val="1c1c1c"/>
          <w:sz w:val="24"/>
          <w:szCs w:val="24"/>
        </w:rPr>
      </w:pPr>
      <w:r w:rsidDel="00000000" w:rsidR="00000000" w:rsidRPr="00000000">
        <w:rPr>
          <w:color w:val="1c1c1c"/>
          <w:sz w:val="24"/>
          <w:szCs w:val="24"/>
          <w:rtl w:val="0"/>
        </w:rPr>
        <w:t xml:space="preserve">The asset turnover ratio is a measure of how efficiently an organization uses its assets to generate revenue. It helps investors identify areas of their organization where they can improve their efficiency.</w:t>
      </w:r>
    </w:p>
    <w:p w:rsidR="00000000" w:rsidDel="00000000" w:rsidP="00000000" w:rsidRDefault="00000000" w:rsidRPr="00000000" w14:paraId="000000C7">
      <w:pPr>
        <w:spacing w:after="240" w:before="240" w:line="432" w:lineRule="auto"/>
        <w:jc w:val="both"/>
        <w:rPr>
          <w:color w:val="1c1c1c"/>
          <w:sz w:val="24"/>
          <w:szCs w:val="24"/>
        </w:rPr>
      </w:pPr>
      <w:r w:rsidDel="00000000" w:rsidR="00000000" w:rsidRPr="00000000">
        <w:rPr>
          <w:color w:val="1c1c1c"/>
          <w:sz w:val="24"/>
          <w:szCs w:val="24"/>
          <w:rtl w:val="0"/>
        </w:rPr>
        <w:t xml:space="preserve">Although a 2.5 or more asset turnover ratio may be considered desirable in the retail industry, an inferior company may prefer a ratio of between 0.25 and 0.5. For instance, Sweet Plc's ratio is greater than 0.5 and implies that 69 cents is returned for every dollar invested.</w:t>
      </w:r>
    </w:p>
    <w:p w:rsidR="00000000" w:rsidDel="00000000" w:rsidP="00000000" w:rsidRDefault="00000000" w:rsidRPr="00000000" w14:paraId="000000C8">
      <w:pPr>
        <w:spacing w:after="240" w:before="240" w:line="432" w:lineRule="auto"/>
        <w:jc w:val="both"/>
        <w:rPr>
          <w:b w:val="1"/>
          <w:color w:val="1c1c1c"/>
          <w:sz w:val="28"/>
          <w:szCs w:val="28"/>
        </w:rPr>
      </w:pPr>
      <w:r w:rsidDel="00000000" w:rsidR="00000000" w:rsidRPr="00000000">
        <w:rPr>
          <w:b w:val="1"/>
          <w:color w:val="1c1c1c"/>
          <w:sz w:val="28"/>
          <w:szCs w:val="28"/>
          <w:rtl w:val="0"/>
        </w:rPr>
        <w:t xml:space="preserve">6-Days of stock holding</w:t>
      </w:r>
    </w:p>
    <w:p w:rsidR="00000000" w:rsidDel="00000000" w:rsidP="00000000" w:rsidRDefault="00000000" w:rsidRPr="00000000" w14:paraId="000000C9">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Stock holding days calculation.</w:t>
      </w:r>
    </w:p>
    <w:p w:rsidR="00000000" w:rsidDel="00000000" w:rsidP="00000000" w:rsidRDefault="00000000" w:rsidRPr="00000000" w14:paraId="000000CA">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Inventory/Cost of goods sold x 365.</w:t>
      </w:r>
    </w:p>
    <w:p w:rsidR="00000000" w:rsidDel="00000000" w:rsidP="00000000" w:rsidRDefault="00000000" w:rsidRPr="00000000" w14:paraId="000000CB">
      <w:pPr>
        <w:spacing w:after="240" w:before="240" w:line="432" w:lineRule="auto"/>
        <w:jc w:val="both"/>
        <w:rPr>
          <w:b w:val="1"/>
          <w:color w:val="1c1c1c"/>
          <w:sz w:val="24"/>
          <w:szCs w:val="24"/>
          <w:u w:val="single"/>
        </w:rPr>
      </w:pPr>
      <w:r w:rsidDel="00000000" w:rsidR="00000000" w:rsidRPr="00000000">
        <w:rPr>
          <w:b w:val="1"/>
          <w:color w:val="1c1c1c"/>
          <w:sz w:val="24"/>
          <w:szCs w:val="24"/>
          <w:u w:val="single"/>
          <w:rtl w:val="0"/>
        </w:rPr>
        <w:t xml:space="preserve">Year. 2022</w:t>
      </w:r>
    </w:p>
    <w:p w:rsidR="00000000" w:rsidDel="00000000" w:rsidP="00000000" w:rsidRDefault="00000000" w:rsidRPr="00000000" w14:paraId="000000CC">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708 x 365/3235 = 80 days</w:t>
      </w:r>
    </w:p>
    <w:p w:rsidR="00000000" w:rsidDel="00000000" w:rsidP="00000000" w:rsidRDefault="00000000" w:rsidRPr="00000000" w14:paraId="000000CD">
      <w:pPr>
        <w:spacing w:after="240" w:before="240" w:line="432" w:lineRule="auto"/>
        <w:jc w:val="both"/>
        <w:rPr>
          <w:b w:val="1"/>
          <w:color w:val="1c1c1c"/>
          <w:sz w:val="24"/>
          <w:szCs w:val="24"/>
          <w:u w:val="single"/>
        </w:rPr>
      </w:pPr>
      <w:r w:rsidDel="00000000" w:rsidR="00000000" w:rsidRPr="00000000">
        <w:rPr>
          <w:b w:val="1"/>
          <w:color w:val="1c1c1c"/>
          <w:sz w:val="24"/>
          <w:szCs w:val="24"/>
          <w:u w:val="single"/>
          <w:rtl w:val="0"/>
        </w:rPr>
        <w:t xml:space="preserve">Year. 2021</w:t>
      </w:r>
    </w:p>
    <w:p w:rsidR="00000000" w:rsidDel="00000000" w:rsidP="00000000" w:rsidRDefault="00000000" w:rsidRPr="00000000" w14:paraId="000000CE">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659 x 365/3096</w:t>
      </w:r>
    </w:p>
    <w:p w:rsidR="00000000" w:rsidDel="00000000" w:rsidP="00000000" w:rsidRDefault="00000000" w:rsidRPr="00000000" w14:paraId="000000CF">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=78 days</w:t>
      </w:r>
    </w:p>
    <w:p w:rsidR="00000000" w:rsidDel="00000000" w:rsidP="00000000" w:rsidRDefault="00000000" w:rsidRPr="00000000" w14:paraId="000000D0">
      <w:pPr>
        <w:spacing w:after="240" w:before="240" w:line="432" w:lineRule="auto"/>
        <w:jc w:val="both"/>
        <w:rPr>
          <w:color w:val="1c1c1c"/>
          <w:sz w:val="24"/>
          <w:szCs w:val="24"/>
        </w:rPr>
      </w:pPr>
      <w:r w:rsidDel="00000000" w:rsidR="00000000" w:rsidRPr="00000000">
        <w:rPr>
          <w:color w:val="1c1c1c"/>
          <w:sz w:val="24"/>
          <w:szCs w:val="24"/>
          <w:rtl w:val="0"/>
        </w:rPr>
        <w:t xml:space="preserve">The nventory Holding Period is a measure of how many days it takes for an organization to stock its products before they are sold. It shows the average amount of time it takes to get stock ready for sales.</w:t>
      </w:r>
    </w:p>
    <w:p w:rsidR="00000000" w:rsidDel="00000000" w:rsidP="00000000" w:rsidRDefault="00000000" w:rsidRPr="00000000" w14:paraId="000000D1">
      <w:pPr>
        <w:spacing w:after="240" w:before="240" w:line="432" w:lineRule="auto"/>
        <w:jc w:val="both"/>
        <w:rPr>
          <w:color w:val="1c1c1c"/>
          <w:sz w:val="24"/>
          <w:szCs w:val="24"/>
        </w:rPr>
      </w:pPr>
      <w:r w:rsidDel="00000000" w:rsidR="00000000" w:rsidRPr="00000000">
        <w:rPr>
          <w:color w:val="1c1c1c"/>
          <w:sz w:val="24"/>
          <w:szCs w:val="24"/>
          <w:rtl w:val="0"/>
        </w:rPr>
        <w:t xml:space="preserve">The term efficiency ratio refers to the length of time that an organization has to hold its stocks. According to experts, a good stock-holding period would be between 30 and 60 working days. This range can be affected by the size of the company, the type of organization, and other variables.</w:t>
      </w:r>
    </w:p>
    <w:p w:rsidR="00000000" w:rsidDel="00000000" w:rsidP="00000000" w:rsidRDefault="00000000" w:rsidRPr="00000000" w14:paraId="000000D2">
      <w:pPr>
        <w:spacing w:after="240" w:before="240" w:line="432" w:lineRule="auto"/>
        <w:jc w:val="both"/>
        <w:rPr>
          <w:b w:val="1"/>
          <w:color w:val="1c1c1c"/>
          <w:sz w:val="28"/>
          <w:szCs w:val="28"/>
        </w:rPr>
      </w:pPr>
      <w:r w:rsidDel="00000000" w:rsidR="00000000" w:rsidRPr="00000000">
        <w:rPr>
          <w:b w:val="1"/>
          <w:color w:val="1c1c1c"/>
          <w:sz w:val="28"/>
          <w:szCs w:val="28"/>
          <w:rtl w:val="0"/>
        </w:rPr>
        <w:t xml:space="preserve">7-Debt collector period</w:t>
      </w:r>
    </w:p>
    <w:p w:rsidR="00000000" w:rsidDel="00000000" w:rsidP="00000000" w:rsidRDefault="00000000" w:rsidRPr="00000000" w14:paraId="000000D3">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Debt collection period calculation</w:t>
      </w:r>
    </w:p>
    <w:p w:rsidR="00000000" w:rsidDel="00000000" w:rsidP="00000000" w:rsidRDefault="00000000" w:rsidRPr="00000000" w14:paraId="000000D4">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Debtors x 365/Sales turnover</w:t>
      </w:r>
    </w:p>
    <w:p w:rsidR="00000000" w:rsidDel="00000000" w:rsidP="00000000" w:rsidRDefault="00000000" w:rsidRPr="00000000" w14:paraId="000000D5">
      <w:pPr>
        <w:spacing w:after="240" w:before="240" w:line="432" w:lineRule="auto"/>
        <w:jc w:val="both"/>
        <w:rPr>
          <w:b w:val="1"/>
          <w:color w:val="1c1c1c"/>
          <w:sz w:val="24"/>
          <w:szCs w:val="24"/>
          <w:u w:val="single"/>
        </w:rPr>
      </w:pPr>
      <w:r w:rsidDel="00000000" w:rsidR="00000000" w:rsidRPr="00000000">
        <w:rPr>
          <w:b w:val="1"/>
          <w:color w:val="1c1c1c"/>
          <w:sz w:val="24"/>
          <w:szCs w:val="24"/>
          <w:u w:val="single"/>
          <w:rtl w:val="0"/>
        </w:rPr>
        <w:t xml:space="preserve">Year. 2022</w:t>
      </w:r>
    </w:p>
    <w:p w:rsidR="00000000" w:rsidDel="00000000" w:rsidP="00000000" w:rsidRDefault="00000000" w:rsidRPr="00000000" w14:paraId="000000D6">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1249 x365/6738 = 68 Days</w:t>
      </w:r>
    </w:p>
    <w:p w:rsidR="00000000" w:rsidDel="00000000" w:rsidP="00000000" w:rsidRDefault="00000000" w:rsidRPr="00000000" w14:paraId="000000D7">
      <w:pPr>
        <w:spacing w:after="240" w:before="240" w:line="432" w:lineRule="auto"/>
        <w:jc w:val="both"/>
        <w:rPr>
          <w:b w:val="1"/>
          <w:color w:val="1c1c1c"/>
          <w:sz w:val="24"/>
          <w:szCs w:val="24"/>
          <w:u w:val="single"/>
        </w:rPr>
      </w:pPr>
      <w:r w:rsidDel="00000000" w:rsidR="00000000" w:rsidRPr="00000000">
        <w:rPr>
          <w:b w:val="1"/>
          <w:color w:val="1c1c1c"/>
          <w:sz w:val="24"/>
          <w:szCs w:val="24"/>
          <w:rtl w:val="0"/>
        </w:rPr>
        <w:br w:type="textWrapping"/>
      </w:r>
      <w:r w:rsidDel="00000000" w:rsidR="00000000" w:rsidRPr="00000000">
        <w:rPr>
          <w:b w:val="1"/>
          <w:color w:val="1c1c1c"/>
          <w:sz w:val="24"/>
          <w:szCs w:val="24"/>
          <w:u w:val="single"/>
          <w:rtl w:val="0"/>
        </w:rPr>
        <w:t xml:space="preserve">Year. 2021</w:t>
      </w:r>
    </w:p>
    <w:p w:rsidR="00000000" w:rsidDel="00000000" w:rsidP="00000000" w:rsidRDefault="00000000" w:rsidRPr="00000000" w14:paraId="000000D8">
      <w:pPr>
        <w:spacing w:after="240" w:before="240" w:line="432" w:lineRule="auto"/>
        <w:jc w:val="both"/>
        <w:rPr>
          <w:b w:val="1"/>
          <w:color w:val="1c1c1c"/>
          <w:sz w:val="24"/>
          <w:szCs w:val="24"/>
        </w:rPr>
      </w:pPr>
      <w:r w:rsidDel="00000000" w:rsidR="00000000" w:rsidRPr="00000000">
        <w:rPr>
          <w:b w:val="1"/>
          <w:color w:val="1c1c1c"/>
          <w:sz w:val="24"/>
          <w:szCs w:val="24"/>
          <w:rtl w:val="0"/>
        </w:rPr>
        <w:t xml:space="preserve">1287 x 365/6441 = 73 days</w:t>
      </w:r>
    </w:p>
    <w:p w:rsidR="00000000" w:rsidDel="00000000" w:rsidP="00000000" w:rsidRDefault="00000000" w:rsidRPr="00000000" w14:paraId="000000D9">
      <w:pPr>
        <w:spacing w:after="240" w:before="240" w:line="432" w:lineRule="auto"/>
        <w:jc w:val="both"/>
        <w:rPr>
          <w:color w:val="1c1c1c"/>
          <w:sz w:val="24"/>
          <w:szCs w:val="24"/>
        </w:rPr>
      </w:pPr>
      <w:r w:rsidDel="00000000" w:rsidR="00000000" w:rsidRPr="00000000">
        <w:rPr>
          <w:color w:val="1c1c1c"/>
          <w:sz w:val="24"/>
          <w:szCs w:val="24"/>
          <w:rtl w:val="0"/>
        </w:rPr>
        <w:t xml:space="preserve">The average collection period is a time that businesses spend to get their payments from their clients in accordance with the terms of their account receivable. It is also used to ensure that they have enough funds to meet their financial obligations. According to Gofwan, an organization should typically collect its liabilities within 45 days after granting a credit.</w:t>
      </w:r>
    </w:p>
    <w:p w:rsidR="00000000" w:rsidDel="00000000" w:rsidP="00000000" w:rsidRDefault="00000000" w:rsidRPr="00000000" w14:paraId="000000DA">
      <w:pPr>
        <w:spacing w:after="240" w:before="240" w:line="432" w:lineRule="auto"/>
        <w:jc w:val="both"/>
        <w:rPr>
          <w:b w:val="1"/>
          <w:i w:val="1"/>
          <w:color w:val="1c1c1c"/>
          <w:sz w:val="28"/>
          <w:szCs w:val="28"/>
        </w:rPr>
      </w:pPr>
      <w:r w:rsidDel="00000000" w:rsidR="00000000" w:rsidRPr="00000000">
        <w:rPr>
          <w:b w:val="1"/>
          <w:i w:val="1"/>
          <w:color w:val="1c1c1c"/>
          <w:sz w:val="28"/>
          <w:szCs w:val="28"/>
          <w:rtl w:val="0"/>
        </w:rPr>
        <w:t xml:space="preserve">8- Current ROE</w:t>
      </w:r>
    </w:p>
    <w:p w:rsidR="00000000" w:rsidDel="00000000" w:rsidP="00000000" w:rsidRDefault="00000000" w:rsidRPr="00000000" w14:paraId="000000DB">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Current ROE</w:t>
      </w:r>
    </w:p>
    <w:p w:rsidR="00000000" w:rsidDel="00000000" w:rsidP="00000000" w:rsidRDefault="00000000" w:rsidRPr="00000000" w14:paraId="000000DC">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Current assets/ Current liabilities</w:t>
      </w:r>
    </w:p>
    <w:p w:rsidR="00000000" w:rsidDel="00000000" w:rsidP="00000000" w:rsidRDefault="00000000" w:rsidRPr="00000000" w14:paraId="000000DD">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2022</w:t>
      </w:r>
    </w:p>
    <w:p w:rsidR="00000000" w:rsidDel="00000000" w:rsidP="00000000" w:rsidRDefault="00000000" w:rsidRPr="00000000" w14:paraId="000000DE">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2303/2511 = 0.917</w:t>
      </w:r>
    </w:p>
    <w:p w:rsidR="00000000" w:rsidDel="00000000" w:rsidP="00000000" w:rsidRDefault="00000000" w:rsidRPr="00000000" w14:paraId="000000DF">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2021</w:t>
      </w:r>
    </w:p>
    <w:p w:rsidR="00000000" w:rsidDel="00000000" w:rsidP="00000000" w:rsidRDefault="00000000" w:rsidRPr="00000000" w14:paraId="000000E0">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2355/3046 = 0.773</w:t>
      </w:r>
    </w:p>
    <w:p w:rsidR="00000000" w:rsidDel="00000000" w:rsidP="00000000" w:rsidRDefault="00000000" w:rsidRPr="00000000" w14:paraId="000000E1">
      <w:pPr>
        <w:spacing w:after="240" w:before="240" w:line="432" w:lineRule="auto"/>
        <w:jc w:val="both"/>
        <w:rPr>
          <w:color w:val="1c1c1c"/>
          <w:sz w:val="24"/>
          <w:szCs w:val="24"/>
        </w:rPr>
      </w:pPr>
      <w:r w:rsidDel="00000000" w:rsidR="00000000" w:rsidRPr="00000000">
        <w:rPr>
          <w:color w:val="1c1c1c"/>
          <w:sz w:val="24"/>
          <w:szCs w:val="24"/>
          <w:rtl w:val="0"/>
        </w:rPr>
        <w:t xml:space="preserve">The liquidity ratio is a measure of an organization's ability to meet its short-term obligations. It is used by experts and capitalists to determine how much of its current assets should be added to its balance sheet to pay its debts.</w:t>
      </w:r>
    </w:p>
    <w:p w:rsidR="00000000" w:rsidDel="00000000" w:rsidP="00000000" w:rsidRDefault="00000000" w:rsidRPr="00000000" w14:paraId="000000E2">
      <w:pPr>
        <w:spacing w:after="240" w:before="240" w:line="432" w:lineRule="auto"/>
        <w:jc w:val="both"/>
        <w:rPr>
          <w:color w:val="1c1c1c"/>
          <w:sz w:val="24"/>
          <w:szCs w:val="24"/>
        </w:rPr>
      </w:pPr>
      <w:r w:rsidDel="00000000" w:rsidR="00000000" w:rsidRPr="00000000">
        <w:rPr>
          <w:color w:val="1c1c1c"/>
          <w:sz w:val="24"/>
          <w:szCs w:val="24"/>
          <w:rtl w:val="0"/>
        </w:rPr>
        <w:t xml:space="preserve">The ratio of positive current assets to liabilities is between 1.2 and 2, which indicates that an organization has more assets than it has liabilities. On the other hand, a current ratio of less than 1 indicates that it has insufficient funds to meet its short-term obligations.</w:t>
      </w:r>
    </w:p>
    <w:p w:rsidR="00000000" w:rsidDel="00000000" w:rsidP="00000000" w:rsidRDefault="00000000" w:rsidRPr="00000000" w14:paraId="000000E3">
      <w:pPr>
        <w:spacing w:after="240" w:before="240" w:line="432" w:lineRule="auto"/>
        <w:jc w:val="both"/>
        <w:rPr>
          <w:b w:val="1"/>
          <w:i w:val="1"/>
          <w:color w:val="1c1c1c"/>
          <w:sz w:val="28"/>
          <w:szCs w:val="28"/>
        </w:rPr>
      </w:pPr>
      <w:r w:rsidDel="00000000" w:rsidR="00000000" w:rsidRPr="00000000">
        <w:rPr>
          <w:b w:val="1"/>
          <w:i w:val="1"/>
          <w:color w:val="1c1c1c"/>
          <w:sz w:val="32"/>
          <w:szCs w:val="32"/>
          <w:rtl w:val="0"/>
        </w:rPr>
        <w:t xml:space="preserve">9-</w:t>
      </w:r>
      <w:r w:rsidDel="00000000" w:rsidR="00000000" w:rsidRPr="00000000">
        <w:rPr>
          <w:b w:val="1"/>
          <w:i w:val="1"/>
          <w:color w:val="1c1c1c"/>
          <w:sz w:val="28"/>
          <w:szCs w:val="28"/>
          <w:rtl w:val="0"/>
        </w:rPr>
        <w:t xml:space="preserve"> Gearing ratio</w:t>
      </w:r>
    </w:p>
    <w:p w:rsidR="00000000" w:rsidDel="00000000" w:rsidP="00000000" w:rsidRDefault="00000000" w:rsidRPr="00000000" w14:paraId="000000E4">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Gearing ROE</w:t>
      </w:r>
    </w:p>
    <w:p w:rsidR="00000000" w:rsidDel="00000000" w:rsidP="00000000" w:rsidRDefault="00000000" w:rsidRPr="00000000" w14:paraId="000000E5">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Debt/ Debt+ Equity</w:t>
      </w:r>
    </w:p>
    <w:p w:rsidR="00000000" w:rsidDel="00000000" w:rsidP="00000000" w:rsidRDefault="00000000" w:rsidRPr="00000000" w14:paraId="000000E6">
      <w:pPr>
        <w:spacing w:after="240" w:before="240" w:line="432" w:lineRule="auto"/>
        <w:jc w:val="both"/>
        <w:rPr>
          <w:b w:val="1"/>
          <w:i w:val="1"/>
          <w:color w:val="1c1c1c"/>
          <w:sz w:val="24"/>
          <w:szCs w:val="24"/>
          <w:u w:val="single"/>
        </w:rPr>
      </w:pPr>
      <w:r w:rsidDel="00000000" w:rsidR="00000000" w:rsidRPr="00000000">
        <w:rPr>
          <w:b w:val="1"/>
          <w:i w:val="1"/>
          <w:color w:val="1c1c1c"/>
          <w:sz w:val="24"/>
          <w:szCs w:val="24"/>
          <w:u w:val="single"/>
          <w:rtl w:val="0"/>
        </w:rPr>
        <w:t xml:space="preserve">Year. 2022</w:t>
      </w:r>
    </w:p>
    <w:p w:rsidR="00000000" w:rsidDel="00000000" w:rsidP="00000000" w:rsidRDefault="00000000" w:rsidRPr="00000000" w14:paraId="000000E7">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6648/6648+9736 = 0.4156</w:t>
      </w:r>
    </w:p>
    <w:p w:rsidR="00000000" w:rsidDel="00000000" w:rsidP="00000000" w:rsidRDefault="00000000" w:rsidRPr="00000000" w14:paraId="000000E8">
      <w:pPr>
        <w:spacing w:after="240" w:before="240" w:line="432" w:lineRule="auto"/>
        <w:jc w:val="both"/>
        <w:rPr>
          <w:b w:val="1"/>
          <w:i w:val="1"/>
          <w:color w:val="1c1c1c"/>
          <w:sz w:val="24"/>
          <w:szCs w:val="24"/>
        </w:rPr>
      </w:pPr>
      <w:r w:rsidDel="00000000" w:rsidR="00000000" w:rsidRPr="00000000">
        <w:rPr>
          <w:b w:val="1"/>
          <w:i w:val="1"/>
          <w:color w:val="1c1c1c"/>
          <w:sz w:val="24"/>
          <w:szCs w:val="24"/>
          <w:u w:val="single"/>
          <w:rtl w:val="0"/>
        </w:rPr>
        <w:t xml:space="preserve">Year. 2021</w:t>
      </w:r>
      <w:r w:rsidDel="00000000" w:rsidR="00000000" w:rsidRPr="00000000">
        <w:rPr>
          <w:rtl w:val="0"/>
        </w:rPr>
      </w:r>
    </w:p>
    <w:p w:rsidR="00000000" w:rsidDel="00000000" w:rsidP="00000000" w:rsidRDefault="00000000" w:rsidRPr="00000000" w14:paraId="000000E9">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7175/7175+10087 = 0.406</w:t>
      </w:r>
    </w:p>
    <w:p w:rsidR="00000000" w:rsidDel="00000000" w:rsidP="00000000" w:rsidRDefault="00000000" w:rsidRPr="00000000" w14:paraId="000000EA">
      <w:pPr>
        <w:spacing w:after="240" w:before="240" w:line="432" w:lineRule="auto"/>
        <w:jc w:val="both"/>
        <w:rPr>
          <w:color w:val="1c1c1c"/>
          <w:sz w:val="24"/>
          <w:szCs w:val="24"/>
        </w:rPr>
      </w:pPr>
      <w:r w:rsidDel="00000000" w:rsidR="00000000" w:rsidRPr="00000000">
        <w:rPr>
          <w:color w:val="1c1c1c"/>
          <w:sz w:val="24"/>
          <w:szCs w:val="24"/>
          <w:rtl w:val="0"/>
        </w:rPr>
        <w:t xml:space="preserve">The gearing ratio is a measure of an organization's overall financial stability that compares the sum of its various financial transactions with the sum of its shareholders' equity. This ratio is used to analyze how much of an organization's activities are financed using borrowed money.</w:t>
      </w:r>
    </w:p>
    <w:p w:rsidR="00000000" w:rsidDel="00000000" w:rsidP="00000000" w:rsidRDefault="00000000" w:rsidRPr="00000000" w14:paraId="000000EB">
      <w:pPr>
        <w:spacing w:after="240" w:before="240" w:line="432" w:lineRule="auto"/>
        <w:jc w:val="both"/>
        <w:rPr>
          <w:b w:val="1"/>
          <w:i w:val="1"/>
          <w:color w:val="1c1c1c"/>
          <w:sz w:val="28"/>
          <w:szCs w:val="28"/>
        </w:rPr>
      </w:pPr>
      <w:r w:rsidDel="00000000" w:rsidR="00000000" w:rsidRPr="00000000">
        <w:rPr>
          <w:b w:val="1"/>
          <w:i w:val="1"/>
          <w:color w:val="1c1c1c"/>
          <w:sz w:val="32"/>
          <w:szCs w:val="32"/>
          <w:rtl w:val="0"/>
        </w:rPr>
        <w:t xml:space="preserve">10-</w:t>
      </w:r>
      <w:r w:rsidDel="00000000" w:rsidR="00000000" w:rsidRPr="00000000">
        <w:rPr>
          <w:i w:val="1"/>
          <w:color w:val="1c1c1c"/>
          <w:sz w:val="28"/>
          <w:szCs w:val="28"/>
          <w:rtl w:val="0"/>
        </w:rPr>
        <w:t xml:space="preserve"> </w:t>
      </w:r>
      <w:r w:rsidDel="00000000" w:rsidR="00000000" w:rsidRPr="00000000">
        <w:rPr>
          <w:b w:val="1"/>
          <w:i w:val="1"/>
          <w:color w:val="1c1c1c"/>
          <w:sz w:val="28"/>
          <w:szCs w:val="28"/>
          <w:rtl w:val="0"/>
        </w:rPr>
        <w:t xml:space="preserve">Interest cover</w:t>
      </w:r>
    </w:p>
    <w:p w:rsidR="00000000" w:rsidDel="00000000" w:rsidP="00000000" w:rsidRDefault="00000000" w:rsidRPr="00000000" w14:paraId="000000EC">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Calculation of Interest cover</w:t>
      </w:r>
    </w:p>
    <w:p w:rsidR="00000000" w:rsidDel="00000000" w:rsidP="00000000" w:rsidRDefault="00000000" w:rsidRPr="00000000" w14:paraId="000000ED">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current assets−current liabilities/ inventories</w:t>
      </w:r>
    </w:p>
    <w:p w:rsidR="00000000" w:rsidDel="00000000" w:rsidP="00000000" w:rsidRDefault="00000000" w:rsidRPr="00000000" w14:paraId="000000EE">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Year. 2022</w:t>
      </w:r>
    </w:p>
    <w:p w:rsidR="00000000" w:rsidDel="00000000" w:rsidP="00000000" w:rsidRDefault="00000000" w:rsidRPr="00000000" w14:paraId="000000EF">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2303−2511/708 = -0.2937</w:t>
      </w:r>
    </w:p>
    <w:p w:rsidR="00000000" w:rsidDel="00000000" w:rsidP="00000000" w:rsidRDefault="00000000" w:rsidRPr="00000000" w14:paraId="000000F0">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Year. 2021</w:t>
      </w:r>
    </w:p>
    <w:p w:rsidR="00000000" w:rsidDel="00000000" w:rsidP="00000000" w:rsidRDefault="00000000" w:rsidRPr="00000000" w14:paraId="000000F1">
      <w:pPr>
        <w:spacing w:after="240" w:before="240" w:line="432" w:lineRule="auto"/>
        <w:jc w:val="both"/>
        <w:rPr>
          <w:b w:val="1"/>
          <w:i w:val="1"/>
          <w:color w:val="1c1c1c"/>
          <w:sz w:val="24"/>
          <w:szCs w:val="24"/>
        </w:rPr>
      </w:pPr>
      <w:r w:rsidDel="00000000" w:rsidR="00000000" w:rsidRPr="00000000">
        <w:rPr>
          <w:b w:val="1"/>
          <w:i w:val="1"/>
          <w:color w:val="1c1c1c"/>
          <w:sz w:val="24"/>
          <w:szCs w:val="24"/>
          <w:rtl w:val="0"/>
        </w:rPr>
        <w:t xml:space="preserve">2355−3046/659 = -1.05</w:t>
      </w:r>
    </w:p>
    <w:p w:rsidR="00000000" w:rsidDel="00000000" w:rsidP="00000000" w:rsidRDefault="00000000" w:rsidRPr="00000000" w14:paraId="000000F2">
      <w:pPr>
        <w:spacing w:after="240" w:before="240" w:line="432" w:lineRule="auto"/>
        <w:jc w:val="both"/>
        <w:rPr>
          <w:color w:val="1c1c1c"/>
          <w:sz w:val="24"/>
          <w:szCs w:val="24"/>
        </w:rPr>
      </w:pPr>
      <w:r w:rsidDel="00000000" w:rsidR="00000000" w:rsidRPr="00000000">
        <w:rPr>
          <w:color w:val="1c1c1c"/>
          <w:sz w:val="24"/>
          <w:szCs w:val="24"/>
          <w:rtl w:val="0"/>
        </w:rPr>
        <w:t xml:space="preserve">This metric is utilized to assess the financial standing of a company in relation to its obligations to settle outstanding debt. A high level of this ratio indicates sound financial health and enables organizations to meet their obligations.</w:t>
      </w:r>
    </w:p>
    <w:p w:rsidR="00000000" w:rsidDel="00000000" w:rsidP="00000000" w:rsidRDefault="00000000" w:rsidRPr="00000000" w14:paraId="000000F3">
      <w:pPr>
        <w:spacing w:after="240" w:before="240" w:line="432" w:lineRule="auto"/>
        <w:jc w:val="both"/>
        <w:rPr>
          <w:b w:val="1"/>
          <w:i w:val="1"/>
          <w:color w:val="1c1c1c"/>
          <w:sz w:val="26"/>
          <w:szCs w:val="26"/>
        </w:rPr>
      </w:pPr>
      <w:r w:rsidDel="00000000" w:rsidR="00000000" w:rsidRPr="00000000">
        <w:rPr>
          <w:rtl w:val="0"/>
        </w:rPr>
      </w:r>
    </w:p>
    <w:p w:rsidR="00000000" w:rsidDel="00000000" w:rsidP="00000000" w:rsidRDefault="00000000" w:rsidRPr="00000000" w14:paraId="000000F4">
      <w:pPr>
        <w:spacing w:after="240" w:before="240" w:line="432" w:lineRule="auto"/>
        <w:jc w:val="both"/>
        <w:rPr>
          <w:color w:val="1c1c1c"/>
          <w:sz w:val="24"/>
          <w:szCs w:val="24"/>
        </w:rPr>
      </w:pPr>
      <w:r w:rsidDel="00000000" w:rsidR="00000000" w:rsidRPr="00000000">
        <w:rPr>
          <w:color w:val="1c1c1c"/>
          <w:sz w:val="24"/>
          <w:szCs w:val="24"/>
          <w:rtl w:val="0"/>
        </w:rPr>
        <w:t xml:space="preserve">The sweets company's financial performance and condition are examined.</w:t>
      </w:r>
    </w:p>
    <w:p w:rsidR="00000000" w:rsidDel="00000000" w:rsidP="00000000" w:rsidRDefault="00000000" w:rsidRPr="00000000" w14:paraId="000000F5">
      <w:pPr>
        <w:spacing w:after="240" w:before="240" w:line="432" w:lineRule="auto"/>
        <w:jc w:val="both"/>
        <w:rPr>
          <w:color w:val="1c1c1c"/>
          <w:sz w:val="24"/>
          <w:szCs w:val="24"/>
        </w:rPr>
      </w:pPr>
      <w:r w:rsidDel="00000000" w:rsidR="00000000" w:rsidRPr="00000000">
        <w:rPr>
          <w:color w:val="1c1c1c"/>
          <w:sz w:val="24"/>
          <w:szCs w:val="24"/>
          <w:rtl w:val="0"/>
        </w:rPr>
        <w:t xml:space="preserve">According to the previous financial statement of Sweets PLC, the company is able to operate in the market with high financial flexibility. It anticipates that it will have more cash in 2021 than it did in the previous year. This indicates that the company's profitability can continue to improve over time.</w:t>
      </w:r>
    </w:p>
    <w:p w:rsidR="00000000" w:rsidDel="00000000" w:rsidP="00000000" w:rsidRDefault="00000000" w:rsidRPr="00000000" w14:paraId="000000F6">
      <w:pPr>
        <w:spacing w:after="240" w:before="240" w:line="432" w:lineRule="auto"/>
        <w:jc w:val="both"/>
        <w:rPr>
          <w:color w:val="1c1c1c"/>
          <w:sz w:val="24"/>
          <w:szCs w:val="24"/>
        </w:rPr>
      </w:pPr>
      <w:r w:rsidDel="00000000" w:rsidR="00000000" w:rsidRPr="00000000">
        <w:rPr>
          <w:color w:val="1c1c1c"/>
          <w:sz w:val="24"/>
          <w:szCs w:val="24"/>
          <w:rtl w:val="0"/>
        </w:rPr>
        <w:t xml:space="preserve">The company's debt is compared to its gearing ratio, which is a measure of its financial flexibility. According to experts such as Kalenkoski and Tenney, Sweets PLC is well-equipped to meet its obligations. Another important factor that businesses consider when it comes to assessing their profitability is the gross profit margin ratio. This is a measure of how much money they get from their operations.</w:t>
      </w:r>
    </w:p>
    <w:p w:rsidR="00000000" w:rsidDel="00000000" w:rsidP="00000000" w:rsidRDefault="00000000" w:rsidRPr="00000000" w14:paraId="000000F7">
      <w:pPr>
        <w:spacing w:after="240" w:before="240" w:line="432" w:lineRule="auto"/>
        <w:jc w:val="both"/>
        <w:rPr>
          <w:color w:val="1c1c1c"/>
          <w:sz w:val="24"/>
          <w:szCs w:val="24"/>
        </w:rPr>
      </w:pPr>
      <w:r w:rsidDel="00000000" w:rsidR="00000000" w:rsidRPr="00000000">
        <w:rPr>
          <w:color w:val="1c1c1c"/>
          <w:sz w:val="24"/>
          <w:szCs w:val="24"/>
          <w:rtl w:val="0"/>
        </w:rPr>
        <w:t xml:space="preserve">Additionally, the Return on Equity (ROE) is a vital measure of the effectiveness of a company's financial administration team in carrying out business transactions. It is encouraging to see that the organization's growth rate has risen from 2021 to 2022.</w:t>
      </w:r>
    </w:p>
    <w:p w:rsidR="00000000" w:rsidDel="00000000" w:rsidP="00000000" w:rsidRDefault="00000000" w:rsidRPr="00000000" w14:paraId="000000F8">
      <w:pPr>
        <w:spacing w:after="240" w:before="240" w:line="432" w:lineRule="auto"/>
        <w:jc w:val="both"/>
        <w:rPr>
          <w:b w:val="1"/>
          <w:i w:val="1"/>
          <w:color w:val="1c1c1c"/>
          <w:sz w:val="30"/>
          <w:szCs w:val="30"/>
        </w:rPr>
      </w:pPr>
      <w:r w:rsidDel="00000000" w:rsidR="00000000" w:rsidRPr="00000000">
        <w:rPr>
          <w:b w:val="1"/>
          <w:i w:val="1"/>
          <w:color w:val="1c1c1c"/>
          <w:sz w:val="30"/>
          <w:szCs w:val="30"/>
          <w:rtl w:val="0"/>
        </w:rPr>
        <w:t xml:space="preserve">Conclusion</w:t>
      </w:r>
    </w:p>
    <w:p w:rsidR="00000000" w:rsidDel="00000000" w:rsidP="00000000" w:rsidRDefault="00000000" w:rsidRPr="00000000" w14:paraId="000000F9">
      <w:pPr>
        <w:spacing w:after="240" w:before="240" w:line="432" w:lineRule="auto"/>
        <w:jc w:val="both"/>
        <w:rPr>
          <w:color w:val="1c1c1c"/>
          <w:sz w:val="24"/>
          <w:szCs w:val="24"/>
        </w:rPr>
      </w:pPr>
      <w:r w:rsidDel="00000000" w:rsidR="00000000" w:rsidRPr="00000000">
        <w:rPr>
          <w:color w:val="1c1c1c"/>
          <w:sz w:val="24"/>
          <w:szCs w:val="24"/>
          <w:rtl w:val="0"/>
        </w:rPr>
        <w:t xml:space="preserve">The financial statement of a company is a vital part of any business's operations, and it can help investors and other stakeholders make informed decisions. Financial statement analysis can also help them improve their company's long-term stability.</w:t>
      </w:r>
    </w:p>
    <w:p w:rsidR="00000000" w:rsidDel="00000000" w:rsidP="00000000" w:rsidRDefault="00000000" w:rsidRPr="00000000" w14:paraId="000000FA">
      <w:pPr>
        <w:spacing w:after="240" w:before="240" w:line="432" w:lineRule="auto"/>
        <w:jc w:val="both"/>
        <w:rPr>
          <w:b w:val="1"/>
          <w:i w:val="1"/>
          <w:color w:val="1c1c1c"/>
          <w:sz w:val="28"/>
          <w:szCs w:val="28"/>
        </w:rPr>
      </w:pPr>
      <w:r w:rsidDel="00000000" w:rsidR="00000000" w:rsidRPr="00000000">
        <w:rPr>
          <w:rtl w:val="0"/>
        </w:rPr>
      </w:r>
    </w:p>
    <w:p w:rsidR="00000000" w:rsidDel="00000000" w:rsidP="00000000" w:rsidRDefault="00000000" w:rsidRPr="00000000" w14:paraId="000000FB">
      <w:pPr>
        <w:spacing w:after="240" w:before="240" w:line="432" w:lineRule="auto"/>
        <w:jc w:val="both"/>
        <w:rPr>
          <w:b w:val="1"/>
          <w:i w:val="1"/>
          <w:color w:val="1c1c1c"/>
          <w:sz w:val="28"/>
          <w:szCs w:val="28"/>
        </w:rPr>
      </w:pPr>
      <w:r w:rsidDel="00000000" w:rsidR="00000000" w:rsidRPr="00000000">
        <w:rPr>
          <w:rtl w:val="0"/>
        </w:rPr>
      </w:r>
    </w:p>
    <w:p w:rsidR="00000000" w:rsidDel="00000000" w:rsidP="00000000" w:rsidRDefault="00000000" w:rsidRPr="00000000" w14:paraId="000000FC">
      <w:pPr>
        <w:spacing w:after="240" w:before="240" w:line="432" w:lineRule="auto"/>
        <w:jc w:val="both"/>
        <w:rPr>
          <w:b w:val="1"/>
          <w:i w:val="1"/>
          <w:color w:val="1c1c1c"/>
          <w:sz w:val="28"/>
          <w:szCs w:val="28"/>
        </w:rPr>
      </w:pPr>
      <w:r w:rsidDel="00000000" w:rsidR="00000000" w:rsidRPr="00000000">
        <w:rPr>
          <w:rtl w:val="0"/>
        </w:rPr>
      </w:r>
    </w:p>
    <w:p w:rsidR="00000000" w:rsidDel="00000000" w:rsidP="00000000" w:rsidRDefault="00000000" w:rsidRPr="00000000" w14:paraId="000000FD">
      <w:pPr>
        <w:spacing w:after="240" w:before="240" w:line="432" w:lineRule="auto"/>
        <w:jc w:val="both"/>
        <w:rPr>
          <w:b w:val="1"/>
          <w:i w:val="1"/>
          <w:color w:val="1c1c1c"/>
          <w:sz w:val="28"/>
          <w:szCs w:val="28"/>
        </w:rPr>
      </w:pPr>
      <w:r w:rsidDel="00000000" w:rsidR="00000000" w:rsidRPr="00000000">
        <w:rPr>
          <w:rtl w:val="0"/>
        </w:rPr>
      </w:r>
    </w:p>
    <w:p w:rsidR="00000000" w:rsidDel="00000000" w:rsidP="00000000" w:rsidRDefault="00000000" w:rsidRPr="00000000" w14:paraId="000000FE">
      <w:pPr>
        <w:spacing w:after="240" w:before="240" w:line="432" w:lineRule="auto"/>
        <w:jc w:val="both"/>
        <w:rPr>
          <w:b w:val="1"/>
          <w:i w:val="1"/>
          <w:color w:val="1c1c1c"/>
          <w:sz w:val="28"/>
          <w:szCs w:val="28"/>
        </w:rPr>
      </w:pPr>
      <w:r w:rsidDel="00000000" w:rsidR="00000000" w:rsidRPr="00000000">
        <w:rPr>
          <w:b w:val="1"/>
          <w:i w:val="1"/>
          <w:color w:val="1c1c1c"/>
          <w:sz w:val="28"/>
          <w:szCs w:val="28"/>
          <w:rtl w:val="0"/>
        </w:rPr>
        <w:t xml:space="preserve">References</w:t>
      </w:r>
    </w:p>
    <w:p w:rsidR="00000000" w:rsidDel="00000000" w:rsidP="00000000" w:rsidRDefault="00000000" w:rsidRPr="00000000" w14:paraId="000000FF">
      <w:pPr>
        <w:spacing w:after="240" w:before="240" w:line="432" w:lineRule="auto"/>
        <w:jc w:val="both"/>
        <w:rPr>
          <w:color w:val="1c1c1c"/>
          <w:sz w:val="24"/>
          <w:szCs w:val="24"/>
          <w:highlight w:val="white"/>
        </w:rPr>
      </w:pPr>
      <w:r w:rsidDel="00000000" w:rsidR="00000000" w:rsidRPr="00000000">
        <w:rPr>
          <w:b w:val="1"/>
          <w:i w:val="1"/>
          <w:color w:val="1c1c1c"/>
          <w:sz w:val="24"/>
          <w:szCs w:val="24"/>
          <w:highlight w:val="white"/>
          <w:rtl w:val="0"/>
        </w:rPr>
        <w:t xml:space="preserve">P</w:t>
      </w:r>
      <w:r w:rsidDel="00000000" w:rsidR="00000000" w:rsidRPr="00000000">
        <w:rPr>
          <w:color w:val="1c1c1c"/>
          <w:sz w:val="24"/>
          <w:szCs w:val="24"/>
          <w:highlight w:val="white"/>
          <w:rtl w:val="0"/>
        </w:rPr>
        <w:t xml:space="preserve">ayne, D.M., Corey, C., Raiborn, C. and Zingoni, M., 2020. An applied code of ethics model for decision-making in the accounting profession. Management Research Review, 43(9), pp.1117-1134.</w:t>
      </w:r>
    </w:p>
    <w:p w:rsidR="00000000" w:rsidDel="00000000" w:rsidP="00000000" w:rsidRDefault="00000000" w:rsidRPr="00000000" w14:paraId="00000100">
      <w:pPr>
        <w:spacing w:after="240" w:before="240" w:line="432" w:lineRule="auto"/>
        <w:jc w:val="both"/>
        <w:rPr>
          <w:color w:val="1c1c1c"/>
          <w:sz w:val="24"/>
          <w:szCs w:val="24"/>
          <w:highlight w:val="white"/>
        </w:rPr>
      </w:pPr>
      <w:r w:rsidDel="00000000" w:rsidR="00000000" w:rsidRPr="00000000">
        <w:rPr>
          <w:color w:val="1c1c1c"/>
          <w:sz w:val="24"/>
          <w:szCs w:val="24"/>
          <w:highlight w:val="white"/>
          <w:rtl w:val="0"/>
        </w:rPr>
        <w:t xml:space="preserve">Fridson, M.S. and Alvarez, F., 2022. Financial statement analysis: a practitioner's guide. John Wiley &amp; Sons.</w:t>
      </w:r>
    </w:p>
    <w:p w:rsidR="00000000" w:rsidDel="00000000" w:rsidP="00000000" w:rsidRDefault="00000000" w:rsidRPr="00000000" w14:paraId="00000101">
      <w:pPr>
        <w:spacing w:after="240" w:before="240" w:line="432" w:lineRule="auto"/>
        <w:jc w:val="both"/>
        <w:rPr>
          <w:color w:val="1c1c1c"/>
          <w:sz w:val="24"/>
          <w:szCs w:val="24"/>
          <w:highlight w:val="white"/>
        </w:rPr>
      </w:pPr>
      <w:r w:rsidDel="00000000" w:rsidR="00000000" w:rsidRPr="00000000">
        <w:rPr>
          <w:color w:val="1c1c1c"/>
          <w:sz w:val="24"/>
          <w:szCs w:val="24"/>
          <w:highlight w:val="white"/>
          <w:rtl w:val="0"/>
        </w:rPr>
        <w:t xml:space="preserve">Revsine, L., Collins, D.W. and Johnson, W.B., 2021. Financial reporting &amp; analysis. McGraw-Hill.</w:t>
      </w:r>
    </w:p>
    <w:p w:rsidR="00000000" w:rsidDel="00000000" w:rsidP="00000000" w:rsidRDefault="00000000" w:rsidRPr="00000000" w14:paraId="00000102">
      <w:pPr>
        <w:spacing w:after="240" w:before="240" w:line="432" w:lineRule="auto"/>
        <w:jc w:val="both"/>
        <w:rPr>
          <w:color w:val="1c1c1c"/>
          <w:sz w:val="24"/>
          <w:szCs w:val="24"/>
          <w:highlight w:val="white"/>
        </w:rPr>
      </w:pPr>
      <w:r w:rsidDel="00000000" w:rsidR="00000000" w:rsidRPr="00000000">
        <w:rPr>
          <w:color w:val="1c1c1c"/>
          <w:sz w:val="24"/>
          <w:szCs w:val="24"/>
          <w:highlight w:val="white"/>
          <w:rtl w:val="0"/>
        </w:rPr>
        <w:t xml:space="preserve">Hasanaj, P. and Kuqi, B., 2019. Analysis of financial statements. Humanities and Social Science Research, 2(2), pp.p17-p17.</w:t>
      </w:r>
    </w:p>
    <w:p w:rsidR="00000000" w:rsidDel="00000000" w:rsidP="00000000" w:rsidRDefault="00000000" w:rsidRPr="00000000" w14:paraId="00000103">
      <w:pPr>
        <w:spacing w:after="240" w:before="240" w:line="432" w:lineRule="auto"/>
        <w:ind w:left="0" w:firstLine="0"/>
        <w:jc w:val="both"/>
        <w:rPr>
          <w:color w:val="1c1c1c"/>
          <w:sz w:val="24"/>
          <w:szCs w:val="24"/>
          <w:highlight w:val="white"/>
        </w:rPr>
      </w:pPr>
      <w:r w:rsidDel="00000000" w:rsidR="00000000" w:rsidRPr="00000000">
        <w:rPr>
          <w:color w:val="1c1c1c"/>
          <w:sz w:val="24"/>
          <w:szCs w:val="24"/>
          <w:highlight w:val="white"/>
          <w:rtl w:val="0"/>
        </w:rPr>
        <w:t xml:space="preserve">Kariyawasam, A.H.N., 2019. Analysing the impact of financial ratios on a company’s financial performance.</w:t>
      </w:r>
    </w:p>
    <w:p w:rsidR="00000000" w:rsidDel="00000000" w:rsidP="00000000" w:rsidRDefault="00000000" w:rsidRPr="00000000" w14:paraId="00000104">
      <w:pPr>
        <w:spacing w:after="240" w:before="240" w:line="432" w:lineRule="auto"/>
        <w:ind w:left="0" w:firstLine="0"/>
        <w:jc w:val="both"/>
        <w:rPr>
          <w:color w:val="1c1c1c"/>
          <w:sz w:val="24"/>
          <w:szCs w:val="24"/>
          <w:highlight w:val="white"/>
        </w:rPr>
      </w:pPr>
      <w:r w:rsidDel="00000000" w:rsidR="00000000" w:rsidRPr="00000000">
        <w:rPr>
          <w:color w:val="1c1c1c"/>
          <w:sz w:val="24"/>
          <w:szCs w:val="24"/>
          <w:highlight w:val="white"/>
          <w:rtl w:val="0"/>
        </w:rPr>
        <w:t xml:space="preserve">Tenney, J.A. and Kalenkoski, C.M., 2019. Financial ratios and financial satisfaction: Exploring associations between objective and subjective measures of financial well-being among older Americans. Journal of Financial Counseling and Planning, 30(2), pp.231-243.</w:t>
      </w:r>
    </w:p>
    <w:p w:rsidR="00000000" w:rsidDel="00000000" w:rsidP="00000000" w:rsidRDefault="00000000" w:rsidRPr="00000000" w14:paraId="00000105">
      <w:pPr>
        <w:spacing w:after="240" w:before="240" w:line="432" w:lineRule="auto"/>
        <w:jc w:val="both"/>
        <w:rPr>
          <w:b w:val="1"/>
          <w:i w:val="1"/>
          <w:color w:val="1c1c1c"/>
          <w:sz w:val="24"/>
          <w:szCs w:val="24"/>
          <w:highlight w:val="white"/>
        </w:rPr>
      </w:pPr>
      <w:r w:rsidDel="00000000" w:rsidR="00000000" w:rsidRPr="00000000">
        <w:rPr>
          <w:rtl w:val="0"/>
        </w:rPr>
      </w:r>
    </w:p>
    <w:p w:rsidR="00000000" w:rsidDel="00000000" w:rsidP="00000000" w:rsidRDefault="00000000" w:rsidRPr="00000000" w14:paraId="00000106">
      <w:pPr>
        <w:spacing w:after="240" w:before="240" w:line="432" w:lineRule="auto"/>
        <w:jc w:val="both"/>
        <w:rPr>
          <w:b w:val="1"/>
          <w:i w:val="1"/>
          <w:color w:val="1c1c1c"/>
          <w:sz w:val="28"/>
          <w:szCs w:val="28"/>
        </w:rPr>
      </w:pPr>
      <w:r w:rsidDel="00000000" w:rsidR="00000000" w:rsidRPr="00000000">
        <w:rPr>
          <w:rtl w:val="0"/>
        </w:rPr>
      </w:r>
    </w:p>
    <w:p w:rsidR="00000000" w:rsidDel="00000000" w:rsidP="00000000" w:rsidRDefault="00000000" w:rsidRPr="00000000" w14:paraId="00000107">
      <w:pPr>
        <w:spacing w:after="240" w:before="240" w:line="432" w:lineRule="auto"/>
        <w:jc w:val="both"/>
        <w:rPr>
          <w:b w:val="1"/>
          <w:i w:val="1"/>
          <w:color w:val="1c1c1c"/>
          <w:sz w:val="24"/>
          <w:szCs w:val="24"/>
        </w:rPr>
      </w:pPr>
      <w:r w:rsidDel="00000000" w:rsidR="00000000" w:rsidRPr="00000000">
        <w:rPr>
          <w:rtl w:val="0"/>
        </w:rPr>
      </w:r>
    </w:p>
    <w:p w:rsidR="00000000" w:rsidDel="00000000" w:rsidP="00000000" w:rsidRDefault="00000000" w:rsidRPr="00000000" w14:paraId="00000108">
      <w:pPr>
        <w:spacing w:after="240" w:before="240" w:line="432" w:lineRule="auto"/>
        <w:jc w:val="both"/>
        <w:rPr>
          <w:b w:val="1"/>
          <w:i w:val="1"/>
          <w:color w:val="1c1c1c"/>
          <w:sz w:val="28"/>
          <w:szCs w:val="28"/>
        </w:rPr>
      </w:pPr>
      <w:r w:rsidDel="00000000" w:rsidR="00000000" w:rsidRPr="00000000">
        <w:rPr>
          <w:rtl w:val="0"/>
        </w:rPr>
      </w:r>
    </w:p>
    <w:p w:rsidR="00000000" w:rsidDel="00000000" w:rsidP="00000000" w:rsidRDefault="00000000" w:rsidRPr="00000000" w14:paraId="00000109">
      <w:pPr>
        <w:spacing w:after="240" w:before="240" w:line="432" w:lineRule="auto"/>
        <w:jc w:val="both"/>
        <w:rPr>
          <w:b w:val="1"/>
          <w:color w:val="1c1c1c"/>
          <w:sz w:val="28"/>
          <w:szCs w:val="28"/>
        </w:rPr>
      </w:pPr>
      <w:r w:rsidDel="00000000" w:rsidR="00000000" w:rsidRPr="00000000">
        <w:rPr>
          <w:rtl w:val="0"/>
        </w:rPr>
      </w:r>
    </w:p>
    <w:p w:rsidR="00000000" w:rsidDel="00000000" w:rsidP="00000000" w:rsidRDefault="00000000" w:rsidRPr="00000000" w14:paraId="0000010A">
      <w:pPr>
        <w:spacing w:after="240" w:before="240" w:line="432" w:lineRule="auto"/>
        <w:jc w:val="both"/>
        <w:rPr>
          <w:b w:val="1"/>
          <w:color w:val="1c1c1c"/>
          <w:sz w:val="24"/>
          <w:szCs w:val="24"/>
        </w:rPr>
      </w:pPr>
      <w:r w:rsidDel="00000000" w:rsidR="00000000" w:rsidRPr="00000000">
        <w:rPr>
          <w:rtl w:val="0"/>
        </w:rPr>
      </w:r>
    </w:p>
    <w:p w:rsidR="00000000" w:rsidDel="00000000" w:rsidP="00000000" w:rsidRDefault="00000000" w:rsidRPr="00000000" w14:paraId="0000010B">
      <w:pPr>
        <w:spacing w:after="240" w:before="240" w:line="432" w:lineRule="auto"/>
        <w:jc w:val="both"/>
        <w:rPr>
          <w:b w:val="1"/>
          <w:color w:val="1c1c1c"/>
          <w:sz w:val="28"/>
          <w:szCs w:val="28"/>
        </w:rPr>
      </w:pPr>
      <w:r w:rsidDel="00000000" w:rsidR="00000000" w:rsidRPr="00000000">
        <w:rPr>
          <w:rtl w:val="0"/>
        </w:rPr>
      </w:r>
    </w:p>
    <w:p w:rsidR="00000000" w:rsidDel="00000000" w:rsidP="00000000" w:rsidRDefault="00000000" w:rsidRPr="00000000" w14:paraId="0000010C">
      <w:pPr>
        <w:spacing w:after="240" w:before="240" w:line="432" w:lineRule="auto"/>
        <w:jc w:val="both"/>
        <w:rPr>
          <w:b w:val="1"/>
          <w:i w:val="1"/>
          <w:color w:val="1c1c1c"/>
          <w:sz w:val="24"/>
          <w:szCs w:val="24"/>
        </w:rPr>
      </w:pPr>
      <w:r w:rsidDel="00000000" w:rsidR="00000000" w:rsidRPr="00000000">
        <w:rPr>
          <w:rtl w:val="0"/>
        </w:rPr>
      </w:r>
    </w:p>
    <w:p w:rsidR="00000000" w:rsidDel="00000000" w:rsidP="00000000" w:rsidRDefault="00000000" w:rsidRPr="00000000" w14:paraId="0000010D">
      <w:pPr>
        <w:spacing w:after="240" w:before="240" w:line="432" w:lineRule="auto"/>
        <w:jc w:val="both"/>
        <w:rPr>
          <w:b w:val="1"/>
          <w:i w:val="1"/>
          <w:color w:val="1c1c1c"/>
          <w:sz w:val="28"/>
          <w:szCs w:val="28"/>
        </w:rPr>
      </w:pPr>
      <w:r w:rsidDel="00000000" w:rsidR="00000000" w:rsidRPr="00000000">
        <w:rPr>
          <w:rtl w:val="0"/>
        </w:rPr>
      </w:r>
    </w:p>
    <w:p w:rsidR="00000000" w:rsidDel="00000000" w:rsidP="00000000" w:rsidRDefault="00000000" w:rsidRPr="00000000" w14:paraId="0000010E">
      <w:pPr>
        <w:rPr>
          <w:b w:val="1"/>
          <w:i w:val="1"/>
          <w:color w:val="1c1c1c"/>
          <w:sz w:val="28"/>
          <w:szCs w:val="28"/>
        </w:rPr>
      </w:pPr>
      <w:r w:rsidDel="00000000" w:rsidR="00000000" w:rsidRPr="00000000">
        <w:rPr>
          <w:rtl w:val="0"/>
        </w:rPr>
      </w:r>
    </w:p>
    <w:sectPr>
      <w:head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