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C1113" w14:textId="77777777" w:rsidR="00F9431E" w:rsidRDefault="00F9431E" w:rsidP="00F9431E">
      <w:pPr>
        <w:jc w:val="center"/>
        <w:rPr>
          <w:b/>
          <w:bCs/>
          <w:color w:val="002060"/>
          <w:sz w:val="44"/>
          <w:szCs w:val="44"/>
          <w:lang w:val="en-US"/>
        </w:rPr>
      </w:pPr>
    </w:p>
    <w:p w14:paraId="4C028ABD" w14:textId="77777777" w:rsidR="00F9431E" w:rsidRDefault="00F9431E" w:rsidP="00F9431E">
      <w:pPr>
        <w:jc w:val="center"/>
        <w:rPr>
          <w:b/>
          <w:bCs/>
          <w:color w:val="002060"/>
          <w:sz w:val="44"/>
          <w:szCs w:val="44"/>
          <w:lang w:val="en-US"/>
        </w:rPr>
      </w:pPr>
    </w:p>
    <w:p w14:paraId="17B72A9C" w14:textId="77777777" w:rsidR="00F9431E" w:rsidRDefault="00F9431E" w:rsidP="00F9431E">
      <w:pPr>
        <w:jc w:val="center"/>
        <w:rPr>
          <w:b/>
          <w:bCs/>
          <w:color w:val="002060"/>
          <w:sz w:val="44"/>
          <w:szCs w:val="44"/>
          <w:lang w:val="en-US"/>
        </w:rPr>
      </w:pPr>
    </w:p>
    <w:p w14:paraId="00BE4411" w14:textId="77777777" w:rsidR="00F9431E" w:rsidRDefault="00F9431E" w:rsidP="00F9431E">
      <w:pPr>
        <w:jc w:val="center"/>
        <w:rPr>
          <w:b/>
          <w:bCs/>
          <w:color w:val="002060"/>
          <w:sz w:val="44"/>
          <w:szCs w:val="44"/>
          <w:lang w:val="en-US"/>
        </w:rPr>
      </w:pPr>
    </w:p>
    <w:p w14:paraId="34770543" w14:textId="68EA54A6" w:rsidR="00F9431E" w:rsidRPr="00F9431E" w:rsidRDefault="00F9431E" w:rsidP="00F9431E">
      <w:pPr>
        <w:jc w:val="center"/>
        <w:rPr>
          <w:rFonts w:ascii="Times New Roman" w:hAnsi="Times New Roman" w:cs="Times New Roman"/>
          <w:b/>
          <w:bCs/>
          <w:lang w:val="en-US"/>
        </w:rPr>
      </w:pPr>
      <w:r w:rsidRPr="00F9431E">
        <w:rPr>
          <w:rFonts w:ascii="Times New Roman" w:hAnsi="Times New Roman" w:cs="Times New Roman"/>
          <w:b/>
          <w:bCs/>
          <w:color w:val="002060"/>
          <w:sz w:val="44"/>
          <w:szCs w:val="44"/>
          <w:lang w:val="en-US"/>
        </w:rPr>
        <w:t>BMHP5014 – Changemakers: Creativity and Value Creation</w:t>
      </w:r>
    </w:p>
    <w:p w14:paraId="5511BB8C" w14:textId="77777777" w:rsidR="00F9431E" w:rsidRPr="00F9431E" w:rsidRDefault="00F9431E" w:rsidP="00F9431E">
      <w:pPr>
        <w:rPr>
          <w:rFonts w:ascii="Times New Roman" w:hAnsi="Times New Roman" w:cs="Times New Roman"/>
          <w:b/>
          <w:bCs/>
          <w:lang w:val="en-US"/>
        </w:rPr>
      </w:pPr>
      <w:r w:rsidRPr="00F9431E">
        <w:rPr>
          <w:rFonts w:ascii="Times New Roman" w:hAnsi="Times New Roman" w:cs="Times New Roman"/>
          <w:b/>
          <w:bCs/>
          <w:lang w:val="en-US"/>
        </w:rPr>
        <w:t>Component 2: Poster and Pitch Report</w:t>
      </w:r>
    </w:p>
    <w:p w14:paraId="2454CC64" w14:textId="77777777" w:rsidR="00F9431E" w:rsidRPr="00F9431E" w:rsidRDefault="00F9431E" w:rsidP="00F9431E">
      <w:pPr>
        <w:rPr>
          <w:rFonts w:ascii="Times New Roman" w:hAnsi="Times New Roman" w:cs="Times New Roman"/>
          <w:b/>
          <w:bCs/>
          <w:lang w:val="en-US"/>
        </w:rPr>
      </w:pPr>
      <w:r w:rsidRPr="00F9431E">
        <w:rPr>
          <w:rFonts w:ascii="Times New Roman" w:hAnsi="Times New Roman" w:cs="Times New Roman"/>
          <w:b/>
          <w:bCs/>
          <w:lang w:val="en-US"/>
        </w:rPr>
        <w:t>MINDCONNECT:</w:t>
      </w:r>
    </w:p>
    <w:p w14:paraId="6431ECB2" w14:textId="77777777" w:rsidR="00F9431E" w:rsidRPr="00F9431E" w:rsidRDefault="00F9431E" w:rsidP="00F9431E">
      <w:pPr>
        <w:rPr>
          <w:rFonts w:ascii="Times New Roman" w:hAnsi="Times New Roman" w:cs="Times New Roman"/>
          <w:b/>
          <w:bCs/>
          <w:lang w:val="en-US"/>
        </w:rPr>
      </w:pPr>
      <w:r w:rsidRPr="00F9431E">
        <w:rPr>
          <w:rFonts w:ascii="Times New Roman" w:hAnsi="Times New Roman" w:cs="Times New Roman"/>
          <w:b/>
          <w:bCs/>
          <w:lang w:val="en-US"/>
        </w:rPr>
        <w:t>A DIGITAL MENTAL HEALTH EARLY INTERVENTION APP FOR YOUNG PEOPLE IN THE UK</w:t>
      </w:r>
    </w:p>
    <w:p w14:paraId="6A5256BB" w14:textId="77777777" w:rsidR="00F9431E" w:rsidRPr="00F9431E" w:rsidRDefault="00F9431E" w:rsidP="00F9431E">
      <w:pPr>
        <w:rPr>
          <w:rFonts w:ascii="Times New Roman" w:hAnsi="Times New Roman" w:cs="Times New Roman"/>
          <w:b/>
          <w:bCs/>
          <w:lang w:val="en-US"/>
        </w:rPr>
      </w:pPr>
      <w:r w:rsidRPr="00F9431E">
        <w:rPr>
          <w:rFonts w:ascii="Times New Roman" w:hAnsi="Times New Roman" w:cs="Times New Roman"/>
          <w:b/>
          <w:bCs/>
          <w:lang w:val="en-US"/>
        </w:rPr>
        <w:t>“Early Support, Better Outcomes, Healthier Futures”</w:t>
      </w:r>
    </w:p>
    <w:p w14:paraId="73D63D9D" w14:textId="2A9D2AC4" w:rsidR="00F9431E" w:rsidRPr="00F9431E" w:rsidRDefault="00F9431E" w:rsidP="00F9431E">
      <w:pPr>
        <w:rPr>
          <w:rFonts w:ascii="Times New Roman" w:hAnsi="Times New Roman" w:cs="Times New Roman"/>
          <w:lang w:val="en-US"/>
        </w:rPr>
      </w:pPr>
    </w:p>
    <w:p w14:paraId="7D06AFA2" w14:textId="19C7D51E" w:rsidR="00F9431E" w:rsidRPr="00F9431E" w:rsidRDefault="00F9431E" w:rsidP="00F9431E">
      <w:pPr>
        <w:rPr>
          <w:rFonts w:ascii="Times New Roman" w:hAnsi="Times New Roman" w:cs="Times New Roman"/>
          <w:lang w:val="en-US"/>
        </w:rPr>
      </w:pPr>
      <w:r w:rsidRPr="00F9431E">
        <w:rPr>
          <w:rFonts w:ascii="Times New Roman" w:hAnsi="Times New Roman" w:cs="Times New Roman"/>
          <w:b/>
          <w:bCs/>
          <w:lang w:val="en-US"/>
        </w:rPr>
        <w:t>Student Name:</w:t>
      </w:r>
      <w:r w:rsidRPr="00F9431E">
        <w:rPr>
          <w:rFonts w:ascii="Times New Roman" w:hAnsi="Times New Roman" w:cs="Times New Roman"/>
          <w:lang w:val="en-US"/>
        </w:rPr>
        <w:t xml:space="preserve"> </w:t>
      </w:r>
      <w:r w:rsidR="007C62DB">
        <w:rPr>
          <w:rFonts w:ascii="Times New Roman" w:hAnsi="Times New Roman" w:cs="Times New Roman"/>
          <w:lang w:val="en-US"/>
        </w:rPr>
        <w:t>Anisa Ali</w:t>
      </w:r>
    </w:p>
    <w:p w14:paraId="048CE6F2" w14:textId="457BC1EA" w:rsidR="00F9431E" w:rsidRPr="00F9431E" w:rsidRDefault="00F9431E" w:rsidP="00F9431E">
      <w:pPr>
        <w:rPr>
          <w:rFonts w:ascii="Times New Roman" w:hAnsi="Times New Roman" w:cs="Times New Roman"/>
          <w:lang w:val="en-US"/>
        </w:rPr>
      </w:pPr>
      <w:r w:rsidRPr="00F9431E">
        <w:rPr>
          <w:rFonts w:ascii="Times New Roman" w:hAnsi="Times New Roman" w:cs="Times New Roman"/>
          <w:b/>
          <w:bCs/>
          <w:lang w:val="en-US"/>
        </w:rPr>
        <w:t>Student Number:</w:t>
      </w:r>
      <w:r w:rsidRPr="00F9431E">
        <w:rPr>
          <w:rFonts w:ascii="Times New Roman" w:hAnsi="Times New Roman" w:cs="Times New Roman"/>
          <w:lang w:val="en-US"/>
        </w:rPr>
        <w:t xml:space="preserve"> </w:t>
      </w:r>
      <w:r w:rsidR="007C62DB">
        <w:rPr>
          <w:rFonts w:ascii="Times New Roman" w:hAnsi="Times New Roman" w:cs="Times New Roman"/>
          <w:lang w:val="en-US"/>
        </w:rPr>
        <w:t>2427959</w:t>
      </w:r>
    </w:p>
    <w:p w14:paraId="2C848697" w14:textId="77777777" w:rsidR="00F9431E" w:rsidRPr="00F9431E" w:rsidRDefault="00F9431E" w:rsidP="00F9431E">
      <w:pPr>
        <w:rPr>
          <w:rFonts w:ascii="Times New Roman" w:hAnsi="Times New Roman" w:cs="Times New Roman"/>
          <w:lang w:val="en-US"/>
        </w:rPr>
      </w:pPr>
      <w:proofErr w:type="spellStart"/>
      <w:r w:rsidRPr="00F9431E">
        <w:rPr>
          <w:rFonts w:ascii="Times New Roman" w:hAnsi="Times New Roman" w:cs="Times New Roman"/>
          <w:b/>
          <w:bCs/>
          <w:lang w:val="en-US"/>
        </w:rPr>
        <w:t>Programme</w:t>
      </w:r>
      <w:proofErr w:type="spellEnd"/>
      <w:r w:rsidRPr="00F9431E">
        <w:rPr>
          <w:rFonts w:ascii="Times New Roman" w:hAnsi="Times New Roman" w:cs="Times New Roman"/>
          <w:b/>
          <w:bCs/>
          <w:lang w:val="en-US"/>
        </w:rPr>
        <w:t>:</w:t>
      </w:r>
      <w:r w:rsidRPr="00F9431E">
        <w:rPr>
          <w:rFonts w:ascii="Times New Roman" w:hAnsi="Times New Roman" w:cs="Times New Roman"/>
          <w:lang w:val="en-US"/>
        </w:rPr>
        <w:t xml:space="preserve"> BSc Health and Social Care</w:t>
      </w:r>
    </w:p>
    <w:p w14:paraId="732C1CEE" w14:textId="77777777" w:rsidR="00F9431E" w:rsidRPr="00F9431E" w:rsidRDefault="00F9431E" w:rsidP="00F9431E">
      <w:pPr>
        <w:rPr>
          <w:rFonts w:ascii="Times New Roman" w:hAnsi="Times New Roman" w:cs="Times New Roman"/>
          <w:lang w:val="en-US"/>
        </w:rPr>
      </w:pPr>
      <w:r w:rsidRPr="00F9431E">
        <w:rPr>
          <w:rFonts w:ascii="Times New Roman" w:hAnsi="Times New Roman" w:cs="Times New Roman"/>
          <w:b/>
          <w:bCs/>
          <w:lang w:val="en-US"/>
        </w:rPr>
        <w:t>Module Code:</w:t>
      </w:r>
      <w:r w:rsidRPr="00F9431E">
        <w:rPr>
          <w:rFonts w:ascii="Times New Roman" w:hAnsi="Times New Roman" w:cs="Times New Roman"/>
          <w:lang w:val="en-US"/>
        </w:rPr>
        <w:t xml:space="preserve"> BMHP5014</w:t>
      </w:r>
    </w:p>
    <w:p w14:paraId="7E5EBAA3" w14:textId="77777777" w:rsidR="00F9431E" w:rsidRPr="00F9431E" w:rsidRDefault="00F9431E" w:rsidP="00F9431E">
      <w:pPr>
        <w:rPr>
          <w:rFonts w:ascii="Times New Roman" w:hAnsi="Times New Roman" w:cs="Times New Roman"/>
          <w:lang w:val="en-US"/>
        </w:rPr>
      </w:pPr>
      <w:r w:rsidRPr="00F9431E">
        <w:rPr>
          <w:rFonts w:ascii="Times New Roman" w:hAnsi="Times New Roman" w:cs="Times New Roman"/>
          <w:b/>
          <w:bCs/>
          <w:lang w:val="en-US"/>
        </w:rPr>
        <w:t>Module Title:</w:t>
      </w:r>
      <w:r w:rsidRPr="00F9431E">
        <w:rPr>
          <w:rFonts w:ascii="Times New Roman" w:hAnsi="Times New Roman" w:cs="Times New Roman"/>
          <w:lang w:val="en-US"/>
        </w:rPr>
        <w:t xml:space="preserve"> Changemakers: Creativity and Value Creation</w:t>
      </w:r>
    </w:p>
    <w:p w14:paraId="132AF9E0" w14:textId="77777777" w:rsidR="00F9431E" w:rsidRPr="00F9431E" w:rsidRDefault="00F9431E" w:rsidP="00F9431E">
      <w:pPr>
        <w:rPr>
          <w:rFonts w:ascii="Times New Roman" w:hAnsi="Times New Roman" w:cs="Times New Roman"/>
          <w:lang w:val="en-US"/>
        </w:rPr>
      </w:pPr>
      <w:r w:rsidRPr="00F9431E">
        <w:rPr>
          <w:rFonts w:ascii="Times New Roman" w:hAnsi="Times New Roman" w:cs="Times New Roman"/>
          <w:b/>
          <w:bCs/>
          <w:lang w:val="en-US"/>
        </w:rPr>
        <w:t>Submission Date:</w:t>
      </w:r>
      <w:r w:rsidRPr="00F9431E">
        <w:rPr>
          <w:rFonts w:ascii="Times New Roman" w:hAnsi="Times New Roman" w:cs="Times New Roman"/>
          <w:lang w:val="en-US"/>
        </w:rPr>
        <w:t xml:space="preserve"> 19 July 2026</w:t>
      </w:r>
    </w:p>
    <w:p w14:paraId="68A65AD8" w14:textId="75AC5136" w:rsidR="00F9431E" w:rsidRPr="00F9431E" w:rsidRDefault="00F9431E" w:rsidP="00F9431E">
      <w:pPr>
        <w:rPr>
          <w:rFonts w:ascii="Times New Roman" w:hAnsi="Times New Roman" w:cs="Times New Roman"/>
          <w:lang w:val="en-US"/>
        </w:rPr>
      </w:pPr>
    </w:p>
    <w:p w14:paraId="46F5A768" w14:textId="56393FAD" w:rsidR="00F9431E" w:rsidRPr="00F9431E" w:rsidRDefault="00F9431E" w:rsidP="00F9431E">
      <w:pPr>
        <w:jc w:val="both"/>
        <w:rPr>
          <w:rFonts w:ascii="Times New Roman" w:hAnsi="Times New Roman" w:cs="Times New Roman"/>
          <w:sz w:val="24"/>
          <w:szCs w:val="24"/>
        </w:rPr>
      </w:pPr>
      <w:r w:rsidRPr="00F9431E">
        <w:rPr>
          <w:rFonts w:ascii="Times New Roman" w:hAnsi="Times New Roman" w:cs="Times New Roman"/>
          <w:sz w:val="24"/>
          <w:szCs w:val="24"/>
        </w:rPr>
        <w:br w:type="page"/>
      </w:r>
    </w:p>
    <w:p w14:paraId="5A79E7C9" w14:textId="691F8489" w:rsidR="004B41FA" w:rsidRDefault="00F9431E" w:rsidP="00F9431E">
      <w:pPr>
        <w:pStyle w:val="Heading1"/>
      </w:pPr>
      <w:r>
        <w:lastRenderedPageBreak/>
        <w:t xml:space="preserve">1. </w:t>
      </w:r>
      <w:r w:rsidRPr="00F9431E">
        <w:t xml:space="preserve">Poster: </w:t>
      </w:r>
      <w:proofErr w:type="spellStart"/>
      <w:r w:rsidRPr="00F9431E">
        <w:t>MindConnect</w:t>
      </w:r>
      <w:proofErr w:type="spellEnd"/>
    </w:p>
    <w:p w14:paraId="43C16F7A" w14:textId="125FEFA8" w:rsidR="00F9431E" w:rsidRPr="007072D3" w:rsidRDefault="007072D3" w:rsidP="007072D3">
      <w:pPr>
        <w:jc w:val="center"/>
      </w:pPr>
      <w:r w:rsidRPr="007072D3">
        <w:rPr>
          <w:noProof/>
        </w:rPr>
        <w:drawing>
          <wp:inline distT="0" distB="0" distL="0" distR="0" wp14:anchorId="0C27D701" wp14:editId="707372E7">
            <wp:extent cx="8229600" cy="5463540"/>
            <wp:effectExtent l="0" t="0" r="0" b="3810"/>
            <wp:docPr id="239950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50030" name=""/>
                    <pic:cNvPicPr/>
                  </pic:nvPicPr>
                  <pic:blipFill>
                    <a:blip r:embed="rId5"/>
                    <a:stretch>
                      <a:fillRect/>
                    </a:stretch>
                  </pic:blipFill>
                  <pic:spPr>
                    <a:xfrm>
                      <a:off x="0" y="0"/>
                      <a:ext cx="8229600" cy="5463540"/>
                    </a:xfrm>
                    <a:prstGeom prst="rect">
                      <a:avLst/>
                    </a:prstGeom>
                  </pic:spPr>
                </pic:pic>
              </a:graphicData>
            </a:graphic>
          </wp:inline>
        </w:drawing>
      </w:r>
    </w:p>
    <w:p w14:paraId="6AABD68B" w14:textId="08D1218A" w:rsidR="00F9431E" w:rsidRPr="00F9431E" w:rsidRDefault="00F9431E" w:rsidP="00F9431E">
      <w:pPr>
        <w:pStyle w:val="Heading1"/>
      </w:pPr>
      <w:r>
        <w:lastRenderedPageBreak/>
        <w:t xml:space="preserve">2. </w:t>
      </w:r>
      <w:r w:rsidRPr="00F9431E">
        <w:t>Pitch:</w:t>
      </w:r>
    </w:p>
    <w:p w14:paraId="61095F4C"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Young people suffering from mental health issues is a rising concern throughout the United Kingdom. Around 20% of young people (aged 16-25) have a likely mental health issue, but many are subjected to long delays if they try to seek help from professionals (Potts et al., 2025). Anxiety, depression and emotional distress have been on the rise, and there is a need for services that are available quickly, but current health care systems are overwhelmed. Because of this, many </w:t>
      </w:r>
      <w:proofErr w:type="gramStart"/>
      <w:r w:rsidRPr="00F9431E">
        <w:rPr>
          <w:rFonts w:ascii="Times New Roman" w:hAnsi="Times New Roman" w:cs="Times New Roman"/>
          <w:sz w:val="24"/>
          <w:szCs w:val="24"/>
          <w:lang w:val="en-US"/>
        </w:rPr>
        <w:t>youth</w:t>
      </w:r>
      <w:proofErr w:type="gramEnd"/>
      <w:r w:rsidRPr="00F9431E">
        <w:rPr>
          <w:rFonts w:ascii="Times New Roman" w:hAnsi="Times New Roman" w:cs="Times New Roman"/>
          <w:sz w:val="24"/>
          <w:szCs w:val="24"/>
          <w:lang w:val="en-US"/>
        </w:rPr>
        <w:t xml:space="preserve"> are only supported when their situation has become more dire. In response to this, </w:t>
      </w:r>
      <w:proofErr w:type="spellStart"/>
      <w:r w:rsidRPr="00F9431E">
        <w:rPr>
          <w:rFonts w:ascii="Times New Roman" w:hAnsi="Times New Roman" w:cs="Times New Roman"/>
          <w:sz w:val="24"/>
          <w:szCs w:val="24"/>
          <w:lang w:val="en-US"/>
        </w:rPr>
        <w:t>MindConnect</w:t>
      </w:r>
      <w:proofErr w:type="spellEnd"/>
      <w:r w:rsidRPr="00F9431E">
        <w:rPr>
          <w:rFonts w:ascii="Times New Roman" w:hAnsi="Times New Roman" w:cs="Times New Roman"/>
          <w:sz w:val="24"/>
          <w:szCs w:val="24"/>
          <w:lang w:val="en-US"/>
        </w:rPr>
        <w:t xml:space="preserve"> is a digital mental health early intervention platform that is being proposed to be supported by the NHS for the aim of offering accessible, preventative and timely support. It aims to work with young people to provide them with access to suitable support earlier, in order to better outcomes and decrease the burden on health services.</w:t>
      </w:r>
    </w:p>
    <w:p w14:paraId="3F99C984" w14:textId="551DF851" w:rsidR="00F9431E" w:rsidRPr="00F9431E" w:rsidRDefault="0086146D" w:rsidP="00F9431E">
      <w:pPr>
        <w:jc w:val="both"/>
        <w:rPr>
          <w:rFonts w:ascii="Times New Roman" w:hAnsi="Times New Roman" w:cs="Times New Roman"/>
          <w:sz w:val="24"/>
          <w:szCs w:val="24"/>
          <w:lang w:val="en-US"/>
        </w:rPr>
      </w:pPr>
      <w:proofErr w:type="spellStart"/>
      <w:r w:rsidRPr="0086146D">
        <w:rPr>
          <w:rFonts w:ascii="Times New Roman" w:hAnsi="Times New Roman" w:cs="Times New Roman"/>
          <w:sz w:val="24"/>
          <w:szCs w:val="24"/>
          <w:lang w:val="en-US"/>
        </w:rPr>
        <w:t>MindConnect</w:t>
      </w:r>
      <w:proofErr w:type="spellEnd"/>
      <w:r w:rsidRPr="0086146D">
        <w:rPr>
          <w:rFonts w:ascii="Times New Roman" w:hAnsi="Times New Roman" w:cs="Times New Roman"/>
          <w:sz w:val="24"/>
          <w:szCs w:val="24"/>
          <w:lang w:val="en-US"/>
        </w:rPr>
        <w:t xml:space="preserve"> uses a proactive "staircase" style of care to help with mental wellbeing. It brings together AI health checks, validated self-assessment tools, psychoeducational resources endorsed by the NHS, moderated communities of peers for support and signposting to local services such as GPs, CAMHS and mental health charities. It also offers guidance for individuals subjected to serious distress, which will connect them with the proper professional assistance. The AI component is not intended to make a diagnosis of mental health issues; instead, it is to look at trends and patterns in wellbeing, and in keeping with the principle of digital technologies supporting, not supplanting, clinical decision making and practice (Abbas, Jeong and Lee, 2025).</w:t>
      </w:r>
    </w:p>
    <w:p w14:paraId="09D49DCE"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There's a need for such innovation. A growing number of young people have a need for mental health services which has outpaced the capacity of services to meet that need. The pressures of academics, the influence of social media, as well as socioeconomic uncertainty, have added to the rising incidence of emotional distress in young people (Agyapong-Opoku, Agyapong-Opoku and Greenshaw, 2025). Meanwhile, referrals to mental health services are increasing and many </w:t>
      </w:r>
      <w:proofErr w:type="gramStart"/>
      <w:r w:rsidRPr="00F9431E">
        <w:rPr>
          <w:rFonts w:ascii="Times New Roman" w:hAnsi="Times New Roman" w:cs="Times New Roman"/>
          <w:sz w:val="24"/>
          <w:szCs w:val="24"/>
          <w:lang w:val="en-US"/>
        </w:rPr>
        <w:t>youth</w:t>
      </w:r>
      <w:proofErr w:type="gramEnd"/>
      <w:r w:rsidRPr="00F9431E">
        <w:rPr>
          <w:rFonts w:ascii="Times New Roman" w:hAnsi="Times New Roman" w:cs="Times New Roman"/>
          <w:sz w:val="24"/>
          <w:szCs w:val="24"/>
          <w:lang w:val="en-US"/>
        </w:rPr>
        <w:t xml:space="preserve"> wait long periods for mental health services. Waits can be over a year in some instances and may worsen symptoms, leading to crisis presentations, hospital admissions and long-term social effects.</w:t>
      </w:r>
    </w:p>
    <w:p w14:paraId="3CB69AF0"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Early intervention has been shown to be effective in enhancing recovery, reduce relapse rates and decrease long term healthcare expenses over and over (Appleton et al., 2025). Nevertheless, awareness is growing around mental health issues but access to support is lagging. This is an incongruity between policy goals and the provision of services. </w:t>
      </w:r>
      <w:proofErr w:type="spellStart"/>
      <w:r w:rsidRPr="00F9431E">
        <w:rPr>
          <w:rFonts w:ascii="Times New Roman" w:hAnsi="Times New Roman" w:cs="Times New Roman"/>
          <w:sz w:val="24"/>
          <w:szCs w:val="24"/>
          <w:lang w:val="en-US"/>
        </w:rPr>
        <w:t>MindConnect</w:t>
      </w:r>
      <w:proofErr w:type="spellEnd"/>
      <w:r w:rsidRPr="00F9431E">
        <w:rPr>
          <w:rFonts w:ascii="Times New Roman" w:hAnsi="Times New Roman" w:cs="Times New Roman"/>
          <w:sz w:val="24"/>
          <w:szCs w:val="24"/>
          <w:lang w:val="en-US"/>
        </w:rPr>
        <w:t xml:space="preserve"> seeks to overcome this by offering a virtual interface that allows young people to discuss their issues, receive trusted information, and access the right support before they get to a crisis stage.</w:t>
      </w:r>
    </w:p>
    <w:p w14:paraId="4462BE62"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The platform is specifically designed for students, young workers and socially isolated individuals and young people who suffer from mild to moderate anxiety or depression. This focus is especially important as youth digital engagement is very high. Smartphones are owned by more than 95% of youth, and they spend their time using digital technologies on a daily basis, making mobile health </w:t>
      </w:r>
      <w:r w:rsidRPr="00F9431E">
        <w:rPr>
          <w:rFonts w:ascii="Times New Roman" w:hAnsi="Times New Roman" w:cs="Times New Roman"/>
          <w:sz w:val="24"/>
          <w:szCs w:val="24"/>
          <w:lang w:val="en-US"/>
        </w:rPr>
        <w:lastRenderedPageBreak/>
        <w:t>interventions a practical and accessible way of working (</w:t>
      </w:r>
      <w:proofErr w:type="spellStart"/>
      <w:r w:rsidRPr="00F9431E">
        <w:rPr>
          <w:rFonts w:ascii="Times New Roman" w:hAnsi="Times New Roman" w:cs="Times New Roman"/>
          <w:sz w:val="24"/>
          <w:szCs w:val="24"/>
          <w:lang w:val="en-US"/>
        </w:rPr>
        <w:t>Faverio</w:t>
      </w:r>
      <w:proofErr w:type="spellEnd"/>
      <w:r w:rsidRPr="00F9431E">
        <w:rPr>
          <w:rFonts w:ascii="Times New Roman" w:hAnsi="Times New Roman" w:cs="Times New Roman"/>
          <w:sz w:val="24"/>
          <w:szCs w:val="24"/>
          <w:lang w:val="en-US"/>
        </w:rPr>
        <w:t xml:space="preserve"> and Sidoti, 2024). Additionally, there is what can be termed a “first-access gap” as many young people prefer to research mental health issues online before accessing formal health care support. </w:t>
      </w:r>
      <w:proofErr w:type="spellStart"/>
      <w:r w:rsidRPr="00F9431E">
        <w:rPr>
          <w:rFonts w:ascii="Times New Roman" w:hAnsi="Times New Roman" w:cs="Times New Roman"/>
          <w:sz w:val="24"/>
          <w:szCs w:val="24"/>
          <w:lang w:val="en-US"/>
        </w:rPr>
        <w:t>MindConnect</w:t>
      </w:r>
      <w:proofErr w:type="spellEnd"/>
      <w:r w:rsidRPr="00F9431E">
        <w:rPr>
          <w:rFonts w:ascii="Times New Roman" w:hAnsi="Times New Roman" w:cs="Times New Roman"/>
          <w:sz w:val="24"/>
          <w:szCs w:val="24"/>
          <w:lang w:val="en-US"/>
        </w:rPr>
        <w:t xml:space="preserve"> aims to fill this gap by providing a link into care, not a replacement for care (England, 2024).</w:t>
      </w:r>
    </w:p>
    <w:p w14:paraId="1B2E7D3C"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The benefits that are anticipated are not just those of individuals. On the other hand, the platform can help youth better manage their emotions, grow in mental health knowledge, adopt the attitude of seeking help, and dispel Mental Health related stigma. Families can enjoy the opportunity of earlier identification of emerging problems and better outcomes for attendance, engagement and student wellbeing in educational settings. Earlier intervention for the NHS can lead to a reduction in demand for crisis and secondary care and thus offer clinical and economic value.</w:t>
      </w:r>
    </w:p>
    <w:p w14:paraId="61873326"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Successful implementation involves collaboration between the healthcare, education and community sectors. </w:t>
      </w:r>
      <w:proofErr w:type="spellStart"/>
      <w:r w:rsidRPr="00F9431E">
        <w:rPr>
          <w:rFonts w:ascii="Times New Roman" w:hAnsi="Times New Roman" w:cs="Times New Roman"/>
          <w:sz w:val="24"/>
          <w:szCs w:val="24"/>
          <w:lang w:val="en-US"/>
        </w:rPr>
        <w:t>MindConnect</w:t>
      </w:r>
      <w:proofErr w:type="spellEnd"/>
      <w:r w:rsidRPr="00F9431E">
        <w:rPr>
          <w:rFonts w:ascii="Times New Roman" w:hAnsi="Times New Roman" w:cs="Times New Roman"/>
          <w:sz w:val="24"/>
          <w:szCs w:val="24"/>
          <w:lang w:val="en-US"/>
        </w:rPr>
        <w:t xml:space="preserve"> would be working within NHS Trusts, GP practices, universities, colleges and community Mental Health Services. Co-production with young people needed throughout development to ensure the platform is in line with user needs and preferences. There is evidence that digital interventions do not work well if they are not used by the user in their design and/or are not integrated with the current care pathway (NHS England, 2023). </w:t>
      </w:r>
    </w:p>
    <w:p w14:paraId="22D92F89" w14:textId="6BB62CEE" w:rsidR="00F9431E" w:rsidRPr="00F9431E" w:rsidRDefault="0086146D" w:rsidP="00F9431E">
      <w:pPr>
        <w:jc w:val="both"/>
        <w:rPr>
          <w:rFonts w:ascii="Times New Roman" w:hAnsi="Times New Roman" w:cs="Times New Roman"/>
          <w:sz w:val="24"/>
          <w:szCs w:val="24"/>
          <w:lang w:val="en-US"/>
        </w:rPr>
      </w:pPr>
      <w:r w:rsidRPr="0086146D">
        <w:rPr>
          <w:rFonts w:ascii="Times New Roman" w:hAnsi="Times New Roman" w:cs="Times New Roman"/>
          <w:sz w:val="24"/>
          <w:szCs w:val="24"/>
          <w:lang w:val="en-US"/>
        </w:rPr>
        <w:t xml:space="preserve">Effective governance and regulation are essential for digital health innovations. The platform should comply with UK GDPR, the Data Protection Act 2018, NHS Digital standards, the Equality Act 2010, and relevant Care Quality Commission guidance (NHS Digital, 2022). Given the sensitivity of mental health data, robust safeguards are required, including encryption, transparent consent processes, clinical oversight, and clear escalation procedures. Ethical considerations are also critical, as barriers related to access, language, culture, or digital literacy may increase health inequalities (Oehring and Gunasekera, 2024). While AI can support wellbeing monitoring and </w:t>
      </w:r>
      <w:proofErr w:type="spellStart"/>
      <w:r w:rsidRPr="0086146D">
        <w:rPr>
          <w:rFonts w:ascii="Times New Roman" w:hAnsi="Times New Roman" w:cs="Times New Roman"/>
          <w:sz w:val="24"/>
          <w:szCs w:val="24"/>
          <w:lang w:val="en-US"/>
        </w:rPr>
        <w:t>personalised</w:t>
      </w:r>
      <w:proofErr w:type="spellEnd"/>
      <w:r w:rsidRPr="0086146D">
        <w:rPr>
          <w:rFonts w:ascii="Times New Roman" w:hAnsi="Times New Roman" w:cs="Times New Roman"/>
          <w:sz w:val="24"/>
          <w:szCs w:val="24"/>
          <w:lang w:val="en-US"/>
        </w:rPr>
        <w:t xml:space="preserve"> interventions, it may also reinforce biases or overlook contextual factors. Therefore, AI outputs should remain explainable, auditable, and subject to human oversight (Abbas, Jeong and Lee, 2025). In addition, peer-support communities require effective moderation to maintain user safety.</w:t>
      </w:r>
    </w:p>
    <w:p w14:paraId="0101724A" w14:textId="77777777" w:rsidR="00F9431E" w:rsidRPr="00F9431E"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NHS digital platforms and GP referral pathways, educational institutions, social media campaigns and community </w:t>
      </w:r>
      <w:proofErr w:type="spellStart"/>
      <w:r w:rsidRPr="00F9431E">
        <w:rPr>
          <w:rFonts w:ascii="Times New Roman" w:hAnsi="Times New Roman" w:cs="Times New Roman"/>
          <w:sz w:val="24"/>
          <w:szCs w:val="24"/>
          <w:lang w:val="en-US"/>
        </w:rPr>
        <w:t>organisations</w:t>
      </w:r>
      <w:proofErr w:type="spellEnd"/>
      <w:r w:rsidRPr="00F9431E">
        <w:rPr>
          <w:rFonts w:ascii="Times New Roman" w:hAnsi="Times New Roman" w:cs="Times New Roman"/>
          <w:sz w:val="24"/>
          <w:szCs w:val="24"/>
          <w:lang w:val="en-US"/>
        </w:rPr>
        <w:t xml:space="preserve"> would be used to promote </w:t>
      </w:r>
      <w:proofErr w:type="spellStart"/>
      <w:r w:rsidRPr="00F9431E">
        <w:rPr>
          <w:rFonts w:ascii="Times New Roman" w:hAnsi="Times New Roman" w:cs="Times New Roman"/>
          <w:sz w:val="24"/>
          <w:szCs w:val="24"/>
          <w:lang w:val="en-US"/>
        </w:rPr>
        <w:t>MindConnect</w:t>
      </w:r>
      <w:proofErr w:type="spellEnd"/>
      <w:r w:rsidRPr="00F9431E">
        <w:rPr>
          <w:rFonts w:ascii="Times New Roman" w:hAnsi="Times New Roman" w:cs="Times New Roman"/>
          <w:sz w:val="24"/>
          <w:szCs w:val="24"/>
          <w:lang w:val="en-US"/>
        </w:rPr>
        <w:t xml:space="preserve">. Social media is a great way to reach young </w:t>
      </w:r>
      <w:proofErr w:type="gramStart"/>
      <w:r w:rsidRPr="00F9431E">
        <w:rPr>
          <w:rFonts w:ascii="Times New Roman" w:hAnsi="Times New Roman" w:cs="Times New Roman"/>
          <w:sz w:val="24"/>
          <w:szCs w:val="24"/>
          <w:lang w:val="en-US"/>
        </w:rPr>
        <w:t>people,</w:t>
      </w:r>
      <w:proofErr w:type="gramEnd"/>
      <w:r w:rsidRPr="00F9431E">
        <w:rPr>
          <w:rFonts w:ascii="Times New Roman" w:hAnsi="Times New Roman" w:cs="Times New Roman"/>
          <w:sz w:val="24"/>
          <w:szCs w:val="24"/>
          <w:lang w:val="en-US"/>
        </w:rPr>
        <w:t xml:space="preserve"> however, professional endorsement is crucial to ensure social media is used safely, that it builds trust and credibility and that it is used professionally (Health Education England, 2019).</w:t>
      </w:r>
    </w:p>
    <w:p w14:paraId="2F20F90A" w14:textId="0EDE6BFF" w:rsidR="00F9431E" w:rsidRDefault="0086146D" w:rsidP="00F9431E">
      <w:pPr>
        <w:jc w:val="both"/>
        <w:rPr>
          <w:rFonts w:ascii="Times New Roman" w:hAnsi="Times New Roman" w:cs="Times New Roman"/>
          <w:sz w:val="24"/>
          <w:szCs w:val="24"/>
          <w:lang w:val="en-US"/>
        </w:rPr>
      </w:pPr>
      <w:r>
        <w:rPr>
          <w:rFonts w:ascii="Times New Roman" w:hAnsi="Times New Roman" w:cs="Times New Roman"/>
          <w:sz w:val="24"/>
          <w:szCs w:val="24"/>
          <w:lang w:val="en-US"/>
        </w:rPr>
        <w:t>In conclusion</w:t>
      </w:r>
      <w:r w:rsidRPr="0086146D">
        <w:rPr>
          <w:rFonts w:ascii="Times New Roman" w:hAnsi="Times New Roman" w:cs="Times New Roman"/>
          <w:sz w:val="24"/>
          <w:szCs w:val="24"/>
          <w:lang w:val="en-US"/>
        </w:rPr>
        <w:t xml:space="preserve">, </w:t>
      </w:r>
      <w:proofErr w:type="spellStart"/>
      <w:r w:rsidRPr="0086146D">
        <w:rPr>
          <w:rFonts w:ascii="Times New Roman" w:hAnsi="Times New Roman" w:cs="Times New Roman"/>
          <w:sz w:val="24"/>
          <w:szCs w:val="24"/>
          <w:lang w:val="en-US"/>
        </w:rPr>
        <w:t>MindConnect</w:t>
      </w:r>
      <w:proofErr w:type="spellEnd"/>
      <w:r w:rsidRPr="0086146D">
        <w:rPr>
          <w:rFonts w:ascii="Times New Roman" w:hAnsi="Times New Roman" w:cs="Times New Roman"/>
          <w:sz w:val="24"/>
          <w:szCs w:val="24"/>
          <w:lang w:val="en-US"/>
        </w:rPr>
        <w:t xml:space="preserve"> is an innovative and accessible solution to meet the increasing mental health demands of young people in the UK. It will use early intervention, wellbeing monitoring with the help of AI, trusted information, peer support and connections with professional services to elevate outcomes and decrease the strain on NHS services. Good governance, ethical use of AI, co-production </w:t>
      </w:r>
      <w:r w:rsidRPr="0086146D">
        <w:rPr>
          <w:rFonts w:ascii="Times New Roman" w:hAnsi="Times New Roman" w:cs="Times New Roman"/>
          <w:sz w:val="24"/>
          <w:szCs w:val="24"/>
          <w:lang w:val="en-US"/>
        </w:rPr>
        <w:lastRenderedPageBreak/>
        <w:t xml:space="preserve">of the user and embedding into current care pathways will be critical to success. With effective implementation, </w:t>
      </w:r>
      <w:proofErr w:type="spellStart"/>
      <w:r w:rsidRPr="0086146D">
        <w:rPr>
          <w:rFonts w:ascii="Times New Roman" w:hAnsi="Times New Roman" w:cs="Times New Roman"/>
          <w:sz w:val="24"/>
          <w:szCs w:val="24"/>
          <w:lang w:val="en-US"/>
        </w:rPr>
        <w:t>MindConnect</w:t>
      </w:r>
      <w:proofErr w:type="spellEnd"/>
      <w:r w:rsidRPr="0086146D">
        <w:rPr>
          <w:rFonts w:ascii="Times New Roman" w:hAnsi="Times New Roman" w:cs="Times New Roman"/>
          <w:sz w:val="24"/>
          <w:szCs w:val="24"/>
          <w:lang w:val="en-US"/>
        </w:rPr>
        <w:t xml:space="preserve"> can be a tool to help close the gap between the increasing need and the timely support of mental health.</w:t>
      </w:r>
    </w:p>
    <w:p w14:paraId="1DE71CFB" w14:textId="77777777" w:rsidR="00F9431E" w:rsidRDefault="00F9431E" w:rsidP="00F9431E">
      <w:pPr>
        <w:jc w:val="both"/>
        <w:rPr>
          <w:rFonts w:ascii="Times New Roman" w:hAnsi="Times New Roman" w:cs="Times New Roman"/>
          <w:sz w:val="24"/>
          <w:szCs w:val="24"/>
          <w:lang w:val="en-US"/>
        </w:rPr>
      </w:pPr>
    </w:p>
    <w:p w14:paraId="7303AA57" w14:textId="6EAAB4E1" w:rsidR="00F9431E" w:rsidRDefault="00F9431E">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5E9FD86" w14:textId="5ABE745F" w:rsidR="00F9431E" w:rsidRDefault="00F9431E" w:rsidP="00F9431E">
      <w:pPr>
        <w:pStyle w:val="Heading1"/>
      </w:pPr>
      <w:r>
        <w:lastRenderedPageBreak/>
        <w:t>3. References</w:t>
      </w:r>
    </w:p>
    <w:p w14:paraId="64B3FA5C" w14:textId="503BF01B"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Abbas, Q., Jeong, W. and Lee, S.W. (2025). Explainable AI in Clinical Decision Support Systems: A Meta-Analysis of Methods, Applications, and Usability Challenges. </w:t>
      </w:r>
      <w:r w:rsidRPr="00F9431E">
        <w:rPr>
          <w:rFonts w:ascii="Times New Roman" w:hAnsi="Times New Roman" w:cs="Times New Roman"/>
          <w:i/>
          <w:iCs/>
          <w:sz w:val="24"/>
          <w:szCs w:val="24"/>
          <w:lang w:val="en-US"/>
        </w:rPr>
        <w:t>Healthcare</w:t>
      </w:r>
      <w:r w:rsidRPr="00F9431E">
        <w:rPr>
          <w:rFonts w:ascii="Times New Roman" w:hAnsi="Times New Roman" w:cs="Times New Roman"/>
          <w:sz w:val="24"/>
          <w:szCs w:val="24"/>
          <w:lang w:val="en-US"/>
        </w:rPr>
        <w:t xml:space="preserve">, [online] 13(17), pp.2154–2154. </w:t>
      </w:r>
      <w:proofErr w:type="spellStart"/>
      <w:r w:rsidRPr="00F9431E">
        <w:rPr>
          <w:rFonts w:ascii="Times New Roman" w:hAnsi="Times New Roman" w:cs="Times New Roman"/>
          <w:sz w:val="24"/>
          <w:szCs w:val="24"/>
          <w:lang w:val="en-US"/>
        </w:rPr>
        <w:t>doi</w:t>
      </w:r>
      <w:proofErr w:type="spellEnd"/>
      <w:r w:rsidRPr="00F9431E">
        <w:rPr>
          <w:rFonts w:ascii="Times New Roman" w:hAnsi="Times New Roman" w:cs="Times New Roman"/>
          <w:sz w:val="24"/>
          <w:szCs w:val="24"/>
          <w:lang w:val="en-US"/>
        </w:rPr>
        <w:t>:</w:t>
      </w:r>
      <w:r w:rsidR="00A915FA">
        <w:rPr>
          <w:rFonts w:ascii="Times New Roman" w:hAnsi="Times New Roman" w:cs="Times New Roman"/>
          <w:sz w:val="24"/>
          <w:szCs w:val="24"/>
          <w:lang w:val="en-US"/>
        </w:rPr>
        <w:t xml:space="preserve"> </w:t>
      </w:r>
      <w:hyperlink r:id="rId6" w:history="1">
        <w:r w:rsidR="00A915FA" w:rsidRPr="005E150A">
          <w:rPr>
            <w:rStyle w:val="Hyperlink"/>
            <w:rFonts w:ascii="Times New Roman" w:hAnsi="Times New Roman" w:cs="Times New Roman"/>
            <w:sz w:val="24"/>
            <w:szCs w:val="24"/>
            <w:lang w:val="en-US"/>
          </w:rPr>
          <w:t>https://doi.org/10.3390/healthcare13172154</w:t>
        </w:r>
      </w:hyperlink>
      <w:r w:rsidRPr="00F9431E">
        <w:rPr>
          <w:rFonts w:ascii="Times New Roman" w:hAnsi="Times New Roman" w:cs="Times New Roman"/>
          <w:sz w:val="24"/>
          <w:szCs w:val="24"/>
          <w:lang w:val="en-US"/>
        </w:rPr>
        <w:t>.</w:t>
      </w:r>
    </w:p>
    <w:p w14:paraId="650FE705" w14:textId="154DCD96"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Agyapong-Opoku, N., Agyapong-Opoku, F. and Greenshaw, A.J. (2025). Effects of Social Media Use on Youth and Adolescent Mental Health: A Scoping Review of Reviews. </w:t>
      </w:r>
      <w:r w:rsidRPr="00F9431E">
        <w:rPr>
          <w:rFonts w:ascii="Times New Roman" w:hAnsi="Times New Roman" w:cs="Times New Roman"/>
          <w:i/>
          <w:iCs/>
          <w:sz w:val="24"/>
          <w:szCs w:val="24"/>
          <w:lang w:val="en-US"/>
        </w:rPr>
        <w:t>Behavioral Sciences</w:t>
      </w:r>
      <w:r w:rsidRPr="00F9431E">
        <w:rPr>
          <w:rFonts w:ascii="Times New Roman" w:hAnsi="Times New Roman" w:cs="Times New Roman"/>
          <w:sz w:val="24"/>
          <w:szCs w:val="24"/>
          <w:lang w:val="en-US"/>
        </w:rPr>
        <w:t xml:space="preserve">, [online] 15(5). </w:t>
      </w:r>
      <w:proofErr w:type="spellStart"/>
      <w:r w:rsidRPr="00F9431E">
        <w:rPr>
          <w:rFonts w:ascii="Times New Roman" w:hAnsi="Times New Roman" w:cs="Times New Roman"/>
          <w:sz w:val="24"/>
          <w:szCs w:val="24"/>
          <w:lang w:val="en-US"/>
        </w:rPr>
        <w:t>doi</w:t>
      </w:r>
      <w:proofErr w:type="spellEnd"/>
      <w:r w:rsidRPr="00F9431E">
        <w:rPr>
          <w:rFonts w:ascii="Times New Roman" w:hAnsi="Times New Roman" w:cs="Times New Roman"/>
          <w:sz w:val="24"/>
          <w:szCs w:val="24"/>
          <w:lang w:val="en-US"/>
        </w:rPr>
        <w:t>:</w:t>
      </w:r>
      <w:r w:rsidR="00A915FA">
        <w:rPr>
          <w:rFonts w:ascii="Times New Roman" w:hAnsi="Times New Roman" w:cs="Times New Roman"/>
          <w:sz w:val="24"/>
          <w:szCs w:val="24"/>
          <w:lang w:val="en-US"/>
        </w:rPr>
        <w:t xml:space="preserve"> </w:t>
      </w:r>
      <w:hyperlink r:id="rId7" w:history="1">
        <w:r w:rsidR="00A915FA" w:rsidRPr="005E150A">
          <w:rPr>
            <w:rStyle w:val="Hyperlink"/>
            <w:rFonts w:ascii="Times New Roman" w:hAnsi="Times New Roman" w:cs="Times New Roman"/>
            <w:sz w:val="24"/>
            <w:szCs w:val="24"/>
            <w:lang w:val="en-US"/>
          </w:rPr>
          <w:t>https://doi.org/10.3390/bs15050574</w:t>
        </w:r>
      </w:hyperlink>
      <w:r w:rsidRPr="00F9431E">
        <w:rPr>
          <w:rFonts w:ascii="Times New Roman" w:hAnsi="Times New Roman" w:cs="Times New Roman"/>
          <w:sz w:val="24"/>
          <w:szCs w:val="24"/>
          <w:lang w:val="en-US"/>
        </w:rPr>
        <w:t>.</w:t>
      </w:r>
    </w:p>
    <w:p w14:paraId="3AA176D4" w14:textId="3E71C535"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Appleton, R., Barnett, P., Clarke, C., Yang, J., Begum, S., </w:t>
      </w:r>
      <w:proofErr w:type="spellStart"/>
      <w:r w:rsidRPr="00F9431E">
        <w:rPr>
          <w:rFonts w:ascii="Times New Roman" w:hAnsi="Times New Roman" w:cs="Times New Roman"/>
          <w:sz w:val="24"/>
          <w:szCs w:val="24"/>
          <w:lang w:val="en-US"/>
        </w:rPr>
        <w:t>Edbrooke</w:t>
      </w:r>
      <w:proofErr w:type="spellEnd"/>
      <w:r w:rsidRPr="00F9431E">
        <w:rPr>
          <w:rFonts w:ascii="Times New Roman" w:hAnsi="Times New Roman" w:cs="Times New Roman"/>
          <w:sz w:val="24"/>
          <w:szCs w:val="24"/>
          <w:lang w:val="en-US"/>
        </w:rPr>
        <w:t xml:space="preserve">-Childs, J., Emptage, I., Foye, U., Griffiths, J.L., Hanson, I., Hunt, N.C., Jarvis, R., McAuliffe, M., Maynard, E., Mitchell, L., Mostafa, I., </w:t>
      </w:r>
      <w:proofErr w:type="spellStart"/>
      <w:r w:rsidRPr="00F9431E">
        <w:rPr>
          <w:rFonts w:ascii="Times New Roman" w:hAnsi="Times New Roman" w:cs="Times New Roman"/>
          <w:sz w:val="24"/>
          <w:szCs w:val="24"/>
          <w:lang w:val="en-US"/>
        </w:rPr>
        <w:t>Pemovska</w:t>
      </w:r>
      <w:proofErr w:type="spellEnd"/>
      <w:r w:rsidRPr="00F9431E">
        <w:rPr>
          <w:rFonts w:ascii="Times New Roman" w:hAnsi="Times New Roman" w:cs="Times New Roman"/>
          <w:sz w:val="24"/>
          <w:szCs w:val="24"/>
          <w:lang w:val="en-US"/>
        </w:rPr>
        <w:t xml:space="preserve">, T., Saunders, R., Trevillion, K. and Waite, P. (2025). Approaches to early intervention for common mental health problems in young people: a systematic review. </w:t>
      </w:r>
      <w:r w:rsidRPr="00F9431E">
        <w:rPr>
          <w:rFonts w:ascii="Times New Roman" w:hAnsi="Times New Roman" w:cs="Times New Roman"/>
          <w:i/>
          <w:iCs/>
          <w:sz w:val="24"/>
          <w:szCs w:val="24"/>
          <w:lang w:val="en-US"/>
        </w:rPr>
        <w:t>BMC Medicine</w:t>
      </w:r>
      <w:r w:rsidRPr="00F9431E">
        <w:rPr>
          <w:rFonts w:ascii="Times New Roman" w:hAnsi="Times New Roman" w:cs="Times New Roman"/>
          <w:sz w:val="24"/>
          <w:szCs w:val="24"/>
          <w:lang w:val="en-US"/>
        </w:rPr>
        <w:t xml:space="preserve">, 23(1). </w:t>
      </w:r>
      <w:proofErr w:type="spellStart"/>
      <w:r w:rsidRPr="00F9431E">
        <w:rPr>
          <w:rFonts w:ascii="Times New Roman" w:hAnsi="Times New Roman" w:cs="Times New Roman"/>
          <w:sz w:val="24"/>
          <w:szCs w:val="24"/>
          <w:lang w:val="en-US"/>
        </w:rPr>
        <w:t>doi</w:t>
      </w:r>
      <w:proofErr w:type="spellEnd"/>
      <w:r w:rsidRPr="00F9431E">
        <w:rPr>
          <w:rFonts w:ascii="Times New Roman" w:hAnsi="Times New Roman" w:cs="Times New Roman"/>
          <w:sz w:val="24"/>
          <w:szCs w:val="24"/>
          <w:lang w:val="en-US"/>
        </w:rPr>
        <w:t>:</w:t>
      </w:r>
      <w:r w:rsidR="00A915FA">
        <w:rPr>
          <w:rFonts w:ascii="Times New Roman" w:hAnsi="Times New Roman" w:cs="Times New Roman"/>
          <w:sz w:val="24"/>
          <w:szCs w:val="24"/>
          <w:lang w:val="en-US"/>
        </w:rPr>
        <w:t xml:space="preserve"> </w:t>
      </w:r>
      <w:hyperlink r:id="rId8" w:history="1">
        <w:r w:rsidR="00A915FA" w:rsidRPr="005E150A">
          <w:rPr>
            <w:rStyle w:val="Hyperlink"/>
            <w:rFonts w:ascii="Times New Roman" w:hAnsi="Times New Roman" w:cs="Times New Roman"/>
            <w:sz w:val="24"/>
            <w:szCs w:val="24"/>
            <w:lang w:val="en-US"/>
          </w:rPr>
          <w:t>https://doi.org/10.1186/s12916-025-04438-8</w:t>
        </w:r>
      </w:hyperlink>
      <w:r w:rsidRPr="00F9431E">
        <w:rPr>
          <w:rFonts w:ascii="Times New Roman" w:hAnsi="Times New Roman" w:cs="Times New Roman"/>
          <w:sz w:val="24"/>
          <w:szCs w:val="24"/>
          <w:lang w:val="en-US"/>
        </w:rPr>
        <w:t>.</w:t>
      </w:r>
    </w:p>
    <w:p w14:paraId="59E47209" w14:textId="5D5DB628"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England, N. (2024). </w:t>
      </w:r>
      <w:r w:rsidRPr="00F9431E">
        <w:rPr>
          <w:rFonts w:ascii="Times New Roman" w:hAnsi="Times New Roman" w:cs="Times New Roman"/>
          <w:i/>
          <w:iCs/>
          <w:sz w:val="24"/>
          <w:szCs w:val="24"/>
          <w:lang w:val="en-US"/>
        </w:rPr>
        <w:t>NHS England» Preparing the NHS for digital-by-default</w:t>
      </w:r>
      <w:r w:rsidRPr="00F9431E">
        <w:rPr>
          <w:rFonts w:ascii="Times New Roman" w:hAnsi="Times New Roman" w:cs="Times New Roman"/>
          <w:sz w:val="24"/>
          <w:szCs w:val="24"/>
          <w:lang w:val="en-US"/>
        </w:rPr>
        <w:t xml:space="preserve">. [online] England.nhs.uk. Available at: </w:t>
      </w:r>
      <w:hyperlink r:id="rId9" w:history="1">
        <w:r w:rsidR="00A915FA" w:rsidRPr="005E150A">
          <w:rPr>
            <w:rStyle w:val="Hyperlink"/>
            <w:rFonts w:ascii="Times New Roman" w:hAnsi="Times New Roman" w:cs="Times New Roman"/>
            <w:sz w:val="24"/>
            <w:szCs w:val="24"/>
            <w:lang w:val="en-US"/>
          </w:rPr>
          <w:t>https://www.england.nhs.uk/digitaltechnology/digitising-the-frontline/preparing-the-nhs-for-digital-by-default/</w:t>
        </w:r>
      </w:hyperlink>
      <w:r w:rsidRPr="00F9431E">
        <w:rPr>
          <w:rFonts w:ascii="Times New Roman" w:hAnsi="Times New Roman" w:cs="Times New Roman"/>
          <w:sz w:val="24"/>
          <w:szCs w:val="24"/>
          <w:lang w:val="en-US"/>
        </w:rPr>
        <w:t>.</w:t>
      </w:r>
    </w:p>
    <w:p w14:paraId="7B40D97F" w14:textId="52A00419" w:rsidR="00A915FA" w:rsidRDefault="00F9431E" w:rsidP="00F9431E">
      <w:pPr>
        <w:jc w:val="both"/>
        <w:rPr>
          <w:rFonts w:ascii="Times New Roman" w:hAnsi="Times New Roman" w:cs="Times New Roman"/>
          <w:sz w:val="24"/>
          <w:szCs w:val="24"/>
          <w:lang w:val="en-US"/>
        </w:rPr>
      </w:pPr>
      <w:proofErr w:type="spellStart"/>
      <w:r w:rsidRPr="00F9431E">
        <w:rPr>
          <w:rFonts w:ascii="Times New Roman" w:hAnsi="Times New Roman" w:cs="Times New Roman"/>
          <w:sz w:val="24"/>
          <w:szCs w:val="24"/>
          <w:lang w:val="en-US"/>
        </w:rPr>
        <w:t>Faverio</w:t>
      </w:r>
      <w:proofErr w:type="spellEnd"/>
      <w:r w:rsidRPr="00F9431E">
        <w:rPr>
          <w:rFonts w:ascii="Times New Roman" w:hAnsi="Times New Roman" w:cs="Times New Roman"/>
          <w:sz w:val="24"/>
          <w:szCs w:val="24"/>
          <w:lang w:val="en-US"/>
        </w:rPr>
        <w:t xml:space="preserve">, M. and Sidoti, O. (2024). </w:t>
      </w:r>
      <w:r w:rsidRPr="00F9431E">
        <w:rPr>
          <w:rFonts w:ascii="Times New Roman" w:hAnsi="Times New Roman" w:cs="Times New Roman"/>
          <w:i/>
          <w:iCs/>
          <w:sz w:val="24"/>
          <w:szCs w:val="24"/>
          <w:lang w:val="en-US"/>
        </w:rPr>
        <w:t>Teens, Social Media and Technology 2024</w:t>
      </w:r>
      <w:r w:rsidRPr="00F9431E">
        <w:rPr>
          <w:rFonts w:ascii="Times New Roman" w:hAnsi="Times New Roman" w:cs="Times New Roman"/>
          <w:sz w:val="24"/>
          <w:szCs w:val="24"/>
          <w:lang w:val="en-US"/>
        </w:rPr>
        <w:t xml:space="preserve">. [online] Pew Research Center. Available at: </w:t>
      </w:r>
      <w:hyperlink r:id="rId10" w:history="1">
        <w:r w:rsidR="00A915FA" w:rsidRPr="005E150A">
          <w:rPr>
            <w:rStyle w:val="Hyperlink"/>
            <w:rFonts w:ascii="Times New Roman" w:hAnsi="Times New Roman" w:cs="Times New Roman"/>
            <w:sz w:val="24"/>
            <w:szCs w:val="24"/>
            <w:lang w:val="en-US"/>
          </w:rPr>
          <w:t>https://www.pewresearch.org/internet/2024/12/12/teens-social-media-and-technology-2024/</w:t>
        </w:r>
      </w:hyperlink>
      <w:r w:rsidRPr="00F9431E">
        <w:rPr>
          <w:rFonts w:ascii="Times New Roman" w:hAnsi="Times New Roman" w:cs="Times New Roman"/>
          <w:sz w:val="24"/>
          <w:szCs w:val="24"/>
          <w:lang w:val="en-US"/>
        </w:rPr>
        <w:t>.</w:t>
      </w:r>
    </w:p>
    <w:p w14:paraId="0CFBA3BB" w14:textId="21D44B02"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Health Education England (2019). </w:t>
      </w:r>
      <w:r w:rsidRPr="00F9431E">
        <w:rPr>
          <w:rFonts w:ascii="Times New Roman" w:hAnsi="Times New Roman" w:cs="Times New Roman"/>
          <w:i/>
          <w:iCs/>
          <w:sz w:val="24"/>
          <w:szCs w:val="24"/>
          <w:lang w:val="en-US"/>
        </w:rPr>
        <w:t>NHS Staff and Learners’ Mental Wellbeing Commission</w:t>
      </w:r>
      <w:r w:rsidRPr="00F9431E">
        <w:rPr>
          <w:rFonts w:ascii="Times New Roman" w:hAnsi="Times New Roman" w:cs="Times New Roman"/>
          <w:sz w:val="24"/>
          <w:szCs w:val="24"/>
          <w:lang w:val="en-US"/>
        </w:rPr>
        <w:t xml:space="preserve">. [online] Available at: </w:t>
      </w:r>
      <w:hyperlink r:id="rId11" w:history="1">
        <w:r w:rsidR="00A915FA" w:rsidRPr="005E150A">
          <w:rPr>
            <w:rStyle w:val="Hyperlink"/>
            <w:rFonts w:ascii="Times New Roman" w:hAnsi="Times New Roman" w:cs="Times New Roman"/>
            <w:sz w:val="24"/>
            <w:szCs w:val="24"/>
            <w:lang w:val="en-US"/>
          </w:rPr>
          <w:t>https://www.hee.nhs.uk/sites/default/files/documents/NHS%20%28HEE%29%20-%20Mental%20Wellbeing%20Commission%20Report.pdf</w:t>
        </w:r>
      </w:hyperlink>
      <w:r w:rsidRPr="00F9431E">
        <w:rPr>
          <w:rFonts w:ascii="Times New Roman" w:hAnsi="Times New Roman" w:cs="Times New Roman"/>
          <w:sz w:val="24"/>
          <w:szCs w:val="24"/>
          <w:lang w:val="en-US"/>
        </w:rPr>
        <w:t>.</w:t>
      </w:r>
    </w:p>
    <w:p w14:paraId="1DECDFD4" w14:textId="478A92F4"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NHS Digital (2022). </w:t>
      </w:r>
      <w:r w:rsidRPr="00F9431E">
        <w:rPr>
          <w:rFonts w:ascii="Times New Roman" w:hAnsi="Times New Roman" w:cs="Times New Roman"/>
          <w:i/>
          <w:iCs/>
          <w:sz w:val="24"/>
          <w:szCs w:val="24"/>
          <w:lang w:val="en-US"/>
        </w:rPr>
        <w:t>General Data Protection Regulation (GDPR) - Information</w:t>
      </w:r>
      <w:r w:rsidRPr="00F9431E">
        <w:rPr>
          <w:rFonts w:ascii="Times New Roman" w:hAnsi="Times New Roman" w:cs="Times New Roman"/>
          <w:sz w:val="24"/>
          <w:szCs w:val="24"/>
          <w:lang w:val="en-US"/>
        </w:rPr>
        <w:t xml:space="preserve">. [online] NHS Digital. Available at: </w:t>
      </w:r>
      <w:hyperlink r:id="rId12" w:history="1">
        <w:r w:rsidR="00A915FA" w:rsidRPr="005E150A">
          <w:rPr>
            <w:rStyle w:val="Hyperlink"/>
            <w:rFonts w:ascii="Times New Roman" w:hAnsi="Times New Roman" w:cs="Times New Roman"/>
            <w:sz w:val="24"/>
            <w:szCs w:val="24"/>
            <w:lang w:val="en-US"/>
          </w:rPr>
          <w:t>https://digital.nhs.uk/data-and-information/keeping-data-safe-and-benefitting-the-public/gdpr</w:t>
        </w:r>
      </w:hyperlink>
      <w:r w:rsidRPr="00F9431E">
        <w:rPr>
          <w:rFonts w:ascii="Times New Roman" w:hAnsi="Times New Roman" w:cs="Times New Roman"/>
          <w:sz w:val="24"/>
          <w:szCs w:val="24"/>
          <w:lang w:val="en-US"/>
        </w:rPr>
        <w:t>.</w:t>
      </w:r>
    </w:p>
    <w:p w14:paraId="75A3C96C" w14:textId="15881E33"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NHS England (2023). </w:t>
      </w:r>
      <w:r w:rsidRPr="00F9431E">
        <w:rPr>
          <w:rFonts w:ascii="Times New Roman" w:hAnsi="Times New Roman" w:cs="Times New Roman"/>
          <w:i/>
          <w:iCs/>
          <w:sz w:val="24"/>
          <w:szCs w:val="24"/>
          <w:lang w:val="en-US"/>
        </w:rPr>
        <w:t>NHS England» Delivery plan for recovering access to primary care</w:t>
      </w:r>
      <w:r w:rsidRPr="00F9431E">
        <w:rPr>
          <w:rFonts w:ascii="Times New Roman" w:hAnsi="Times New Roman" w:cs="Times New Roman"/>
          <w:sz w:val="24"/>
          <w:szCs w:val="24"/>
          <w:lang w:val="en-US"/>
        </w:rPr>
        <w:t xml:space="preserve">. [online] www.england.nhs.uk. Available at: </w:t>
      </w:r>
      <w:hyperlink r:id="rId13" w:history="1">
        <w:r w:rsidR="00A915FA" w:rsidRPr="005E150A">
          <w:rPr>
            <w:rStyle w:val="Hyperlink"/>
            <w:rFonts w:ascii="Times New Roman" w:hAnsi="Times New Roman" w:cs="Times New Roman"/>
            <w:sz w:val="24"/>
            <w:szCs w:val="24"/>
            <w:lang w:val="en-US"/>
          </w:rPr>
          <w:t>https://www.england.nhs.uk/long-read/delivery-plan-for-recovering-access-to-primary-care-2/</w:t>
        </w:r>
      </w:hyperlink>
      <w:r w:rsidRPr="00F9431E">
        <w:rPr>
          <w:rFonts w:ascii="Times New Roman" w:hAnsi="Times New Roman" w:cs="Times New Roman"/>
          <w:sz w:val="24"/>
          <w:szCs w:val="24"/>
          <w:lang w:val="en-US"/>
        </w:rPr>
        <w:t>.</w:t>
      </w:r>
    </w:p>
    <w:p w14:paraId="09B8A1D6" w14:textId="3B598DDA"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t xml:space="preserve">Oehring, D. and Gunasekera, P. (2024). Ethical Frameworks and Global Health: A Narrative Review of the ‘Leave No One Behind’ Principle. </w:t>
      </w:r>
      <w:r w:rsidRPr="00F9431E">
        <w:rPr>
          <w:rFonts w:ascii="Times New Roman" w:hAnsi="Times New Roman" w:cs="Times New Roman"/>
          <w:i/>
          <w:iCs/>
          <w:sz w:val="24"/>
          <w:szCs w:val="24"/>
          <w:lang w:val="en-US"/>
        </w:rPr>
        <w:t>INQUIRY: The Journal of Health Care Organization, Provision, and Financing</w:t>
      </w:r>
      <w:r w:rsidRPr="00F9431E">
        <w:rPr>
          <w:rFonts w:ascii="Times New Roman" w:hAnsi="Times New Roman" w:cs="Times New Roman"/>
          <w:sz w:val="24"/>
          <w:szCs w:val="24"/>
          <w:lang w:val="en-US"/>
        </w:rPr>
        <w:t xml:space="preserve">, [online] 61(11). </w:t>
      </w:r>
      <w:proofErr w:type="gramStart"/>
      <w:r w:rsidR="00A915FA" w:rsidRPr="00F9431E">
        <w:rPr>
          <w:rFonts w:ascii="Times New Roman" w:hAnsi="Times New Roman" w:cs="Times New Roman"/>
          <w:sz w:val="24"/>
          <w:szCs w:val="24"/>
          <w:lang w:val="en-US"/>
        </w:rPr>
        <w:t>D</w:t>
      </w:r>
      <w:r w:rsidRPr="00F9431E">
        <w:rPr>
          <w:rFonts w:ascii="Times New Roman" w:hAnsi="Times New Roman" w:cs="Times New Roman"/>
          <w:sz w:val="24"/>
          <w:szCs w:val="24"/>
          <w:lang w:val="en-US"/>
        </w:rPr>
        <w:t>oi</w:t>
      </w:r>
      <w:r w:rsidR="00A915FA">
        <w:rPr>
          <w:rFonts w:ascii="Times New Roman" w:hAnsi="Times New Roman" w:cs="Times New Roman"/>
          <w:sz w:val="24"/>
          <w:szCs w:val="24"/>
          <w:lang w:val="en-US"/>
        </w:rPr>
        <w:t xml:space="preserve"> </w:t>
      </w:r>
      <w:r w:rsidRPr="00F9431E">
        <w:rPr>
          <w:rFonts w:ascii="Times New Roman" w:hAnsi="Times New Roman" w:cs="Times New Roman"/>
          <w:sz w:val="24"/>
          <w:szCs w:val="24"/>
          <w:lang w:val="en-US"/>
        </w:rPr>
        <w:t>:</w:t>
      </w:r>
      <w:proofErr w:type="gramEnd"/>
      <w:r w:rsidRPr="00F9431E">
        <w:rPr>
          <w:rFonts w:ascii="Times New Roman" w:hAnsi="Times New Roman" w:cs="Times New Roman"/>
          <w:sz w:val="24"/>
          <w:szCs w:val="24"/>
          <w:lang w:val="en-US"/>
        </w:rPr>
        <w:t>https://doi.org/10.1177/00469580241288346.</w:t>
      </w:r>
    </w:p>
    <w:p w14:paraId="17E8E504" w14:textId="4295D928" w:rsidR="00A915FA" w:rsidRDefault="00F9431E" w:rsidP="00F9431E">
      <w:pPr>
        <w:jc w:val="both"/>
        <w:rPr>
          <w:rFonts w:ascii="Times New Roman" w:hAnsi="Times New Roman" w:cs="Times New Roman"/>
          <w:sz w:val="24"/>
          <w:szCs w:val="24"/>
          <w:lang w:val="en-US"/>
        </w:rPr>
      </w:pPr>
      <w:r w:rsidRPr="00F9431E">
        <w:rPr>
          <w:rFonts w:ascii="Times New Roman" w:hAnsi="Times New Roman" w:cs="Times New Roman"/>
          <w:sz w:val="24"/>
          <w:szCs w:val="24"/>
          <w:lang w:val="en-US"/>
        </w:rPr>
        <w:lastRenderedPageBreak/>
        <w:t>Potts, C., Kealy, C., McNulty, J.M., Madrid-</w:t>
      </w:r>
      <w:proofErr w:type="spellStart"/>
      <w:r w:rsidRPr="00F9431E">
        <w:rPr>
          <w:rFonts w:ascii="Times New Roman" w:hAnsi="Times New Roman" w:cs="Times New Roman"/>
          <w:sz w:val="24"/>
          <w:szCs w:val="24"/>
          <w:lang w:val="en-US"/>
        </w:rPr>
        <w:t>Cagigal</w:t>
      </w:r>
      <w:proofErr w:type="spellEnd"/>
      <w:r w:rsidRPr="00F9431E">
        <w:rPr>
          <w:rFonts w:ascii="Times New Roman" w:hAnsi="Times New Roman" w:cs="Times New Roman"/>
          <w:sz w:val="24"/>
          <w:szCs w:val="24"/>
          <w:lang w:val="en-US"/>
        </w:rPr>
        <w:t xml:space="preserve">, A., Wilson, T., Mulvenna, M.D., O'Neill, S., Donohoe, G. and Barry, M.M. (2025). Digital Mental Health Interventions for Young People Aged 16-25 Years: Scoping Review. </w:t>
      </w:r>
      <w:r w:rsidRPr="00F9431E">
        <w:rPr>
          <w:rFonts w:ascii="Times New Roman" w:hAnsi="Times New Roman" w:cs="Times New Roman"/>
          <w:i/>
          <w:iCs/>
          <w:sz w:val="24"/>
          <w:szCs w:val="24"/>
          <w:lang w:val="en-US"/>
        </w:rPr>
        <w:t>Journal of Medical Internet Research</w:t>
      </w:r>
      <w:r w:rsidRPr="00F9431E">
        <w:rPr>
          <w:rFonts w:ascii="Times New Roman" w:hAnsi="Times New Roman" w:cs="Times New Roman"/>
          <w:sz w:val="24"/>
          <w:szCs w:val="24"/>
          <w:lang w:val="en-US"/>
        </w:rPr>
        <w:t xml:space="preserve">, [online] 27(4). </w:t>
      </w:r>
      <w:proofErr w:type="spellStart"/>
      <w:r w:rsidRPr="00F9431E">
        <w:rPr>
          <w:rFonts w:ascii="Times New Roman" w:hAnsi="Times New Roman" w:cs="Times New Roman"/>
          <w:sz w:val="24"/>
          <w:szCs w:val="24"/>
          <w:lang w:val="en-US"/>
        </w:rPr>
        <w:t>doi</w:t>
      </w:r>
      <w:proofErr w:type="spellEnd"/>
      <w:r w:rsidRPr="00F9431E">
        <w:rPr>
          <w:rFonts w:ascii="Times New Roman" w:hAnsi="Times New Roman" w:cs="Times New Roman"/>
          <w:sz w:val="24"/>
          <w:szCs w:val="24"/>
          <w:lang w:val="en-US"/>
        </w:rPr>
        <w:t>:</w:t>
      </w:r>
      <w:r w:rsidR="00A915FA">
        <w:rPr>
          <w:rFonts w:ascii="Times New Roman" w:hAnsi="Times New Roman" w:cs="Times New Roman"/>
          <w:sz w:val="24"/>
          <w:szCs w:val="24"/>
          <w:lang w:val="en-US"/>
        </w:rPr>
        <w:t xml:space="preserve"> </w:t>
      </w:r>
      <w:hyperlink r:id="rId14" w:history="1">
        <w:r w:rsidR="00A915FA" w:rsidRPr="005E150A">
          <w:rPr>
            <w:rStyle w:val="Hyperlink"/>
            <w:rFonts w:ascii="Times New Roman" w:hAnsi="Times New Roman" w:cs="Times New Roman"/>
            <w:sz w:val="24"/>
            <w:szCs w:val="24"/>
            <w:lang w:val="en-US"/>
          </w:rPr>
          <w:t>https://doi.org/10.2196/72892</w:t>
        </w:r>
      </w:hyperlink>
      <w:r w:rsidRPr="00F9431E">
        <w:rPr>
          <w:rFonts w:ascii="Times New Roman" w:hAnsi="Times New Roman" w:cs="Times New Roman"/>
          <w:sz w:val="24"/>
          <w:szCs w:val="24"/>
          <w:lang w:val="en-US"/>
        </w:rPr>
        <w:t>.</w:t>
      </w:r>
    </w:p>
    <w:p w14:paraId="29012146" w14:textId="0DF8ABF1" w:rsidR="00F9431E" w:rsidRDefault="00F9431E" w:rsidP="00F9431E">
      <w:pPr>
        <w:jc w:val="both"/>
        <w:rPr>
          <w:rFonts w:ascii="Times New Roman" w:hAnsi="Times New Roman" w:cs="Times New Roman"/>
          <w:sz w:val="24"/>
          <w:szCs w:val="24"/>
          <w:lang w:val="en-US"/>
        </w:rPr>
      </w:pPr>
      <w:proofErr w:type="spellStart"/>
      <w:r w:rsidRPr="00F9431E">
        <w:rPr>
          <w:rFonts w:ascii="Times New Roman" w:hAnsi="Times New Roman" w:cs="Times New Roman"/>
          <w:sz w:val="24"/>
          <w:szCs w:val="24"/>
          <w:lang w:val="en-US"/>
        </w:rPr>
        <w:t>Torous</w:t>
      </w:r>
      <w:proofErr w:type="spellEnd"/>
      <w:r w:rsidRPr="00F9431E">
        <w:rPr>
          <w:rFonts w:ascii="Times New Roman" w:hAnsi="Times New Roman" w:cs="Times New Roman"/>
          <w:sz w:val="24"/>
          <w:szCs w:val="24"/>
          <w:lang w:val="en-US"/>
        </w:rPr>
        <w:t xml:space="preserve">, J., </w:t>
      </w:r>
      <w:proofErr w:type="spellStart"/>
      <w:r w:rsidRPr="00F9431E">
        <w:rPr>
          <w:rFonts w:ascii="Times New Roman" w:hAnsi="Times New Roman" w:cs="Times New Roman"/>
          <w:sz w:val="24"/>
          <w:szCs w:val="24"/>
          <w:lang w:val="en-US"/>
        </w:rPr>
        <w:t>Linardon</w:t>
      </w:r>
      <w:proofErr w:type="spellEnd"/>
      <w:r w:rsidRPr="00F9431E">
        <w:rPr>
          <w:rFonts w:ascii="Times New Roman" w:hAnsi="Times New Roman" w:cs="Times New Roman"/>
          <w:sz w:val="24"/>
          <w:szCs w:val="24"/>
          <w:lang w:val="en-US"/>
        </w:rPr>
        <w:t xml:space="preserve">, J., Goldberg, S.B., Sun, S., Bell, I., Nicholas, J., Hassan, L., Hua, Y., Milton, A. and Firth, J. (2025). The evolving field of digital mental health: current evidence and implementation issues for smartphone apps, generative artificial intelligence, and virtual reality. </w:t>
      </w:r>
      <w:r w:rsidRPr="00F9431E">
        <w:rPr>
          <w:rFonts w:ascii="Times New Roman" w:hAnsi="Times New Roman" w:cs="Times New Roman"/>
          <w:i/>
          <w:iCs/>
          <w:sz w:val="24"/>
          <w:szCs w:val="24"/>
          <w:lang w:val="en-US"/>
        </w:rPr>
        <w:t>World Psychiatry</w:t>
      </w:r>
      <w:r w:rsidRPr="00F9431E">
        <w:rPr>
          <w:rFonts w:ascii="Times New Roman" w:hAnsi="Times New Roman" w:cs="Times New Roman"/>
          <w:sz w:val="24"/>
          <w:szCs w:val="24"/>
          <w:lang w:val="en-US"/>
        </w:rPr>
        <w:t xml:space="preserve">, [online] 24(2), pp.156–174. </w:t>
      </w:r>
      <w:proofErr w:type="spellStart"/>
      <w:r w:rsidRPr="00F9431E">
        <w:rPr>
          <w:rFonts w:ascii="Times New Roman" w:hAnsi="Times New Roman" w:cs="Times New Roman"/>
          <w:sz w:val="24"/>
          <w:szCs w:val="24"/>
          <w:lang w:val="en-US"/>
        </w:rPr>
        <w:t>doi</w:t>
      </w:r>
      <w:proofErr w:type="spellEnd"/>
      <w:r w:rsidRPr="00F9431E">
        <w:rPr>
          <w:rFonts w:ascii="Times New Roman" w:hAnsi="Times New Roman" w:cs="Times New Roman"/>
          <w:sz w:val="24"/>
          <w:szCs w:val="24"/>
          <w:lang w:val="en-US"/>
        </w:rPr>
        <w:t>:</w:t>
      </w:r>
      <w:r w:rsidR="00A915FA">
        <w:rPr>
          <w:rFonts w:ascii="Times New Roman" w:hAnsi="Times New Roman" w:cs="Times New Roman"/>
          <w:sz w:val="24"/>
          <w:szCs w:val="24"/>
          <w:lang w:val="en-US"/>
        </w:rPr>
        <w:t xml:space="preserve"> </w:t>
      </w:r>
      <w:hyperlink r:id="rId15" w:history="1">
        <w:r w:rsidR="00A915FA" w:rsidRPr="005E150A">
          <w:rPr>
            <w:rStyle w:val="Hyperlink"/>
            <w:rFonts w:ascii="Times New Roman" w:hAnsi="Times New Roman" w:cs="Times New Roman"/>
            <w:sz w:val="24"/>
            <w:szCs w:val="24"/>
            <w:lang w:val="en-US"/>
          </w:rPr>
          <w:t>https://doi.org/10.1002/wps.21299</w:t>
        </w:r>
      </w:hyperlink>
      <w:r w:rsidRPr="00F9431E">
        <w:rPr>
          <w:rFonts w:ascii="Times New Roman" w:hAnsi="Times New Roman" w:cs="Times New Roman"/>
          <w:sz w:val="24"/>
          <w:szCs w:val="24"/>
          <w:lang w:val="en-US"/>
        </w:rPr>
        <w:t>.</w:t>
      </w:r>
    </w:p>
    <w:p w14:paraId="03E9CE42" w14:textId="77777777" w:rsidR="00A915FA" w:rsidRPr="00F9431E" w:rsidRDefault="00A915FA" w:rsidP="00F9431E">
      <w:pPr>
        <w:jc w:val="both"/>
        <w:rPr>
          <w:rFonts w:ascii="Times New Roman" w:hAnsi="Times New Roman" w:cs="Times New Roman"/>
          <w:sz w:val="24"/>
          <w:szCs w:val="24"/>
          <w:lang w:val="en-US"/>
        </w:rPr>
      </w:pPr>
    </w:p>
    <w:p w14:paraId="629B86C2" w14:textId="77777777" w:rsidR="00F9431E" w:rsidRPr="00F9431E" w:rsidRDefault="00F9431E" w:rsidP="00F9431E">
      <w:pPr>
        <w:jc w:val="both"/>
        <w:rPr>
          <w:rFonts w:ascii="Times New Roman" w:hAnsi="Times New Roman" w:cs="Times New Roman"/>
          <w:sz w:val="24"/>
          <w:szCs w:val="24"/>
        </w:rPr>
      </w:pPr>
    </w:p>
    <w:sectPr w:rsidR="00F9431E" w:rsidRPr="00F9431E" w:rsidSect="00F9431E">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31E"/>
    <w:rsid w:val="00050821"/>
    <w:rsid w:val="0013688B"/>
    <w:rsid w:val="0020449B"/>
    <w:rsid w:val="002D169F"/>
    <w:rsid w:val="0039576B"/>
    <w:rsid w:val="003D700A"/>
    <w:rsid w:val="00414646"/>
    <w:rsid w:val="004350BC"/>
    <w:rsid w:val="00472694"/>
    <w:rsid w:val="00481D09"/>
    <w:rsid w:val="004A173D"/>
    <w:rsid w:val="004B41FA"/>
    <w:rsid w:val="004C7119"/>
    <w:rsid w:val="004D5BB7"/>
    <w:rsid w:val="004F0F0B"/>
    <w:rsid w:val="007072D3"/>
    <w:rsid w:val="007102E4"/>
    <w:rsid w:val="007132EA"/>
    <w:rsid w:val="007C62DB"/>
    <w:rsid w:val="00824053"/>
    <w:rsid w:val="0086146D"/>
    <w:rsid w:val="009115A8"/>
    <w:rsid w:val="00A2466C"/>
    <w:rsid w:val="00A915FA"/>
    <w:rsid w:val="00CC2DFD"/>
    <w:rsid w:val="00E92DE6"/>
    <w:rsid w:val="00F94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19950"/>
  <w15:chartTrackingRefBased/>
  <w15:docId w15:val="{260FFAC8-0C2F-42E7-826E-F72915C11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431E"/>
    <w:pPr>
      <w:keepNext/>
      <w:keepLines/>
      <w:spacing w:before="360" w:after="80"/>
      <w:outlineLvl w:val="0"/>
    </w:pPr>
    <w:rPr>
      <w:rFonts w:ascii="Times New Roman" w:eastAsiaTheme="majorEastAsia" w:hAnsi="Times New Roman" w:cstheme="majorBidi"/>
      <w:b/>
      <w:color w:val="002060"/>
      <w:sz w:val="40"/>
      <w:szCs w:val="40"/>
    </w:rPr>
  </w:style>
  <w:style w:type="paragraph" w:styleId="Heading2">
    <w:name w:val="heading 2"/>
    <w:basedOn w:val="Normal"/>
    <w:next w:val="Normal"/>
    <w:link w:val="Heading2Char"/>
    <w:uiPriority w:val="9"/>
    <w:semiHidden/>
    <w:unhideWhenUsed/>
    <w:qFormat/>
    <w:rsid w:val="00F943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43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43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43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4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31E"/>
    <w:rPr>
      <w:rFonts w:ascii="Times New Roman" w:eastAsiaTheme="majorEastAsia" w:hAnsi="Times New Roman" w:cstheme="majorBidi"/>
      <w:b/>
      <w:color w:val="002060"/>
      <w:sz w:val="40"/>
      <w:szCs w:val="40"/>
      <w:lang w:val="en-GB"/>
    </w:rPr>
  </w:style>
  <w:style w:type="character" w:customStyle="1" w:styleId="Heading2Char">
    <w:name w:val="Heading 2 Char"/>
    <w:basedOn w:val="DefaultParagraphFont"/>
    <w:link w:val="Heading2"/>
    <w:uiPriority w:val="9"/>
    <w:semiHidden/>
    <w:rsid w:val="00F9431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9431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9431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9431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9431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9431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9431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9431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94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31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94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31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9431E"/>
    <w:pPr>
      <w:spacing w:before="160"/>
      <w:jc w:val="center"/>
    </w:pPr>
    <w:rPr>
      <w:i/>
      <w:iCs/>
      <w:color w:val="404040" w:themeColor="text1" w:themeTint="BF"/>
    </w:rPr>
  </w:style>
  <w:style w:type="character" w:customStyle="1" w:styleId="QuoteChar">
    <w:name w:val="Quote Char"/>
    <w:basedOn w:val="DefaultParagraphFont"/>
    <w:link w:val="Quote"/>
    <w:uiPriority w:val="29"/>
    <w:rsid w:val="00F9431E"/>
    <w:rPr>
      <w:i/>
      <w:iCs/>
      <w:color w:val="404040" w:themeColor="text1" w:themeTint="BF"/>
      <w:lang w:val="en-GB"/>
    </w:rPr>
  </w:style>
  <w:style w:type="paragraph" w:styleId="ListParagraph">
    <w:name w:val="List Paragraph"/>
    <w:basedOn w:val="Normal"/>
    <w:uiPriority w:val="34"/>
    <w:qFormat/>
    <w:rsid w:val="00F9431E"/>
    <w:pPr>
      <w:ind w:left="720"/>
      <w:contextualSpacing/>
    </w:pPr>
  </w:style>
  <w:style w:type="character" w:styleId="IntenseEmphasis">
    <w:name w:val="Intense Emphasis"/>
    <w:basedOn w:val="DefaultParagraphFont"/>
    <w:uiPriority w:val="21"/>
    <w:qFormat/>
    <w:rsid w:val="00F9431E"/>
    <w:rPr>
      <w:i/>
      <w:iCs/>
      <w:color w:val="2F5496" w:themeColor="accent1" w:themeShade="BF"/>
    </w:rPr>
  </w:style>
  <w:style w:type="paragraph" w:styleId="IntenseQuote">
    <w:name w:val="Intense Quote"/>
    <w:basedOn w:val="Normal"/>
    <w:next w:val="Normal"/>
    <w:link w:val="IntenseQuoteChar"/>
    <w:uiPriority w:val="30"/>
    <w:qFormat/>
    <w:rsid w:val="00F943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431E"/>
    <w:rPr>
      <w:i/>
      <w:iCs/>
      <w:color w:val="2F5496" w:themeColor="accent1" w:themeShade="BF"/>
      <w:lang w:val="en-GB"/>
    </w:rPr>
  </w:style>
  <w:style w:type="character" w:styleId="IntenseReference">
    <w:name w:val="Intense Reference"/>
    <w:basedOn w:val="DefaultParagraphFont"/>
    <w:uiPriority w:val="32"/>
    <w:qFormat/>
    <w:rsid w:val="00F9431E"/>
    <w:rPr>
      <w:b/>
      <w:bCs/>
      <w:smallCaps/>
      <w:color w:val="2F5496" w:themeColor="accent1" w:themeShade="BF"/>
      <w:spacing w:val="5"/>
    </w:rPr>
  </w:style>
  <w:style w:type="character" w:styleId="Hyperlink">
    <w:name w:val="Hyperlink"/>
    <w:basedOn w:val="DefaultParagraphFont"/>
    <w:uiPriority w:val="99"/>
    <w:unhideWhenUsed/>
    <w:rsid w:val="00A915FA"/>
    <w:rPr>
      <w:color w:val="0563C1" w:themeColor="hyperlink"/>
      <w:u w:val="single"/>
    </w:rPr>
  </w:style>
  <w:style w:type="character" w:styleId="UnresolvedMention">
    <w:name w:val="Unresolved Mention"/>
    <w:basedOn w:val="DefaultParagraphFont"/>
    <w:uiPriority w:val="99"/>
    <w:semiHidden/>
    <w:unhideWhenUsed/>
    <w:rsid w:val="00A915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6-025-04438-8" TargetMode="External"/><Relationship Id="rId13" Type="http://schemas.openxmlformats.org/officeDocument/2006/relationships/hyperlink" Target="https://www.england.nhs.uk/long-read/delivery-plan-for-recovering-access-to-primary-care-2/" TargetMode="External"/><Relationship Id="rId3" Type="http://schemas.openxmlformats.org/officeDocument/2006/relationships/settings" Target="settings.xml"/><Relationship Id="rId7" Type="http://schemas.openxmlformats.org/officeDocument/2006/relationships/hyperlink" Target="https://doi.org/10.3390/bs15050574" TargetMode="External"/><Relationship Id="rId12" Type="http://schemas.openxmlformats.org/officeDocument/2006/relationships/hyperlink" Target="https://digital.nhs.uk/data-and-information/keeping-data-safe-and-benefitting-the-public/gdp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3390/healthcare13172154" TargetMode="External"/><Relationship Id="rId11" Type="http://schemas.openxmlformats.org/officeDocument/2006/relationships/hyperlink" Target="https://www.hee.nhs.uk/sites/default/files/documents/NHS%20%28HEE%29%20-%20Mental%20Wellbeing%20Commission%20Report.pdf" TargetMode="External"/><Relationship Id="rId5" Type="http://schemas.openxmlformats.org/officeDocument/2006/relationships/image" Target="media/image1.png"/><Relationship Id="rId15" Type="http://schemas.openxmlformats.org/officeDocument/2006/relationships/hyperlink" Target="https://doi.org/10.1002/wps.21299" TargetMode="External"/><Relationship Id="rId10" Type="http://schemas.openxmlformats.org/officeDocument/2006/relationships/hyperlink" Target="https://www.pewresearch.org/internet/2024/12/12/teens-social-media-and-technology-2024/" TargetMode="External"/><Relationship Id="rId4" Type="http://schemas.openxmlformats.org/officeDocument/2006/relationships/webSettings" Target="webSettings.xml"/><Relationship Id="rId9" Type="http://schemas.openxmlformats.org/officeDocument/2006/relationships/hyperlink" Target="https://www.england.nhs.uk/digitaltechnology/digitising-the-frontline/preparing-the-nhs-for-digital-by-default/" TargetMode="External"/><Relationship Id="rId14" Type="http://schemas.openxmlformats.org/officeDocument/2006/relationships/hyperlink" Target="https://doi.org/10.2196/728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E667D-F8F0-4CC4-885F-3D01C8F64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1661</Words>
  <Characters>9474</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1. Poster: MindConnect</vt:lpstr>
      <vt:lpstr>2. Pitch:</vt:lpstr>
      <vt:lpstr>3. References</vt:lpstr>
    </vt:vector>
  </TitlesOfParts>
  <Company/>
  <LinksUpToDate>false</LinksUpToDate>
  <CharactersWithSpaces>11113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Ali</dc:creator>
  <cp:keywords/>
  <dc:description/>
  <cp:lastModifiedBy>anisa ali</cp:lastModifiedBy>
  <cp:revision>2</cp:revision>
  <dcterms:created xsi:type="dcterms:W3CDTF">2026-07-04T11:33:00Z</dcterms:created>
  <dcterms:modified xsi:type="dcterms:W3CDTF">2026-07-04T11:33:00Z</dcterms:modified>
</cp:coreProperties>
</file>