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8993B2" w14:textId="1FFCD2A6" w:rsidR="00302825" w:rsidRDefault="00895CA1" w:rsidP="00895CA1">
      <w:pPr>
        <w:jc w:val="center"/>
        <w:rPr>
          <w:sz w:val="32"/>
          <w:u w:val="single"/>
        </w:rPr>
      </w:pPr>
      <w:r w:rsidRPr="00895CA1">
        <w:rPr>
          <w:sz w:val="32"/>
          <w:u w:val="single"/>
        </w:rPr>
        <w:t>Compare and contrast Rhygyfarch’s Life of St David with Prior Robert of Shrewsbury’s Life of St Winefride.</w:t>
      </w:r>
    </w:p>
    <w:p w14:paraId="05DB4F2E" w14:textId="245EC7C5" w:rsidR="00230103" w:rsidRDefault="004A6432" w:rsidP="00BB796B">
      <w:pPr>
        <w:ind w:firstLine="720"/>
        <w:jc w:val="both"/>
      </w:pPr>
      <w:r>
        <w:t xml:space="preserve">The purpose of this abridged essay is to compare and </w:t>
      </w:r>
      <w:r w:rsidR="00634A84">
        <w:t xml:space="preserve">assess </w:t>
      </w:r>
      <w:r>
        <w:t xml:space="preserve">the </w:t>
      </w:r>
      <w:r w:rsidR="00BB796B">
        <w:t>h</w:t>
      </w:r>
      <w:r w:rsidR="0089116A">
        <w:t xml:space="preserve">agiographies of </w:t>
      </w:r>
      <w:r w:rsidR="00CF28D4" w:rsidRPr="00CF28D4">
        <w:rPr>
          <w:i/>
        </w:rPr>
        <w:t>T</w:t>
      </w:r>
      <w:r w:rsidR="00BB796B" w:rsidRPr="00CF28D4">
        <w:rPr>
          <w:i/>
        </w:rPr>
        <w:t>he</w:t>
      </w:r>
      <w:r w:rsidR="00BB796B">
        <w:t xml:space="preserve"> </w:t>
      </w:r>
      <w:r w:rsidR="00BB796B" w:rsidRPr="00CF28D4">
        <w:rPr>
          <w:i/>
        </w:rPr>
        <w:t xml:space="preserve">Life of </w:t>
      </w:r>
      <w:r w:rsidR="0089116A" w:rsidRPr="00CF28D4">
        <w:rPr>
          <w:i/>
        </w:rPr>
        <w:t>St David</w:t>
      </w:r>
      <w:r w:rsidR="0089116A">
        <w:t xml:space="preserve"> and </w:t>
      </w:r>
      <w:r w:rsidR="0089116A" w:rsidRPr="00CF28D4">
        <w:rPr>
          <w:i/>
        </w:rPr>
        <w:t>St Winefride</w:t>
      </w:r>
      <w:r w:rsidR="00CF28D4" w:rsidRPr="00CF28D4">
        <w:rPr>
          <w:i/>
        </w:rPr>
        <w:t>, Virgin and Martyr</w:t>
      </w:r>
      <w:r w:rsidR="0089116A">
        <w:t>, from th</w:t>
      </w:r>
      <w:r w:rsidR="003F4362">
        <w:t>e saints’</w:t>
      </w:r>
      <w:r w:rsidR="0089116A">
        <w:t xml:space="preserve"> early years and origins to the representation of them in the</w:t>
      </w:r>
      <w:r w:rsidR="00041405">
        <w:t>ir</w:t>
      </w:r>
      <w:r w:rsidR="0089116A">
        <w:t xml:space="preserve"> </w:t>
      </w:r>
      <w:r w:rsidR="00041405">
        <w:t>Hagiographies</w:t>
      </w:r>
      <w:r w:rsidR="000E35BB">
        <w:t xml:space="preserve"> and the </w:t>
      </w:r>
      <w:r w:rsidR="008C7BC0" w:rsidRPr="008C7BC0">
        <w:t xml:space="preserve">cultural </w:t>
      </w:r>
      <w:r w:rsidR="005C3B82">
        <w:t>emphasises that were placed on them</w:t>
      </w:r>
      <w:r w:rsidR="00041405">
        <w:t>.</w:t>
      </w:r>
    </w:p>
    <w:p w14:paraId="4129EEA4" w14:textId="27A21F9F" w:rsidR="00895CA1" w:rsidRDefault="00D34703" w:rsidP="00F108B0">
      <w:pPr>
        <w:ind w:firstLine="720"/>
      </w:pPr>
      <w:r>
        <w:t xml:space="preserve">Rhygyfarch’s </w:t>
      </w:r>
      <w:r w:rsidR="00D40D2B" w:rsidRPr="00D34703">
        <w:rPr>
          <w:i/>
        </w:rPr>
        <w:t>Life of St David</w:t>
      </w:r>
      <w:r>
        <w:t xml:space="preserve"> was written in the 12</w:t>
      </w:r>
      <w:r w:rsidRPr="00D34703">
        <w:rPr>
          <w:vertAlign w:val="superscript"/>
        </w:rPr>
        <w:t>th</w:t>
      </w:r>
      <w:r>
        <w:t xml:space="preserve"> century</w:t>
      </w:r>
      <w:r w:rsidR="00205807">
        <w:t>, when the politics of the Dio</w:t>
      </w:r>
      <w:r w:rsidR="00ED6CD9">
        <w:t xml:space="preserve">cese of St David’s were </w:t>
      </w:r>
      <w:r w:rsidR="00955B7F">
        <w:t>working</w:t>
      </w:r>
      <w:r w:rsidR="00ED6CD9">
        <w:t xml:space="preserve"> towards establishing the Cathedral there as Wales’ foremost See</w:t>
      </w:r>
      <w:r w:rsidR="002C01D7">
        <w:t>, the repercussions of which would have been far reaching for the whole of Wales</w:t>
      </w:r>
      <w:r w:rsidR="00ED6CD9">
        <w:t>.</w:t>
      </w:r>
      <w:r w:rsidR="00710904">
        <w:rPr>
          <w:rStyle w:val="FootnoteReference"/>
        </w:rPr>
        <w:footnoteReference w:id="1"/>
      </w:r>
      <w:r w:rsidR="00BB69DA">
        <w:t xml:space="preserve"> This combined with the </w:t>
      </w:r>
      <w:r w:rsidR="006D3AA7">
        <w:t>fact that St David himself lived more than 500 years previously—assuming that he lived at all</w:t>
      </w:r>
      <w:r w:rsidR="00DA2DA6">
        <w:t xml:space="preserve">—leaves </w:t>
      </w:r>
      <w:r w:rsidR="006C0AE7">
        <w:t xml:space="preserve">a very large amount of time for embellishments </w:t>
      </w:r>
      <w:r w:rsidR="0067189A">
        <w:t>to be written into the text.</w:t>
      </w:r>
      <w:r w:rsidR="00C11E5F">
        <w:t xml:space="preserve"> As </w:t>
      </w:r>
      <w:r w:rsidR="006130C8">
        <w:t xml:space="preserve">Richard Sharpe and John Reuben Davies point out so effectively in the footnotes of their translation of Rhygyfarch’s </w:t>
      </w:r>
      <w:r w:rsidR="006130C8" w:rsidRPr="006130C8">
        <w:rPr>
          <w:i/>
        </w:rPr>
        <w:t>Life</w:t>
      </w:r>
      <w:r w:rsidR="006130C8">
        <w:t xml:space="preserve">, </w:t>
      </w:r>
      <w:r w:rsidR="00106C0D">
        <w:t xml:space="preserve">Rhygyfarch almost goes out of his way to establish references and </w:t>
      </w:r>
      <w:r w:rsidR="00D8459B">
        <w:t xml:space="preserve">allusions to the Scriptures, </w:t>
      </w:r>
      <w:r w:rsidR="00231DBC">
        <w:t>starting out with prophesies of the manner of life that St David would have to his father</w:t>
      </w:r>
      <w:r w:rsidR="00895032">
        <w:t>:</w:t>
      </w:r>
    </w:p>
    <w:p w14:paraId="1A212688" w14:textId="11A3DA46" w:rsidR="00702075" w:rsidRDefault="003315C4" w:rsidP="00702075">
      <w:pPr>
        <w:ind w:firstLine="720"/>
        <w:jc w:val="center"/>
        <w:rPr>
          <w:i/>
        </w:rPr>
      </w:pPr>
      <w:r>
        <w:rPr>
          <w:i/>
        </w:rPr>
        <w:t>One time, his father, Sanctus (by merits and by name)</w:t>
      </w:r>
      <w:r w:rsidR="0027672F">
        <w:rPr>
          <w:i/>
        </w:rPr>
        <w:t xml:space="preserve"> who enjo</w:t>
      </w:r>
      <w:r w:rsidR="00ED3A83">
        <w:rPr>
          <w:i/>
        </w:rPr>
        <w:t>y</w:t>
      </w:r>
      <w:r w:rsidR="0027672F">
        <w:rPr>
          <w:i/>
        </w:rPr>
        <w:t xml:space="preserve">ed sovereignty over the people of </w:t>
      </w:r>
      <w:proofErr w:type="spellStart"/>
      <w:r w:rsidR="0027672F">
        <w:rPr>
          <w:i/>
        </w:rPr>
        <w:t>Ceredig</w:t>
      </w:r>
      <w:proofErr w:type="spellEnd"/>
      <w:r w:rsidR="0027672F">
        <w:rPr>
          <w:i/>
        </w:rPr>
        <w:t>[ion] (sovereignty he later laid aside to win a heavenly kingdom), heard the voice of an angelic prophecy in a dream</w:t>
      </w:r>
      <w:r w:rsidR="002165BD">
        <w:rPr>
          <w:i/>
        </w:rPr>
        <w:t>: ‘When you wake u</w:t>
      </w:r>
      <w:r w:rsidR="00ED3A83">
        <w:rPr>
          <w:i/>
        </w:rPr>
        <w:t>p</w:t>
      </w:r>
      <w:r w:rsidR="002165BD">
        <w:rPr>
          <w:i/>
        </w:rPr>
        <w:t xml:space="preserve"> tomorrow, you will go hunting; having killed a stag near the river, you will find there beside the river </w:t>
      </w:r>
      <w:proofErr w:type="spellStart"/>
      <w:r w:rsidR="002165BD">
        <w:rPr>
          <w:i/>
        </w:rPr>
        <w:t>Teifi</w:t>
      </w:r>
      <w:proofErr w:type="spellEnd"/>
      <w:r w:rsidR="002165BD">
        <w:rPr>
          <w:i/>
        </w:rPr>
        <w:t xml:space="preserve"> three gifts; namely, the stag that you </w:t>
      </w:r>
      <w:r w:rsidR="00C24A7B">
        <w:rPr>
          <w:i/>
        </w:rPr>
        <w:t xml:space="preserve">will pursue, a fish, and a swarm of bees situated in a tree, in a place called Llyn </w:t>
      </w:r>
      <w:proofErr w:type="spellStart"/>
      <w:r w:rsidR="00C24A7B">
        <w:rPr>
          <w:i/>
        </w:rPr>
        <w:t>Henllan</w:t>
      </w:r>
      <w:proofErr w:type="spellEnd"/>
      <w:r w:rsidR="00C24A7B">
        <w:rPr>
          <w:i/>
        </w:rPr>
        <w:t xml:space="preserve">. You should set aside, out of these three, the honeycomb, and a portion of the fish and the stag; and you should deliver them to the monastery of </w:t>
      </w:r>
      <w:proofErr w:type="spellStart"/>
      <w:r w:rsidR="00C24A7B">
        <w:rPr>
          <w:i/>
        </w:rPr>
        <w:t>Meugan</w:t>
      </w:r>
      <w:proofErr w:type="spellEnd"/>
      <w:r w:rsidR="00C24A7B">
        <w:rPr>
          <w:i/>
        </w:rPr>
        <w:t xml:space="preserve">, keeping them for the son who is going </w:t>
      </w:r>
      <w:r w:rsidR="00AD5F91">
        <w:rPr>
          <w:i/>
        </w:rPr>
        <w:t>to be born to you.</w:t>
      </w:r>
      <w:r w:rsidR="002165BD">
        <w:rPr>
          <w:i/>
        </w:rPr>
        <w:t>’</w:t>
      </w:r>
      <w:r w:rsidR="00AD5F91">
        <w:rPr>
          <w:i/>
        </w:rPr>
        <w:t xml:space="preserve"> (To this day it is called the Monastery of the Deposit.) These gifts for</w:t>
      </w:r>
      <w:r w:rsidR="00DB2808">
        <w:rPr>
          <w:i/>
        </w:rPr>
        <w:t>e</w:t>
      </w:r>
      <w:r w:rsidR="00AD5F91">
        <w:rPr>
          <w:i/>
        </w:rPr>
        <w:t xml:space="preserve">tell his life. The honeycomb proclaims his wisdom, </w:t>
      </w:r>
      <w:r w:rsidR="00B50AD3">
        <w:rPr>
          <w:i/>
        </w:rPr>
        <w:t>for just as the homey is in the wax, so he has understood the spiritual meaning in a literal statement. The fish signifies his watery life, for as the fish lives by water, so does he; rejecting wine and liquor</w:t>
      </w:r>
      <w:r w:rsidR="00464F8F">
        <w:rPr>
          <w:i/>
        </w:rPr>
        <w:t xml:space="preserve"> and everything that can inebriate, he has led a blessed life for God on just bread and water; because of this he is surnamed David ‘of the watery life’</w:t>
      </w:r>
      <w:r w:rsidR="002968B1">
        <w:rPr>
          <w:i/>
        </w:rPr>
        <w:t xml:space="preserve">. The stag signifies dominion over the ancient serpent, for just as the stag desires a spring of water when it has grazed on despoiled </w:t>
      </w:r>
      <w:proofErr w:type="gramStart"/>
      <w:r w:rsidR="002968B1">
        <w:rPr>
          <w:i/>
        </w:rPr>
        <w:t>snakes, and</w:t>
      </w:r>
      <w:proofErr w:type="gramEnd"/>
      <w:r w:rsidR="002968B1">
        <w:rPr>
          <w:i/>
        </w:rPr>
        <w:t xml:space="preserve"> having gained strength </w:t>
      </w:r>
      <w:r w:rsidR="001D0E3A">
        <w:rPr>
          <w:i/>
        </w:rPr>
        <w:t>is renewed as if with youth, so he is established on the heights, as though with stags’ feet, despoiling the human race’s ancient serpent of his power to harm him.</w:t>
      </w:r>
      <w:r w:rsidR="001D0E3A">
        <w:rPr>
          <w:rStyle w:val="FootnoteReference"/>
          <w:i/>
        </w:rPr>
        <w:footnoteReference w:id="2"/>
      </w:r>
    </w:p>
    <w:p w14:paraId="3E22B732" w14:textId="7A5C6E60" w:rsidR="002D7281" w:rsidRDefault="00BF609A" w:rsidP="00895032">
      <w:r>
        <w:t xml:space="preserve">This pattern of writing very closely </w:t>
      </w:r>
      <w:r w:rsidR="00F93922">
        <w:t xml:space="preserve">emulates what Luke, the eponymous author of the Gospel wrote concerning </w:t>
      </w:r>
      <w:r w:rsidR="00FA0663">
        <w:t>the birth and life of John the Baptist</w:t>
      </w:r>
      <w:r w:rsidR="002D7281">
        <w:t>:</w:t>
      </w:r>
    </w:p>
    <w:p w14:paraId="11636EEE" w14:textId="5295BEAF" w:rsidR="002D7281" w:rsidRDefault="00AB3F1F" w:rsidP="002D7281">
      <w:pPr>
        <w:jc w:val="center"/>
        <w:rPr>
          <w:i/>
        </w:rPr>
      </w:pPr>
      <w:r>
        <w:rPr>
          <w:i/>
        </w:rPr>
        <w:t>While Zechariah was in the sanctuary</w:t>
      </w:r>
      <w:r w:rsidR="00032B3D">
        <w:rPr>
          <w:i/>
        </w:rPr>
        <w:t xml:space="preserve"> [of the Temple]</w:t>
      </w:r>
      <w:r>
        <w:rPr>
          <w:i/>
        </w:rPr>
        <w:t xml:space="preserve">, </w:t>
      </w:r>
      <w:r w:rsidR="00032B3D">
        <w:rPr>
          <w:i/>
        </w:rPr>
        <w:t xml:space="preserve">an angel of the Lord appeared to him, standing </w:t>
      </w:r>
      <w:r w:rsidR="00F13733">
        <w:rPr>
          <w:i/>
        </w:rPr>
        <w:t xml:space="preserve">to the right of the incense altar. Zechariah was shaken and overwhelmed with fear when he saw him. But the angel said, ‘Don’t be afraid, Zechariah! God has heard your </w:t>
      </w:r>
      <w:r w:rsidR="00694BF2">
        <w:rPr>
          <w:i/>
        </w:rPr>
        <w:t>prayer</w:t>
      </w:r>
      <w:r w:rsidR="00694BF2">
        <w:rPr>
          <w:rStyle w:val="FootnoteReference"/>
          <w:i/>
        </w:rPr>
        <w:footnoteReference w:id="3"/>
      </w:r>
      <w:r w:rsidR="008E141C">
        <w:rPr>
          <w:i/>
        </w:rPr>
        <w:t xml:space="preserve">. </w:t>
      </w:r>
      <w:r w:rsidR="001E0BD5">
        <w:rPr>
          <w:i/>
        </w:rPr>
        <w:t xml:space="preserve"> </w:t>
      </w:r>
      <w:r w:rsidR="008E141C">
        <w:rPr>
          <w:i/>
        </w:rPr>
        <w:t xml:space="preserve">Your wife, </w:t>
      </w:r>
      <w:r w:rsidR="00FD1D16">
        <w:rPr>
          <w:i/>
        </w:rPr>
        <w:t xml:space="preserve">Elizabeth, will give you a son, and you are to name him John. </w:t>
      </w:r>
      <w:r w:rsidR="001E0BD5">
        <w:rPr>
          <w:i/>
        </w:rPr>
        <w:t xml:space="preserve"> </w:t>
      </w:r>
      <w:r w:rsidR="00FD1D16">
        <w:rPr>
          <w:i/>
        </w:rPr>
        <w:t>You will have great joy and gladness, and many will rejoice at his birth, for he will be great in the eyes of the Lord.</w:t>
      </w:r>
      <w:r w:rsidR="00E55EB3">
        <w:rPr>
          <w:i/>
        </w:rPr>
        <w:t xml:space="preserve"> He must never touch </w:t>
      </w:r>
      <w:r w:rsidR="00E55EB3">
        <w:rPr>
          <w:i/>
        </w:rPr>
        <w:lastRenderedPageBreak/>
        <w:t xml:space="preserve">wine or other alcoholic drinks. </w:t>
      </w:r>
      <w:r w:rsidR="001E0BD5">
        <w:rPr>
          <w:i/>
        </w:rPr>
        <w:t xml:space="preserve"> </w:t>
      </w:r>
      <w:r w:rsidR="00E55EB3">
        <w:rPr>
          <w:i/>
        </w:rPr>
        <w:t>He will be filled with the Holy Spirit</w:t>
      </w:r>
      <w:r w:rsidR="00F43743">
        <w:rPr>
          <w:i/>
        </w:rPr>
        <w:t xml:space="preserve">, even before his birth. </w:t>
      </w:r>
      <w:r w:rsidR="001E0BD5">
        <w:rPr>
          <w:i/>
        </w:rPr>
        <w:t xml:space="preserve"> </w:t>
      </w:r>
      <w:r w:rsidR="00F43743">
        <w:rPr>
          <w:i/>
        </w:rPr>
        <w:t xml:space="preserve">And he will turn many Israelites to the Lord their God. </w:t>
      </w:r>
      <w:r w:rsidR="001E0BD5">
        <w:rPr>
          <w:i/>
        </w:rPr>
        <w:t xml:space="preserve"> </w:t>
      </w:r>
      <w:r w:rsidR="00F43743">
        <w:rPr>
          <w:i/>
        </w:rPr>
        <w:t xml:space="preserve">He will be a man with the spirit and power of </w:t>
      </w:r>
      <w:r w:rsidR="001E0BD5">
        <w:rPr>
          <w:i/>
        </w:rPr>
        <w:t>Elijah</w:t>
      </w:r>
      <w:r w:rsidR="001E0BD5">
        <w:rPr>
          <w:rStyle w:val="FootnoteReference"/>
          <w:i/>
        </w:rPr>
        <w:footnoteReference w:id="4"/>
      </w:r>
      <w:r w:rsidR="0034008A">
        <w:rPr>
          <w:i/>
        </w:rPr>
        <w:t xml:space="preserve">. </w:t>
      </w:r>
      <w:r w:rsidR="00E804FC">
        <w:rPr>
          <w:i/>
        </w:rPr>
        <w:t xml:space="preserve"> </w:t>
      </w:r>
      <w:r w:rsidR="00CC7E08">
        <w:rPr>
          <w:i/>
        </w:rPr>
        <w:t xml:space="preserve">He will prepare the people for the coming of the Lord. </w:t>
      </w:r>
      <w:r w:rsidR="00E804FC">
        <w:rPr>
          <w:i/>
        </w:rPr>
        <w:t xml:space="preserve"> </w:t>
      </w:r>
      <w:r w:rsidR="00CC7E08">
        <w:rPr>
          <w:i/>
        </w:rPr>
        <w:t>He will turn the hearts of the fathers to their children, and he will cause those who are rebellious to accept the wisdom of the godly.</w:t>
      </w:r>
      <w:r w:rsidR="00F13733">
        <w:rPr>
          <w:i/>
        </w:rPr>
        <w:t>’</w:t>
      </w:r>
      <w:r w:rsidR="00D93B2C">
        <w:rPr>
          <w:rStyle w:val="FootnoteReference"/>
          <w:i/>
        </w:rPr>
        <w:footnoteReference w:id="5"/>
      </w:r>
    </w:p>
    <w:p w14:paraId="546CD138" w14:textId="275AECD9" w:rsidR="00C87E37" w:rsidRDefault="00F0319E" w:rsidP="00BE436D">
      <w:r>
        <w:t>Since he was a clergyman</w:t>
      </w:r>
      <w:r w:rsidR="00BA4201">
        <w:t xml:space="preserve">, Rhygyfarch was supposed to know the Bible very well and certainly in sections such as the </w:t>
      </w:r>
      <w:r w:rsidR="00F91476">
        <w:t xml:space="preserve">above </w:t>
      </w:r>
      <w:r w:rsidR="00BA4201">
        <w:t>extract</w:t>
      </w:r>
      <w:r w:rsidR="00F27B04">
        <w:t xml:space="preserve">s from his work and Luke’s Gospel show, not only did he know the Scriptures well, he also knew how to tie the hagiography in with the </w:t>
      </w:r>
      <w:r w:rsidR="00AD0EC6">
        <w:t xml:space="preserve">Bible. Since his goal </w:t>
      </w:r>
      <w:r w:rsidR="00B6458A">
        <w:t xml:space="preserve">was </w:t>
      </w:r>
      <w:r w:rsidR="00AD0EC6">
        <w:t>establishing St David’s as an archbishopric</w:t>
      </w:r>
      <w:r w:rsidR="00B6458A">
        <w:t xml:space="preserve"> and the intended audience was </w:t>
      </w:r>
      <w:r w:rsidR="00B92022">
        <w:t xml:space="preserve">those clergymen who </w:t>
      </w:r>
      <w:r w:rsidR="00E178C0">
        <w:t xml:space="preserve">were equally well versed in the Scriptures, </w:t>
      </w:r>
      <w:r w:rsidR="00A82FCC">
        <w:t xml:space="preserve">what better way to </w:t>
      </w:r>
      <w:r w:rsidR="002628EF">
        <w:t>bolster support for the See than by bolstering the credentials of the Saint to whom the place was dedicated?</w:t>
      </w:r>
      <w:r w:rsidR="00BE436D">
        <w:t xml:space="preserve"> </w:t>
      </w:r>
      <w:r w:rsidR="00694CBF">
        <w:t>The similarities do not end there</w:t>
      </w:r>
      <w:r w:rsidR="00F7440F">
        <w:t>:</w:t>
      </w:r>
      <w:r w:rsidR="00084254">
        <w:t xml:space="preserve"> </w:t>
      </w:r>
      <w:r w:rsidR="00F7440F">
        <w:t>t</w:t>
      </w:r>
      <w:r w:rsidR="00A33092">
        <w:t xml:space="preserve">he </w:t>
      </w:r>
      <w:r w:rsidR="00FE0A85">
        <w:t xml:space="preserve">Old Testament book of </w:t>
      </w:r>
      <w:r w:rsidR="00603E73">
        <w:t>2</w:t>
      </w:r>
      <w:r w:rsidR="00FE0A85">
        <w:t xml:space="preserve"> Samuel records how King David </w:t>
      </w:r>
      <w:r w:rsidR="000A1892">
        <w:t>aspired to build a temple to God</w:t>
      </w:r>
      <w:r w:rsidR="00115866">
        <w:t xml:space="preserve">, only to be instructed </w:t>
      </w:r>
      <w:r w:rsidR="00603E73">
        <w:t>not to by the prophet Nathan</w:t>
      </w:r>
      <w:r w:rsidR="00FD704E">
        <w:t xml:space="preserve">; that honour lay in the hands of </w:t>
      </w:r>
      <w:r w:rsidR="00A34466">
        <w:t>King David’s son, Solomon</w:t>
      </w:r>
      <w:r w:rsidR="00115866">
        <w:t>.</w:t>
      </w:r>
      <w:r w:rsidR="000A1892">
        <w:rPr>
          <w:rStyle w:val="FootnoteReference"/>
        </w:rPr>
        <w:footnoteReference w:id="6"/>
      </w:r>
      <w:r w:rsidR="00115866">
        <w:t xml:space="preserve"> </w:t>
      </w:r>
      <w:r w:rsidR="006528FD">
        <w:t xml:space="preserve">Again, Rhygyfarch parallels </w:t>
      </w:r>
      <w:r w:rsidR="00105E8B">
        <w:t xml:space="preserve">Scripture by </w:t>
      </w:r>
      <w:r w:rsidR="001E12E6">
        <w:t xml:space="preserve">detailing </w:t>
      </w:r>
      <w:r w:rsidR="00105E8B">
        <w:t>St Patrick</w:t>
      </w:r>
      <w:r w:rsidR="001E12E6">
        <w:t xml:space="preserve">’s departure from </w:t>
      </w:r>
      <w:r w:rsidR="00105E8B">
        <w:t>Wales for Ireland</w:t>
      </w:r>
      <w:r w:rsidR="00B31586">
        <w:t xml:space="preserve"> at an angel’s direction,</w:t>
      </w:r>
      <w:r w:rsidR="00105E8B">
        <w:t xml:space="preserve"> rather than </w:t>
      </w:r>
      <w:r w:rsidR="001E12E6">
        <w:t xml:space="preserve">fulfilling his </w:t>
      </w:r>
      <w:r w:rsidR="00047AB7">
        <w:t>desire to build a monastery at St David’s</w:t>
      </w:r>
      <w:r w:rsidR="00DF68EC">
        <w:t>,</w:t>
      </w:r>
      <w:r w:rsidR="00047AB7">
        <w:t xml:space="preserve"> </w:t>
      </w:r>
      <w:r w:rsidR="00A34466">
        <w:t xml:space="preserve">so as to leave the area free for St David’s use when </w:t>
      </w:r>
      <w:r w:rsidR="00B31586">
        <w:t>t</w:t>
      </w:r>
      <w:r w:rsidR="00A34466">
        <w:t>he</w:t>
      </w:r>
      <w:r w:rsidR="00B31586">
        <w:t xml:space="preserve"> Saint</w:t>
      </w:r>
      <w:r w:rsidR="00A34466">
        <w:t xml:space="preserve"> was born.</w:t>
      </w:r>
    </w:p>
    <w:p w14:paraId="54E9E8C1" w14:textId="01C9657B" w:rsidR="006C063A" w:rsidRDefault="00384EE7" w:rsidP="00BE436D">
      <w:r>
        <w:tab/>
        <w:t xml:space="preserve">While the circumstances of </w:t>
      </w:r>
      <w:r w:rsidR="00A83E84">
        <w:t>S</w:t>
      </w:r>
      <w:r w:rsidR="00EE2105">
        <w:t>t David</w:t>
      </w:r>
      <w:r w:rsidR="00A83E84">
        <w:t>’s</w:t>
      </w:r>
      <w:r>
        <w:t xml:space="preserve"> birth </w:t>
      </w:r>
      <w:r w:rsidR="00EE2105">
        <w:t xml:space="preserve">would have been </w:t>
      </w:r>
      <w:r>
        <w:t>important for any</w:t>
      </w:r>
      <w:r w:rsidR="00A83E84">
        <w:t xml:space="preserve"> self-respecting </w:t>
      </w:r>
      <w:r w:rsidR="00823FE0">
        <w:t>hagiographer working to establish a legen</w:t>
      </w:r>
      <w:r w:rsidR="00CE6C2D">
        <w:t>d</w:t>
      </w:r>
      <w:r w:rsidR="003C60D3">
        <w:t xml:space="preserve">, </w:t>
      </w:r>
      <w:r w:rsidR="00EE2105">
        <w:t xml:space="preserve">had Rhygyfarch </w:t>
      </w:r>
      <w:r w:rsidR="00B37315">
        <w:t xml:space="preserve">ended with prophetic </w:t>
      </w:r>
      <w:r w:rsidR="00AF04AA">
        <w:t>references to a child whose tale was not told</w:t>
      </w:r>
      <w:r w:rsidR="00EE2105">
        <w:t xml:space="preserve">, the </w:t>
      </w:r>
      <w:r w:rsidR="00DE442F">
        <w:t xml:space="preserve">legend would have failed to establish </w:t>
      </w:r>
      <w:r w:rsidR="00626BC7">
        <w:t xml:space="preserve">any point for St David’s </w:t>
      </w:r>
      <w:r w:rsidR="00287CAF">
        <w:t xml:space="preserve">Cathedral being there at all, never mind being made </w:t>
      </w:r>
      <w:r w:rsidR="009E4003">
        <w:t xml:space="preserve">into </w:t>
      </w:r>
      <w:r w:rsidR="00287CAF">
        <w:t>an archbishopric.</w:t>
      </w:r>
      <w:r w:rsidR="00BC0EC8">
        <w:t xml:space="preserve"> </w:t>
      </w:r>
      <w:r w:rsidR="00CE3C8B">
        <w:t xml:space="preserve">Again, further </w:t>
      </w:r>
      <w:r w:rsidR="0089165D">
        <w:t xml:space="preserve">allusions </w:t>
      </w:r>
      <w:r w:rsidR="00F91BE1">
        <w:t>to the Bible</w:t>
      </w:r>
      <w:r w:rsidR="0089165D">
        <w:t xml:space="preserve"> were</w:t>
      </w:r>
      <w:r w:rsidR="00137BD9">
        <w:t>—if one is inclined to a cynical view of the matter—composed for the purpose</w:t>
      </w:r>
      <w:r w:rsidR="00704449">
        <w:t xml:space="preserve"> of reinforcing St David’s legend</w:t>
      </w:r>
      <w:r w:rsidR="00C23F4D">
        <w:t>, s</w:t>
      </w:r>
      <w:r w:rsidR="00B636D5">
        <w:t>pecifically,</w:t>
      </w:r>
      <w:r w:rsidR="00704449">
        <w:t xml:space="preserve"> the miracles that St David performed</w:t>
      </w:r>
      <w:r w:rsidR="00B636D5">
        <w:t xml:space="preserve">. In </w:t>
      </w:r>
      <w:r w:rsidR="00002CFC">
        <w:t>the Bible, miracles and other such wonders were used by God to confirm to the people of Israel and</w:t>
      </w:r>
      <w:r w:rsidR="00F650E2">
        <w:t>,</w:t>
      </w:r>
      <w:r w:rsidR="00002CFC">
        <w:t xml:space="preserve"> </w:t>
      </w:r>
      <w:r w:rsidR="00F650E2">
        <w:t xml:space="preserve">by extension, </w:t>
      </w:r>
      <w:r w:rsidR="00002CFC">
        <w:t>the Church that the message he had given through</w:t>
      </w:r>
      <w:r w:rsidR="00C07B60">
        <w:t xml:space="preserve"> a specific prophet was true</w:t>
      </w:r>
      <w:r w:rsidR="005C1CF5">
        <w:t xml:space="preserve"> or that he was indeed a prophet called to a specific ministry.</w:t>
      </w:r>
      <w:r w:rsidR="00C07B60">
        <w:rPr>
          <w:rStyle w:val="FootnoteReference"/>
        </w:rPr>
        <w:footnoteReference w:id="7"/>
      </w:r>
      <w:r w:rsidR="005C1CF5">
        <w:t xml:space="preserve"> </w:t>
      </w:r>
      <w:r w:rsidR="005D04C4">
        <w:t xml:space="preserve">Rhygyfarch </w:t>
      </w:r>
      <w:r w:rsidR="00F67C64">
        <w:t xml:space="preserve">ascribes a number of miracles to St David in the same way, </w:t>
      </w:r>
      <w:r w:rsidR="00472EBD">
        <w:t xml:space="preserve">albeit with the emphasis being on the greatness of St David. </w:t>
      </w:r>
      <w:r w:rsidR="0040478E">
        <w:t>Chief among these</w:t>
      </w:r>
      <w:r w:rsidR="00482542">
        <w:t xml:space="preserve"> </w:t>
      </w:r>
      <w:r w:rsidR="00763DFE">
        <w:t xml:space="preserve">are a pair of miracles from </w:t>
      </w:r>
      <w:r w:rsidR="00725921">
        <w:t xml:space="preserve">when his mother was pregnant with him and when he was being baptized as and infant. The first of these is from when his mother, in accordance with the traditions of the time, </w:t>
      </w:r>
      <w:r w:rsidR="009C10A5">
        <w:t>went to a chapel to pray for her child</w:t>
      </w:r>
      <w:r w:rsidR="002E2D03">
        <w:t xml:space="preserve">. The preacher there, the already established St </w:t>
      </w:r>
      <w:proofErr w:type="spellStart"/>
      <w:r w:rsidR="002E2D03">
        <w:t>Gildas</w:t>
      </w:r>
      <w:proofErr w:type="spellEnd"/>
      <w:r w:rsidR="002E2D03">
        <w:t xml:space="preserve">, </w:t>
      </w:r>
      <w:r w:rsidR="008C3210">
        <w:t xml:space="preserve">was </w:t>
      </w:r>
      <w:r w:rsidR="00E9639F">
        <w:t xml:space="preserve">rendered incapable of preaching </w:t>
      </w:r>
      <w:r w:rsidR="008C3210">
        <w:t xml:space="preserve">upon </w:t>
      </w:r>
      <w:r w:rsidR="008126E2">
        <w:t xml:space="preserve">the entry of the unborn David and was </w:t>
      </w:r>
      <w:r w:rsidR="00E9639F">
        <w:t>only able to resume after his mother departed</w:t>
      </w:r>
      <w:r w:rsidR="00AD7795">
        <w:t xml:space="preserve">. The second is from his baptism, when </w:t>
      </w:r>
      <w:r w:rsidR="008D5E31">
        <w:t xml:space="preserve">a man named </w:t>
      </w:r>
      <w:proofErr w:type="spellStart"/>
      <w:r w:rsidR="008D5E31">
        <w:t>Mobi</w:t>
      </w:r>
      <w:proofErr w:type="spellEnd"/>
      <w:r w:rsidR="008D5E31">
        <w:t xml:space="preserve">, </w:t>
      </w:r>
      <w:r w:rsidR="00DE7A48" w:rsidRPr="00DE7A48">
        <w:t>who was devoid of both sight and nose, received both while he was baptizing the infant David</w:t>
      </w:r>
      <w:r w:rsidR="0065636A">
        <w:t>.</w:t>
      </w:r>
      <w:r w:rsidR="00DE7A48" w:rsidRPr="00DE7A48">
        <w:t xml:space="preserve"> In both instances, Rhygyfarch uses them to prop up David’s position as the foremost Saint in Wales.</w:t>
      </w:r>
    </w:p>
    <w:p w14:paraId="59B67FEB" w14:textId="38240526" w:rsidR="00CD1573" w:rsidRDefault="00F43ED8" w:rsidP="00341D0D">
      <w:pPr>
        <w:ind w:firstLine="720"/>
      </w:pPr>
      <w:r>
        <w:t xml:space="preserve">By contrast, the Hagiography of St Winefride is </w:t>
      </w:r>
      <w:r w:rsidR="00BE436D">
        <w:t xml:space="preserve">very different in terms of origin story and central points. </w:t>
      </w:r>
      <w:r w:rsidR="00BD2A46">
        <w:t xml:space="preserve">Winefride is introduced, not as the prophesied </w:t>
      </w:r>
      <w:r w:rsidR="0075589A">
        <w:t xml:space="preserve">child of destiny, but as the daughter of </w:t>
      </w:r>
      <w:r w:rsidR="0075589A">
        <w:lastRenderedPageBreak/>
        <w:t xml:space="preserve">a nobleman, </w:t>
      </w:r>
      <w:proofErr w:type="spellStart"/>
      <w:r w:rsidR="0075589A">
        <w:t>Teuyth</w:t>
      </w:r>
      <w:proofErr w:type="spellEnd"/>
      <w:r w:rsidR="0096354C">
        <w:t xml:space="preserve">, who entertains a monk called </w:t>
      </w:r>
      <w:proofErr w:type="spellStart"/>
      <w:r w:rsidR="0096354C">
        <w:t>Beuno</w:t>
      </w:r>
      <w:proofErr w:type="spellEnd"/>
      <w:r w:rsidR="0096354C">
        <w:t xml:space="preserve"> one day, before giving </w:t>
      </w:r>
      <w:proofErr w:type="spellStart"/>
      <w:r w:rsidR="0096354C">
        <w:t>Beuno</w:t>
      </w:r>
      <w:proofErr w:type="spellEnd"/>
      <w:r w:rsidR="0096354C">
        <w:t xml:space="preserve"> a plot of land to build a Church on to support the work the monk is doing. </w:t>
      </w:r>
      <w:r w:rsidR="005F2B79">
        <w:t xml:space="preserve">Winefride, who at this point is called </w:t>
      </w:r>
      <w:proofErr w:type="spellStart"/>
      <w:r w:rsidR="005F2B79">
        <w:t>Brewa</w:t>
      </w:r>
      <w:proofErr w:type="spellEnd"/>
      <w:r w:rsidR="00D95060">
        <w:t xml:space="preserve">, listens to </w:t>
      </w:r>
      <w:proofErr w:type="spellStart"/>
      <w:r w:rsidR="00D95060">
        <w:t>Beuno’s</w:t>
      </w:r>
      <w:proofErr w:type="spellEnd"/>
      <w:r w:rsidR="00D95060">
        <w:t xml:space="preserve"> teaching and becomes greatly interested and hungry for more. </w:t>
      </w:r>
      <w:r w:rsidR="00E442C7">
        <w:t xml:space="preserve">Before </w:t>
      </w:r>
      <w:r w:rsidR="00621431">
        <w:t xml:space="preserve">long, she decides to become a nun. </w:t>
      </w:r>
      <w:proofErr w:type="spellStart"/>
      <w:r w:rsidR="00621431">
        <w:t>Beuno</w:t>
      </w:r>
      <w:proofErr w:type="spellEnd"/>
      <w:r w:rsidR="00621431">
        <w:t>, delighted with her choice, teaches her and</w:t>
      </w:r>
      <w:r w:rsidR="00D93DE4">
        <w:t>,</w:t>
      </w:r>
      <w:r w:rsidR="00621431">
        <w:t xml:space="preserve"> overtime, she grows in </w:t>
      </w:r>
      <w:r w:rsidR="00D65E44">
        <w:t xml:space="preserve">knowledge and interrogates her teacher at almost every opportunity she gets. </w:t>
      </w:r>
      <w:r w:rsidR="00594FFD">
        <w:t xml:space="preserve">These blissful days are cut brutally short, unfortunately, when a visiting prince named Caradoc arrives while she is alone at the house. </w:t>
      </w:r>
      <w:r w:rsidR="00076EF4">
        <w:t xml:space="preserve">What happens next </w:t>
      </w:r>
      <w:r w:rsidR="00D8428D">
        <w:t>highlights</w:t>
      </w:r>
      <w:r w:rsidR="00076EF4">
        <w:t xml:space="preserve"> the difference between the </w:t>
      </w:r>
      <w:r w:rsidR="00D3343D">
        <w:t xml:space="preserve">Hagiographies </w:t>
      </w:r>
      <w:r w:rsidR="00076EF4">
        <w:t>quite nicely.</w:t>
      </w:r>
      <w:r w:rsidR="00D65E44">
        <w:t xml:space="preserve"> </w:t>
      </w:r>
      <w:r w:rsidR="00D3343D">
        <w:t xml:space="preserve">Caradoc, absolutely </w:t>
      </w:r>
      <w:r w:rsidR="00C36B54">
        <w:t xml:space="preserve">enraptured by </w:t>
      </w:r>
      <w:proofErr w:type="spellStart"/>
      <w:r w:rsidR="00C36B54">
        <w:t>Brewa</w:t>
      </w:r>
      <w:proofErr w:type="spellEnd"/>
      <w:r w:rsidR="00C36B54">
        <w:t xml:space="preserve">, decides he wants to marry her and </w:t>
      </w:r>
      <w:r w:rsidR="00A94B13">
        <w:t xml:space="preserve">demands that she submit to him. Pretending to agree, she slips out, is tracked down by Caradoc and then </w:t>
      </w:r>
      <w:r w:rsidR="00B365BE">
        <w:t>decapitated</w:t>
      </w:r>
      <w:r w:rsidR="00A94B13">
        <w:t xml:space="preserve"> within sight of the Church. This is when the first of the miracles that Winefride is involved in comes about: </w:t>
      </w:r>
      <w:proofErr w:type="spellStart"/>
      <w:r w:rsidR="00A94B13">
        <w:t>Beuno</w:t>
      </w:r>
      <w:proofErr w:type="spellEnd"/>
      <w:r w:rsidR="00A94B13">
        <w:t>, see</w:t>
      </w:r>
      <w:r w:rsidR="00B365BE">
        <w:t xml:space="preserve">ing her head rolling into the Church, goes to confront Caradoc and when he refuses to repent of the deed, is killed by God after </w:t>
      </w:r>
      <w:proofErr w:type="spellStart"/>
      <w:r w:rsidR="00B365BE">
        <w:t>Beuno</w:t>
      </w:r>
      <w:proofErr w:type="spellEnd"/>
      <w:r w:rsidR="00B365BE">
        <w:t xml:space="preserve"> appeals for God to reward him for his deeds. </w:t>
      </w:r>
      <w:r w:rsidR="00536003">
        <w:t xml:space="preserve">After that, </w:t>
      </w:r>
      <w:proofErr w:type="spellStart"/>
      <w:r w:rsidR="00536003">
        <w:t>Beuno</w:t>
      </w:r>
      <w:proofErr w:type="spellEnd"/>
      <w:r w:rsidR="00536003">
        <w:t xml:space="preserve"> picks up </w:t>
      </w:r>
      <w:proofErr w:type="spellStart"/>
      <w:r w:rsidR="00536003">
        <w:t>Brewa’s</w:t>
      </w:r>
      <w:proofErr w:type="spellEnd"/>
      <w:r w:rsidR="00536003">
        <w:t xml:space="preserve"> head and reattaches it to her body, at which point she comes back to life.</w:t>
      </w:r>
      <w:r w:rsidR="009860DA">
        <w:t xml:space="preserve"> The first miracle that</w:t>
      </w:r>
      <w:r w:rsidR="00935EB5">
        <w:t xml:space="preserve"> Prior Robert records</w:t>
      </w:r>
      <w:r w:rsidR="009860DA">
        <w:t xml:space="preserve"> Winefride </w:t>
      </w:r>
      <w:r w:rsidR="00CD1573">
        <w:t xml:space="preserve">being </w:t>
      </w:r>
      <w:r w:rsidR="009860DA">
        <w:t xml:space="preserve">involved in is one that happens </w:t>
      </w:r>
      <w:r w:rsidR="009860DA" w:rsidRPr="009860DA">
        <w:rPr>
          <w:i/>
        </w:rPr>
        <w:t>to</w:t>
      </w:r>
      <w:r w:rsidR="009860DA">
        <w:t xml:space="preserve"> her rather than being one that </w:t>
      </w:r>
      <w:r w:rsidR="00532408">
        <w:t xml:space="preserve">God proactively works </w:t>
      </w:r>
      <w:r w:rsidR="00532408" w:rsidRPr="00532408">
        <w:rPr>
          <w:i/>
        </w:rPr>
        <w:t>through</w:t>
      </w:r>
      <w:r w:rsidR="00532408">
        <w:t xml:space="preserve"> her.</w:t>
      </w:r>
      <w:r w:rsidR="00341D0D">
        <w:t xml:space="preserve"> </w:t>
      </w:r>
      <w:r w:rsidR="00E622C3">
        <w:t xml:space="preserve">Winefride </w:t>
      </w:r>
      <w:r w:rsidR="002C4FE7">
        <w:t xml:space="preserve">goes on after this to continue to be trained, but all the while, although she is widely regarded as a mentor and role model for young girls, </w:t>
      </w:r>
      <w:r w:rsidR="002B74DA">
        <w:t>whenever she herself needs guidance and an adviser every person she is sent to is a man.</w:t>
      </w:r>
      <w:r w:rsidR="00455AF5">
        <w:rPr>
          <w:rStyle w:val="FootnoteReference"/>
        </w:rPr>
        <w:footnoteReference w:id="8"/>
      </w:r>
    </w:p>
    <w:p w14:paraId="207A8375" w14:textId="2E6EDA35" w:rsidR="00341D0D" w:rsidRDefault="00341D0D" w:rsidP="00341D0D">
      <w:pPr>
        <w:ind w:firstLine="720"/>
      </w:pPr>
      <w:r>
        <w:t xml:space="preserve">The contrast between the two Hagiographies is more than just </w:t>
      </w:r>
      <w:r w:rsidR="00A87DCC">
        <w:t xml:space="preserve">one Saint was politically </w:t>
      </w:r>
      <w:r w:rsidR="004179B2">
        <w:t>convenient</w:t>
      </w:r>
      <w:r w:rsidR="00D66113">
        <w:t xml:space="preserve"> and the other was a role model for medieval women</w:t>
      </w:r>
      <w:r w:rsidR="004179B2">
        <w:t xml:space="preserve">. There is also the cultural element of the status </w:t>
      </w:r>
      <w:r w:rsidR="0000017A">
        <w:t xml:space="preserve">each of them held </w:t>
      </w:r>
      <w:r w:rsidR="00EE06BC">
        <w:t xml:space="preserve">in their own regard. </w:t>
      </w:r>
      <w:r w:rsidR="008F44F4">
        <w:t>Their origins are very different: St David is born 30 years after the event was prophesied</w:t>
      </w:r>
      <w:r w:rsidR="0004644D">
        <w:t>,</w:t>
      </w:r>
      <w:r w:rsidR="008F44F4">
        <w:t xml:space="preserve"> </w:t>
      </w:r>
      <w:r w:rsidR="0004644D">
        <w:t xml:space="preserve">whereas St Winefride was born a nobleman’s daughter and </w:t>
      </w:r>
      <w:r w:rsidR="005D3520">
        <w:t xml:space="preserve">chose to renounce her lifestyle and the position she had in favour of </w:t>
      </w:r>
      <w:r w:rsidR="003430B5">
        <w:t xml:space="preserve">the life of a nun. This choice left </w:t>
      </w:r>
      <w:r w:rsidR="00526104">
        <w:t>Winefride martyred and resurrected</w:t>
      </w:r>
      <w:r w:rsidR="0014026E">
        <w:t xml:space="preserve"> as she chose to live for God’s glory</w:t>
      </w:r>
      <w:r w:rsidR="00526104">
        <w:t>. St David was born into a role that was preordained</w:t>
      </w:r>
      <w:r w:rsidR="0014026E">
        <w:t xml:space="preserve"> and whose reported miracles are </w:t>
      </w:r>
      <w:r w:rsidR="00425F02">
        <w:t xml:space="preserve">presented </w:t>
      </w:r>
      <w:r w:rsidR="0014026E">
        <w:t>as</w:t>
      </w:r>
      <w:r w:rsidR="00425F02">
        <w:t xml:space="preserve"> </w:t>
      </w:r>
      <w:r w:rsidR="0032195F">
        <w:t>showing his own greatness as one chosen by God.</w:t>
      </w:r>
    </w:p>
    <w:p w14:paraId="6DB5EACF" w14:textId="433B089B" w:rsidR="00C15503" w:rsidRDefault="00C15503" w:rsidP="00C15503">
      <w:r>
        <w:rPr>
          <w:u w:val="single"/>
        </w:rPr>
        <w:t xml:space="preserve">Word count: </w:t>
      </w:r>
      <w:r w:rsidRPr="00C15503">
        <w:t>1,922</w:t>
      </w:r>
    </w:p>
    <w:p w14:paraId="4AC60A75" w14:textId="2A8C16C7" w:rsidR="00C15503" w:rsidRDefault="00C15503" w:rsidP="00C15503"/>
    <w:p w14:paraId="5B5295D3" w14:textId="77777777" w:rsidR="00C15503" w:rsidRDefault="00C15503" w:rsidP="00C15503">
      <w:bookmarkStart w:id="0" w:name="_GoBack"/>
      <w:bookmarkEnd w:id="0"/>
    </w:p>
    <w:sdt>
      <w:sdtPr>
        <w:id w:val="119172577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E3D8F6" w14:textId="0A8821C5" w:rsidR="00C15503" w:rsidRDefault="00C15503">
          <w:pPr>
            <w:pStyle w:val="Heading1"/>
          </w:pPr>
          <w:r>
            <w:t>Bibliography</w:t>
          </w:r>
        </w:p>
        <w:sdt>
          <w:sdtPr>
            <w:id w:val="111145805"/>
            <w:bibliography/>
          </w:sdtPr>
          <w:sdtContent>
            <w:p w14:paraId="2C9AB27E" w14:textId="77777777" w:rsidR="00C15503" w:rsidRDefault="00C15503" w:rsidP="00C1550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Evans, J. W., &amp; Wooding, J. M. (Eds.). (2007). </w:t>
              </w:r>
              <w:r>
                <w:rPr>
                  <w:i/>
                  <w:iCs/>
                  <w:noProof/>
                  <w:lang w:val="en-US"/>
                </w:rPr>
                <w:t>St David of Wales: Cult, Church and Nation.</w:t>
              </w:r>
              <w:r>
                <w:rPr>
                  <w:noProof/>
                  <w:lang w:val="en-US"/>
                </w:rPr>
                <w:t xml:space="preserve"> Woodbridge: The Boydell Press. Retrieved 12 25, 18, from https://www-dawsonera-com.ezproxy.uwtsd.ac.uk/readonline/9781846155963</w:t>
              </w:r>
            </w:p>
            <w:p w14:paraId="45BE6949" w14:textId="77777777" w:rsidR="00C15503" w:rsidRDefault="00C15503" w:rsidP="00C15503">
              <w:pPr>
                <w:pStyle w:val="Bibliography"/>
                <w:ind w:left="720" w:hanging="720"/>
                <w:rPr>
                  <w:noProof/>
                  <w:lang w:val="en-US"/>
                </w:rPr>
              </w:pPr>
              <w:r>
                <w:rPr>
                  <w:noProof/>
                  <w:lang w:val="en-US"/>
                </w:rPr>
                <w:t xml:space="preserve">Feiss, H., &amp; Pepin, R. (2000). The Life of Saint Winefride, Virgin and Martyr. In </w:t>
              </w:r>
              <w:r>
                <w:rPr>
                  <w:i/>
                  <w:iCs/>
                  <w:noProof/>
                  <w:lang w:val="en-US"/>
                </w:rPr>
                <w:t>Two Mediaeval Lives of Saint Winefride</w:t>
              </w:r>
              <w:r>
                <w:rPr>
                  <w:noProof/>
                  <w:lang w:val="en-US"/>
                </w:rPr>
                <w:t xml:space="preserve"> (pp. 27-76). Toronto: Peregrina.</w:t>
              </w:r>
            </w:p>
            <w:p w14:paraId="34D9E35F" w14:textId="77777777" w:rsidR="00C15503" w:rsidRDefault="00C15503" w:rsidP="00C15503">
              <w:pPr>
                <w:pStyle w:val="Bibliography"/>
                <w:ind w:left="720" w:hanging="720"/>
                <w:rPr>
                  <w:noProof/>
                  <w:lang w:val="en-US"/>
                </w:rPr>
              </w:pPr>
              <w:r>
                <w:rPr>
                  <w:i/>
                  <w:iCs/>
                  <w:noProof/>
                  <w:lang w:val="en-US"/>
                </w:rPr>
                <w:t>Holy Bible, New Living Translation</w:t>
              </w:r>
              <w:r>
                <w:rPr>
                  <w:noProof/>
                  <w:lang w:val="en-US"/>
                </w:rPr>
                <w:t xml:space="preserve"> (Second ed.). (2007). Carol Stream: Tyndale House Publishers, Inc.</w:t>
              </w:r>
            </w:p>
            <w:p w14:paraId="25F482CA" w14:textId="77777777" w:rsidR="00C15503" w:rsidRDefault="00C15503" w:rsidP="00C15503">
              <w:pPr>
                <w:pStyle w:val="Bibliography"/>
                <w:ind w:left="720" w:hanging="720"/>
                <w:rPr>
                  <w:noProof/>
                  <w:lang w:val="en-US"/>
                </w:rPr>
              </w:pPr>
              <w:r>
                <w:rPr>
                  <w:i/>
                  <w:iCs/>
                  <w:noProof/>
                  <w:lang w:val="en-US"/>
                </w:rPr>
                <w:t>What is the location of the real Mount Sinai?</w:t>
              </w:r>
              <w:r>
                <w:rPr>
                  <w:noProof/>
                  <w:lang w:val="en-US"/>
                </w:rPr>
                <w:t xml:space="preserve"> (n.d.). Retrieved 12 25, 2018, from Got Questions: https://www.gotquestions.org/mount-Sinai.html</w:t>
              </w:r>
            </w:p>
            <w:p w14:paraId="3A07362D" w14:textId="2A90A7F5" w:rsidR="00C15503" w:rsidRDefault="00C15503" w:rsidP="00C15503">
              <w:r>
                <w:rPr>
                  <w:b/>
                  <w:bCs/>
                  <w:noProof/>
                </w:rPr>
                <w:fldChar w:fldCharType="end"/>
              </w:r>
            </w:p>
          </w:sdtContent>
        </w:sdt>
      </w:sdtContent>
    </w:sdt>
    <w:p w14:paraId="00B828E7" w14:textId="77777777" w:rsidR="00C15503" w:rsidRPr="00C15503" w:rsidRDefault="00C15503" w:rsidP="00C15503">
      <w:pPr>
        <w:rPr>
          <w:u w:val="single"/>
        </w:rPr>
      </w:pPr>
    </w:p>
    <w:sectPr w:rsidR="00C15503" w:rsidRPr="00C1550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1206C" w14:textId="77777777" w:rsidR="00266EE4" w:rsidRDefault="00266EE4" w:rsidP="00D86FA3">
      <w:pPr>
        <w:spacing w:after="0" w:line="240" w:lineRule="auto"/>
      </w:pPr>
      <w:r>
        <w:separator/>
      </w:r>
    </w:p>
  </w:endnote>
  <w:endnote w:type="continuationSeparator" w:id="0">
    <w:p w14:paraId="4B9651F5" w14:textId="77777777" w:rsidR="00266EE4" w:rsidRDefault="00266EE4" w:rsidP="00D86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6059372"/>
      <w:docPartObj>
        <w:docPartGallery w:val="Page Numbers (Bottom of Page)"/>
        <w:docPartUnique/>
      </w:docPartObj>
    </w:sdtPr>
    <w:sdtEndPr>
      <w:rPr>
        <w:noProof/>
      </w:rPr>
    </w:sdtEndPr>
    <w:sdtContent>
      <w:p w14:paraId="41E281A2" w14:textId="2B5339AD" w:rsidR="00D86FA3" w:rsidRDefault="00D86F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7096F" w14:textId="77777777" w:rsidR="00D86FA3" w:rsidRDefault="00D86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26B20" w14:textId="77777777" w:rsidR="00266EE4" w:rsidRDefault="00266EE4" w:rsidP="00D86FA3">
      <w:pPr>
        <w:spacing w:after="0" w:line="240" w:lineRule="auto"/>
      </w:pPr>
      <w:r>
        <w:separator/>
      </w:r>
    </w:p>
  </w:footnote>
  <w:footnote w:type="continuationSeparator" w:id="0">
    <w:p w14:paraId="3732FE87" w14:textId="77777777" w:rsidR="00266EE4" w:rsidRDefault="00266EE4" w:rsidP="00D86FA3">
      <w:pPr>
        <w:spacing w:after="0" w:line="240" w:lineRule="auto"/>
      </w:pPr>
      <w:r>
        <w:continuationSeparator/>
      </w:r>
    </w:p>
  </w:footnote>
  <w:footnote w:id="1">
    <w:p w14:paraId="37E2830D" w14:textId="1BC5317E" w:rsidR="00710904" w:rsidRDefault="00710904">
      <w:pPr>
        <w:pStyle w:val="FootnoteText"/>
      </w:pPr>
      <w:r>
        <w:rPr>
          <w:rStyle w:val="FootnoteReference"/>
        </w:rPr>
        <w:footnoteRef/>
      </w:r>
      <w:r>
        <w:t xml:space="preserve"> Chiefly because the See would have been a powerful rallying point for the cultural heart of the Welsh</w:t>
      </w:r>
      <w:r w:rsidR="00A33E57">
        <w:t>, which in turn would have gone a long way towards unification against Anglo-Norman Conquest.</w:t>
      </w:r>
    </w:p>
  </w:footnote>
  <w:footnote w:id="2">
    <w:p w14:paraId="48449B94" w14:textId="7A97536D" w:rsidR="001D0E3A" w:rsidRPr="00CA2BC2" w:rsidRDefault="001D0E3A">
      <w:pPr>
        <w:pStyle w:val="FootnoteText"/>
      </w:pPr>
      <w:r>
        <w:rPr>
          <w:rStyle w:val="FootnoteReference"/>
        </w:rPr>
        <w:footnoteRef/>
      </w:r>
      <w:r>
        <w:t xml:space="preserve"> </w:t>
      </w:r>
      <w:r w:rsidR="00D273AD">
        <w:t>‘Rhygyfarch’s Life of Saint David’</w:t>
      </w:r>
      <w:r w:rsidR="00CA2BC2">
        <w:t xml:space="preserve"> in </w:t>
      </w:r>
      <w:r w:rsidR="00CA2BC2">
        <w:rPr>
          <w:i/>
        </w:rPr>
        <w:t>St David of Wales: Cult, Church and Nation,</w:t>
      </w:r>
      <w:r w:rsidR="005663D3">
        <w:t xml:space="preserve"> J. Wyn Evans and </w:t>
      </w:r>
      <w:r w:rsidR="007A05A0">
        <w:t xml:space="preserve">Jonathan M. Wooding (trans.), </w:t>
      </w:r>
      <w:r w:rsidR="00ED3A83">
        <w:t>(Woodbridge: The Boydell Press, 2007)</w:t>
      </w:r>
    </w:p>
  </w:footnote>
  <w:footnote w:id="3">
    <w:p w14:paraId="3C58CA7E" w14:textId="5EA179A3" w:rsidR="00694BF2" w:rsidRDefault="00694BF2">
      <w:pPr>
        <w:pStyle w:val="FootnoteText"/>
      </w:pPr>
      <w:r>
        <w:rPr>
          <w:rStyle w:val="FootnoteReference"/>
        </w:rPr>
        <w:footnoteRef/>
      </w:r>
      <w:r>
        <w:t xml:space="preserve"> This prayer is not specifically recorded in the Gospel,</w:t>
      </w:r>
      <w:r w:rsidR="004A2A14">
        <w:t xml:space="preserve"> most likely </w:t>
      </w:r>
      <w:r>
        <w:t>refers to the Zechariah and his wife having a child</w:t>
      </w:r>
      <w:r w:rsidR="000D3B97">
        <w:t>. This would have been a prayer that Zechariah would have been praying his for much of his married life, due to the immense importance having children was seen to be in the culture of the time.</w:t>
      </w:r>
      <w:r w:rsidR="001F0BCE">
        <w:t xml:space="preserve"> See Luke 1.7, ‘</w:t>
      </w:r>
      <w:r w:rsidR="001F0BCE">
        <w:rPr>
          <w:i/>
        </w:rPr>
        <w:t>They had no children because Elizabeth was unable to conceive, and they were both very old</w:t>
      </w:r>
      <w:r w:rsidR="008E141C">
        <w:rPr>
          <w:i/>
        </w:rPr>
        <w:t>.</w:t>
      </w:r>
      <w:r w:rsidR="001F0BCE">
        <w:t>’</w:t>
      </w:r>
    </w:p>
  </w:footnote>
  <w:footnote w:id="4">
    <w:p w14:paraId="1F631291" w14:textId="492E6862" w:rsidR="001E0BD5" w:rsidRDefault="001E0BD5">
      <w:pPr>
        <w:pStyle w:val="FootnoteText"/>
      </w:pPr>
      <w:r>
        <w:rPr>
          <w:rStyle w:val="FootnoteReference"/>
        </w:rPr>
        <w:footnoteRef/>
      </w:r>
      <w:r>
        <w:t xml:space="preserve"> Elijah was one of the Old Testament prophets and one of the </w:t>
      </w:r>
      <w:r w:rsidR="00D773AD">
        <w:t xml:space="preserve">most outspoken </w:t>
      </w:r>
      <w:r w:rsidR="00B63062">
        <w:t xml:space="preserve">against the </w:t>
      </w:r>
      <w:r w:rsidR="00D773AD">
        <w:t xml:space="preserve">social corruption that was </w:t>
      </w:r>
      <w:r w:rsidR="00B63062">
        <w:t>prevalent in the Kingdom of Israel under the reign of King Ahab</w:t>
      </w:r>
      <w:r w:rsidR="00FF1E9C">
        <w:t xml:space="preserve">. See 1 Kings </w:t>
      </w:r>
      <w:r w:rsidR="00B1376A">
        <w:t>17-2</w:t>
      </w:r>
      <w:r w:rsidR="0034008A">
        <w:t>2 for Elijah’s ministry in Israel under the reign of King Ahab.</w:t>
      </w:r>
    </w:p>
  </w:footnote>
  <w:footnote w:id="5">
    <w:p w14:paraId="04B9425B" w14:textId="70053E85" w:rsidR="00D93B2C" w:rsidRPr="00E90654" w:rsidRDefault="00D93B2C">
      <w:pPr>
        <w:pStyle w:val="FootnoteText"/>
        <w:rPr>
          <w:i/>
        </w:rPr>
      </w:pPr>
      <w:r>
        <w:rPr>
          <w:rStyle w:val="FootnoteReference"/>
        </w:rPr>
        <w:footnoteRef/>
      </w:r>
      <w:r>
        <w:t xml:space="preserve"> </w:t>
      </w:r>
      <w:r w:rsidR="00E90654">
        <w:t>‘</w:t>
      </w:r>
      <w:r w:rsidR="00D53043">
        <w:t>Luke 1.11-18</w:t>
      </w:r>
      <w:r w:rsidR="00E90654">
        <w:t xml:space="preserve">’, in </w:t>
      </w:r>
      <w:r w:rsidR="00E90654">
        <w:rPr>
          <w:i/>
        </w:rPr>
        <w:t xml:space="preserve">Holy Bible, New Living Translation (Second Ed.), </w:t>
      </w:r>
      <w:r w:rsidR="001703A4">
        <w:rPr>
          <w:i/>
        </w:rPr>
        <w:t>(Carol Stream: Tyndale House Publishers, Inc., 2007)</w:t>
      </w:r>
    </w:p>
  </w:footnote>
  <w:footnote w:id="6">
    <w:p w14:paraId="2A8994BA" w14:textId="34445F81" w:rsidR="000A1892" w:rsidRDefault="000A1892">
      <w:pPr>
        <w:pStyle w:val="FootnoteText"/>
      </w:pPr>
      <w:r>
        <w:rPr>
          <w:rStyle w:val="FootnoteReference"/>
        </w:rPr>
        <w:footnoteRef/>
      </w:r>
      <w:r>
        <w:t xml:space="preserve"> Up until the construction of Solomon’s Temple the national worship of God was centred on the Tabernacle, </w:t>
      </w:r>
      <w:r w:rsidR="00D14935">
        <w:t xml:space="preserve">a large tent that served as the </w:t>
      </w:r>
      <w:r w:rsidR="00F95709">
        <w:t xml:space="preserve">repository of the Ark of the Covenant </w:t>
      </w:r>
      <w:r w:rsidR="009F7965">
        <w:t>that the prophet Moses constructed at God’s direction.</w:t>
      </w:r>
      <w:r w:rsidR="001276D2">
        <w:t xml:space="preserve"> This tent was Israel’s centre of worship from the nation receiving the Law of Moses at what is traditionally identified as Mount Sinai in </w:t>
      </w:r>
      <w:r w:rsidR="00685EB6">
        <w:t>the Sinai Peninsula</w:t>
      </w:r>
      <w:r w:rsidR="00310C99">
        <w:t xml:space="preserve">. See </w:t>
      </w:r>
      <w:hyperlink r:id="rId1" w:history="1">
        <w:r w:rsidR="00310C99" w:rsidRPr="00603A62">
          <w:rPr>
            <w:rStyle w:val="Hyperlink"/>
          </w:rPr>
          <w:t>https://www.gotquestions.org/mount-Sinai.html</w:t>
        </w:r>
      </w:hyperlink>
      <w:r w:rsidR="00FA4370">
        <w:t xml:space="preserve"> (accessed: 25/12/18)</w:t>
      </w:r>
      <w:r w:rsidR="00310C99">
        <w:t xml:space="preserve"> for </w:t>
      </w:r>
      <w:r w:rsidR="00FA4370">
        <w:t>some background on the wider historicity of th</w:t>
      </w:r>
      <w:r w:rsidR="004209ED">
        <w:t>e location’s</w:t>
      </w:r>
      <w:r w:rsidR="00FA4370">
        <w:t xml:space="preserve"> identification.</w:t>
      </w:r>
      <w:r w:rsidR="00603E73">
        <w:t xml:space="preserve"> See </w:t>
      </w:r>
      <w:r w:rsidR="00163663">
        <w:t xml:space="preserve">2 Samuel 7 for </w:t>
      </w:r>
      <w:r w:rsidR="004F3FC4">
        <w:t xml:space="preserve">the </w:t>
      </w:r>
      <w:r w:rsidR="00163663">
        <w:t xml:space="preserve">background </w:t>
      </w:r>
      <w:r w:rsidR="004F3FC4">
        <w:t>of King David’s desire to build the Temple.</w:t>
      </w:r>
    </w:p>
  </w:footnote>
  <w:footnote w:id="7">
    <w:p w14:paraId="3752311C" w14:textId="2215AC8B" w:rsidR="00C07B60" w:rsidRDefault="00C07B60">
      <w:pPr>
        <w:pStyle w:val="FootnoteText"/>
      </w:pPr>
      <w:r>
        <w:rPr>
          <w:rStyle w:val="FootnoteReference"/>
        </w:rPr>
        <w:footnoteRef/>
      </w:r>
      <w:r>
        <w:t xml:space="preserve"> Although, </w:t>
      </w:r>
      <w:r w:rsidR="0077460E">
        <w:t>i</w:t>
      </w:r>
      <w:r w:rsidR="00FF2499">
        <w:t>f</w:t>
      </w:r>
      <w:r w:rsidR="0077460E">
        <w:t xml:space="preserve"> a genuine prophet led Israel to turn away from God</w:t>
      </w:r>
      <w:r w:rsidR="00FF2499">
        <w:t xml:space="preserve">, that prophet was to be put to death without mercy. See Deuteronomy </w:t>
      </w:r>
      <w:r w:rsidR="002E0A7A">
        <w:t>13, especially 1-5.</w:t>
      </w:r>
    </w:p>
  </w:footnote>
  <w:footnote w:id="8">
    <w:p w14:paraId="58E6481D" w14:textId="76F70B55" w:rsidR="00455AF5" w:rsidRDefault="00455AF5">
      <w:pPr>
        <w:pStyle w:val="FootnoteText"/>
      </w:pPr>
      <w:r>
        <w:rPr>
          <w:rStyle w:val="FootnoteReference"/>
        </w:rPr>
        <w:footnoteRef/>
      </w:r>
      <w:r>
        <w:t xml:space="preserve"> Not counting the </w:t>
      </w:r>
      <w:proofErr w:type="gramStart"/>
      <w:r>
        <w:t>nuns</w:t>
      </w:r>
      <w:proofErr w:type="gramEnd"/>
      <w:r>
        <w:t xml:space="preserve"> she stays with, that is.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755F8" w14:textId="689B71EF" w:rsidR="00D86FA3" w:rsidRDefault="00D86FA3">
    <w:pPr>
      <w:pStyle w:val="Header"/>
    </w:pPr>
    <w:r>
      <w:t>Jonathan Goddard</w:t>
    </w:r>
    <w:r>
      <w:ptab w:relativeTo="margin" w:alignment="center" w:leader="none"/>
    </w:r>
    <w:r>
      <w:t>HPHI5015</w:t>
    </w:r>
    <w:r>
      <w:ptab w:relativeTo="margin" w:alignment="right" w:leader="none"/>
    </w:r>
    <w:r>
      <w:fldChar w:fldCharType="begin"/>
    </w:r>
    <w:r>
      <w:instrText xml:space="preserve"> DATE \@ "dd/MM/yyyy" </w:instrText>
    </w:r>
    <w:r>
      <w:fldChar w:fldCharType="separate"/>
    </w:r>
    <w:r w:rsidR="00C15503">
      <w:rPr>
        <w:noProof/>
      </w:rPr>
      <w:t>25/12/2018</w:t>
    </w:r>
    <w:r>
      <w:fldChar w:fldCharType="end"/>
    </w:r>
  </w:p>
  <w:p w14:paraId="34219BA0" w14:textId="5FE369D5" w:rsidR="00D86FA3" w:rsidRDefault="00D86FA3">
    <w:pPr>
      <w:pStyle w:val="Header"/>
    </w:pPr>
    <w:r>
      <w:t>1601793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FA3"/>
    <w:rsid w:val="0000017A"/>
    <w:rsid w:val="00001F43"/>
    <w:rsid w:val="00002CFC"/>
    <w:rsid w:val="00012B60"/>
    <w:rsid w:val="00032B3D"/>
    <w:rsid w:val="00034F84"/>
    <w:rsid w:val="00041405"/>
    <w:rsid w:val="0004644D"/>
    <w:rsid w:val="00047AB7"/>
    <w:rsid w:val="00050C46"/>
    <w:rsid w:val="00064BAD"/>
    <w:rsid w:val="00076EF4"/>
    <w:rsid w:val="00084254"/>
    <w:rsid w:val="000A1892"/>
    <w:rsid w:val="000C03D7"/>
    <w:rsid w:val="000D3B97"/>
    <w:rsid w:val="000E35BB"/>
    <w:rsid w:val="00104714"/>
    <w:rsid w:val="00105E8B"/>
    <w:rsid w:val="00106C0D"/>
    <w:rsid w:val="00115866"/>
    <w:rsid w:val="001214D7"/>
    <w:rsid w:val="001276D2"/>
    <w:rsid w:val="001338A1"/>
    <w:rsid w:val="00137BD9"/>
    <w:rsid w:val="0014026E"/>
    <w:rsid w:val="00163663"/>
    <w:rsid w:val="001703A4"/>
    <w:rsid w:val="001932C7"/>
    <w:rsid w:val="001D0E3A"/>
    <w:rsid w:val="001E0BD5"/>
    <w:rsid w:val="001E12E6"/>
    <w:rsid w:val="001E594A"/>
    <w:rsid w:val="001F0BCE"/>
    <w:rsid w:val="00204B77"/>
    <w:rsid w:val="00205807"/>
    <w:rsid w:val="002165BD"/>
    <w:rsid w:val="00230103"/>
    <w:rsid w:val="00231DBC"/>
    <w:rsid w:val="002334DB"/>
    <w:rsid w:val="002523D6"/>
    <w:rsid w:val="002628EF"/>
    <w:rsid w:val="00266EE4"/>
    <w:rsid w:val="0027672F"/>
    <w:rsid w:val="00287CAF"/>
    <w:rsid w:val="00287F15"/>
    <w:rsid w:val="002968B1"/>
    <w:rsid w:val="002B74DA"/>
    <w:rsid w:val="002C01D7"/>
    <w:rsid w:val="002C4FE7"/>
    <w:rsid w:val="002D7281"/>
    <w:rsid w:val="002E0A7A"/>
    <w:rsid w:val="002E2D03"/>
    <w:rsid w:val="002F222F"/>
    <w:rsid w:val="002F45DF"/>
    <w:rsid w:val="002F64E4"/>
    <w:rsid w:val="002F65B6"/>
    <w:rsid w:val="00302825"/>
    <w:rsid w:val="00310C99"/>
    <w:rsid w:val="003171BA"/>
    <w:rsid w:val="0032195F"/>
    <w:rsid w:val="003315C4"/>
    <w:rsid w:val="0034008A"/>
    <w:rsid w:val="00341D0D"/>
    <w:rsid w:val="003430B5"/>
    <w:rsid w:val="00373EF7"/>
    <w:rsid w:val="00384EE7"/>
    <w:rsid w:val="003A7760"/>
    <w:rsid w:val="003B687F"/>
    <w:rsid w:val="003C60D3"/>
    <w:rsid w:val="003D4A2C"/>
    <w:rsid w:val="003F4362"/>
    <w:rsid w:val="0040478E"/>
    <w:rsid w:val="004179B2"/>
    <w:rsid w:val="004209ED"/>
    <w:rsid w:val="00425F02"/>
    <w:rsid w:val="00430ACA"/>
    <w:rsid w:val="00455AF5"/>
    <w:rsid w:val="00464F8F"/>
    <w:rsid w:val="00472EBD"/>
    <w:rsid w:val="00482542"/>
    <w:rsid w:val="00493E05"/>
    <w:rsid w:val="004A2A14"/>
    <w:rsid w:val="004A6432"/>
    <w:rsid w:val="004F3FC4"/>
    <w:rsid w:val="00526104"/>
    <w:rsid w:val="00532408"/>
    <w:rsid w:val="00536003"/>
    <w:rsid w:val="005663D3"/>
    <w:rsid w:val="00594FFD"/>
    <w:rsid w:val="005C1CF5"/>
    <w:rsid w:val="005C3B82"/>
    <w:rsid w:val="005D04C4"/>
    <w:rsid w:val="005D3520"/>
    <w:rsid w:val="005F2B79"/>
    <w:rsid w:val="00603E73"/>
    <w:rsid w:val="006130C8"/>
    <w:rsid w:val="00621431"/>
    <w:rsid w:val="00626BC7"/>
    <w:rsid w:val="00634A84"/>
    <w:rsid w:val="006528FD"/>
    <w:rsid w:val="0065636A"/>
    <w:rsid w:val="0065639A"/>
    <w:rsid w:val="0067189A"/>
    <w:rsid w:val="006837E8"/>
    <w:rsid w:val="00685EB6"/>
    <w:rsid w:val="006861C0"/>
    <w:rsid w:val="00694BF2"/>
    <w:rsid w:val="00694CBF"/>
    <w:rsid w:val="006A6A78"/>
    <w:rsid w:val="006C063A"/>
    <w:rsid w:val="006C0AE7"/>
    <w:rsid w:val="006D3AA7"/>
    <w:rsid w:val="006F69BA"/>
    <w:rsid w:val="00702075"/>
    <w:rsid w:val="00703AFA"/>
    <w:rsid w:val="00704449"/>
    <w:rsid w:val="00710904"/>
    <w:rsid w:val="007137AC"/>
    <w:rsid w:val="00725921"/>
    <w:rsid w:val="0075589A"/>
    <w:rsid w:val="00763DFE"/>
    <w:rsid w:val="0077460E"/>
    <w:rsid w:val="00777210"/>
    <w:rsid w:val="007A05A0"/>
    <w:rsid w:val="007A177A"/>
    <w:rsid w:val="007C01FC"/>
    <w:rsid w:val="007D1D5A"/>
    <w:rsid w:val="008126E2"/>
    <w:rsid w:val="00823FE0"/>
    <w:rsid w:val="008631CD"/>
    <w:rsid w:val="0089116A"/>
    <w:rsid w:val="0089165D"/>
    <w:rsid w:val="00895032"/>
    <w:rsid w:val="00895A4D"/>
    <w:rsid w:val="00895CA1"/>
    <w:rsid w:val="008C3210"/>
    <w:rsid w:val="008C7BC0"/>
    <w:rsid w:val="008D5E31"/>
    <w:rsid w:val="008E141C"/>
    <w:rsid w:val="008F44F4"/>
    <w:rsid w:val="00905F9A"/>
    <w:rsid w:val="00935EB5"/>
    <w:rsid w:val="00955B7F"/>
    <w:rsid w:val="0096354C"/>
    <w:rsid w:val="00973BEE"/>
    <w:rsid w:val="00985B16"/>
    <w:rsid w:val="009860DA"/>
    <w:rsid w:val="00994A77"/>
    <w:rsid w:val="009C10A5"/>
    <w:rsid w:val="009C406F"/>
    <w:rsid w:val="009E4003"/>
    <w:rsid w:val="009F7965"/>
    <w:rsid w:val="00A33092"/>
    <w:rsid w:val="00A33E57"/>
    <w:rsid w:val="00A34466"/>
    <w:rsid w:val="00A3594D"/>
    <w:rsid w:val="00A40936"/>
    <w:rsid w:val="00A5396B"/>
    <w:rsid w:val="00A8080A"/>
    <w:rsid w:val="00A82FCC"/>
    <w:rsid w:val="00A83E84"/>
    <w:rsid w:val="00A87DCC"/>
    <w:rsid w:val="00A94B13"/>
    <w:rsid w:val="00AB3F1F"/>
    <w:rsid w:val="00AD0EC6"/>
    <w:rsid w:val="00AD144B"/>
    <w:rsid w:val="00AD5778"/>
    <w:rsid w:val="00AD5F91"/>
    <w:rsid w:val="00AD7795"/>
    <w:rsid w:val="00AF04AA"/>
    <w:rsid w:val="00B1376A"/>
    <w:rsid w:val="00B201D3"/>
    <w:rsid w:val="00B31586"/>
    <w:rsid w:val="00B365BA"/>
    <w:rsid w:val="00B365BE"/>
    <w:rsid w:val="00B37315"/>
    <w:rsid w:val="00B41C8C"/>
    <w:rsid w:val="00B50AD3"/>
    <w:rsid w:val="00B63062"/>
    <w:rsid w:val="00B636D5"/>
    <w:rsid w:val="00B6458A"/>
    <w:rsid w:val="00B82B24"/>
    <w:rsid w:val="00B92022"/>
    <w:rsid w:val="00BA190D"/>
    <w:rsid w:val="00BA4201"/>
    <w:rsid w:val="00BB59E3"/>
    <w:rsid w:val="00BB69DA"/>
    <w:rsid w:val="00BB767D"/>
    <w:rsid w:val="00BB796B"/>
    <w:rsid w:val="00BC0EC8"/>
    <w:rsid w:val="00BD2A46"/>
    <w:rsid w:val="00BE436D"/>
    <w:rsid w:val="00BE47F9"/>
    <w:rsid w:val="00BF609A"/>
    <w:rsid w:val="00C07B60"/>
    <w:rsid w:val="00C11E5F"/>
    <w:rsid w:val="00C15503"/>
    <w:rsid w:val="00C23F4D"/>
    <w:rsid w:val="00C24A7B"/>
    <w:rsid w:val="00C274A7"/>
    <w:rsid w:val="00C36B54"/>
    <w:rsid w:val="00C76C12"/>
    <w:rsid w:val="00C87E37"/>
    <w:rsid w:val="00CA2BC2"/>
    <w:rsid w:val="00CC7E08"/>
    <w:rsid w:val="00CD1573"/>
    <w:rsid w:val="00CE3C8B"/>
    <w:rsid w:val="00CE6C2D"/>
    <w:rsid w:val="00CF28D4"/>
    <w:rsid w:val="00D03D80"/>
    <w:rsid w:val="00D05FAF"/>
    <w:rsid w:val="00D14935"/>
    <w:rsid w:val="00D273AD"/>
    <w:rsid w:val="00D31944"/>
    <w:rsid w:val="00D3343D"/>
    <w:rsid w:val="00D34703"/>
    <w:rsid w:val="00D40D2B"/>
    <w:rsid w:val="00D53043"/>
    <w:rsid w:val="00D65E44"/>
    <w:rsid w:val="00D66113"/>
    <w:rsid w:val="00D773AD"/>
    <w:rsid w:val="00D8428D"/>
    <w:rsid w:val="00D8459B"/>
    <w:rsid w:val="00D86FA3"/>
    <w:rsid w:val="00D93B2C"/>
    <w:rsid w:val="00D93DE4"/>
    <w:rsid w:val="00D95060"/>
    <w:rsid w:val="00DA2DA6"/>
    <w:rsid w:val="00DB2808"/>
    <w:rsid w:val="00DE442F"/>
    <w:rsid w:val="00DE7A48"/>
    <w:rsid w:val="00DF2970"/>
    <w:rsid w:val="00DF68EC"/>
    <w:rsid w:val="00E178C0"/>
    <w:rsid w:val="00E442C7"/>
    <w:rsid w:val="00E52286"/>
    <w:rsid w:val="00E55EB3"/>
    <w:rsid w:val="00E622C3"/>
    <w:rsid w:val="00E67847"/>
    <w:rsid w:val="00E804FC"/>
    <w:rsid w:val="00E90654"/>
    <w:rsid w:val="00E9639F"/>
    <w:rsid w:val="00ED2AD5"/>
    <w:rsid w:val="00ED3A83"/>
    <w:rsid w:val="00ED6CD9"/>
    <w:rsid w:val="00EE06BC"/>
    <w:rsid w:val="00EE1AD4"/>
    <w:rsid w:val="00EE2105"/>
    <w:rsid w:val="00F00165"/>
    <w:rsid w:val="00F0319E"/>
    <w:rsid w:val="00F108B0"/>
    <w:rsid w:val="00F13733"/>
    <w:rsid w:val="00F24A1D"/>
    <w:rsid w:val="00F27B04"/>
    <w:rsid w:val="00F27BD8"/>
    <w:rsid w:val="00F43743"/>
    <w:rsid w:val="00F43ED8"/>
    <w:rsid w:val="00F650E2"/>
    <w:rsid w:val="00F67C64"/>
    <w:rsid w:val="00F7440F"/>
    <w:rsid w:val="00F76E9D"/>
    <w:rsid w:val="00F91476"/>
    <w:rsid w:val="00F91BE1"/>
    <w:rsid w:val="00F93922"/>
    <w:rsid w:val="00F95709"/>
    <w:rsid w:val="00FA0663"/>
    <w:rsid w:val="00FA31E1"/>
    <w:rsid w:val="00FA4370"/>
    <w:rsid w:val="00FA5AED"/>
    <w:rsid w:val="00FB149C"/>
    <w:rsid w:val="00FD1D16"/>
    <w:rsid w:val="00FD704E"/>
    <w:rsid w:val="00FE0A85"/>
    <w:rsid w:val="00FF1E9C"/>
    <w:rsid w:val="00FF2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FBBCD"/>
  <w15:chartTrackingRefBased/>
  <w15:docId w15:val="{8535D4E8-8B2E-45DB-BBA9-74993FDE7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5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FA3"/>
  </w:style>
  <w:style w:type="paragraph" w:styleId="Footer">
    <w:name w:val="footer"/>
    <w:basedOn w:val="Normal"/>
    <w:link w:val="FooterChar"/>
    <w:uiPriority w:val="99"/>
    <w:unhideWhenUsed/>
    <w:rsid w:val="00D86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FA3"/>
  </w:style>
  <w:style w:type="paragraph" w:styleId="FootnoteText">
    <w:name w:val="footnote text"/>
    <w:basedOn w:val="Normal"/>
    <w:link w:val="FootnoteTextChar"/>
    <w:uiPriority w:val="99"/>
    <w:semiHidden/>
    <w:unhideWhenUsed/>
    <w:rsid w:val="007109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0904"/>
    <w:rPr>
      <w:sz w:val="20"/>
      <w:szCs w:val="20"/>
    </w:rPr>
  </w:style>
  <w:style w:type="character" w:styleId="FootnoteReference">
    <w:name w:val="footnote reference"/>
    <w:basedOn w:val="DefaultParagraphFont"/>
    <w:uiPriority w:val="99"/>
    <w:semiHidden/>
    <w:unhideWhenUsed/>
    <w:rsid w:val="00710904"/>
    <w:rPr>
      <w:vertAlign w:val="superscript"/>
    </w:rPr>
  </w:style>
  <w:style w:type="character" w:styleId="Hyperlink">
    <w:name w:val="Hyperlink"/>
    <w:basedOn w:val="DefaultParagraphFont"/>
    <w:uiPriority w:val="99"/>
    <w:unhideWhenUsed/>
    <w:rsid w:val="00310C99"/>
    <w:rPr>
      <w:color w:val="0563C1" w:themeColor="hyperlink"/>
      <w:u w:val="single"/>
    </w:rPr>
  </w:style>
  <w:style w:type="character" w:styleId="UnresolvedMention">
    <w:name w:val="Unresolved Mention"/>
    <w:basedOn w:val="DefaultParagraphFont"/>
    <w:uiPriority w:val="99"/>
    <w:semiHidden/>
    <w:unhideWhenUsed/>
    <w:rsid w:val="00310C99"/>
    <w:rPr>
      <w:color w:val="605E5C"/>
      <w:shd w:val="clear" w:color="auto" w:fill="E1DFDD"/>
    </w:rPr>
  </w:style>
  <w:style w:type="character" w:customStyle="1" w:styleId="Heading1Char">
    <w:name w:val="Heading 1 Char"/>
    <w:basedOn w:val="DefaultParagraphFont"/>
    <w:link w:val="Heading1"/>
    <w:uiPriority w:val="9"/>
    <w:rsid w:val="00C155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55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2382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gotquestions.org/mount-Sina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JWy07</b:Tag>
    <b:SourceType>Book</b:SourceType>
    <b:Guid>{649DB9E2-8D04-4DE6-9472-95F8DAB538D1}</b:Guid>
    <b:Title>St David of Wales: Cult, Church and Nation</b:Title>
    <b:Year>2007</b:Year>
    <b:URL>https://www-dawsonera-com.ezproxy.uwtsd.ac.uk/readonline/9781846155963</b:URL>
    <b:City>Woodbridge</b:City>
    <b:Publisher>The Boydell Press</b:Publisher>
    <b:Author>
      <b:Editor>
        <b:NameList>
          <b:Person>
            <b:Last>Evans</b:Last>
            <b:First>J.</b:First>
            <b:Middle>Wyn</b:Middle>
          </b:Person>
          <b:Person>
            <b:Last>Wooding</b:Last>
            <b:First>Jonathan</b:First>
            <b:Middle>M.</b:Middle>
          </b:Person>
        </b:NameList>
      </b:Editor>
    </b:Author>
    <b:YearAccessed>18</b:YearAccessed>
    <b:MonthAccessed>12</b:MonthAccessed>
    <b:DayAccessed>25</b:DayAccessed>
    <b:RefOrder>1</b:RefOrder>
  </b:Source>
  <b:Source>
    <b:Tag>Fei00</b:Tag>
    <b:SourceType>BookSection</b:SourceType>
    <b:Guid>{1CAB9E5E-AF4D-4774-A7B7-55E3FA21B3AF}</b:Guid>
    <b:Author>
      <b:Author>
        <b:NameList>
          <b:Person>
            <b:Last>Feiss</b:Last>
            <b:First>H.</b:First>
          </b:Person>
          <b:Person>
            <b:Last>Pepin</b:Last>
            <b:First>R.E.</b:First>
          </b:Person>
        </b:NameList>
      </b:Author>
    </b:Author>
    <b:Title>The Life of Saint Winefride, Virgin and Martyr</b:Title>
    <b:Year>2000</b:Year>
    <b:City>Toronto</b:City>
    <b:Publisher>Peregrina</b:Publisher>
    <b:BookTitle>Two Mediaeval Lives of Saint Winefride</b:BookTitle>
    <b:Pages>27-76</b:Pages>
    <b:RefOrder>2</b:RefOrder>
  </b:Source>
  <b:Source>
    <b:Tag>Hol07</b:Tag>
    <b:SourceType>Book</b:SourceType>
    <b:Guid>{EDC9EDC7-A9CE-4E47-8B25-D7E0CC86F126}</b:Guid>
    <b:Title>Holy Bible, New Living Translation</b:Title>
    <b:Year>2007</b:Year>
    <b:City>Carol Stream</b:City>
    <b:Publisher>Tyndale House Publishers, Inc.</b:Publisher>
    <b:Edition>Second</b:Edition>
    <b:RefOrder>3</b:RefOrder>
  </b:Source>
  <b:Source>
    <b:Tag>18ht</b:Tag>
    <b:SourceType>InternetSite</b:SourceType>
    <b:Guid>{45551057-4E36-45C0-AAB7-8A0432660B60}</b:Guid>
    <b:URL>https://www.gotquestions.org/mount-Sinai.html</b:URL>
    <b:YearAccessed>2018</b:YearAccessed>
    <b:Title>What is the location of the real Mount Sinai?</b:Title>
    <b:InternetSiteTitle>Got Questions</b:InternetSiteTitle>
    <b:MonthAccessed>12</b:MonthAccessed>
    <b:DayAccessed>25</b:DayAccessed>
    <b:RefOrder>4</b:RefOrder>
  </b:Source>
</b:Sources>
</file>

<file path=customXml/itemProps1.xml><?xml version="1.0" encoding="utf-8"?>
<ds:datastoreItem xmlns:ds="http://schemas.openxmlformats.org/officeDocument/2006/customXml" ds:itemID="{DE9F2773-A3CA-44C9-9DC6-9517C2323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4</Pages>
  <Words>1451</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27</cp:revision>
  <dcterms:created xsi:type="dcterms:W3CDTF">2018-12-25T12:09:00Z</dcterms:created>
  <dcterms:modified xsi:type="dcterms:W3CDTF">2018-12-25T23:38:00Z</dcterms:modified>
</cp:coreProperties>
</file>