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04F8E6D" wp14:paraId="5E5787A5" wp14:textId="22CB4651">
      <w:pPr>
        <w:jc w:val="center"/>
        <w:rPr>
          <w:rFonts w:ascii="Arial" w:hAnsi="Arial" w:eastAsia="Arial" w:cs="Arial"/>
        </w:rPr>
      </w:pPr>
      <w:r w:rsidRPr="204F8E6D" w:rsidR="44581AE1">
        <w:rPr>
          <w:rFonts w:ascii="Arial" w:hAnsi="Arial" w:eastAsia="Arial" w:cs="Arial"/>
        </w:rPr>
        <w:t>Tamyne</w:t>
      </w:r>
      <w:r w:rsidRPr="204F8E6D" w:rsidR="44581AE1">
        <w:rPr>
          <w:rFonts w:ascii="Arial" w:hAnsi="Arial" w:eastAsia="Arial" w:cs="Arial"/>
        </w:rPr>
        <w:t xml:space="preserve"> Cossa</w:t>
      </w:r>
    </w:p>
    <w:p w:rsidR="44581AE1" w:rsidP="204F8E6D" w:rsidRDefault="44581AE1" w14:paraId="3FC44838" w14:textId="3CBDF3D2">
      <w:pPr>
        <w:jc w:val="center"/>
        <w:rPr>
          <w:rFonts w:ascii="Arial" w:hAnsi="Arial" w:eastAsia="Arial" w:cs="Arial"/>
        </w:rPr>
      </w:pPr>
      <w:r w:rsidRPr="204F8E6D" w:rsidR="44581AE1">
        <w:rPr>
          <w:rFonts w:ascii="Arial" w:hAnsi="Arial" w:eastAsia="Arial" w:cs="Arial"/>
        </w:rPr>
        <w:t>2507591</w:t>
      </w:r>
    </w:p>
    <w:p w:rsidR="44581AE1" w:rsidP="204F8E6D" w:rsidRDefault="44581AE1" w14:paraId="7321B1B3" w14:textId="054107E7">
      <w:pPr>
        <w:jc w:val="center"/>
        <w:rPr>
          <w:rFonts w:ascii="Arial" w:hAnsi="Arial" w:eastAsia="Arial" w:cs="Arial"/>
        </w:rPr>
      </w:pPr>
      <w:r w:rsidRPr="204F8E6D" w:rsidR="7831F9A7">
        <w:rPr>
          <w:rFonts w:ascii="Arial" w:hAnsi="Arial" w:eastAsia="Arial" w:cs="Arial"/>
        </w:rPr>
        <w:t>LCHS40</w:t>
      </w:r>
      <w:r w:rsidRPr="204F8E6D" w:rsidR="7831F9A7">
        <w:rPr>
          <w:rFonts w:ascii="Arial" w:hAnsi="Arial" w:eastAsia="Arial" w:cs="Arial"/>
        </w:rPr>
        <w:t>03</w:t>
      </w:r>
    </w:p>
    <w:p w:rsidR="5A2271A4" w:rsidP="2C191B7D" w:rsidRDefault="5A2271A4" w14:paraId="50902CB2" w14:textId="51D71727">
      <w:pPr>
        <w:pStyle w:val="Normal"/>
        <w:jc w:val="center"/>
        <w:rPr>
          <w:rFonts w:ascii="Arial" w:hAnsi="Arial" w:eastAsia="Arial" w:cs="Arial"/>
          <w:b w:val="0"/>
          <w:bCs w:val="0"/>
          <w:noProof w:val="0"/>
          <w:color w:val="000000" w:themeColor="text1" w:themeTint="FF" w:themeShade="FF"/>
          <w:sz w:val="22"/>
          <w:szCs w:val="22"/>
          <w:lang w:val="en-GB"/>
        </w:rPr>
      </w:pPr>
      <w:r w:rsidRPr="204F8E6D" w:rsidR="5A2271A4">
        <w:rPr>
          <w:rFonts w:ascii="Arial" w:hAnsi="Arial" w:eastAsia="Arial" w:cs="Arial"/>
          <w:b w:val="0"/>
          <w:bCs w:val="0"/>
          <w:noProof w:val="0"/>
          <w:color w:val="000000" w:themeColor="text1" w:themeTint="FF" w:themeShade="FF"/>
          <w:sz w:val="22"/>
          <w:szCs w:val="22"/>
          <w:lang w:val="en-GB"/>
        </w:rPr>
        <w:t>Introduction</w:t>
      </w:r>
      <w:r w:rsidRPr="204F8E6D" w:rsidR="5A2271A4">
        <w:rPr>
          <w:rFonts w:ascii="Arial" w:hAnsi="Arial" w:eastAsia="Arial" w:cs="Arial"/>
          <w:b w:val="0"/>
          <w:bCs w:val="0"/>
          <w:noProof w:val="0"/>
          <w:color w:val="000000" w:themeColor="text1" w:themeTint="FF" w:themeShade="FF"/>
          <w:sz w:val="22"/>
          <w:szCs w:val="22"/>
          <w:lang w:val="en-GB"/>
        </w:rPr>
        <w:t xml:space="preserve"> to </w:t>
      </w:r>
      <w:r w:rsidRPr="204F8E6D" w:rsidR="6327A54B">
        <w:rPr>
          <w:rFonts w:ascii="Arial" w:hAnsi="Arial" w:eastAsia="Arial" w:cs="Arial"/>
          <w:b w:val="0"/>
          <w:bCs w:val="0"/>
          <w:noProof w:val="0"/>
          <w:color w:val="000000" w:themeColor="text1" w:themeTint="FF" w:themeShade="FF"/>
          <w:sz w:val="22"/>
          <w:szCs w:val="22"/>
          <w:lang w:val="en-GB"/>
        </w:rPr>
        <w:t>Health and Social Care</w:t>
      </w:r>
    </w:p>
    <w:p w:rsidR="3A196B68" w:rsidP="204F8E6D" w:rsidRDefault="3A196B68" w14:paraId="004B36D0" w14:textId="0894D50C">
      <w:pPr>
        <w:pStyle w:val="Normal"/>
        <w:jc w:val="center"/>
        <w:rPr>
          <w:rFonts w:ascii="Arial" w:hAnsi="Arial" w:eastAsia="Arial" w:cs="Arial"/>
          <w:b w:val="0"/>
          <w:bCs w:val="0"/>
          <w:noProof w:val="0"/>
          <w:color w:val="000000" w:themeColor="text1" w:themeTint="FF" w:themeShade="FF"/>
          <w:sz w:val="22"/>
          <w:szCs w:val="22"/>
          <w:lang w:val="en-GB"/>
        </w:rPr>
      </w:pPr>
      <w:r w:rsidRPr="204F8E6D" w:rsidR="44E87BE4">
        <w:rPr>
          <w:rFonts w:ascii="Arial" w:hAnsi="Arial" w:eastAsia="Arial" w:cs="Arial"/>
          <w:b w:val="0"/>
          <w:bCs w:val="0"/>
          <w:noProof w:val="0"/>
          <w:color w:val="000000" w:themeColor="text1" w:themeTint="FF" w:themeShade="FF"/>
          <w:sz w:val="22"/>
          <w:szCs w:val="22"/>
          <w:lang w:val="en-GB"/>
        </w:rPr>
        <w:t>Wafa Nasir</w:t>
      </w:r>
    </w:p>
    <w:p w:rsidR="3A196B68" w:rsidRDefault="3A196B68" w14:paraId="08689638" w14:textId="07F5AE74">
      <w:r>
        <w:br w:type="page"/>
      </w:r>
    </w:p>
    <w:p w:rsidR="3A196B68" w:rsidP="1E2600CE" w:rsidRDefault="3A196B68" w14:paraId="4D6B4047" w14:textId="32201115">
      <w:pPr>
        <w:pStyle w:val="Normal"/>
        <w:spacing w:before="195" w:beforeAutospacing="off" w:after="195" w:afterAutospacing="off" w:line="360" w:lineRule="auto"/>
        <w:jc w:val="both"/>
        <w:rPr>
          <w:rFonts w:ascii="Arial" w:hAnsi="Arial" w:eastAsia="Arial" w:cs="Arial"/>
          <w:b w:val="1"/>
          <w:bCs w:val="1"/>
          <w:i w:val="0"/>
          <w:iCs w:val="0"/>
          <w:noProof w:val="0"/>
          <w:sz w:val="22"/>
          <w:szCs w:val="22"/>
          <w:lang w:val="en-GB"/>
        </w:rPr>
      </w:pPr>
      <w:r w:rsidRPr="1E2600CE" w:rsidR="34676427">
        <w:rPr>
          <w:rFonts w:ascii="Arial" w:hAnsi="Arial" w:eastAsia="Arial" w:cs="Arial"/>
          <w:b w:val="1"/>
          <w:bCs w:val="1"/>
          <w:i w:val="0"/>
          <w:iCs w:val="0"/>
          <w:noProof w:val="0"/>
          <w:sz w:val="22"/>
          <w:szCs w:val="22"/>
          <w:lang w:val="en-GB"/>
        </w:rPr>
        <w:t xml:space="preserve">Effective Communication in Mr Ahmed’s Care </w:t>
      </w:r>
    </w:p>
    <w:p w:rsidR="3A196B68" w:rsidP="1E2600CE" w:rsidRDefault="3A196B68" w14:paraId="0B4CDE5D" w14:textId="184D5BDA">
      <w:pPr>
        <w:pStyle w:val="Normal"/>
        <w:spacing w:before="195" w:beforeAutospacing="off" w:after="195" w:afterAutospacing="off" w:line="360" w:lineRule="auto"/>
        <w:jc w:val="both"/>
        <w:rPr>
          <w:rFonts w:ascii="Arial" w:hAnsi="Arial" w:eastAsia="Arial" w:cs="Arial"/>
          <w:noProof w:val="0"/>
          <w:color w:val="000000" w:themeColor="text1" w:themeTint="FF" w:themeShade="FF"/>
          <w:sz w:val="22"/>
          <w:szCs w:val="22"/>
          <w:lang w:val="en-GB"/>
        </w:rPr>
      </w:pPr>
      <w:r w:rsidRPr="1E2600CE" w:rsidR="34676427">
        <w:rPr>
          <w:rFonts w:ascii="Arial" w:hAnsi="Arial" w:eastAsia="Arial" w:cs="Arial"/>
          <w:i w:val="0"/>
          <w:iCs w:val="0"/>
          <w:noProof w:val="0"/>
          <w:sz w:val="22"/>
          <w:szCs w:val="22"/>
          <w:lang w:val="en-GB"/>
        </w:rPr>
        <w:t xml:space="preserve">Effective communication is fundamental to delivering safe, person-centred care, particularly for individuals with complex health needs. In Mr Ahmed’s case, communication is especially important </w:t>
      </w:r>
      <w:r w:rsidRPr="1E2600CE" w:rsidR="34676427">
        <w:rPr>
          <w:rFonts w:ascii="Arial" w:hAnsi="Arial" w:eastAsia="Arial" w:cs="Arial"/>
          <w:i w:val="0"/>
          <w:iCs w:val="0"/>
          <w:noProof w:val="0"/>
          <w:sz w:val="22"/>
          <w:szCs w:val="22"/>
          <w:lang w:val="en-GB"/>
        </w:rPr>
        <w:t>due to the effects</w:t>
      </w:r>
      <w:r w:rsidRPr="1E2600CE" w:rsidR="34676427">
        <w:rPr>
          <w:rFonts w:ascii="Arial" w:hAnsi="Arial" w:eastAsia="Arial" w:cs="Arial"/>
          <w:i w:val="0"/>
          <w:iCs w:val="0"/>
          <w:noProof w:val="0"/>
          <w:sz w:val="22"/>
          <w:szCs w:val="22"/>
          <w:lang w:val="en-GB"/>
        </w:rPr>
        <w:t xml:space="preserve"> of his stroke, language barriers, and involvement of multiple care professionals. Following a stroke, individuals may experience difficulties with speech, comprehension, and swallowing, which can limit their ability to express needs and understand information (NHS, 2023). Ineffective communication in such circumstances increases the risk of misunderstanding, reduced engagement with care, and potential harm.</w:t>
      </w:r>
      <w:r w:rsidRPr="1E2600CE" w:rsidR="40BBD0C8">
        <w:rPr>
          <w:rFonts w:ascii="Arial" w:hAnsi="Arial" w:eastAsia="Arial" w:cs="Arial"/>
          <w:i w:val="0"/>
          <w:iCs w:val="0"/>
          <w:noProof w:val="0"/>
          <w:sz w:val="22"/>
          <w:szCs w:val="22"/>
          <w:lang w:val="en-GB"/>
        </w:rPr>
        <w:t xml:space="preserve"> </w:t>
      </w:r>
      <w:r w:rsidRPr="1E2600CE" w:rsidR="4CF78ABA">
        <w:rPr>
          <w:rFonts w:ascii="Arial" w:hAnsi="Arial" w:eastAsia="Arial" w:cs="Arial"/>
          <w:noProof w:val="0"/>
          <w:color w:val="000000" w:themeColor="text1" w:themeTint="FF" w:themeShade="FF"/>
          <w:sz w:val="22"/>
          <w:szCs w:val="22"/>
          <w:lang w:val="en-GB"/>
        </w:rPr>
        <w:t>In Mr Ahmed’s situation, ineffective communication between care providers could contribute to errors such as the missed domiciliary visit that resulted in delayed medication.</w:t>
      </w:r>
    </w:p>
    <w:p w:rsidR="3A196B68" w:rsidP="1E2600CE" w:rsidRDefault="3A196B68" w14:paraId="38EF11F7" w14:textId="2118B216">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r w:rsidRPr="1E2600CE" w:rsidR="34676427">
        <w:rPr>
          <w:rFonts w:ascii="Arial" w:hAnsi="Arial" w:eastAsia="Arial" w:cs="Arial"/>
          <w:i w:val="0"/>
          <w:iCs w:val="0"/>
          <w:noProof w:val="0"/>
          <w:sz w:val="22"/>
          <w:szCs w:val="22"/>
          <w:lang w:val="en-GB"/>
        </w:rPr>
        <w:t xml:space="preserve">A key communication challenge in Mr Ahmed’s care is that his first language is </w:t>
      </w:r>
      <w:r w:rsidRPr="1E2600CE" w:rsidR="34676427">
        <w:rPr>
          <w:rFonts w:ascii="Arial" w:hAnsi="Arial" w:eastAsia="Arial" w:cs="Arial"/>
          <w:i w:val="0"/>
          <w:iCs w:val="0"/>
          <w:noProof w:val="0"/>
          <w:sz w:val="22"/>
          <w:szCs w:val="22"/>
          <w:lang w:val="en-GB"/>
        </w:rPr>
        <w:t>Bengali</w:t>
      </w:r>
      <w:r w:rsidRPr="1E2600CE" w:rsidR="34676427">
        <w:rPr>
          <w:rFonts w:ascii="Arial" w:hAnsi="Arial" w:eastAsia="Arial" w:cs="Arial"/>
          <w:i w:val="0"/>
          <w:iCs w:val="0"/>
          <w:noProof w:val="0"/>
          <w:sz w:val="22"/>
          <w:szCs w:val="22"/>
          <w:lang w:val="en-GB"/>
        </w:rPr>
        <w:t xml:space="preserve"> and he struggles with complex English. Although his wife speaks fluent English and often communicates on his behalf, reliance on family members is not considered best practice. This approach may compromise confidentiality, accuracy, and informed consent (Skills for Care, 2021). Under the Equality Act 2010, health and social care providers have a legal duty to make reasonable adjustments to ensure individuals are not disadvantaged due to protected characteristics, including race and language. In practice, this includes providing professional interpreters for important discussions such as medication changes, consent, and care planning.</w:t>
      </w:r>
    </w:p>
    <w:p w:rsidR="3A196B68" w:rsidP="1E2600CE" w:rsidRDefault="3A196B68" w14:paraId="3128E67E" w14:textId="46DFB297">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r w:rsidRPr="1E2600CE" w:rsidR="34676427">
        <w:rPr>
          <w:rFonts w:ascii="Arial" w:hAnsi="Arial" w:eastAsia="Arial" w:cs="Arial"/>
          <w:i w:val="0"/>
          <w:iCs w:val="0"/>
          <w:noProof w:val="0"/>
          <w:sz w:val="22"/>
          <w:szCs w:val="22"/>
          <w:lang w:val="en-GB"/>
        </w:rPr>
        <w:t>Communication with Mr Ahmed should be clear, respectful, and tailored to his individual needs. This involves using simple language, avoiding medical terminology, and checking understanding regularly. Visual aids, demonstrations, and translated written information can further support comprehension.</w:t>
      </w:r>
      <w:r w:rsidRPr="1E2600CE" w:rsidR="40EF2B92">
        <w:rPr>
          <w:rFonts w:ascii="Arial" w:hAnsi="Arial" w:eastAsia="Arial" w:cs="Arial"/>
          <w:noProof w:val="0"/>
          <w:color w:val="000000" w:themeColor="text1" w:themeTint="FF" w:themeShade="FF"/>
          <w:sz w:val="22"/>
          <w:szCs w:val="22"/>
          <w:lang w:val="en-GB"/>
        </w:rPr>
        <w:t xml:space="preserve"> For example, providing medication instructions or care information in Bengali could help Mr Ahmed better understand his treatment and reduce the risk of confusion.</w:t>
      </w:r>
      <w:r w:rsidRPr="1E2600CE" w:rsidR="34676427">
        <w:rPr>
          <w:rFonts w:ascii="Arial" w:hAnsi="Arial" w:eastAsia="Arial" w:cs="Arial"/>
          <w:i w:val="0"/>
          <w:iCs w:val="0"/>
          <w:noProof w:val="0"/>
          <w:sz w:val="22"/>
          <w:szCs w:val="22"/>
          <w:lang w:val="en-GB"/>
        </w:rPr>
        <w:t xml:space="preserve"> Non-verbal communication, including eye contact, facial expressions, and tone of voice, is also important when verbal communication is limited (Hargie, 2017).</w:t>
      </w:r>
    </w:p>
    <w:p w:rsidR="3A196B68" w:rsidP="1E2600CE" w:rsidRDefault="3A196B68" w14:paraId="7525237E" w14:textId="7E4E6512">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r w:rsidRPr="1E2600CE" w:rsidR="1BCC786A">
        <w:rPr>
          <w:rFonts w:ascii="Arial" w:hAnsi="Arial" w:eastAsia="Arial" w:cs="Arial"/>
          <w:i w:val="0"/>
          <w:iCs w:val="0"/>
          <w:noProof w:val="0"/>
          <w:sz w:val="22"/>
          <w:szCs w:val="22"/>
          <w:lang w:val="en-GB"/>
        </w:rPr>
        <w:t xml:space="preserve">In addition, effective communication plays a vital role in promoting safeguarding and risk reduction within Mr Ahmed’s care. Clear and accessible communication ensures that he understands his medication regime, personal care routines, and any changes to his treatment plan. Where communication is ineffective, there is a greater risk of medication errors, missed appointments, or unmet care needs. Professionals must therefore ensure that information is shared consistently across the care team and documented accurately. By adopting inclusive communication strategies and confirming understanding, care providers can reduce risk, support informed decision-making, and empower Mr Ahmed to </w:t>
      </w:r>
      <w:r w:rsidRPr="1E2600CE" w:rsidR="1BCC786A">
        <w:rPr>
          <w:rFonts w:ascii="Arial" w:hAnsi="Arial" w:eastAsia="Arial" w:cs="Arial"/>
          <w:i w:val="0"/>
          <w:iCs w:val="0"/>
          <w:noProof w:val="0"/>
          <w:sz w:val="22"/>
          <w:szCs w:val="22"/>
          <w:lang w:val="en-GB"/>
        </w:rPr>
        <w:t>participate</w:t>
      </w:r>
      <w:r w:rsidRPr="1E2600CE" w:rsidR="1BCC786A">
        <w:rPr>
          <w:rFonts w:ascii="Arial" w:hAnsi="Arial" w:eastAsia="Arial" w:cs="Arial"/>
          <w:i w:val="0"/>
          <w:iCs w:val="0"/>
          <w:noProof w:val="0"/>
          <w:sz w:val="22"/>
          <w:szCs w:val="22"/>
          <w:lang w:val="en-GB"/>
        </w:rPr>
        <w:t xml:space="preserve"> more actively in his own care, despite the challenges posed by language barriers and the effects of stroke.</w:t>
      </w:r>
    </w:p>
    <w:p w:rsidR="3A196B68" w:rsidP="1E2600CE" w:rsidRDefault="3A196B68" w14:paraId="00793B57" w14:textId="1DFEC68B">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r w:rsidRPr="1E2600CE" w:rsidR="34676427">
        <w:rPr>
          <w:rFonts w:ascii="Arial" w:hAnsi="Arial" w:eastAsia="Arial" w:cs="Arial"/>
          <w:i w:val="0"/>
          <w:iCs w:val="0"/>
          <w:noProof w:val="0"/>
          <w:sz w:val="22"/>
          <w:szCs w:val="22"/>
          <w:lang w:val="en-GB"/>
        </w:rPr>
        <w:t xml:space="preserve">The transactional model of communication is particularly relevant in Mr Ahmed’s care, as it recognises communication as a two-way process influenced by feedback, environment, and individual factors. Applying this model encourages professionals to actively listen, </w:t>
      </w:r>
      <w:r w:rsidRPr="1E2600CE" w:rsidR="34676427">
        <w:rPr>
          <w:rFonts w:ascii="Arial" w:hAnsi="Arial" w:eastAsia="Arial" w:cs="Arial"/>
          <w:i w:val="0"/>
          <w:iCs w:val="0"/>
          <w:noProof w:val="0"/>
          <w:sz w:val="22"/>
          <w:szCs w:val="22"/>
          <w:lang w:val="en-GB"/>
        </w:rPr>
        <w:t>observe</w:t>
      </w:r>
      <w:r w:rsidRPr="1E2600CE" w:rsidR="34676427">
        <w:rPr>
          <w:rFonts w:ascii="Arial" w:hAnsi="Arial" w:eastAsia="Arial" w:cs="Arial"/>
          <w:i w:val="0"/>
          <w:iCs w:val="0"/>
          <w:noProof w:val="0"/>
          <w:sz w:val="22"/>
          <w:szCs w:val="22"/>
          <w:lang w:val="en-GB"/>
        </w:rPr>
        <w:t xml:space="preserve"> verbal and non-verbal cues, and adapt communication strategies accordingly (Arnold and Boggs, 2020). The speech and language therapist plays a key role in supporting Mr Ahmed’s communication abilities, while care staff must adjust their approach based on his responses. Effective communication with family members </w:t>
      </w:r>
      <w:r w:rsidRPr="1E2600CE" w:rsidR="34676427">
        <w:rPr>
          <w:rFonts w:ascii="Arial" w:hAnsi="Arial" w:eastAsia="Arial" w:cs="Arial"/>
          <w:i w:val="0"/>
          <w:iCs w:val="0"/>
          <w:noProof w:val="0"/>
          <w:sz w:val="22"/>
          <w:szCs w:val="22"/>
          <w:lang w:val="en-GB"/>
        </w:rPr>
        <w:t>remains</w:t>
      </w:r>
      <w:r w:rsidRPr="1E2600CE" w:rsidR="34676427">
        <w:rPr>
          <w:rFonts w:ascii="Arial" w:hAnsi="Arial" w:eastAsia="Arial" w:cs="Arial"/>
          <w:i w:val="0"/>
          <w:iCs w:val="0"/>
          <w:noProof w:val="0"/>
          <w:sz w:val="22"/>
          <w:szCs w:val="22"/>
          <w:lang w:val="en-GB"/>
        </w:rPr>
        <w:t xml:space="preserve"> important, provided Mr Ahmed’s consent is obtained and his views </w:t>
      </w:r>
      <w:r w:rsidRPr="1E2600CE" w:rsidR="34676427">
        <w:rPr>
          <w:rFonts w:ascii="Arial" w:hAnsi="Arial" w:eastAsia="Arial" w:cs="Arial"/>
          <w:i w:val="0"/>
          <w:iCs w:val="0"/>
          <w:noProof w:val="0"/>
          <w:sz w:val="22"/>
          <w:szCs w:val="22"/>
          <w:lang w:val="en-GB"/>
        </w:rPr>
        <w:t>remain</w:t>
      </w:r>
      <w:r w:rsidRPr="1E2600CE" w:rsidR="34676427">
        <w:rPr>
          <w:rFonts w:ascii="Arial" w:hAnsi="Arial" w:eastAsia="Arial" w:cs="Arial"/>
          <w:i w:val="0"/>
          <w:iCs w:val="0"/>
          <w:noProof w:val="0"/>
          <w:sz w:val="22"/>
          <w:szCs w:val="22"/>
          <w:lang w:val="en-GB"/>
        </w:rPr>
        <w:t xml:space="preserve"> central to decision-making. This approach promotes dignity, independence, and trust.</w:t>
      </w:r>
      <w:r w:rsidRPr="1E2600CE" w:rsidR="5738F151">
        <w:rPr>
          <w:rFonts w:ascii="Arial" w:hAnsi="Arial" w:eastAsia="Arial" w:cs="Arial"/>
          <w:i w:val="0"/>
          <w:iCs w:val="0"/>
          <w:noProof w:val="0"/>
          <w:sz w:val="22"/>
          <w:szCs w:val="22"/>
          <w:lang w:val="en-GB"/>
        </w:rPr>
        <w:t xml:space="preserve"> </w:t>
      </w:r>
    </w:p>
    <w:p w:rsidR="3A196B68" w:rsidP="1E2600CE" w:rsidRDefault="3A196B68" w14:paraId="6AD8BAA0" w14:textId="1A90D13F">
      <w:pPr>
        <w:pStyle w:val="Normal"/>
        <w:spacing w:before="195" w:beforeAutospacing="off" w:after="195" w:afterAutospacing="off" w:line="360" w:lineRule="auto"/>
        <w:jc w:val="both"/>
        <w:rPr>
          <w:rFonts w:ascii="Arial" w:hAnsi="Arial" w:eastAsia="Arial" w:cs="Arial"/>
          <w:b w:val="1"/>
          <w:bCs w:val="1"/>
          <w:i w:val="0"/>
          <w:iCs w:val="0"/>
          <w:noProof w:val="0"/>
          <w:sz w:val="22"/>
          <w:szCs w:val="22"/>
          <w:lang w:val="en-GB"/>
        </w:rPr>
      </w:pPr>
    </w:p>
    <w:p w:rsidR="3A196B68" w:rsidP="1E2600CE" w:rsidRDefault="3A196B68" w14:paraId="5C1D0516" w14:textId="367B0AD4">
      <w:pPr>
        <w:pStyle w:val="Normal"/>
        <w:spacing w:before="195" w:beforeAutospacing="off" w:after="195" w:afterAutospacing="off" w:line="360" w:lineRule="auto"/>
        <w:jc w:val="both"/>
        <w:rPr>
          <w:rFonts w:ascii="Arial" w:hAnsi="Arial" w:eastAsia="Arial" w:cs="Arial"/>
          <w:b w:val="1"/>
          <w:bCs w:val="1"/>
          <w:i w:val="0"/>
          <w:iCs w:val="0"/>
          <w:noProof w:val="0"/>
          <w:sz w:val="22"/>
          <w:szCs w:val="22"/>
          <w:lang w:val="en-GB"/>
        </w:rPr>
      </w:pPr>
      <w:r w:rsidRPr="1E2600CE" w:rsidR="34676427">
        <w:rPr>
          <w:rFonts w:ascii="Arial" w:hAnsi="Arial" w:eastAsia="Arial" w:cs="Arial"/>
          <w:b w:val="1"/>
          <w:bCs w:val="1"/>
          <w:i w:val="0"/>
          <w:iCs w:val="0"/>
          <w:noProof w:val="0"/>
          <w:sz w:val="22"/>
          <w:szCs w:val="22"/>
          <w:lang w:val="en-GB"/>
        </w:rPr>
        <w:t xml:space="preserve">Administrative Skills and Record Keeping in Professional Practice </w:t>
      </w:r>
    </w:p>
    <w:p w:rsidR="3A196B68" w:rsidP="1E2600CE" w:rsidRDefault="3A196B68" w14:paraId="44C3B90B" w14:textId="32E70BEB">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r w:rsidRPr="1E2600CE" w:rsidR="34676427">
        <w:rPr>
          <w:rFonts w:ascii="Arial" w:hAnsi="Arial" w:eastAsia="Arial" w:cs="Arial"/>
          <w:i w:val="0"/>
          <w:iCs w:val="0"/>
          <w:noProof w:val="0"/>
          <w:sz w:val="22"/>
          <w:szCs w:val="22"/>
          <w:lang w:val="en-GB"/>
        </w:rPr>
        <w:t xml:space="preserve">Good administrative skills and </w:t>
      </w:r>
      <w:r w:rsidRPr="1E2600CE" w:rsidR="34676427">
        <w:rPr>
          <w:rFonts w:ascii="Arial" w:hAnsi="Arial" w:eastAsia="Arial" w:cs="Arial"/>
          <w:i w:val="0"/>
          <w:iCs w:val="0"/>
          <w:noProof w:val="0"/>
          <w:sz w:val="22"/>
          <w:szCs w:val="22"/>
          <w:lang w:val="en-GB"/>
        </w:rPr>
        <w:t>accurate</w:t>
      </w:r>
      <w:r w:rsidRPr="1E2600CE" w:rsidR="34676427">
        <w:rPr>
          <w:rFonts w:ascii="Arial" w:hAnsi="Arial" w:eastAsia="Arial" w:cs="Arial"/>
          <w:i w:val="0"/>
          <w:iCs w:val="0"/>
          <w:noProof w:val="0"/>
          <w:sz w:val="22"/>
          <w:szCs w:val="22"/>
          <w:lang w:val="en-GB"/>
        </w:rPr>
        <w:t xml:space="preserve"> record keeping are essential to professional practice in health and social care. In Mr Ahmed’s case, a missed domiciliary care visit resulted in his prescribed medication not being administered on time, highlighting the risks associated with poor administrative systems. Accurate documentation supports continuity of care, informed decision-making, and patient safety (Care Quality Commission, 2022).</w:t>
      </w:r>
      <w:r w:rsidRPr="1E2600CE" w:rsidR="3E1F3081">
        <w:rPr>
          <w:rFonts w:ascii="Arial" w:hAnsi="Arial" w:eastAsia="Arial" w:cs="Arial"/>
          <w:i w:val="0"/>
          <w:iCs w:val="0"/>
          <w:noProof w:val="0"/>
          <w:sz w:val="22"/>
          <w:szCs w:val="22"/>
          <w:lang w:val="en-GB"/>
        </w:rPr>
        <w:t xml:space="preserve"> </w:t>
      </w:r>
      <w:r w:rsidRPr="1E2600CE" w:rsidR="3E1F3081">
        <w:rPr>
          <w:rFonts w:ascii="Arial" w:hAnsi="Arial" w:eastAsia="Arial" w:cs="Arial"/>
          <w:noProof w:val="0"/>
          <w:color w:val="000000" w:themeColor="text1" w:themeTint="FF" w:themeShade="FF"/>
          <w:sz w:val="22"/>
          <w:szCs w:val="22"/>
          <w:lang w:val="en-GB"/>
        </w:rPr>
        <w:t xml:space="preserve">In Mr Ahmed’s case, </w:t>
      </w:r>
      <w:r w:rsidRPr="1E2600CE" w:rsidR="3E1F3081">
        <w:rPr>
          <w:rFonts w:ascii="Arial" w:hAnsi="Arial" w:eastAsia="Arial" w:cs="Arial"/>
          <w:noProof w:val="0"/>
          <w:color w:val="000000" w:themeColor="text1" w:themeTint="FF" w:themeShade="FF"/>
          <w:sz w:val="22"/>
          <w:szCs w:val="22"/>
          <w:lang w:val="en-GB"/>
        </w:rPr>
        <w:t>accurate</w:t>
      </w:r>
      <w:r w:rsidRPr="1E2600CE" w:rsidR="3E1F3081">
        <w:rPr>
          <w:rFonts w:ascii="Arial" w:hAnsi="Arial" w:eastAsia="Arial" w:cs="Arial"/>
          <w:noProof w:val="0"/>
          <w:color w:val="000000" w:themeColor="text1" w:themeTint="FF" w:themeShade="FF"/>
          <w:sz w:val="22"/>
          <w:szCs w:val="22"/>
          <w:lang w:val="en-GB"/>
        </w:rPr>
        <w:t xml:space="preserve"> documentation of scheduled visits and medication administration could have helped prevent the missed visit that led to his medication being delayed.</w:t>
      </w:r>
    </w:p>
    <w:p w:rsidR="3A196B68" w:rsidP="1E2600CE" w:rsidRDefault="3A196B68" w14:paraId="4A891642" w14:textId="7EA9CE74">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r w:rsidRPr="1E2600CE" w:rsidR="34676427">
        <w:rPr>
          <w:rFonts w:ascii="Arial" w:hAnsi="Arial" w:eastAsia="Arial" w:cs="Arial"/>
          <w:i w:val="0"/>
          <w:iCs w:val="0"/>
          <w:noProof w:val="0"/>
          <w:sz w:val="22"/>
          <w:szCs w:val="22"/>
          <w:lang w:val="en-GB"/>
        </w:rPr>
        <w:t xml:space="preserve">Care records must be clear, </w:t>
      </w:r>
      <w:r w:rsidRPr="1E2600CE" w:rsidR="34676427">
        <w:rPr>
          <w:rFonts w:ascii="Arial" w:hAnsi="Arial" w:eastAsia="Arial" w:cs="Arial"/>
          <w:i w:val="0"/>
          <w:iCs w:val="0"/>
          <w:noProof w:val="0"/>
          <w:sz w:val="22"/>
          <w:szCs w:val="22"/>
          <w:lang w:val="en-GB"/>
        </w:rPr>
        <w:t>accurate</w:t>
      </w:r>
      <w:r w:rsidRPr="1E2600CE" w:rsidR="34676427">
        <w:rPr>
          <w:rFonts w:ascii="Arial" w:hAnsi="Arial" w:eastAsia="Arial" w:cs="Arial"/>
          <w:i w:val="0"/>
          <w:iCs w:val="0"/>
          <w:noProof w:val="0"/>
          <w:sz w:val="22"/>
          <w:szCs w:val="22"/>
          <w:lang w:val="en-GB"/>
        </w:rPr>
        <w:t xml:space="preserve">, </w:t>
      </w:r>
      <w:r w:rsidRPr="1E2600CE" w:rsidR="34676427">
        <w:rPr>
          <w:rFonts w:ascii="Arial" w:hAnsi="Arial" w:eastAsia="Arial" w:cs="Arial"/>
          <w:i w:val="0"/>
          <w:iCs w:val="0"/>
          <w:noProof w:val="0"/>
          <w:sz w:val="22"/>
          <w:szCs w:val="22"/>
          <w:lang w:val="en-GB"/>
        </w:rPr>
        <w:t>timely</w:t>
      </w:r>
      <w:r w:rsidRPr="1E2600CE" w:rsidR="34676427">
        <w:rPr>
          <w:rFonts w:ascii="Arial" w:hAnsi="Arial" w:eastAsia="Arial" w:cs="Arial"/>
          <w:i w:val="0"/>
          <w:iCs w:val="0"/>
          <w:noProof w:val="0"/>
          <w:sz w:val="22"/>
          <w:szCs w:val="22"/>
          <w:lang w:val="en-GB"/>
        </w:rPr>
        <w:t xml:space="preserve">, and factual. </w:t>
      </w:r>
      <w:r w:rsidRPr="1E2600CE" w:rsidR="6991796D">
        <w:rPr>
          <w:rFonts w:ascii="Arial" w:hAnsi="Arial" w:eastAsia="Arial" w:cs="Arial"/>
          <w:noProof w:val="0"/>
          <w:color w:val="000000" w:themeColor="text1" w:themeTint="FF" w:themeShade="FF"/>
          <w:sz w:val="22"/>
          <w:szCs w:val="22"/>
          <w:lang w:val="en-GB"/>
        </w:rPr>
        <w:t>For example, domiciliary care workers should record each visit and medication administration in Mr Ahmed’s care records or medication administration record (MAR) chart to ensure accountability and continuity of care.</w:t>
      </w:r>
      <w:r w:rsidRPr="1E2600CE" w:rsidR="6991796D">
        <w:rPr>
          <w:rFonts w:ascii="Arial" w:hAnsi="Arial" w:eastAsia="Arial" w:cs="Arial"/>
          <w:i w:val="0"/>
          <w:iCs w:val="0"/>
          <w:noProof w:val="0"/>
          <w:sz w:val="22"/>
          <w:szCs w:val="22"/>
          <w:lang w:val="en-GB"/>
        </w:rPr>
        <w:t xml:space="preserve"> </w:t>
      </w:r>
      <w:r w:rsidRPr="1E2600CE" w:rsidR="34676427">
        <w:rPr>
          <w:rFonts w:ascii="Arial" w:hAnsi="Arial" w:eastAsia="Arial" w:cs="Arial"/>
          <w:i w:val="0"/>
          <w:iCs w:val="0"/>
          <w:noProof w:val="0"/>
          <w:sz w:val="22"/>
          <w:szCs w:val="22"/>
          <w:lang w:val="en-GB"/>
        </w:rPr>
        <w:t xml:space="preserve">This includes documenting medication administration, personal care tasks, observations, and any concerns </w:t>
      </w:r>
      <w:r w:rsidRPr="1E2600CE" w:rsidR="34676427">
        <w:rPr>
          <w:rFonts w:ascii="Arial" w:hAnsi="Arial" w:eastAsia="Arial" w:cs="Arial"/>
          <w:i w:val="0"/>
          <w:iCs w:val="0"/>
          <w:noProof w:val="0"/>
          <w:sz w:val="22"/>
          <w:szCs w:val="22"/>
          <w:lang w:val="en-GB"/>
        </w:rPr>
        <w:t>identified</w:t>
      </w:r>
      <w:r w:rsidRPr="1E2600CE" w:rsidR="34676427">
        <w:rPr>
          <w:rFonts w:ascii="Arial" w:hAnsi="Arial" w:eastAsia="Arial" w:cs="Arial"/>
          <w:i w:val="0"/>
          <w:iCs w:val="0"/>
          <w:noProof w:val="0"/>
          <w:sz w:val="22"/>
          <w:szCs w:val="22"/>
          <w:lang w:val="en-GB"/>
        </w:rPr>
        <w:t xml:space="preserve"> during visits. Following hospital discharge, care needs may change rapidly, making effective record keeping particularly important. Failure to record or communicate changes can result in medication errors, missed interventions, or duplication of tasks, </w:t>
      </w:r>
      <w:r w:rsidRPr="1E2600CE" w:rsidR="34676427">
        <w:rPr>
          <w:rFonts w:ascii="Arial" w:hAnsi="Arial" w:eastAsia="Arial" w:cs="Arial"/>
          <w:i w:val="0"/>
          <w:iCs w:val="0"/>
          <w:noProof w:val="0"/>
          <w:sz w:val="22"/>
          <w:szCs w:val="22"/>
          <w:lang w:val="en-GB"/>
        </w:rPr>
        <w:t>all of</w:t>
      </w:r>
      <w:r w:rsidRPr="1E2600CE" w:rsidR="34676427">
        <w:rPr>
          <w:rFonts w:ascii="Arial" w:hAnsi="Arial" w:eastAsia="Arial" w:cs="Arial"/>
          <w:i w:val="0"/>
          <w:iCs w:val="0"/>
          <w:noProof w:val="0"/>
          <w:sz w:val="22"/>
          <w:szCs w:val="22"/>
          <w:lang w:val="en-GB"/>
        </w:rPr>
        <w:t xml:space="preserve"> which place service users at risk (Department of Health and Social Care, 2021).</w:t>
      </w:r>
    </w:p>
    <w:p w:rsidR="3A196B68" w:rsidP="1E2600CE" w:rsidRDefault="3A196B68" w14:paraId="74BFBD2A" w14:textId="333BAD5A">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r w:rsidRPr="1E2600CE" w:rsidR="34676427">
        <w:rPr>
          <w:rFonts w:ascii="Arial" w:hAnsi="Arial" w:eastAsia="Arial" w:cs="Arial"/>
          <w:i w:val="0"/>
          <w:iCs w:val="0"/>
          <w:noProof w:val="0"/>
          <w:sz w:val="22"/>
          <w:szCs w:val="22"/>
          <w:lang w:val="en-GB"/>
        </w:rPr>
        <w:t xml:space="preserve">The Data Protection Act 2018 provides the legal framework for managing personal data within health and social care settings. It requires that information </w:t>
      </w:r>
      <w:r w:rsidRPr="1E2600CE" w:rsidR="34676427">
        <w:rPr>
          <w:rFonts w:ascii="Arial" w:hAnsi="Arial" w:eastAsia="Arial" w:cs="Arial"/>
          <w:i w:val="0"/>
          <w:iCs w:val="0"/>
          <w:noProof w:val="0"/>
          <w:sz w:val="22"/>
          <w:szCs w:val="22"/>
          <w:lang w:val="en-GB"/>
        </w:rPr>
        <w:t>is</w:t>
      </w:r>
      <w:r w:rsidRPr="1E2600CE" w:rsidR="34676427">
        <w:rPr>
          <w:rFonts w:ascii="Arial" w:hAnsi="Arial" w:eastAsia="Arial" w:cs="Arial"/>
          <w:i w:val="0"/>
          <w:iCs w:val="0"/>
          <w:noProof w:val="0"/>
          <w:sz w:val="22"/>
          <w:szCs w:val="22"/>
          <w:lang w:val="en-GB"/>
        </w:rPr>
        <w:t xml:space="preserve"> processed lawfully, stored securely, and shared only when necessary. In Mr Ahmed’s care, information must be shared appropriately between the GP, district nurse, speech and language therapist, and domiciliary care agency to ensure safe and effective care while </w:t>
      </w:r>
      <w:r w:rsidRPr="1E2600CE" w:rsidR="34676427">
        <w:rPr>
          <w:rFonts w:ascii="Arial" w:hAnsi="Arial" w:eastAsia="Arial" w:cs="Arial"/>
          <w:i w:val="0"/>
          <w:iCs w:val="0"/>
          <w:noProof w:val="0"/>
          <w:sz w:val="22"/>
          <w:szCs w:val="22"/>
          <w:lang w:val="en-GB"/>
        </w:rPr>
        <w:t>maintaining</w:t>
      </w:r>
      <w:r w:rsidRPr="1E2600CE" w:rsidR="34676427">
        <w:rPr>
          <w:rFonts w:ascii="Arial" w:hAnsi="Arial" w:eastAsia="Arial" w:cs="Arial"/>
          <w:i w:val="0"/>
          <w:iCs w:val="0"/>
          <w:noProof w:val="0"/>
          <w:sz w:val="22"/>
          <w:szCs w:val="22"/>
          <w:lang w:val="en-GB"/>
        </w:rPr>
        <w:t xml:space="preserve"> confidentiality. Inaccurate or incomplete records can contribute to incidents such as missed visits or delayed medication.</w:t>
      </w:r>
    </w:p>
    <w:p w:rsidR="3A196B68" w:rsidP="1E2600CE" w:rsidRDefault="3A196B68" w14:paraId="4F75293F" w14:textId="160E85A2">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r w:rsidRPr="1E2600CE" w:rsidR="34676427">
        <w:rPr>
          <w:rFonts w:ascii="Arial" w:hAnsi="Arial" w:eastAsia="Arial" w:cs="Arial"/>
          <w:i w:val="0"/>
          <w:iCs w:val="0"/>
          <w:noProof w:val="0"/>
          <w:sz w:val="22"/>
          <w:szCs w:val="22"/>
          <w:lang w:val="en-GB"/>
        </w:rPr>
        <w:t xml:space="preserve">The Caldicott Principles further support lawful and ethical information sharing by emphasising that personal data should only be shared when justified and in the best interests of the service user (National Data Guardian, 2020). Professional standards also require practitioners to </w:t>
      </w:r>
      <w:r w:rsidRPr="1E2600CE" w:rsidR="34676427">
        <w:rPr>
          <w:rFonts w:ascii="Arial" w:hAnsi="Arial" w:eastAsia="Arial" w:cs="Arial"/>
          <w:i w:val="0"/>
          <w:iCs w:val="0"/>
          <w:noProof w:val="0"/>
          <w:sz w:val="22"/>
          <w:szCs w:val="22"/>
          <w:lang w:val="en-GB"/>
        </w:rPr>
        <w:t>maintain</w:t>
      </w:r>
      <w:r w:rsidRPr="1E2600CE" w:rsidR="34676427">
        <w:rPr>
          <w:rFonts w:ascii="Arial" w:hAnsi="Arial" w:eastAsia="Arial" w:cs="Arial"/>
          <w:i w:val="0"/>
          <w:iCs w:val="0"/>
          <w:noProof w:val="0"/>
          <w:sz w:val="22"/>
          <w:szCs w:val="22"/>
          <w:lang w:val="en-GB"/>
        </w:rPr>
        <w:t xml:space="preserve"> </w:t>
      </w:r>
      <w:r w:rsidRPr="1E2600CE" w:rsidR="34676427">
        <w:rPr>
          <w:rFonts w:ascii="Arial" w:hAnsi="Arial" w:eastAsia="Arial" w:cs="Arial"/>
          <w:i w:val="0"/>
          <w:iCs w:val="0"/>
          <w:noProof w:val="0"/>
          <w:sz w:val="22"/>
          <w:szCs w:val="22"/>
          <w:lang w:val="en-GB"/>
        </w:rPr>
        <w:t>accurate</w:t>
      </w:r>
      <w:r w:rsidRPr="1E2600CE" w:rsidR="34676427">
        <w:rPr>
          <w:rFonts w:ascii="Arial" w:hAnsi="Arial" w:eastAsia="Arial" w:cs="Arial"/>
          <w:i w:val="0"/>
          <w:iCs w:val="0"/>
          <w:noProof w:val="0"/>
          <w:sz w:val="22"/>
          <w:szCs w:val="22"/>
          <w:lang w:val="en-GB"/>
        </w:rPr>
        <w:t xml:space="preserve"> and contemporaneous records, as poor documentation can result in accountability concerns and compromise care quality. Effective administrative systems are particularly important during transitions of care, such as discharge from hospital to community services. Clear documentation and shared care plans reduce the risk of information loss and support safe recovery in a domiciliary care setting.</w:t>
      </w:r>
    </w:p>
    <w:p w:rsidR="678EB4FD" w:rsidP="1E2600CE" w:rsidRDefault="678EB4FD" w14:paraId="149EC417" w14:textId="392EB78B">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r w:rsidRPr="1E2600CE" w:rsidR="678EB4FD">
        <w:rPr>
          <w:rFonts w:ascii="Arial" w:hAnsi="Arial" w:eastAsia="Arial" w:cs="Arial"/>
          <w:i w:val="0"/>
          <w:iCs w:val="0"/>
          <w:noProof w:val="0"/>
          <w:sz w:val="22"/>
          <w:szCs w:val="22"/>
          <w:lang w:val="en-GB"/>
        </w:rPr>
        <w:t>Medication Administration Records (MAR charts) are particularly important in domiciliary care settings to ensure that medications are administered correctly and documented after each visit.</w:t>
      </w:r>
    </w:p>
    <w:p w:rsidR="3A196B68" w:rsidP="1E2600CE" w:rsidRDefault="3A196B68" w14:paraId="4EEBF9AC" w14:textId="65B6E3B1">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p>
    <w:p w:rsidR="3A196B68" w:rsidP="1E2600CE" w:rsidRDefault="3A196B68" w14:paraId="467F89E6" w14:textId="379134AC">
      <w:pPr>
        <w:pStyle w:val="Normal"/>
        <w:spacing w:before="195" w:beforeAutospacing="off" w:after="195" w:afterAutospacing="off" w:line="360" w:lineRule="auto"/>
        <w:jc w:val="both"/>
        <w:rPr>
          <w:rFonts w:ascii="Arial" w:hAnsi="Arial" w:eastAsia="Arial" w:cs="Arial"/>
          <w:b w:val="1"/>
          <w:bCs w:val="1"/>
          <w:i w:val="0"/>
          <w:iCs w:val="0"/>
          <w:noProof w:val="0"/>
          <w:sz w:val="22"/>
          <w:szCs w:val="22"/>
          <w:lang w:val="en-GB"/>
        </w:rPr>
      </w:pPr>
      <w:r w:rsidRPr="1E2600CE" w:rsidR="34676427">
        <w:rPr>
          <w:rFonts w:ascii="Arial" w:hAnsi="Arial" w:eastAsia="Arial" w:cs="Arial"/>
          <w:b w:val="1"/>
          <w:bCs w:val="1"/>
          <w:i w:val="0"/>
          <w:iCs w:val="0"/>
          <w:noProof w:val="0"/>
          <w:sz w:val="22"/>
          <w:szCs w:val="22"/>
          <w:lang w:val="en-GB"/>
        </w:rPr>
        <w:t xml:space="preserve">Collaborative Working and Managing Multi-Agency Challenges </w:t>
      </w:r>
    </w:p>
    <w:p w:rsidR="3A196B68" w:rsidP="1E2600CE" w:rsidRDefault="3A196B68" w14:paraId="24BA756D" w14:textId="604DF51C">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r w:rsidRPr="1E2600CE" w:rsidR="34676427">
        <w:rPr>
          <w:rFonts w:ascii="Arial" w:hAnsi="Arial" w:eastAsia="Arial" w:cs="Arial"/>
          <w:i w:val="0"/>
          <w:iCs w:val="0"/>
          <w:noProof w:val="0"/>
          <w:sz w:val="22"/>
          <w:szCs w:val="22"/>
          <w:lang w:val="en-GB"/>
        </w:rPr>
        <w:t>Collaborative working is essential in meeting the complex needs of individuals receiving health and social care support. Mr Ahmed’s care involves domiciliary care workers, his GP, a district nurse, and a speech and language therapist, alongside informal support from his wife. Effective collaboration ensures that care is coordinated, holistic, and focused on recovery and independence (NHS England, 2022).</w:t>
      </w:r>
      <w:r w:rsidRPr="1E2600CE" w:rsidR="51A17EE5">
        <w:rPr>
          <w:rFonts w:ascii="Arial" w:hAnsi="Arial" w:eastAsia="Arial" w:cs="Arial"/>
          <w:i w:val="0"/>
          <w:iCs w:val="0"/>
          <w:noProof w:val="0"/>
          <w:sz w:val="22"/>
          <w:szCs w:val="22"/>
          <w:lang w:val="en-GB"/>
        </w:rPr>
        <w:t xml:space="preserve"> </w:t>
      </w:r>
      <w:r w:rsidRPr="1E2600CE" w:rsidR="51A17EE5">
        <w:rPr>
          <w:rFonts w:ascii="Arial" w:hAnsi="Arial" w:eastAsia="Arial" w:cs="Arial"/>
          <w:noProof w:val="0"/>
          <w:color w:val="000000" w:themeColor="text1" w:themeTint="FF" w:themeShade="FF"/>
          <w:sz w:val="22"/>
          <w:szCs w:val="22"/>
          <w:lang w:val="en-GB"/>
        </w:rPr>
        <w:t xml:space="preserve">Effective collaboration helps ensure that </w:t>
      </w:r>
      <w:r w:rsidRPr="1E2600CE" w:rsidR="51A17EE5">
        <w:rPr>
          <w:rFonts w:ascii="Arial" w:hAnsi="Arial" w:eastAsia="Arial" w:cs="Arial"/>
          <w:noProof w:val="0"/>
          <w:color w:val="000000" w:themeColor="text1" w:themeTint="FF" w:themeShade="FF"/>
          <w:sz w:val="22"/>
          <w:szCs w:val="22"/>
          <w:lang w:val="en-GB"/>
        </w:rPr>
        <w:t>important information</w:t>
      </w:r>
      <w:r w:rsidRPr="1E2600CE" w:rsidR="51A17EE5">
        <w:rPr>
          <w:rFonts w:ascii="Arial" w:hAnsi="Arial" w:eastAsia="Arial" w:cs="Arial"/>
          <w:noProof w:val="0"/>
          <w:color w:val="000000" w:themeColor="text1" w:themeTint="FF" w:themeShade="FF"/>
          <w:sz w:val="22"/>
          <w:szCs w:val="22"/>
          <w:lang w:val="en-GB"/>
        </w:rPr>
        <w:t xml:space="preserve"> about Mr Ahmed’s care, including medication schedules and therapy recommendations, is shared promptly to </w:t>
      </w:r>
      <w:r w:rsidRPr="1E2600CE" w:rsidR="51A17EE5">
        <w:rPr>
          <w:rFonts w:ascii="Arial" w:hAnsi="Arial" w:eastAsia="Arial" w:cs="Arial"/>
          <w:noProof w:val="0"/>
          <w:color w:val="000000" w:themeColor="text1" w:themeTint="FF" w:themeShade="FF"/>
          <w:sz w:val="22"/>
          <w:szCs w:val="22"/>
          <w:lang w:val="en-GB"/>
        </w:rPr>
        <w:t>maintain</w:t>
      </w:r>
      <w:r w:rsidRPr="1E2600CE" w:rsidR="51A17EE5">
        <w:rPr>
          <w:rFonts w:ascii="Arial" w:hAnsi="Arial" w:eastAsia="Arial" w:cs="Arial"/>
          <w:noProof w:val="0"/>
          <w:color w:val="000000" w:themeColor="text1" w:themeTint="FF" w:themeShade="FF"/>
          <w:sz w:val="22"/>
          <w:szCs w:val="22"/>
          <w:lang w:val="en-GB"/>
        </w:rPr>
        <w:t xml:space="preserve"> patient safety.</w:t>
      </w:r>
    </w:p>
    <w:p w:rsidR="3A196B68" w:rsidP="1E2600CE" w:rsidRDefault="3A196B68" w14:paraId="3ABCB66F" w14:textId="3A76C1D3">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r w:rsidRPr="1E2600CE" w:rsidR="34676427">
        <w:rPr>
          <w:rFonts w:ascii="Arial" w:hAnsi="Arial" w:eastAsia="Arial" w:cs="Arial"/>
          <w:i w:val="0"/>
          <w:iCs w:val="0"/>
          <w:noProof w:val="0"/>
          <w:sz w:val="22"/>
          <w:szCs w:val="22"/>
          <w:lang w:val="en-GB"/>
        </w:rPr>
        <w:t xml:space="preserve">Shared care plans, regular communication, and clear documentation are key approaches to fostering effective collaboration. </w:t>
      </w:r>
      <w:r w:rsidRPr="1E2600CE" w:rsidR="06FAD7FC">
        <w:rPr>
          <w:rFonts w:ascii="Arial" w:hAnsi="Arial" w:eastAsia="Arial" w:cs="Arial"/>
          <w:noProof w:val="0"/>
          <w:color w:val="000000" w:themeColor="text1" w:themeTint="FF" w:themeShade="FF"/>
          <w:sz w:val="22"/>
          <w:szCs w:val="22"/>
          <w:lang w:val="en-GB"/>
        </w:rPr>
        <w:t>n Mr Ahmed’s case, a shared care plan would ensure that all professionals involved in his care are aware of his medication schedule, communication needs, and rehabilitation goals following his stroke.</w:t>
      </w:r>
      <w:r w:rsidRPr="1E2600CE" w:rsidR="06FAD7FC">
        <w:rPr>
          <w:rFonts w:ascii="Arial" w:hAnsi="Arial" w:eastAsia="Arial" w:cs="Arial"/>
          <w:i w:val="0"/>
          <w:iCs w:val="0"/>
          <w:noProof w:val="0"/>
          <w:sz w:val="22"/>
          <w:szCs w:val="22"/>
          <w:lang w:val="en-GB"/>
        </w:rPr>
        <w:t xml:space="preserve"> </w:t>
      </w:r>
      <w:r w:rsidRPr="1E2600CE" w:rsidR="34676427">
        <w:rPr>
          <w:rFonts w:ascii="Arial" w:hAnsi="Arial" w:eastAsia="Arial" w:cs="Arial"/>
          <w:i w:val="0"/>
          <w:iCs w:val="0"/>
          <w:noProof w:val="0"/>
          <w:sz w:val="22"/>
          <w:szCs w:val="22"/>
          <w:lang w:val="en-GB"/>
        </w:rPr>
        <w:t xml:space="preserve">For example, guidance from the speech and language therapist </w:t>
      </w:r>
      <w:r w:rsidRPr="1E2600CE" w:rsidR="34676427">
        <w:rPr>
          <w:rFonts w:ascii="Arial" w:hAnsi="Arial" w:eastAsia="Arial" w:cs="Arial"/>
          <w:i w:val="0"/>
          <w:iCs w:val="0"/>
          <w:noProof w:val="0"/>
          <w:sz w:val="22"/>
          <w:szCs w:val="22"/>
          <w:lang w:val="en-GB"/>
        </w:rPr>
        <w:t>regarding</w:t>
      </w:r>
      <w:r w:rsidRPr="1E2600CE" w:rsidR="34676427">
        <w:rPr>
          <w:rFonts w:ascii="Arial" w:hAnsi="Arial" w:eastAsia="Arial" w:cs="Arial"/>
          <w:i w:val="0"/>
          <w:iCs w:val="0"/>
          <w:noProof w:val="0"/>
          <w:sz w:val="22"/>
          <w:szCs w:val="22"/>
          <w:lang w:val="en-GB"/>
        </w:rPr>
        <w:t xml:space="preserve"> communication and swallowing must be shared with care staff supporting Mr Ahmed during meals. Similarly, updates from the district nurse </w:t>
      </w:r>
      <w:r w:rsidRPr="1E2600CE" w:rsidR="34676427">
        <w:rPr>
          <w:rFonts w:ascii="Arial" w:hAnsi="Arial" w:eastAsia="Arial" w:cs="Arial"/>
          <w:i w:val="0"/>
          <w:iCs w:val="0"/>
          <w:noProof w:val="0"/>
          <w:sz w:val="22"/>
          <w:szCs w:val="22"/>
          <w:lang w:val="en-GB"/>
        </w:rPr>
        <w:t>regarding</w:t>
      </w:r>
      <w:r w:rsidRPr="1E2600CE" w:rsidR="34676427">
        <w:rPr>
          <w:rFonts w:ascii="Arial" w:hAnsi="Arial" w:eastAsia="Arial" w:cs="Arial"/>
          <w:i w:val="0"/>
          <w:iCs w:val="0"/>
          <w:noProof w:val="0"/>
          <w:sz w:val="22"/>
          <w:szCs w:val="22"/>
          <w:lang w:val="en-GB"/>
        </w:rPr>
        <w:t xml:space="preserve"> blood pressure monitoring and wound care should be communicated to the wider team to ensure consistency.</w:t>
      </w:r>
    </w:p>
    <w:p w:rsidR="3A196B68" w:rsidP="1E2600CE" w:rsidRDefault="3A196B68" w14:paraId="4C9B9152" w14:textId="3893BEB2">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r w:rsidRPr="1E2600CE" w:rsidR="34676427">
        <w:rPr>
          <w:rFonts w:ascii="Arial" w:hAnsi="Arial" w:eastAsia="Arial" w:cs="Arial"/>
          <w:i w:val="0"/>
          <w:iCs w:val="0"/>
          <w:noProof w:val="0"/>
          <w:sz w:val="22"/>
          <w:szCs w:val="22"/>
          <w:lang w:val="en-GB"/>
        </w:rPr>
        <w:t xml:space="preserve">However, multi-agency working can present challenges, including communication breakdowns, unclear professional roles, and inconsistent documentation. The missed domiciliary care visit in Mr Ahmed’s case </w:t>
      </w:r>
      <w:r w:rsidRPr="1E2600CE" w:rsidR="34676427">
        <w:rPr>
          <w:rFonts w:ascii="Arial" w:hAnsi="Arial" w:eastAsia="Arial" w:cs="Arial"/>
          <w:i w:val="0"/>
          <w:iCs w:val="0"/>
          <w:noProof w:val="0"/>
          <w:sz w:val="22"/>
          <w:szCs w:val="22"/>
          <w:lang w:val="en-GB"/>
        </w:rPr>
        <w:t>demonstrates</w:t>
      </w:r>
      <w:r w:rsidRPr="1E2600CE" w:rsidR="34676427">
        <w:rPr>
          <w:rFonts w:ascii="Arial" w:hAnsi="Arial" w:eastAsia="Arial" w:cs="Arial"/>
          <w:i w:val="0"/>
          <w:iCs w:val="0"/>
          <w:noProof w:val="0"/>
          <w:sz w:val="22"/>
          <w:szCs w:val="22"/>
          <w:lang w:val="en-GB"/>
        </w:rPr>
        <w:t xml:space="preserve"> how poor coordination can lead to medication errors and increased risk. </w:t>
      </w:r>
      <w:r w:rsidRPr="1E2600CE" w:rsidR="55171C6B">
        <w:rPr>
          <w:rFonts w:ascii="Arial" w:hAnsi="Arial" w:eastAsia="Arial" w:cs="Arial"/>
          <w:noProof w:val="0"/>
          <w:color w:val="000000" w:themeColor="text1" w:themeTint="FF" w:themeShade="FF"/>
          <w:sz w:val="22"/>
          <w:szCs w:val="22"/>
          <w:lang w:val="en-GB"/>
        </w:rPr>
        <w:t>This highlights the importance of clear communication between the domiciliary care agency and other members of the multidisciplinary team to ensure that care visits and medication administration occur as planned.</w:t>
      </w:r>
      <w:r w:rsidRPr="1E2600CE" w:rsidR="55171C6B">
        <w:rPr>
          <w:rFonts w:ascii="Arial" w:hAnsi="Arial" w:eastAsia="Arial" w:cs="Arial"/>
          <w:i w:val="0"/>
          <w:iCs w:val="0"/>
          <w:noProof w:val="0"/>
          <w:sz w:val="22"/>
          <w:szCs w:val="22"/>
          <w:lang w:val="en-GB"/>
        </w:rPr>
        <w:t xml:space="preserve"> </w:t>
      </w:r>
      <w:r w:rsidRPr="1E2600CE" w:rsidR="34676427">
        <w:rPr>
          <w:rFonts w:ascii="Arial" w:hAnsi="Arial" w:eastAsia="Arial" w:cs="Arial"/>
          <w:i w:val="0"/>
          <w:iCs w:val="0"/>
          <w:noProof w:val="0"/>
          <w:sz w:val="22"/>
          <w:szCs w:val="22"/>
          <w:lang w:val="en-GB"/>
        </w:rPr>
        <w:t>These challenges can be addressed through defined roles and responsibilities, agreed communication pathways, and regular multidisciplinary meetings (Skills for Care, 2021).</w:t>
      </w:r>
      <w:r w:rsidRPr="1E2600CE" w:rsidR="3BB37F85">
        <w:rPr>
          <w:rFonts w:ascii="Arial" w:hAnsi="Arial" w:eastAsia="Arial" w:cs="Arial"/>
          <w:i w:val="0"/>
          <w:iCs w:val="0"/>
          <w:noProof w:val="0"/>
          <w:sz w:val="22"/>
          <w:szCs w:val="22"/>
          <w:lang w:val="en-GB"/>
        </w:rPr>
        <w:t xml:space="preserve"> In addition, the use of shared digital record systems can further support collaborative working by enabling real-time updates across services. This reduces the likelihood of missed visits or delays in care delivery. Clear escalation procedures are also essential so that concerns, such as missed medication or changes in Mr Ahmed’s condition, are reported promptly to the </w:t>
      </w:r>
      <w:r w:rsidRPr="1E2600CE" w:rsidR="3BB37F85">
        <w:rPr>
          <w:rFonts w:ascii="Arial" w:hAnsi="Arial" w:eastAsia="Arial" w:cs="Arial"/>
          <w:i w:val="0"/>
          <w:iCs w:val="0"/>
          <w:noProof w:val="0"/>
          <w:sz w:val="22"/>
          <w:szCs w:val="22"/>
          <w:lang w:val="en-GB"/>
        </w:rPr>
        <w:t>appropriate professional</w:t>
      </w:r>
      <w:r w:rsidRPr="1E2600CE" w:rsidR="3BB37F85">
        <w:rPr>
          <w:rFonts w:ascii="Arial" w:hAnsi="Arial" w:eastAsia="Arial" w:cs="Arial"/>
          <w:i w:val="0"/>
          <w:iCs w:val="0"/>
          <w:noProof w:val="0"/>
          <w:sz w:val="22"/>
          <w:szCs w:val="22"/>
          <w:lang w:val="en-GB"/>
        </w:rPr>
        <w:t xml:space="preserve">. These structured approaches help improve accountability and ensure </w:t>
      </w:r>
      <w:r w:rsidRPr="1E2600CE" w:rsidR="3BB37F85">
        <w:rPr>
          <w:rFonts w:ascii="Arial" w:hAnsi="Arial" w:eastAsia="Arial" w:cs="Arial"/>
          <w:i w:val="0"/>
          <w:iCs w:val="0"/>
          <w:noProof w:val="0"/>
          <w:sz w:val="22"/>
          <w:szCs w:val="22"/>
          <w:lang w:val="en-GB"/>
        </w:rPr>
        <w:t>timely</w:t>
      </w:r>
      <w:r w:rsidRPr="1E2600CE" w:rsidR="3BB37F85">
        <w:rPr>
          <w:rFonts w:ascii="Arial" w:hAnsi="Arial" w:eastAsia="Arial" w:cs="Arial"/>
          <w:i w:val="0"/>
          <w:iCs w:val="0"/>
          <w:noProof w:val="0"/>
          <w:sz w:val="22"/>
          <w:szCs w:val="22"/>
          <w:lang w:val="en-GB"/>
        </w:rPr>
        <w:t xml:space="preserve"> interventions.</w:t>
      </w:r>
    </w:p>
    <w:p w:rsidR="3A196B68" w:rsidP="1E2600CE" w:rsidRDefault="3A196B68" w14:paraId="51977AF3" w14:textId="38A90A3D">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r w:rsidRPr="1E2600CE" w:rsidR="34676427">
        <w:rPr>
          <w:rFonts w:ascii="Arial" w:hAnsi="Arial" w:eastAsia="Arial" w:cs="Arial"/>
          <w:i w:val="0"/>
          <w:iCs w:val="0"/>
          <w:noProof w:val="0"/>
          <w:sz w:val="22"/>
          <w:szCs w:val="22"/>
          <w:lang w:val="en-GB"/>
        </w:rPr>
        <w:t xml:space="preserve">Collaborative working relies on mutual respect and recognition of professional </w:t>
      </w:r>
      <w:r w:rsidRPr="1E2600CE" w:rsidR="34676427">
        <w:rPr>
          <w:rFonts w:ascii="Arial" w:hAnsi="Arial" w:eastAsia="Arial" w:cs="Arial"/>
          <w:i w:val="0"/>
          <w:iCs w:val="0"/>
          <w:noProof w:val="0"/>
          <w:sz w:val="22"/>
          <w:szCs w:val="22"/>
          <w:lang w:val="en-GB"/>
        </w:rPr>
        <w:t>expertise</w:t>
      </w:r>
      <w:r w:rsidRPr="1E2600CE" w:rsidR="34676427">
        <w:rPr>
          <w:rFonts w:ascii="Arial" w:hAnsi="Arial" w:eastAsia="Arial" w:cs="Arial"/>
          <w:i w:val="0"/>
          <w:iCs w:val="0"/>
          <w:noProof w:val="0"/>
          <w:sz w:val="22"/>
          <w:szCs w:val="22"/>
          <w:lang w:val="en-GB"/>
        </w:rPr>
        <w:t>. Each professional contributes specialist knowledge that supports holistic care. By sharing observations and concerns promptly, professionals can intervene early and prevent deterioration. Effective multi-agency working therefore improves patient safety, reduces duplication, and promotes positive outcomes for Mr Ahmed.</w:t>
      </w:r>
    </w:p>
    <w:p w:rsidR="3A196B68" w:rsidP="1E2600CE" w:rsidRDefault="3A196B68" w14:paraId="1E68C06C" w14:textId="2D603BD0">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p>
    <w:p w:rsidR="3A196B68" w:rsidP="1E2600CE" w:rsidRDefault="3A196B68" w14:paraId="38A6BA37" w14:textId="71E16F98">
      <w:pPr>
        <w:pStyle w:val="Normal"/>
        <w:spacing w:before="195" w:beforeAutospacing="off" w:after="195" w:afterAutospacing="off" w:line="360" w:lineRule="auto"/>
        <w:jc w:val="both"/>
        <w:rPr>
          <w:rFonts w:ascii="Arial" w:hAnsi="Arial" w:eastAsia="Arial" w:cs="Arial"/>
          <w:b w:val="1"/>
          <w:bCs w:val="1"/>
          <w:i w:val="0"/>
          <w:iCs w:val="0"/>
          <w:noProof w:val="0"/>
          <w:sz w:val="22"/>
          <w:szCs w:val="22"/>
          <w:lang w:val="en-GB"/>
        </w:rPr>
      </w:pPr>
      <w:r w:rsidRPr="1E2600CE" w:rsidR="34676427">
        <w:rPr>
          <w:rFonts w:ascii="Arial" w:hAnsi="Arial" w:eastAsia="Arial" w:cs="Arial"/>
          <w:b w:val="1"/>
          <w:bCs w:val="1"/>
          <w:i w:val="0"/>
          <w:iCs w:val="0"/>
          <w:noProof w:val="0"/>
          <w:sz w:val="22"/>
          <w:szCs w:val="22"/>
          <w:lang w:val="en-GB"/>
        </w:rPr>
        <w:t xml:space="preserve">Conclusion </w:t>
      </w:r>
    </w:p>
    <w:p w:rsidR="3A196B68" w:rsidP="1E2600CE" w:rsidRDefault="3A196B68" w14:paraId="68976EA0" w14:textId="764915A9">
      <w:pPr>
        <w:pStyle w:val="Normal"/>
        <w:spacing w:before="195" w:beforeAutospacing="off" w:after="195" w:afterAutospacing="off" w:line="360" w:lineRule="auto"/>
        <w:jc w:val="both"/>
        <w:rPr>
          <w:rFonts w:ascii="Arial" w:hAnsi="Arial" w:eastAsia="Arial" w:cs="Arial"/>
          <w:noProof w:val="0"/>
          <w:color w:val="000000" w:themeColor="text1" w:themeTint="FF" w:themeShade="FF"/>
          <w:sz w:val="22"/>
          <w:szCs w:val="22"/>
          <w:lang w:val="en-GB"/>
        </w:rPr>
      </w:pPr>
      <w:r w:rsidRPr="1E2600CE" w:rsidR="34676427">
        <w:rPr>
          <w:rFonts w:ascii="Arial" w:hAnsi="Arial" w:eastAsia="Arial" w:cs="Arial"/>
          <w:i w:val="0"/>
          <w:iCs w:val="0"/>
          <w:noProof w:val="0"/>
          <w:sz w:val="22"/>
          <w:szCs w:val="22"/>
          <w:lang w:val="en-GB"/>
        </w:rPr>
        <w:t>In conclusion, Mr Ahmed’s case highlights the importance of effective communication, good administrative skills, and collaborative working in health and social care practice. Language barriers and communication difficulties following a stroke must be addressed through reasonable adjustments to ensure equality and person-centred care. Accurate record keeping and compliance with data protection legislation are essential in preventing errors and safeguarding patient safety, particularly during transitions between services. Collaborative working between professionals supports coordinated care and reduces the likelihood of incidents such as missed visits or delayed medication administration. By applying relevant legislation, policy frameworks, and professional standards, health and social care practitioners can deliver safe, respectful, and effective care tailored to individual needs.</w:t>
      </w:r>
      <w:r w:rsidRPr="1E2600CE" w:rsidR="562F6281">
        <w:rPr>
          <w:rFonts w:ascii="Arial" w:hAnsi="Arial" w:eastAsia="Arial" w:cs="Arial"/>
          <w:i w:val="0"/>
          <w:iCs w:val="0"/>
          <w:noProof w:val="0"/>
          <w:sz w:val="22"/>
          <w:szCs w:val="22"/>
          <w:lang w:val="en-GB"/>
        </w:rPr>
        <w:t xml:space="preserve"> </w:t>
      </w:r>
      <w:r w:rsidRPr="1E2600CE" w:rsidR="562F6281">
        <w:rPr>
          <w:rFonts w:ascii="Arial" w:hAnsi="Arial" w:eastAsia="Arial" w:cs="Arial"/>
          <w:noProof w:val="0"/>
          <w:color w:val="000000" w:themeColor="text1" w:themeTint="FF" w:themeShade="FF"/>
          <w:sz w:val="22"/>
          <w:szCs w:val="22"/>
          <w:lang w:val="en-GB"/>
        </w:rPr>
        <w:t>In Mr Ahmed’s situation, stronger communication and coordination between the domiciliary care agency and the wider care team could help prevent similar incidents in the future.</w:t>
      </w:r>
      <w:r w:rsidRPr="1E2600CE" w:rsidR="5A50A1F8">
        <w:rPr>
          <w:rFonts w:ascii="Arial" w:hAnsi="Arial" w:eastAsia="Arial" w:cs="Arial"/>
          <w:noProof w:val="0"/>
          <w:color w:val="000000" w:themeColor="text1" w:themeTint="FF" w:themeShade="FF"/>
          <w:sz w:val="22"/>
          <w:szCs w:val="22"/>
          <w:lang w:val="en-GB"/>
        </w:rPr>
        <w:t xml:space="preserve"> This also reinforces the importance of accountability, continuous monitoring, and reflective practice to improve service delivery and ensure consistent, high-quality care for vulnerable individuals, while promoting trust, transparency, and better outcomes across all aspects of care provision</w:t>
      </w:r>
      <w:r w:rsidRPr="1E2600CE" w:rsidR="4127F756">
        <w:rPr>
          <w:rFonts w:ascii="Arial" w:hAnsi="Arial" w:eastAsia="Arial" w:cs="Arial"/>
          <w:noProof w:val="0"/>
          <w:color w:val="000000" w:themeColor="text1" w:themeTint="FF" w:themeShade="FF"/>
          <w:sz w:val="22"/>
          <w:szCs w:val="22"/>
          <w:lang w:val="en-GB"/>
        </w:rPr>
        <w:t>, ultimately enhancing patient safety, supporting recovery, and improving overall quality of life within community-based care settings.</w:t>
      </w:r>
    </w:p>
    <w:p w:rsidR="3A196B68" w:rsidP="1E2600CE" w:rsidRDefault="3A196B68" w14:paraId="5D04C8BA" w14:textId="0C4D6211">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p>
    <w:p w:rsidR="204F8E6D" w:rsidP="1E2600CE" w:rsidRDefault="204F8E6D" w14:paraId="33D1AB98" w14:textId="4298B8C3">
      <w:pPr>
        <w:spacing w:before="195" w:beforeAutospacing="off" w:after="195" w:afterAutospacing="off" w:line="360" w:lineRule="auto"/>
        <w:jc w:val="both"/>
        <w:rPr>
          <w:rFonts w:ascii="Arial" w:hAnsi="Arial" w:eastAsia="Arial" w:cs="Arial"/>
          <w:i w:val="0"/>
          <w:iCs w:val="0"/>
          <w:noProof w:val="0"/>
          <w:sz w:val="22"/>
          <w:szCs w:val="22"/>
          <w:lang w:val="en-GB"/>
        </w:rPr>
      </w:pPr>
    </w:p>
    <w:p w:rsidR="204F8E6D" w:rsidP="1E2600CE" w:rsidRDefault="204F8E6D" w14:paraId="5E6E8E91" w14:textId="60A024C9">
      <w:pPr>
        <w:spacing w:before="195" w:beforeAutospacing="off" w:after="195" w:afterAutospacing="off" w:line="360" w:lineRule="auto"/>
        <w:jc w:val="both"/>
        <w:rPr>
          <w:rFonts w:ascii="Arial" w:hAnsi="Arial" w:eastAsia="Arial" w:cs="Arial"/>
          <w:i w:val="0"/>
          <w:iCs w:val="0"/>
          <w:noProof w:val="0"/>
          <w:sz w:val="22"/>
          <w:szCs w:val="22"/>
          <w:lang w:val="en-GB"/>
        </w:rPr>
      </w:pPr>
    </w:p>
    <w:p w:rsidR="1E2600CE" w:rsidP="1E2600CE" w:rsidRDefault="1E2600CE" w14:paraId="7339A77D" w14:textId="1A7287FE">
      <w:pPr>
        <w:spacing w:before="195" w:beforeAutospacing="off" w:after="195" w:afterAutospacing="off" w:line="360" w:lineRule="auto"/>
        <w:jc w:val="both"/>
        <w:rPr>
          <w:rFonts w:ascii="Arial" w:hAnsi="Arial" w:eastAsia="Arial" w:cs="Arial"/>
          <w:i w:val="0"/>
          <w:iCs w:val="0"/>
          <w:noProof w:val="0"/>
          <w:sz w:val="22"/>
          <w:szCs w:val="22"/>
          <w:lang w:val="en-GB"/>
        </w:rPr>
      </w:pPr>
    </w:p>
    <w:p w:rsidR="1E2600CE" w:rsidP="1E2600CE" w:rsidRDefault="1E2600CE" w14:paraId="636EC0E1" w14:textId="2ED259F6">
      <w:pPr>
        <w:spacing w:before="195" w:beforeAutospacing="off" w:after="195" w:afterAutospacing="off" w:line="360" w:lineRule="auto"/>
        <w:jc w:val="both"/>
        <w:rPr>
          <w:rFonts w:ascii="Arial" w:hAnsi="Arial" w:eastAsia="Arial" w:cs="Arial"/>
          <w:i w:val="0"/>
          <w:iCs w:val="0"/>
          <w:noProof w:val="0"/>
          <w:sz w:val="22"/>
          <w:szCs w:val="22"/>
          <w:lang w:val="en-GB"/>
        </w:rPr>
      </w:pPr>
    </w:p>
    <w:p w:rsidR="1E2600CE" w:rsidP="1E2600CE" w:rsidRDefault="1E2600CE" w14:paraId="7E82634F" w14:textId="5BB78C39">
      <w:pPr>
        <w:spacing w:before="195" w:beforeAutospacing="off" w:after="195" w:afterAutospacing="off" w:line="360" w:lineRule="auto"/>
        <w:jc w:val="both"/>
        <w:rPr>
          <w:rFonts w:ascii="Arial" w:hAnsi="Arial" w:eastAsia="Arial" w:cs="Arial"/>
          <w:i w:val="0"/>
          <w:iCs w:val="0"/>
          <w:noProof w:val="0"/>
          <w:sz w:val="22"/>
          <w:szCs w:val="22"/>
          <w:lang w:val="en-GB"/>
        </w:rPr>
      </w:pPr>
    </w:p>
    <w:p w:rsidR="3A196B68" w:rsidP="1E2600CE" w:rsidRDefault="3A196B68" w14:paraId="54F1A535" w14:textId="2130A05C">
      <w:pPr>
        <w:spacing w:before="195" w:beforeAutospacing="off" w:after="195" w:afterAutospacing="off" w:line="360" w:lineRule="auto"/>
        <w:jc w:val="both"/>
        <w:rPr>
          <w:rFonts w:ascii="Arial" w:hAnsi="Arial" w:eastAsia="Arial" w:cs="Arial"/>
          <w:b w:val="1"/>
          <w:bCs w:val="1"/>
          <w:i w:val="0"/>
          <w:iCs w:val="0"/>
          <w:noProof w:val="0"/>
          <w:sz w:val="22"/>
          <w:szCs w:val="22"/>
          <w:lang w:val="en-GB"/>
        </w:rPr>
      </w:pPr>
      <w:r w:rsidRPr="1E2600CE" w:rsidR="562F6281">
        <w:rPr>
          <w:rFonts w:ascii="Arial" w:hAnsi="Arial" w:eastAsia="Arial" w:cs="Arial"/>
          <w:b w:val="1"/>
          <w:bCs w:val="1"/>
          <w:i w:val="0"/>
          <w:iCs w:val="0"/>
          <w:noProof w:val="0"/>
          <w:sz w:val="22"/>
          <w:szCs w:val="22"/>
          <w:lang w:val="en-GB"/>
        </w:rPr>
        <w:t xml:space="preserve">Reference List </w:t>
      </w:r>
    </w:p>
    <w:p w:rsidR="3A196B68" w:rsidP="1E2600CE" w:rsidRDefault="3A196B68" w14:paraId="001AD034" w14:textId="4563C563">
      <w:pPr>
        <w:spacing w:before="195" w:beforeAutospacing="off" w:after="195" w:afterAutospacing="off" w:line="360" w:lineRule="auto"/>
        <w:jc w:val="both"/>
        <w:rPr>
          <w:rFonts w:ascii="Arial" w:hAnsi="Arial" w:eastAsia="Arial" w:cs="Arial"/>
          <w:i w:val="0"/>
          <w:iCs w:val="0"/>
          <w:noProof w:val="0"/>
          <w:sz w:val="22"/>
          <w:szCs w:val="22"/>
          <w:lang w:val="en-GB"/>
        </w:rPr>
      </w:pPr>
      <w:r w:rsidRPr="1E2600CE" w:rsidR="562F6281">
        <w:rPr>
          <w:rFonts w:ascii="Arial" w:hAnsi="Arial" w:eastAsia="Arial" w:cs="Arial"/>
          <w:i w:val="0"/>
          <w:iCs w:val="0"/>
          <w:noProof w:val="0"/>
          <w:sz w:val="22"/>
          <w:szCs w:val="22"/>
          <w:lang w:val="en-GB"/>
        </w:rPr>
        <w:t xml:space="preserve">Arnold, </w:t>
      </w:r>
      <w:r w:rsidRPr="1E2600CE" w:rsidR="562F6281">
        <w:rPr>
          <w:rFonts w:ascii="Arial" w:hAnsi="Arial" w:eastAsia="Arial" w:cs="Arial"/>
          <w:i w:val="0"/>
          <w:iCs w:val="0"/>
          <w:noProof w:val="0"/>
          <w:sz w:val="22"/>
          <w:szCs w:val="22"/>
          <w:lang w:val="en-GB"/>
        </w:rPr>
        <w:t>E.</w:t>
      </w:r>
      <w:r w:rsidRPr="1E2600CE" w:rsidR="562F6281">
        <w:rPr>
          <w:rFonts w:ascii="Arial" w:hAnsi="Arial" w:eastAsia="Arial" w:cs="Arial"/>
          <w:i w:val="0"/>
          <w:iCs w:val="0"/>
          <w:noProof w:val="0"/>
          <w:sz w:val="22"/>
          <w:szCs w:val="22"/>
          <w:lang w:val="en-GB"/>
        </w:rPr>
        <w:t xml:space="preserve"> and Boggs, K. (2020) Interpersonal Relationships: Professional Communication Skills for Nurses. 8th </w:t>
      </w:r>
      <w:r w:rsidRPr="1E2600CE" w:rsidR="562F6281">
        <w:rPr>
          <w:rFonts w:ascii="Arial" w:hAnsi="Arial" w:eastAsia="Arial" w:cs="Arial"/>
          <w:i w:val="0"/>
          <w:iCs w:val="0"/>
          <w:noProof w:val="0"/>
          <w:sz w:val="22"/>
          <w:szCs w:val="22"/>
          <w:lang w:val="en-GB"/>
        </w:rPr>
        <w:t>edn</w:t>
      </w:r>
      <w:r w:rsidRPr="1E2600CE" w:rsidR="562F6281">
        <w:rPr>
          <w:rFonts w:ascii="Arial" w:hAnsi="Arial" w:eastAsia="Arial" w:cs="Arial"/>
          <w:i w:val="0"/>
          <w:iCs w:val="0"/>
          <w:noProof w:val="0"/>
          <w:sz w:val="22"/>
          <w:szCs w:val="22"/>
          <w:lang w:val="en-GB"/>
        </w:rPr>
        <w:t>. St. Louis: Elsevier.</w:t>
      </w:r>
    </w:p>
    <w:p w:rsidR="3A196B68" w:rsidP="1E2600CE" w:rsidRDefault="3A196B68" w14:paraId="63152868" w14:textId="196763C7">
      <w:pPr>
        <w:pStyle w:val="Normal"/>
        <w:spacing w:before="195" w:beforeAutospacing="off" w:after="195" w:afterAutospacing="off" w:line="360" w:lineRule="auto"/>
        <w:jc w:val="both"/>
      </w:pPr>
      <w:r w:rsidRPr="1E2600CE" w:rsidR="562F6281">
        <w:rPr>
          <w:rFonts w:ascii="Arial" w:hAnsi="Arial" w:eastAsia="Arial" w:cs="Arial"/>
          <w:i w:val="0"/>
          <w:iCs w:val="0"/>
          <w:noProof w:val="0"/>
          <w:sz w:val="22"/>
          <w:szCs w:val="22"/>
          <w:lang w:val="en-GB"/>
        </w:rPr>
        <w:t xml:space="preserve">Care Quality Commission (2022) Regulation 17: Good governance. Available at: </w:t>
      </w:r>
      <w:hyperlink r:id="R3a252cdb43fb4247">
        <w:r w:rsidRPr="1E2600CE" w:rsidR="562F6281">
          <w:rPr>
            <w:rStyle w:val="Hyperlink"/>
            <w:rFonts w:ascii="Arial" w:hAnsi="Arial" w:eastAsia="Arial" w:cs="Arial"/>
            <w:i w:val="0"/>
            <w:iCs w:val="0"/>
            <w:noProof w:val="0"/>
            <w:sz w:val="22"/>
            <w:szCs w:val="22"/>
            <w:lang w:val="en-GB"/>
          </w:rPr>
          <w:t>https://www.cqc.org.uk</w:t>
        </w:r>
      </w:hyperlink>
      <w:r w:rsidRPr="1E2600CE" w:rsidR="562F6281">
        <w:rPr>
          <w:rFonts w:ascii="Arial" w:hAnsi="Arial" w:eastAsia="Arial" w:cs="Arial"/>
          <w:i w:val="0"/>
          <w:iCs w:val="0"/>
          <w:noProof w:val="0"/>
          <w:sz w:val="22"/>
          <w:szCs w:val="22"/>
          <w:lang w:val="en-GB"/>
        </w:rPr>
        <w:t xml:space="preserve"> (Accessed: 13 March 2026).</w:t>
      </w:r>
    </w:p>
    <w:p w:rsidR="3A196B68" w:rsidP="1E2600CE" w:rsidRDefault="3A196B68" w14:paraId="45C1A880" w14:textId="0EFC6DF4">
      <w:pPr>
        <w:pStyle w:val="Normal"/>
        <w:spacing w:before="195" w:beforeAutospacing="off" w:after="195" w:afterAutospacing="off" w:line="360" w:lineRule="auto"/>
        <w:jc w:val="both"/>
      </w:pPr>
      <w:r w:rsidRPr="1E2600CE" w:rsidR="562F6281">
        <w:rPr>
          <w:rFonts w:ascii="Arial" w:hAnsi="Arial" w:eastAsia="Arial" w:cs="Arial"/>
          <w:i w:val="0"/>
          <w:iCs w:val="0"/>
          <w:noProof w:val="0"/>
          <w:sz w:val="22"/>
          <w:szCs w:val="22"/>
          <w:lang w:val="en-GB"/>
        </w:rPr>
        <w:t>Department of Health and Social Care (2021) Health and social care integration: policy overview. London: Department of Health and Social Care.</w:t>
      </w:r>
    </w:p>
    <w:p w:rsidR="3A196B68" w:rsidP="1E2600CE" w:rsidRDefault="3A196B68" w14:paraId="5244F739" w14:textId="1117215F">
      <w:pPr>
        <w:pStyle w:val="Normal"/>
        <w:spacing w:before="195" w:beforeAutospacing="off" w:after="195" w:afterAutospacing="off" w:line="360" w:lineRule="auto"/>
        <w:jc w:val="both"/>
      </w:pPr>
      <w:r w:rsidRPr="1E2600CE" w:rsidR="562F6281">
        <w:rPr>
          <w:rFonts w:ascii="Arial" w:hAnsi="Arial" w:eastAsia="Arial" w:cs="Arial"/>
          <w:i w:val="0"/>
          <w:iCs w:val="0"/>
          <w:noProof w:val="0"/>
          <w:sz w:val="22"/>
          <w:szCs w:val="22"/>
          <w:lang w:val="en-GB"/>
        </w:rPr>
        <w:t>Equality Act 2010. London: The Stationery Office.</w:t>
      </w:r>
    </w:p>
    <w:p w:rsidR="3A196B68" w:rsidP="1E2600CE" w:rsidRDefault="3A196B68" w14:paraId="52B26307" w14:textId="544E96C6">
      <w:pPr>
        <w:pStyle w:val="Normal"/>
        <w:spacing w:before="195" w:beforeAutospacing="off" w:after="195" w:afterAutospacing="off" w:line="360" w:lineRule="auto"/>
        <w:jc w:val="both"/>
      </w:pPr>
      <w:r w:rsidRPr="1E2600CE" w:rsidR="562F6281">
        <w:rPr>
          <w:rFonts w:ascii="Arial" w:hAnsi="Arial" w:eastAsia="Arial" w:cs="Arial"/>
          <w:i w:val="0"/>
          <w:iCs w:val="0"/>
          <w:noProof w:val="0"/>
          <w:sz w:val="22"/>
          <w:szCs w:val="22"/>
          <w:lang w:val="en-GB"/>
        </w:rPr>
        <w:t xml:space="preserve">Hargie, O. (2017) Skilled Interpersonal Communication: Research, Theory and Practice. 6th </w:t>
      </w:r>
      <w:r w:rsidRPr="1E2600CE" w:rsidR="562F6281">
        <w:rPr>
          <w:rFonts w:ascii="Arial" w:hAnsi="Arial" w:eastAsia="Arial" w:cs="Arial"/>
          <w:i w:val="0"/>
          <w:iCs w:val="0"/>
          <w:noProof w:val="0"/>
          <w:sz w:val="22"/>
          <w:szCs w:val="22"/>
          <w:lang w:val="en-GB"/>
        </w:rPr>
        <w:t>edn</w:t>
      </w:r>
      <w:r w:rsidRPr="1E2600CE" w:rsidR="562F6281">
        <w:rPr>
          <w:rFonts w:ascii="Arial" w:hAnsi="Arial" w:eastAsia="Arial" w:cs="Arial"/>
          <w:i w:val="0"/>
          <w:iCs w:val="0"/>
          <w:noProof w:val="0"/>
          <w:sz w:val="22"/>
          <w:szCs w:val="22"/>
          <w:lang w:val="en-GB"/>
        </w:rPr>
        <w:t>. London: Routledge.</w:t>
      </w:r>
    </w:p>
    <w:p w:rsidR="3A196B68" w:rsidP="1E2600CE" w:rsidRDefault="3A196B68" w14:paraId="35BE4707" w14:textId="01A32855">
      <w:pPr>
        <w:pStyle w:val="Normal"/>
        <w:spacing w:before="195" w:beforeAutospacing="off" w:after="195" w:afterAutospacing="off" w:line="360" w:lineRule="auto"/>
        <w:jc w:val="both"/>
      </w:pPr>
      <w:r w:rsidRPr="1E2600CE" w:rsidR="562F6281">
        <w:rPr>
          <w:rFonts w:ascii="Arial" w:hAnsi="Arial" w:eastAsia="Arial" w:cs="Arial"/>
          <w:i w:val="0"/>
          <w:iCs w:val="0"/>
          <w:noProof w:val="0"/>
          <w:sz w:val="22"/>
          <w:szCs w:val="22"/>
          <w:lang w:val="en-GB"/>
        </w:rPr>
        <w:t xml:space="preserve">National Data Guardian (2020) The Caldicott Principles: Information governance in health and social care. Available at: </w:t>
      </w:r>
      <w:hyperlink r:id="R354d79839f5a4f10">
        <w:r w:rsidRPr="1E2600CE" w:rsidR="562F6281">
          <w:rPr>
            <w:rStyle w:val="Hyperlink"/>
            <w:rFonts w:ascii="Arial" w:hAnsi="Arial" w:eastAsia="Arial" w:cs="Arial"/>
            <w:i w:val="0"/>
            <w:iCs w:val="0"/>
            <w:noProof w:val="0"/>
            <w:sz w:val="22"/>
            <w:szCs w:val="22"/>
            <w:lang w:val="en-GB"/>
          </w:rPr>
          <w:t>https://www.gov.uk</w:t>
        </w:r>
      </w:hyperlink>
      <w:r w:rsidRPr="1E2600CE" w:rsidR="562F6281">
        <w:rPr>
          <w:rFonts w:ascii="Arial" w:hAnsi="Arial" w:eastAsia="Arial" w:cs="Arial"/>
          <w:i w:val="0"/>
          <w:iCs w:val="0"/>
          <w:noProof w:val="0"/>
          <w:sz w:val="22"/>
          <w:szCs w:val="22"/>
          <w:lang w:val="en-GB"/>
        </w:rPr>
        <w:t xml:space="preserve">  (Accessed: 13 March 2026).</w:t>
      </w:r>
    </w:p>
    <w:p w:rsidR="3A196B68" w:rsidP="1E2600CE" w:rsidRDefault="3A196B68" w14:paraId="567E3224" w14:textId="3761DF7A">
      <w:pPr>
        <w:pStyle w:val="Normal"/>
        <w:spacing w:before="195" w:beforeAutospacing="off" w:after="195" w:afterAutospacing="off" w:line="360" w:lineRule="auto"/>
        <w:jc w:val="both"/>
      </w:pPr>
      <w:r w:rsidRPr="1E2600CE" w:rsidR="562F6281">
        <w:rPr>
          <w:rFonts w:ascii="Arial" w:hAnsi="Arial" w:eastAsia="Arial" w:cs="Arial"/>
          <w:i w:val="0"/>
          <w:iCs w:val="0"/>
          <w:noProof w:val="0"/>
          <w:sz w:val="22"/>
          <w:szCs w:val="22"/>
          <w:lang w:val="en-GB"/>
        </w:rPr>
        <w:t xml:space="preserve">NHS (2023) Stroke. Available at: </w:t>
      </w:r>
      <w:hyperlink r:id="R22790da730ed46e5">
        <w:r w:rsidRPr="1E2600CE" w:rsidR="562F6281">
          <w:rPr>
            <w:rStyle w:val="Hyperlink"/>
            <w:rFonts w:ascii="Arial" w:hAnsi="Arial" w:eastAsia="Arial" w:cs="Arial"/>
            <w:i w:val="0"/>
            <w:iCs w:val="0"/>
            <w:noProof w:val="0"/>
            <w:sz w:val="22"/>
            <w:szCs w:val="22"/>
            <w:lang w:val="en-GB"/>
          </w:rPr>
          <w:t>https://www.nhs.uk/conditions/stroke</w:t>
        </w:r>
      </w:hyperlink>
      <w:r w:rsidRPr="1E2600CE" w:rsidR="562F6281">
        <w:rPr>
          <w:rFonts w:ascii="Arial" w:hAnsi="Arial" w:eastAsia="Arial" w:cs="Arial"/>
          <w:i w:val="0"/>
          <w:iCs w:val="0"/>
          <w:noProof w:val="0"/>
          <w:sz w:val="22"/>
          <w:szCs w:val="22"/>
          <w:lang w:val="en-GB"/>
        </w:rPr>
        <w:t xml:space="preserve">  (Accessed: 13 March 2026).</w:t>
      </w:r>
    </w:p>
    <w:p w:rsidR="3A196B68" w:rsidP="1E2600CE" w:rsidRDefault="3A196B68" w14:paraId="68453073" w14:textId="456A95DA">
      <w:pPr>
        <w:pStyle w:val="Normal"/>
        <w:spacing w:before="195" w:beforeAutospacing="off" w:after="195" w:afterAutospacing="off" w:line="360" w:lineRule="auto"/>
        <w:jc w:val="both"/>
      </w:pPr>
      <w:r w:rsidRPr="1E2600CE" w:rsidR="562F6281">
        <w:rPr>
          <w:rFonts w:ascii="Arial" w:hAnsi="Arial" w:eastAsia="Arial" w:cs="Arial"/>
          <w:i w:val="0"/>
          <w:iCs w:val="0"/>
          <w:noProof w:val="0"/>
          <w:sz w:val="22"/>
          <w:szCs w:val="22"/>
          <w:lang w:val="en-GB"/>
        </w:rPr>
        <w:t>NHS England (2022) Integrated care systems: Design framework. London: NHS England.</w:t>
      </w:r>
    </w:p>
    <w:p w:rsidR="3A196B68" w:rsidP="1E2600CE" w:rsidRDefault="3A196B68" w14:paraId="6191F6A2" w14:textId="67B6829A">
      <w:pPr>
        <w:pStyle w:val="Normal"/>
        <w:spacing w:before="195" w:beforeAutospacing="off" w:after="195" w:afterAutospacing="off" w:line="360" w:lineRule="auto"/>
        <w:jc w:val="both"/>
      </w:pPr>
      <w:r w:rsidRPr="1E2600CE" w:rsidR="562F6281">
        <w:rPr>
          <w:rFonts w:ascii="Arial" w:hAnsi="Arial" w:eastAsia="Arial" w:cs="Arial"/>
          <w:i w:val="0"/>
          <w:iCs w:val="0"/>
          <w:noProof w:val="0"/>
          <w:sz w:val="22"/>
          <w:szCs w:val="22"/>
          <w:lang w:val="en-GB"/>
        </w:rPr>
        <w:t>Skills for Care (2021) Communication skills in health and social care. Leeds: Skills for Care.</w:t>
      </w:r>
    </w:p>
    <w:p w:rsidR="3A196B68" w:rsidP="1E2600CE" w:rsidRDefault="3A196B68" w14:paraId="6479789D" w14:textId="5D7EEEE1">
      <w:pPr>
        <w:pStyle w:val="Normal"/>
        <w:spacing w:before="195" w:beforeAutospacing="off" w:after="195" w:afterAutospacing="off" w:line="360" w:lineRule="auto"/>
        <w:jc w:val="both"/>
      </w:pPr>
      <w:r w:rsidRPr="1E2600CE" w:rsidR="562F6281">
        <w:rPr>
          <w:rFonts w:ascii="Arial" w:hAnsi="Arial" w:eastAsia="Arial" w:cs="Arial"/>
          <w:i w:val="0"/>
          <w:iCs w:val="0"/>
          <w:noProof w:val="0"/>
          <w:sz w:val="22"/>
          <w:szCs w:val="22"/>
          <w:lang w:val="en-GB"/>
        </w:rPr>
        <w:t>Data Protection Act 2018. London: The Stationery Office.</w:t>
      </w:r>
    </w:p>
    <w:p w:rsidR="3A196B68" w:rsidP="1E2600CE" w:rsidRDefault="3A196B68" w14:paraId="6EC4CA27" w14:textId="4E8E997B">
      <w:pPr>
        <w:spacing w:before="195" w:beforeAutospacing="off" w:after="195" w:afterAutospacing="off" w:line="360" w:lineRule="auto"/>
        <w:jc w:val="both"/>
        <w:rPr>
          <w:rFonts w:ascii="Arial" w:hAnsi="Arial" w:eastAsia="Arial" w:cs="Arial"/>
          <w:i w:val="0"/>
          <w:iCs w:val="0"/>
          <w:noProof w:val="0"/>
          <w:sz w:val="22"/>
          <w:szCs w:val="22"/>
          <w:lang w:val="en-GB"/>
        </w:rPr>
      </w:pPr>
    </w:p>
    <w:p w:rsidR="3A196B68" w:rsidP="1E2600CE" w:rsidRDefault="3A196B68" w14:paraId="3A67D6DB" w14:textId="61B6326C">
      <w:pPr>
        <w:pStyle w:val="Normal"/>
        <w:spacing w:line="360" w:lineRule="auto"/>
        <w:jc w:val="both"/>
        <w:rPr>
          <w:rFonts w:ascii="Arial" w:hAnsi="Arial" w:eastAsia="Arial" w:cs="Arial"/>
          <w:sz w:val="22"/>
          <w:szCs w:val="22"/>
        </w:rPr>
      </w:pPr>
    </w:p>
    <w:p w:rsidR="3A196B68" w:rsidP="1E2600CE" w:rsidRDefault="3A196B68" w14:paraId="72C48A9B" w14:textId="1AACB55F">
      <w:pPr>
        <w:pStyle w:val="Normal"/>
        <w:spacing w:line="360" w:lineRule="auto"/>
        <w:jc w:val="both"/>
      </w:pPr>
    </w:p>
    <w:p w:rsidR="3A196B68" w:rsidP="1E2600CE" w:rsidRDefault="3A196B68" w14:paraId="398822DD" w14:textId="40ACBE7C">
      <w:pPr>
        <w:pStyle w:val="Normal"/>
        <w:spacing w:line="360" w:lineRule="auto"/>
        <w:jc w:val="both"/>
      </w:pPr>
    </w:p>
    <w:sectPr>
      <w:pgSz w:w="11906" w:h="16838" w:orient="portrait"/>
      <w:pgMar w:top="1440" w:right="1440" w:bottom="1440" w:left="1440" w:header="720" w:footer="720" w:gutter="0"/>
      <w:cols w:space="720"/>
      <w:docGrid w:linePitch="360"/>
      <w:headerReference w:type="default" r:id="R12309364088c4d53"/>
      <w:footerReference w:type="default" r:id="Ra99bfee688664b8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A196B68" w:rsidTr="3A196B68" w14:paraId="464519B0">
      <w:trPr>
        <w:trHeight w:val="300"/>
      </w:trPr>
      <w:tc>
        <w:tcPr>
          <w:tcW w:w="3005" w:type="dxa"/>
          <w:tcMar/>
        </w:tcPr>
        <w:p w:rsidR="3A196B68" w:rsidP="3A196B68" w:rsidRDefault="3A196B68" w14:paraId="5A66CF1F" w14:textId="6C5B3377">
          <w:pPr>
            <w:pStyle w:val="Header"/>
            <w:bidi w:val="0"/>
            <w:ind w:left="-115"/>
            <w:jc w:val="left"/>
          </w:pPr>
        </w:p>
      </w:tc>
      <w:tc>
        <w:tcPr>
          <w:tcW w:w="3005" w:type="dxa"/>
          <w:tcMar/>
        </w:tcPr>
        <w:p w:rsidR="3A196B68" w:rsidP="3A196B68" w:rsidRDefault="3A196B68" w14:paraId="23DDE686" w14:textId="10E4081E">
          <w:pPr>
            <w:pStyle w:val="Header"/>
            <w:bidi w:val="0"/>
            <w:jc w:val="center"/>
          </w:pPr>
          <w:r>
            <w:fldChar w:fldCharType="begin"/>
          </w:r>
          <w:r>
            <w:instrText xml:space="preserve">PAGE</w:instrText>
          </w:r>
          <w:r>
            <w:fldChar w:fldCharType="separate"/>
          </w:r>
          <w:r>
            <w:fldChar w:fldCharType="end"/>
          </w:r>
        </w:p>
      </w:tc>
      <w:tc>
        <w:tcPr>
          <w:tcW w:w="3005" w:type="dxa"/>
          <w:tcMar/>
        </w:tcPr>
        <w:p w:rsidR="3A196B68" w:rsidP="3A196B68" w:rsidRDefault="3A196B68" w14:paraId="3A8DE072" w14:textId="15233E18">
          <w:pPr>
            <w:pStyle w:val="Header"/>
            <w:bidi w:val="0"/>
            <w:ind w:right="-115"/>
            <w:jc w:val="right"/>
          </w:pPr>
        </w:p>
      </w:tc>
    </w:tr>
  </w:tbl>
  <w:p w:rsidR="3A196B68" w:rsidP="3A196B68" w:rsidRDefault="3A196B68" w14:paraId="6A0AE51A" w14:textId="1154427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A196B68" w:rsidTr="3A196B68" w14:paraId="03AB10ED">
      <w:trPr>
        <w:trHeight w:val="300"/>
      </w:trPr>
      <w:tc>
        <w:tcPr>
          <w:tcW w:w="3005" w:type="dxa"/>
          <w:tcMar/>
        </w:tcPr>
        <w:p w:rsidR="3A196B68" w:rsidP="3A196B68" w:rsidRDefault="3A196B68" w14:paraId="46F7C82F" w14:textId="586E7E9D">
          <w:pPr>
            <w:pStyle w:val="Header"/>
            <w:bidi w:val="0"/>
            <w:ind w:left="-115"/>
            <w:jc w:val="left"/>
          </w:pPr>
        </w:p>
      </w:tc>
      <w:tc>
        <w:tcPr>
          <w:tcW w:w="3005" w:type="dxa"/>
          <w:tcMar/>
        </w:tcPr>
        <w:p w:rsidR="3A196B68" w:rsidP="3A196B68" w:rsidRDefault="3A196B68" w14:paraId="30D62423" w14:textId="1460C47B">
          <w:pPr>
            <w:pStyle w:val="Header"/>
            <w:bidi w:val="0"/>
            <w:jc w:val="center"/>
          </w:pPr>
        </w:p>
      </w:tc>
      <w:tc>
        <w:tcPr>
          <w:tcW w:w="3005" w:type="dxa"/>
          <w:tcMar/>
        </w:tcPr>
        <w:p w:rsidR="3A196B68" w:rsidP="3A196B68" w:rsidRDefault="3A196B68" w14:paraId="569FEC22" w14:textId="1E7A4AD2">
          <w:pPr>
            <w:pStyle w:val="Header"/>
            <w:bidi w:val="0"/>
            <w:ind w:right="-115"/>
            <w:jc w:val="right"/>
          </w:pPr>
        </w:p>
      </w:tc>
    </w:tr>
  </w:tbl>
  <w:p w:rsidR="3A196B68" w:rsidP="3A196B68" w:rsidRDefault="3A196B68" w14:paraId="1B3BEFA1" w14:textId="784F0C51">
    <w:pPr>
      <w:pStyle w:val="Header"/>
      <w:bidi w:val="0"/>
    </w:pPr>
  </w:p>
</w:hdr>
</file>

<file path=word/intelligence2.xml><?xml version="1.0" encoding="utf-8"?>
<int2:intelligence xmlns:int2="http://schemas.microsoft.com/office/intelligence/2020/intelligence">
  <int2:observations>
    <int2:textHash int2:hashCode="5vRLGQXNZX5sDL" int2:id="VIi4XWfd">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C7EE9A"/>
    <w:rsid w:val="0014DED7"/>
    <w:rsid w:val="0054EEE3"/>
    <w:rsid w:val="010F71EF"/>
    <w:rsid w:val="0265E8C7"/>
    <w:rsid w:val="031407F6"/>
    <w:rsid w:val="03A8F810"/>
    <w:rsid w:val="04AA878F"/>
    <w:rsid w:val="04F2F7FC"/>
    <w:rsid w:val="062D1675"/>
    <w:rsid w:val="06585D87"/>
    <w:rsid w:val="06FAD7FC"/>
    <w:rsid w:val="08A7329E"/>
    <w:rsid w:val="091E31EA"/>
    <w:rsid w:val="0CCE9EBF"/>
    <w:rsid w:val="0E919147"/>
    <w:rsid w:val="0F68682E"/>
    <w:rsid w:val="1119692C"/>
    <w:rsid w:val="114C8D63"/>
    <w:rsid w:val="12A9B197"/>
    <w:rsid w:val="14C097F3"/>
    <w:rsid w:val="177F3754"/>
    <w:rsid w:val="17C24950"/>
    <w:rsid w:val="1B624473"/>
    <w:rsid w:val="1BCC786A"/>
    <w:rsid w:val="1C1E9B9D"/>
    <w:rsid w:val="1DF405B7"/>
    <w:rsid w:val="1E2600CE"/>
    <w:rsid w:val="1FD170B1"/>
    <w:rsid w:val="204F8E6D"/>
    <w:rsid w:val="20903658"/>
    <w:rsid w:val="22AB56EB"/>
    <w:rsid w:val="2344656D"/>
    <w:rsid w:val="249D77F5"/>
    <w:rsid w:val="2B31B030"/>
    <w:rsid w:val="2B7C750E"/>
    <w:rsid w:val="2C191B7D"/>
    <w:rsid w:val="3324BED9"/>
    <w:rsid w:val="333CFCA8"/>
    <w:rsid w:val="333CFCA8"/>
    <w:rsid w:val="34676427"/>
    <w:rsid w:val="397FE04C"/>
    <w:rsid w:val="3A196B68"/>
    <w:rsid w:val="3AB8F250"/>
    <w:rsid w:val="3BB37F85"/>
    <w:rsid w:val="3C015423"/>
    <w:rsid w:val="3C874C4E"/>
    <w:rsid w:val="3CC7EE9A"/>
    <w:rsid w:val="3E1F3081"/>
    <w:rsid w:val="3E59BD69"/>
    <w:rsid w:val="3F61DAF6"/>
    <w:rsid w:val="400C4B1A"/>
    <w:rsid w:val="40BBD0C8"/>
    <w:rsid w:val="40EF2B92"/>
    <w:rsid w:val="4127F756"/>
    <w:rsid w:val="42120276"/>
    <w:rsid w:val="42DFB3B4"/>
    <w:rsid w:val="43A8A459"/>
    <w:rsid w:val="44581AE1"/>
    <w:rsid w:val="44E87BE4"/>
    <w:rsid w:val="4660E68E"/>
    <w:rsid w:val="47ABD898"/>
    <w:rsid w:val="4A6FE66A"/>
    <w:rsid w:val="4A7C62E4"/>
    <w:rsid w:val="4A7D37F2"/>
    <w:rsid w:val="4C84753D"/>
    <w:rsid w:val="4CF78ABA"/>
    <w:rsid w:val="4E8C28FC"/>
    <w:rsid w:val="4F5A41BC"/>
    <w:rsid w:val="51A17EE5"/>
    <w:rsid w:val="52FF3CE3"/>
    <w:rsid w:val="53DC90C4"/>
    <w:rsid w:val="545AD8BD"/>
    <w:rsid w:val="55171C6B"/>
    <w:rsid w:val="55C662FF"/>
    <w:rsid w:val="562F6281"/>
    <w:rsid w:val="56748E03"/>
    <w:rsid w:val="5721EB9C"/>
    <w:rsid w:val="5738F151"/>
    <w:rsid w:val="585FBD2C"/>
    <w:rsid w:val="59FCBF04"/>
    <w:rsid w:val="5A2271A4"/>
    <w:rsid w:val="5A50A1F8"/>
    <w:rsid w:val="5A7F53DC"/>
    <w:rsid w:val="5E975E93"/>
    <w:rsid w:val="5EDFC359"/>
    <w:rsid w:val="5F9828C2"/>
    <w:rsid w:val="6075D888"/>
    <w:rsid w:val="61E7A8DD"/>
    <w:rsid w:val="6327A54B"/>
    <w:rsid w:val="64602C42"/>
    <w:rsid w:val="657E271A"/>
    <w:rsid w:val="66C0567A"/>
    <w:rsid w:val="678EB4FD"/>
    <w:rsid w:val="6852CA39"/>
    <w:rsid w:val="697233A6"/>
    <w:rsid w:val="6991796D"/>
    <w:rsid w:val="6A93C2A2"/>
    <w:rsid w:val="6AB73522"/>
    <w:rsid w:val="6C7BE8BA"/>
    <w:rsid w:val="6D673B8C"/>
    <w:rsid w:val="6ED0C421"/>
    <w:rsid w:val="700B70C8"/>
    <w:rsid w:val="72F5DC33"/>
    <w:rsid w:val="736747AC"/>
    <w:rsid w:val="7476C03B"/>
    <w:rsid w:val="7758135A"/>
    <w:rsid w:val="7831F9A7"/>
    <w:rsid w:val="790804B6"/>
    <w:rsid w:val="79E2D510"/>
    <w:rsid w:val="7A986C20"/>
    <w:rsid w:val="7B62829D"/>
    <w:rsid w:val="7ED880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7EE9A"/>
  <w15:chartTrackingRefBased/>
  <w15:docId w15:val="{83A7210F-45CD-4D94-922C-B17E56918D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A196B68"/>
    <w:pPr>
      <w:tabs>
        <w:tab w:val="center" w:leader="none" w:pos="4680"/>
        <w:tab w:val="right" w:leader="none" w:pos="9360"/>
      </w:tabs>
      <w:spacing w:after="0" w:line="240" w:lineRule="auto"/>
    </w:pPr>
  </w:style>
  <w:style w:type="paragraph" w:styleId="Footer">
    <w:uiPriority w:val="99"/>
    <w:name w:val="footer"/>
    <w:basedOn w:val="Normal"/>
    <w:unhideWhenUsed/>
    <w:rsid w:val="3A196B68"/>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A196B6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2309364088c4d53" /><Relationship Type="http://schemas.openxmlformats.org/officeDocument/2006/relationships/footer" Target="/word/footer.xml" Id="Ra99bfee688664b8e" /><Relationship Type="http://schemas.microsoft.com/office/2020/10/relationships/intelligence" Target="/word/intelligence2.xml" Id="R8459679e493d43c9" /><Relationship Type="http://schemas.openxmlformats.org/officeDocument/2006/relationships/hyperlink" Target="https://www.cqc.org.uk" TargetMode="External" Id="R3a252cdb43fb4247" /><Relationship Type="http://schemas.openxmlformats.org/officeDocument/2006/relationships/hyperlink" Target="https://www.gov.uk" TargetMode="External" Id="R354d79839f5a4f10" /><Relationship Type="http://schemas.openxmlformats.org/officeDocument/2006/relationships/hyperlink" Target="https://www.nhs.uk/conditions/stroke" TargetMode="External" Id="R22790da730ed46e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Tamyne Summer Cossa (2507591)</dc:creator>
  <keywords/>
  <dc:description/>
  <lastModifiedBy>Tamyne Summer Cossa (2507591)</lastModifiedBy>
  <revision>6</revision>
  <dcterms:created xsi:type="dcterms:W3CDTF">2025-12-31T08:10:36.7270444Z</dcterms:created>
  <dcterms:modified xsi:type="dcterms:W3CDTF">2026-03-19T11:09:43.3002903Z</dcterms:modified>
</coreProperties>
</file>