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15B8" w:rsidRDefault="00177D7F" w:rsidP="002A15B8">
      <w:bookmarkStart w:id="0" w:name="_GoBack"/>
      <w:bookmarkEnd w:id="0"/>
      <w:r>
        <w:t xml:space="preserve"> </w:t>
      </w:r>
    </w:p>
    <w:p w:rsidR="007A0AC4" w:rsidRDefault="007A0AC4" w:rsidP="002A15B8"/>
    <w:p w:rsidR="007A0AC4" w:rsidRPr="002A15B8" w:rsidRDefault="007A0AC4" w:rsidP="002A15B8"/>
    <w:p w:rsidR="00BD457F" w:rsidRPr="00AB463E" w:rsidRDefault="00253250" w:rsidP="00BD457F">
      <w:pPr>
        <w:pStyle w:val="Heading1"/>
        <w:jc w:val="center"/>
        <w:rPr>
          <w:sz w:val="52"/>
          <w:szCs w:val="52"/>
        </w:rPr>
      </w:pPr>
      <w:r w:rsidRPr="00AB463E">
        <w:rPr>
          <w:sz w:val="52"/>
          <w:szCs w:val="52"/>
        </w:rPr>
        <w:t>The Goddess Recreated:</w:t>
      </w:r>
    </w:p>
    <w:p w:rsidR="006C42DB" w:rsidRPr="00AB463E" w:rsidRDefault="002841DE" w:rsidP="00BD457F">
      <w:pPr>
        <w:pStyle w:val="Heading1"/>
        <w:jc w:val="center"/>
        <w:rPr>
          <w:sz w:val="52"/>
          <w:szCs w:val="52"/>
        </w:rPr>
      </w:pPr>
      <w:r w:rsidRPr="00AB463E">
        <w:rPr>
          <w:rFonts w:hint="eastAsia"/>
          <w:sz w:val="52"/>
          <w:szCs w:val="52"/>
        </w:rPr>
        <w:t>S</w:t>
      </w:r>
      <w:r w:rsidR="00253250" w:rsidRPr="00AB463E">
        <w:rPr>
          <w:sz w:val="52"/>
          <w:szCs w:val="52"/>
        </w:rPr>
        <w:t>hifting narratives of gender</w:t>
      </w:r>
      <w:r w:rsidR="00104EF8" w:rsidRPr="00AB463E">
        <w:rPr>
          <w:sz w:val="52"/>
          <w:szCs w:val="52"/>
        </w:rPr>
        <w:t>, politics</w:t>
      </w:r>
      <w:r w:rsidR="00253250" w:rsidRPr="00AB463E">
        <w:rPr>
          <w:sz w:val="52"/>
          <w:szCs w:val="52"/>
        </w:rPr>
        <w:t xml:space="preserve"> and sex</w:t>
      </w:r>
      <w:r w:rsidR="009C235A" w:rsidRPr="00AB463E">
        <w:rPr>
          <w:sz w:val="52"/>
          <w:szCs w:val="52"/>
        </w:rPr>
        <w:t xml:space="preserve">ual relations in </w:t>
      </w:r>
      <w:r w:rsidR="00E940AA" w:rsidRPr="00AB463E">
        <w:rPr>
          <w:rFonts w:hint="eastAsia"/>
          <w:sz w:val="52"/>
          <w:szCs w:val="52"/>
        </w:rPr>
        <w:t>N</w:t>
      </w:r>
      <w:r w:rsidR="00E940AA" w:rsidRPr="00AB463E">
        <w:rPr>
          <w:sz w:val="52"/>
          <w:szCs w:val="52"/>
          <w:lang w:val="en-US"/>
        </w:rPr>
        <w:t>ü</w:t>
      </w:r>
      <w:r w:rsidRPr="00AB463E">
        <w:rPr>
          <w:rFonts w:hint="eastAsia"/>
          <w:sz w:val="52"/>
          <w:szCs w:val="52"/>
        </w:rPr>
        <w:t>wa</w:t>
      </w:r>
      <w:r w:rsidRPr="00AB463E">
        <w:rPr>
          <w:sz w:val="52"/>
          <w:szCs w:val="52"/>
        </w:rPr>
        <w:t xml:space="preserve"> mythology</w:t>
      </w:r>
    </w:p>
    <w:p w:rsidR="00E0140F" w:rsidRPr="00E0140F" w:rsidRDefault="00E0140F" w:rsidP="00BD457F">
      <w:pPr>
        <w:jc w:val="center"/>
      </w:pPr>
    </w:p>
    <w:p w:rsidR="00E0140F" w:rsidRDefault="00E0140F" w:rsidP="006C42DB"/>
    <w:p w:rsidR="00E55DBF" w:rsidRDefault="00E55DBF" w:rsidP="006C42DB"/>
    <w:p w:rsidR="00E55DBF" w:rsidRDefault="00E55DBF" w:rsidP="006C42DB"/>
    <w:p w:rsidR="007A0AC4" w:rsidRDefault="007A0AC4" w:rsidP="006C42DB"/>
    <w:p w:rsidR="007A0AC4" w:rsidRDefault="007A0AC4" w:rsidP="006C42DB"/>
    <w:p w:rsidR="007A0AC4" w:rsidRDefault="007A0AC4" w:rsidP="006C42DB"/>
    <w:p w:rsidR="007A0AC4" w:rsidRDefault="007A0AC4" w:rsidP="006C42DB"/>
    <w:p w:rsidR="007A0AC4" w:rsidRDefault="007A0AC4" w:rsidP="006C42DB"/>
    <w:p w:rsidR="007A0AC4" w:rsidRDefault="007A0AC4" w:rsidP="006C42DB"/>
    <w:p w:rsidR="007A0AC4" w:rsidRDefault="007A0AC4" w:rsidP="006C42DB"/>
    <w:p w:rsidR="00E55DBF" w:rsidRDefault="00E55DBF" w:rsidP="006C42DB"/>
    <w:p w:rsidR="00E55DBF" w:rsidRPr="00AB463E" w:rsidRDefault="00946F19" w:rsidP="00E55DBF">
      <w:pPr>
        <w:jc w:val="center"/>
        <w:rPr>
          <w:sz w:val="24"/>
          <w:szCs w:val="24"/>
        </w:rPr>
      </w:pPr>
      <w:r w:rsidRPr="00AB463E">
        <w:rPr>
          <w:sz w:val="24"/>
          <w:szCs w:val="24"/>
        </w:rPr>
        <w:t xml:space="preserve">Dissertation submitted in partial </w:t>
      </w:r>
      <w:r w:rsidR="00F04623" w:rsidRPr="00AB463E">
        <w:rPr>
          <w:sz w:val="24"/>
          <w:szCs w:val="24"/>
        </w:rPr>
        <w:t xml:space="preserve">fulfilment </w:t>
      </w:r>
      <w:r w:rsidR="00F94429" w:rsidRPr="00AB463E">
        <w:rPr>
          <w:sz w:val="24"/>
          <w:szCs w:val="24"/>
        </w:rPr>
        <w:t>of the requirements for:</w:t>
      </w:r>
    </w:p>
    <w:p w:rsidR="00946F19" w:rsidRPr="00AB463E" w:rsidRDefault="00F04623" w:rsidP="00E55DBF">
      <w:pPr>
        <w:jc w:val="center"/>
        <w:rPr>
          <w:sz w:val="24"/>
          <w:szCs w:val="24"/>
        </w:rPr>
      </w:pPr>
      <w:r w:rsidRPr="00AB463E">
        <w:rPr>
          <w:sz w:val="24"/>
          <w:szCs w:val="24"/>
        </w:rPr>
        <w:t>BA (Hons) Chinese Studies and Anthropology</w:t>
      </w:r>
    </w:p>
    <w:p w:rsidR="00E55DBF" w:rsidRPr="00AB463E" w:rsidRDefault="00E55DBF" w:rsidP="00E55DBF">
      <w:pPr>
        <w:jc w:val="center"/>
        <w:rPr>
          <w:sz w:val="24"/>
          <w:szCs w:val="24"/>
        </w:rPr>
      </w:pPr>
      <w:r w:rsidRPr="00AB463E">
        <w:rPr>
          <w:sz w:val="24"/>
          <w:szCs w:val="24"/>
        </w:rPr>
        <w:t>By</w:t>
      </w:r>
      <w:r w:rsidR="00D15352" w:rsidRPr="00AB463E">
        <w:rPr>
          <w:rFonts w:hint="eastAsia"/>
          <w:sz w:val="24"/>
          <w:szCs w:val="24"/>
        </w:rPr>
        <w:t>:</w:t>
      </w:r>
      <w:r w:rsidRPr="00AB463E">
        <w:rPr>
          <w:sz w:val="24"/>
          <w:szCs w:val="24"/>
        </w:rPr>
        <w:t xml:space="preserve"> Frances McManus</w:t>
      </w:r>
    </w:p>
    <w:p w:rsidR="00E55DBF" w:rsidRPr="00AB463E" w:rsidRDefault="00E55DBF" w:rsidP="00E55DBF">
      <w:pPr>
        <w:jc w:val="center"/>
        <w:rPr>
          <w:sz w:val="24"/>
          <w:szCs w:val="24"/>
        </w:rPr>
      </w:pPr>
      <w:r w:rsidRPr="00AB463E">
        <w:rPr>
          <w:sz w:val="24"/>
          <w:szCs w:val="24"/>
        </w:rPr>
        <w:t>Student Number: 1400029</w:t>
      </w:r>
    </w:p>
    <w:p w:rsidR="00E55DBF" w:rsidRPr="00AB463E" w:rsidRDefault="00E55DBF" w:rsidP="00E55DBF">
      <w:pPr>
        <w:jc w:val="center"/>
        <w:rPr>
          <w:sz w:val="24"/>
          <w:szCs w:val="24"/>
        </w:rPr>
      </w:pPr>
      <w:r w:rsidRPr="00AB463E">
        <w:rPr>
          <w:sz w:val="24"/>
          <w:szCs w:val="24"/>
        </w:rPr>
        <w:t>May 2018</w:t>
      </w:r>
    </w:p>
    <w:p w:rsidR="00E0140F" w:rsidRDefault="00E0140F"/>
    <w:p w:rsidR="00AB463E" w:rsidRDefault="00AB463E"/>
    <w:p w:rsidR="00AB463E" w:rsidRDefault="00AB463E"/>
    <w:p w:rsidR="00160D66" w:rsidRPr="002209D4" w:rsidRDefault="00D00784" w:rsidP="006E6130">
      <w:pPr>
        <w:jc w:val="center"/>
        <w:rPr>
          <w:i/>
        </w:rPr>
      </w:pPr>
      <w:r w:rsidRPr="002209D4">
        <w:rPr>
          <w:i/>
        </w:rPr>
        <w:lastRenderedPageBreak/>
        <w:t>Table of Contents</w:t>
      </w:r>
    </w:p>
    <w:p w:rsidR="00D00784" w:rsidRDefault="00D00784" w:rsidP="006C42DB">
      <w:r>
        <w:t>Abstract</w:t>
      </w:r>
      <w:r w:rsidR="00562F0E">
        <w:tab/>
      </w:r>
      <w:r w:rsidR="00562F0E">
        <w:tab/>
      </w:r>
      <w:r w:rsidR="00562F0E">
        <w:tab/>
      </w:r>
      <w:r w:rsidR="00562F0E">
        <w:tab/>
      </w:r>
      <w:r w:rsidR="00562F0E">
        <w:tab/>
      </w:r>
      <w:r w:rsidR="00562F0E">
        <w:tab/>
      </w:r>
      <w:r w:rsidR="00562F0E">
        <w:tab/>
      </w:r>
      <w:r w:rsidR="00562F0E">
        <w:tab/>
      </w:r>
      <w:r w:rsidR="00562F0E">
        <w:tab/>
      </w:r>
      <w:r w:rsidR="00562F0E">
        <w:tab/>
        <w:t>3</w:t>
      </w:r>
    </w:p>
    <w:p w:rsidR="00D00784" w:rsidRDefault="00D00784" w:rsidP="006C42DB">
      <w:r>
        <w:t>Acknowledgments</w:t>
      </w:r>
      <w:r w:rsidR="00562F0E">
        <w:tab/>
      </w:r>
      <w:r w:rsidR="00562F0E">
        <w:tab/>
      </w:r>
      <w:r w:rsidR="00562F0E">
        <w:tab/>
      </w:r>
      <w:r w:rsidR="00562F0E">
        <w:tab/>
      </w:r>
      <w:r w:rsidR="00562F0E">
        <w:tab/>
      </w:r>
      <w:r w:rsidR="00562F0E">
        <w:tab/>
      </w:r>
      <w:r w:rsidR="00562F0E">
        <w:tab/>
      </w:r>
      <w:r w:rsidR="00562F0E">
        <w:tab/>
      </w:r>
      <w:r w:rsidR="00562F0E">
        <w:tab/>
        <w:t>4</w:t>
      </w:r>
    </w:p>
    <w:p w:rsidR="00D00784" w:rsidRDefault="00D00784" w:rsidP="006C42DB">
      <w:r>
        <w:t>List of Figures</w:t>
      </w:r>
      <w:r w:rsidR="00562F0E">
        <w:tab/>
      </w:r>
      <w:r w:rsidR="00562F0E">
        <w:tab/>
      </w:r>
      <w:r w:rsidR="00562F0E">
        <w:tab/>
      </w:r>
      <w:r w:rsidR="00562F0E">
        <w:tab/>
      </w:r>
      <w:r w:rsidR="00562F0E">
        <w:tab/>
      </w:r>
      <w:r w:rsidR="00562F0E">
        <w:tab/>
      </w:r>
      <w:r w:rsidR="00562F0E">
        <w:tab/>
      </w:r>
      <w:r w:rsidR="00562F0E">
        <w:tab/>
      </w:r>
      <w:r w:rsidR="00562F0E">
        <w:tab/>
      </w:r>
      <w:r w:rsidR="00562F0E">
        <w:tab/>
        <w:t>5</w:t>
      </w:r>
    </w:p>
    <w:p w:rsidR="00D4005B" w:rsidRDefault="00D4005B" w:rsidP="006C42DB">
      <w:r>
        <w:t>Chinese</w:t>
      </w:r>
      <w:r w:rsidR="00353889">
        <w:t xml:space="preserve"> Dynastic</w:t>
      </w:r>
      <w:r>
        <w:t xml:space="preserve"> Timeline</w:t>
      </w:r>
      <w:r w:rsidR="00562F0E">
        <w:tab/>
      </w:r>
      <w:r w:rsidR="00562F0E">
        <w:tab/>
      </w:r>
      <w:r w:rsidR="00562F0E">
        <w:tab/>
      </w:r>
      <w:r w:rsidR="00562F0E">
        <w:tab/>
      </w:r>
      <w:r w:rsidR="00562F0E">
        <w:tab/>
      </w:r>
      <w:r w:rsidR="00562F0E">
        <w:tab/>
      </w:r>
      <w:r w:rsidR="00562F0E">
        <w:tab/>
      </w:r>
      <w:r w:rsidR="00562F0E">
        <w:tab/>
        <w:t>6</w:t>
      </w:r>
    </w:p>
    <w:p w:rsidR="00160D66" w:rsidRDefault="00160D66" w:rsidP="006C42DB"/>
    <w:p w:rsidR="00160D66" w:rsidRDefault="006C42DB" w:rsidP="00046244">
      <w:r>
        <w:t>Chapter 1: Introduction</w:t>
      </w:r>
      <w:r w:rsidR="0078291E">
        <w:tab/>
      </w:r>
      <w:r w:rsidR="0078291E">
        <w:tab/>
      </w:r>
      <w:r w:rsidR="0078291E">
        <w:tab/>
      </w:r>
      <w:r w:rsidR="0078291E">
        <w:tab/>
      </w:r>
      <w:r w:rsidR="0078291E">
        <w:tab/>
      </w:r>
      <w:r w:rsidR="0078291E">
        <w:tab/>
      </w:r>
      <w:r w:rsidR="0078291E">
        <w:tab/>
      </w:r>
      <w:r w:rsidR="0078291E">
        <w:tab/>
      </w:r>
      <w:r w:rsidR="0078291E">
        <w:tab/>
        <w:t>7-9</w:t>
      </w:r>
    </w:p>
    <w:p w:rsidR="00AB463E" w:rsidRDefault="00AB463E" w:rsidP="006C42DB"/>
    <w:p w:rsidR="0088076E" w:rsidRDefault="006C42DB" w:rsidP="006C42DB">
      <w:r>
        <w:t xml:space="preserve">Chapter 2: </w:t>
      </w:r>
      <w:r w:rsidR="002F425A">
        <w:t>How did unification un</w:t>
      </w:r>
      <w:r w:rsidR="005E021C">
        <w:t>der the Qin affect Nüwa’s mythology</w:t>
      </w:r>
      <w:r w:rsidR="002F425A">
        <w:t>?</w:t>
      </w:r>
      <w:r w:rsidR="003E1B44">
        <w:tab/>
      </w:r>
      <w:r w:rsidR="003E1B44">
        <w:tab/>
      </w:r>
      <w:r w:rsidR="003E1B44">
        <w:tab/>
        <w:t>10-17</w:t>
      </w:r>
    </w:p>
    <w:p w:rsidR="00F34DAA" w:rsidRDefault="006C42DB" w:rsidP="006C42DB">
      <w:r>
        <w:tab/>
        <w:t xml:space="preserve">Regulation of sexual conduct under </w:t>
      </w:r>
      <w:r w:rsidR="00CD6948">
        <w:rPr>
          <w:i/>
        </w:rPr>
        <w:t>Qinshihuang</w:t>
      </w:r>
    </w:p>
    <w:p w:rsidR="00DE1C10" w:rsidRDefault="006C42DB" w:rsidP="006C42DB">
      <w:r>
        <w:tab/>
      </w:r>
      <w:r w:rsidR="0088076E" w:rsidRPr="0088076E">
        <w:t>Nüwa and Fuxi became the ritualised symbol of Male-Female relations</w:t>
      </w:r>
    </w:p>
    <w:p w:rsidR="00AA204B" w:rsidRDefault="00EB21B7" w:rsidP="006C42DB">
      <w:r>
        <w:tab/>
      </w:r>
      <w:r w:rsidR="0088076E" w:rsidRPr="0088076E">
        <w:t>Cosmology as a construction of Political Culture</w:t>
      </w:r>
    </w:p>
    <w:p w:rsidR="00160D66" w:rsidRDefault="00160D66" w:rsidP="006C42DB"/>
    <w:p w:rsidR="009B3EEB" w:rsidRDefault="002F425A" w:rsidP="006C42DB">
      <w:r>
        <w:t xml:space="preserve">Chapter 3: </w:t>
      </w:r>
    </w:p>
    <w:p w:rsidR="00FA5EFF" w:rsidRDefault="002F425A" w:rsidP="006C42DB">
      <w:r>
        <w:t xml:space="preserve">How did the rise to power of Empress Wu </w:t>
      </w:r>
      <w:r w:rsidR="006B7DAC">
        <w:t xml:space="preserve">Zetian </w:t>
      </w:r>
      <w:r w:rsidR="005E021C">
        <w:t>affect Nüwa’s mythology</w:t>
      </w:r>
      <w:r>
        <w:t>?</w:t>
      </w:r>
      <w:r w:rsidR="00B86049">
        <w:tab/>
      </w:r>
      <w:r w:rsidR="009B3EEB">
        <w:tab/>
      </w:r>
      <w:r w:rsidR="00B86049">
        <w:t>18-23</w:t>
      </w:r>
    </w:p>
    <w:p w:rsidR="00E77F52" w:rsidRDefault="00E77F52" w:rsidP="006C42DB">
      <w:r>
        <w:tab/>
      </w:r>
      <w:bookmarkStart w:id="1" w:name="_Hlk512803212"/>
      <w:r>
        <w:t>Empress Wu Zetian’s political matrilineage</w:t>
      </w:r>
      <w:bookmarkStart w:id="2" w:name="_Hlk511840523"/>
      <w:bookmarkEnd w:id="1"/>
    </w:p>
    <w:p w:rsidR="008875CF" w:rsidRDefault="008875CF" w:rsidP="006C42DB">
      <w:r>
        <w:tab/>
      </w:r>
      <w:r w:rsidR="0088076E">
        <w:t>Nüwa</w:t>
      </w:r>
      <w:r>
        <w:t xml:space="preserve"> is liberated from Han </w:t>
      </w:r>
      <w:r w:rsidR="0088076E">
        <w:t>Confucianism</w:t>
      </w:r>
    </w:p>
    <w:p w:rsidR="00B60144" w:rsidRDefault="00B60144" w:rsidP="006C42DB">
      <w:r>
        <w:tab/>
      </w:r>
      <w:r w:rsidR="0088076E">
        <w:t>Nüwa</w:t>
      </w:r>
      <w:r>
        <w:t xml:space="preserve"> is drawn back into her marriage with Fuxi</w:t>
      </w:r>
    </w:p>
    <w:p w:rsidR="00160D66" w:rsidRDefault="00160D66" w:rsidP="006C42DB"/>
    <w:bookmarkEnd w:id="2"/>
    <w:p w:rsidR="009B3EEB" w:rsidRDefault="002F425A" w:rsidP="006C42DB">
      <w:r>
        <w:t xml:space="preserve">Chapter 4: </w:t>
      </w:r>
    </w:p>
    <w:p w:rsidR="006C42DB" w:rsidRDefault="002F425A" w:rsidP="006C42DB">
      <w:r>
        <w:t>How did the imperial adoption of Neo-C</w:t>
      </w:r>
      <w:r w:rsidR="005E021C">
        <w:t>onfucianism affect Nüwa’s mythology</w:t>
      </w:r>
      <w:r>
        <w:t>?</w:t>
      </w:r>
      <w:r w:rsidR="00360EAA">
        <w:t xml:space="preserve"> </w:t>
      </w:r>
      <w:r w:rsidR="009B3EEB">
        <w:tab/>
      </w:r>
      <w:r w:rsidR="009B3EEB">
        <w:tab/>
      </w:r>
      <w:r w:rsidR="00360EAA">
        <w:t>24-28</w:t>
      </w:r>
    </w:p>
    <w:p w:rsidR="00BE1E6F" w:rsidRDefault="00160D66" w:rsidP="00BE1E6F">
      <w:pPr>
        <w:ind w:firstLine="720"/>
      </w:pPr>
      <w:r>
        <w:t>Changes in m</w:t>
      </w:r>
      <w:r w:rsidR="00BE1E6F">
        <w:t>arriage</w:t>
      </w:r>
      <w:r>
        <w:t xml:space="preserve"> custom</w:t>
      </w:r>
      <w:r w:rsidR="00BE1E6F">
        <w:t xml:space="preserve"> in the Song</w:t>
      </w:r>
    </w:p>
    <w:p w:rsidR="00BE1E6F" w:rsidRDefault="00BE1E6F" w:rsidP="006C42DB">
      <w:r>
        <w:tab/>
      </w:r>
      <w:r w:rsidR="00160D66">
        <w:t>The image of women and</w:t>
      </w:r>
      <w:r>
        <w:t xml:space="preserve"> </w:t>
      </w:r>
      <w:r w:rsidR="00160D66">
        <w:t>development of f</w:t>
      </w:r>
      <w:r>
        <w:t>oot</w:t>
      </w:r>
      <w:r w:rsidR="00160D66">
        <w:t>-</w:t>
      </w:r>
      <w:r>
        <w:t>binding</w:t>
      </w:r>
    </w:p>
    <w:p w:rsidR="006C42DB" w:rsidRDefault="00BE1E6F" w:rsidP="006C42DB">
      <w:r>
        <w:tab/>
        <w:t>Neo</w:t>
      </w:r>
      <w:r w:rsidR="00160D66">
        <w:t>-C</w:t>
      </w:r>
      <w:r>
        <w:t>onfucianism</w:t>
      </w:r>
      <w:r w:rsidR="00160D66">
        <w:t xml:space="preserve"> as the new </w:t>
      </w:r>
      <w:r w:rsidR="00160D66">
        <w:rPr>
          <w:rFonts w:hint="eastAsia"/>
        </w:rPr>
        <w:t>imperial</w:t>
      </w:r>
      <w:r w:rsidR="00160D66">
        <w:t xml:space="preserve"> orthodoxy</w:t>
      </w:r>
    </w:p>
    <w:p w:rsidR="00AA204B" w:rsidRDefault="008A2840" w:rsidP="00BE1E6F">
      <w:r>
        <w:tab/>
        <w:t>Cheng</w:t>
      </w:r>
      <w:r w:rsidR="00BE1E6F">
        <w:t xml:space="preserve"> Yi on Women</w:t>
      </w:r>
    </w:p>
    <w:p w:rsidR="00160D66" w:rsidRDefault="00160D66" w:rsidP="00BE1E6F"/>
    <w:p w:rsidR="004E258B" w:rsidRDefault="006C42DB" w:rsidP="00AA7C26">
      <w:r>
        <w:t>Chapter 5: Conclusion</w:t>
      </w:r>
      <w:r w:rsidR="00CF1FBA">
        <w:tab/>
      </w:r>
      <w:r w:rsidR="00CF1FBA">
        <w:tab/>
      </w:r>
      <w:r w:rsidR="00CF1FBA">
        <w:tab/>
      </w:r>
      <w:r w:rsidR="00CF1FBA">
        <w:tab/>
      </w:r>
      <w:r w:rsidR="00CF1FBA">
        <w:tab/>
      </w:r>
      <w:r w:rsidR="00CF1FBA">
        <w:tab/>
      </w:r>
      <w:r w:rsidR="00CF1FBA">
        <w:tab/>
      </w:r>
      <w:r w:rsidR="00CF1FBA">
        <w:tab/>
      </w:r>
      <w:r w:rsidR="00CF1FBA">
        <w:tab/>
        <w:t>29-31</w:t>
      </w:r>
    </w:p>
    <w:p w:rsidR="003005DE" w:rsidRDefault="003005DE" w:rsidP="00AA7C26"/>
    <w:p w:rsidR="003005DE" w:rsidRDefault="003005DE" w:rsidP="00AA7C26">
      <w:r>
        <w:t>Bibliography</w:t>
      </w:r>
      <w:r w:rsidR="00D652A5">
        <w:tab/>
      </w:r>
      <w:r w:rsidR="00D652A5">
        <w:tab/>
      </w:r>
      <w:r w:rsidR="00D652A5">
        <w:tab/>
      </w:r>
      <w:r w:rsidR="00D652A5">
        <w:tab/>
      </w:r>
      <w:r w:rsidR="00D652A5">
        <w:tab/>
      </w:r>
      <w:r w:rsidR="00D652A5">
        <w:tab/>
      </w:r>
      <w:r w:rsidR="00D652A5">
        <w:tab/>
      </w:r>
      <w:r w:rsidR="00D652A5">
        <w:tab/>
      </w:r>
      <w:r w:rsidR="00D652A5">
        <w:tab/>
      </w:r>
      <w:r w:rsidR="00D652A5">
        <w:tab/>
        <w:t>32-34</w:t>
      </w:r>
    </w:p>
    <w:p w:rsidR="00D32933" w:rsidRPr="00367435" w:rsidRDefault="004E258B" w:rsidP="00D32933">
      <w:pPr>
        <w:rPr>
          <w:b/>
        </w:rPr>
      </w:pPr>
      <w:r>
        <w:br w:type="page"/>
      </w:r>
      <w:r w:rsidR="00D32933" w:rsidRPr="00367435">
        <w:rPr>
          <w:b/>
        </w:rPr>
        <w:lastRenderedPageBreak/>
        <w:t>Abstract</w:t>
      </w:r>
    </w:p>
    <w:p w:rsidR="00D32933" w:rsidRDefault="00D32933" w:rsidP="00D32933">
      <w:r>
        <w:t xml:space="preserve">In this dissertation I have analysed the transformations that the mythic figure </w:t>
      </w:r>
      <w:r w:rsidR="00795103">
        <w:t>Nüwa</w:t>
      </w:r>
      <w:r>
        <w:t xml:space="preserve"> has gone through at different times in Chinese history. I posit that she has emerged and regressed in prominence and independent potency in tandem with changing attitudes and ideals for gender and sexual relations, religious</w:t>
      </w:r>
      <w:r w:rsidR="001C5D2D">
        <w:t xml:space="preserve"> and philosophical</w:t>
      </w:r>
      <w:r>
        <w:t xml:space="preserve"> ideologies</w:t>
      </w:r>
      <w:r w:rsidR="001C5D2D">
        <w:t>,</w:t>
      </w:r>
      <w:r>
        <w:t xml:space="preserve"> and political motives from preunification through the Qin, Han, Tang and Song periods. I apply a method of treating mythological stories </w:t>
      </w:r>
      <w:r w:rsidR="001C5D2D">
        <w:t xml:space="preserve">and references </w:t>
      </w:r>
      <w:r>
        <w:t>as valuable cultural products irrespective of their established origin, authorship and/or authenticity, which allows us to use them as tools for studying cultural attitudes present at the time of writing. The character N</w:t>
      </w:r>
      <w:r>
        <w:rPr>
          <w:lang w:val="en-US"/>
        </w:rPr>
        <w:t>ü</w:t>
      </w:r>
      <w:r>
        <w:t>wa, as a figure who has survived through the periods of Chinese history, is an ideal candidate for this method as we can see her transformation from the earliest extant sources up to the present age. For the purposes of this dissertation I will focus on thre</w:t>
      </w:r>
      <w:r w:rsidR="00293084">
        <w:t>e periods, but this method can</w:t>
      </w:r>
      <w:r>
        <w:t xml:space="preserve"> be extended to apply to other times.</w:t>
      </w:r>
    </w:p>
    <w:p w:rsidR="00D32933" w:rsidRDefault="00D32933" w:rsidP="004E258B"/>
    <w:p w:rsidR="00D32933" w:rsidRDefault="00D32933" w:rsidP="004E258B"/>
    <w:p w:rsidR="00D32933" w:rsidRDefault="00D32933" w:rsidP="00D32933">
      <w:r>
        <w:br w:type="page"/>
      </w:r>
    </w:p>
    <w:p w:rsidR="00D32933" w:rsidRPr="00367435" w:rsidRDefault="00D32933" w:rsidP="004E258B">
      <w:pPr>
        <w:rPr>
          <w:b/>
        </w:rPr>
      </w:pPr>
      <w:r w:rsidRPr="00367435">
        <w:rPr>
          <w:b/>
        </w:rPr>
        <w:lastRenderedPageBreak/>
        <w:t>Acknowledgments</w:t>
      </w:r>
    </w:p>
    <w:p w:rsidR="00BD600A" w:rsidRDefault="00BD600A" w:rsidP="004E258B"/>
    <w:p w:rsidR="00BD457F" w:rsidRDefault="008E6091" w:rsidP="00D32933">
      <w:r>
        <w:t xml:space="preserve">I </w:t>
      </w:r>
      <w:r w:rsidR="00B24A5D">
        <w:t xml:space="preserve">want </w:t>
      </w:r>
      <w:r>
        <w:t>to thank Thomas Jansen for sharing his ideas, expertise and books, as without them I would not have been able to develop my question or complete my research.</w:t>
      </w:r>
    </w:p>
    <w:p w:rsidR="008E6091" w:rsidRDefault="008E6091" w:rsidP="00D32933">
      <w:r>
        <w:t xml:space="preserve">I would also like to thank Qin Chuan for giving me </w:t>
      </w:r>
      <w:r w:rsidR="00B24A5D">
        <w:t xml:space="preserve">some help with translation, </w:t>
      </w:r>
      <w:r>
        <w:t>opportunities t</w:t>
      </w:r>
      <w:r w:rsidR="00B24A5D">
        <w:t>o discuss my topic and being a great friend and teacher.</w:t>
      </w:r>
    </w:p>
    <w:p w:rsidR="00B24A5D" w:rsidRDefault="00B24A5D" w:rsidP="00D32933">
      <w:r>
        <w:t>Finally</w:t>
      </w:r>
      <w:r w:rsidR="0017172F">
        <w:t>;</w:t>
      </w:r>
      <w:r>
        <w:t xml:space="preserve"> I have to thank Sean Gallagher for </w:t>
      </w:r>
      <w:r w:rsidR="00787136">
        <w:t>being so supportive and understanding, while I have been away studying for a degree I probably could have</w:t>
      </w:r>
      <w:r w:rsidR="00817283">
        <w:t xml:space="preserve"> just</w:t>
      </w:r>
      <w:r w:rsidR="00787136">
        <w:t xml:space="preserve"> applied for at home.</w:t>
      </w:r>
    </w:p>
    <w:p w:rsidR="00BD457F" w:rsidRDefault="00BD457F" w:rsidP="00BD457F">
      <w:r>
        <w:br w:type="page"/>
      </w:r>
    </w:p>
    <w:p w:rsidR="00BA3680" w:rsidRPr="00367435" w:rsidRDefault="00BD457F" w:rsidP="004E258B">
      <w:pPr>
        <w:rPr>
          <w:b/>
        </w:rPr>
      </w:pPr>
      <w:r w:rsidRPr="00367435">
        <w:rPr>
          <w:b/>
        </w:rPr>
        <w:lastRenderedPageBreak/>
        <w:t>List of Figures</w:t>
      </w:r>
    </w:p>
    <w:p w:rsidR="00E37C91" w:rsidRDefault="00E37C91" w:rsidP="004E258B"/>
    <w:p w:rsidR="00EF38ED" w:rsidRPr="00D11A90" w:rsidRDefault="001A51EC" w:rsidP="00E53793">
      <w:pPr>
        <w:ind w:left="1440" w:hanging="1440"/>
      </w:pPr>
      <w:r w:rsidRPr="00D11A90">
        <w:t>A</w:t>
      </w:r>
      <w:r w:rsidR="00064153" w:rsidRPr="00D11A90">
        <w:t xml:space="preserve"> </w:t>
      </w:r>
      <w:r w:rsidR="000A6B4B">
        <w:t>(p.7)</w:t>
      </w:r>
      <w:r w:rsidR="00F6545B">
        <w:tab/>
      </w:r>
      <w:r w:rsidR="00064153" w:rsidRPr="00D11A90">
        <w:t xml:space="preserve">Possible illustration of Nüwa made for the </w:t>
      </w:r>
      <w:r w:rsidR="00064153" w:rsidRPr="00D11A90">
        <w:rPr>
          <w:i/>
        </w:rPr>
        <w:t>Shanhaijing</w:t>
      </w:r>
      <w:r w:rsidR="00064153" w:rsidRPr="00D11A90">
        <w:t xml:space="preserve"> by a late 16</w:t>
      </w:r>
      <w:r w:rsidR="00064153" w:rsidRPr="00D11A90">
        <w:rPr>
          <w:vertAlign w:val="superscript"/>
        </w:rPr>
        <w:t>th</w:t>
      </w:r>
      <w:r w:rsidR="00064153" w:rsidRPr="00D11A90">
        <w:t xml:space="preserve"> century artist. From Strassberg (2002), p. 270</w:t>
      </w:r>
      <w:r w:rsidR="000A6B4B">
        <w:t xml:space="preserve"> </w:t>
      </w:r>
    </w:p>
    <w:p w:rsidR="001A51EC" w:rsidRPr="00D11A90" w:rsidRDefault="001A51EC" w:rsidP="00E53793">
      <w:pPr>
        <w:ind w:left="1440" w:hanging="1440"/>
      </w:pPr>
      <w:r w:rsidRPr="00D11A90">
        <w:t>B</w:t>
      </w:r>
      <w:r w:rsidR="00B95B06" w:rsidRPr="00D11A90">
        <w:t xml:space="preserve"> </w:t>
      </w:r>
      <w:r w:rsidR="000A6B4B">
        <w:t>(p.7)</w:t>
      </w:r>
      <w:r w:rsidR="00F6545B">
        <w:tab/>
      </w:r>
      <w:r w:rsidR="00B95B06" w:rsidRPr="00D11A90">
        <w:t xml:space="preserve">Illustration of </w:t>
      </w:r>
      <w:r w:rsidR="00D6379B" w:rsidRPr="00D11A90">
        <w:t>Nüwa</w:t>
      </w:r>
      <w:r w:rsidR="00B95B06" w:rsidRPr="00D11A90">
        <w:t xml:space="preserve"> from </w:t>
      </w:r>
      <w:r w:rsidR="00B95B06" w:rsidRPr="00D11A90">
        <w:rPr>
          <w:i/>
        </w:rPr>
        <w:t xml:space="preserve">‘The Snake Goddess Colors the World’. </w:t>
      </w:r>
      <w:r w:rsidR="00B95B06" w:rsidRPr="00D11A90">
        <w:t xml:space="preserve">Li </w:t>
      </w:r>
      <w:r w:rsidR="00E8292A" w:rsidRPr="00D11A90">
        <w:t>(2013), no page</w:t>
      </w:r>
    </w:p>
    <w:p w:rsidR="00D11A90" w:rsidRPr="00D11A90" w:rsidRDefault="001A51EC" w:rsidP="00D11A90">
      <w:pPr>
        <w:pStyle w:val="FootnoteText"/>
        <w:rPr>
          <w:sz w:val="22"/>
          <w:szCs w:val="22"/>
        </w:rPr>
      </w:pPr>
      <w:r w:rsidRPr="00D11A90">
        <w:rPr>
          <w:sz w:val="22"/>
          <w:szCs w:val="22"/>
        </w:rPr>
        <w:t>C</w:t>
      </w:r>
      <w:r w:rsidR="00D11A90" w:rsidRPr="00D11A90">
        <w:rPr>
          <w:sz w:val="22"/>
          <w:szCs w:val="22"/>
        </w:rPr>
        <w:t xml:space="preserve"> </w:t>
      </w:r>
      <w:r w:rsidR="000A6B4B">
        <w:rPr>
          <w:sz w:val="22"/>
          <w:szCs w:val="22"/>
        </w:rPr>
        <w:t>(p.13)</w:t>
      </w:r>
      <w:r w:rsidR="00E37C91">
        <w:rPr>
          <w:sz w:val="22"/>
          <w:szCs w:val="22"/>
        </w:rPr>
        <w:t xml:space="preserve"> </w:t>
      </w:r>
      <w:r w:rsidR="00F6545B">
        <w:rPr>
          <w:sz w:val="22"/>
          <w:szCs w:val="22"/>
        </w:rPr>
        <w:tab/>
      </w:r>
      <w:r w:rsidR="00D11A90" w:rsidRPr="00D11A90">
        <w:rPr>
          <w:sz w:val="22"/>
          <w:szCs w:val="22"/>
        </w:rPr>
        <w:t>This image is a rubbing of one of the stone murals from the Wu Liang shrine.</w:t>
      </w:r>
    </w:p>
    <w:p w:rsidR="001A51EC" w:rsidRPr="005D260F" w:rsidRDefault="00D11A90" w:rsidP="006F27F6">
      <w:pPr>
        <w:ind w:left="1440"/>
      </w:pPr>
      <w:r w:rsidRPr="005D260F">
        <w:t xml:space="preserve">Public Domain, </w:t>
      </w:r>
      <w:r w:rsidR="002B201E">
        <w:t xml:space="preserve">[Online] </w:t>
      </w:r>
      <w:hyperlink r:id="rId8" w:history="1">
        <w:r w:rsidR="006F27F6" w:rsidRPr="00B92575">
          <w:rPr>
            <w:rStyle w:val="Hyperlink"/>
          </w:rPr>
          <w:t>https://commons.wikimedia.org/w/index.php?curid=598103</w:t>
        </w:r>
      </w:hyperlink>
      <w:r w:rsidR="006F27F6">
        <w:t xml:space="preserve"> </w:t>
      </w:r>
    </w:p>
    <w:p w:rsidR="005D260F" w:rsidRPr="005D260F" w:rsidRDefault="001A51EC" w:rsidP="00E53793">
      <w:pPr>
        <w:pStyle w:val="FootnoteText"/>
        <w:ind w:left="1440" w:hanging="1440"/>
        <w:rPr>
          <w:sz w:val="22"/>
          <w:szCs w:val="22"/>
        </w:rPr>
      </w:pPr>
      <w:r w:rsidRPr="005D260F">
        <w:rPr>
          <w:sz w:val="22"/>
          <w:szCs w:val="22"/>
        </w:rPr>
        <w:t>D</w:t>
      </w:r>
      <w:r w:rsidR="005D260F" w:rsidRPr="005D260F">
        <w:rPr>
          <w:sz w:val="22"/>
          <w:szCs w:val="22"/>
        </w:rPr>
        <w:t xml:space="preserve"> </w:t>
      </w:r>
      <w:r w:rsidR="000A6B4B">
        <w:rPr>
          <w:sz w:val="22"/>
          <w:szCs w:val="22"/>
        </w:rPr>
        <w:t>(p.14)</w:t>
      </w:r>
      <w:r w:rsidR="00E37C91">
        <w:rPr>
          <w:sz w:val="22"/>
          <w:szCs w:val="22"/>
        </w:rPr>
        <w:t xml:space="preserve"> </w:t>
      </w:r>
      <w:r w:rsidR="00F6545B">
        <w:rPr>
          <w:sz w:val="22"/>
          <w:szCs w:val="22"/>
        </w:rPr>
        <w:tab/>
      </w:r>
      <w:r w:rsidR="005D260F" w:rsidRPr="005D260F">
        <w:rPr>
          <w:sz w:val="22"/>
          <w:szCs w:val="22"/>
        </w:rPr>
        <w:t xml:space="preserve">By Gregory Maxwell - From Image:Yin_yang.png, converted to SVG by Gregory Maxwell., Public Domain, </w:t>
      </w:r>
      <w:r w:rsidR="006F27F6">
        <w:rPr>
          <w:sz w:val="22"/>
          <w:szCs w:val="22"/>
        </w:rPr>
        <w:t xml:space="preserve">[Online] </w:t>
      </w:r>
      <w:hyperlink r:id="rId9" w:history="1">
        <w:r w:rsidR="006F27F6" w:rsidRPr="00B92575">
          <w:rPr>
            <w:rStyle w:val="Hyperlink"/>
            <w:sz w:val="22"/>
            <w:szCs w:val="22"/>
          </w:rPr>
          <w:t>https://commons.wikimedia.org/w/index.php?curid=364239</w:t>
        </w:r>
      </w:hyperlink>
      <w:r w:rsidR="006F27F6">
        <w:rPr>
          <w:sz w:val="22"/>
          <w:szCs w:val="22"/>
        </w:rPr>
        <w:t xml:space="preserve"> </w:t>
      </w:r>
    </w:p>
    <w:p w:rsidR="001A51EC" w:rsidRPr="00D11A90" w:rsidRDefault="001A51EC" w:rsidP="004E258B"/>
    <w:p w:rsidR="00EF38ED" w:rsidRDefault="00EF38ED" w:rsidP="00EF38ED">
      <w:r>
        <w:br w:type="page"/>
      </w:r>
    </w:p>
    <w:p w:rsidR="00710C3E" w:rsidRPr="0062276B" w:rsidRDefault="0062276B" w:rsidP="004E258B">
      <w:pPr>
        <w:rPr>
          <w:b/>
        </w:rPr>
      </w:pPr>
      <w:r>
        <w:rPr>
          <w:b/>
        </w:rPr>
        <w:lastRenderedPageBreak/>
        <w:t>Dynastic</w:t>
      </w:r>
      <w:r w:rsidR="00EF38ED" w:rsidRPr="0062276B">
        <w:rPr>
          <w:b/>
        </w:rPr>
        <w:t xml:space="preserve"> Timeline</w:t>
      </w:r>
      <w:r w:rsidR="00710C3E">
        <w:rPr>
          <w:rStyle w:val="FootnoteReference"/>
          <w:b/>
        </w:rPr>
        <w:footnoteReference w:id="1"/>
      </w:r>
    </w:p>
    <w:p w:rsidR="008A2840" w:rsidRDefault="009E5968" w:rsidP="004E258B">
      <w:r>
        <w:t>The periods I focus on are listed in bold</w:t>
      </w:r>
    </w:p>
    <w:p w:rsidR="00710C3E" w:rsidRDefault="00710C3E" w:rsidP="004E258B"/>
    <w:p w:rsidR="009E5968" w:rsidRDefault="009E5968" w:rsidP="004E258B">
      <w:r>
        <w:t>Xia</w:t>
      </w:r>
      <w:r>
        <w:tab/>
      </w:r>
      <w:r>
        <w:tab/>
      </w:r>
      <w:r>
        <w:tab/>
      </w:r>
      <w:r>
        <w:tab/>
      </w:r>
      <w:r>
        <w:tab/>
      </w:r>
      <w:r>
        <w:tab/>
      </w:r>
      <w:r>
        <w:tab/>
        <w:t>?2100-?1766 BC</w:t>
      </w:r>
    </w:p>
    <w:p w:rsidR="008A2840" w:rsidRDefault="008A2840" w:rsidP="004E258B">
      <w:r>
        <w:t>Shang</w:t>
      </w:r>
      <w:r>
        <w:tab/>
      </w:r>
      <w:r>
        <w:tab/>
      </w:r>
      <w:r>
        <w:tab/>
      </w:r>
      <w:r>
        <w:tab/>
      </w:r>
      <w:r>
        <w:tab/>
      </w:r>
      <w:r>
        <w:tab/>
      </w:r>
      <w:r w:rsidR="00715F32">
        <w:tab/>
      </w:r>
      <w:r>
        <w:t>?1766-?1123 BC</w:t>
      </w:r>
    </w:p>
    <w:p w:rsidR="008A2840" w:rsidRDefault="008A2840" w:rsidP="004E258B">
      <w:r>
        <w:t>Zhou Dynasty</w:t>
      </w:r>
      <w:r>
        <w:tab/>
      </w:r>
      <w:r>
        <w:tab/>
      </w:r>
      <w:r>
        <w:tab/>
      </w:r>
      <w:r>
        <w:tab/>
      </w:r>
      <w:r>
        <w:tab/>
      </w:r>
      <w:r w:rsidR="00715F32">
        <w:tab/>
      </w:r>
      <w:r>
        <w:t>?1123-221 BC</w:t>
      </w:r>
    </w:p>
    <w:p w:rsidR="008A2840" w:rsidRDefault="008A2840" w:rsidP="004E258B">
      <w:r>
        <w:tab/>
        <w:t>Western Zhou</w:t>
      </w:r>
      <w:r>
        <w:tab/>
      </w:r>
      <w:r>
        <w:tab/>
      </w:r>
      <w:r>
        <w:tab/>
      </w:r>
      <w:r>
        <w:tab/>
      </w:r>
      <w:r w:rsidR="00715F32">
        <w:tab/>
      </w:r>
      <w:r>
        <w:t>?1123-771 BC</w:t>
      </w:r>
    </w:p>
    <w:p w:rsidR="008A2840" w:rsidRDefault="008A2840" w:rsidP="004E258B">
      <w:r>
        <w:tab/>
        <w:t>Eastern Zhou</w:t>
      </w:r>
    </w:p>
    <w:p w:rsidR="008A2840" w:rsidRDefault="008A2840" w:rsidP="004E258B">
      <w:r>
        <w:tab/>
      </w:r>
      <w:r>
        <w:tab/>
        <w:t>Spring and Autumn Era</w:t>
      </w:r>
      <w:r>
        <w:tab/>
      </w:r>
      <w:r>
        <w:tab/>
      </w:r>
      <w:r w:rsidR="00715F32">
        <w:tab/>
      </w:r>
      <w:r>
        <w:t>722-481 BC</w:t>
      </w:r>
    </w:p>
    <w:p w:rsidR="008A2840" w:rsidRDefault="008A2840" w:rsidP="004E258B">
      <w:r>
        <w:tab/>
      </w:r>
      <w:r>
        <w:tab/>
        <w:t>Warring States Era</w:t>
      </w:r>
      <w:r>
        <w:tab/>
      </w:r>
      <w:r>
        <w:tab/>
      </w:r>
      <w:r w:rsidR="00715F32">
        <w:tab/>
      </w:r>
      <w:r>
        <w:t>403-221 BC</w:t>
      </w:r>
    </w:p>
    <w:p w:rsidR="008A2840" w:rsidRPr="009E5968" w:rsidRDefault="008A2840" w:rsidP="004E258B">
      <w:pPr>
        <w:rPr>
          <w:b/>
        </w:rPr>
      </w:pPr>
      <w:r w:rsidRPr="009E5968">
        <w:rPr>
          <w:b/>
        </w:rPr>
        <w:t>Qin Dynasty</w:t>
      </w:r>
      <w:r w:rsidRPr="009E5968">
        <w:rPr>
          <w:b/>
        </w:rPr>
        <w:tab/>
      </w:r>
      <w:r w:rsidRPr="009E5968">
        <w:rPr>
          <w:b/>
        </w:rPr>
        <w:tab/>
      </w:r>
      <w:r w:rsidRPr="009E5968">
        <w:rPr>
          <w:b/>
        </w:rPr>
        <w:tab/>
      </w:r>
      <w:r w:rsidRPr="009E5968">
        <w:rPr>
          <w:b/>
        </w:rPr>
        <w:tab/>
      </w:r>
      <w:r w:rsidRPr="009E5968">
        <w:rPr>
          <w:b/>
        </w:rPr>
        <w:tab/>
      </w:r>
      <w:r w:rsidR="00715F32" w:rsidRPr="009E5968">
        <w:rPr>
          <w:b/>
        </w:rPr>
        <w:tab/>
      </w:r>
      <w:r w:rsidRPr="009E5968">
        <w:rPr>
          <w:b/>
        </w:rPr>
        <w:t>221-207 BC</w:t>
      </w:r>
    </w:p>
    <w:p w:rsidR="008A2840" w:rsidRPr="009E5968" w:rsidRDefault="008A2840" w:rsidP="004E258B">
      <w:pPr>
        <w:rPr>
          <w:b/>
        </w:rPr>
      </w:pPr>
      <w:r w:rsidRPr="009E5968">
        <w:rPr>
          <w:b/>
        </w:rPr>
        <w:t>Han Dynasty</w:t>
      </w:r>
      <w:r w:rsidRPr="009E5968">
        <w:rPr>
          <w:b/>
        </w:rPr>
        <w:tab/>
      </w:r>
      <w:r w:rsidRPr="009E5968">
        <w:rPr>
          <w:b/>
        </w:rPr>
        <w:tab/>
      </w:r>
      <w:r w:rsidRPr="009E5968">
        <w:rPr>
          <w:b/>
        </w:rPr>
        <w:tab/>
      </w:r>
      <w:r w:rsidRPr="009E5968">
        <w:rPr>
          <w:b/>
        </w:rPr>
        <w:tab/>
      </w:r>
      <w:r w:rsidRPr="009E5968">
        <w:rPr>
          <w:b/>
        </w:rPr>
        <w:tab/>
      </w:r>
      <w:r w:rsidR="00715F32" w:rsidRPr="009E5968">
        <w:rPr>
          <w:b/>
        </w:rPr>
        <w:tab/>
      </w:r>
      <w:r w:rsidRPr="009E5968">
        <w:rPr>
          <w:b/>
        </w:rPr>
        <w:t>202 BC – AD 220</w:t>
      </w:r>
    </w:p>
    <w:p w:rsidR="00290A7E" w:rsidRPr="009E5968" w:rsidRDefault="008A2840" w:rsidP="004E258B">
      <w:pPr>
        <w:rPr>
          <w:b/>
        </w:rPr>
      </w:pPr>
      <w:r w:rsidRPr="009E5968">
        <w:rPr>
          <w:b/>
        </w:rPr>
        <w:tab/>
      </w:r>
      <w:r w:rsidR="00290A7E" w:rsidRPr="009E5968">
        <w:rPr>
          <w:b/>
        </w:rPr>
        <w:t>Western (</w:t>
      </w:r>
      <w:r w:rsidRPr="009E5968">
        <w:rPr>
          <w:b/>
        </w:rPr>
        <w:t>Former</w:t>
      </w:r>
      <w:r w:rsidR="00290A7E" w:rsidRPr="009E5968">
        <w:rPr>
          <w:b/>
        </w:rPr>
        <w:t>) Han</w:t>
      </w:r>
      <w:r w:rsidR="00290A7E" w:rsidRPr="009E5968">
        <w:rPr>
          <w:b/>
        </w:rPr>
        <w:tab/>
      </w:r>
      <w:r w:rsidR="00290A7E" w:rsidRPr="009E5968">
        <w:rPr>
          <w:b/>
        </w:rPr>
        <w:tab/>
      </w:r>
      <w:r w:rsidR="00290A7E" w:rsidRPr="009E5968">
        <w:rPr>
          <w:b/>
        </w:rPr>
        <w:tab/>
      </w:r>
      <w:r w:rsidR="00715F32" w:rsidRPr="009E5968">
        <w:rPr>
          <w:b/>
        </w:rPr>
        <w:tab/>
      </w:r>
      <w:r w:rsidRPr="009E5968">
        <w:rPr>
          <w:rFonts w:hint="eastAsia"/>
          <w:b/>
        </w:rPr>
        <w:t>202</w:t>
      </w:r>
      <w:r w:rsidRPr="009E5968">
        <w:rPr>
          <w:b/>
        </w:rPr>
        <w:t xml:space="preserve"> </w:t>
      </w:r>
      <w:r w:rsidRPr="009E5968">
        <w:rPr>
          <w:rFonts w:hint="eastAsia"/>
          <w:b/>
        </w:rPr>
        <w:t>BC</w:t>
      </w:r>
      <w:r w:rsidRPr="009E5968">
        <w:rPr>
          <w:b/>
        </w:rPr>
        <w:t xml:space="preserve"> – AD 8</w:t>
      </w:r>
    </w:p>
    <w:p w:rsidR="00DE660D" w:rsidRPr="009E5968" w:rsidRDefault="00290A7E" w:rsidP="004E258B">
      <w:pPr>
        <w:rPr>
          <w:b/>
        </w:rPr>
      </w:pPr>
      <w:r w:rsidRPr="009E5968">
        <w:rPr>
          <w:b/>
        </w:rPr>
        <w:tab/>
        <w:t>Eastern (Later) Han</w:t>
      </w:r>
      <w:r w:rsidRPr="009E5968">
        <w:rPr>
          <w:b/>
        </w:rPr>
        <w:tab/>
      </w:r>
      <w:r w:rsidRPr="009E5968">
        <w:rPr>
          <w:b/>
        </w:rPr>
        <w:tab/>
      </w:r>
      <w:r w:rsidRPr="009E5968">
        <w:rPr>
          <w:b/>
        </w:rPr>
        <w:tab/>
      </w:r>
      <w:r w:rsidR="00715F32" w:rsidRPr="009E5968">
        <w:rPr>
          <w:b/>
        </w:rPr>
        <w:tab/>
      </w:r>
      <w:r w:rsidRPr="009E5968">
        <w:rPr>
          <w:b/>
        </w:rPr>
        <w:t>AD 25-220</w:t>
      </w:r>
    </w:p>
    <w:p w:rsidR="00DE660D" w:rsidRDefault="00DE660D" w:rsidP="004E258B">
      <w:r>
        <w:t>Three Kingdoms</w:t>
      </w:r>
      <w:r>
        <w:tab/>
      </w:r>
      <w:r>
        <w:tab/>
      </w:r>
      <w:r>
        <w:tab/>
      </w:r>
      <w:r>
        <w:tab/>
      </w:r>
      <w:r w:rsidR="00715F32">
        <w:tab/>
      </w:r>
      <w:r>
        <w:t>221-280</w:t>
      </w:r>
    </w:p>
    <w:p w:rsidR="00DE660D" w:rsidRDefault="00DE660D" w:rsidP="004E258B">
      <w:r>
        <w:t>Jin Dynasty</w:t>
      </w:r>
      <w:r>
        <w:tab/>
      </w:r>
      <w:r>
        <w:tab/>
      </w:r>
      <w:r>
        <w:tab/>
      </w:r>
      <w:r>
        <w:tab/>
      </w:r>
      <w:r>
        <w:tab/>
      </w:r>
      <w:r w:rsidR="00715F32">
        <w:tab/>
      </w:r>
      <w:r>
        <w:t>265-419</w:t>
      </w:r>
    </w:p>
    <w:p w:rsidR="00DE660D" w:rsidRDefault="00DF74F9" w:rsidP="004E258B">
      <w:r>
        <w:t xml:space="preserve"> </w:t>
      </w:r>
      <w:r w:rsidR="00DE660D">
        <w:t>Six Dynasties Era</w:t>
      </w:r>
      <w:r w:rsidR="00DE660D">
        <w:tab/>
      </w:r>
      <w:r w:rsidR="00DE660D">
        <w:tab/>
      </w:r>
      <w:r w:rsidR="00DE660D">
        <w:tab/>
      </w:r>
      <w:r w:rsidR="00DE660D">
        <w:tab/>
      </w:r>
      <w:r w:rsidR="00715F32">
        <w:tab/>
      </w:r>
      <w:r w:rsidR="00DE660D">
        <w:t>386-589</w:t>
      </w:r>
    </w:p>
    <w:p w:rsidR="00DE660D" w:rsidRDefault="00DE660D" w:rsidP="004E258B">
      <w:r>
        <w:t>Sui Dynasty</w:t>
      </w:r>
      <w:r>
        <w:tab/>
      </w:r>
      <w:r>
        <w:tab/>
      </w:r>
      <w:r>
        <w:tab/>
      </w:r>
      <w:r>
        <w:tab/>
      </w:r>
      <w:r>
        <w:tab/>
      </w:r>
      <w:r w:rsidR="00715F32">
        <w:tab/>
      </w:r>
      <w:r>
        <w:t>589-618</w:t>
      </w:r>
    </w:p>
    <w:p w:rsidR="00DE660D" w:rsidRPr="009E5968" w:rsidRDefault="00DE660D" w:rsidP="004E258B">
      <w:pPr>
        <w:rPr>
          <w:b/>
        </w:rPr>
      </w:pPr>
      <w:r w:rsidRPr="009E5968">
        <w:rPr>
          <w:b/>
        </w:rPr>
        <w:t>Tang Dynasty</w:t>
      </w:r>
      <w:r w:rsidRPr="009E5968">
        <w:rPr>
          <w:b/>
        </w:rPr>
        <w:tab/>
      </w:r>
      <w:r w:rsidRPr="009E5968">
        <w:rPr>
          <w:b/>
        </w:rPr>
        <w:tab/>
      </w:r>
      <w:r w:rsidRPr="009E5968">
        <w:rPr>
          <w:b/>
        </w:rPr>
        <w:tab/>
      </w:r>
      <w:r w:rsidRPr="009E5968">
        <w:rPr>
          <w:b/>
        </w:rPr>
        <w:tab/>
      </w:r>
      <w:r w:rsidRPr="009E5968">
        <w:rPr>
          <w:b/>
        </w:rPr>
        <w:tab/>
      </w:r>
      <w:r w:rsidR="00715F32" w:rsidRPr="009E5968">
        <w:rPr>
          <w:b/>
        </w:rPr>
        <w:tab/>
      </w:r>
      <w:r w:rsidRPr="009E5968">
        <w:rPr>
          <w:b/>
        </w:rPr>
        <w:t>618-907</w:t>
      </w:r>
    </w:p>
    <w:p w:rsidR="00DE660D" w:rsidRPr="009E5968" w:rsidRDefault="00DE660D" w:rsidP="004E258B">
      <w:pPr>
        <w:rPr>
          <w:b/>
        </w:rPr>
      </w:pPr>
      <w:r w:rsidRPr="009E5968">
        <w:rPr>
          <w:b/>
        </w:rPr>
        <w:tab/>
        <w:t>Zhou dynasty of Wu Zetian</w:t>
      </w:r>
      <w:r w:rsidRPr="009E5968">
        <w:rPr>
          <w:b/>
        </w:rPr>
        <w:tab/>
      </w:r>
      <w:r w:rsidRPr="009E5968">
        <w:rPr>
          <w:b/>
        </w:rPr>
        <w:tab/>
      </w:r>
      <w:r w:rsidR="00715F32" w:rsidRPr="009E5968">
        <w:rPr>
          <w:b/>
        </w:rPr>
        <w:tab/>
      </w:r>
      <w:r w:rsidRPr="009E5968">
        <w:rPr>
          <w:b/>
        </w:rPr>
        <w:t>690-705</w:t>
      </w:r>
    </w:p>
    <w:p w:rsidR="00DE660D" w:rsidRDefault="00DE660D" w:rsidP="004E258B">
      <w:r>
        <w:t>Five Dynasties</w:t>
      </w:r>
      <w:r>
        <w:tab/>
      </w:r>
      <w:r>
        <w:tab/>
      </w:r>
      <w:r>
        <w:tab/>
      </w:r>
      <w:r>
        <w:tab/>
      </w:r>
      <w:r>
        <w:tab/>
      </w:r>
      <w:r w:rsidR="00715F32">
        <w:tab/>
      </w:r>
      <w:r>
        <w:t>907-959</w:t>
      </w:r>
    </w:p>
    <w:p w:rsidR="00715F32" w:rsidRPr="009E5968" w:rsidRDefault="00DE660D" w:rsidP="004E258B">
      <w:pPr>
        <w:rPr>
          <w:b/>
        </w:rPr>
      </w:pPr>
      <w:r w:rsidRPr="009E5968">
        <w:rPr>
          <w:b/>
        </w:rPr>
        <w:t>Song Dynasty</w:t>
      </w:r>
      <w:r w:rsidRPr="009E5968">
        <w:rPr>
          <w:b/>
        </w:rPr>
        <w:tab/>
      </w:r>
      <w:r w:rsidRPr="009E5968">
        <w:rPr>
          <w:b/>
        </w:rPr>
        <w:tab/>
      </w:r>
      <w:r w:rsidRPr="009E5968">
        <w:rPr>
          <w:b/>
        </w:rPr>
        <w:tab/>
      </w:r>
      <w:r w:rsidRPr="009E5968">
        <w:rPr>
          <w:b/>
        </w:rPr>
        <w:tab/>
      </w:r>
      <w:r w:rsidRPr="009E5968">
        <w:rPr>
          <w:b/>
        </w:rPr>
        <w:tab/>
      </w:r>
      <w:r w:rsidR="00715F32" w:rsidRPr="009E5968">
        <w:rPr>
          <w:b/>
        </w:rPr>
        <w:tab/>
      </w:r>
      <w:r w:rsidRPr="009E5968">
        <w:rPr>
          <w:b/>
        </w:rPr>
        <w:t>960-1279</w:t>
      </w:r>
    </w:p>
    <w:p w:rsidR="00715F32" w:rsidRDefault="00715F32" w:rsidP="004E258B">
      <w:r>
        <w:t>Yuan Dynasty</w:t>
      </w:r>
      <w:r>
        <w:tab/>
      </w:r>
      <w:r>
        <w:tab/>
      </w:r>
      <w:r>
        <w:tab/>
      </w:r>
      <w:r>
        <w:tab/>
      </w:r>
      <w:r>
        <w:tab/>
      </w:r>
      <w:r>
        <w:tab/>
        <w:t>1280-1368</w:t>
      </w:r>
    </w:p>
    <w:p w:rsidR="00715F32" w:rsidRDefault="00715F32" w:rsidP="004E258B">
      <w:r>
        <w:t>Ming Dynasty</w:t>
      </w:r>
      <w:r>
        <w:tab/>
      </w:r>
      <w:r>
        <w:tab/>
      </w:r>
      <w:r>
        <w:tab/>
      </w:r>
      <w:r>
        <w:tab/>
      </w:r>
      <w:r>
        <w:tab/>
      </w:r>
      <w:r>
        <w:tab/>
        <w:t>1368-1644</w:t>
      </w:r>
    </w:p>
    <w:p w:rsidR="00715F32" w:rsidRDefault="00715F32" w:rsidP="004E258B">
      <w:r>
        <w:t>Qing Dynasty</w:t>
      </w:r>
      <w:r>
        <w:tab/>
      </w:r>
      <w:r>
        <w:tab/>
      </w:r>
      <w:r>
        <w:tab/>
      </w:r>
      <w:r>
        <w:tab/>
      </w:r>
      <w:r>
        <w:tab/>
      </w:r>
      <w:r>
        <w:tab/>
        <w:t>1644-1911</w:t>
      </w:r>
    </w:p>
    <w:p w:rsidR="00715F32" w:rsidRDefault="00715F32" w:rsidP="004E258B">
      <w:r>
        <w:t>Republic of China</w:t>
      </w:r>
      <w:r>
        <w:tab/>
      </w:r>
      <w:r>
        <w:tab/>
      </w:r>
      <w:r>
        <w:tab/>
      </w:r>
      <w:r>
        <w:tab/>
      </w:r>
      <w:r>
        <w:tab/>
        <w:t>1912</w:t>
      </w:r>
    </w:p>
    <w:p w:rsidR="00BA3680" w:rsidRDefault="00715F32" w:rsidP="004E258B">
      <w:r>
        <w:t>People’s Republic of China</w:t>
      </w:r>
      <w:r>
        <w:tab/>
      </w:r>
      <w:r>
        <w:tab/>
      </w:r>
      <w:r>
        <w:tab/>
      </w:r>
      <w:r>
        <w:tab/>
        <w:t>1949</w:t>
      </w:r>
      <w:r w:rsidR="00D32933">
        <w:br w:type="page"/>
      </w:r>
    </w:p>
    <w:p w:rsidR="00353A06" w:rsidRDefault="00FD1F1A" w:rsidP="006C42DB">
      <w:pPr>
        <w:rPr>
          <w:b/>
        </w:rPr>
      </w:pPr>
      <w:r w:rsidRPr="009B43E0">
        <w:rPr>
          <w:b/>
        </w:rPr>
        <w:lastRenderedPageBreak/>
        <w:t>Chapter 1</w:t>
      </w:r>
      <w:r w:rsidR="00A448D3" w:rsidRPr="009B43E0">
        <w:rPr>
          <w:b/>
        </w:rPr>
        <w:t>: Introduction</w:t>
      </w:r>
    </w:p>
    <w:p w:rsidR="002F425A" w:rsidRPr="002F425A" w:rsidRDefault="002F425A" w:rsidP="006C42DB">
      <w:pPr>
        <w:rPr>
          <w:b/>
        </w:rPr>
      </w:pPr>
    </w:p>
    <w:p w:rsidR="00707ABB" w:rsidRPr="00367435" w:rsidRDefault="005D0C18" w:rsidP="005D0C18">
      <w:pPr>
        <w:jc w:val="center"/>
        <w:rPr>
          <w:rFonts w:eastAsia="PMingLiU"/>
          <w:lang w:eastAsia="zh-TW"/>
        </w:rPr>
      </w:pPr>
      <w:r w:rsidRPr="00367435">
        <w:rPr>
          <w:lang w:eastAsia="zh-TW"/>
        </w:rPr>
        <w:t>有神十人，名曰女媧之腸，化為神，處栗廣之野。</w:t>
      </w:r>
      <w:r w:rsidR="0026013A" w:rsidRPr="00367435">
        <w:rPr>
          <w:rFonts w:hint="eastAsia"/>
          <w:i/>
        </w:rPr>
        <w:t>Shanhaijing</w:t>
      </w:r>
      <w:r w:rsidR="0026013A" w:rsidRPr="00367435">
        <w:rPr>
          <w:rFonts w:hint="eastAsia"/>
        </w:rPr>
        <w:t>, Ch. 16</w:t>
      </w:r>
      <w:r w:rsidRPr="00367435">
        <w:rPr>
          <w:rStyle w:val="FootnoteReference"/>
          <w:lang w:eastAsia="zh-TW"/>
        </w:rPr>
        <w:footnoteReference w:id="2"/>
      </w:r>
    </w:p>
    <w:p w:rsidR="005D0C18" w:rsidRPr="00367435" w:rsidRDefault="005D0C18" w:rsidP="005D0C18">
      <w:pPr>
        <w:jc w:val="center"/>
        <w:rPr>
          <w:rFonts w:eastAsia="PMingLiU"/>
          <w:lang w:eastAsia="zh-TW"/>
        </w:rPr>
      </w:pPr>
      <w:r w:rsidRPr="00367435">
        <w:rPr>
          <w:rFonts w:eastAsia="PMingLiU"/>
          <w:lang w:eastAsia="zh-TW"/>
        </w:rPr>
        <w:t>There are deities here, ten gods in all. Their name is the Guts of Girl Kua. The guts of the goddess Girl Kua turned into gods and they live in the Wilderness of Fullwide.</w:t>
      </w:r>
      <w:r w:rsidRPr="00367435">
        <w:rPr>
          <w:rStyle w:val="FootnoteReference"/>
          <w:rFonts w:eastAsia="PMingLiU"/>
          <w:lang w:eastAsia="zh-TW"/>
        </w:rPr>
        <w:footnoteReference w:id="3"/>
      </w:r>
    </w:p>
    <w:p w:rsidR="00353A06" w:rsidRDefault="00353A06" w:rsidP="005D0C18">
      <w:pPr>
        <w:jc w:val="center"/>
        <w:rPr>
          <w:rFonts w:eastAsia="PMingLiU"/>
          <w:b/>
          <w:lang w:eastAsia="zh-TW"/>
        </w:rPr>
      </w:pPr>
    </w:p>
    <w:p w:rsidR="00896820" w:rsidRPr="005D0C18" w:rsidRDefault="00896820" w:rsidP="005D0C18">
      <w:pPr>
        <w:jc w:val="center"/>
        <w:rPr>
          <w:rFonts w:eastAsia="PMingLiU"/>
          <w:b/>
          <w:lang w:eastAsia="zh-TW"/>
        </w:rPr>
      </w:pPr>
    </w:p>
    <w:p w:rsidR="00ED390A" w:rsidRDefault="00707ABB" w:rsidP="004A5DBB">
      <w:pPr>
        <w:jc w:val="center"/>
        <w:rPr>
          <w:b/>
        </w:rPr>
      </w:pPr>
      <w:r>
        <w:rPr>
          <w:rFonts w:hint="eastAsia"/>
          <w:b/>
          <w:noProof/>
          <w:lang w:val="en-GB" w:eastAsia="en-GB"/>
        </w:rPr>
        <w:drawing>
          <wp:inline distT="0" distB="0" distL="0" distR="0">
            <wp:extent cx="1909098" cy="207227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haijing_illustration_of_Nüw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09098" cy="2072270"/>
                    </a:xfrm>
                    <a:prstGeom prst="rect">
                      <a:avLst/>
                    </a:prstGeom>
                  </pic:spPr>
                </pic:pic>
              </a:graphicData>
            </a:graphic>
          </wp:inline>
        </w:drawing>
      </w:r>
      <w:r w:rsidR="004A5DBB">
        <w:rPr>
          <w:b/>
        </w:rPr>
        <w:t xml:space="preserve"> </w:t>
      </w:r>
      <w:r w:rsidR="00353A06">
        <w:rPr>
          <w:rFonts w:hint="eastAsia"/>
          <w:b/>
          <w:noProof/>
          <w:lang w:val="en-GB" w:eastAsia="en-GB"/>
        </w:rPr>
        <w:drawing>
          <wp:inline distT="0" distB="0" distL="0" distR="0" wp14:anchorId="20F4B69D" wp14:editId="670E70B6">
            <wp:extent cx="2716823" cy="2037616"/>
            <wp:effectExtent l="0" t="0" r="762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0550675_10211353125731192_7214156_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42299" cy="2056723"/>
                    </a:xfrm>
                    <a:prstGeom prst="rect">
                      <a:avLst/>
                    </a:prstGeom>
                  </pic:spPr>
                </pic:pic>
              </a:graphicData>
            </a:graphic>
          </wp:inline>
        </w:drawing>
      </w:r>
    </w:p>
    <w:p w:rsidR="00972B58" w:rsidRPr="00367435" w:rsidRDefault="00707ABB" w:rsidP="004A5DBB">
      <w:pPr>
        <w:ind w:left="1440" w:firstLine="720"/>
      </w:pPr>
      <w:r w:rsidRPr="00367435">
        <w:rPr>
          <w:rFonts w:hint="eastAsia"/>
        </w:rPr>
        <w:t>Image</w:t>
      </w:r>
      <w:r w:rsidR="00353A06" w:rsidRPr="00367435">
        <w:t xml:space="preserve"> A</w:t>
      </w:r>
      <w:r w:rsidRPr="00367435">
        <w:rPr>
          <w:rStyle w:val="FootnoteReference"/>
        </w:rPr>
        <w:footnoteReference w:id="4"/>
      </w:r>
      <w:r w:rsidR="004A5DBB" w:rsidRPr="00367435">
        <w:tab/>
      </w:r>
      <w:r w:rsidR="00353A06" w:rsidRPr="00367435">
        <w:tab/>
      </w:r>
      <w:r w:rsidR="00353A06" w:rsidRPr="00367435">
        <w:tab/>
      </w:r>
      <w:r w:rsidR="00353A06" w:rsidRPr="00367435">
        <w:tab/>
        <w:t>Image B</w:t>
      </w:r>
      <w:r w:rsidR="00353A06" w:rsidRPr="00367435">
        <w:rPr>
          <w:rStyle w:val="FootnoteReference"/>
        </w:rPr>
        <w:footnoteReference w:id="5"/>
      </w:r>
    </w:p>
    <w:p w:rsidR="00972B58" w:rsidRPr="00367435" w:rsidRDefault="00972B58" w:rsidP="006C42DB"/>
    <w:p w:rsidR="00896820" w:rsidRDefault="00896820" w:rsidP="006C42DB">
      <w:pPr>
        <w:rPr>
          <w:b/>
        </w:rPr>
      </w:pPr>
    </w:p>
    <w:p w:rsidR="00ED390A" w:rsidRPr="00367435" w:rsidRDefault="00ED390A" w:rsidP="00ED390A">
      <w:pPr>
        <w:ind w:firstLine="720"/>
        <w:jc w:val="center"/>
      </w:pPr>
      <w:r w:rsidRPr="00367435">
        <w:rPr>
          <w:rFonts w:hint="eastAsia"/>
        </w:rPr>
        <w:t>女神女娲发现了这个世界。她的衣服有着漂亮的颜色，</w:t>
      </w:r>
    </w:p>
    <w:p w:rsidR="003974D3" w:rsidRPr="00367435" w:rsidRDefault="00ED390A" w:rsidP="00ED390A">
      <w:pPr>
        <w:ind w:firstLine="720"/>
        <w:jc w:val="center"/>
      </w:pPr>
      <w:r w:rsidRPr="00367435">
        <w:rPr>
          <w:rFonts w:hint="eastAsia"/>
        </w:rPr>
        <w:t>她的头和上身是人的样子，下边是蛇的身体。</w:t>
      </w:r>
    </w:p>
    <w:p w:rsidR="00ED390A" w:rsidRPr="00367435" w:rsidRDefault="00ED390A" w:rsidP="00ED390A">
      <w:pPr>
        <w:ind w:firstLine="720"/>
        <w:jc w:val="center"/>
      </w:pPr>
      <w:r w:rsidRPr="00367435">
        <w:rPr>
          <w:rFonts w:hint="eastAsia"/>
        </w:rPr>
        <w:t>T</w:t>
      </w:r>
      <w:r w:rsidR="00E940AA" w:rsidRPr="00367435">
        <w:t>he Goddess N</w:t>
      </w:r>
      <w:r w:rsidR="00E940AA" w:rsidRPr="00367435">
        <w:rPr>
          <w:lang w:val="en-US"/>
        </w:rPr>
        <w:t>ü</w:t>
      </w:r>
      <w:r w:rsidRPr="00367435">
        <w:t>wa discovered the world. She was dressed</w:t>
      </w:r>
    </w:p>
    <w:p w:rsidR="00ED390A" w:rsidRPr="00367435" w:rsidRDefault="00ED390A" w:rsidP="00ED390A">
      <w:pPr>
        <w:ind w:firstLine="720"/>
        <w:jc w:val="center"/>
      </w:pPr>
      <w:r w:rsidRPr="00367435">
        <w:t>in beautiful colors. Her head and upper body were like that of a</w:t>
      </w:r>
    </w:p>
    <w:p w:rsidR="00916AEC" w:rsidRPr="00367435" w:rsidRDefault="00ED390A" w:rsidP="004263E2">
      <w:pPr>
        <w:ind w:firstLine="720"/>
        <w:jc w:val="center"/>
      </w:pPr>
      <w:r w:rsidRPr="00367435">
        <w:t>woman’s while her lower body was like a snake’s.</w:t>
      </w:r>
      <w:r w:rsidR="008C1191" w:rsidRPr="00367435">
        <w:t xml:space="preserve"> Li (2013)</w:t>
      </w:r>
      <w:r w:rsidR="005D0C18" w:rsidRPr="00367435">
        <w:rPr>
          <w:rStyle w:val="FootnoteReference"/>
        </w:rPr>
        <w:footnoteReference w:id="6"/>
      </w:r>
    </w:p>
    <w:p w:rsidR="00551FED" w:rsidRDefault="00551FED" w:rsidP="006C42DB">
      <w:pPr>
        <w:rPr>
          <w:b/>
        </w:rPr>
      </w:pPr>
    </w:p>
    <w:p w:rsidR="000C1AEC" w:rsidRPr="000C1AEC" w:rsidRDefault="000C1AEC" w:rsidP="006C42DB">
      <w:r>
        <w:rPr>
          <w:b/>
        </w:rPr>
        <w:lastRenderedPageBreak/>
        <w:tab/>
      </w:r>
      <w:r>
        <w:t>The two extr</w:t>
      </w:r>
      <w:r w:rsidR="003834C2">
        <w:t>acts on page 7</w:t>
      </w:r>
      <w:r>
        <w:t xml:space="preserve"> describe the same goddess; </w:t>
      </w:r>
      <w:r w:rsidR="00B24A5D">
        <w:t>Nüwa</w:t>
      </w:r>
      <w:r>
        <w:t xml:space="preserve">. The extract from the </w:t>
      </w:r>
      <w:r w:rsidRPr="00B24A5D">
        <w:rPr>
          <w:i/>
        </w:rPr>
        <w:t>Shanhaijing</w:t>
      </w:r>
      <w:r>
        <w:t xml:space="preserve"> likely dates from the Eastern Han, while the second is from an illustrated children’s book published in 2013.</w:t>
      </w:r>
      <w:r w:rsidR="00B24A5D">
        <w:t xml:space="preserve"> The mythic figure in these two texts has survived from unified China’s earliest beginnings into the present age. Her myths and her form itself have been retold and rewritten throughout the millen</w:t>
      </w:r>
      <w:r w:rsidR="00EA4917">
        <w:t>n</w:t>
      </w:r>
      <w:r w:rsidR="00B24A5D">
        <w:t>ia</w:t>
      </w:r>
      <w:r w:rsidR="00EA4917">
        <w:t>. In this dissertation I want to explore the way that Nüwa’s mythology has developed alongside political and cultural history</w:t>
      </w:r>
      <w:r w:rsidR="00F05E0E">
        <w:t xml:space="preserve">, and the way that it has survived, surprisingly unchanged, </w:t>
      </w:r>
      <w:r w:rsidR="00712DD6">
        <w:t>despite</w:t>
      </w:r>
      <w:r w:rsidR="00F05E0E">
        <w:t xml:space="preserve"> the changes made to it at different times.</w:t>
      </w:r>
    </w:p>
    <w:p w:rsidR="006F1984" w:rsidRDefault="00A105A8" w:rsidP="00377A83">
      <w:pPr>
        <w:ind w:firstLine="720"/>
      </w:pPr>
      <w:r w:rsidRPr="00BC2C7A">
        <w:rPr>
          <w:rFonts w:hint="eastAsia"/>
        </w:rPr>
        <w:t xml:space="preserve">My initial premise was to analyse the changing image of </w:t>
      </w:r>
      <w:r w:rsidR="00376812" w:rsidRPr="00BC2C7A">
        <w:t>Nüwa</w:t>
      </w:r>
      <w:r w:rsidRPr="00BC2C7A">
        <w:rPr>
          <w:rFonts w:hint="eastAsia"/>
        </w:rPr>
        <w:t xml:space="preserve"> through time. </w:t>
      </w:r>
      <w:r w:rsidRPr="00BC2C7A">
        <w:t xml:space="preserve">As a starting point I collected references to </w:t>
      </w:r>
      <w:r w:rsidR="00376812" w:rsidRPr="00BC2C7A">
        <w:t>Nüwa</w:t>
      </w:r>
      <w:r w:rsidRPr="00BC2C7A">
        <w:t xml:space="preserve"> and researched </w:t>
      </w:r>
      <w:r>
        <w:t>work on the study of myth. I hoped to find</w:t>
      </w:r>
      <w:r w:rsidRPr="00BC2C7A">
        <w:t xml:space="preserve"> a</w:t>
      </w:r>
      <w:r>
        <w:t xml:space="preserve"> theoretical</w:t>
      </w:r>
      <w:r w:rsidRPr="00BC2C7A">
        <w:t xml:space="preserve"> framework with which to approach her myt</w:t>
      </w:r>
      <w:r>
        <w:t>hos, and to better</w:t>
      </w:r>
      <w:r w:rsidRPr="00BC2C7A">
        <w:t xml:space="preserve"> situate my research within established academic discourse. </w:t>
      </w:r>
      <w:r w:rsidR="00377A83" w:rsidRPr="00BC2C7A">
        <w:t>Bascom’s categorisation of Myth, Legend and Folktale</w:t>
      </w:r>
      <w:r w:rsidR="00377A83" w:rsidRPr="00BC2C7A">
        <w:rPr>
          <w:rStyle w:val="FootnoteReference"/>
        </w:rPr>
        <w:footnoteReference w:id="7"/>
      </w:r>
      <w:r w:rsidR="00377A83" w:rsidRPr="00BC2C7A">
        <w:t xml:space="preserve"> has been a useful intellectual tool that allowed me to consider the variable cultural significance of narratives. Despite this, its basis as a universal system of classification is deeply flawed</w:t>
      </w:r>
      <w:r w:rsidR="00377A83" w:rsidRPr="00BC2C7A">
        <w:rPr>
          <w:rStyle w:val="FootnoteReference"/>
        </w:rPr>
        <w:footnoteReference w:id="8"/>
      </w:r>
      <w:r w:rsidR="00377A83" w:rsidRPr="00BC2C7A">
        <w:t>.</w:t>
      </w:r>
    </w:p>
    <w:p w:rsidR="00A4707C" w:rsidRDefault="00A105A8" w:rsidP="006F1984">
      <w:pPr>
        <w:ind w:firstLine="720"/>
      </w:pPr>
      <w:r w:rsidRPr="00BC2C7A">
        <w:t>I found most of the English language work</w:t>
      </w:r>
      <w:r w:rsidR="00EC1D38">
        <w:t xml:space="preserve"> I encountered</w:t>
      </w:r>
      <w:r w:rsidRPr="00BC2C7A">
        <w:t xml:space="preserve"> less than helpful. Most </w:t>
      </w:r>
      <w:r>
        <w:t xml:space="preserve">theories and work on </w:t>
      </w:r>
      <w:r w:rsidRPr="00BC2C7A">
        <w:t>mythology ha</w:t>
      </w:r>
      <w:r>
        <w:t>ve</w:t>
      </w:r>
      <w:r w:rsidRPr="00BC2C7A">
        <w:t xml:space="preserve"> focused on classical myth, or - if </w:t>
      </w:r>
      <w:r>
        <w:t>undertaken</w:t>
      </w:r>
      <w:r w:rsidRPr="00BC2C7A">
        <w:t xml:space="preserve"> by anthropologists - the myths of indigenous peoples in North America, Southeast Asia and Africa. This makes it very difficult to situate Chinese mythology in comparative frameworks</w:t>
      </w:r>
      <w:r>
        <w:t xml:space="preserve"> that</w:t>
      </w:r>
      <w:r w:rsidRPr="00BC2C7A">
        <w:t xml:space="preserve"> have been created without its con</w:t>
      </w:r>
      <w:r w:rsidR="004C4970">
        <w:t>sideration, as they often do not fit the theory</w:t>
      </w:r>
      <w:r w:rsidR="00C73F6D">
        <w:t>.</w:t>
      </w:r>
      <w:r w:rsidR="006F1984">
        <w:t xml:space="preserve"> Meanwhile, the</w:t>
      </w:r>
      <w:r w:rsidR="00A4707C" w:rsidRPr="00BC2C7A">
        <w:t xml:space="preserve"> ethnocentric basis of many comparative frameworks often makes them unfit for application. Sarah Allan identities the nature/culture dichotomy within the structuralism of Levi-Strauss as the aspect that makes it almost incompatible with the thinking of societies like China (where this dualism is not a fundamental category)</w:t>
      </w:r>
      <w:r w:rsidR="00A4707C" w:rsidRPr="00BC2C7A">
        <w:rPr>
          <w:rStyle w:val="FootnoteReference"/>
        </w:rPr>
        <w:footnoteReference w:id="9"/>
      </w:r>
      <w:r w:rsidR="00A4707C">
        <w:t>.</w:t>
      </w:r>
      <w:r w:rsidR="006F1984">
        <w:t xml:space="preserve"> Any theory attempting to account for myths worldwide must not take the conceptual foundations from one culture as universal.</w:t>
      </w:r>
      <w:r w:rsidR="00C837F0">
        <w:t xml:space="preserve"> Michael Puett provides a detailed discussion and evaluation of the theories that have been applied to early Chinese texts</w:t>
      </w:r>
      <w:r w:rsidR="003834C2">
        <w:t xml:space="preserve"> and cosmology</w:t>
      </w:r>
      <w:r w:rsidR="00C837F0">
        <w:rPr>
          <w:rStyle w:val="FootnoteReference"/>
        </w:rPr>
        <w:footnoteReference w:id="10"/>
      </w:r>
      <w:r w:rsidR="003834C2">
        <w:t>.</w:t>
      </w:r>
      <w:r w:rsidR="00E308E5">
        <w:t xml:space="preserve"> In my discussions I will try to echo his approach</w:t>
      </w:r>
      <w:r w:rsidR="00685301">
        <w:t xml:space="preserve"> to texts, to “explicate the claims of each text within the debates of the time”</w:t>
      </w:r>
      <w:r w:rsidR="00685301">
        <w:rPr>
          <w:rStyle w:val="FootnoteReference"/>
        </w:rPr>
        <w:footnoteReference w:id="11"/>
      </w:r>
      <w:r w:rsidR="00DB5217">
        <w:t>.</w:t>
      </w:r>
    </w:p>
    <w:p w:rsidR="005E2442" w:rsidRDefault="00C837F0" w:rsidP="00AC3443">
      <w:pPr>
        <w:ind w:firstLine="720"/>
      </w:pPr>
      <w:r>
        <w:t>There is</w:t>
      </w:r>
      <w:r w:rsidR="00AC3443">
        <w:t>, of course,</w:t>
      </w:r>
      <w:r>
        <w:t xml:space="preserve"> theoretical work that has taken Chinese myth</w:t>
      </w:r>
      <w:r w:rsidR="004C4970">
        <w:t xml:space="preserve"> </w:t>
      </w:r>
      <w:r>
        <w:t>into account</w:t>
      </w:r>
      <w:r w:rsidR="00C73F6D">
        <w:t>. A</w:t>
      </w:r>
      <w:r w:rsidR="00D54A26">
        <w:t xml:space="preserve">n </w:t>
      </w:r>
      <w:r w:rsidR="008255C1">
        <w:t>example by Mircea Eliade</w:t>
      </w:r>
      <w:r w:rsidR="00C73F6D">
        <w:t xml:space="preserve"> describes</w:t>
      </w:r>
      <w:r w:rsidR="008255C1">
        <w:t xml:space="preserve"> the repeated mythic motif</w:t>
      </w:r>
      <w:r w:rsidR="00A105A8" w:rsidRPr="00BC2C7A">
        <w:t xml:space="preserve"> of sacrifice or self-immolation as a </w:t>
      </w:r>
      <w:r w:rsidR="008255C1">
        <w:t xml:space="preserve">necessary </w:t>
      </w:r>
      <w:r w:rsidR="00A105A8" w:rsidRPr="00BC2C7A">
        <w:t>consequence</w:t>
      </w:r>
      <w:r w:rsidR="00A105A8">
        <w:t xml:space="preserve"> and process</w:t>
      </w:r>
      <w:r w:rsidR="00A105A8" w:rsidRPr="00BC2C7A">
        <w:t xml:space="preserve"> of creation</w:t>
      </w:r>
      <w:r w:rsidR="00A105A8" w:rsidRPr="00BC2C7A">
        <w:rPr>
          <w:rStyle w:val="FootnoteReference"/>
        </w:rPr>
        <w:footnoteReference w:id="12"/>
      </w:r>
      <w:r w:rsidR="00A105A8" w:rsidRPr="00BC2C7A">
        <w:t>.</w:t>
      </w:r>
      <w:r w:rsidR="00D54A26">
        <w:t xml:space="preserve"> Eliade includes </w:t>
      </w:r>
      <w:r w:rsidR="008255C1">
        <w:t xml:space="preserve">an example of </w:t>
      </w:r>
      <w:r w:rsidR="00D54A26">
        <w:t xml:space="preserve">the Chinese </w:t>
      </w:r>
      <w:r w:rsidR="00376812" w:rsidRPr="00376812">
        <w:rPr>
          <w:i/>
        </w:rPr>
        <w:t>Pangu</w:t>
      </w:r>
      <w:r w:rsidR="00376812">
        <w:t xml:space="preserve"> myth in which this occurs, but if we attempt to apply this theory to Nüwa</w:t>
      </w:r>
      <w:r w:rsidR="00C73F6D">
        <w:t xml:space="preserve"> (</w:t>
      </w:r>
      <w:r w:rsidR="00376812">
        <w:t>who creates</w:t>
      </w:r>
      <w:r w:rsidR="00A105A8" w:rsidRPr="00BC2C7A">
        <w:t xml:space="preserve"> mankind in </w:t>
      </w:r>
      <w:r w:rsidR="00376812">
        <w:t>m</w:t>
      </w:r>
      <w:r w:rsidR="00C73F6D">
        <w:t>ultiple versions of her mythos)</w:t>
      </w:r>
      <w:r w:rsidR="00A105A8" w:rsidRPr="00BC2C7A">
        <w:t xml:space="preserve"> the theme of sacrifice or self-immolation is absent</w:t>
      </w:r>
      <w:r w:rsidR="005842B7" w:rsidRPr="00BC2C7A">
        <w:t>.</w:t>
      </w:r>
      <w:r w:rsidR="00B34D60" w:rsidRPr="00B34D60">
        <w:t xml:space="preserve"> </w:t>
      </w:r>
      <w:r w:rsidR="00B34D60" w:rsidRPr="00BC2C7A">
        <w:t xml:space="preserve">This </w:t>
      </w:r>
      <w:r w:rsidR="00B34D60">
        <w:t>is not to assume</w:t>
      </w:r>
      <w:r w:rsidR="00B34D60" w:rsidRPr="00BC2C7A">
        <w:t xml:space="preserve"> that Eliade </w:t>
      </w:r>
      <w:r w:rsidR="00B34D60">
        <w:t xml:space="preserve">was proposing a universal </w:t>
      </w:r>
      <w:r w:rsidR="00B34D60" w:rsidRPr="00BC2C7A">
        <w:t>theory. It does, however, lead me to question the fundamental value of the comparative endeavour</w:t>
      </w:r>
      <w:r w:rsidR="00B34D60">
        <w:t xml:space="preserve"> if any statement of similarity can be refuted with alternative examples</w:t>
      </w:r>
      <w:r w:rsidR="00AC3443">
        <w:t>.</w:t>
      </w:r>
      <w:r w:rsidR="005842B7" w:rsidRPr="00BC2C7A">
        <w:t xml:space="preserve"> </w:t>
      </w:r>
    </w:p>
    <w:p w:rsidR="00551FED" w:rsidRPr="009D418D" w:rsidRDefault="00051EF2" w:rsidP="009D418D">
      <w:pPr>
        <w:ind w:firstLine="720"/>
      </w:pPr>
      <w:r w:rsidRPr="00BC2C7A">
        <w:lastRenderedPageBreak/>
        <w:t>However,</w:t>
      </w:r>
      <w:r w:rsidR="00665E6E" w:rsidRPr="00BC2C7A">
        <w:t xml:space="preserve"> it isn’t simply due to lack of study that </w:t>
      </w:r>
      <w:r w:rsidR="004C4970">
        <w:t>Western work on Chinese mythology is</w:t>
      </w:r>
      <w:r w:rsidR="00665E6E" w:rsidRPr="00BC2C7A">
        <w:t xml:space="preserve"> lacking</w:t>
      </w:r>
      <w:r w:rsidR="009673DE" w:rsidRPr="00BC2C7A">
        <w:t>. A</w:t>
      </w:r>
      <w:r w:rsidR="00665E6E" w:rsidRPr="00BC2C7A">
        <w:t>s Anne Bi</w:t>
      </w:r>
      <w:r w:rsidR="009673DE" w:rsidRPr="00BC2C7A">
        <w:t>rrell explains in her collection;</w:t>
      </w:r>
      <w:r w:rsidR="00665E6E" w:rsidRPr="00BC2C7A">
        <w:t xml:space="preserve"> it is </w:t>
      </w:r>
      <w:r w:rsidRPr="00BC2C7A">
        <w:t xml:space="preserve">related to the late development of Chinese mythology as a collective written tradition (due both to the nature of the language of the time and prejudice by </w:t>
      </w:r>
      <w:r w:rsidR="009673DE" w:rsidRPr="00BC2C7A">
        <w:t>scholars against its</w:t>
      </w:r>
      <w:r w:rsidRPr="00BC2C7A">
        <w:t xml:space="preserve"> fantastical nature</w:t>
      </w:r>
      <w:r w:rsidR="009673DE" w:rsidRPr="00BC2C7A">
        <w:t>)</w:t>
      </w:r>
      <w:r w:rsidRPr="00BC2C7A">
        <w:rPr>
          <w:rStyle w:val="FootnoteReference"/>
        </w:rPr>
        <w:footnoteReference w:id="13"/>
      </w:r>
      <w:r w:rsidRPr="00BC2C7A">
        <w:t xml:space="preserve">. </w:t>
      </w:r>
      <w:r w:rsidR="00AC3443">
        <w:t xml:space="preserve">Perhaps the expansive nature of Chinese myth - as it is a collection of folk traditions originating in numerous ethnic groups over a large geographic area – makes it unsuitable for the application of any single, simplifying theory. </w:t>
      </w:r>
      <w:r w:rsidR="00377A83">
        <w:t>The innumerable tales originate in many different local cultures and thus it is difficult to account for their diversity under a universal umbrella of ‘Chinese’. This may make an overall theory, even of only ‘Chinese m</w:t>
      </w:r>
      <w:r w:rsidR="009D418D">
        <w:t xml:space="preserve">yths’ a futile endeavour. </w:t>
      </w:r>
    </w:p>
    <w:p w:rsidR="00F471D6" w:rsidRPr="00BC2C7A" w:rsidRDefault="00D4417B" w:rsidP="00ED6B52">
      <w:pPr>
        <w:ind w:firstLine="720"/>
      </w:pPr>
      <w:r w:rsidRPr="00BC2C7A">
        <w:t>Rather than analy</w:t>
      </w:r>
      <w:r w:rsidR="00CB0BA7" w:rsidRPr="00BC2C7A">
        <w:t>sing</w:t>
      </w:r>
      <w:r w:rsidR="00E940AA">
        <w:t xml:space="preserve"> N</w:t>
      </w:r>
      <w:r w:rsidR="00E940AA">
        <w:rPr>
          <w:lang w:val="en-US"/>
        </w:rPr>
        <w:t>ü</w:t>
      </w:r>
      <w:r w:rsidR="00104EF8">
        <w:t xml:space="preserve">wa’s </w:t>
      </w:r>
      <w:r w:rsidRPr="00BC2C7A">
        <w:t>m</w:t>
      </w:r>
      <w:r w:rsidR="00551FED">
        <w:t>yth</w:t>
      </w:r>
      <w:r w:rsidR="00104EF8">
        <w:t>s themselves, I</w:t>
      </w:r>
      <w:r w:rsidR="00CB0BA7" w:rsidRPr="00BC2C7A">
        <w:t xml:space="preserve"> </w:t>
      </w:r>
      <w:r w:rsidR="00551FED">
        <w:t>focus on the context surrounding</w:t>
      </w:r>
      <w:r w:rsidR="00104EF8">
        <w:t xml:space="preserve"> the retellings from different texts and periods. Treating the</w:t>
      </w:r>
      <w:r w:rsidR="00BD1A5F">
        <w:t xml:space="preserve"> changing stories</w:t>
      </w:r>
      <w:r w:rsidR="00E17247" w:rsidRPr="00BC2C7A">
        <w:t xml:space="preserve"> about her</w:t>
      </w:r>
      <w:r w:rsidRPr="00BC2C7A">
        <w:t xml:space="preserve"> as </w:t>
      </w:r>
      <w:r w:rsidR="00CB0BA7" w:rsidRPr="00BC2C7A">
        <w:t>valuable sociocultu</w:t>
      </w:r>
      <w:r w:rsidR="00104EF8">
        <w:t>ral products, I relate her re</w:t>
      </w:r>
      <w:r w:rsidR="00BD1A5F">
        <w:t>told myths to surrounding</w:t>
      </w:r>
      <w:r w:rsidR="00104EF8">
        <w:t xml:space="preserve"> narratives</w:t>
      </w:r>
      <w:r w:rsidR="00BD1A5F">
        <w:t xml:space="preserve"> of gender, politics and sexual relations</w:t>
      </w:r>
      <w:r w:rsidR="00CB0BA7" w:rsidRPr="00BC2C7A">
        <w:t>.</w:t>
      </w:r>
      <w:r w:rsidR="00262FFD" w:rsidRPr="00BC2C7A">
        <w:t xml:space="preserve"> </w:t>
      </w:r>
      <w:r w:rsidR="000E0352">
        <w:t>This aligns</w:t>
      </w:r>
      <w:r w:rsidR="00330918" w:rsidRPr="00BC2C7A">
        <w:t xml:space="preserve"> with myth as “</w:t>
      </w:r>
      <w:r w:rsidR="00D92126" w:rsidRPr="00BC2C7A">
        <w:t>a cultural construct that reflects a symbolic prehistorical mentalité”</w:t>
      </w:r>
      <w:r w:rsidR="00D92126" w:rsidRPr="00BC2C7A">
        <w:rPr>
          <w:rStyle w:val="FootnoteReference"/>
        </w:rPr>
        <w:footnoteReference w:id="14"/>
      </w:r>
      <w:r w:rsidR="000E0352">
        <w:t xml:space="preserve"> in so far as each time we see </w:t>
      </w:r>
      <w:r w:rsidR="00F64AE2">
        <w:t>Nüwa</w:t>
      </w:r>
      <w:r w:rsidR="000E0352">
        <w:t xml:space="preserve"> described again in a text w</w:t>
      </w:r>
      <w:r w:rsidR="00602C8B">
        <w:t>e gain insight into a different</w:t>
      </w:r>
      <w:r w:rsidR="000E0352">
        <w:t xml:space="preserve"> mentalité</w:t>
      </w:r>
      <w:r w:rsidR="00D92126" w:rsidRPr="00BC2C7A">
        <w:t>.</w:t>
      </w:r>
      <w:r w:rsidR="00330918" w:rsidRPr="00BC2C7A">
        <w:t xml:space="preserve"> </w:t>
      </w:r>
      <w:r w:rsidR="003B54F9">
        <w:t>From a scientific perspective; a</w:t>
      </w:r>
      <w:r w:rsidR="00E940AA">
        <w:t>s N</w:t>
      </w:r>
      <w:r w:rsidR="00E940AA">
        <w:rPr>
          <w:lang w:val="en-US"/>
        </w:rPr>
        <w:t>ü</w:t>
      </w:r>
      <w:r w:rsidR="003B54F9">
        <w:t xml:space="preserve">wa has been present in Chinese texts from </w:t>
      </w:r>
      <w:r w:rsidR="00262FFD" w:rsidRPr="00BC2C7A">
        <w:t xml:space="preserve">as early as the Warring States period, </w:t>
      </w:r>
      <w:r w:rsidR="00F64AE2">
        <w:t>she can be the</w:t>
      </w:r>
      <w:r w:rsidR="003B54F9">
        <w:t xml:space="preserve"> constant in a study of</w:t>
      </w:r>
      <w:r w:rsidR="00262FFD" w:rsidRPr="00BC2C7A">
        <w:t xml:space="preserve"> cultural attitud</w:t>
      </w:r>
      <w:r w:rsidR="00F64AE2">
        <w:t>es as they developed through later times</w:t>
      </w:r>
      <w:r w:rsidR="00262FFD" w:rsidRPr="00BC2C7A">
        <w:t xml:space="preserve">. </w:t>
      </w:r>
      <w:r w:rsidR="00ED6B52">
        <w:t>This method allows us to appreciate the research value of these myths</w:t>
      </w:r>
      <w:r w:rsidR="00262FFD" w:rsidRPr="00BC2C7A">
        <w:t xml:space="preserve"> without concern</w:t>
      </w:r>
      <w:r w:rsidR="00215CC8">
        <w:t xml:space="preserve"> for</w:t>
      </w:r>
      <w:r w:rsidR="00E274B8">
        <w:t xml:space="preserve"> their exact origins</w:t>
      </w:r>
      <w:r w:rsidR="00215CC8">
        <w:t>, authorship or authenticity – as they can reveal something of the temporo-cultural context regardless</w:t>
      </w:r>
      <w:r w:rsidR="000C3916" w:rsidRPr="00BC2C7A">
        <w:t xml:space="preserve">. </w:t>
      </w:r>
      <w:r w:rsidR="00E940AA">
        <w:t>The fact that N</w:t>
      </w:r>
      <w:r w:rsidR="00E940AA">
        <w:rPr>
          <w:lang w:val="en-US"/>
        </w:rPr>
        <w:t>ü</w:t>
      </w:r>
      <w:r w:rsidR="00262FFD" w:rsidRPr="00BC2C7A">
        <w:t xml:space="preserve">wa survived from before Chinese unification under the Qin dynasty through to present day retellings in books, films and videogames means that a focus on her gives an insight into practically the entirety of </w:t>
      </w:r>
      <w:r w:rsidR="00632A4F" w:rsidRPr="00BC2C7A">
        <w:t>the surviving Chinese historical record</w:t>
      </w:r>
      <w:r w:rsidR="004452A5" w:rsidRPr="00BC2C7A">
        <w:t>. In this</w:t>
      </w:r>
      <w:r w:rsidR="00E940AA">
        <w:t xml:space="preserve"> dissertation I will </w:t>
      </w:r>
      <w:r w:rsidR="00215CC8">
        <w:t xml:space="preserve">limit my </w:t>
      </w:r>
      <w:r w:rsidR="00E940AA">
        <w:t xml:space="preserve">focus </w:t>
      </w:r>
      <w:r w:rsidR="00215CC8">
        <w:t>to the Qin-</w:t>
      </w:r>
      <w:r w:rsidR="004452A5" w:rsidRPr="00BC2C7A">
        <w:t>Han, Tang and Song periods.</w:t>
      </w:r>
    </w:p>
    <w:p w:rsidR="004B7A73" w:rsidRPr="00BC2C7A" w:rsidRDefault="004452A5" w:rsidP="00A710D0">
      <w:pPr>
        <w:ind w:firstLine="720"/>
      </w:pPr>
      <w:r w:rsidRPr="00BC2C7A">
        <w:t>A very</w:t>
      </w:r>
      <w:r w:rsidR="00DA06B7">
        <w:t xml:space="preserve"> important caveat must be noted.</w:t>
      </w:r>
      <w:r w:rsidRPr="00BC2C7A">
        <w:t xml:space="preserve"> When analysing texts we </w:t>
      </w:r>
      <w:r w:rsidRPr="00DA06B7">
        <w:t>cannot</w:t>
      </w:r>
      <w:r w:rsidRPr="00BC2C7A">
        <w:t xml:space="preserve"> forget that the culture they represent can only be said to apply to those who wrote them and those who read them, ie; the elite and/or literati classes of the time. We can never make generalisations about the ideals</w:t>
      </w:r>
      <w:r w:rsidR="00DA06B7">
        <w:t xml:space="preserve"> or behaviours</w:t>
      </w:r>
      <w:r w:rsidRPr="00BC2C7A">
        <w:t xml:space="preserve"> of the time as if they apply to t</w:t>
      </w:r>
      <w:r w:rsidR="00DA06B7">
        <w:t>he whole population, or read texts as “assumptions of the entire cultures being compared”</w:t>
      </w:r>
      <w:r w:rsidR="00DA06B7">
        <w:rPr>
          <w:rStyle w:val="FootnoteReference"/>
        </w:rPr>
        <w:footnoteReference w:id="15"/>
      </w:r>
      <w:r w:rsidR="00A76FCE">
        <w:t>.</w:t>
      </w:r>
      <w:r w:rsidRPr="00BC2C7A">
        <w:t xml:space="preserve"> The ideals for women and for sexual relations reflected in the texts existed</w:t>
      </w:r>
      <w:r w:rsidR="00A76FCE">
        <w:t xml:space="preserve"> in the world of the ruler, </w:t>
      </w:r>
      <w:r w:rsidRPr="00BC2C7A">
        <w:t xml:space="preserve">scholars and other upper classes, but </w:t>
      </w:r>
      <w:r w:rsidR="00A76FCE">
        <w:t xml:space="preserve">were </w:t>
      </w:r>
      <w:r w:rsidRPr="00BC2C7A">
        <w:t xml:space="preserve">not necessarily </w:t>
      </w:r>
      <w:r w:rsidR="00A76FCE">
        <w:t>followed and accepted by them</w:t>
      </w:r>
      <w:r w:rsidRPr="00BC2C7A">
        <w:t xml:space="preserve">. My findings are assumed to be somewhat limited to </w:t>
      </w:r>
      <w:r w:rsidR="00A76FCE">
        <w:t>these upper echelons of society</w:t>
      </w:r>
      <w:r w:rsidR="00962F23">
        <w:t>.</w:t>
      </w:r>
    </w:p>
    <w:p w:rsidR="00132948" w:rsidRDefault="00132948" w:rsidP="00132948">
      <w:r>
        <w:tab/>
        <w:t xml:space="preserve">I have identified several major developments within these time periods that likely affected how Nüwa was recreated by scholars (and thus presented to readers of the time). It is these that I address through three main questions that I hope to investigate. </w:t>
      </w:r>
    </w:p>
    <w:p w:rsidR="00132948" w:rsidRDefault="00132948" w:rsidP="00132948">
      <w:pPr>
        <w:pStyle w:val="ListParagraph"/>
        <w:numPr>
          <w:ilvl w:val="0"/>
          <w:numId w:val="6"/>
        </w:numPr>
      </w:pPr>
      <w:r>
        <w:t xml:space="preserve">In chapter one, I ask </w:t>
      </w:r>
      <w:r w:rsidRPr="00132948">
        <w:rPr>
          <w:i/>
        </w:rPr>
        <w:t>How did unification under the Qin dynasty affect Nüwa’s mythology?</w:t>
      </w:r>
      <w:r>
        <w:t xml:space="preserve"> </w:t>
      </w:r>
    </w:p>
    <w:p w:rsidR="00132948" w:rsidRPr="00132948" w:rsidRDefault="00132948" w:rsidP="00132948">
      <w:pPr>
        <w:pStyle w:val="ListParagraph"/>
        <w:numPr>
          <w:ilvl w:val="0"/>
          <w:numId w:val="6"/>
        </w:numPr>
        <w:rPr>
          <w:i/>
        </w:rPr>
      </w:pPr>
      <w:r>
        <w:t xml:space="preserve">In chapter two, I ask </w:t>
      </w:r>
      <w:r w:rsidRPr="00132948">
        <w:rPr>
          <w:i/>
        </w:rPr>
        <w:t xml:space="preserve">How did the rise to power of Wu Zetian affect it? </w:t>
      </w:r>
    </w:p>
    <w:p w:rsidR="00982F53" w:rsidRPr="00E55B3A" w:rsidRDefault="00132948" w:rsidP="00E55B3A">
      <w:pPr>
        <w:pStyle w:val="ListParagraph"/>
        <w:numPr>
          <w:ilvl w:val="0"/>
          <w:numId w:val="6"/>
        </w:numPr>
        <w:rPr>
          <w:i/>
        </w:rPr>
      </w:pPr>
      <w:r>
        <w:t>Finally</w:t>
      </w:r>
      <w:r w:rsidR="00A16B47">
        <w:t>,</w:t>
      </w:r>
      <w:r>
        <w:t xml:space="preserve"> in chapter three</w:t>
      </w:r>
      <w:r>
        <w:rPr>
          <w:rFonts w:hint="eastAsia"/>
        </w:rPr>
        <w:t>;</w:t>
      </w:r>
      <w:r>
        <w:t xml:space="preserve"> </w:t>
      </w:r>
      <w:r w:rsidRPr="00132948">
        <w:rPr>
          <w:i/>
        </w:rPr>
        <w:t>How did the imperial adoption of Neo-Confucianism affect it?</w:t>
      </w:r>
    </w:p>
    <w:p w:rsidR="00AB3334" w:rsidRDefault="00FD1F1A" w:rsidP="00AB3334">
      <w:pPr>
        <w:rPr>
          <w:b/>
        </w:rPr>
      </w:pPr>
      <w:r w:rsidRPr="009B43E0">
        <w:rPr>
          <w:b/>
        </w:rPr>
        <w:lastRenderedPageBreak/>
        <w:t>Chapter 2</w:t>
      </w:r>
      <w:r w:rsidR="00E55B3A">
        <w:rPr>
          <w:b/>
        </w:rPr>
        <w:t>: How did unification under the Qin dynasty affect Nüwa’s mythology?</w:t>
      </w:r>
    </w:p>
    <w:p w:rsidR="00F517C4" w:rsidRDefault="00F517C4" w:rsidP="00AB3334">
      <w:pPr>
        <w:rPr>
          <w:b/>
        </w:rPr>
      </w:pPr>
    </w:p>
    <w:p w:rsidR="001C3F56" w:rsidRPr="00BC2C7A" w:rsidRDefault="00AD2DF6" w:rsidP="001C3F56">
      <w:r>
        <w:rPr>
          <w:b/>
        </w:rPr>
        <w:tab/>
      </w:r>
      <w:r w:rsidR="001C3F56">
        <w:t>My analysis of N</w:t>
      </w:r>
      <w:r w:rsidR="001C3F56">
        <w:rPr>
          <w:lang w:val="en-US"/>
        </w:rPr>
        <w:t>ü</w:t>
      </w:r>
      <w:r w:rsidR="001C3F56" w:rsidRPr="00BC2C7A">
        <w:t>wa’s mythos begins with her appearance in The Classic of Mountains and Seas (</w:t>
      </w:r>
      <w:r w:rsidR="001C3F56" w:rsidRPr="00BC2C7A">
        <w:rPr>
          <w:i/>
        </w:rPr>
        <w:t>Shanhaijing</w:t>
      </w:r>
      <w:r w:rsidR="001C3F56" w:rsidRPr="00BC2C7A">
        <w:t>).</w:t>
      </w:r>
      <w:r w:rsidR="001C3F56">
        <w:t xml:space="preserve"> It is not the earliest surviving textual reference to her</w:t>
      </w:r>
      <w:r w:rsidR="001C3F56">
        <w:rPr>
          <w:rStyle w:val="FootnoteReference"/>
        </w:rPr>
        <w:footnoteReference w:id="16"/>
      </w:r>
      <w:r w:rsidR="00B47AFC">
        <w:t>, but it is</w:t>
      </w:r>
      <w:r w:rsidR="00237281">
        <w:t xml:space="preserve"> one that likely reveals </w:t>
      </w:r>
      <w:r w:rsidR="001C3F56">
        <w:t>her origin.</w:t>
      </w:r>
      <w:r w:rsidR="00237281">
        <w:t xml:space="preserve"> This brief reference, </w:t>
      </w:r>
      <w:r w:rsidR="001C3F56" w:rsidRPr="00BC2C7A">
        <w:t>lik</w:t>
      </w:r>
      <w:r w:rsidR="00237281">
        <w:t>e so many others in the Classic, is</w:t>
      </w:r>
      <w:r w:rsidR="001C3F56" w:rsidRPr="00BC2C7A">
        <w:t xml:space="preserve"> short, mysteriously unexplained and difficult to understand without more context.</w:t>
      </w:r>
    </w:p>
    <w:p w:rsidR="001C3F56" w:rsidRPr="00BC2C7A" w:rsidRDefault="001C3F56" w:rsidP="001C3F56">
      <w:pPr>
        <w:ind w:left="720"/>
      </w:pPr>
      <w:r w:rsidRPr="00BC2C7A">
        <w:t>“There are deities here, ten gods in all. Their name is the Guts of Girl Kua</w:t>
      </w:r>
      <w:r w:rsidRPr="00BC2C7A">
        <w:rPr>
          <w:rStyle w:val="FootnoteReference"/>
        </w:rPr>
        <w:footnoteReference w:id="17"/>
      </w:r>
      <w:r w:rsidRPr="00BC2C7A">
        <w:t>. The guts of the goddess Girl Kua turned into gods and they live in the wilderness of Fullwide. These ten gods took a crosswise route and settled in that place.”</w:t>
      </w:r>
      <w:r w:rsidRPr="00BC2C7A">
        <w:rPr>
          <w:rStyle w:val="FootnoteReference"/>
        </w:rPr>
        <w:footnoteReference w:id="18"/>
      </w:r>
    </w:p>
    <w:p w:rsidR="001C3F56" w:rsidRPr="00BC2C7A" w:rsidRDefault="001C3F56" w:rsidP="001C3F56">
      <w:r w:rsidRPr="00BC2C7A">
        <w:t xml:space="preserve">This passage appears in Book Sixteen of the Classic, entitled; </w:t>
      </w:r>
      <w:r w:rsidRPr="00BC2C7A">
        <w:rPr>
          <w:i/>
        </w:rPr>
        <w:t>The Classic of the Great Wilderness: The West</w:t>
      </w:r>
      <w:r w:rsidRPr="00BC2C7A">
        <w:t xml:space="preserve">. Numerous attempts have been made to reconcile the </w:t>
      </w:r>
      <w:r w:rsidRPr="00BC2C7A">
        <w:rPr>
          <w:i/>
        </w:rPr>
        <w:t>Shanhaijing</w:t>
      </w:r>
      <w:r w:rsidRPr="00BC2C7A">
        <w:t xml:space="preserve"> with physical topography in order to precisely locate the places (and creatures) it describes, but none have been successful. This is because the Classic is not a work of geography, but one of Cosmology and Mythogeography. The books and their titles correlate to the cosmological worldview of the time; a square earth with mountains at its four corners, a fifth mountainous area at it</w:t>
      </w:r>
      <w:r w:rsidR="008E78DB">
        <w:t>s centre, surrounded on all sides by four seas</w:t>
      </w:r>
      <w:r w:rsidRPr="00BC2C7A">
        <w:t>, with wildernesses existing across these seas. As Birrell explains</w:t>
      </w:r>
      <w:r w:rsidRPr="00BC2C7A">
        <w:rPr>
          <w:rStyle w:val="FootnoteReference"/>
        </w:rPr>
        <w:footnoteReference w:id="19"/>
      </w:r>
      <w:r w:rsidRPr="00BC2C7A">
        <w:t xml:space="preserve">; the </w:t>
      </w:r>
      <w:r w:rsidRPr="00BC2C7A">
        <w:rPr>
          <w:i/>
        </w:rPr>
        <w:t xml:space="preserve">Shanhaijing </w:t>
      </w:r>
      <w:r w:rsidRPr="00BC2C7A">
        <w:t>mythogeography arises from an increased knowledge of foreign lands beyond Chinese</w:t>
      </w:r>
      <w:r w:rsidRPr="00BC2C7A">
        <w:rPr>
          <w:rStyle w:val="FootnoteReference"/>
        </w:rPr>
        <w:footnoteReference w:id="20"/>
      </w:r>
      <w:r w:rsidRPr="00BC2C7A">
        <w:t xml:space="preserve"> borders of the time, fused with the existent ethnocentric world view that the classical authors did not abandon. This may explain the order and dating of the books; the Classics of Regions Beyond the Seas (Books 6 – 9), Within the Seas (Books 10 – 13, and 18), and of the Great Wildernesses (Books 14 – 17) were all written later than the first five books</w:t>
      </w:r>
      <w:r w:rsidRPr="00BC2C7A">
        <w:rPr>
          <w:rStyle w:val="FootnoteReference"/>
        </w:rPr>
        <w:footnoteReference w:id="21"/>
      </w:r>
      <w:r w:rsidRPr="00BC2C7A">
        <w:t xml:space="preserve"> (the Classics of the various mountains).</w:t>
      </w:r>
    </w:p>
    <w:p w:rsidR="001C3F56" w:rsidRDefault="001C3F56" w:rsidP="001C3F56">
      <w:r>
        <w:tab/>
        <w:t>N</w:t>
      </w:r>
      <w:r>
        <w:rPr>
          <w:lang w:val="en-US"/>
        </w:rPr>
        <w:t>ü</w:t>
      </w:r>
      <w:r w:rsidRPr="00BC2C7A">
        <w:t xml:space="preserve">wa appears in </w:t>
      </w:r>
      <w:r w:rsidRPr="00BC2C7A">
        <w:rPr>
          <w:i/>
        </w:rPr>
        <w:t xml:space="preserve">The Classic of the Great Wilderness: The West. </w:t>
      </w:r>
      <w:r w:rsidRPr="00BC2C7A">
        <w:t xml:space="preserve">Taking the worldview of the </w:t>
      </w:r>
      <w:r w:rsidRPr="00BC2C7A">
        <w:rPr>
          <w:i/>
        </w:rPr>
        <w:t xml:space="preserve">Shanhaijing </w:t>
      </w:r>
      <w:r w:rsidRPr="00BC2C7A">
        <w:t xml:space="preserve">into consideration, she seems to have been associated with a location relatively far from the western border of China at the time. My hypothesis for her origin </w:t>
      </w:r>
      <w:r w:rsidRPr="00BC2C7A">
        <w:rPr>
          <w:rFonts w:hint="eastAsia"/>
        </w:rPr>
        <w:t xml:space="preserve">is that her mythos, like many others, originated in the Southern regions which were brought into the unified </w:t>
      </w:r>
      <w:r w:rsidRPr="00BC2C7A">
        <w:t>state</w:t>
      </w:r>
      <w:r w:rsidRPr="00BC2C7A">
        <w:rPr>
          <w:rFonts w:hint="eastAsia"/>
        </w:rPr>
        <w:t xml:space="preserve"> under the Qin dynasty. </w:t>
      </w:r>
      <w:r w:rsidRPr="00BC2C7A">
        <w:t>From that point many mythic traditions were absorbed and homogenised by scholars of the state</w:t>
      </w:r>
      <w:r w:rsidRPr="00BC2C7A">
        <w:rPr>
          <w:rStyle w:val="FootnoteReference"/>
        </w:rPr>
        <w:footnoteReference w:id="22"/>
      </w:r>
      <w:r w:rsidRPr="00BC2C7A">
        <w:t xml:space="preserve">. Although the </w:t>
      </w:r>
      <w:r w:rsidRPr="00BC2C7A">
        <w:rPr>
          <w:i/>
        </w:rPr>
        <w:t xml:space="preserve">Shanhaijing </w:t>
      </w:r>
      <w:r w:rsidRPr="00BC2C7A">
        <w:t xml:space="preserve">book featuring </w:t>
      </w:r>
      <w:r w:rsidR="009305FC" w:rsidRPr="00BC2C7A">
        <w:t>Nüwa</w:t>
      </w:r>
      <w:r w:rsidRPr="00BC2C7A">
        <w:t xml:space="preserve"> is a </w:t>
      </w:r>
      <w:r w:rsidRPr="00BC2C7A">
        <w:lastRenderedPageBreak/>
        <w:t>later addition (probably dating from the 1</w:t>
      </w:r>
      <w:r w:rsidRPr="00BC2C7A">
        <w:rPr>
          <w:vertAlign w:val="superscript"/>
        </w:rPr>
        <w:t>st</w:t>
      </w:r>
      <w:r w:rsidRPr="00BC2C7A">
        <w:t xml:space="preserve"> century AD in the Eastern Han</w:t>
      </w:r>
      <w:r w:rsidRPr="00BC2C7A">
        <w:rPr>
          <w:rStyle w:val="FootnoteReference"/>
        </w:rPr>
        <w:footnoteReference w:id="23"/>
      </w:r>
      <w:r w:rsidRPr="00BC2C7A">
        <w:t>) she is still likely to have originated in a traditi</w:t>
      </w:r>
      <w:r w:rsidR="008E78DB">
        <w:t>on outside of Han culture. I</w:t>
      </w:r>
      <w:r w:rsidRPr="00BC2C7A">
        <w:t>t is impossible to say</w:t>
      </w:r>
      <w:r w:rsidR="00D06646">
        <w:t xml:space="preserve"> when the myth was first encountered</w:t>
      </w:r>
      <w:r w:rsidRPr="00BC2C7A">
        <w:t xml:space="preserve"> by Qin or Han scholars, or if it was first recorded by a previous state whose texts became the source for the </w:t>
      </w:r>
      <w:r w:rsidRPr="00BC2C7A">
        <w:rPr>
          <w:i/>
        </w:rPr>
        <w:t>Shanhaijing</w:t>
      </w:r>
      <w:r w:rsidRPr="00BC2C7A">
        <w:t xml:space="preserve"> authors. </w:t>
      </w:r>
      <w:bookmarkStart w:id="10" w:name="_Hlk511949458"/>
      <w:r>
        <w:t>N</w:t>
      </w:r>
      <w:r>
        <w:rPr>
          <w:lang w:val="en-US"/>
        </w:rPr>
        <w:t>ü</w:t>
      </w:r>
      <w:r w:rsidRPr="00BC2C7A">
        <w:t>wa</w:t>
      </w:r>
      <w:bookmarkEnd w:id="10"/>
      <w:r w:rsidRPr="00BC2C7A">
        <w:t>’s often referenced form as a serpent-human hybrid also points to her origin in a possibly shamanistic culture of the South. She may have originally been semi-human, or even fully animalian, and became more anthropomorphised by scholars of the later imperial dynasties</w:t>
      </w:r>
      <w:r w:rsidRPr="00BC2C7A">
        <w:rPr>
          <w:rStyle w:val="FootnoteReference"/>
        </w:rPr>
        <w:footnoteReference w:id="24"/>
      </w:r>
      <w:r w:rsidRPr="00BC2C7A">
        <w:t>.</w:t>
      </w:r>
    </w:p>
    <w:p w:rsidR="00AD2DF6" w:rsidRDefault="001C3F56" w:rsidP="006C42DB">
      <w:r>
        <w:tab/>
        <w:t xml:space="preserve">The </w:t>
      </w:r>
      <w:r>
        <w:rPr>
          <w:i/>
        </w:rPr>
        <w:t>Shanhaijing</w:t>
      </w:r>
      <w:r>
        <w:t xml:space="preserve"> presents females figures in a much more independent and free way than other canonical texts. It </w:t>
      </w:r>
      <w:r>
        <w:rPr>
          <w:rFonts w:hint="eastAsia"/>
        </w:rPr>
        <w:t>“</w:t>
      </w:r>
      <w:r w:rsidRPr="001D061F">
        <w:t>posits a balanced gender sy</w:t>
      </w:r>
      <w:r>
        <w:t xml:space="preserve">mmetry in which both female and </w:t>
      </w:r>
      <w:r w:rsidRPr="001D061F">
        <w:t xml:space="preserve">male genders have </w:t>
      </w:r>
      <w:r>
        <w:t>significant functions and roles</w:t>
      </w:r>
      <w:r>
        <w:rPr>
          <w:rFonts w:hint="eastAsia"/>
        </w:rPr>
        <w:t>”</w:t>
      </w:r>
      <w:r>
        <w:rPr>
          <w:rStyle w:val="FootnoteReference"/>
        </w:rPr>
        <w:footnoteReference w:id="25"/>
      </w:r>
      <w:r>
        <w:rPr>
          <w:rFonts w:hint="eastAsia"/>
        </w:rPr>
        <w:t xml:space="preserve">. </w:t>
      </w:r>
      <w:r w:rsidR="009B60BC">
        <w:t>Even though</w:t>
      </w:r>
      <w:r>
        <w:t xml:space="preserve"> N</w:t>
      </w:r>
      <w:r>
        <w:rPr>
          <w:lang w:val="en-US"/>
        </w:rPr>
        <w:t>ü</w:t>
      </w:r>
      <w:r w:rsidRPr="00BC2C7A">
        <w:t>wa</w:t>
      </w:r>
      <w:r>
        <w:t xml:space="preserve"> appears in only a short and mysterio</w:t>
      </w:r>
      <w:r w:rsidR="00237281">
        <w:t>us role, it is still clear how</w:t>
      </w:r>
      <w:r w:rsidR="008E78DB">
        <w:t xml:space="preserve"> this</w:t>
      </w:r>
      <w:r>
        <w:t xml:space="preserve"> contrasts with the </w:t>
      </w:r>
      <w:r w:rsidR="00EB508A">
        <w:t>popular female-male co-dependent one which we see in most of the evidence from the Han periods.</w:t>
      </w:r>
    </w:p>
    <w:p w:rsidR="00EB508A" w:rsidRPr="00EA3D78" w:rsidRDefault="00EB508A" w:rsidP="006C42DB"/>
    <w:p w:rsidR="00AB3334" w:rsidRDefault="002B1288" w:rsidP="00FD1F1A">
      <w:r>
        <w:tab/>
      </w:r>
    </w:p>
    <w:p w:rsidR="00AB3334" w:rsidRDefault="00AB3334" w:rsidP="00FD1F1A"/>
    <w:p w:rsidR="005A1849" w:rsidRDefault="005A1849" w:rsidP="00FD1F1A"/>
    <w:p w:rsidR="005A1849" w:rsidRDefault="005A1849" w:rsidP="00FD1F1A"/>
    <w:p w:rsidR="00AB3334" w:rsidRDefault="00AB3334" w:rsidP="00FD1F1A"/>
    <w:p w:rsidR="00506E0A" w:rsidRDefault="00506E0A" w:rsidP="00FD1F1A"/>
    <w:p w:rsidR="00506E0A" w:rsidRDefault="00506E0A" w:rsidP="00FD1F1A"/>
    <w:p w:rsidR="00506E0A" w:rsidRDefault="00506E0A" w:rsidP="00FD1F1A"/>
    <w:p w:rsidR="00506E0A" w:rsidRDefault="00506E0A" w:rsidP="00FD1F1A"/>
    <w:p w:rsidR="00506E0A" w:rsidRDefault="00506E0A" w:rsidP="00FD1F1A"/>
    <w:p w:rsidR="00506E0A" w:rsidRDefault="00506E0A" w:rsidP="00FD1F1A"/>
    <w:p w:rsidR="00506E0A" w:rsidRDefault="00506E0A" w:rsidP="00FD1F1A"/>
    <w:p w:rsidR="00506E0A" w:rsidRDefault="00506E0A" w:rsidP="00FD1F1A"/>
    <w:p w:rsidR="00506E0A" w:rsidRDefault="00506E0A" w:rsidP="00FD1F1A"/>
    <w:p w:rsidR="002D708C" w:rsidRDefault="002D708C" w:rsidP="00FD1F1A"/>
    <w:p w:rsidR="002D708C" w:rsidRDefault="002D708C" w:rsidP="00FD1F1A"/>
    <w:p w:rsidR="00AB3334" w:rsidRDefault="00AB3334" w:rsidP="00AB3334"/>
    <w:p w:rsidR="00FB4084" w:rsidRDefault="00AB3334" w:rsidP="00AB3334">
      <w:pPr>
        <w:rPr>
          <w:i/>
        </w:rPr>
      </w:pPr>
      <w:r w:rsidRPr="001948DF">
        <w:rPr>
          <w:i/>
        </w:rPr>
        <w:lastRenderedPageBreak/>
        <w:t>Regulation of Sexu</w:t>
      </w:r>
      <w:r w:rsidR="00FE2E76" w:rsidRPr="001948DF">
        <w:rPr>
          <w:i/>
        </w:rPr>
        <w:t>al Relations under Qinshihuang</w:t>
      </w:r>
    </w:p>
    <w:p w:rsidR="00F517C4" w:rsidRPr="001948DF" w:rsidRDefault="00F517C4" w:rsidP="00AB3334">
      <w:pPr>
        <w:rPr>
          <w:i/>
        </w:rPr>
      </w:pPr>
    </w:p>
    <w:p w:rsidR="009923B3" w:rsidRDefault="002B1288" w:rsidP="006350DC">
      <w:pPr>
        <w:ind w:firstLine="720"/>
      </w:pPr>
      <w:r>
        <w:rPr>
          <w:rFonts w:hint="eastAsia"/>
        </w:rPr>
        <w:t>The</w:t>
      </w:r>
      <w:r>
        <w:t xml:space="preserve"> </w:t>
      </w:r>
      <w:r w:rsidR="006A6300">
        <w:t>regulation of sexual relations that occurred in the Qin and (more completely) the Han periods is ex</w:t>
      </w:r>
      <w:r w:rsidR="00237281">
        <w:t>plored in depth by Goldin</w:t>
      </w:r>
      <w:r w:rsidR="00237281">
        <w:rPr>
          <w:rStyle w:val="FootnoteReference"/>
        </w:rPr>
        <w:footnoteReference w:id="26"/>
      </w:r>
      <w:r w:rsidR="006A6300">
        <w:t xml:space="preserve">. </w:t>
      </w:r>
      <w:r w:rsidR="006A6300">
        <w:rPr>
          <w:rFonts w:hint="eastAsia"/>
        </w:rPr>
        <w:t>The</w:t>
      </w:r>
      <w:r w:rsidR="006A6300">
        <w:t xml:space="preserve"> background and underlying basis for this regulation is the inseparability of licentious sexual behaviour a</w:t>
      </w:r>
      <w:r w:rsidR="00237281">
        <w:t xml:space="preserve">nd political insurrection from </w:t>
      </w:r>
      <w:r w:rsidR="00237281">
        <w:rPr>
          <w:i/>
        </w:rPr>
        <w:t>Hanfeizi</w:t>
      </w:r>
      <w:r w:rsidR="00237281">
        <w:rPr>
          <w:rStyle w:val="FootnoteReference"/>
          <w:i/>
        </w:rPr>
        <w:footnoteReference w:id="27"/>
      </w:r>
      <w:r w:rsidR="00237281">
        <w:t xml:space="preserve">. </w:t>
      </w:r>
      <w:r w:rsidR="00053BD4">
        <w:t>When Qinshi</w:t>
      </w:r>
      <w:r w:rsidR="00EF15CE">
        <w:t xml:space="preserve">huang unified the </w:t>
      </w:r>
      <w:r w:rsidR="009B60BC">
        <w:t>empire,</w:t>
      </w:r>
      <w:r w:rsidR="00EF15CE">
        <w:t xml:space="preserve"> he became the first to rule over such a vast realm, and thus the first to have so many potential usurpers</w:t>
      </w:r>
      <w:r w:rsidR="006E614F">
        <w:t xml:space="preserve"> with</w:t>
      </w:r>
      <w:r w:rsidR="003C4C8C">
        <w:t>in it. He took the risk</w:t>
      </w:r>
      <w:r w:rsidR="006E614F">
        <w:t xml:space="preserve"> </w:t>
      </w:r>
      <w:r w:rsidR="003C4C8C">
        <w:t xml:space="preserve">so seriously that he </w:t>
      </w:r>
      <w:r w:rsidR="00EF15CE">
        <w:t>included a code of proper sexual conduct in his in</w:t>
      </w:r>
      <w:r w:rsidR="008E4DD0">
        <w:t>scription atop Mount Kuei-Chi</w:t>
      </w:r>
      <w:r w:rsidR="00EF15CE">
        <w:t xml:space="preserve">. </w:t>
      </w:r>
      <w:r w:rsidR="003C4C8C">
        <w:t>It</w:t>
      </w:r>
      <w:r w:rsidR="00EF15CE">
        <w:t xml:space="preserve"> establish</w:t>
      </w:r>
      <w:r w:rsidR="003C4C8C">
        <w:t>es</w:t>
      </w:r>
      <w:r w:rsidR="00EF15CE">
        <w:t xml:space="preserve"> a code of moral behaviour that all of his subjects </w:t>
      </w:r>
      <w:r w:rsidR="003C4C8C">
        <w:t>are expected to follow</w:t>
      </w:r>
      <w:r w:rsidR="006350DC">
        <w:t>:</w:t>
      </w:r>
    </w:p>
    <w:p w:rsidR="003C4C8C" w:rsidRPr="003C4C8C" w:rsidRDefault="003C4C8C" w:rsidP="003C4C8C">
      <w:pPr>
        <w:ind w:firstLine="720"/>
      </w:pPr>
      <w:r>
        <w:t>“</w:t>
      </w:r>
      <w:r w:rsidRPr="003C4C8C">
        <w:t>Those who conceal their transgressions while</w:t>
      </w:r>
      <w:r>
        <w:t xml:space="preserve"> </w:t>
      </w:r>
      <w:r w:rsidRPr="003C4C8C">
        <w:t>proclaiming their own morality</w:t>
      </w:r>
    </w:p>
    <w:p w:rsidR="003C4C8C" w:rsidRPr="003C4C8C" w:rsidRDefault="003C4C8C" w:rsidP="003C4C8C">
      <w:pPr>
        <w:ind w:firstLine="720"/>
      </w:pPr>
      <w:r w:rsidRPr="003C4C8C">
        <w:t>are [widows] who have a son and still remarry.</w:t>
      </w:r>
    </w:p>
    <w:p w:rsidR="003C4C8C" w:rsidRPr="003C4C8C" w:rsidRDefault="003C4C8C" w:rsidP="003C4C8C">
      <w:pPr>
        <w:ind w:firstLine="720"/>
      </w:pPr>
      <w:r w:rsidRPr="003C4C8C">
        <w:t>They rebel against the dead and are not chaste.</w:t>
      </w:r>
    </w:p>
    <w:p w:rsidR="003C4C8C" w:rsidRPr="003C4C8C" w:rsidRDefault="003C4C8C" w:rsidP="003C4C8C">
      <w:pPr>
        <w:ind w:firstLine="720"/>
      </w:pPr>
      <w:r w:rsidRPr="003C4C8C">
        <w:t>I separate and divide the inner and outer [i.e., males’</w:t>
      </w:r>
      <w:r>
        <w:t xml:space="preserve"> </w:t>
      </w:r>
      <w:r w:rsidRPr="003C4C8C">
        <w:t>and females’ quarters].</w:t>
      </w:r>
    </w:p>
    <w:p w:rsidR="003C4C8C" w:rsidRPr="003C4C8C" w:rsidRDefault="003C4C8C" w:rsidP="003C4C8C">
      <w:pPr>
        <w:ind w:firstLine="720"/>
      </w:pPr>
      <w:r w:rsidRPr="003C4C8C">
        <w:t>I prohibit and stop licentiousness and dissipation.</w:t>
      </w:r>
    </w:p>
    <w:p w:rsidR="003C4C8C" w:rsidRPr="003C4C8C" w:rsidRDefault="003C4C8C" w:rsidP="003C4C8C">
      <w:pPr>
        <w:ind w:firstLine="720"/>
      </w:pPr>
      <w:r w:rsidRPr="003C4C8C">
        <w:t>Men and women will be pure and faithful.</w:t>
      </w:r>
    </w:p>
    <w:p w:rsidR="003C4C8C" w:rsidRPr="003C4C8C" w:rsidRDefault="003C4C8C" w:rsidP="003C4C8C">
      <w:pPr>
        <w:ind w:firstLine="720"/>
      </w:pPr>
      <w:r w:rsidRPr="003C4C8C">
        <w:t>If a husband becomes a sojourning boar [i.e., an</w:t>
      </w:r>
      <w:r>
        <w:t xml:space="preserve"> </w:t>
      </w:r>
      <w:r w:rsidRPr="003C4C8C">
        <w:t>adulterer],</w:t>
      </w:r>
      <w:r>
        <w:t xml:space="preserve"> </w:t>
      </w:r>
      <w:r w:rsidRPr="003C4C8C">
        <w:t>one can kill him with impunity.</w:t>
      </w:r>
    </w:p>
    <w:p w:rsidR="003C4C8C" w:rsidRPr="003C4C8C" w:rsidRDefault="003C4C8C" w:rsidP="003C4C8C">
      <w:pPr>
        <w:ind w:firstLine="720"/>
      </w:pPr>
      <w:r w:rsidRPr="003C4C8C">
        <w:t>This is the path to making men maintain morality.</w:t>
      </w:r>
    </w:p>
    <w:p w:rsidR="003C4C8C" w:rsidRPr="003C4C8C" w:rsidRDefault="003C4C8C" w:rsidP="003C4C8C">
      <w:pPr>
        <w:ind w:left="720"/>
      </w:pPr>
      <w:r w:rsidRPr="003C4C8C">
        <w:t>If a wife absconds and marries [someone else],</w:t>
      </w:r>
      <w:r>
        <w:t xml:space="preserve"> </w:t>
      </w:r>
      <w:r w:rsidRPr="003C4C8C">
        <w:t>her sons will not be allowed to consider her as their</w:t>
      </w:r>
      <w:r>
        <w:t xml:space="preserve"> </w:t>
      </w:r>
      <w:r w:rsidRPr="003C4C8C">
        <w:t>mother.</w:t>
      </w:r>
    </w:p>
    <w:p w:rsidR="003C4C8C" w:rsidRDefault="003C4C8C" w:rsidP="003C4C8C">
      <w:pPr>
        <w:ind w:firstLine="720"/>
      </w:pPr>
      <w:r w:rsidRPr="003C4C8C">
        <w:t>Everyone will be made modest and pure.</w:t>
      </w:r>
      <w:r>
        <w:t>”</w:t>
      </w:r>
    </w:p>
    <w:p w:rsidR="009923B3" w:rsidRDefault="003C4C8C" w:rsidP="00AB3334">
      <w:pPr>
        <w:ind w:firstLine="720"/>
      </w:pPr>
      <w:r>
        <w:tab/>
      </w:r>
      <w:r>
        <w:tab/>
      </w:r>
      <w:r>
        <w:tab/>
      </w:r>
      <w:r w:rsidR="006350DC">
        <w:tab/>
      </w:r>
      <w:r w:rsidR="006350DC">
        <w:tab/>
      </w:r>
      <w:r w:rsidR="006350DC">
        <w:tab/>
      </w:r>
      <w:r w:rsidR="006350DC">
        <w:tab/>
      </w:r>
      <w:r w:rsidR="006350DC">
        <w:tab/>
      </w:r>
      <w:r w:rsidR="009305FC">
        <w:t>Goldin</w:t>
      </w:r>
      <w:r>
        <w:t xml:space="preserve"> (2002), p. 79</w:t>
      </w:r>
    </w:p>
    <w:p w:rsidR="003A4CB9" w:rsidRDefault="00EF15CE" w:rsidP="00FD1F1A">
      <w:r>
        <w:t xml:space="preserve">This code promotes the clandestine relationship between men and women, prohibits promiscuity or the remarriage of widows. Aside from the specified rule for widows which is not stated for widowers, this is an equal code that applied to both male and female </w:t>
      </w:r>
      <w:r w:rsidR="00E46B2A">
        <w:t>subjects.</w:t>
      </w:r>
      <w:r w:rsidR="00A0764E">
        <w:t xml:space="preserve"> Goldin not only reveals the established link between reticent sexual affairs and conspiratorial political intent</w:t>
      </w:r>
      <w:r w:rsidR="00CD0D11">
        <w:t>, but also the confused issue of patrimony that arises when the sexual relations between men and women are not ordered as they should be in marriage</w:t>
      </w:r>
      <w:r w:rsidR="009923B3">
        <w:rPr>
          <w:rStyle w:val="FootnoteReference"/>
        </w:rPr>
        <w:footnoteReference w:id="28"/>
      </w:r>
      <w:r w:rsidR="00AB3334">
        <w:t>. Both of these factors lead</w:t>
      </w:r>
      <w:r w:rsidR="00CD0D11">
        <w:t xml:space="preserve"> Qinshihuang to regulate the sexuality of the realm in an attempt to protect his political position.</w:t>
      </w:r>
    </w:p>
    <w:p w:rsidR="0008307A" w:rsidRDefault="0008307A" w:rsidP="00FD1F1A">
      <w:pPr>
        <w:rPr>
          <w:b/>
        </w:rPr>
      </w:pPr>
    </w:p>
    <w:p w:rsidR="00EE2234" w:rsidRDefault="009305FC" w:rsidP="00FD1F1A">
      <w:pPr>
        <w:rPr>
          <w:i/>
        </w:rPr>
      </w:pPr>
      <w:bookmarkStart w:id="11" w:name="_Hlk512803053"/>
      <w:r w:rsidRPr="00F517C4">
        <w:rPr>
          <w:i/>
        </w:rPr>
        <w:lastRenderedPageBreak/>
        <w:t>Nüwa</w:t>
      </w:r>
      <w:r w:rsidR="00AB3334" w:rsidRPr="00F517C4">
        <w:rPr>
          <w:i/>
        </w:rPr>
        <w:t xml:space="preserve"> and Fuxi became the ritualised symbol of Male-Female relations</w:t>
      </w:r>
    </w:p>
    <w:p w:rsidR="00F517C4" w:rsidRPr="00F517C4" w:rsidRDefault="00F517C4" w:rsidP="00FD1F1A">
      <w:pPr>
        <w:rPr>
          <w:i/>
        </w:rPr>
      </w:pPr>
    </w:p>
    <w:bookmarkEnd w:id="11"/>
    <w:p w:rsidR="00FF199F" w:rsidRDefault="00FF199F" w:rsidP="00FF199F">
      <w:r>
        <w:tab/>
        <w:t xml:space="preserve">The efforts of Qinshihuang to regulate relations between men and women was likely a partial cause for the joining of </w:t>
      </w:r>
      <w:r w:rsidR="009305FC">
        <w:t>Nüwa</w:t>
      </w:r>
      <w:r>
        <w:t xml:space="preserve"> with Fuxi in materials from the Han period. </w:t>
      </w:r>
      <w:r w:rsidR="00621D54">
        <w:rPr>
          <w:rFonts w:hint="eastAsia"/>
        </w:rPr>
        <w:t xml:space="preserve">The most telling evidence we have that </w:t>
      </w:r>
      <w:r w:rsidR="00621D54">
        <w:t>Nüwa</w:t>
      </w:r>
      <w:r w:rsidR="00621D54">
        <w:rPr>
          <w:rFonts w:hint="eastAsia"/>
        </w:rPr>
        <w:t xml:space="preserve"> and Fuxi </w:t>
      </w:r>
      <w:r w:rsidR="00621D54">
        <w:t xml:space="preserve">had a popular cult following </w:t>
      </w:r>
      <w:r w:rsidR="00621D54">
        <w:rPr>
          <w:rFonts w:hint="eastAsia"/>
        </w:rPr>
        <w:t>in the Han periods is their presence in numerous examples of funerary artwork.</w:t>
      </w:r>
      <w:r w:rsidR="00621D54">
        <w:t xml:space="preserve"> </w:t>
      </w:r>
      <w:r w:rsidR="008F6398">
        <w:t xml:space="preserve">Numerous tombs </w:t>
      </w:r>
      <w:r w:rsidR="001D37E4">
        <w:t xml:space="preserve">and </w:t>
      </w:r>
      <w:r>
        <w:t>sh</w:t>
      </w:r>
      <w:r w:rsidR="008F6398">
        <w:t xml:space="preserve">rines from the Han periods </w:t>
      </w:r>
      <w:r>
        <w:t xml:space="preserve">feature iconography showing </w:t>
      </w:r>
      <w:r w:rsidR="00B64A3F">
        <w:t>Nüwa</w:t>
      </w:r>
      <w:r>
        <w:t xml:space="preserve"> and Fuxi</w:t>
      </w:r>
      <w:r w:rsidR="001D37E4">
        <w:rPr>
          <w:rStyle w:val="FootnoteReference"/>
        </w:rPr>
        <w:footnoteReference w:id="29"/>
      </w:r>
      <w:r>
        <w:t>. These images commonly feature the pair, their snake-like bodies intertwined, holding a compass and a carpenter’s square.</w:t>
      </w:r>
      <w:r w:rsidR="000D5B04">
        <w:t xml:space="preserve"> In some </w:t>
      </w:r>
      <w:r w:rsidR="00F23A43">
        <w:t>depictions there are other creatures around them but it is not clear who they are supposed to be. In this particular mural from the Wu Liang shrines the figure between them may even be a humorous depiction of their</w:t>
      </w:r>
      <w:r w:rsidR="002376AC">
        <w:t xml:space="preserve"> two-legged</w:t>
      </w:r>
      <w:r w:rsidR="00F23A43">
        <w:t xml:space="preserve"> human offspring</w:t>
      </w:r>
      <w:r w:rsidR="002376AC">
        <w:t xml:space="preserve"> as a two-tailed figure</w:t>
      </w:r>
      <w:r w:rsidR="00F23A43">
        <w:rPr>
          <w:rStyle w:val="FootnoteReference"/>
        </w:rPr>
        <w:footnoteReference w:id="30"/>
      </w:r>
      <w:r w:rsidR="00F23A43">
        <w:t>.</w:t>
      </w:r>
    </w:p>
    <w:p w:rsidR="007D2D87" w:rsidRDefault="007D2D87" w:rsidP="00FF199F"/>
    <w:p w:rsidR="00FF199F" w:rsidRDefault="00FF199F" w:rsidP="00FF199F">
      <w:pPr>
        <w:jc w:val="center"/>
      </w:pPr>
      <w:r>
        <w:rPr>
          <w:noProof/>
          <w:lang w:val="en-GB" w:eastAsia="en-GB"/>
        </w:rPr>
        <w:drawing>
          <wp:inline distT="0" distB="0" distL="0" distR="0">
            <wp:extent cx="3351011" cy="3239311"/>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uwaFuxi1.jpg"/>
                    <pic:cNvPicPr/>
                  </pic:nvPicPr>
                  <pic:blipFill>
                    <a:blip r:embed="rId12">
                      <a:extLst>
                        <a:ext uri="{28A0092B-C50C-407E-A947-70E740481C1C}">
                          <a14:useLocalDpi xmlns:a14="http://schemas.microsoft.com/office/drawing/2010/main" val="0"/>
                        </a:ext>
                      </a:extLst>
                    </a:blip>
                    <a:stretch>
                      <a:fillRect/>
                    </a:stretch>
                  </pic:blipFill>
                  <pic:spPr>
                    <a:xfrm>
                      <a:off x="0" y="0"/>
                      <a:ext cx="3403694" cy="3290238"/>
                    </a:xfrm>
                    <a:prstGeom prst="rect">
                      <a:avLst/>
                    </a:prstGeom>
                  </pic:spPr>
                </pic:pic>
              </a:graphicData>
            </a:graphic>
          </wp:inline>
        </w:drawing>
      </w:r>
    </w:p>
    <w:p w:rsidR="001D37E4" w:rsidRDefault="001D37E4" w:rsidP="00FF199F">
      <w:pPr>
        <w:jc w:val="center"/>
      </w:pPr>
      <w:r>
        <w:t>Image C</w:t>
      </w:r>
      <w:r>
        <w:rPr>
          <w:rStyle w:val="FootnoteReference"/>
        </w:rPr>
        <w:footnoteReference w:id="31"/>
      </w:r>
    </w:p>
    <w:p w:rsidR="005D2759" w:rsidRDefault="005D2759" w:rsidP="005D2759">
      <w:r>
        <w:t xml:space="preserve">In depictions like this one </w:t>
      </w:r>
      <w:r w:rsidR="001A49BC">
        <w:t>Nüwa</w:t>
      </w:r>
      <w:r>
        <w:t xml:space="preserve"> and Fuxi represent the ritualised male-female pair. Simultaneously</w:t>
      </w:r>
      <w:r w:rsidR="001A49BC">
        <w:t>,</w:t>
      </w:r>
      <w:r>
        <w:t xml:space="preserve"> they are</w:t>
      </w:r>
      <w:r w:rsidR="001A49BC">
        <w:t xml:space="preserve"> also</w:t>
      </w:r>
      <w:r>
        <w:t xml:space="preserve"> symbolic of the relationship of </w:t>
      </w:r>
      <w:r w:rsidRPr="004D6546">
        <w:rPr>
          <w:i/>
        </w:rPr>
        <w:t>Yin</w:t>
      </w:r>
      <w:r>
        <w:t xml:space="preserve"> and </w:t>
      </w:r>
      <w:r w:rsidRPr="004D6546">
        <w:rPr>
          <w:i/>
        </w:rPr>
        <w:t>Yang</w:t>
      </w:r>
      <w:r>
        <w:t xml:space="preserve"> in the Han cosmology.</w:t>
      </w:r>
    </w:p>
    <w:p w:rsidR="001A49BC" w:rsidRDefault="001A49BC" w:rsidP="001A49BC">
      <w:pPr>
        <w:ind w:left="720"/>
      </w:pPr>
      <w:r>
        <w:lastRenderedPageBreak/>
        <w:t xml:space="preserve">“…Fu Xi and Nü Gua were the one pair of deities who in Han art physically met and intertwined… and as such they embodied the interaction of </w:t>
      </w:r>
      <w:r w:rsidRPr="0066108C">
        <w:rPr>
          <w:i/>
        </w:rPr>
        <w:t>yang</w:t>
      </w:r>
      <w:r>
        <w:t xml:space="preserve"> and </w:t>
      </w:r>
      <w:r w:rsidRPr="0066108C">
        <w:rPr>
          <w:i/>
        </w:rPr>
        <w:t>yin</w:t>
      </w:r>
      <w:r>
        <w:t xml:space="preserve"> in the cosmos. More explicitly, they at the same time embodied the sexual coupling necessary for the generation of the human race.”</w:t>
      </w:r>
      <w:r>
        <w:rPr>
          <w:rStyle w:val="FootnoteReference"/>
        </w:rPr>
        <w:footnoteReference w:id="32"/>
      </w:r>
    </w:p>
    <w:p w:rsidR="005D2759" w:rsidRDefault="001A49BC" w:rsidP="001A49BC">
      <w:r>
        <w:t xml:space="preserve">While </w:t>
      </w:r>
      <w:r w:rsidR="005D2759">
        <w:t>Lewis</w:t>
      </w:r>
      <w:r>
        <w:t xml:space="preserve"> acknowledges the that they represent both male-female relationships and the </w:t>
      </w:r>
      <w:r w:rsidRPr="0066108C">
        <w:rPr>
          <w:i/>
        </w:rPr>
        <w:t>yin</w:t>
      </w:r>
      <w:r>
        <w:t xml:space="preserve"> and </w:t>
      </w:r>
      <w:r w:rsidRPr="0066108C">
        <w:rPr>
          <w:i/>
        </w:rPr>
        <w:t>yang</w:t>
      </w:r>
      <w:r>
        <w:t xml:space="preserve"> interaction, he</w:t>
      </w:r>
      <w:r w:rsidR="005D2759">
        <w:t xml:space="preserve"> expresses doubt that the placement of the objects</w:t>
      </w:r>
      <w:r>
        <w:t xml:space="preserve"> they hold</w:t>
      </w:r>
      <w:r w:rsidR="005D2759">
        <w:t xml:space="preserve"> – the carpenter’s square and the compass</w:t>
      </w:r>
      <w:r w:rsidR="00CC5A87">
        <w:t xml:space="preserve"> (</w:t>
      </w:r>
      <w:r w:rsidR="0081282A">
        <w:t>lost through damage in the above mural</w:t>
      </w:r>
      <w:r w:rsidR="0081282A">
        <w:rPr>
          <w:rStyle w:val="FootnoteReference"/>
        </w:rPr>
        <w:footnoteReference w:id="33"/>
      </w:r>
      <w:r w:rsidR="00CC5A87">
        <w:t>)</w:t>
      </w:r>
      <w:r w:rsidR="005D2759">
        <w:t xml:space="preserve"> – aligns with the images being a holistic representation of </w:t>
      </w:r>
      <w:r w:rsidR="005D2759" w:rsidRPr="00C76AA4">
        <w:rPr>
          <w:i/>
        </w:rPr>
        <w:t>yin</w:t>
      </w:r>
      <w:r w:rsidR="005D2759">
        <w:t xml:space="preserve"> and </w:t>
      </w:r>
      <w:r w:rsidR="005D2759" w:rsidRPr="00C76AA4">
        <w:rPr>
          <w:i/>
        </w:rPr>
        <w:t>yang</w:t>
      </w:r>
      <w:r w:rsidR="008F6398">
        <w:rPr>
          <w:rStyle w:val="FootnoteReference"/>
        </w:rPr>
        <w:footnoteReference w:id="34"/>
      </w:r>
      <w:r w:rsidR="005D2759">
        <w:t xml:space="preserve">. This is because the carpenter’s square relates to the square Earth, and thus </w:t>
      </w:r>
      <w:r w:rsidR="005D2759" w:rsidRPr="004D6546">
        <w:rPr>
          <w:i/>
        </w:rPr>
        <w:t>Yin</w:t>
      </w:r>
      <w:r w:rsidR="005D2759">
        <w:t>, while the compass relates to the round Heaven,</w:t>
      </w:r>
      <w:r w:rsidR="00871A49">
        <w:t xml:space="preserve"> and thus </w:t>
      </w:r>
      <w:r w:rsidR="00871A49" w:rsidRPr="004D6546">
        <w:rPr>
          <w:i/>
        </w:rPr>
        <w:t>Yang</w:t>
      </w:r>
      <w:r w:rsidR="00871A49">
        <w:t>. I disagree.</w:t>
      </w:r>
      <w:r w:rsidR="005D2759">
        <w:t xml:space="preserve"> </w:t>
      </w:r>
      <w:r w:rsidR="00871A49">
        <w:t>M</w:t>
      </w:r>
      <w:r w:rsidR="005D2759">
        <w:t xml:space="preserve">y understanding of </w:t>
      </w:r>
      <w:r w:rsidR="005D2759" w:rsidRPr="004D6546">
        <w:rPr>
          <w:i/>
        </w:rPr>
        <w:t>Yin</w:t>
      </w:r>
      <w:r w:rsidR="005D2759">
        <w:t xml:space="preserve"> and </w:t>
      </w:r>
      <w:r w:rsidR="005D2759" w:rsidRPr="004D6546">
        <w:rPr>
          <w:i/>
        </w:rPr>
        <w:t>Yang</w:t>
      </w:r>
      <w:r w:rsidR="00871A49">
        <w:t xml:space="preserve"> matches this placement perfectly</w:t>
      </w:r>
      <w:r w:rsidR="005D2759">
        <w:t xml:space="preserve">. </w:t>
      </w:r>
      <w:r w:rsidR="000938F4">
        <w:t>Nüwa</w:t>
      </w:r>
      <w:r w:rsidR="005D2759">
        <w:t xml:space="preserve">, the female, represents the </w:t>
      </w:r>
      <w:r w:rsidR="005D2759" w:rsidRPr="00C76AA4">
        <w:rPr>
          <w:i/>
        </w:rPr>
        <w:t>Yin</w:t>
      </w:r>
      <w:r w:rsidR="005D2759">
        <w:t xml:space="preserve"> and the Earth, while Fuxi, the male, represents the </w:t>
      </w:r>
      <w:r w:rsidR="005D2759" w:rsidRPr="00C76AA4">
        <w:rPr>
          <w:i/>
        </w:rPr>
        <w:t>Yang</w:t>
      </w:r>
      <w:r w:rsidR="005D2759">
        <w:t xml:space="preserve"> and the Heaven. However, the nature of </w:t>
      </w:r>
      <w:r w:rsidR="005D2759" w:rsidRPr="00C76AA4">
        <w:rPr>
          <w:i/>
        </w:rPr>
        <w:t>Yin</w:t>
      </w:r>
      <w:r w:rsidR="005D2759">
        <w:t xml:space="preserve"> and </w:t>
      </w:r>
      <w:r w:rsidR="005D2759" w:rsidRPr="00C76AA4">
        <w:rPr>
          <w:i/>
        </w:rPr>
        <w:t>Yang</w:t>
      </w:r>
      <w:r w:rsidR="005D2759">
        <w:t xml:space="preserve"> is to be combined, mixed and – as we see represented by the bodies of </w:t>
      </w:r>
      <w:r w:rsidR="000938F4">
        <w:t>Nüwa</w:t>
      </w:r>
      <w:r w:rsidR="005D2759">
        <w:t xml:space="preserve"> and Fuxi here – intertwined. No person, male or female, is comprised of only </w:t>
      </w:r>
      <w:r w:rsidR="005D2759" w:rsidRPr="00B1499B">
        <w:rPr>
          <w:i/>
        </w:rPr>
        <w:t>Yin</w:t>
      </w:r>
      <w:r w:rsidR="005D2759">
        <w:t xml:space="preserve"> or </w:t>
      </w:r>
      <w:r w:rsidR="005D2759" w:rsidRPr="00B1499B">
        <w:rPr>
          <w:i/>
        </w:rPr>
        <w:t>Yang</w:t>
      </w:r>
      <w:r w:rsidR="005D2759">
        <w:t xml:space="preserve"> energy, and all things in the cosmos are made of both.</w:t>
      </w:r>
      <w:r w:rsidR="00740450">
        <w:t xml:space="preserve"> The symbol that represents </w:t>
      </w:r>
      <w:r w:rsidR="00740450" w:rsidRPr="00B1499B">
        <w:rPr>
          <w:i/>
        </w:rPr>
        <w:t>Yin-Yang</w:t>
      </w:r>
      <w:r w:rsidR="00740450">
        <w:t xml:space="preserve"> (the Two in the Daoist formation of the cosmos) represents this in the small portion of </w:t>
      </w:r>
      <w:r w:rsidR="00740450" w:rsidRPr="00B1499B">
        <w:rPr>
          <w:i/>
        </w:rPr>
        <w:t>Yin</w:t>
      </w:r>
      <w:r w:rsidR="00740450">
        <w:t xml:space="preserve"> placed within the </w:t>
      </w:r>
      <w:r w:rsidR="00740450" w:rsidRPr="00B1499B">
        <w:rPr>
          <w:i/>
        </w:rPr>
        <w:t>Yang</w:t>
      </w:r>
      <w:r w:rsidR="00740450">
        <w:t>, and vice versa.</w:t>
      </w:r>
      <w:r w:rsidR="00871A49">
        <w:t xml:space="preserve"> Even </w:t>
      </w:r>
      <w:r w:rsidR="00871A49" w:rsidRPr="00B1499B">
        <w:rPr>
          <w:i/>
        </w:rPr>
        <w:t>Yang</w:t>
      </w:r>
      <w:r w:rsidR="00871A49">
        <w:t xml:space="preserve"> is partially </w:t>
      </w:r>
      <w:r w:rsidR="00871A49" w:rsidRPr="00B1499B">
        <w:rPr>
          <w:i/>
        </w:rPr>
        <w:t>Yin</w:t>
      </w:r>
      <w:r w:rsidR="00871A49">
        <w:t xml:space="preserve">, and even </w:t>
      </w:r>
      <w:r w:rsidR="00871A49" w:rsidRPr="00B1499B">
        <w:rPr>
          <w:i/>
        </w:rPr>
        <w:t>Yin</w:t>
      </w:r>
      <w:r w:rsidR="00871A49">
        <w:t xml:space="preserve"> is partially </w:t>
      </w:r>
      <w:r w:rsidR="00871A49" w:rsidRPr="00B1499B">
        <w:rPr>
          <w:i/>
        </w:rPr>
        <w:t>Yang</w:t>
      </w:r>
      <w:r w:rsidR="00871A49">
        <w:t>.</w:t>
      </w:r>
    </w:p>
    <w:p w:rsidR="00621D54" w:rsidRDefault="00621D54" w:rsidP="005D2759"/>
    <w:p w:rsidR="00A111EC" w:rsidRDefault="00A111EC" w:rsidP="00A111EC">
      <w:pPr>
        <w:jc w:val="center"/>
      </w:pPr>
      <w:r>
        <w:rPr>
          <w:noProof/>
          <w:lang w:val="en-GB" w:eastAsia="en-GB"/>
        </w:rPr>
        <w:drawing>
          <wp:inline distT="0" distB="0" distL="0" distR="0">
            <wp:extent cx="1461878" cy="1461878"/>
            <wp:effectExtent l="0" t="0" r="5080" b="508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in_yang.svg"/>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482145" cy="1482145"/>
                    </a:xfrm>
                    <a:prstGeom prst="rect">
                      <a:avLst/>
                    </a:prstGeom>
                  </pic:spPr>
                </pic:pic>
              </a:graphicData>
            </a:graphic>
          </wp:inline>
        </w:drawing>
      </w:r>
    </w:p>
    <w:p w:rsidR="00740450" w:rsidRDefault="00A111EC" w:rsidP="00A111EC">
      <w:pPr>
        <w:jc w:val="center"/>
      </w:pPr>
      <w:r>
        <w:t>Image D</w:t>
      </w:r>
      <w:r w:rsidR="00740450">
        <w:rPr>
          <w:rStyle w:val="FootnoteReference"/>
        </w:rPr>
        <w:footnoteReference w:id="35"/>
      </w:r>
    </w:p>
    <w:p w:rsidR="00B56726" w:rsidRDefault="00871A49" w:rsidP="00FF199F">
      <w:r>
        <w:t>The mural</w:t>
      </w:r>
      <w:r w:rsidR="00621D54">
        <w:t xml:space="preserve"> shows</w:t>
      </w:r>
      <w:r>
        <w:t xml:space="preserve"> that</w:t>
      </w:r>
      <w:r w:rsidR="00621D54">
        <w:t xml:space="preserve"> the Earthly female </w:t>
      </w:r>
      <w:r w:rsidR="00621D54" w:rsidRPr="00B1499B">
        <w:rPr>
          <w:i/>
        </w:rPr>
        <w:t>Yin</w:t>
      </w:r>
      <w:r w:rsidR="00621D54">
        <w:t xml:space="preserve"> plays a role in the formation and aligning of Heaven, while the Heavenly male </w:t>
      </w:r>
      <w:r w:rsidR="00621D54" w:rsidRPr="00B1499B">
        <w:rPr>
          <w:i/>
        </w:rPr>
        <w:t>Yang</w:t>
      </w:r>
      <w:r w:rsidR="00621D54">
        <w:t xml:space="preserve"> plays the equivalent role in the formation and aligning of Earth. This is a very accurate depiction of the role that </w:t>
      </w:r>
      <w:r w:rsidR="001A49BC">
        <w:t>Nüwa</w:t>
      </w:r>
      <w:r w:rsidR="00621D54">
        <w:t xml:space="preserve"> and Fuxi have in the </w:t>
      </w:r>
      <w:r w:rsidR="00621D54" w:rsidRPr="00621D54">
        <w:rPr>
          <w:i/>
        </w:rPr>
        <w:t>Huainanzi</w:t>
      </w:r>
      <w:r w:rsidR="00952989">
        <w:t>:</w:t>
      </w:r>
    </w:p>
    <w:p w:rsidR="00952989" w:rsidRDefault="00952989" w:rsidP="00FF199F"/>
    <w:p w:rsidR="003A4CB9" w:rsidRDefault="0046657D" w:rsidP="00FD1F1A">
      <w:r>
        <w:tab/>
      </w:r>
      <w:r w:rsidR="005A1849">
        <w:t>“The two August Lords of high antiquity</w:t>
      </w:r>
      <w:r w:rsidR="001A49BC">
        <w:t xml:space="preserve"> [Nüwa and Fuxi]</w:t>
      </w:r>
    </w:p>
    <w:p w:rsidR="005A1849" w:rsidRDefault="005A1849" w:rsidP="00FD1F1A">
      <w:r>
        <w:tab/>
        <w:t>grasped the handles of the Way</w:t>
      </w:r>
    </w:p>
    <w:p w:rsidR="005A1849" w:rsidRDefault="005A1849" w:rsidP="00FD1F1A">
      <w:r>
        <w:tab/>
        <w:t>and so were established in the center.</w:t>
      </w:r>
    </w:p>
    <w:p w:rsidR="005A1849" w:rsidRDefault="005A1849" w:rsidP="00FD1F1A">
      <w:r>
        <w:lastRenderedPageBreak/>
        <w:tab/>
        <w:t>Their spirits mysteriously roamed together with all transformations</w:t>
      </w:r>
    </w:p>
    <w:p w:rsidR="005A1849" w:rsidRDefault="005A1849" w:rsidP="00FD1F1A">
      <w:r>
        <w:tab/>
        <w:t>and thereby pacified the four directions.</w:t>
      </w:r>
    </w:p>
    <w:p w:rsidR="000A1D8E" w:rsidRDefault="005A1849" w:rsidP="00FD1F1A">
      <w:r>
        <w:tab/>
        <w:t>Hence, they could revolve like the heavens and stand still like the earth</w:t>
      </w:r>
      <w:r w:rsidR="00952989">
        <w:t xml:space="preserve"> [</w:t>
      </w:r>
      <w:r>
        <w:t>…</w:t>
      </w:r>
      <w:r w:rsidR="00952989">
        <w:t>]</w:t>
      </w:r>
    </w:p>
    <w:p w:rsidR="005A1849" w:rsidRDefault="005A1849" w:rsidP="00FD1F1A">
      <w:r>
        <w:tab/>
        <w:t>Their potency:</w:t>
      </w:r>
    </w:p>
    <w:p w:rsidR="005A1849" w:rsidRDefault="005A1849" w:rsidP="00FD1F1A">
      <w:r>
        <w:tab/>
      </w:r>
      <w:r>
        <w:tab/>
        <w:t>accorded with Heaven and the Earth and harmonized yin and yang;</w:t>
      </w:r>
    </w:p>
    <w:p w:rsidR="001A49BC" w:rsidRDefault="005A1849" w:rsidP="00FD1F1A">
      <w:r>
        <w:tab/>
      </w:r>
      <w:r>
        <w:tab/>
        <w:t>delimited the four seasons and attuned the Five Phases.”</w:t>
      </w:r>
      <w:r w:rsidR="00BB241A">
        <w:t xml:space="preserve"> </w:t>
      </w:r>
    </w:p>
    <w:p w:rsidR="00072814" w:rsidRDefault="00BB241A" w:rsidP="00952989">
      <w:pPr>
        <w:ind w:left="5760" w:firstLine="720"/>
      </w:pPr>
      <w:r w:rsidRPr="008F2A45">
        <w:rPr>
          <w:i/>
        </w:rPr>
        <w:t>Huainanzi</w:t>
      </w:r>
      <w:r>
        <w:t xml:space="preserve">, 1.2 </w:t>
      </w:r>
      <w:r w:rsidR="00B56726">
        <w:rPr>
          <w:rStyle w:val="FootnoteReference"/>
        </w:rPr>
        <w:footnoteReference w:id="36"/>
      </w:r>
    </w:p>
    <w:p w:rsidR="00B56726" w:rsidRDefault="003A4CB9" w:rsidP="00FD1F1A">
      <w:r>
        <w:tab/>
      </w:r>
      <w:r w:rsidR="008F2A45">
        <w:t>“Of old, in the time before there was Heaven and Earth:</w:t>
      </w:r>
    </w:p>
    <w:p w:rsidR="008F2A45" w:rsidRDefault="008F2A45" w:rsidP="00FD1F1A">
      <w:r>
        <w:tab/>
        <w:t>…</w:t>
      </w:r>
    </w:p>
    <w:p w:rsidR="008F2A45" w:rsidRDefault="008F2A45" w:rsidP="008F2A45">
      <w:pPr>
        <w:ind w:left="720"/>
      </w:pPr>
      <w:r>
        <w:t>There were two spirits, born in murkiness, one that established Heaven and the other that constructed Earth…</w:t>
      </w:r>
    </w:p>
    <w:p w:rsidR="008F2A45" w:rsidRDefault="008F2A45" w:rsidP="008F2A45">
      <w:pPr>
        <w:ind w:left="720"/>
      </w:pPr>
      <w:r>
        <w:t>Thereupon</w:t>
      </w:r>
    </w:p>
    <w:p w:rsidR="008F2A45" w:rsidRDefault="008F2A45" w:rsidP="008F2A45">
      <w:pPr>
        <w:ind w:left="720"/>
      </w:pPr>
      <w:r>
        <w:tab/>
        <w:t>they differentiated into the yin and yang</w:t>
      </w:r>
    </w:p>
    <w:p w:rsidR="001A49BC" w:rsidRDefault="008F2A45" w:rsidP="008F2A45">
      <w:pPr>
        <w:ind w:left="720"/>
      </w:pPr>
      <w:r>
        <w:tab/>
        <w:t xml:space="preserve">and separated into the eight cardinal directions.” </w:t>
      </w:r>
    </w:p>
    <w:p w:rsidR="008F2A45" w:rsidRDefault="008F2A45" w:rsidP="001A49BC">
      <w:pPr>
        <w:ind w:left="5760" w:firstLine="720"/>
      </w:pPr>
      <w:r>
        <w:t>Huainanzi, 7.1</w:t>
      </w:r>
      <w:r>
        <w:rPr>
          <w:rStyle w:val="FootnoteReference"/>
        </w:rPr>
        <w:footnoteReference w:id="37"/>
      </w:r>
    </w:p>
    <w:p w:rsidR="008F2A45" w:rsidRDefault="00952989" w:rsidP="00952989">
      <w:r>
        <w:t>Both of these extracts place Nüwa and Fuxi at the beginning when the things within the cosmos were first taking shape. Within the Daoist cosmology in which the One becomes the Two (</w:t>
      </w:r>
      <w:r w:rsidRPr="00952989">
        <w:rPr>
          <w:i/>
        </w:rPr>
        <w:t>yin-yang</w:t>
      </w:r>
      <w:r>
        <w:t xml:space="preserve"> or </w:t>
      </w:r>
      <w:r w:rsidRPr="00952989">
        <w:rPr>
          <w:i/>
        </w:rPr>
        <w:t>Taiji</w:t>
      </w:r>
      <w:r>
        <w:t>), which become all things, Fuxi and Nüwa are the architects of this process. They established heaven and earth, harmonized yin and yang, delimited the four seasons, five phases, and eight cardinal directions.</w:t>
      </w:r>
      <w:r w:rsidR="00840676">
        <w:t xml:space="preserve"> They are posited as actors present within this process who facilitated it. </w:t>
      </w:r>
      <w:r w:rsidR="009B60BC">
        <w:t>Therefore,</w:t>
      </w:r>
      <w:r w:rsidR="00840676">
        <w:t xml:space="preserve"> they are essential to the entire cosmos.</w:t>
      </w:r>
    </w:p>
    <w:p w:rsidR="006F0A6B" w:rsidRDefault="006F0A6B" w:rsidP="00952989"/>
    <w:p w:rsidR="006F0A6B" w:rsidRDefault="006F0A6B" w:rsidP="00952989"/>
    <w:p w:rsidR="00531B97" w:rsidRDefault="00531B97" w:rsidP="00952989"/>
    <w:p w:rsidR="00531B97" w:rsidRDefault="00531B97" w:rsidP="00952989"/>
    <w:p w:rsidR="00531B97" w:rsidRDefault="00531B97" w:rsidP="00952989"/>
    <w:p w:rsidR="00531B97" w:rsidRDefault="00531B97" w:rsidP="00952989"/>
    <w:p w:rsidR="006F0A6B" w:rsidRDefault="006F0A6B" w:rsidP="00952989"/>
    <w:p w:rsidR="006F0A6B" w:rsidRDefault="006F0A6B" w:rsidP="00952989"/>
    <w:p w:rsidR="00495A9E" w:rsidRPr="00633476" w:rsidRDefault="006F0A6B" w:rsidP="00952989">
      <w:pPr>
        <w:rPr>
          <w:i/>
        </w:rPr>
      </w:pPr>
      <w:bookmarkStart w:id="13" w:name="_Hlk512803011"/>
      <w:r w:rsidRPr="00633476">
        <w:rPr>
          <w:i/>
        </w:rPr>
        <w:lastRenderedPageBreak/>
        <w:t>Cosmology as a construction of Political Culture</w:t>
      </w:r>
      <w:bookmarkEnd w:id="13"/>
    </w:p>
    <w:p w:rsidR="00633476" w:rsidRDefault="00633476" w:rsidP="00952989">
      <w:pPr>
        <w:rPr>
          <w:b/>
        </w:rPr>
      </w:pPr>
    </w:p>
    <w:p w:rsidR="00796E8D" w:rsidRPr="00796E8D" w:rsidRDefault="00796E8D" w:rsidP="00796E8D">
      <w:pPr>
        <w:ind w:firstLine="720"/>
        <w:rPr>
          <w:b/>
        </w:rPr>
      </w:pPr>
      <w:r w:rsidRPr="00BB4A39">
        <w:t>Aihe Wang has written about the way that “cosmology was constructive to power while being at the same time constantly transformed by the political process” in Early China</w:t>
      </w:r>
      <w:r w:rsidRPr="00BB4A39">
        <w:rPr>
          <w:vertAlign w:val="superscript"/>
        </w:rPr>
        <w:footnoteReference w:id="38"/>
      </w:r>
      <w:r w:rsidRPr="00BB4A39">
        <w:t>. This is exactly what has happened – repeatedly – to the mythic goddess Nüwa.</w:t>
      </w:r>
      <w:r>
        <w:rPr>
          <w:b/>
        </w:rPr>
        <w:t xml:space="preserve"> </w:t>
      </w:r>
      <w:r w:rsidR="00840676">
        <w:t>While</w:t>
      </w:r>
      <w:r w:rsidR="006F0A6B">
        <w:t xml:space="preserve"> Nüwa and Fuxi</w:t>
      </w:r>
      <w:r w:rsidR="00840676">
        <w:t xml:space="preserve"> are </w:t>
      </w:r>
      <w:r w:rsidR="006F0A6B">
        <w:t xml:space="preserve">key actors present in </w:t>
      </w:r>
      <w:r>
        <w:t xml:space="preserve">the Huainanzi passage </w:t>
      </w:r>
      <w:r w:rsidR="006F0A6B">
        <w:t>above</w:t>
      </w:r>
      <w:r w:rsidR="00840676">
        <w:t xml:space="preserve">, they are not </w:t>
      </w:r>
      <w:r w:rsidR="00840676" w:rsidRPr="00840676">
        <w:rPr>
          <w:u w:val="single"/>
        </w:rPr>
        <w:t>active</w:t>
      </w:r>
      <w:r>
        <w:t>:</w:t>
      </w:r>
    </w:p>
    <w:p w:rsidR="009D548D" w:rsidRDefault="009D548D" w:rsidP="00952989">
      <w:r>
        <w:tab/>
        <w:t>“They acted non-actively and were united with the Way.</w:t>
      </w:r>
    </w:p>
    <w:p w:rsidR="009D548D" w:rsidRDefault="009D548D" w:rsidP="00952989">
      <w:r>
        <w:tab/>
        <w:t>They spoke non-actively and were suffused by its Potency.”</w:t>
      </w:r>
    </w:p>
    <w:p w:rsidR="009D548D" w:rsidRPr="00952989" w:rsidRDefault="009D548D" w:rsidP="00952989">
      <w:r>
        <w:tab/>
      </w:r>
      <w:r>
        <w:tab/>
      </w:r>
      <w:r>
        <w:tab/>
      </w:r>
      <w:r>
        <w:tab/>
      </w:r>
      <w:r>
        <w:tab/>
      </w:r>
      <w:r>
        <w:tab/>
      </w:r>
      <w:r>
        <w:tab/>
      </w:r>
      <w:r>
        <w:tab/>
      </w:r>
      <w:r>
        <w:tab/>
        <w:t>Huainanzi, 1.2</w:t>
      </w:r>
      <w:r>
        <w:rPr>
          <w:rStyle w:val="FootnoteReference"/>
        </w:rPr>
        <w:footnoteReference w:id="39"/>
      </w:r>
    </w:p>
    <w:p w:rsidR="003A4CB9" w:rsidRDefault="00F73935" w:rsidP="00F73935">
      <w:r>
        <w:t xml:space="preserve">This </w:t>
      </w:r>
      <w:r w:rsidR="003A4CB9">
        <w:t>is more than a cosmology.</w:t>
      </w:r>
      <w:r>
        <w:t xml:space="preserve"> The </w:t>
      </w:r>
      <w:r w:rsidRPr="00CE75E1">
        <w:rPr>
          <w:i/>
        </w:rPr>
        <w:t>Huainanzi</w:t>
      </w:r>
      <w:r>
        <w:t xml:space="preserve"> is a guide for rule</w:t>
      </w:r>
      <w:r w:rsidR="00CE75E1">
        <w:t xml:space="preserve"> commissioned by the king of Huainan in the Former Han period</w:t>
      </w:r>
      <w:r>
        <w:t>.</w:t>
      </w:r>
      <w:r w:rsidR="00CE75E1">
        <w:t xml:space="preserve"> In this text “the language of the ascension literature is borrowed and given a political implication”</w:t>
      </w:r>
      <w:r w:rsidR="00CE75E1">
        <w:rPr>
          <w:rStyle w:val="FootnoteReference"/>
        </w:rPr>
        <w:footnoteReference w:id="40"/>
      </w:r>
      <w:r w:rsidR="009D38F3">
        <w:t>.</w:t>
      </w:r>
      <w:r>
        <w:t xml:space="preserve"> The implication</w:t>
      </w:r>
      <w:r w:rsidR="003A4CB9">
        <w:t xml:space="preserve"> </w:t>
      </w:r>
      <w:r w:rsidR="009D38F3">
        <w:t>of this</w:t>
      </w:r>
      <w:r>
        <w:t xml:space="preserve"> </w:t>
      </w:r>
      <w:r w:rsidR="009D38F3">
        <w:t>depiction o</w:t>
      </w:r>
      <w:r>
        <w:t xml:space="preserve">f Fuxi and </w:t>
      </w:r>
      <w:r w:rsidR="009B60BC">
        <w:t>Nüwa</w:t>
      </w:r>
      <w:r>
        <w:t xml:space="preserve"> </w:t>
      </w:r>
      <w:r w:rsidR="009D38F3">
        <w:t xml:space="preserve">– </w:t>
      </w:r>
      <w:r>
        <w:t xml:space="preserve">as natural, righteous organisers who </w:t>
      </w:r>
      <w:r w:rsidR="009D38F3">
        <w:t>align all things simply by holding fast to</w:t>
      </w:r>
      <w:r>
        <w:t xml:space="preserve"> the Way</w:t>
      </w:r>
      <w:r w:rsidR="009D38F3">
        <w:t xml:space="preserve"> –</w:t>
      </w:r>
      <w:r>
        <w:t xml:space="preserve"> is</w:t>
      </w:r>
      <w:r w:rsidR="00CE75E1">
        <w:t xml:space="preserve"> that human </w:t>
      </w:r>
      <w:r w:rsidR="003A4CB9">
        <w:t>rulers should strive to rule in the same way</w:t>
      </w:r>
      <w:r>
        <w:t>.</w:t>
      </w:r>
      <w:r w:rsidR="003A4CB9">
        <w:t xml:space="preserve"> </w:t>
      </w:r>
      <w:r w:rsidR="00CE75E1">
        <w:t xml:space="preserve">This was a goal for the Han emperors; they </w:t>
      </w:r>
      <w:r w:rsidR="003A4CB9">
        <w:t>should be abl</w:t>
      </w:r>
      <w:r w:rsidR="00CE75E1">
        <w:t>e to rule with minimal</w:t>
      </w:r>
      <w:r>
        <w:t xml:space="preserve"> interference – unlike </w:t>
      </w:r>
      <w:r w:rsidR="003A4CB9">
        <w:t>the</w:t>
      </w:r>
      <w:r>
        <w:t xml:space="preserve"> strict</w:t>
      </w:r>
      <w:r w:rsidR="003A4CB9">
        <w:t xml:space="preserve"> legalist state of the Qin. </w:t>
      </w:r>
      <w:r>
        <w:t xml:space="preserve">The </w:t>
      </w:r>
      <w:r w:rsidR="003A4CB9">
        <w:t>Qin</w:t>
      </w:r>
      <w:r>
        <w:t xml:space="preserve"> had aimed to regulate everything and exert maximum control over the newly unified empire. </w:t>
      </w:r>
      <w:r w:rsidR="003A4CB9">
        <w:t>The Han had to show themselves to be better</w:t>
      </w:r>
      <w:r>
        <w:t>, and different,</w:t>
      </w:r>
      <w:r w:rsidR="003A4CB9">
        <w:t xml:space="preserve"> than the Qin </w:t>
      </w:r>
      <w:r>
        <w:t xml:space="preserve">rulers if they hoped to claim that they had the mandate of Heaven. </w:t>
      </w:r>
      <w:r w:rsidR="003D69A5">
        <w:t xml:space="preserve">Han emperors who followed the Huang-Lao school in </w:t>
      </w:r>
      <w:r w:rsidR="009B60BC">
        <w:t>particular</w:t>
      </w:r>
      <w:r w:rsidR="00CE75E1">
        <w:t xml:space="preserve"> strived for non-active action through</w:t>
      </w:r>
      <w:r w:rsidR="003A4CB9">
        <w:t xml:space="preserve"> hands</w:t>
      </w:r>
      <w:r w:rsidR="00CE75E1">
        <w:t>-off rulership where possible</w:t>
      </w:r>
      <w:r w:rsidR="00EC2D7B">
        <w:rPr>
          <w:rStyle w:val="FootnoteReference"/>
        </w:rPr>
        <w:footnoteReference w:id="41"/>
      </w:r>
      <w:r w:rsidR="000B5ABD">
        <w:t>.</w:t>
      </w:r>
    </w:p>
    <w:p w:rsidR="00322662" w:rsidRDefault="003A4CB9">
      <w:r>
        <w:tab/>
        <w:t>This would change when the Han position</w:t>
      </w:r>
      <w:r w:rsidR="004519A4">
        <w:t xml:space="preserve"> over the realm</w:t>
      </w:r>
      <w:r>
        <w:t xml:space="preserve"> was more secure</w:t>
      </w:r>
      <w:r w:rsidR="004519A4">
        <w:rPr>
          <w:rStyle w:val="FootnoteReference"/>
        </w:rPr>
        <w:footnoteReference w:id="42"/>
      </w:r>
      <w:r>
        <w:t>.</w:t>
      </w:r>
      <w:r w:rsidR="00320258">
        <w:t xml:space="preserve"> </w:t>
      </w:r>
      <w:r w:rsidR="009D28E7">
        <w:t>It was at that</w:t>
      </w:r>
      <w:r w:rsidR="004519A4">
        <w:t xml:space="preserve"> stage that the imperial Confucian orthodoxy that became such a significant underlying aspect of Chinese culture</w:t>
      </w:r>
      <w:r w:rsidR="00F54FCE">
        <w:t xml:space="preserve"> was built</w:t>
      </w:r>
      <w:r w:rsidR="004519A4">
        <w:t>.</w:t>
      </w:r>
      <w:r w:rsidR="0098385D">
        <w:t xml:space="preserve"> Dong Zhongshu</w:t>
      </w:r>
      <w:r w:rsidR="00F54FCE">
        <w:rPr>
          <w:rStyle w:val="FootnoteReference"/>
        </w:rPr>
        <w:footnoteReference w:id="43"/>
      </w:r>
      <w:r w:rsidR="0098385D">
        <w:t xml:space="preserve"> built a form of </w:t>
      </w:r>
      <w:r w:rsidR="0098385D" w:rsidRPr="0098385D">
        <w:rPr>
          <w:i/>
        </w:rPr>
        <w:t>yin-yang</w:t>
      </w:r>
      <w:r w:rsidR="0098385D">
        <w:t xml:space="preserve"> theory into Confucianism which fundamentally changed the nature of the relationship. Inserting </w:t>
      </w:r>
      <w:r w:rsidR="0098385D" w:rsidRPr="00436018">
        <w:rPr>
          <w:i/>
        </w:rPr>
        <w:t>yin</w:t>
      </w:r>
      <w:r w:rsidR="0098385D">
        <w:t xml:space="preserve"> and </w:t>
      </w:r>
      <w:r w:rsidR="0098385D" w:rsidRPr="00436018">
        <w:rPr>
          <w:i/>
        </w:rPr>
        <w:t>yang</w:t>
      </w:r>
      <w:r w:rsidR="0098385D">
        <w:t xml:space="preserve"> into the three bonds – Ruler-Minister, Father-Son, Husband-Wife – of Confucianism changed </w:t>
      </w:r>
      <w:r w:rsidR="00BB4A39">
        <w:t xml:space="preserve">them </w:t>
      </w:r>
      <w:r w:rsidR="0098385D">
        <w:t>from inseparable, indistinct concepts to hierarchical ones</w:t>
      </w:r>
      <w:r w:rsidR="0098385D">
        <w:rPr>
          <w:rStyle w:val="FootnoteReference"/>
        </w:rPr>
        <w:footnoteReference w:id="44"/>
      </w:r>
      <w:r w:rsidR="0098385D">
        <w:t>.</w:t>
      </w:r>
      <w:r w:rsidR="0042545B">
        <w:t xml:space="preserve"> The </w:t>
      </w:r>
      <w:r w:rsidR="0042545B" w:rsidRPr="0029796C">
        <w:rPr>
          <w:i/>
        </w:rPr>
        <w:t>Y</w:t>
      </w:r>
      <w:r w:rsidR="0029796C" w:rsidRPr="0029796C">
        <w:rPr>
          <w:i/>
        </w:rPr>
        <w:t>ang</w:t>
      </w:r>
      <w:r w:rsidR="0029796C">
        <w:t xml:space="preserve"> became superior to the </w:t>
      </w:r>
      <w:r w:rsidR="0029796C" w:rsidRPr="0029796C">
        <w:rPr>
          <w:i/>
        </w:rPr>
        <w:t>Yin</w:t>
      </w:r>
      <w:r w:rsidR="0029796C">
        <w:t xml:space="preserve">; and so </w:t>
      </w:r>
      <w:r w:rsidR="00D04E3C">
        <w:t xml:space="preserve">too </w:t>
      </w:r>
      <w:r w:rsidR="0029796C">
        <w:t>did the female to the male.</w:t>
      </w:r>
      <w:r w:rsidR="004C3E61">
        <w:t xml:space="preserve"> </w:t>
      </w:r>
      <w:r w:rsidR="00322662">
        <w:t>How and why did this happen?</w:t>
      </w:r>
    </w:p>
    <w:p w:rsidR="00FE385E" w:rsidRDefault="00516D56" w:rsidP="00FE385E">
      <w:pPr>
        <w:ind w:left="720"/>
      </w:pPr>
      <w:r>
        <w:t xml:space="preserve">“… </w:t>
      </w:r>
      <w:r w:rsidR="00322662" w:rsidRPr="00322662">
        <w:t>Dong replaces t</w:t>
      </w:r>
      <w:r>
        <w:t>he word for the "harmony" (</w:t>
      </w:r>
      <w:r>
        <w:rPr>
          <w:rFonts w:hint="eastAsia"/>
        </w:rPr>
        <w:t>和</w:t>
      </w:r>
      <w:r w:rsidR="00322662" w:rsidRPr="00322662">
        <w:t xml:space="preserve">) of yin and yang with the </w:t>
      </w:r>
      <w:r>
        <w:t>word for "an imposed unity" (</w:t>
      </w:r>
      <w:r>
        <w:rPr>
          <w:rFonts w:hint="eastAsia"/>
        </w:rPr>
        <w:t>合</w:t>
      </w:r>
      <w:r w:rsidR="00322662" w:rsidRPr="00322662">
        <w:t>) of yin and yang. As such, he shif</w:t>
      </w:r>
      <w:r>
        <w:t>ts the focal point of the rela</w:t>
      </w:r>
      <w:r w:rsidR="00322662" w:rsidRPr="00322662">
        <w:t xml:space="preserve">tionship between yin and yang from harmony to unity. Dong's effort, of course, </w:t>
      </w:r>
      <w:r w:rsidR="00322662" w:rsidRPr="00322662">
        <w:lastRenderedPageBreak/>
        <w:t>may be taken as reflecting a social need for a unity of id</w:t>
      </w:r>
      <w:r>
        <w:t>eology that would serve the au</w:t>
      </w:r>
      <w:r w:rsidR="00322662" w:rsidRPr="00322662">
        <w:t>thority of the emperor. China had just been united a</w:t>
      </w:r>
      <w:r>
        <w:t>fter centuries of war and divi</w:t>
      </w:r>
      <w:r w:rsidR="00322662" w:rsidRPr="00322662">
        <w:t xml:space="preserve">sion. The empire needed a unitary ideology for sustaining the unification. Dong fulfilled this need by formulating a cosmologically grounded principle of hierarchy that validates keeping everything in its proper place as determined and controlled </w:t>
      </w:r>
      <w:r>
        <w:t>by the imperial order…”</w:t>
      </w:r>
      <w:r w:rsidR="005231ED">
        <w:rPr>
          <w:rStyle w:val="FootnoteReference"/>
        </w:rPr>
        <w:footnoteReference w:id="45"/>
      </w:r>
    </w:p>
    <w:p w:rsidR="00FE385E" w:rsidRDefault="00FE385E" w:rsidP="00FE385E">
      <w:r>
        <w:rPr>
          <w:rFonts w:hint="eastAsia"/>
        </w:rPr>
        <w:t>This</w:t>
      </w:r>
      <w:r>
        <w:t xml:space="preserve"> </w:t>
      </w:r>
      <w:r>
        <w:rPr>
          <w:rFonts w:hint="eastAsia"/>
        </w:rPr>
        <w:t>new</w:t>
      </w:r>
      <w:r>
        <w:t xml:space="preserve"> Confucianism – with its embedded dualistic yin-yang framework – would lead to the cultural ideology of the Nei </w:t>
      </w:r>
      <w:r>
        <w:rPr>
          <w:rFonts w:hint="eastAsia"/>
        </w:rPr>
        <w:t>内</w:t>
      </w:r>
      <w:r>
        <w:rPr>
          <w:rFonts w:hint="eastAsia"/>
        </w:rPr>
        <w:t xml:space="preserve"> and Wai </w:t>
      </w:r>
      <w:r>
        <w:rPr>
          <w:rFonts w:hint="eastAsia"/>
        </w:rPr>
        <w:t>外</w:t>
      </w:r>
      <w:r>
        <w:rPr>
          <w:rFonts w:hint="eastAsia"/>
        </w:rPr>
        <w:t xml:space="preserve"> which divides men and women for the rest of Chinese history</w:t>
      </w:r>
      <w:r>
        <w:t xml:space="preserve">. In the following chapter I will look at </w:t>
      </w:r>
      <w:r w:rsidR="008D4FFC">
        <w:t>Nüwa’s role in the Tang period which relates to this division.</w:t>
      </w:r>
      <w:r w:rsidR="009E4F67">
        <w:br w:type="page"/>
      </w:r>
    </w:p>
    <w:p w:rsidR="00002BDF" w:rsidRDefault="00002BDF" w:rsidP="006C42DB">
      <w:pPr>
        <w:rPr>
          <w:b/>
        </w:rPr>
      </w:pPr>
      <w:r w:rsidRPr="009E4F67">
        <w:rPr>
          <w:b/>
        </w:rPr>
        <w:lastRenderedPageBreak/>
        <w:t>Chapter 3</w:t>
      </w:r>
      <w:r>
        <w:rPr>
          <w:b/>
        </w:rPr>
        <w:t xml:space="preserve">: How did the rise to power of Wu Zetian affect </w:t>
      </w:r>
      <w:r w:rsidR="002C1AB3">
        <w:rPr>
          <w:b/>
        </w:rPr>
        <w:t>Nüwa’s</w:t>
      </w:r>
      <w:r>
        <w:rPr>
          <w:b/>
        </w:rPr>
        <w:t xml:space="preserve"> mythology?</w:t>
      </w:r>
    </w:p>
    <w:p w:rsidR="00633476" w:rsidRDefault="00633476" w:rsidP="006C42DB">
      <w:pPr>
        <w:rPr>
          <w:b/>
        </w:rPr>
      </w:pPr>
    </w:p>
    <w:p w:rsidR="00633476" w:rsidRPr="00633476" w:rsidRDefault="008B649D" w:rsidP="006C42DB">
      <w:pPr>
        <w:rPr>
          <w:i/>
        </w:rPr>
      </w:pPr>
      <w:r w:rsidRPr="00633476">
        <w:rPr>
          <w:i/>
        </w:rPr>
        <w:t>Empress Wu Zetian’s political matrilineage</w:t>
      </w:r>
    </w:p>
    <w:p w:rsidR="0056709B" w:rsidRDefault="0056709B" w:rsidP="00C80398">
      <w:pPr>
        <w:ind w:firstLine="720"/>
      </w:pPr>
      <w:r>
        <w:t>In the Tang period N</w:t>
      </w:r>
      <w:r>
        <w:rPr>
          <w:lang w:val="en-US"/>
        </w:rPr>
        <w:t>ü</w:t>
      </w:r>
      <w:r>
        <w:t>wa was brought back into independent prominence by Empress Wu Zetian; herself the most prominent political female in Chinese history. Empress Wu is the only woman to have become Emperor in her own right (as opposed to acting as Empress on behalf of a male). Empress Wu was a political genius who excelled in court politics</w:t>
      </w:r>
      <w:r w:rsidR="00C77B34">
        <w:rPr>
          <w:rStyle w:val="FootnoteReference"/>
        </w:rPr>
        <w:footnoteReference w:id="46"/>
      </w:r>
      <w:r>
        <w:t xml:space="preserve">. Originally a young concubine in the harem of Emperor Taizong, </w:t>
      </w:r>
      <w:r w:rsidR="00C538F7">
        <w:t xml:space="preserve">using her connections </w:t>
      </w:r>
      <w:r>
        <w:t xml:space="preserve">she was brought back from the nunnery </w:t>
      </w:r>
      <w:r w:rsidR="00C538F7">
        <w:t xml:space="preserve">after his death </w:t>
      </w:r>
      <w:r>
        <w:t>to become a secondary consort of Emperor Gaozong</w:t>
      </w:r>
      <w:r>
        <w:rPr>
          <w:rStyle w:val="FootnoteReference"/>
        </w:rPr>
        <w:footnoteReference w:id="47"/>
      </w:r>
      <w:r w:rsidR="00C538F7">
        <w:t>.</w:t>
      </w:r>
      <w:r w:rsidR="003C4DB9">
        <w:t xml:space="preserve"> She was probably a major influence on his affairs during his rule</w:t>
      </w:r>
      <w:r w:rsidR="008C4847">
        <w:t>,</w:t>
      </w:r>
      <w:r w:rsidR="003C4DB9">
        <w:t xml:space="preserve"> and</w:t>
      </w:r>
      <w:r w:rsidR="008C4847">
        <w:t xml:space="preserve"> </w:t>
      </w:r>
      <w:r w:rsidR="00163BE9">
        <w:t>after his death (</w:t>
      </w:r>
      <w:r w:rsidR="003C4DB9">
        <w:t xml:space="preserve">even </w:t>
      </w:r>
      <w:r w:rsidR="00163BE9">
        <w:t>earlier</w:t>
      </w:r>
      <w:r w:rsidR="008C4847">
        <w:rPr>
          <w:rStyle w:val="FootnoteReference"/>
        </w:rPr>
        <w:footnoteReference w:id="48"/>
      </w:r>
      <w:r w:rsidR="008C4847">
        <w:t>)</w:t>
      </w:r>
      <w:r w:rsidR="00163BE9">
        <w:t xml:space="preserve"> </w:t>
      </w:r>
      <w:r w:rsidR="003C4DB9">
        <w:t xml:space="preserve">she </w:t>
      </w:r>
      <w:r w:rsidR="00163BE9">
        <w:t>planted the seeds of her intended</w:t>
      </w:r>
      <w:r w:rsidR="003C4DB9">
        <w:t xml:space="preserve"> future</w:t>
      </w:r>
      <w:r w:rsidR="00163BE9">
        <w:t xml:space="preserve"> reign</w:t>
      </w:r>
      <w:r w:rsidR="00415138">
        <w:t>. The process involve</w:t>
      </w:r>
      <w:r w:rsidR="003C4DB9">
        <w:t>d</w:t>
      </w:r>
      <w:r w:rsidR="00163BE9">
        <w:t xml:space="preserve"> creating an ancestral lineage of women that she utilised in order to</w:t>
      </w:r>
      <w:r w:rsidR="003C4DB9">
        <w:t xml:space="preserve"> legitimatise</w:t>
      </w:r>
      <w:r w:rsidR="00163BE9">
        <w:t xml:space="preserve"> her rightful position as the Emperor/Empress Wu Zetian.</w:t>
      </w:r>
    </w:p>
    <w:p w:rsidR="003D3408" w:rsidRDefault="003D3408" w:rsidP="006C42DB">
      <w:r>
        <w:tab/>
      </w:r>
      <w:r w:rsidR="00D51B6C">
        <w:t xml:space="preserve">Empress Wu did become the first, and remains the only, female Emperor. However female leadership and political influence was not uncommon leading up to </w:t>
      </w:r>
      <w:r w:rsidR="009575FC">
        <w:t>this period;</w:t>
      </w:r>
    </w:p>
    <w:p w:rsidR="00D51B6C" w:rsidRDefault="00D51B6C" w:rsidP="00D51B6C">
      <w:pPr>
        <w:ind w:left="720"/>
      </w:pPr>
      <w:r>
        <w:t xml:space="preserve">“Emperor’s wives often acted as political advisors to their husbands, and this pattern continued after the Sui dynasty reunified China in 589. The </w:t>
      </w:r>
      <w:r>
        <w:rPr>
          <w:rFonts w:hint="eastAsia"/>
        </w:rPr>
        <w:t>Sui</w:t>
      </w:r>
      <w:r>
        <w:t xml:space="preserve"> founder’s wife was his inseparable companion and his most trusted political adviser. The couple were described as the “two sages” … the power of Tang empresses from the second half of the seventh century simply continued a northern tradition in which women actively participated in the affairs of the realm.”</w:t>
      </w:r>
      <w:r>
        <w:rPr>
          <w:rStyle w:val="FootnoteReference"/>
        </w:rPr>
        <w:footnoteReference w:id="49"/>
      </w:r>
    </w:p>
    <w:p w:rsidR="00B87C83" w:rsidRPr="0056709B" w:rsidRDefault="00B87C83" w:rsidP="00B87C83">
      <w:pPr>
        <w:rPr>
          <w:rFonts w:ascii="Calibri" w:hAnsi="Calibri" w:cs="Calibri"/>
        </w:rPr>
      </w:pPr>
      <w:r>
        <w:t>Empress Wu was likely also a major influence in politics from long before the death of the emperor Gaozong, and ruling as regent for a time following his death would not</w:t>
      </w:r>
      <w:r w:rsidR="00A64472">
        <w:t xml:space="preserve"> have been unusual. However, the fact that women often did exert influence on the emperors or ruled in their stead did not negate the deep-seated cultural belief that “Clever men build cities, clever women topple them … disorder does not come from Heaven; it is wrought by women.”</w:t>
      </w:r>
      <w:r w:rsidR="00F34753">
        <w:rPr>
          <w:rStyle w:val="FootnoteReference"/>
        </w:rPr>
        <w:footnoteReference w:id="50"/>
      </w:r>
    </w:p>
    <w:p w:rsidR="001C712F" w:rsidRDefault="00712C6C" w:rsidP="00FD1F1A">
      <w:r>
        <w:tab/>
      </w:r>
      <w:r w:rsidR="006A2BE7">
        <w:t xml:space="preserve">While scholars like Schafer have stated that the cult </w:t>
      </w:r>
      <w:r w:rsidR="007B0A55">
        <w:t>of N</w:t>
      </w:r>
      <w:r w:rsidR="007B0A55">
        <w:rPr>
          <w:lang w:val="en-US"/>
        </w:rPr>
        <w:t>ü</w:t>
      </w:r>
      <w:r w:rsidR="006A2BE7">
        <w:t>wa had faded with the fall of the Han, evidence of her continuing importance in her pairing with Fuxi exist in the form of a painted funerary banner from this era, and she is</w:t>
      </w:r>
      <w:r w:rsidR="003C4DB9">
        <w:t xml:space="preserve"> also</w:t>
      </w:r>
      <w:r w:rsidR="006A2BE7">
        <w:t xml:space="preserve"> referenced individually in a poem by Li Bo</w:t>
      </w:r>
      <w:r w:rsidR="006A2BE7">
        <w:rPr>
          <w:rStyle w:val="FootnoteReference"/>
        </w:rPr>
        <w:footnoteReference w:id="51"/>
      </w:r>
      <w:r w:rsidR="003C4DB9">
        <w:t>. Just these two examples show that</w:t>
      </w:r>
      <w:r w:rsidR="006A2BE7">
        <w:t xml:space="preserve"> she remained a valued figure in the Tang period. </w:t>
      </w:r>
      <w:r>
        <w:t>Empress Wu</w:t>
      </w:r>
      <w:r w:rsidR="002C3D39">
        <w:t xml:space="preserve"> </w:t>
      </w:r>
      <w:r w:rsidR="004675D9">
        <w:t>utilised multiple female figures from mythology, legend, history and</w:t>
      </w:r>
      <w:r w:rsidR="003C4DB9">
        <w:t xml:space="preserve"> religion in order to amplify</w:t>
      </w:r>
      <w:r w:rsidR="004675D9">
        <w:t xml:space="preserve"> her claim to the dragon throne</w:t>
      </w:r>
      <w:r w:rsidR="004675D9">
        <w:rPr>
          <w:rStyle w:val="FootnoteReference"/>
        </w:rPr>
        <w:footnoteReference w:id="52"/>
      </w:r>
      <w:r w:rsidR="00513A89">
        <w:t>. Her team of propagandists related h</w:t>
      </w:r>
      <w:r w:rsidR="0070697A">
        <w:t>er to the primordial creatrix N</w:t>
      </w:r>
      <w:r w:rsidR="0070697A">
        <w:rPr>
          <w:lang w:val="en-US"/>
        </w:rPr>
        <w:t>ü</w:t>
      </w:r>
      <w:r w:rsidR="00513A89">
        <w:t xml:space="preserve">wa on multiple occasions in a progression beginning shortly after the death of her husband </w:t>
      </w:r>
      <w:r w:rsidR="00513A89">
        <w:rPr>
          <w:rFonts w:hint="eastAsia"/>
        </w:rPr>
        <w:t>Emperor</w:t>
      </w:r>
      <w:r w:rsidR="00513A89">
        <w:t xml:space="preserve"> Gaozong</w:t>
      </w:r>
      <w:r w:rsidR="00833EBE">
        <w:t>.</w:t>
      </w:r>
      <w:r w:rsidR="001C712F">
        <w:t xml:space="preserve"> A piece of music written</w:t>
      </w:r>
      <w:r w:rsidR="008B34A9">
        <w:t xml:space="preserve"> in 684</w:t>
      </w:r>
      <w:r w:rsidR="001C712F">
        <w:t xml:space="preserve"> to celebrate the deceased emperor includes lyrical </w:t>
      </w:r>
      <w:r w:rsidR="007B0A55">
        <w:t>reference to N</w:t>
      </w:r>
      <w:r w:rsidR="007B0A55">
        <w:rPr>
          <w:lang w:val="en-US"/>
        </w:rPr>
        <w:t>ü</w:t>
      </w:r>
      <w:r w:rsidR="001C712F">
        <w:t>wa and Fuxi;</w:t>
      </w:r>
    </w:p>
    <w:p w:rsidR="001C712F" w:rsidRDefault="001C712F" w:rsidP="001C712F">
      <w:pPr>
        <w:ind w:firstLine="720"/>
        <w:rPr>
          <w:sz w:val="20"/>
          <w:szCs w:val="20"/>
        </w:rPr>
      </w:pPr>
      <w:r w:rsidRPr="001C712F">
        <w:rPr>
          <w:i/>
        </w:rPr>
        <w:t xml:space="preserve">Jointly enthroned with Empress Wa </w:t>
      </w:r>
      <w:r w:rsidRPr="001C712F">
        <w:rPr>
          <w:rFonts w:hint="eastAsia"/>
        </w:rPr>
        <w:t>娲后</w:t>
      </w:r>
      <w:r w:rsidRPr="001C712F">
        <w:rPr>
          <w:rFonts w:hint="eastAsia"/>
          <w:i/>
        </w:rPr>
        <w:t>,</w:t>
      </w:r>
      <w:r w:rsidRPr="001C712F">
        <w:rPr>
          <w:i/>
        </w:rPr>
        <w:t xml:space="preserve"> he might well be called Fuxi.</w:t>
      </w:r>
      <w:r w:rsidR="00415138">
        <w:rPr>
          <w:rStyle w:val="FootnoteReference"/>
          <w:i/>
        </w:rPr>
        <w:footnoteReference w:id="53"/>
      </w:r>
      <w:r>
        <w:rPr>
          <w:i/>
        </w:rPr>
        <w:t xml:space="preserve"> </w:t>
      </w:r>
      <w:r>
        <w:rPr>
          <w:i/>
        </w:rPr>
        <w:tab/>
      </w:r>
    </w:p>
    <w:p w:rsidR="008B34A9" w:rsidRDefault="001A7F1B" w:rsidP="001A7F1B">
      <w:r w:rsidRPr="001A7F1B">
        <w:t>This inclusion named the late Emperor Gaozong as Fuxi in a subtle move to allude to acting regent Grand Dowager Wu Zhao</w:t>
      </w:r>
      <w:r w:rsidR="003C4DB9">
        <w:t xml:space="preserve"> (later Empress Wu Zetian)</w:t>
      </w:r>
      <w:r w:rsidRPr="001A7F1B">
        <w:t xml:space="preserve"> </w:t>
      </w:r>
      <w:r w:rsidR="007B0A55">
        <w:t>as N</w:t>
      </w:r>
      <w:r w:rsidR="007B0A55">
        <w:rPr>
          <w:lang w:val="en-US"/>
        </w:rPr>
        <w:t>ü</w:t>
      </w:r>
      <w:r>
        <w:t>wa. Claiming that they had been ‘jointly enthroned’, the intention was to suggest that Wu Zhao had acted as equal partner in her husband’</w:t>
      </w:r>
      <w:r w:rsidR="007B0A55">
        <w:t>s rule as N</w:t>
      </w:r>
      <w:r w:rsidR="007B0A55">
        <w:rPr>
          <w:lang w:val="en-US"/>
        </w:rPr>
        <w:t>ü</w:t>
      </w:r>
      <w:r>
        <w:t>wa did with Fuxi.</w:t>
      </w:r>
      <w:r w:rsidR="00220375">
        <w:t xml:space="preserve"> The use of </w:t>
      </w:r>
      <w:r w:rsidR="00220375">
        <w:rPr>
          <w:rFonts w:hint="eastAsia"/>
        </w:rPr>
        <w:t>后</w:t>
      </w:r>
      <w:r w:rsidR="00220375">
        <w:rPr>
          <w:rFonts w:hint="eastAsia"/>
        </w:rPr>
        <w:t xml:space="preserve"> was part of a gradual plan to introduce Wu</w:t>
      </w:r>
      <w:r w:rsidR="00B72035">
        <w:rPr>
          <w:rFonts w:hint="eastAsia"/>
        </w:rPr>
        <w:t xml:space="preserve"> Zhao as independent emperor of a new dynasty. </w:t>
      </w:r>
      <w:r w:rsidR="00B72035">
        <w:t xml:space="preserve">Sudden ascension as </w:t>
      </w:r>
      <w:r w:rsidR="00B72035">
        <w:rPr>
          <w:rFonts w:hint="eastAsia"/>
        </w:rPr>
        <w:t>Emperor</w:t>
      </w:r>
      <w:r w:rsidR="003C4DB9">
        <w:t xml:space="preserve"> </w:t>
      </w:r>
      <w:r w:rsidR="003C4DB9">
        <w:rPr>
          <w:rFonts w:hint="eastAsia"/>
        </w:rPr>
        <w:t>皇</w:t>
      </w:r>
      <w:r w:rsidR="00B72035">
        <w:t xml:space="preserve"> </w:t>
      </w:r>
      <w:r w:rsidR="003C4DB9">
        <w:t xml:space="preserve">of a new dynasty </w:t>
      </w:r>
      <w:r w:rsidR="00B72035">
        <w:t xml:space="preserve">would </w:t>
      </w:r>
      <w:r w:rsidR="003C4DB9">
        <w:t xml:space="preserve">have </w:t>
      </w:r>
      <w:r w:rsidR="00B72035">
        <w:t>alienate</w:t>
      </w:r>
      <w:r w:rsidR="003C4DB9">
        <w:t>d</w:t>
      </w:r>
      <w:r w:rsidR="00B72035">
        <w:t xml:space="preserve"> Tang loyalists a</w:t>
      </w:r>
      <w:r w:rsidR="003C4DB9">
        <w:t>nd weakened the claim to rule as regent that she held already</w:t>
      </w:r>
      <w:r w:rsidR="003C4DB9">
        <w:rPr>
          <w:rStyle w:val="FootnoteReference"/>
        </w:rPr>
        <w:footnoteReference w:id="54"/>
      </w:r>
      <w:r w:rsidR="00B72035">
        <w:t xml:space="preserve">. She and her team utilised a </w:t>
      </w:r>
      <w:r w:rsidR="0070697A">
        <w:t>subtler</w:t>
      </w:r>
      <w:r w:rsidR="007B0A55">
        <w:t xml:space="preserve"> approach that saw N</w:t>
      </w:r>
      <w:r w:rsidR="007B0A55">
        <w:rPr>
          <w:lang w:val="en-US"/>
        </w:rPr>
        <w:t>ü</w:t>
      </w:r>
      <w:r w:rsidR="00B72035">
        <w:t xml:space="preserve">wa brought </w:t>
      </w:r>
      <w:r w:rsidR="00856498">
        <w:t xml:space="preserve">gradually </w:t>
      </w:r>
      <w:r w:rsidR="00B72035">
        <w:t xml:space="preserve">from her marriage to Fuxi back into her </w:t>
      </w:r>
      <w:r w:rsidR="00656040">
        <w:t>primordial</w:t>
      </w:r>
      <w:r w:rsidR="00B72035">
        <w:t>, independently capable role.</w:t>
      </w:r>
    </w:p>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 w:rsidR="008B649D" w:rsidRDefault="008B649D" w:rsidP="001A7F1B">
      <w:pPr>
        <w:rPr>
          <w:i/>
        </w:rPr>
      </w:pPr>
      <w:r w:rsidRPr="00CE2EC6">
        <w:rPr>
          <w:i/>
        </w:rPr>
        <w:t>Nüwa is liberated from Han Confucianism</w:t>
      </w:r>
    </w:p>
    <w:p w:rsidR="00CE2EC6" w:rsidRPr="00CE2EC6" w:rsidRDefault="00CE2EC6" w:rsidP="001A7F1B">
      <w:pPr>
        <w:rPr>
          <w:i/>
        </w:rPr>
      </w:pPr>
    </w:p>
    <w:p w:rsidR="00755F77" w:rsidRDefault="008B34A9" w:rsidP="001A7F1B">
      <w:r>
        <w:tab/>
        <w:t xml:space="preserve">In 688, Wu Zhao had adopted a new title of </w:t>
      </w:r>
      <w:r w:rsidRPr="00F02EDC">
        <w:rPr>
          <w:i/>
        </w:rPr>
        <w:t>Sage Mother, Divine Sovereign</w:t>
      </w:r>
      <w:r>
        <w:t xml:space="preserve"> </w:t>
      </w:r>
      <w:r>
        <w:rPr>
          <w:rFonts w:hint="eastAsia"/>
        </w:rPr>
        <w:t>圣母神皇</w:t>
      </w:r>
      <w:r>
        <w:rPr>
          <w:rFonts w:hint="eastAsia"/>
        </w:rPr>
        <w:t xml:space="preserve">. </w:t>
      </w:r>
      <w:r>
        <w:t>This title portrayed her as encompassing the roles of both male and fe</w:t>
      </w:r>
      <w:r w:rsidR="00812660">
        <w:t xml:space="preserve">male; as compassionate mother and authoritative sovereign. </w:t>
      </w:r>
      <w:r w:rsidR="0070697A">
        <w:t>To</w:t>
      </w:r>
      <w:r w:rsidR="00812660">
        <w:t xml:space="preserve"> legitim</w:t>
      </w:r>
      <w:r w:rsidR="00F02EDC">
        <w:t>at</w:t>
      </w:r>
      <w:r w:rsidR="00812660">
        <w:t>ise her position as female ruler she needed to fulfil the ideal womanly role while also showing she did not lack the capability for the manly political role.</w:t>
      </w:r>
      <w:r w:rsidR="002E5E3B">
        <w:t xml:space="preserve"> Forming herself</w:t>
      </w:r>
      <w:r w:rsidR="007B0A55">
        <w:t>, and N</w:t>
      </w:r>
      <w:r w:rsidR="007B0A55">
        <w:rPr>
          <w:lang w:val="en-US"/>
        </w:rPr>
        <w:t>ü</w:t>
      </w:r>
      <w:r w:rsidR="002E5E3B">
        <w:t xml:space="preserve">wa, into </w:t>
      </w:r>
      <w:r w:rsidR="0070697A">
        <w:t>the</w:t>
      </w:r>
      <w:r w:rsidR="00703433">
        <w:t xml:space="preserve"> </w:t>
      </w:r>
      <w:r w:rsidR="00703433" w:rsidRPr="00F02EDC">
        <w:rPr>
          <w:i/>
        </w:rPr>
        <w:t>Sage Mother, Divine Sovereign</w:t>
      </w:r>
      <w:r w:rsidR="00703433">
        <w:t xml:space="preserve">; an </w:t>
      </w:r>
      <w:r w:rsidR="0070697A">
        <w:t>androgynous figure</w:t>
      </w:r>
      <w:r w:rsidR="002E5E3B">
        <w:t xml:space="preserve"> with both male and female attributes.</w:t>
      </w:r>
    </w:p>
    <w:p w:rsidR="00755F77" w:rsidRPr="00755F77" w:rsidRDefault="00755F77" w:rsidP="00755F77">
      <w:pPr>
        <w:ind w:firstLine="720"/>
        <w:rPr>
          <w:i/>
        </w:rPr>
      </w:pPr>
      <w:r w:rsidRPr="00755F77">
        <w:rPr>
          <w:i/>
        </w:rPr>
        <w:t>Examining into antiquity, the Sage Mother, Divine Sovereign;</w:t>
      </w:r>
    </w:p>
    <w:p w:rsidR="00755F77" w:rsidRPr="00755F77" w:rsidRDefault="00755F77" w:rsidP="00755F77">
      <w:pPr>
        <w:ind w:firstLine="720"/>
        <w:rPr>
          <w:i/>
        </w:rPr>
      </w:pPr>
      <w:r w:rsidRPr="00755F77">
        <w:rPr>
          <w:i/>
        </w:rPr>
        <w:t>Where yin and yang harmonize, where perspicacious virtue is born;</w:t>
      </w:r>
    </w:p>
    <w:p w:rsidR="00755F77" w:rsidRPr="00755F77" w:rsidRDefault="00755F77" w:rsidP="00755F77">
      <w:pPr>
        <w:ind w:firstLine="720"/>
        <w:rPr>
          <w:i/>
        </w:rPr>
      </w:pPr>
      <w:r w:rsidRPr="00755F77">
        <w:rPr>
          <w:i/>
        </w:rPr>
        <w:t>Where sun and moon are conjoined, where the wandering spirits descend:</w:t>
      </w:r>
    </w:p>
    <w:p w:rsidR="00755F77" w:rsidRDefault="00755F77" w:rsidP="00755F77">
      <w:pPr>
        <w:ind w:firstLine="720"/>
        <w:rPr>
          <w:i/>
        </w:rPr>
      </w:pPr>
      <w:r w:rsidRPr="00755F77">
        <w:rPr>
          <w:i/>
        </w:rPr>
        <w:t>This is her home.</w:t>
      </w:r>
      <w:r w:rsidR="00931F67">
        <w:rPr>
          <w:rStyle w:val="FootnoteReference"/>
          <w:i/>
        </w:rPr>
        <w:footnoteReference w:id="55"/>
      </w:r>
    </w:p>
    <w:p w:rsidR="00755F77" w:rsidRDefault="00F02EDC" w:rsidP="00755F77">
      <w:r>
        <w:t>From this point on, Empress Wu is presenting herself (through her established avatar of N</w:t>
      </w:r>
      <w:r>
        <w:rPr>
          <w:lang w:val="en-US"/>
        </w:rPr>
        <w:t>ü</w:t>
      </w:r>
      <w:r>
        <w:t xml:space="preserve">wa) as encompassing both aspects of the cosmic harmony. Living in a society that placed men in the political, public, </w:t>
      </w:r>
      <w:r>
        <w:rPr>
          <w:rFonts w:hint="eastAsia"/>
        </w:rPr>
        <w:t>Wai</w:t>
      </w:r>
      <w:r>
        <w:t xml:space="preserve"> </w:t>
      </w:r>
      <w:r>
        <w:rPr>
          <w:rFonts w:hint="eastAsia"/>
        </w:rPr>
        <w:t>外</w:t>
      </w:r>
      <w:r>
        <w:rPr>
          <w:rFonts w:hint="eastAsia"/>
        </w:rPr>
        <w:t xml:space="preserve"> sphere</w:t>
      </w:r>
      <w:r>
        <w:t xml:space="preserve"> and women in the private, domestic, Nei </w:t>
      </w:r>
      <w:r>
        <w:rPr>
          <w:rFonts w:hint="eastAsia"/>
        </w:rPr>
        <w:t>内</w:t>
      </w:r>
      <w:r>
        <w:rPr>
          <w:rFonts w:hint="eastAsia"/>
        </w:rPr>
        <w:t xml:space="preserve"> sphere, Empress Wu needed to go beyond the binary if she wanted to escape from it. </w:t>
      </w:r>
      <w:r>
        <w:t xml:space="preserve">To prove herself capable of ruling, she had to show that she could act as </w:t>
      </w:r>
      <w:r w:rsidR="00931F67">
        <w:t xml:space="preserve">both </w:t>
      </w:r>
      <w:r>
        <w:t xml:space="preserve">the </w:t>
      </w:r>
      <w:r w:rsidRPr="00F02EDC">
        <w:rPr>
          <w:i/>
        </w:rPr>
        <w:t>Divine Sovereign</w:t>
      </w:r>
      <w:r w:rsidR="00931F67">
        <w:rPr>
          <w:i/>
        </w:rPr>
        <w:t xml:space="preserve"> </w:t>
      </w:r>
      <w:r w:rsidR="00931F67">
        <w:t xml:space="preserve">male and the </w:t>
      </w:r>
      <w:r w:rsidR="00931F67">
        <w:rPr>
          <w:i/>
        </w:rPr>
        <w:t>Sage Mother</w:t>
      </w:r>
      <w:r w:rsidR="00931F67">
        <w:t xml:space="preserve"> female. She had to represent an all-capable, androgynous </w:t>
      </w:r>
      <w:r w:rsidR="00931F67">
        <w:rPr>
          <w:rFonts w:hint="eastAsia"/>
        </w:rPr>
        <w:t>figure</w:t>
      </w:r>
      <w:r w:rsidR="00931F67">
        <w:t xml:space="preserve"> that could fulfil all roles simultaneously.</w:t>
      </w:r>
      <w:r w:rsidR="00F335C2">
        <w:t xml:space="preserve"> A legend of the conception of Wu Zhao portrays her as being half dragon – just as N</w:t>
      </w:r>
      <w:r w:rsidR="00F335C2">
        <w:rPr>
          <w:lang w:val="en-US"/>
        </w:rPr>
        <w:t>ü</w:t>
      </w:r>
      <w:r w:rsidR="00F335C2" w:rsidRPr="00BC2C7A">
        <w:t>wa</w:t>
      </w:r>
      <w:r w:rsidR="00F335C2">
        <w:t xml:space="preserve"> was half snake, or perhaps dragon – which furt</w:t>
      </w:r>
      <w:r w:rsidR="00AE4A07">
        <w:t>her built her symbolic image as</w:t>
      </w:r>
      <w:r w:rsidR="00F335C2">
        <w:t xml:space="preserve"> an androgynous, </w:t>
      </w:r>
      <w:r w:rsidR="00856498">
        <w:t xml:space="preserve">divine figure who had been given the mandate of Heaven to rule as </w:t>
      </w:r>
      <w:r w:rsidR="00AE4A07">
        <w:t>Emperor</w:t>
      </w:r>
      <w:r w:rsidR="00AE4A07">
        <w:rPr>
          <w:rStyle w:val="FootnoteReference"/>
        </w:rPr>
        <w:footnoteReference w:id="56"/>
      </w:r>
      <w:r w:rsidR="00AE62FC">
        <w:t>.</w:t>
      </w:r>
    </w:p>
    <w:p w:rsidR="00D17BAD" w:rsidRDefault="00BC78E1" w:rsidP="00755F77">
      <w:r>
        <w:tab/>
        <w:t>In</w:t>
      </w:r>
      <w:r w:rsidR="003F4DFC">
        <w:t xml:space="preserve"> calling on avatar ancestors like N</w:t>
      </w:r>
      <w:r w:rsidR="003F4DFC">
        <w:rPr>
          <w:lang w:val="en-US"/>
        </w:rPr>
        <w:t>ü</w:t>
      </w:r>
      <w:r w:rsidR="003F4DFC" w:rsidRPr="00BC2C7A">
        <w:t>wa</w:t>
      </w:r>
      <w:r w:rsidR="00052AE1">
        <w:t>,</w:t>
      </w:r>
      <w:r w:rsidR="003F4DFC">
        <w:t xml:space="preserve"> emphasising their female potency and capability,</w:t>
      </w:r>
      <w:r w:rsidR="00052AE1">
        <w:t xml:space="preserve"> she </w:t>
      </w:r>
      <w:r w:rsidR="003F4DFC">
        <w:t>revived and recreated the figures</w:t>
      </w:r>
      <w:r w:rsidR="00052AE1">
        <w:rPr>
          <w:rFonts w:hint="eastAsia"/>
        </w:rPr>
        <w:t>.</w:t>
      </w:r>
      <w:r w:rsidR="001A433F">
        <w:t xml:space="preserve"> Our goddess had occasionally been considered one of the three sovereigns </w:t>
      </w:r>
      <w:r w:rsidR="001A433F">
        <w:rPr>
          <w:rFonts w:hint="eastAsia"/>
        </w:rPr>
        <w:t>三皇</w:t>
      </w:r>
      <w:r w:rsidR="001A433F">
        <w:rPr>
          <w:rFonts w:hint="eastAsia"/>
        </w:rPr>
        <w:t xml:space="preserve"> along with Fuxi and Suiren</w:t>
      </w:r>
      <w:r w:rsidR="003F4DFC">
        <w:t>,</w:t>
      </w:r>
      <w:r w:rsidR="001A433F">
        <w:rPr>
          <w:rFonts w:hint="eastAsia"/>
        </w:rPr>
        <w:t xml:space="preserve"> or Shennong</w:t>
      </w:r>
      <w:r w:rsidR="0065499F">
        <w:rPr>
          <w:rStyle w:val="FootnoteReference"/>
        </w:rPr>
        <w:footnoteReference w:id="57"/>
      </w:r>
      <w:r w:rsidR="0065499F">
        <w:t>, ho</w:t>
      </w:r>
      <w:r w:rsidR="00F335C2">
        <w:t>wever this was not the default. Empress Wu sought to emphasise this arrangement, and had N</w:t>
      </w:r>
      <w:r w:rsidR="00F335C2">
        <w:rPr>
          <w:lang w:val="en-US"/>
        </w:rPr>
        <w:t>ü</w:t>
      </w:r>
      <w:r w:rsidR="00F335C2" w:rsidRPr="00BC2C7A">
        <w:t>wa</w:t>
      </w:r>
      <w:r w:rsidR="00F335C2">
        <w:t xml:space="preserve"> listed first in the line ahead of both Fuxi and Suiren in an early attempt to draw her out into a more powerful position</w:t>
      </w:r>
      <w:r w:rsidR="00F335C2">
        <w:rPr>
          <w:rStyle w:val="FootnoteReference"/>
        </w:rPr>
        <w:footnoteReference w:id="58"/>
      </w:r>
      <w:r w:rsidR="003F4DFC">
        <w:t xml:space="preserve">. By </w:t>
      </w:r>
      <w:r w:rsidR="00F335C2">
        <w:t>pull</w:t>
      </w:r>
      <w:r w:rsidR="003F4DFC">
        <w:t>ing</w:t>
      </w:r>
      <w:r w:rsidR="00F335C2">
        <w:t xml:space="preserve"> the individual goddess out from her marriage to Fuxi and into her own spotlight, Empress Wu </w:t>
      </w:r>
      <w:r w:rsidR="003F4DFC">
        <w:t>consequently liberated N</w:t>
      </w:r>
      <w:r w:rsidR="003F4DFC">
        <w:rPr>
          <w:lang w:val="en-US"/>
        </w:rPr>
        <w:t>ü</w:t>
      </w:r>
      <w:r w:rsidR="003F4DFC" w:rsidRPr="00BC2C7A">
        <w:t>wa</w:t>
      </w:r>
      <w:r w:rsidR="008409B8">
        <w:t xml:space="preserve"> from “the restrictive brackets of dualistic Han </w:t>
      </w:r>
      <w:r w:rsidR="008409B8">
        <w:rPr>
          <w:rFonts w:hint="eastAsia"/>
        </w:rPr>
        <w:t>Conf</w:t>
      </w:r>
      <w:r w:rsidR="008409B8">
        <w:t>ucianism”</w:t>
      </w:r>
      <w:r w:rsidR="008409B8">
        <w:rPr>
          <w:rStyle w:val="FootnoteReference"/>
        </w:rPr>
        <w:footnoteReference w:id="59"/>
      </w:r>
      <w:r w:rsidR="008409B8">
        <w:t>.</w:t>
      </w:r>
    </w:p>
    <w:p w:rsidR="00A707C3" w:rsidRDefault="00A707C3" w:rsidP="00755F77">
      <w:r>
        <w:tab/>
      </w:r>
      <w:r w:rsidR="009B6ED0">
        <w:t xml:space="preserve">Empress Wu’s newly established Zhou </w:t>
      </w:r>
      <w:r w:rsidR="009B6ED0">
        <w:rPr>
          <w:rFonts w:hint="eastAsia"/>
        </w:rPr>
        <w:t>周</w:t>
      </w:r>
      <w:r w:rsidR="009B6ED0">
        <w:rPr>
          <w:rFonts w:hint="eastAsia"/>
        </w:rPr>
        <w:t xml:space="preserve"> Dynasty lasted from </w:t>
      </w:r>
      <w:r w:rsidR="009C6138">
        <w:t xml:space="preserve">690 until 705 when she was forced to yield the throne back to her son Li Xian, who ruled as Emperor Zhongzong under the continued Tang </w:t>
      </w:r>
      <w:r w:rsidR="009C6138">
        <w:rPr>
          <w:rFonts w:hint="eastAsia"/>
        </w:rPr>
        <w:t>唐</w:t>
      </w:r>
      <w:r w:rsidR="009C6138">
        <w:rPr>
          <w:rFonts w:hint="eastAsia"/>
        </w:rPr>
        <w:t xml:space="preserve"> Dynasty.</w:t>
      </w:r>
      <w:r w:rsidR="009C6138">
        <w:t xml:space="preserve"> Women continued to be key players in the politics of the court</w:t>
      </w:r>
      <w:r w:rsidR="009C6138" w:rsidRPr="009C6138">
        <w:t xml:space="preserve"> </w:t>
      </w:r>
      <w:r w:rsidR="009C6138">
        <w:t>in the period following the reign of Empress Wu. Several Tang princesses were involved in competing power-seeking factions</w:t>
      </w:r>
      <w:r w:rsidR="009C6138">
        <w:rPr>
          <w:rStyle w:val="FootnoteReference"/>
        </w:rPr>
        <w:footnoteReference w:id="60"/>
      </w:r>
      <w:r w:rsidR="007E5161">
        <w:t xml:space="preserve"> until the </w:t>
      </w:r>
      <w:r w:rsidR="007E5161">
        <w:rPr>
          <w:rFonts w:hint="eastAsia"/>
        </w:rPr>
        <w:t>reign</w:t>
      </w:r>
      <w:r w:rsidR="007E5161">
        <w:t xml:space="preserve"> of the Emperor Xuanzong from 713. Emperor Xuanzong, in a clear reaction to the tumultuous period preceding and continuing after his ascension, abolished the courts of imperial princes in 722 “in order to reduce the political interference of imperial relatives and palace women”</w:t>
      </w:r>
      <w:r w:rsidR="007E5161">
        <w:rPr>
          <w:rStyle w:val="FootnoteReference"/>
        </w:rPr>
        <w:footnoteReference w:id="61"/>
      </w:r>
      <w:r w:rsidR="007E5161">
        <w:t>.</w:t>
      </w:r>
      <w:r w:rsidR="00A860F0">
        <w:t xml:space="preserve"> </w:t>
      </w:r>
      <w:r w:rsidR="00B648EB">
        <w:t>The actions of Empress Wu – half dragon descendent of Emperor goddess N</w:t>
      </w:r>
      <w:r w:rsidR="00B648EB">
        <w:rPr>
          <w:lang w:val="en-US"/>
        </w:rPr>
        <w:t>ü</w:t>
      </w:r>
      <w:r w:rsidR="00B648EB">
        <w:t xml:space="preserve">wa – </w:t>
      </w:r>
      <w:r w:rsidR="00B648EB">
        <w:rPr>
          <w:rFonts w:hint="eastAsia"/>
        </w:rPr>
        <w:t xml:space="preserve">and her contemporaries had left a </w:t>
      </w:r>
      <w:r w:rsidR="00B648EB">
        <w:t>substantial</w:t>
      </w:r>
      <w:r w:rsidR="00B648EB">
        <w:rPr>
          <w:rFonts w:hint="eastAsia"/>
        </w:rPr>
        <w:t xml:space="preserve"> </w:t>
      </w:r>
      <w:r w:rsidR="00B648EB">
        <w:t>mark on the realm.</w:t>
      </w:r>
    </w:p>
    <w:p w:rsidR="001F2101" w:rsidRDefault="001F2101" w:rsidP="00755F77">
      <w:r>
        <w:tab/>
        <w:t>The histories describing Empress Wu are a good example of the way that depictions changed due to bias and political agendas;</w:t>
      </w:r>
    </w:p>
    <w:p w:rsidR="001F2101" w:rsidRPr="001F2101" w:rsidRDefault="001F2101" w:rsidP="001F2101">
      <w:pPr>
        <w:ind w:left="720"/>
        <w:rPr>
          <w:lang w:val="en-US"/>
        </w:rPr>
      </w:pPr>
      <w:r>
        <w:rPr>
          <w:lang w:val="en-US"/>
        </w:rPr>
        <w:t>“</w:t>
      </w:r>
      <w:r w:rsidRPr="001F2101">
        <w:rPr>
          <w:lang w:val="en-US"/>
        </w:rPr>
        <w:t>O</w:t>
      </w:r>
      <w:r>
        <w:rPr>
          <w:lang w:val="en-US"/>
        </w:rPr>
        <w:t xml:space="preserve">fficial historians closer to Empress </w:t>
      </w:r>
      <w:r w:rsidRPr="001F2101">
        <w:rPr>
          <w:lang w:val="en-US"/>
        </w:rPr>
        <w:t>Wu’s time, for example, accepted</w:t>
      </w:r>
      <w:r>
        <w:rPr>
          <w:lang w:val="en-US"/>
        </w:rPr>
        <w:t xml:space="preserve"> that she was actually emperor. </w:t>
      </w:r>
      <w:r w:rsidRPr="001F2101">
        <w:rPr>
          <w:lang w:val="en-US"/>
        </w:rPr>
        <w:t>As time passed, historians referred to her as a usurp</w:t>
      </w:r>
      <w:r>
        <w:rPr>
          <w:lang w:val="en-US"/>
        </w:rPr>
        <w:t xml:space="preserve">er, and, by the Ming </w:t>
      </w:r>
      <w:r w:rsidRPr="001F2101">
        <w:rPr>
          <w:lang w:val="en-US"/>
        </w:rPr>
        <w:t xml:space="preserve">dynasty (1368–1644), writers composed </w:t>
      </w:r>
      <w:r>
        <w:rPr>
          <w:lang w:val="en-US"/>
        </w:rPr>
        <w:t xml:space="preserve">pornographic fiction portraying </w:t>
      </w:r>
      <w:r w:rsidRPr="001F2101">
        <w:rPr>
          <w:lang w:val="en-US"/>
        </w:rPr>
        <w:t>her as a lascivious old woman.</w:t>
      </w:r>
      <w:r>
        <w:rPr>
          <w:lang w:val="en-US"/>
        </w:rPr>
        <w:t>”</w:t>
      </w:r>
      <w:r w:rsidR="00D4423A">
        <w:rPr>
          <w:rStyle w:val="FootnoteReference"/>
          <w:lang w:val="en-US"/>
        </w:rPr>
        <w:footnoteReference w:id="62"/>
      </w:r>
    </w:p>
    <w:p w:rsidR="001F2101" w:rsidRDefault="006E73DB" w:rsidP="00755F77">
      <w:pPr>
        <w:rPr>
          <w:lang w:val="en-US"/>
        </w:rPr>
      </w:pPr>
      <w:r>
        <w:t>The historians</w:t>
      </w:r>
      <w:r w:rsidR="003428B3">
        <w:t xml:space="preserve"> </w:t>
      </w:r>
      <w:r>
        <w:t xml:space="preserve">would go on to record Empress Wu as “a ruthless politician in the mould of </w:t>
      </w:r>
      <w:r>
        <w:rPr>
          <w:rFonts w:hint="eastAsia"/>
        </w:rPr>
        <w:t>Empress L</w:t>
      </w:r>
      <w:r>
        <w:rPr>
          <w:lang w:val="en-US"/>
        </w:rPr>
        <w:t>ü of the Han”</w:t>
      </w:r>
      <w:r>
        <w:rPr>
          <w:rStyle w:val="FootnoteReference"/>
          <w:lang w:val="en-US"/>
        </w:rPr>
        <w:footnoteReference w:id="63"/>
      </w:r>
      <w:r>
        <w:rPr>
          <w:lang w:val="en-US"/>
        </w:rPr>
        <w:t xml:space="preserve"> another notoriously ‘evil’ female figure.</w:t>
      </w:r>
      <w:r w:rsidR="00C02F0D">
        <w:rPr>
          <w:lang w:val="en-US"/>
        </w:rPr>
        <w:t xml:space="preserve"> </w:t>
      </w:r>
      <w:r w:rsidR="00792C7F">
        <w:rPr>
          <w:lang w:val="en-US"/>
        </w:rPr>
        <w:t xml:space="preserve">This long existent portrayal </w:t>
      </w:r>
      <w:r w:rsidR="00B15625">
        <w:rPr>
          <w:lang w:val="en-US"/>
        </w:rPr>
        <w:t>cannot be proven or disproven due to a great lack of surviving sources about Empress Wu’s reign. However</w:t>
      </w:r>
      <w:r w:rsidR="00BB751C">
        <w:rPr>
          <w:lang w:val="en-US"/>
        </w:rPr>
        <w:t xml:space="preserve">, the lack itself is related to the portrayal that developed; as </w:t>
      </w:r>
      <w:r w:rsidR="00B15625">
        <w:rPr>
          <w:lang w:val="en-US"/>
        </w:rPr>
        <w:t>“men who were not only her political enemies but who regarded her entire career as a perversion of nature”</w:t>
      </w:r>
      <w:r w:rsidR="00B15625">
        <w:rPr>
          <w:rStyle w:val="FootnoteReference"/>
          <w:lang w:val="en-US"/>
        </w:rPr>
        <w:footnoteReference w:id="64"/>
      </w:r>
      <w:r w:rsidR="00BB751C">
        <w:rPr>
          <w:lang w:val="en-US"/>
        </w:rPr>
        <w:t xml:space="preserve"> were responsible for both the destruction of these records and the legends that arose about her</w:t>
      </w:r>
      <w:r w:rsidR="00B15625">
        <w:rPr>
          <w:lang w:val="en-US"/>
        </w:rPr>
        <w:t xml:space="preserve">. </w:t>
      </w:r>
    </w:p>
    <w:p w:rsidR="008B649D" w:rsidRDefault="00C02F0D" w:rsidP="0008307A">
      <w:pPr>
        <w:ind w:firstLine="720"/>
        <w:rPr>
          <w:lang w:val="en-US"/>
        </w:rPr>
      </w:pPr>
      <w:r>
        <w:rPr>
          <w:lang w:val="en-US"/>
        </w:rPr>
        <w:t xml:space="preserve">Rebecca Doran has explored in depth the way in which female figures of the Tang were represented in later histories according to morally defined typologies. </w:t>
      </w:r>
      <w:r w:rsidR="00FE2BFC">
        <w:rPr>
          <w:lang w:val="en-US"/>
        </w:rPr>
        <w:t xml:space="preserve">The key concept in these portrayals </w:t>
      </w:r>
      <w:r w:rsidR="00DB0379">
        <w:rPr>
          <w:lang w:val="en-US"/>
        </w:rPr>
        <w:t xml:space="preserve">was “the </w:t>
      </w:r>
      <w:r w:rsidR="00FE2BFC">
        <w:rPr>
          <w:lang w:val="en-US"/>
        </w:rPr>
        <w:t>inversion</w:t>
      </w:r>
      <w:r w:rsidR="00DB0379">
        <w:rPr>
          <w:lang w:val="en-US"/>
        </w:rPr>
        <w:t xml:space="preserve"> of appropriate and natural gender behavior”</w:t>
      </w:r>
      <w:r w:rsidR="00DB0379">
        <w:rPr>
          <w:rStyle w:val="FootnoteReference"/>
          <w:lang w:val="en-US"/>
        </w:rPr>
        <w:footnoteReference w:id="65"/>
      </w:r>
      <w:r w:rsidR="00DB0379">
        <w:rPr>
          <w:lang w:val="en-US"/>
        </w:rPr>
        <w:t>.</w:t>
      </w:r>
      <w:r w:rsidR="00B5338A">
        <w:rPr>
          <w:lang w:val="en-US"/>
        </w:rPr>
        <w:t xml:space="preserve"> Women could hold power and be posthumously described as ‘good’</w:t>
      </w:r>
      <w:r w:rsidR="00C77B34">
        <w:rPr>
          <w:lang w:val="en-US"/>
        </w:rPr>
        <w:t xml:space="preserve">, as long as their </w:t>
      </w:r>
      <w:r w:rsidR="00B5338A">
        <w:rPr>
          <w:lang w:val="en-US"/>
        </w:rPr>
        <w:t>actions fell within the established rules for female behavior. These rules follow the culturally ingrained Confucian guidelines of filial piety and respect for the patrilineage. Female rule was permissible “when she does not seek overt personal or natal familial power”, but transgressive “when a woman rules in her own right, suppresses the rightful male heir, and in general rejects the primacy of the imperial patriline”</w:t>
      </w:r>
      <w:r w:rsidR="00B5338A">
        <w:rPr>
          <w:rStyle w:val="FootnoteReference"/>
          <w:lang w:val="en-US"/>
        </w:rPr>
        <w:footnoteReference w:id="66"/>
      </w:r>
      <w:r w:rsidR="00C77B34">
        <w:rPr>
          <w:lang w:val="en-US"/>
        </w:rPr>
        <w:t xml:space="preserve">. While Confucian ideals were expected of all rulers, the traditional idea that Women correlated with the Yin, and the Nei </w:t>
      </w:r>
      <w:r w:rsidR="00C77B34">
        <w:rPr>
          <w:rFonts w:hint="eastAsia"/>
          <w:lang w:val="en-US"/>
        </w:rPr>
        <w:t>内</w:t>
      </w:r>
      <w:r w:rsidR="00C77B34">
        <w:rPr>
          <w:rFonts w:hint="eastAsia"/>
          <w:lang w:val="en-US"/>
        </w:rPr>
        <w:t xml:space="preserve"> </w:t>
      </w:r>
      <w:r w:rsidR="00C77B34">
        <w:rPr>
          <w:lang w:val="en-US"/>
        </w:rPr>
        <w:t>–</w:t>
      </w:r>
      <w:r w:rsidR="00C77B34">
        <w:rPr>
          <w:rFonts w:hint="eastAsia"/>
          <w:lang w:val="en-US"/>
        </w:rPr>
        <w:t xml:space="preserve"> inner</w:t>
      </w:r>
      <w:r w:rsidR="00C77B34">
        <w:rPr>
          <w:lang w:val="en-US"/>
        </w:rPr>
        <w:t>, domestic, private – realm</w:t>
      </w:r>
      <w:r w:rsidR="000600E2">
        <w:rPr>
          <w:lang w:val="en-US"/>
        </w:rPr>
        <w:t xml:space="preserve"> meant that any female figure that acted in the public, political </w:t>
      </w:r>
      <w:r w:rsidR="000600E2">
        <w:rPr>
          <w:rFonts w:hint="eastAsia"/>
          <w:lang w:val="en-US"/>
        </w:rPr>
        <w:t xml:space="preserve">Wai </w:t>
      </w:r>
      <w:r w:rsidR="000600E2">
        <w:rPr>
          <w:rFonts w:hint="eastAsia"/>
          <w:lang w:val="en-US"/>
        </w:rPr>
        <w:t>外</w:t>
      </w:r>
      <w:r w:rsidR="000600E2">
        <w:rPr>
          <w:rFonts w:hint="eastAsia"/>
          <w:lang w:val="en-US"/>
        </w:rPr>
        <w:t xml:space="preserve"> realm was judged to a much greater extent than a male figure in the same </w:t>
      </w:r>
      <w:r w:rsidR="000600E2">
        <w:rPr>
          <w:lang w:val="en-US"/>
        </w:rPr>
        <w:t>position</w:t>
      </w:r>
      <w:r w:rsidR="000600E2">
        <w:rPr>
          <w:rFonts w:hint="eastAsia"/>
          <w:lang w:val="en-US"/>
        </w:rPr>
        <w:t>, due to the</w:t>
      </w:r>
      <w:r w:rsidR="000600E2">
        <w:rPr>
          <w:lang w:val="en-US"/>
        </w:rPr>
        <w:t xml:space="preserve"> underlying</w:t>
      </w:r>
      <w:r w:rsidR="000600E2">
        <w:rPr>
          <w:rFonts w:hint="eastAsia"/>
          <w:lang w:val="en-US"/>
        </w:rPr>
        <w:t xml:space="preserve"> transgression</w:t>
      </w:r>
      <w:r w:rsidR="000600E2">
        <w:rPr>
          <w:lang w:val="en-US"/>
        </w:rPr>
        <w:t xml:space="preserve"> that her existence in this space already constituted.</w:t>
      </w:r>
    </w:p>
    <w:p w:rsidR="008B649D" w:rsidRPr="008B649D" w:rsidRDefault="008B649D" w:rsidP="00755F77">
      <w:pPr>
        <w:rPr>
          <w:b/>
          <w:lang w:val="en-US"/>
        </w:rPr>
      </w:pPr>
    </w:p>
    <w:p w:rsidR="008B649D" w:rsidRDefault="00100EF4" w:rsidP="00755F77">
      <w:pPr>
        <w:rPr>
          <w:i/>
          <w:lang w:val="en-US"/>
        </w:rPr>
      </w:pPr>
      <w:r w:rsidRPr="007B7518">
        <w:rPr>
          <w:i/>
          <w:lang w:val="en-US"/>
        </w:rPr>
        <w:t>Nüwa is drawn back into her marriage with Fuxi</w:t>
      </w:r>
    </w:p>
    <w:p w:rsidR="007B7518" w:rsidRPr="007B7518" w:rsidRDefault="007B7518" w:rsidP="00755F77">
      <w:pPr>
        <w:rPr>
          <w:i/>
          <w:lang w:val="en-US"/>
        </w:rPr>
      </w:pPr>
    </w:p>
    <w:p w:rsidR="004A0A9A" w:rsidRPr="004A0A9A" w:rsidRDefault="004A0A9A" w:rsidP="008B649D">
      <w:pPr>
        <w:ind w:firstLine="720"/>
        <w:rPr>
          <w:lang w:val="en-US"/>
        </w:rPr>
      </w:pPr>
      <w:r>
        <w:rPr>
          <w:lang w:val="en-US"/>
        </w:rPr>
        <w:t xml:space="preserve">Following on from her connection with Empress Wu, and the liberation and prominence that it gave her, the goddess </w:t>
      </w:r>
      <w:bookmarkStart w:id="14" w:name="_Hlk512014382"/>
      <w:r>
        <w:t>N</w:t>
      </w:r>
      <w:r>
        <w:rPr>
          <w:lang w:val="en-US"/>
        </w:rPr>
        <w:t>ü</w:t>
      </w:r>
      <w:r>
        <w:t>wa</w:t>
      </w:r>
      <w:bookmarkEnd w:id="14"/>
      <w:r>
        <w:t xml:space="preserve"> returned to her Han dynasty pairing with Fuxi. In a</w:t>
      </w:r>
      <w:r w:rsidR="00BF0EEE">
        <w:t xml:space="preserve"> text from the late Tang</w:t>
      </w:r>
      <w:r>
        <w:t xml:space="preserve">, the </w:t>
      </w:r>
      <w:r w:rsidRPr="004A0A9A">
        <w:rPr>
          <w:i/>
        </w:rPr>
        <w:t>Duyizhi</w:t>
      </w:r>
      <w:r>
        <w:rPr>
          <w:i/>
        </w:rPr>
        <w:t xml:space="preserve"> </w:t>
      </w:r>
      <w:r>
        <w:rPr>
          <w:rFonts w:ascii="Verdana" w:hAnsi="Verdana"/>
          <w:color w:val="000000"/>
        </w:rPr>
        <w:t>獨異</w:t>
      </w:r>
      <w:r>
        <w:rPr>
          <w:rFonts w:ascii="Microsoft JhengHei" w:eastAsia="Microsoft JhengHei" w:hAnsi="Microsoft JhengHei" w:cs="Microsoft JhengHei" w:hint="eastAsia"/>
          <w:color w:val="000000"/>
        </w:rPr>
        <w:t>志</w:t>
      </w:r>
      <w:r>
        <w:rPr>
          <w:rFonts w:ascii="Microsoft JhengHei" w:hAnsi="Microsoft JhengHei" w:cs="Microsoft JhengHei" w:hint="eastAsia"/>
          <w:color w:val="000000"/>
        </w:rPr>
        <w:t xml:space="preserve">, </w:t>
      </w:r>
      <w:r>
        <w:t>N</w:t>
      </w:r>
      <w:r>
        <w:rPr>
          <w:lang w:val="en-US"/>
        </w:rPr>
        <w:t>ü</w:t>
      </w:r>
      <w:r>
        <w:t>wa and Fuxi are the creators of marriage;</w:t>
      </w:r>
    </w:p>
    <w:p w:rsidR="002E5E3B" w:rsidRPr="002E5E3B" w:rsidRDefault="00BF0EEE" w:rsidP="00D4681B">
      <w:pPr>
        <w:ind w:left="720"/>
        <w:rPr>
          <w:lang w:eastAsia="zh-TW"/>
        </w:rPr>
      </w:pPr>
      <w:r>
        <w:rPr>
          <w:lang w:eastAsia="zh-TW"/>
        </w:rPr>
        <w:t>“</w:t>
      </w:r>
      <w:r w:rsidR="002E5E3B" w:rsidRPr="00A8529C">
        <w:rPr>
          <w:rFonts w:hint="eastAsia"/>
          <w:lang w:eastAsia="zh-TW"/>
        </w:rPr>
        <w:t>昔宇宙初開之時，只有女媧兄妹二人在崑崙山，而天下未有人民，議以為夫妻，又自羞恥。兄即與其妹上崑崙山，兄曰：天若遣我兄妹二人為夫妻而煙悉合；若不使，煙散。於是煙即合，其妹即來就兄，乃結草為扇，以障其面。今時人取婦執扇，象其事也。</w:t>
      </w:r>
      <w:r>
        <w:rPr>
          <w:lang w:eastAsia="zh-TW"/>
        </w:rPr>
        <w:t>”</w:t>
      </w:r>
      <w:r w:rsidRPr="00BF0EEE">
        <w:rPr>
          <w:rFonts w:hint="eastAsia"/>
          <w:lang w:eastAsia="zh-TW"/>
        </w:rPr>
        <w:t xml:space="preserve"> </w:t>
      </w:r>
      <w:r w:rsidRPr="00BF0EEE">
        <w:rPr>
          <w:rFonts w:hint="eastAsia"/>
          <w:lang w:eastAsia="zh-TW"/>
        </w:rPr>
        <w:t>《第三卷卷下》</w:t>
      </w:r>
      <w:r>
        <w:rPr>
          <w:rFonts w:hint="eastAsia"/>
          <w:lang w:eastAsia="zh-TW"/>
        </w:rPr>
        <w:t>, 99</w:t>
      </w:r>
      <w:r w:rsidR="00D4681B">
        <w:rPr>
          <w:rStyle w:val="FootnoteReference"/>
          <w:lang w:eastAsia="zh-TW"/>
        </w:rPr>
        <w:footnoteReference w:id="67"/>
      </w:r>
    </w:p>
    <w:p w:rsidR="002E5E3B" w:rsidRDefault="00AC77AB" w:rsidP="004A0A9A">
      <w:pPr>
        <w:ind w:left="720"/>
      </w:pPr>
      <w:r>
        <w:rPr>
          <w:lang w:eastAsia="zh-TW"/>
        </w:rPr>
        <w:t xml:space="preserve">At the beginning, only </w:t>
      </w:r>
      <w:r w:rsidR="007B0A55">
        <w:rPr>
          <w:lang w:eastAsia="zh-TW"/>
        </w:rPr>
        <w:t>N</w:t>
      </w:r>
      <w:r w:rsidR="007B0A55">
        <w:rPr>
          <w:lang w:val="en-US" w:eastAsia="zh-TW"/>
        </w:rPr>
        <w:t>ü</w:t>
      </w:r>
      <w:r>
        <w:rPr>
          <w:lang w:eastAsia="zh-TW"/>
        </w:rPr>
        <w:t>wa and her brother were at Mt. Kunlun before there were any</w:t>
      </w:r>
      <w:r w:rsidR="002E5E3B" w:rsidRPr="00A8529C">
        <w:rPr>
          <w:lang w:eastAsia="zh-TW"/>
        </w:rPr>
        <w:t xml:space="preserve"> people in the world. </w:t>
      </w:r>
      <w:r w:rsidR="002E5E3B" w:rsidRPr="00A8529C">
        <w:t>They want</w:t>
      </w:r>
      <w:r>
        <w:t>ed</w:t>
      </w:r>
      <w:r w:rsidR="002E5E3B" w:rsidRPr="00A8529C">
        <w:t xml:space="preserve"> </w:t>
      </w:r>
      <w:r>
        <w:t>to become husband and wife but we</w:t>
      </w:r>
      <w:r w:rsidR="002E5E3B" w:rsidRPr="00A8529C">
        <w:t>re ashamed. They</w:t>
      </w:r>
      <w:r>
        <w:t xml:space="preserve"> went up Mt. Kunlun, and the brother</w:t>
      </w:r>
      <w:r w:rsidR="002E5E3B" w:rsidRPr="00A8529C">
        <w:t xml:space="preserve"> ask</w:t>
      </w:r>
      <w:r>
        <w:t>ed</w:t>
      </w:r>
      <w:r w:rsidR="002E5E3B" w:rsidRPr="00A8529C">
        <w:t xml:space="preserve"> Heaven to </w:t>
      </w:r>
      <w:r>
        <w:t>make its approval or disapproval</w:t>
      </w:r>
      <w:r w:rsidR="002E5E3B" w:rsidRPr="00A8529C">
        <w:t xml:space="preserve"> </w:t>
      </w:r>
      <w:r>
        <w:t xml:space="preserve">known </w:t>
      </w:r>
      <w:r w:rsidR="002E5E3B" w:rsidRPr="00A8529C">
        <w:t>through a sign of smoke gathering or dispersing. The smoke gathers and so they get married, and she makes a fan of grass to hide her face. Now (at the time of writing) people d</w:t>
      </w:r>
      <w:r w:rsidR="002E5E3B">
        <w:t>o this in the same way (holding a fan</w:t>
      </w:r>
      <w:r w:rsidR="002E5E3B" w:rsidRPr="00A8529C">
        <w:t>)</w:t>
      </w:r>
      <w:r w:rsidR="002E5E3B">
        <w:t>.</w:t>
      </w:r>
      <w:r w:rsidR="007C4D56">
        <w:rPr>
          <w:rStyle w:val="FootnoteReference"/>
        </w:rPr>
        <w:footnoteReference w:id="68"/>
      </w:r>
      <w:r w:rsidR="00EA1FFC">
        <w:t xml:space="preserve">  </w:t>
      </w:r>
    </w:p>
    <w:p w:rsidR="00F75E5E" w:rsidRDefault="00D72FBD" w:rsidP="00D72FBD">
      <w:r>
        <w:t xml:space="preserve">In this episode </w:t>
      </w:r>
      <w:r w:rsidR="00E373DE">
        <w:t>only N</w:t>
      </w:r>
      <w:r w:rsidR="00E373DE">
        <w:rPr>
          <w:lang w:val="en-US"/>
        </w:rPr>
        <w:t>ü</w:t>
      </w:r>
      <w:r w:rsidR="00E373DE" w:rsidRPr="00A8529C">
        <w:t>wa</w:t>
      </w:r>
      <w:r w:rsidR="00E373DE">
        <w:t xml:space="preserve"> is named and Fuxi is only referred to as her/the brother (we know from other sources that Fuxi and N</w:t>
      </w:r>
      <w:r w:rsidR="00E373DE">
        <w:rPr>
          <w:lang w:val="en-US"/>
        </w:rPr>
        <w:t>ü</w:t>
      </w:r>
      <w:r w:rsidR="00E373DE" w:rsidRPr="00A8529C">
        <w:t>wa</w:t>
      </w:r>
      <w:r w:rsidR="00E373DE">
        <w:t xml:space="preserve"> were siblings). Despite this recognition of her identity, she is passive in this story. It is the brother who </w:t>
      </w:r>
      <w:r w:rsidR="00F75E5E">
        <w:t xml:space="preserve">speaks and </w:t>
      </w:r>
      <w:r w:rsidR="00E373DE">
        <w:t xml:space="preserve">asks heaven for permission for the pair to wed. </w:t>
      </w:r>
      <w:r w:rsidR="00F75E5E">
        <w:t>N</w:t>
      </w:r>
      <w:r w:rsidR="00F75E5E">
        <w:rPr>
          <w:lang w:val="en-US"/>
        </w:rPr>
        <w:t>ü</w:t>
      </w:r>
      <w:r w:rsidR="00F75E5E" w:rsidRPr="00A8529C">
        <w:t>wa</w:t>
      </w:r>
      <w:r w:rsidR="00F75E5E">
        <w:t xml:space="preserve"> never speaks. Finally, in my opinion the most curious part is when N</w:t>
      </w:r>
      <w:r w:rsidR="00F75E5E">
        <w:rPr>
          <w:lang w:val="en-US"/>
        </w:rPr>
        <w:t>ü</w:t>
      </w:r>
      <w:r w:rsidR="00F75E5E" w:rsidRPr="00A8529C">
        <w:t>wa</w:t>
      </w:r>
      <w:r w:rsidR="00F75E5E">
        <w:t xml:space="preserve"> creates a fan of grass in order to cover her face during their union. </w:t>
      </w:r>
      <w:r w:rsidR="00F75E5E">
        <w:rPr>
          <w:rFonts w:hint="eastAsia"/>
        </w:rPr>
        <w:t>I</w:t>
      </w:r>
      <w:r w:rsidR="00F75E5E">
        <w:t>t is difficult to decide what this means, but the action has several implications;</w:t>
      </w:r>
    </w:p>
    <w:p w:rsidR="00F75E5E" w:rsidRDefault="00F75E5E" w:rsidP="00AC77AB">
      <w:pPr>
        <w:pStyle w:val="ListParagraph"/>
        <w:numPr>
          <w:ilvl w:val="0"/>
          <w:numId w:val="3"/>
        </w:numPr>
      </w:pPr>
      <w:r>
        <w:t xml:space="preserve">The fan hides her identity, allowing the couple to ignore or overcome their relationship as siblings, </w:t>
      </w:r>
    </w:p>
    <w:p w:rsidR="00AC77AB" w:rsidRPr="00C7064A" w:rsidRDefault="00AC77AB" w:rsidP="00AC77AB">
      <w:r>
        <w:t xml:space="preserve">This seems likely. In this myth </w:t>
      </w:r>
      <w:r w:rsidR="00C7064A">
        <w:t xml:space="preserve">as recorded in the </w:t>
      </w:r>
      <w:r w:rsidR="00C7064A" w:rsidRPr="00C7064A">
        <w:rPr>
          <w:i/>
        </w:rPr>
        <w:t>Duyizhi</w:t>
      </w:r>
      <w:r w:rsidR="00C7064A">
        <w:rPr>
          <w:i/>
        </w:rPr>
        <w:t xml:space="preserve"> </w:t>
      </w:r>
      <w:r w:rsidR="00C7064A">
        <w:t>the goal in retelling is to explain the marriage custom of the bride carrying a fan, or wearing a veil in order to hide her fa</w:t>
      </w:r>
      <w:r w:rsidR="00E1529E">
        <w:t>ce. This is an explanatory myth</w:t>
      </w:r>
      <w:r w:rsidR="00C7064A">
        <w:t xml:space="preserve"> </w:t>
      </w:r>
      <w:r w:rsidR="00E1529E">
        <w:t>(</w:t>
      </w:r>
      <w:r w:rsidR="00C7064A">
        <w:t>but also as Kirk suggests an iterative/operative myth</w:t>
      </w:r>
      <w:r w:rsidR="00E1529E">
        <w:t>)</w:t>
      </w:r>
      <w:r w:rsidR="00C7064A">
        <w:rPr>
          <w:rStyle w:val="FootnoteReference"/>
        </w:rPr>
        <w:footnoteReference w:id="69"/>
      </w:r>
      <w:r w:rsidR="00E1529E">
        <w:t>. It explains a marital custom by providing an origin story, and it also may be retold on the ceremonial occasion of marriage. This myth likely also reinforces the incest taboo. By showing that it existed in the beginning even when only the two figures Fuxi and N</w:t>
      </w:r>
      <w:r w:rsidR="00E1529E">
        <w:rPr>
          <w:lang w:val="en-US"/>
        </w:rPr>
        <w:t>ü</w:t>
      </w:r>
      <w:r w:rsidR="00E1529E" w:rsidRPr="00A8529C">
        <w:t>wa</w:t>
      </w:r>
      <w:r w:rsidR="00E1529E">
        <w:t xml:space="preserve"> were on earth it is shown to be an original and universal rule.</w:t>
      </w:r>
    </w:p>
    <w:p w:rsidR="00F75E5E" w:rsidRDefault="00F75E5E" w:rsidP="00EF09DA">
      <w:pPr>
        <w:pStyle w:val="ListParagraph"/>
        <w:numPr>
          <w:ilvl w:val="0"/>
          <w:numId w:val="3"/>
        </w:numPr>
      </w:pPr>
      <w:bookmarkStart w:id="16" w:name="_Hlk512192584"/>
      <w:r>
        <w:t>N</w:t>
      </w:r>
      <w:r w:rsidRPr="00EF09DA">
        <w:rPr>
          <w:lang w:val="en-US"/>
        </w:rPr>
        <w:t>ü</w:t>
      </w:r>
      <w:r w:rsidRPr="00A8529C">
        <w:t>wa</w:t>
      </w:r>
      <w:bookmarkEnd w:id="16"/>
      <w:r>
        <w:t xml:space="preserve"> is shy, embarrassed and/or ashamed of their union</w:t>
      </w:r>
      <w:r w:rsidR="00425CDA">
        <w:rPr>
          <w:rStyle w:val="FootnoteReference"/>
        </w:rPr>
        <w:footnoteReference w:id="70"/>
      </w:r>
      <w:r>
        <w:t xml:space="preserve">, </w:t>
      </w:r>
    </w:p>
    <w:p w:rsidR="00EF09DA" w:rsidRDefault="00EF09DA" w:rsidP="00EF09DA">
      <w:r>
        <w:t>This is less overt an implication than the previous, but it is a valid observation when we consider how passive N</w:t>
      </w:r>
      <w:r>
        <w:rPr>
          <w:lang w:val="en-US"/>
        </w:rPr>
        <w:t>ü</w:t>
      </w:r>
      <w:r w:rsidRPr="00A8529C">
        <w:t>wa</w:t>
      </w:r>
      <w:r>
        <w:t xml:space="preserve"> seems to be in this portrayal. There is a difference in how each of the participants in this first marriage behave. </w:t>
      </w:r>
      <w:r w:rsidR="00FC2DEB">
        <w:t>I believe this reflects the gendered roles we have seen that are so ingrained in Chinese culture. The female figure is expected to be the more shy</w:t>
      </w:r>
      <w:r w:rsidR="00A34329">
        <w:t xml:space="preserve"> </w:t>
      </w:r>
      <w:r w:rsidR="00E13F6A">
        <w:t>and, one could say, modest and chaste</w:t>
      </w:r>
      <w:r w:rsidR="00A34329">
        <w:t xml:space="preserve"> of the couple. N</w:t>
      </w:r>
      <w:r w:rsidR="00A34329">
        <w:rPr>
          <w:lang w:val="en-US"/>
        </w:rPr>
        <w:t>ü</w:t>
      </w:r>
      <w:r w:rsidR="00A34329" w:rsidRPr="00A8529C">
        <w:t>wa</w:t>
      </w:r>
      <w:r w:rsidR="00A34329">
        <w:t>’s only action in this story is to make an object with the intention of covering herself, which Fuxi does not do.</w:t>
      </w:r>
    </w:p>
    <w:p w:rsidR="00F75E5E" w:rsidRDefault="00F75E5E" w:rsidP="00F75E5E">
      <w:pPr>
        <w:ind w:left="720"/>
      </w:pPr>
      <w:r>
        <w:t>3) It reflects the imbalanced role of men and women in marriages at the time</w:t>
      </w:r>
    </w:p>
    <w:p w:rsidR="003B4AB0" w:rsidRPr="002603A8" w:rsidRDefault="00A34329" w:rsidP="002603A8">
      <w:r>
        <w:t>Finally, and very closely related to the previous, this story gives us a glimpse into gender roles within marriage as they were understood during the Tang period.</w:t>
      </w:r>
      <w:r w:rsidR="00B70B95">
        <w:t xml:space="preserve"> This is their story of the origin of marriage – their example of what marriage is.</w:t>
      </w:r>
      <w:r w:rsidR="00592473">
        <w:t xml:space="preserve"> At this time</w:t>
      </w:r>
      <w:r w:rsidR="00832EDE">
        <w:t>,</w:t>
      </w:r>
      <w:r w:rsidR="00592473">
        <w:t xml:space="preserve"> the elite families used marriage in order to maintain and increase their social </w:t>
      </w:r>
      <w:r w:rsidR="00FD1F37">
        <w:t xml:space="preserve">pedigree </w:t>
      </w:r>
      <w:r w:rsidR="00592473">
        <w:t xml:space="preserve">status </w:t>
      </w:r>
      <w:r w:rsidR="00EC4EF3">
        <w:t>(based on</w:t>
      </w:r>
      <w:r w:rsidR="00FD1F37">
        <w:t xml:space="preserve"> genealogy)</w:t>
      </w:r>
      <w:r w:rsidR="00832EDE">
        <w:rPr>
          <w:rStyle w:val="FootnoteReference"/>
        </w:rPr>
        <w:footnoteReference w:id="71"/>
      </w:r>
      <w:r w:rsidR="00592473">
        <w:t>, and the ruling family used it to make and maintain political alliances</w:t>
      </w:r>
      <w:r w:rsidR="00832EDE">
        <w:rPr>
          <w:rStyle w:val="FootnoteReference"/>
        </w:rPr>
        <w:footnoteReference w:id="72"/>
      </w:r>
      <w:r w:rsidR="00592473">
        <w:t>.</w:t>
      </w:r>
      <w:r w:rsidR="00832EDE">
        <w:t xml:space="preserve"> In both circumstances the daughters in a family were the products that could be exchanged for the profit of the natal family – which she would no longer be a part of. Women during the Tang had quite a lot of freedom in their behaviour</w:t>
      </w:r>
      <w:r w:rsidR="00FD1F37">
        <w:t xml:space="preserve">, frequently failing to meet the standards set out in texts such as the </w:t>
      </w:r>
      <w:r w:rsidR="00FD1F37" w:rsidRPr="00FD1F37">
        <w:rPr>
          <w:i/>
        </w:rPr>
        <w:t>Analects for Women</w:t>
      </w:r>
      <w:r w:rsidR="00FD1F37">
        <w:t xml:space="preserve"> </w:t>
      </w:r>
      <w:r w:rsidR="00FD1F37">
        <w:rPr>
          <w:rFonts w:hint="eastAsia"/>
        </w:rPr>
        <w:t>女论语</w:t>
      </w:r>
      <w:r w:rsidR="00832EDE">
        <w:rPr>
          <w:rStyle w:val="FootnoteReference"/>
        </w:rPr>
        <w:footnoteReference w:id="73"/>
      </w:r>
      <w:r w:rsidR="00FD1F37">
        <w:rPr>
          <w:rFonts w:hint="eastAsia"/>
        </w:rPr>
        <w:t>,</w:t>
      </w:r>
      <w:r w:rsidR="00832EDE">
        <w:t xml:space="preserve"> but in marriage they remained the passive, silent and hidden figure that N</w:t>
      </w:r>
      <w:r w:rsidR="00832EDE" w:rsidRPr="00EF09DA">
        <w:rPr>
          <w:lang w:val="en-US"/>
        </w:rPr>
        <w:t>ü</w:t>
      </w:r>
      <w:r w:rsidR="00832EDE" w:rsidRPr="00A8529C">
        <w:t>wa</w:t>
      </w:r>
      <w:r w:rsidR="00832EDE">
        <w:t xml:space="preserve"> represents in the </w:t>
      </w:r>
      <w:r w:rsidR="00832EDE" w:rsidRPr="00832EDE">
        <w:rPr>
          <w:i/>
        </w:rPr>
        <w:t>Duyizhi</w:t>
      </w:r>
      <w:r w:rsidR="00832EDE">
        <w:rPr>
          <w:i/>
        </w:rPr>
        <w:t>.</w:t>
      </w:r>
      <w:r w:rsidR="00AA69D6">
        <w:rPr>
          <w:i/>
        </w:rPr>
        <w:t xml:space="preserve"> </w:t>
      </w:r>
      <w:r w:rsidR="00AA69D6">
        <w:rPr>
          <w:rFonts w:hint="eastAsia"/>
        </w:rPr>
        <w:t>Even</w:t>
      </w:r>
      <w:r w:rsidR="00AA69D6">
        <w:t xml:space="preserve"> two Tang princesses</w:t>
      </w:r>
      <w:r w:rsidR="001C6F63">
        <w:t xml:space="preserve"> – </w:t>
      </w:r>
      <w:r w:rsidR="00AA69D6">
        <w:t>youngest daughters of Emperor Ruizong and sisters of the later Emperor Xuanzong</w:t>
      </w:r>
      <w:r w:rsidR="001C6F63">
        <w:t xml:space="preserve"> – </w:t>
      </w:r>
      <w:r w:rsidR="007B3B95">
        <w:t xml:space="preserve">had to become ordained in Daoism in order to avoid the fate of </w:t>
      </w:r>
      <w:r w:rsidR="001C6F63">
        <w:t>political marriage</w:t>
      </w:r>
      <w:r w:rsidR="007B3B95">
        <w:rPr>
          <w:rStyle w:val="FootnoteReference"/>
        </w:rPr>
        <w:footnoteReference w:id="74"/>
      </w:r>
      <w:r w:rsidR="007B3B95">
        <w:t>.</w:t>
      </w:r>
      <w:r w:rsidR="00626A89">
        <w:t xml:space="preserve"> Even in a time of relatively high personal freedom for women, two women in a position of great status would have had little to no say in the circumstances of their marriages.</w:t>
      </w:r>
      <w:r w:rsidR="00FD1F1A" w:rsidRPr="001C712F">
        <w:rPr>
          <w:i/>
        </w:rPr>
        <w:br w:type="page"/>
      </w:r>
    </w:p>
    <w:p w:rsidR="009F4B81" w:rsidRDefault="00FD1F1A" w:rsidP="00DC01A6">
      <w:pPr>
        <w:rPr>
          <w:b/>
        </w:rPr>
      </w:pPr>
      <w:r w:rsidRPr="00100EF4">
        <w:rPr>
          <w:b/>
        </w:rPr>
        <w:t>Chapter 4</w:t>
      </w:r>
      <w:r w:rsidR="00100EF4">
        <w:rPr>
          <w:b/>
        </w:rPr>
        <w:t xml:space="preserve">: How did the imperial adoption of Neo-Confucianism affect </w:t>
      </w:r>
      <w:r w:rsidR="00360EAA">
        <w:rPr>
          <w:b/>
        </w:rPr>
        <w:t>Nüwa’s</w:t>
      </w:r>
      <w:r w:rsidR="00100EF4">
        <w:rPr>
          <w:b/>
        </w:rPr>
        <w:t xml:space="preserve"> mythology?</w:t>
      </w:r>
    </w:p>
    <w:p w:rsidR="00ED3688" w:rsidRPr="00100EF4" w:rsidRDefault="00ED3688" w:rsidP="00DC01A6">
      <w:pPr>
        <w:rPr>
          <w:b/>
        </w:rPr>
      </w:pPr>
    </w:p>
    <w:p w:rsidR="00BE1410" w:rsidRDefault="00801403" w:rsidP="006C42DB">
      <w:pPr>
        <w:rPr>
          <w:i/>
        </w:rPr>
      </w:pPr>
      <w:r w:rsidRPr="00ED3688">
        <w:rPr>
          <w:i/>
        </w:rPr>
        <w:t>Changes in marriage customs from the Tang to the Song</w:t>
      </w:r>
    </w:p>
    <w:p w:rsidR="00D52826" w:rsidRPr="00ED3688" w:rsidRDefault="00D52826" w:rsidP="006C42DB">
      <w:pPr>
        <w:rPr>
          <w:i/>
        </w:rPr>
      </w:pPr>
    </w:p>
    <w:p w:rsidR="00326FD7" w:rsidRDefault="00326FD7" w:rsidP="006C42DB">
      <w:r>
        <w:tab/>
        <w:t>The social value of women in elite families declined somewhat in the Song due to a change i</w:t>
      </w:r>
      <w:r w:rsidR="00A145C2">
        <w:t>n marriage practice.</w:t>
      </w:r>
      <w:r w:rsidR="005947E7">
        <w:t xml:space="preserve"> In the previous chapter</w:t>
      </w:r>
      <w:r w:rsidR="00944CB6">
        <w:t xml:space="preserve"> we saw how their value in networking through marriage made them products to be exchanged for the profit of their natal families; both economically and politically.</w:t>
      </w:r>
      <w:r w:rsidR="00A145C2">
        <w:t xml:space="preserve"> During the Tang and into</w:t>
      </w:r>
      <w:r>
        <w:t xml:space="preserve"> the Sui period elite marriages were </w:t>
      </w:r>
      <w:r w:rsidR="00072EEC">
        <w:t xml:space="preserve">still </w:t>
      </w:r>
      <w:r w:rsidR="00F63D1F">
        <w:t xml:space="preserve">sometimes </w:t>
      </w:r>
      <w:r>
        <w:t>arranged with “ “extremely generous” betrothal gifts”</w:t>
      </w:r>
      <w:r>
        <w:rPr>
          <w:rStyle w:val="FootnoteReference"/>
        </w:rPr>
        <w:footnoteReference w:id="75"/>
      </w:r>
      <w:r>
        <w:t xml:space="preserve"> given to the family of the intended bride. This was due to the emphasis on marrying into an elite patriline, and the reluctance of those in exclusive circles to marry their daughters outside of it.</w:t>
      </w:r>
      <w:r w:rsidR="00416729">
        <w:t xml:space="preserve"> This changed in the Song period to a dowry system that required the families of daughters to provide dowries that they brought into the marriage with them. The cause for this change is unclear</w:t>
      </w:r>
      <w:r w:rsidR="003B73DD">
        <w:t xml:space="preserve"> –</w:t>
      </w:r>
      <w:r w:rsidR="00C34CCD">
        <w:t xml:space="preserve"> it may be</w:t>
      </w:r>
      <w:r w:rsidR="003B73DD">
        <w:t xml:space="preserve"> linked to the gro</w:t>
      </w:r>
      <w:r w:rsidR="00204D4F">
        <w:t>wth of the aristocracy</w:t>
      </w:r>
      <w:r w:rsidR="00204D4F">
        <w:rPr>
          <w:rStyle w:val="FootnoteReference"/>
        </w:rPr>
        <w:footnoteReference w:id="76"/>
      </w:r>
      <w:r w:rsidR="00204D4F">
        <w:t xml:space="preserve"> – </w:t>
      </w:r>
      <w:r w:rsidR="00416729">
        <w:t xml:space="preserve"> but its effect on the social value and thus power of daughters within elite families of the time is predictable;</w:t>
      </w:r>
    </w:p>
    <w:p w:rsidR="00416729" w:rsidRDefault="00416729" w:rsidP="00416729">
      <w:pPr>
        <w:ind w:left="720"/>
      </w:pPr>
      <w:r>
        <w:t>“Whatever its cause, this shift in marriage finance meant that Song women were no longer valued in a way that could command generous payments, and this entailed a decline in their role in forming interlineage networks… In the long run this contributed to the decline in the status of women among elites.”</w:t>
      </w:r>
      <w:r>
        <w:rPr>
          <w:rStyle w:val="FootnoteReference"/>
        </w:rPr>
        <w:footnoteReference w:id="77"/>
      </w:r>
    </w:p>
    <w:p w:rsidR="00944CB6" w:rsidRDefault="00944CB6" w:rsidP="00944CB6">
      <w:r>
        <w:t xml:space="preserve">Women in elite circles changed from being valuable products (albeit passive and without total control over their fates) to </w:t>
      </w:r>
      <w:r w:rsidR="003D39D2">
        <w:t>somewhat of a financial burden for families</w:t>
      </w:r>
      <w:r>
        <w:t>.</w:t>
      </w:r>
      <w:r w:rsidR="00F63D1F">
        <w:t xml:space="preserve"> By the mid-eleventh century it was common knowledge that it was more costly to marry out a daughter than to marry a son</w:t>
      </w:r>
      <w:r w:rsidR="00F63D1F">
        <w:rPr>
          <w:rStyle w:val="FootnoteReference"/>
        </w:rPr>
        <w:footnoteReference w:id="78"/>
      </w:r>
      <w:r w:rsidR="00F63D1F">
        <w:t>.</w:t>
      </w:r>
    </w:p>
    <w:p w:rsidR="0008016B" w:rsidRDefault="0008016B" w:rsidP="00944CB6">
      <w:r>
        <w:tab/>
      </w:r>
      <w:r w:rsidR="00F36116">
        <w:t>On the other hand, in the Song dynasty the right of a woman to own property meant that she retaine</w:t>
      </w:r>
      <w:r w:rsidR="00953239">
        <w:t>d ownership of her dowry and thus</w:t>
      </w:r>
      <w:r w:rsidR="00F36116">
        <w:t xml:space="preserve"> had mo</w:t>
      </w:r>
      <w:r w:rsidR="00953239">
        <w:t>re economic independence, and</w:t>
      </w:r>
      <w:r w:rsidR="00F36116">
        <w:t xml:space="preserve"> more free</w:t>
      </w:r>
      <w:r w:rsidR="00953239">
        <w:t>dom</w:t>
      </w:r>
      <w:r w:rsidR="00F36116">
        <w:t xml:space="preserve"> to divorce and remarry if she desired</w:t>
      </w:r>
      <w:r w:rsidR="00953239">
        <w:rPr>
          <w:rStyle w:val="FootnoteReference"/>
        </w:rPr>
        <w:footnoteReference w:id="79"/>
      </w:r>
      <w:r w:rsidR="00F36116">
        <w:t>.</w:t>
      </w:r>
    </w:p>
    <w:p w:rsidR="009F4B81" w:rsidRDefault="009F4B81" w:rsidP="00944CB6"/>
    <w:p w:rsidR="009F4B81" w:rsidRDefault="009F4B81" w:rsidP="00944CB6"/>
    <w:p w:rsidR="009F4B81" w:rsidRDefault="009F4B81" w:rsidP="00944CB6"/>
    <w:p w:rsidR="009F4B81" w:rsidRDefault="009F4B81" w:rsidP="00944CB6"/>
    <w:p w:rsidR="009F4B81" w:rsidRDefault="009F4B81" w:rsidP="00944CB6"/>
    <w:p w:rsidR="00801403" w:rsidRDefault="00801403" w:rsidP="006C42DB">
      <w:pPr>
        <w:rPr>
          <w:i/>
        </w:rPr>
      </w:pPr>
      <w:r w:rsidRPr="008532C0">
        <w:rPr>
          <w:i/>
        </w:rPr>
        <w:t xml:space="preserve">Change in </w:t>
      </w:r>
      <w:r w:rsidR="00B36598" w:rsidRPr="008532C0">
        <w:rPr>
          <w:i/>
        </w:rPr>
        <w:t>female behaviour</w:t>
      </w:r>
      <w:r w:rsidR="00FA2734" w:rsidRPr="008532C0">
        <w:rPr>
          <w:i/>
        </w:rPr>
        <w:t xml:space="preserve"> and the development of the foot</w:t>
      </w:r>
      <w:r w:rsidR="00EE6829" w:rsidRPr="008532C0">
        <w:rPr>
          <w:i/>
        </w:rPr>
        <w:t>-</w:t>
      </w:r>
      <w:r w:rsidR="00FA2734" w:rsidRPr="008532C0">
        <w:rPr>
          <w:i/>
        </w:rPr>
        <w:t>binding custom</w:t>
      </w:r>
    </w:p>
    <w:p w:rsidR="008532C0" w:rsidRPr="008532C0" w:rsidRDefault="008532C0" w:rsidP="006C42DB">
      <w:pPr>
        <w:rPr>
          <w:i/>
        </w:rPr>
      </w:pPr>
    </w:p>
    <w:p w:rsidR="001A561C" w:rsidRDefault="009B1F70" w:rsidP="006C42DB">
      <w:r>
        <w:tab/>
        <w:t>Another change we can</w:t>
      </w:r>
      <w:r w:rsidR="001A561C">
        <w:t xml:space="preserve"> observe between the world of women in the Tang and the Song is</w:t>
      </w:r>
      <w:r>
        <w:t xml:space="preserve"> the level of activity outside of the home drops significantly</w:t>
      </w:r>
      <w:r w:rsidR="001A561C">
        <w:t xml:space="preserve">. Tomb art surviving from the Tang period frequently depicts women doing activities such as; </w:t>
      </w:r>
    </w:p>
    <w:p w:rsidR="001A561C" w:rsidRDefault="001A561C" w:rsidP="001A561C">
      <w:pPr>
        <w:ind w:left="720"/>
      </w:pPr>
      <w:r>
        <w:t xml:space="preserve">“riding horseback, playing polo, and shooting a bow; others show them dressed in low-cut gowns or even in the attire of foreign males. In still others, women wander at ease in gardens, perform on musical instruments, enjoy board games such as </w:t>
      </w:r>
      <w:r w:rsidRPr="00B0511F">
        <w:rPr>
          <w:i/>
        </w:rPr>
        <w:t>wei qi</w:t>
      </w:r>
      <w:r>
        <w:t xml:space="preserve"> (Japanese Go), donate to religious establishments, and play with children.”</w:t>
      </w:r>
      <w:r>
        <w:rPr>
          <w:rStyle w:val="FootnoteReference"/>
        </w:rPr>
        <w:footnoteReference w:id="80"/>
      </w:r>
    </w:p>
    <w:p w:rsidR="00CD53BC" w:rsidRDefault="00CD53BC" w:rsidP="00B328E4">
      <w:r>
        <w:t>This contrasts drastically with the ideal for women that grew</w:t>
      </w:r>
      <w:r w:rsidR="00E57616">
        <w:t xml:space="preserve"> in the Song period</w:t>
      </w:r>
      <w:r>
        <w:t>.</w:t>
      </w:r>
    </w:p>
    <w:p w:rsidR="00CD53BC" w:rsidRDefault="00CD53BC" w:rsidP="00CD53BC">
      <w:pPr>
        <w:ind w:left="720"/>
      </w:pPr>
      <w:r>
        <w:t>“The perfect woman was smaller than a man, slender, soft, and fragile. She stayed at home, serving her parents, husband, and family and educating her small children.”</w:t>
      </w:r>
      <w:r>
        <w:rPr>
          <w:rStyle w:val="FootnoteReference"/>
        </w:rPr>
        <w:footnoteReference w:id="81"/>
      </w:r>
    </w:p>
    <w:p w:rsidR="00B328E4" w:rsidRDefault="00EE6829" w:rsidP="00B328E4">
      <w:r>
        <w:t>T</w:t>
      </w:r>
      <w:r w:rsidR="00E57616">
        <w:t xml:space="preserve">he </w:t>
      </w:r>
      <w:r w:rsidR="00775FF1">
        <w:t>idealised still, inactive, homemaking woman</w:t>
      </w:r>
      <w:r>
        <w:t xml:space="preserve"> arose in tandem</w:t>
      </w:r>
      <w:r w:rsidR="00775FF1">
        <w:t xml:space="preserve"> with the increasing popularity of foot-binding</w:t>
      </w:r>
      <w:r w:rsidR="00751992">
        <w:t xml:space="preserve"> which became</w:t>
      </w:r>
      <w:r w:rsidR="001C51CE">
        <w:t xml:space="preserve"> mainstream practise in the 13</w:t>
      </w:r>
      <w:r w:rsidR="001C51CE" w:rsidRPr="001C51CE">
        <w:rPr>
          <w:vertAlign w:val="superscript"/>
        </w:rPr>
        <w:t>th</w:t>
      </w:r>
      <w:r w:rsidR="001C51CE">
        <w:t xml:space="preserve"> century</w:t>
      </w:r>
      <w:r w:rsidR="001C51CE">
        <w:rPr>
          <w:rStyle w:val="FootnoteReference"/>
        </w:rPr>
        <w:footnoteReference w:id="82"/>
      </w:r>
      <w:r w:rsidR="006F2650">
        <w:t>.</w:t>
      </w:r>
      <w:r>
        <w:t xml:space="preserve"> A woman with bound feet had greatly limited mobility which confined her mainly to the domestic sphere, pain and discomfort in walking meant that she preferred sitting, and needed other means of transport if she were to go out. It is difficult to say why the custom</w:t>
      </w:r>
      <w:r w:rsidR="0093714B">
        <w:t xml:space="preserve"> moved from use by professional dancers to mainstream upper-class</w:t>
      </w:r>
      <w:r>
        <w:t xml:space="preserve"> popular</w:t>
      </w:r>
      <w:r w:rsidR="0093714B">
        <w:t>ity</w:t>
      </w:r>
      <w:r>
        <w:t>, but it may ev</w:t>
      </w:r>
      <w:r w:rsidR="00A86F7F">
        <w:t>entually have been considered</w:t>
      </w:r>
      <w:r>
        <w:t xml:space="preserve"> a necessary enhancement for female beauty in an increasingly competitive marriage and concubinage market</w:t>
      </w:r>
      <w:r>
        <w:rPr>
          <w:rStyle w:val="FootnoteReference"/>
        </w:rPr>
        <w:footnoteReference w:id="83"/>
      </w:r>
      <w:r w:rsidR="00B738C4">
        <w:t>.</w:t>
      </w:r>
      <w:r w:rsidR="00BF6595">
        <w:t xml:space="preserve"> </w:t>
      </w:r>
      <w:r w:rsidR="009B1F70">
        <w:t>I find it very interesting how</w:t>
      </w:r>
      <w:r w:rsidR="00C85485">
        <w:t xml:space="preserve"> a practice that originated as a trend among professional dancers</w:t>
      </w:r>
      <w:r w:rsidR="009B1F70">
        <w:t xml:space="preserve"> became an ideal for the upper classes, when female entertainers were for a long time considered “debased persons” who were less respectable than other women</w:t>
      </w:r>
      <w:r w:rsidR="009B1F70">
        <w:rPr>
          <w:rStyle w:val="FootnoteReference"/>
        </w:rPr>
        <w:footnoteReference w:id="84"/>
      </w:r>
      <w:r w:rsidR="00D52FAF">
        <w:t>.</w:t>
      </w:r>
      <w:r w:rsidR="00696A7F">
        <w:t xml:space="preserve"> Another reason for the trend’s development may be that it</w:t>
      </w:r>
      <w:r w:rsidR="00BF6595">
        <w:t xml:space="preserve"> accentuated the difference between men and women at a time when many upper-class men were more subdued and refined</w:t>
      </w:r>
      <w:r w:rsidR="00D14C9C">
        <w:t xml:space="preserve">, allowing men to </w:t>
      </w:r>
      <w:r w:rsidR="000326C3">
        <w:t>appear harder and more active by</w:t>
      </w:r>
      <w:r w:rsidR="00D14C9C">
        <w:t xml:space="preserve"> comparison</w:t>
      </w:r>
      <w:r w:rsidR="00BF6595">
        <w:rPr>
          <w:rStyle w:val="FootnoteReference"/>
        </w:rPr>
        <w:footnoteReference w:id="85"/>
      </w:r>
      <w:r w:rsidR="00D14C9C">
        <w:t>.</w:t>
      </w:r>
    </w:p>
    <w:p w:rsidR="00E104CE" w:rsidRDefault="004D4253" w:rsidP="006C42DB">
      <w:r>
        <w:tab/>
        <w:t xml:space="preserve">Although foot-binding lead many women to live in the ‘correct’ domestic sphere </w:t>
      </w:r>
      <w:r w:rsidR="004005E2">
        <w:t>it was not a practice that originated in Confucian, or Neo-Confucian, teachings.</w:t>
      </w:r>
      <w:r w:rsidR="002A4181">
        <w:t xml:space="preserve"> The descendants of philosopher Cheng Yi </w:t>
      </w:r>
      <w:r w:rsidR="002A4181">
        <w:rPr>
          <w:rFonts w:hint="eastAsia"/>
        </w:rPr>
        <w:t>程颐</w:t>
      </w:r>
      <w:r w:rsidR="002A4181">
        <w:rPr>
          <w:rFonts w:hint="eastAsia"/>
        </w:rPr>
        <w:t xml:space="preserve"> (</w:t>
      </w:r>
      <w:r w:rsidR="002A4181">
        <w:t>1033-1107) did not bind their feet or pierce their ears</w:t>
      </w:r>
      <w:r w:rsidR="002A4181">
        <w:rPr>
          <w:rStyle w:val="FootnoteReference"/>
        </w:rPr>
        <w:footnoteReference w:id="86"/>
      </w:r>
      <w:r w:rsidR="002A4181">
        <w:t>.</w:t>
      </w:r>
    </w:p>
    <w:p w:rsidR="00E104CE" w:rsidRDefault="00E104CE">
      <w:r>
        <w:br w:type="page"/>
      </w:r>
    </w:p>
    <w:p w:rsidR="00FA2734" w:rsidRDefault="00FA2734" w:rsidP="00FA2734">
      <w:pPr>
        <w:rPr>
          <w:i/>
        </w:rPr>
      </w:pPr>
      <w:r w:rsidRPr="00EB0EF6">
        <w:rPr>
          <w:rFonts w:hint="eastAsia"/>
          <w:i/>
        </w:rPr>
        <w:t>Neo</w:t>
      </w:r>
      <w:r w:rsidRPr="00EB0EF6">
        <w:rPr>
          <w:i/>
        </w:rPr>
        <w:t>-Confucianism becomes the imperial orthodoxy</w:t>
      </w:r>
    </w:p>
    <w:p w:rsidR="00EB0EF6" w:rsidRPr="00EB0EF6" w:rsidRDefault="00EB0EF6" w:rsidP="00FA2734">
      <w:pPr>
        <w:rPr>
          <w:i/>
        </w:rPr>
      </w:pPr>
    </w:p>
    <w:p w:rsidR="009732F4" w:rsidRDefault="00FA2734" w:rsidP="00FA2734">
      <w:r>
        <w:tab/>
        <w:t>Neo-Confucianism became the established orthodoxy during the Song periods. One piece of evidence for this is the prohibition of Buddhist burial practice (cremation) in 962AD</w:t>
      </w:r>
      <w:r>
        <w:rPr>
          <w:rStyle w:val="FootnoteReference"/>
        </w:rPr>
        <w:footnoteReference w:id="87"/>
      </w:r>
      <w:r>
        <w:t>. We know that at the time ensuring that all deceased citizens received a ‘correct’ Confucian burial was inefficient and expensive to the point of being impossible. Despite this the State attempte</w:t>
      </w:r>
      <w:r w:rsidR="009732F4">
        <w:t>d to regulate funerary</w:t>
      </w:r>
      <w:r w:rsidR="00A44712">
        <w:t xml:space="preserve"> practices, which shows that promoting</w:t>
      </w:r>
      <w:r w:rsidR="009732F4">
        <w:t xml:space="preserve"> Neo-Confucian ideology was a larger priority for them than practical solutions</w:t>
      </w:r>
      <w:r w:rsidR="00A44712">
        <w:t xml:space="preserve"> to a real problem</w:t>
      </w:r>
      <w:r w:rsidR="009732F4">
        <w:t>.</w:t>
      </w:r>
      <w:r w:rsidR="00A44712">
        <w:t xml:space="preserve"> One reason</w:t>
      </w:r>
      <w:r>
        <w:t xml:space="preserve"> cremation</w:t>
      </w:r>
      <w:r w:rsidR="00A44712">
        <w:t xml:space="preserve"> was unacceptable in Confucian practise wa</w:t>
      </w:r>
      <w:r>
        <w:t>s that it “disrupted the social hierarchy”</w:t>
      </w:r>
      <w:r>
        <w:rPr>
          <w:rStyle w:val="FootnoteReference"/>
        </w:rPr>
        <w:footnoteReference w:id="88"/>
      </w:r>
      <w:r>
        <w:t xml:space="preserve"> by not differentiating between the bodies of the elite and common, rich and poor. Confucian ideals call for the recognition of t</w:t>
      </w:r>
      <w:r w:rsidR="00A44712">
        <w:t>he natural hierarchy, throughout life and to the point of</w:t>
      </w:r>
      <w:r>
        <w:t xml:space="preserve"> funerary ceremony and burial. The state often established quantitative limits on coffin size, quality and quantity of objects to be placed in the tomb, length of time before burial and number of people to participate in the funeral procession</w:t>
      </w:r>
      <w:r>
        <w:rPr>
          <w:rStyle w:val="FootnoteReference"/>
        </w:rPr>
        <w:footnoteReference w:id="89"/>
      </w:r>
      <w:r>
        <w:t xml:space="preserve"> in order to control and maintain this social and political hierarchy. Another reason to prohibit these practises was the approach taken by some that “the promotion of Confucianism required the suppression of Buddhism”</w:t>
      </w:r>
      <w:r>
        <w:rPr>
          <w:rStyle w:val="FootnoteReference"/>
        </w:rPr>
        <w:footnoteReference w:id="90"/>
      </w:r>
      <w:r>
        <w:t xml:space="preserve">. </w:t>
      </w:r>
    </w:p>
    <w:p w:rsidR="00FA2734" w:rsidRDefault="00FA2734" w:rsidP="009732F4">
      <w:pPr>
        <w:ind w:firstLine="720"/>
      </w:pPr>
      <w:r>
        <w:t>Funerary practice was very difficult to oversee and despite the state’s Neo-Confucian stance, cremation and other Buddhist and Daoist practices had become very popular in the Song. People often ignored these orthodox rules due to sen</w:t>
      </w:r>
      <w:r w:rsidR="00A44712">
        <w:t>timent. Despite the social</w:t>
      </w:r>
      <w:r>
        <w:t xml:space="preserve"> position of a young unmarried woman being very low;</w:t>
      </w:r>
    </w:p>
    <w:p w:rsidR="00FA2734" w:rsidRDefault="00FA2734" w:rsidP="00FA2734">
      <w:pPr>
        <w:ind w:left="720"/>
      </w:pPr>
      <w:r>
        <w:t>“Many men felt sympathy and affection for their women and daughters and did not judge them by the rigid concepts of the Neo-Confucian philosophers… The full-dress burials they sometimes prepared for these girls and young women were not at all in keeping with the generational ranking of the dead.”</w:t>
      </w:r>
      <w:r>
        <w:rPr>
          <w:rStyle w:val="FootnoteReference"/>
        </w:rPr>
        <w:footnoteReference w:id="91"/>
      </w:r>
    </w:p>
    <w:p w:rsidR="00FA2734" w:rsidRDefault="00FA2734" w:rsidP="00FA2734">
      <w:r>
        <w:t>Examples like this are important to bear in mind as we analyse the oftentimes contrasting and diverse ideals present in a multi-levelled society like that of the Song. The orthodoxy of the imperial court, mandated by the emperor and advocated by Neo-Confucian scholars had limited influence on the day-to-day life and choices of the populace. Cremation became more and more popular throughout the Song and into the Yuan dynasty despite the wishes of the State and scholars</w:t>
      </w:r>
      <w:r>
        <w:rPr>
          <w:rStyle w:val="FootnoteReference"/>
        </w:rPr>
        <w:footnoteReference w:id="92"/>
      </w:r>
      <w:r>
        <w:t>.</w:t>
      </w:r>
    </w:p>
    <w:p w:rsidR="00FA2734" w:rsidRDefault="00FA2734" w:rsidP="00FA2734"/>
    <w:p w:rsidR="00FA2734" w:rsidRDefault="00FA2734" w:rsidP="00FA2734"/>
    <w:p w:rsidR="00DD29DD" w:rsidRDefault="00DD29DD" w:rsidP="00FA2734"/>
    <w:p w:rsidR="00D754D9" w:rsidRDefault="003B3394" w:rsidP="00D754D9">
      <w:pPr>
        <w:rPr>
          <w:i/>
        </w:rPr>
      </w:pPr>
      <w:r w:rsidRPr="004A02A6">
        <w:rPr>
          <w:rFonts w:hint="eastAsia"/>
          <w:i/>
        </w:rPr>
        <w:t>Cheng Yi on women</w:t>
      </w:r>
    </w:p>
    <w:p w:rsidR="004A02A6" w:rsidRPr="004A02A6" w:rsidRDefault="004A02A6" w:rsidP="00D754D9">
      <w:pPr>
        <w:rPr>
          <w:i/>
        </w:rPr>
      </w:pPr>
    </w:p>
    <w:p w:rsidR="00796DCD" w:rsidRDefault="00EF1790">
      <w:r>
        <w:tab/>
        <w:t xml:space="preserve">One of the most influential </w:t>
      </w:r>
      <w:r>
        <w:rPr>
          <w:rFonts w:hint="eastAsia"/>
        </w:rPr>
        <w:t>scholars</w:t>
      </w:r>
      <w:r w:rsidR="003B4049">
        <w:t xml:space="preserve"> of</w:t>
      </w:r>
      <w:r w:rsidR="00373BE1">
        <w:t xml:space="preserve"> </w:t>
      </w:r>
      <w:r>
        <w:t>Neo-Confucianism</w:t>
      </w:r>
      <w:r w:rsidR="003B4049">
        <w:t xml:space="preserve"> </w:t>
      </w:r>
      <w:r>
        <w:t xml:space="preserve">is Cheng Yi </w:t>
      </w:r>
      <w:r>
        <w:rPr>
          <w:rFonts w:hint="eastAsia"/>
        </w:rPr>
        <w:t>程颐</w:t>
      </w:r>
      <w:r>
        <w:rPr>
          <w:rFonts w:hint="eastAsia"/>
        </w:rPr>
        <w:t>.</w:t>
      </w:r>
      <w:r w:rsidR="00373BE1">
        <w:t xml:space="preserve"> He is a founder of the School of Principle </w:t>
      </w:r>
      <w:r w:rsidR="006805F3" w:rsidRPr="006805F3">
        <w:rPr>
          <w:rFonts w:hint="eastAsia"/>
        </w:rPr>
        <w:t>理学</w:t>
      </w:r>
      <w:r w:rsidR="006805F3">
        <w:rPr>
          <w:rFonts w:hint="eastAsia"/>
          <w:i/>
        </w:rPr>
        <w:t xml:space="preserve"> </w:t>
      </w:r>
      <w:r w:rsidR="006805F3">
        <w:t xml:space="preserve">or School of Dao </w:t>
      </w:r>
      <w:r w:rsidR="006805F3">
        <w:rPr>
          <w:rFonts w:hint="eastAsia"/>
        </w:rPr>
        <w:t>道学</w:t>
      </w:r>
      <w:r w:rsidR="006805F3">
        <w:rPr>
          <w:i/>
        </w:rPr>
        <w:t xml:space="preserve"> </w:t>
      </w:r>
      <w:r w:rsidR="006805F3">
        <w:t xml:space="preserve">that was completed by Zhu Xi </w:t>
      </w:r>
      <w:r w:rsidR="006805F3">
        <w:rPr>
          <w:rFonts w:hint="eastAsia"/>
        </w:rPr>
        <w:t>朱熹</w:t>
      </w:r>
      <w:r w:rsidR="006805F3">
        <w:rPr>
          <w:rFonts w:hint="eastAsia"/>
        </w:rPr>
        <w:t xml:space="preserve"> (1130-1200)</w:t>
      </w:r>
      <w:r w:rsidR="006805F3">
        <w:rPr>
          <w:rStyle w:val="FootnoteReference"/>
        </w:rPr>
        <w:footnoteReference w:id="93"/>
      </w:r>
      <w:r w:rsidR="00C21BD3">
        <w:t>.</w:t>
      </w:r>
      <w:r w:rsidR="007E77E4">
        <w:t xml:space="preserve"> Zhu Xi became one of the most influential scholars of Chinese history, his interpretation of the classics became the orthodox one used in the civil-service examinations until they were abolished in 1905</w:t>
      </w:r>
      <w:r w:rsidR="007E77E4">
        <w:rPr>
          <w:rStyle w:val="FootnoteReference"/>
        </w:rPr>
        <w:footnoteReference w:id="94"/>
      </w:r>
      <w:r w:rsidR="007E77E4">
        <w:t>. He was greatly influenced by the work of Cheng Yi.</w:t>
      </w:r>
    </w:p>
    <w:p w:rsidR="00DD29DD" w:rsidRDefault="00796DCD" w:rsidP="00796DCD">
      <w:r>
        <w:tab/>
        <w:t xml:space="preserve">Cheng Yi himself is infamous for his references to women in relation to keeping good virtue even in exceptional circumstances. He advised that to marry a widow is akin to losing one’s virtue also (a widow having already lost virtue through marriage), and made the point that an ideally virtuous woman would starve to death rather than remarry as “to starve to death is an extremely small matter </w:t>
      </w:r>
      <w:r w:rsidR="009B60BC">
        <w:t>whereas to lose one’s</w:t>
      </w:r>
      <w:r>
        <w:t xml:space="preserve"> virtue is an extremely big matter”</w:t>
      </w:r>
      <w:r>
        <w:rPr>
          <w:rStyle w:val="FootnoteReference"/>
        </w:rPr>
        <w:footnoteReference w:id="95"/>
      </w:r>
      <w:r w:rsidR="00AB3C63">
        <w:t>.</w:t>
      </w:r>
      <w:r w:rsidR="00774B82">
        <w:t xml:space="preserve"> Divorce and remarriage were much more common in the Song even than the Tang period as the Song state’s recognition of the woman’s right to own property meant that she could take her dowry (essentially her natal inheritance) with her into a new marriage</w:t>
      </w:r>
      <w:r w:rsidR="00774B82">
        <w:rPr>
          <w:rStyle w:val="FootnoteReference"/>
        </w:rPr>
        <w:footnoteReference w:id="96"/>
      </w:r>
      <w:r w:rsidR="00774B82">
        <w:t xml:space="preserve">. </w:t>
      </w:r>
      <w:r w:rsidR="00355A62">
        <w:t>W</w:t>
      </w:r>
      <w:r w:rsidR="00774B82">
        <w:t>omen</w:t>
      </w:r>
      <w:r w:rsidR="00355A62">
        <w:t xml:space="preserve"> thus had</w:t>
      </w:r>
      <w:r w:rsidR="00774B82">
        <w:t xml:space="preserve"> more economic freedom</w:t>
      </w:r>
      <w:r w:rsidR="00355A62">
        <w:t xml:space="preserve"> than previously, and in practise the </w:t>
      </w:r>
      <w:r w:rsidR="0051787B">
        <w:t xml:space="preserve">conservative </w:t>
      </w:r>
      <w:r w:rsidR="00355A62">
        <w:t>Neo-Confucian ideals of philosophers like Cheng Yi were rarely followed.</w:t>
      </w:r>
      <w:r w:rsidR="00DD29DD">
        <w:br w:type="page"/>
      </w:r>
    </w:p>
    <w:p w:rsidR="00AB5CCA" w:rsidRPr="00AB5CCA" w:rsidRDefault="00D103C0" w:rsidP="00FA2734">
      <w:pPr>
        <w:rPr>
          <w:i/>
        </w:rPr>
      </w:pPr>
      <w:r w:rsidRPr="00AB5CCA">
        <w:rPr>
          <w:i/>
        </w:rPr>
        <w:t>Nüwa</w:t>
      </w:r>
      <w:r w:rsidR="00DD29DD" w:rsidRPr="00AB5CCA">
        <w:rPr>
          <w:i/>
        </w:rPr>
        <w:t xml:space="preserve"> according to Cheng Yi</w:t>
      </w:r>
    </w:p>
    <w:p w:rsidR="008F0C2B" w:rsidRPr="00E104CE" w:rsidRDefault="00E104CE" w:rsidP="00FD1F1A">
      <w:r>
        <w:tab/>
        <w:t xml:space="preserve">Nüwa is mentioned in a passage from ‘The Astronomical Phenomena’ </w:t>
      </w:r>
      <w:r>
        <w:rPr>
          <w:rFonts w:hint="eastAsia"/>
        </w:rPr>
        <w:t>天原发微</w:t>
      </w:r>
      <w:r>
        <w:rPr>
          <w:rFonts w:hint="eastAsia"/>
        </w:rPr>
        <w:t xml:space="preserve"> </w:t>
      </w:r>
      <w:r w:rsidRPr="00E104CE">
        <w:rPr>
          <w:i/>
        </w:rPr>
        <w:t xml:space="preserve">Tian </w:t>
      </w:r>
      <w:r>
        <w:rPr>
          <w:i/>
        </w:rPr>
        <w:t>yuan f</w:t>
      </w:r>
      <w:r w:rsidRPr="00E104CE">
        <w:rPr>
          <w:i/>
        </w:rPr>
        <w:t>a wei</w:t>
      </w:r>
      <w:r>
        <w:rPr>
          <w:i/>
        </w:rPr>
        <w:t xml:space="preserve">, </w:t>
      </w:r>
      <w:r>
        <w:t xml:space="preserve">compiled by </w:t>
      </w:r>
      <w:r w:rsidRPr="00E104CE">
        <w:rPr>
          <w:i/>
        </w:rPr>
        <w:t>Bao yun long</w:t>
      </w:r>
      <w:r>
        <w:t xml:space="preserve"> </w:t>
      </w:r>
      <w:r>
        <w:rPr>
          <w:rFonts w:hint="eastAsia"/>
        </w:rPr>
        <w:t>鲍云龙</w:t>
      </w:r>
      <w:r w:rsidR="009E6A8E">
        <w:rPr>
          <w:rFonts w:hint="eastAsia"/>
        </w:rPr>
        <w:t xml:space="preserve"> of the Song.</w:t>
      </w:r>
      <w:r w:rsidR="00827BBB">
        <w:t xml:space="preserve"> This text details astronomical forces including Yin and Yang, the Five elements and the hexagrams of Fuxi</w:t>
      </w:r>
      <w:r w:rsidR="003D4EA6">
        <w:rPr>
          <w:rStyle w:val="FootnoteReference"/>
        </w:rPr>
        <w:footnoteReference w:id="97"/>
      </w:r>
      <w:r w:rsidR="00827BBB">
        <w:t>.</w:t>
      </w:r>
      <w:r w:rsidR="00204814">
        <w:t xml:space="preserve"> The passage referencing Nüwa is about correct social</w:t>
      </w:r>
      <w:r w:rsidR="008F0C2B">
        <w:t>/political</w:t>
      </w:r>
      <w:r w:rsidR="00204814">
        <w:t xml:space="preserve"> position</w:t>
      </w:r>
      <w:r w:rsidR="008F0C2B">
        <w:t>;</w:t>
      </w:r>
    </w:p>
    <w:p w:rsidR="001034CB" w:rsidRDefault="008F0C2B" w:rsidP="001034CB">
      <w:pPr>
        <w:ind w:left="720"/>
      </w:pPr>
      <w:r>
        <w:t>“</w:t>
      </w:r>
      <w:r w:rsidR="00F036BF" w:rsidRPr="00F036BF">
        <w:rPr>
          <w:rFonts w:hint="eastAsia"/>
        </w:rPr>
        <w:t>阴不可以</w:t>
      </w:r>
      <w:r w:rsidR="002E493C">
        <w:rPr>
          <w:rFonts w:hint="eastAsia"/>
        </w:rPr>
        <w:t>亢</w:t>
      </w:r>
      <w:r w:rsidR="00F036BF" w:rsidRPr="00F036BF">
        <w:rPr>
          <w:rFonts w:hint="eastAsia"/>
        </w:rPr>
        <w:t>阳，臣不可以亢君，妇不可以亢夫，小人不可以亢君子。程子曰：臣居尊位，莽、卓是也，犹可言。妇居尊位，女娲氏、武氏是也，非常之变，不可言也。</w:t>
      </w:r>
      <w:r>
        <w:t>”</w:t>
      </w:r>
      <w:r w:rsidRPr="008F0C2B">
        <w:rPr>
          <w:rFonts w:hint="eastAsia"/>
        </w:rPr>
        <w:t xml:space="preserve"> </w:t>
      </w:r>
      <w:r w:rsidRPr="008F0C2B">
        <w:rPr>
          <w:rFonts w:hint="eastAsia"/>
        </w:rPr>
        <w:t>《天原发微卷七》</w:t>
      </w:r>
      <w:r>
        <w:rPr>
          <w:rFonts w:hint="eastAsia"/>
        </w:rPr>
        <w:t>, 24</w:t>
      </w:r>
      <w:r>
        <w:rPr>
          <w:rStyle w:val="FootnoteReference"/>
        </w:rPr>
        <w:footnoteReference w:id="98"/>
      </w:r>
    </w:p>
    <w:p w:rsidR="001034CB" w:rsidRDefault="00D04088" w:rsidP="001034CB">
      <w:pPr>
        <w:ind w:left="720"/>
      </w:pPr>
      <w:r>
        <w:t>Yin may not be above</w:t>
      </w:r>
      <w:r w:rsidR="001034CB">
        <w:t xml:space="preserve"> Yang, a Minister may not </w:t>
      </w:r>
      <w:r>
        <w:t xml:space="preserve">be above </w:t>
      </w:r>
      <w:r w:rsidR="001034CB">
        <w:t>a Lord,</w:t>
      </w:r>
      <w:r w:rsidR="00AE5B03">
        <w:t xml:space="preserve"> a wife may not be above a husband,</w:t>
      </w:r>
      <w:r w:rsidR="001034CB">
        <w:t xml:space="preserve"> an inferior man may not </w:t>
      </w:r>
      <w:r>
        <w:t xml:space="preserve">be above </w:t>
      </w:r>
      <w:r w:rsidR="001034CB">
        <w:t xml:space="preserve">a </w:t>
      </w:r>
      <w:r>
        <w:t xml:space="preserve">virtuous man. Master Cheng [Cheng Yi </w:t>
      </w:r>
      <w:r>
        <w:rPr>
          <w:rFonts w:hint="eastAsia"/>
        </w:rPr>
        <w:t>程颐</w:t>
      </w:r>
      <w:r>
        <w:rPr>
          <w:rFonts w:hint="eastAsia"/>
        </w:rPr>
        <w:t>]</w:t>
      </w:r>
      <w:r>
        <w:t xml:space="preserve"> said: We may speak of ministers in the respected position, like Mang [Wang Mang </w:t>
      </w:r>
      <w:r>
        <w:rPr>
          <w:rFonts w:hint="eastAsia"/>
        </w:rPr>
        <w:t>王莽</w:t>
      </w:r>
      <w:r>
        <w:rPr>
          <w:rFonts w:hint="eastAsia"/>
        </w:rPr>
        <w:t>] and</w:t>
      </w:r>
      <w:r>
        <w:t xml:space="preserve"> Zhuo [</w:t>
      </w:r>
      <w:r>
        <w:rPr>
          <w:rFonts w:hint="eastAsia"/>
        </w:rPr>
        <w:t>董卓</w:t>
      </w:r>
      <w:r>
        <w:rPr>
          <w:rFonts w:hint="eastAsia"/>
        </w:rPr>
        <w:t>]</w:t>
      </w:r>
      <w:r>
        <w:t>, these have existed. Women in the respected position, such as Nüwa and Wu</w:t>
      </w:r>
      <w:r w:rsidR="00E218F5">
        <w:t xml:space="preserve"> [Wu Zetian</w:t>
      </w:r>
      <w:r w:rsidR="00E218F5">
        <w:rPr>
          <w:rFonts w:hint="eastAsia"/>
        </w:rPr>
        <w:t>武则天</w:t>
      </w:r>
      <w:r w:rsidR="00E218F5">
        <w:rPr>
          <w:rFonts w:hint="eastAsia"/>
        </w:rPr>
        <w:t>]</w:t>
      </w:r>
      <w:r w:rsidR="001C776C">
        <w:t>, are abnormal</w:t>
      </w:r>
      <w:r w:rsidR="00E218F5">
        <w:t xml:space="preserve"> variations, </w:t>
      </w:r>
      <w:r w:rsidR="001C776C">
        <w:t xml:space="preserve">so </w:t>
      </w:r>
      <w:r w:rsidR="00E218F5">
        <w:t>we may not speak of them.</w:t>
      </w:r>
      <w:r w:rsidR="00E218F5">
        <w:rPr>
          <w:rStyle w:val="FootnoteReference"/>
        </w:rPr>
        <w:footnoteReference w:id="99"/>
      </w:r>
    </w:p>
    <w:p w:rsidR="00DB5FF7" w:rsidRDefault="00D9734D" w:rsidP="00DB5FF7">
      <w:r>
        <w:t>We already saw in Chapter 1 how Yin and Yang became the fundamental principle underlying the three cardinal relationships of Confucianism</w:t>
      </w:r>
      <w:r w:rsidR="00AE5B03">
        <w:t xml:space="preserve">. We see this restated here; Just as Yang is hierarchically above Yin, Lord is above Minister, Husband is above Wife and Virtuous man is above Inferior man. The new point being made is that in certain circumstances there are exceptions to this rule – but only in the case of men. Cheng Yi is quoted, advising that cases like Wang Mang and Dong Zhuo may be considered as evidence of the possibility for inversion of roles. On the other hand, Nüwa and Wu Zetian are not evidence of this, they are simply abnormal, unnatural, rebellious variations. </w:t>
      </w:r>
      <w:r w:rsidR="001329AC" w:rsidRPr="001329AC">
        <w:t>This may not be an actual quote from Cheng Yi himself, but the attribution suggests that Bao Yunlong interpreted Cheng Yi in this way.</w:t>
      </w:r>
      <w:r w:rsidR="001329AC">
        <w:t xml:space="preserve"> </w:t>
      </w:r>
      <w:r w:rsidR="00AE5B03">
        <w:t>Despite their existence i</w:t>
      </w:r>
      <w:r w:rsidR="00DB5FF7">
        <w:t>n history they cannot be recognised as permissible variations</w:t>
      </w:r>
      <w:r w:rsidR="00AE5B03">
        <w:t>.</w:t>
      </w:r>
      <w:r w:rsidR="00DB5FF7">
        <w:t xml:space="preserve"> Here Nüwa is tied in with Wu Zetian who “came to signify an extreme that should never be repeated and a strong reinforcement of the principle that women should never rule”</w:t>
      </w:r>
      <w:r w:rsidR="00DB5FF7">
        <w:rPr>
          <w:rStyle w:val="FootnoteReference"/>
        </w:rPr>
        <w:footnoteReference w:id="100"/>
      </w:r>
      <w:r w:rsidR="00DB5FF7">
        <w:t>.</w:t>
      </w:r>
    </w:p>
    <w:p w:rsidR="00D03185" w:rsidRDefault="00C063A7" w:rsidP="00FD1F1A">
      <w:r>
        <w:tab/>
        <w:t>We have seen repeatedly in this chapter the gap between the promoted behaviour and ideology of the state, and the actual practise of the populace in everyday life. Just as cremation became a popular funerary custom, divorce and remarriage became common and</w:t>
      </w:r>
      <w:r w:rsidR="00D23D26">
        <w:t xml:space="preserve"> foot-binding became widespread;</w:t>
      </w:r>
      <w:r>
        <w:t xml:space="preserve"> the mythic figure </w:t>
      </w:r>
      <w:r w:rsidR="009B60BC">
        <w:t>Nüwa</w:t>
      </w:r>
      <w:r>
        <w:t xml:space="preserve"> remained a culturally important character despite her powerful position being </w:t>
      </w:r>
      <w:r>
        <w:rPr>
          <w:rFonts w:hint="eastAsia"/>
        </w:rPr>
        <w:t>非常之变</w:t>
      </w:r>
      <w:r>
        <w:rPr>
          <w:rFonts w:hint="eastAsia"/>
        </w:rPr>
        <w:t xml:space="preserve"> </w:t>
      </w:r>
      <w:r>
        <w:t xml:space="preserve">– </w:t>
      </w:r>
      <w:r>
        <w:rPr>
          <w:rFonts w:hint="eastAsia"/>
        </w:rPr>
        <w:t xml:space="preserve">an abnormal variation of the natural order. </w:t>
      </w:r>
      <w:r>
        <w:t>In the Song period the government even offered sacrifice to her</w:t>
      </w:r>
      <w:r>
        <w:rPr>
          <w:rStyle w:val="FootnoteReference"/>
        </w:rPr>
        <w:footnoteReference w:id="101"/>
      </w:r>
      <w:r>
        <w:t>.</w:t>
      </w:r>
      <w:r w:rsidR="00752B4D">
        <w:t xml:space="preserve"> </w:t>
      </w:r>
      <w:r w:rsidR="009B60BC">
        <w:t>Nüwa</w:t>
      </w:r>
      <w:r w:rsidR="00752B4D">
        <w:t xml:space="preserve"> was not compatible with the ideology of imperial Neo-Confucianism, but it had little impact on her potency and her survival into later periods.</w:t>
      </w:r>
    </w:p>
    <w:p w:rsidR="002209D4" w:rsidRDefault="002209D4" w:rsidP="00FD1F1A"/>
    <w:p w:rsidR="00503373" w:rsidRDefault="00FD1F1A" w:rsidP="006C42DB">
      <w:pPr>
        <w:rPr>
          <w:b/>
        </w:rPr>
      </w:pPr>
      <w:r w:rsidRPr="00302CA4">
        <w:rPr>
          <w:b/>
        </w:rPr>
        <w:t>Chapter 5</w:t>
      </w:r>
      <w:r w:rsidR="00503373" w:rsidRPr="00302CA4">
        <w:rPr>
          <w:b/>
        </w:rPr>
        <w:t>: Conclusion</w:t>
      </w:r>
    </w:p>
    <w:p w:rsidR="00AA32B4" w:rsidRPr="00302CA4" w:rsidRDefault="00AA32B4" w:rsidP="006C42DB">
      <w:pPr>
        <w:rPr>
          <w:b/>
        </w:rPr>
      </w:pPr>
    </w:p>
    <w:p w:rsidR="003C318B" w:rsidRDefault="000F4F35" w:rsidP="00FD1F1A">
      <w:r>
        <w:t>So how have surrounding gender</w:t>
      </w:r>
      <w:r w:rsidR="002C0C6F">
        <w:t xml:space="preserve">, sexual and political narratives impacted on the development and survival of </w:t>
      </w:r>
      <w:r w:rsidR="00C50899">
        <w:t>Nüwa</w:t>
      </w:r>
      <w:r w:rsidR="002C0C6F">
        <w:t xml:space="preserve"> mythology</w:t>
      </w:r>
      <w:r w:rsidR="003C318B">
        <w:t>?</w:t>
      </w:r>
    </w:p>
    <w:p w:rsidR="0052756C" w:rsidRDefault="003C318B" w:rsidP="0052756C">
      <w:pPr>
        <w:pStyle w:val="ListParagraph"/>
        <w:numPr>
          <w:ilvl w:val="0"/>
          <w:numId w:val="5"/>
        </w:numPr>
      </w:pPr>
      <w:r>
        <w:t xml:space="preserve">In the Qin and more completely the Han period, the originally animalian and mysterious local spirit/goddess </w:t>
      </w:r>
      <w:r w:rsidR="00C50899">
        <w:t>Nüwa</w:t>
      </w:r>
      <w:r>
        <w:t xml:space="preserve"> had become the ritualised woman in the ideally balanced, monogamous male-female relationship.</w:t>
      </w:r>
    </w:p>
    <w:p w:rsidR="0052756C" w:rsidRDefault="003C318B" w:rsidP="0052756C">
      <w:pPr>
        <w:pStyle w:val="ListParagraph"/>
        <w:numPr>
          <w:ilvl w:val="0"/>
          <w:numId w:val="5"/>
        </w:numPr>
      </w:pPr>
      <w:r>
        <w:t xml:space="preserve">In the Tang, </w:t>
      </w:r>
      <w:r w:rsidR="00C50899">
        <w:t>Nüwa</w:t>
      </w:r>
      <w:r>
        <w:t xml:space="preserve"> became an independent ruler and an androgynous figure combining all the aspects of Yin and Yang that the Emperor Wu Zetian needed to prove in herself.</w:t>
      </w:r>
    </w:p>
    <w:p w:rsidR="00E91C3A" w:rsidRDefault="003C318B" w:rsidP="0052756C">
      <w:pPr>
        <w:pStyle w:val="ListParagraph"/>
        <w:numPr>
          <w:ilvl w:val="0"/>
          <w:numId w:val="5"/>
        </w:numPr>
      </w:pPr>
      <w:r>
        <w:t xml:space="preserve">In the Song, </w:t>
      </w:r>
      <w:r w:rsidR="00C50899">
        <w:t>Nüwa</w:t>
      </w:r>
      <w:r>
        <w:t xml:space="preserve"> was denigrated </w:t>
      </w:r>
      <w:r w:rsidR="00E91C3A">
        <w:t>as an abnormal</w:t>
      </w:r>
      <w:r w:rsidR="009A7434">
        <w:t>,</w:t>
      </w:r>
      <w:r w:rsidR="00E91C3A">
        <w:t xml:space="preserve"> unnatural variation </w:t>
      </w:r>
      <w:r>
        <w:t>by one of the founding fathers of the Cheng-Zhu school of Neo-Confucianism that was to become the imperial standard for centuries to come.</w:t>
      </w:r>
    </w:p>
    <w:p w:rsidR="00E91C3A" w:rsidRDefault="00C50899" w:rsidP="0052756C">
      <w:r>
        <w:t>But did these factors have a lasting effect on</w:t>
      </w:r>
      <w:r w:rsidR="00E91C3A">
        <w:t xml:space="preserve"> her mythos?</w:t>
      </w:r>
    </w:p>
    <w:p w:rsidR="009810EF" w:rsidRDefault="00E91C3A" w:rsidP="00FD1F1A">
      <w:r>
        <w:tab/>
      </w:r>
      <w:r w:rsidR="0052756C">
        <w:t xml:space="preserve">Yang Lihui </w:t>
      </w:r>
      <w:r>
        <w:t>explored the usefulness of the contextual approach to the study of mythology</w:t>
      </w:r>
      <w:r w:rsidR="00CD1C3F">
        <w:t xml:space="preserve"> and folklore</w:t>
      </w:r>
      <w:r>
        <w:t xml:space="preserve"> in China. Traditionally the study of </w:t>
      </w:r>
      <w:r w:rsidR="0052756C">
        <w:t>Chinese myth had focused on textual analysis, but from the mid-1990s</w:t>
      </w:r>
      <w:r>
        <w:t xml:space="preserve"> the emphasis moved away from textual research and </w:t>
      </w:r>
      <w:r w:rsidR="0052756C">
        <w:t>on to contextual study</w:t>
      </w:r>
      <w:r w:rsidR="0052756C">
        <w:rPr>
          <w:rStyle w:val="FootnoteReference"/>
        </w:rPr>
        <w:footnoteReference w:id="102"/>
      </w:r>
      <w:r>
        <w:t>. While this was a welcome expansion</w:t>
      </w:r>
      <w:r w:rsidR="00CD1C3F">
        <w:t xml:space="preserve"> to the methodological toolkit</w:t>
      </w:r>
      <w:r>
        <w:t xml:space="preserve">, </w:t>
      </w:r>
      <w:r w:rsidR="00CD1C3F">
        <w:t xml:space="preserve">Yang </w:t>
      </w:r>
      <w:r>
        <w:t>has shown the limitations of such an approach</w:t>
      </w:r>
      <w:r w:rsidR="00CD1C3F">
        <w:t xml:space="preserve"> and advised a combined synthetic approach that allows for both textual and contextual research</w:t>
      </w:r>
      <w:r>
        <w:t>. In the ca</w:t>
      </w:r>
      <w:r w:rsidR="00F97D16">
        <w:t xml:space="preserve">se of </w:t>
      </w:r>
      <w:r w:rsidR="00C50899">
        <w:t>Nüwa</w:t>
      </w:r>
      <w:r w:rsidR="00F97D16">
        <w:t>; I have shown some of the historical, cultural and political context that surrounded her retellings in particular texts</w:t>
      </w:r>
      <w:r>
        <w:t xml:space="preserve">, but </w:t>
      </w:r>
      <w:r w:rsidR="00F97D16">
        <w:t xml:space="preserve">this </w:t>
      </w:r>
      <w:r>
        <w:t xml:space="preserve">context had only a limited impact on the development </w:t>
      </w:r>
      <w:r w:rsidR="00F97D16">
        <w:t xml:space="preserve">and long-term survival </w:t>
      </w:r>
      <w:r>
        <w:t xml:space="preserve">of her mythos. Like the </w:t>
      </w:r>
      <w:r w:rsidR="00C50899">
        <w:t>mythic retellings analysed by Yang</w:t>
      </w:r>
      <w:r w:rsidR="00F97D16">
        <w:t>;</w:t>
      </w:r>
      <w:r>
        <w:t xml:space="preserve"> </w:t>
      </w:r>
      <w:r w:rsidR="00E25354">
        <w:t>context can on</w:t>
      </w:r>
      <w:r w:rsidR="00F97D16">
        <w:t>ly change myth to a limited extent, as the</w:t>
      </w:r>
      <w:r w:rsidR="00E25354">
        <w:t xml:space="preserve"> themes and details remain </w:t>
      </w:r>
      <w:r w:rsidR="00F97D16">
        <w:t>relatively similar despite changes in how they are told</w:t>
      </w:r>
      <w:r w:rsidR="00F97D16">
        <w:rPr>
          <w:rStyle w:val="FootnoteReference"/>
        </w:rPr>
        <w:footnoteReference w:id="103"/>
      </w:r>
      <w:r w:rsidR="00F97D16">
        <w:t xml:space="preserve">. </w:t>
      </w:r>
      <w:r w:rsidR="00E25354">
        <w:t xml:space="preserve">The main themes of </w:t>
      </w:r>
      <w:r w:rsidR="00C50899">
        <w:t>Nüwa’s</w:t>
      </w:r>
      <w:r w:rsidR="00E25354">
        <w:t xml:space="preserve"> mythology </w:t>
      </w:r>
      <w:r w:rsidR="00C50899">
        <w:t>(</w:t>
      </w:r>
      <w:r w:rsidR="00E25354">
        <w:t>as they have been preserved in textual form</w:t>
      </w:r>
      <w:r w:rsidR="00C50899">
        <w:t>)</w:t>
      </w:r>
      <w:r w:rsidR="00E25354">
        <w:t xml:space="preserve"> have been; </w:t>
      </w:r>
      <w:r w:rsidR="00C50899">
        <w:t>the first marriage</w:t>
      </w:r>
      <w:r w:rsidR="00E25354">
        <w:t>,</w:t>
      </w:r>
      <w:r w:rsidR="00C50899">
        <w:t xml:space="preserve"> the creation of mankind, mending the heavens and stopping the flood.</w:t>
      </w:r>
      <w:r w:rsidR="00E25354">
        <w:t xml:space="preserve"> While </w:t>
      </w:r>
      <w:r w:rsidR="00C50899">
        <w:t>the details within specific versions of stories about her have varied, the main</w:t>
      </w:r>
      <w:r w:rsidR="00E25354">
        <w:t xml:space="preserve"> points in her actions have been preserved through millennia of dynastic, historical, cultural and political change to survive into the present day.</w:t>
      </w:r>
    </w:p>
    <w:p w:rsidR="005A76DE" w:rsidRDefault="009810EF" w:rsidP="00C25DCE">
      <w:r>
        <w:tab/>
        <w:t xml:space="preserve">Following on from the period that I finished with in Chapter 4, </w:t>
      </w:r>
      <w:r w:rsidR="00C50899">
        <w:t>Nüwa featured in several novels of the Ming</w:t>
      </w:r>
      <w:r w:rsidR="002209D4">
        <w:t xml:space="preserve"> and Qing</w:t>
      </w:r>
      <w:r w:rsidR="00C50899">
        <w:t xml:space="preserve"> period</w:t>
      </w:r>
      <w:r w:rsidR="002209D4">
        <w:t>s</w:t>
      </w:r>
      <w:r w:rsidR="00C50899">
        <w:t>. I</w:t>
      </w:r>
      <w:r>
        <w:t xml:space="preserve">n </w:t>
      </w:r>
      <w:r w:rsidRPr="00350684">
        <w:rPr>
          <w:i/>
        </w:rPr>
        <w:t>Investiture of the Gods</w:t>
      </w:r>
      <w:r>
        <w:t xml:space="preserve">, </w:t>
      </w:r>
      <w:r w:rsidR="00C50899">
        <w:rPr>
          <w:rFonts w:hint="eastAsia"/>
        </w:rPr>
        <w:t>封神演义</w:t>
      </w:r>
      <w:r w:rsidR="00C50899" w:rsidRPr="00C50899">
        <w:rPr>
          <w:i/>
        </w:rPr>
        <w:t>fengshe</w:t>
      </w:r>
      <w:r w:rsidRPr="00C50899">
        <w:rPr>
          <w:i/>
        </w:rPr>
        <w:t>nyanyi</w:t>
      </w:r>
      <w:r>
        <w:t xml:space="preserve">, </w:t>
      </w:r>
      <w:r w:rsidR="00C50899">
        <w:t>Nüwa</w:t>
      </w:r>
      <w:r>
        <w:t xml:space="preserve"> is the vengeful instigat</w:t>
      </w:r>
      <w:r w:rsidR="00C50899">
        <w:t>or of the downfall of the Shang dynasty</w:t>
      </w:r>
      <w:r>
        <w:t>.</w:t>
      </w:r>
      <w:r w:rsidR="0089433C">
        <w:t xml:space="preserve"> Having been advised that the helpful goddess Nüwa must be honoured for her past deeds, King Zhou goes to the temple but is lustful towards Nüwa and she takes revenge for this insult. This is an interesting call-back to the sexual code of the Qin which coloured the depiction</w:t>
      </w:r>
      <w:r w:rsidR="00C25DCE">
        <w:t xml:space="preserve">s of Nüwa into the Han periods. </w:t>
      </w:r>
      <w:r>
        <w:t xml:space="preserve">In </w:t>
      </w:r>
      <w:r w:rsidRPr="00350684">
        <w:rPr>
          <w:i/>
        </w:rPr>
        <w:t>Journey to the West</w:t>
      </w:r>
      <w:r>
        <w:t xml:space="preserve">, </w:t>
      </w:r>
      <w:r w:rsidR="0089433C">
        <w:rPr>
          <w:rFonts w:hint="eastAsia"/>
        </w:rPr>
        <w:t>西游记</w:t>
      </w:r>
      <w:r w:rsidR="0089433C">
        <w:rPr>
          <w:rFonts w:hint="eastAsia"/>
        </w:rPr>
        <w:t xml:space="preserve"> </w:t>
      </w:r>
      <w:r w:rsidRPr="0089433C">
        <w:rPr>
          <w:i/>
        </w:rPr>
        <w:t>xiyouji</w:t>
      </w:r>
      <w:r>
        <w:t xml:space="preserve">, </w:t>
      </w:r>
      <w:r w:rsidR="0089433C">
        <w:t>Nüwa</w:t>
      </w:r>
      <w:r>
        <w:t xml:space="preserve"> is mentioned (albeit incredibly briefly) in an explanation as to the origin of a magic gourd used</w:t>
      </w:r>
      <w:r w:rsidR="0066457C">
        <w:t xml:space="preserve"> by</w:t>
      </w:r>
      <w:r w:rsidR="00A50A7C">
        <w:t xml:space="preserve"> the Monkey King</w:t>
      </w:r>
      <w:r>
        <w:t xml:space="preserve">. </w:t>
      </w:r>
      <w:r w:rsidR="006C48EA">
        <w:t xml:space="preserve">Unlike her strong presence in </w:t>
      </w:r>
      <w:r w:rsidR="006C48EA" w:rsidRPr="00350684">
        <w:rPr>
          <w:i/>
        </w:rPr>
        <w:t>Investiture of the Gods</w:t>
      </w:r>
      <w:r w:rsidR="006C48EA">
        <w:t xml:space="preserve">, in </w:t>
      </w:r>
      <w:r w:rsidR="006C48EA" w:rsidRPr="00350684">
        <w:rPr>
          <w:i/>
        </w:rPr>
        <w:t>Journey to the West</w:t>
      </w:r>
      <w:r w:rsidR="006C48EA">
        <w:t xml:space="preserve"> her very existence is explained away as the Daoist philosopher Laozi simply acting in </w:t>
      </w:r>
      <w:r w:rsidR="006C48EA">
        <w:rPr>
          <w:rFonts w:hint="eastAsia"/>
        </w:rPr>
        <w:t>dis</w:t>
      </w:r>
      <w:r w:rsidR="006C48EA">
        <w:t>guise.</w:t>
      </w:r>
      <w:r w:rsidR="00F17923">
        <w:t xml:space="preserve"> The goddess is erased here, a victim of the text’s promotion of Daoism.</w:t>
      </w:r>
      <w:r w:rsidR="00C25DCE">
        <w:t xml:space="preserve"> </w:t>
      </w:r>
      <w:r>
        <w:t xml:space="preserve">In </w:t>
      </w:r>
      <w:r w:rsidRPr="007C1C59">
        <w:rPr>
          <w:i/>
        </w:rPr>
        <w:t>Dream of Red Mansions</w:t>
      </w:r>
      <w:r>
        <w:t>,</w:t>
      </w:r>
      <w:r w:rsidR="006635E6">
        <w:t xml:space="preserve"> </w:t>
      </w:r>
      <w:r w:rsidR="006635E6">
        <w:rPr>
          <w:rFonts w:hint="eastAsia"/>
        </w:rPr>
        <w:t>红楼梦</w:t>
      </w:r>
      <w:r>
        <w:t xml:space="preserve"> </w:t>
      </w:r>
      <w:r w:rsidRPr="006635E6">
        <w:rPr>
          <w:i/>
        </w:rPr>
        <w:t>hongloumeng</w:t>
      </w:r>
      <w:r>
        <w:t xml:space="preserve">, </w:t>
      </w:r>
      <w:r w:rsidR="0089433C">
        <w:t>Nüwa’s</w:t>
      </w:r>
      <w:r>
        <w:t xml:space="preserve"> actions in mending the heavens become the backdrop that frames the story. </w:t>
      </w:r>
      <w:r w:rsidR="006635E6">
        <w:t>The main character in this dynastic saga is an incarnation of an extra stone left behind fro</w:t>
      </w:r>
      <w:r w:rsidR="00C25DCE">
        <w:t xml:space="preserve">m when Nüwa mended the heavens. </w:t>
      </w:r>
      <w:r>
        <w:t xml:space="preserve">While she </w:t>
      </w:r>
      <w:r w:rsidR="00851D31">
        <w:t>is rarely featured a</w:t>
      </w:r>
      <w:r w:rsidR="000639D0">
        <w:t xml:space="preserve">s a central or active character, </w:t>
      </w:r>
      <w:r w:rsidR="00851D31">
        <w:t>she is clearly a sufficiently valued and memorable mythic figure to warrant her creative inclusion in so many famous and influential works of fiction.</w:t>
      </w:r>
    </w:p>
    <w:p w:rsidR="007B1355" w:rsidRDefault="005A76DE" w:rsidP="00FD1F1A">
      <w:r>
        <w:tab/>
        <w:t>Even more recently</w:t>
      </w:r>
      <w:r w:rsidR="001B7C71">
        <w:t>,</w:t>
      </w:r>
      <w:r>
        <w:t xml:space="preserve"> she has appeared in more </w:t>
      </w:r>
      <w:r w:rsidR="001B7C71">
        <w:t xml:space="preserve">diverse forms of media. </w:t>
      </w:r>
      <w:r>
        <w:t xml:space="preserve">In </w:t>
      </w:r>
      <w:r w:rsidRPr="00175FFE">
        <w:rPr>
          <w:i/>
        </w:rPr>
        <w:t>The Monkey King</w:t>
      </w:r>
      <w:r w:rsidR="00FB307B">
        <w:t xml:space="preserve"> (2014)</w:t>
      </w:r>
      <w:r>
        <w:t xml:space="preserve"> film she appears at the beginning as a beautiful and selfless goddess who mends the heavens, and </w:t>
      </w:r>
      <w:r w:rsidR="009E27BB">
        <w:t xml:space="preserve">sacrifices </w:t>
      </w:r>
      <w:r>
        <w:t>herself in the process. Her act of salvation is what c</w:t>
      </w:r>
      <w:r w:rsidR="00FB307B">
        <w:t>reates the Monkey King</w:t>
      </w:r>
      <w:r>
        <w:t>. She features as a</w:t>
      </w:r>
      <w:r w:rsidR="00FB307B">
        <w:t xml:space="preserve"> playable character in videogames </w:t>
      </w:r>
      <w:r>
        <w:t>such</w:t>
      </w:r>
      <w:r w:rsidR="00FB307B">
        <w:t xml:space="preserve"> as </w:t>
      </w:r>
      <w:r w:rsidR="00FB307B" w:rsidRPr="009E27BB">
        <w:rPr>
          <w:i/>
        </w:rPr>
        <w:t>Dynasty Warriors</w:t>
      </w:r>
      <w:r w:rsidR="00FB307B">
        <w:t xml:space="preserve"> and </w:t>
      </w:r>
      <w:r w:rsidR="00FB307B" w:rsidRPr="009E27BB">
        <w:rPr>
          <w:i/>
        </w:rPr>
        <w:t>Smite</w:t>
      </w:r>
      <w:r>
        <w:t>.</w:t>
      </w:r>
      <w:r w:rsidR="00D06C66">
        <w:t xml:space="preserve"> In a beautifully illustrated children’s book </w:t>
      </w:r>
      <w:r w:rsidR="00D06C66" w:rsidRPr="009E27BB">
        <w:rPr>
          <w:i/>
        </w:rPr>
        <w:t>‘</w:t>
      </w:r>
      <w:r w:rsidR="00FB307B" w:rsidRPr="009E27BB">
        <w:rPr>
          <w:i/>
        </w:rPr>
        <w:t xml:space="preserve">The </w:t>
      </w:r>
      <w:r w:rsidR="00D06C66" w:rsidRPr="009E27BB">
        <w:rPr>
          <w:i/>
        </w:rPr>
        <w:t>Snake Goddess Colors The World’</w:t>
      </w:r>
      <w:r w:rsidR="00D06C66">
        <w:t xml:space="preserve"> she is</w:t>
      </w:r>
      <w:r w:rsidR="009E27BB">
        <w:t xml:space="preserve"> the main character in an adaptation of the mending of heaven story. In this version s</w:t>
      </w:r>
      <w:r w:rsidR="00D06C66">
        <w:t>he discovers the world that is without colour</w:t>
      </w:r>
      <w:r w:rsidR="009E27BB">
        <w:t>, and goes on a quest to find five special</w:t>
      </w:r>
      <w:r w:rsidR="007C1C59">
        <w:t xml:space="preserve"> </w:t>
      </w:r>
      <w:r w:rsidR="009D5863">
        <w:t>coloured-</w:t>
      </w:r>
      <w:r w:rsidR="00D06C66">
        <w:t>stones to fix the hole in the sky and restore colour and happiness to the world, animals and people.</w:t>
      </w:r>
      <w:r w:rsidR="004E5D0E">
        <w:t xml:space="preserve"> </w:t>
      </w:r>
    </w:p>
    <w:p w:rsidR="004E5D0E" w:rsidRDefault="007B1355" w:rsidP="00834E01">
      <w:pPr>
        <w:ind w:firstLine="720"/>
      </w:pPr>
      <w:r>
        <w:t xml:space="preserve">She has been used as a symbol of environmental protection in the form of a </w:t>
      </w:r>
      <w:r w:rsidR="001B582A">
        <w:t xml:space="preserve">sculpture entitled </w:t>
      </w:r>
      <w:r w:rsidR="001B582A" w:rsidRPr="001B582A">
        <w:rPr>
          <w:i/>
        </w:rPr>
        <w:t>‘Sky Patching</w:t>
      </w:r>
      <w:r w:rsidR="00834E01">
        <w:rPr>
          <w:i/>
        </w:rPr>
        <w:t>: Goddess Nüwa</w:t>
      </w:r>
      <w:r w:rsidR="001B582A" w:rsidRPr="001B582A">
        <w:rPr>
          <w:i/>
        </w:rPr>
        <w:t>’</w:t>
      </w:r>
      <w:r>
        <w:t xml:space="preserve"> </w:t>
      </w:r>
      <w:r w:rsidR="00834E01">
        <w:t xml:space="preserve">by Pr. Yuan Xikun, </w:t>
      </w:r>
      <w:r w:rsidR="001B582A">
        <w:t>which is now displayed at the Vienna International Centre, home to the UN Office of Vienna</w:t>
      </w:r>
      <w:r w:rsidR="00834E01">
        <w:t>. After having been displayed in Beijing, it was exhibited in Times Square, New York to celebrate Earth Day 2012, before being moved to Vienna to mark the 25</w:t>
      </w:r>
      <w:r w:rsidR="00834E01" w:rsidRPr="00834E01">
        <w:rPr>
          <w:vertAlign w:val="superscript"/>
        </w:rPr>
        <w:t>th</w:t>
      </w:r>
      <w:r w:rsidR="00834E01">
        <w:t xml:space="preserve"> anniversary of the Montreal Protocol to protect the ozone layer</w:t>
      </w:r>
      <w:r w:rsidR="00085B69">
        <w:rPr>
          <w:rStyle w:val="FootnoteReference"/>
        </w:rPr>
        <w:footnoteReference w:id="104"/>
      </w:r>
      <w:r w:rsidR="00834E01">
        <w:t xml:space="preserve">. </w:t>
      </w:r>
      <w:r>
        <w:t>This</w:t>
      </w:r>
      <w:r w:rsidR="00486E95">
        <w:t xml:space="preserve"> is essentially the same as the way she was </w:t>
      </w:r>
      <w:r>
        <w:t>use</w:t>
      </w:r>
      <w:r w:rsidR="00486E95">
        <w:t>d</w:t>
      </w:r>
      <w:r>
        <w:t xml:space="preserve"> in the Han and Tang </w:t>
      </w:r>
      <w:r w:rsidR="00486E95">
        <w:t>periods;</w:t>
      </w:r>
      <w:r>
        <w:t xml:space="preserve"> </w:t>
      </w:r>
      <w:r w:rsidR="00834E01">
        <w:t>to act as a symbol in the promotion of particular</w:t>
      </w:r>
      <w:r>
        <w:t xml:space="preserve"> narratives. In the Han period </w:t>
      </w:r>
      <w:r w:rsidRPr="00834E01">
        <w:rPr>
          <w:i/>
        </w:rPr>
        <w:t>Huainanzi</w:t>
      </w:r>
      <w:r w:rsidR="00834E01">
        <w:rPr>
          <w:i/>
        </w:rPr>
        <w:t>,</w:t>
      </w:r>
      <w:r>
        <w:t xml:space="preserve"> she was used to promote a Daoist cosmology, becoming a symbol of Yin in her marriage to Fuxi. In the Tang period</w:t>
      </w:r>
      <w:r w:rsidR="00834E01">
        <w:t>,</w:t>
      </w:r>
      <w:r>
        <w:t xml:space="preserve"> Wu Zetian mad</w:t>
      </w:r>
      <w:r w:rsidR="00834E01">
        <w:t>e her into an avatar of herself;</w:t>
      </w:r>
      <w:r>
        <w:t xml:space="preserve"> her desired powerful</w:t>
      </w:r>
      <w:r w:rsidR="00834E01">
        <w:t>,</w:t>
      </w:r>
      <w:r>
        <w:t xml:space="preserve"> female</w:t>
      </w:r>
      <w:r w:rsidR="00834E01">
        <w:t>,</w:t>
      </w:r>
      <w:r>
        <w:t xml:space="preserve"> ruler figure. In the 21</w:t>
      </w:r>
      <w:r w:rsidRPr="007B1355">
        <w:rPr>
          <w:vertAlign w:val="superscript"/>
        </w:rPr>
        <w:t>st</w:t>
      </w:r>
      <w:r>
        <w:t xml:space="preserve"> century her mythos of mending the heavens and saving the Eart</w:t>
      </w:r>
      <w:r w:rsidR="00834E01">
        <w:t>h from destruction and chaos mak</w:t>
      </w:r>
      <w:r>
        <w:t>e her an ideal figure to symbolise our current need for environmental action.</w:t>
      </w:r>
      <w:r w:rsidR="00702E59">
        <w:t xml:space="preserve"> </w:t>
      </w:r>
    </w:p>
    <w:p w:rsidR="00095101" w:rsidRDefault="00095101" w:rsidP="00834E01">
      <w:pPr>
        <w:ind w:firstLine="720"/>
      </w:pPr>
      <w:r>
        <w:t>She also retains a cult following in certain parts of China to this day. A temple to Empress Wa</w:t>
      </w:r>
      <w:r w:rsidR="001B6B1A">
        <w:t xml:space="preserve"> called</w:t>
      </w:r>
      <w:r>
        <w:t xml:space="preserve"> </w:t>
      </w:r>
      <w:r w:rsidR="001B6B1A">
        <w:rPr>
          <w:rFonts w:hint="eastAsia"/>
        </w:rPr>
        <w:t>娲皇宫</w:t>
      </w:r>
      <w:r>
        <w:rPr>
          <w:rFonts w:hint="eastAsia"/>
        </w:rPr>
        <w:t xml:space="preserve"> </w:t>
      </w:r>
      <w:r w:rsidRPr="00095101">
        <w:rPr>
          <w:i/>
        </w:rPr>
        <w:t>wahuang</w:t>
      </w:r>
      <w:r w:rsidR="001B6B1A">
        <w:rPr>
          <w:i/>
        </w:rPr>
        <w:t>gong</w:t>
      </w:r>
      <w:r>
        <w:rPr>
          <w:i/>
        </w:rPr>
        <w:t xml:space="preserve"> </w:t>
      </w:r>
      <w:r>
        <w:rPr>
          <w:rFonts w:hint="eastAsia"/>
        </w:rPr>
        <w:t>exists</w:t>
      </w:r>
      <w:r>
        <w:t xml:space="preserve"> in Hebei province. On the 15</w:t>
      </w:r>
      <w:r w:rsidRPr="00095101">
        <w:rPr>
          <w:vertAlign w:val="superscript"/>
        </w:rPr>
        <w:t>th</w:t>
      </w:r>
      <w:r>
        <w:t xml:space="preserve"> day of the 3</w:t>
      </w:r>
      <w:r w:rsidRPr="00095101">
        <w:rPr>
          <w:vertAlign w:val="superscript"/>
        </w:rPr>
        <w:t>rd</w:t>
      </w:r>
      <w:r>
        <w:t xml:space="preserve"> month </w:t>
      </w:r>
      <w:r w:rsidR="00B612FD">
        <w:t>Nüwa</w:t>
      </w:r>
      <w:r>
        <w:t xml:space="preserve"> is worshipped and paid homage as this is said to be her birthday</w:t>
      </w:r>
      <w:r w:rsidR="001B6B1A">
        <w:rPr>
          <w:rStyle w:val="FootnoteReference"/>
        </w:rPr>
        <w:footnoteReference w:id="105"/>
      </w:r>
      <w:r>
        <w:t>.</w:t>
      </w:r>
      <w:r w:rsidR="00C9752F">
        <w:t xml:space="preserve"> Even in distant Macau she has been venerated </w:t>
      </w:r>
      <w:r w:rsidR="00884186">
        <w:t>alongside other, more locally relevant gods. In the case of Macau Christina Cheng notes;</w:t>
      </w:r>
    </w:p>
    <w:p w:rsidR="00884186" w:rsidRDefault="00884186" w:rsidP="00884186">
      <w:pPr>
        <w:ind w:left="720"/>
      </w:pPr>
      <w:r>
        <w:t>“</w:t>
      </w:r>
      <w:r w:rsidRPr="00884186">
        <w:t>It is plain to see Nu Wa’s divine roles have been re-shaped and modified in response to the interests and preoccupations of the people there.</w:t>
      </w:r>
      <w:r>
        <w:t>”</w:t>
      </w:r>
      <w:r>
        <w:rPr>
          <w:rStyle w:val="FootnoteReference"/>
        </w:rPr>
        <w:footnoteReference w:id="106"/>
      </w:r>
    </w:p>
    <w:p w:rsidR="00C25DCE" w:rsidRDefault="00323433" w:rsidP="00FD1F1A">
      <w:r>
        <w:t xml:space="preserve">This is an apt summary of the way that </w:t>
      </w:r>
      <w:r w:rsidR="00B612FD">
        <w:t>Nüwa</w:t>
      </w:r>
      <w:r>
        <w:t xml:space="preserve"> has been adapted repeatedly through history, and continues to be today.</w:t>
      </w:r>
      <w:r w:rsidR="00643800">
        <w:t xml:space="preserve"> </w:t>
      </w:r>
    </w:p>
    <w:p w:rsidR="00FD1F1A" w:rsidRDefault="00643800" w:rsidP="00C25DCE">
      <w:pPr>
        <w:ind w:firstLine="720"/>
      </w:pPr>
      <w:r>
        <w:t>In this brief piece of research I have hoped to show how a study of historical context surrounding specific retellings of lasting mythology</w:t>
      </w:r>
      <w:r w:rsidR="00C25DCE">
        <w:t>,</w:t>
      </w:r>
      <w:r>
        <w:t xml:space="preserve"> like that of </w:t>
      </w:r>
      <w:r w:rsidR="00B612FD">
        <w:t>Nüwa</w:t>
      </w:r>
      <w:r w:rsidR="00C25DCE">
        <w:t>,</w:t>
      </w:r>
      <w:r>
        <w:t xml:space="preserve"> can reveal the ‘interests and preoccupations’ relevant to those who told them.</w:t>
      </w:r>
      <w:r w:rsidR="00C25DCE">
        <w:t xml:space="preserve"> Using one mythic figure as a focus, I have investigated some of the political, sexual and gender narratives present at different points in time. As is common for Chinese texts, they often tell us a lot more about the authors themselves than their subjects of discussion. While this method has been helpful to compare changes in narrative for different periods, as Yang has shown</w:t>
      </w:r>
      <w:r w:rsidR="00814D3A">
        <w:t>;</w:t>
      </w:r>
      <w:r w:rsidR="00C25DCE">
        <w:t xml:space="preserve"> a more synthetic and detailed approach is needed to understand the dev</w:t>
      </w:r>
      <w:r w:rsidR="00832935">
        <w:t>elopment of the mythology itself more completely</w:t>
      </w:r>
      <w:r w:rsidR="00C25DCE">
        <w:t xml:space="preserve">. </w:t>
      </w:r>
      <w:r w:rsidR="00FD1F1A">
        <w:br w:type="page"/>
      </w:r>
    </w:p>
    <w:p w:rsidR="002E5946" w:rsidRPr="00FB081E" w:rsidRDefault="00FD1F1A" w:rsidP="0046797F">
      <w:pPr>
        <w:jc w:val="center"/>
        <w:rPr>
          <w:b/>
        </w:rPr>
      </w:pPr>
      <w:r w:rsidRPr="00FB081E">
        <w:rPr>
          <w:b/>
        </w:rPr>
        <w:t>Bibliography</w:t>
      </w:r>
    </w:p>
    <w:p w:rsidR="00711E08" w:rsidRDefault="00711E08" w:rsidP="0046797F">
      <w:pPr>
        <w:jc w:val="center"/>
      </w:pPr>
    </w:p>
    <w:p w:rsidR="000B0A70" w:rsidRPr="00C538F7" w:rsidRDefault="00C538F7" w:rsidP="00C538F7">
      <w:r>
        <w:t xml:space="preserve">Adshead, S. A. M., </w:t>
      </w:r>
      <w:r>
        <w:rPr>
          <w:i/>
        </w:rPr>
        <w:t>T’ang China: The Rise of the East in World History</w:t>
      </w:r>
      <w:r>
        <w:t>, Hampshire: Palgrave Macmillan.</w:t>
      </w:r>
    </w:p>
    <w:p w:rsidR="000B0A70" w:rsidRDefault="00B31B0B" w:rsidP="00B31B0B">
      <w:r>
        <w:t xml:space="preserve">Allan, S., </w:t>
      </w:r>
      <w:r w:rsidRPr="006F5373">
        <w:rPr>
          <w:i/>
        </w:rPr>
        <w:t>The Heir and The Sage</w:t>
      </w:r>
      <w:r>
        <w:rPr>
          <w:i/>
        </w:rPr>
        <w:t xml:space="preserve">. </w:t>
      </w:r>
      <w:r>
        <w:t>2016. Albany: Stat</w:t>
      </w:r>
      <w:r w:rsidR="00C538F7">
        <w:t>e University of New York Press.</w:t>
      </w:r>
    </w:p>
    <w:p w:rsidR="005572A9" w:rsidRDefault="005572A9" w:rsidP="00B31B0B">
      <w:r>
        <w:t xml:space="preserve">Arbuckle, G., 1991. </w:t>
      </w:r>
      <w:r>
        <w:rPr>
          <w:i/>
        </w:rPr>
        <w:t xml:space="preserve">Restoring Dong Zhongshu (BCE 195 – 115): An Experiment in Historical and Philosophical Reconstruction. </w:t>
      </w:r>
      <w:r>
        <w:t>PhD. The University of British Colombia.</w:t>
      </w:r>
    </w:p>
    <w:p w:rsidR="000B0A70" w:rsidRDefault="00B31B0B" w:rsidP="00B31B0B">
      <w:r>
        <w:t xml:space="preserve">Bascom, W., 1965. </w:t>
      </w:r>
      <w:r w:rsidRPr="003073CF">
        <w:t>The Forms of Folklore: Prose Narratives</w:t>
      </w:r>
      <w:r>
        <w:rPr>
          <w:i/>
        </w:rPr>
        <w:t>.</w:t>
      </w:r>
      <w:r>
        <w:t xml:space="preserve"> </w:t>
      </w:r>
      <w:r w:rsidRPr="003073CF">
        <w:rPr>
          <w:i/>
        </w:rPr>
        <w:t>The Journal of American Folklore</w:t>
      </w:r>
      <w:r>
        <w:t>, Vol. 78, No. 307, pp. 3-20</w:t>
      </w:r>
    </w:p>
    <w:p w:rsidR="000B0A70" w:rsidRDefault="00B31B0B" w:rsidP="006C42DB">
      <w:r>
        <w:t>Birrell, A.,</w:t>
      </w:r>
      <w:r w:rsidRPr="00857F33">
        <w:t xml:space="preserve"> 1999. </w:t>
      </w:r>
      <w:r w:rsidRPr="00857F33">
        <w:rPr>
          <w:i/>
        </w:rPr>
        <w:t xml:space="preserve">The Classic of Mountains and Seas. </w:t>
      </w:r>
      <w:r w:rsidRPr="00857F33">
        <w:t xml:space="preserve">London: Penguin Classics. </w:t>
      </w:r>
    </w:p>
    <w:p w:rsidR="000B0A70" w:rsidRDefault="00B31B0B" w:rsidP="006C42DB">
      <w:r>
        <w:t xml:space="preserve">Birrell, A., 1999. </w:t>
      </w:r>
      <w:r>
        <w:rPr>
          <w:i/>
        </w:rPr>
        <w:t>Chinese Mythology: An Introduction.</w:t>
      </w:r>
      <w:r>
        <w:t xml:space="preserve"> Baltimore: The John Hopkins University Press. </w:t>
      </w:r>
    </w:p>
    <w:p w:rsidR="000B0A70" w:rsidRDefault="00E877E7" w:rsidP="006C42DB">
      <w:pPr>
        <w:rPr>
          <w:iCs/>
        </w:rPr>
      </w:pPr>
      <w:r>
        <w:t xml:space="preserve">Birrell, A., 2002. Gendered Power: </w:t>
      </w:r>
      <w:r w:rsidRPr="00FD053B">
        <w:t>A Di</w:t>
      </w:r>
      <w:r>
        <w:t xml:space="preserve">scourse on Female-Gendered Myth </w:t>
      </w:r>
      <w:r w:rsidRPr="00FD053B">
        <w:t xml:space="preserve">in the </w:t>
      </w:r>
      <w:r w:rsidRPr="00FD053B">
        <w:rPr>
          <w:i/>
          <w:iCs/>
        </w:rPr>
        <w:t>Classic of Mountains and Seas</w:t>
      </w:r>
      <w:r w:rsidR="00063E2E">
        <w:rPr>
          <w:i/>
          <w:iCs/>
        </w:rPr>
        <w:t>.</w:t>
      </w:r>
      <w:r>
        <w:rPr>
          <w:i/>
          <w:iCs/>
        </w:rPr>
        <w:t xml:space="preserve"> Sino-Platonic Papers. </w:t>
      </w:r>
      <w:r>
        <w:rPr>
          <w:iCs/>
        </w:rPr>
        <w:t>120</w:t>
      </w:r>
    </w:p>
    <w:p w:rsidR="00D26FAB" w:rsidRDefault="00D26FAB" w:rsidP="006C42DB">
      <w:pPr>
        <w:rPr>
          <w:lang w:eastAsia="zh-TW"/>
        </w:rPr>
      </w:pPr>
      <w:r>
        <w:rPr>
          <w:lang w:eastAsia="zh-TW"/>
        </w:rPr>
        <w:t xml:space="preserve">Bossler, B., 2008. Gender and Entertainment at the Song Court. In: Walthall, A., 2008. </w:t>
      </w:r>
      <w:r>
        <w:rPr>
          <w:i/>
          <w:lang w:eastAsia="zh-TW"/>
        </w:rPr>
        <w:t xml:space="preserve">Servants of the Dynasty: Palace Women in World History. </w:t>
      </w:r>
      <w:r>
        <w:rPr>
          <w:lang w:eastAsia="zh-TW"/>
        </w:rPr>
        <w:t>Berkeley: University of California Press.</w:t>
      </w:r>
    </w:p>
    <w:p w:rsidR="000D1F5B" w:rsidRPr="00D26FAB" w:rsidRDefault="000D1F5B" w:rsidP="000D1F5B">
      <w:pPr>
        <w:rPr>
          <w:lang w:eastAsia="zh-TW"/>
        </w:rPr>
      </w:pPr>
      <w:r>
        <w:rPr>
          <w:lang w:eastAsia="zh-TW"/>
        </w:rPr>
        <w:t>Cheng, C.,</w:t>
      </w:r>
      <w:r w:rsidR="006B6A08">
        <w:rPr>
          <w:lang w:eastAsia="zh-TW"/>
        </w:rPr>
        <w:t xml:space="preserve"> 2004</w:t>
      </w:r>
      <w:r>
        <w:rPr>
          <w:lang w:eastAsia="zh-TW"/>
        </w:rPr>
        <w:t xml:space="preserve">. </w:t>
      </w:r>
      <w:r w:rsidRPr="006B6A08">
        <w:rPr>
          <w:i/>
          <w:lang w:eastAsia="zh-TW"/>
        </w:rPr>
        <w:t xml:space="preserve">Matriarchy at the Edge: </w:t>
      </w:r>
      <w:r w:rsidRPr="006B6A08">
        <w:rPr>
          <w:rFonts w:hint="eastAsia"/>
          <w:i/>
          <w:lang w:eastAsia="zh-TW"/>
        </w:rPr>
        <w:t xml:space="preserve">The Mythic Cult of Nu Wa </w:t>
      </w:r>
      <w:r w:rsidRPr="006B6A08">
        <w:rPr>
          <w:rFonts w:hint="eastAsia"/>
          <w:i/>
          <w:lang w:eastAsia="zh-TW"/>
        </w:rPr>
        <w:t>女媧</w:t>
      </w:r>
      <w:r w:rsidRPr="006B6A08">
        <w:rPr>
          <w:rFonts w:hint="eastAsia"/>
          <w:i/>
          <w:lang w:eastAsia="zh-TW"/>
        </w:rPr>
        <w:t xml:space="preserve"> in Macau</w:t>
      </w:r>
      <w:r>
        <w:rPr>
          <w:lang w:eastAsia="zh-TW"/>
        </w:rPr>
        <w:t xml:space="preserve">. </w:t>
      </w:r>
      <w:r w:rsidR="006B6A08">
        <w:rPr>
          <w:lang w:eastAsia="zh-TW"/>
        </w:rPr>
        <w:t>Hong Kong, 8-15 August 2004. Hong Kong: The University of Hong Kong.</w:t>
      </w:r>
    </w:p>
    <w:p w:rsidR="000B0A70" w:rsidRDefault="00E877E7" w:rsidP="006C42DB">
      <w:r>
        <w:t xml:space="preserve">Csapo, E., 2005. </w:t>
      </w:r>
      <w:r w:rsidRPr="00DE4FBE">
        <w:rPr>
          <w:i/>
        </w:rPr>
        <w:t>Theories of Mythology</w:t>
      </w:r>
      <w:r>
        <w:rPr>
          <w:i/>
        </w:rPr>
        <w:t xml:space="preserve">. </w:t>
      </w:r>
      <w:r>
        <w:t>Oxford: Blackwell Publishing</w:t>
      </w:r>
      <w:r w:rsidR="00C538F7">
        <w:t>.</w:t>
      </w:r>
    </w:p>
    <w:p w:rsidR="000B0A70" w:rsidRDefault="000F7F19" w:rsidP="006C42DB">
      <w:r>
        <w:t xml:space="preserve">Despeux, C. and Kohn, L., 2003. </w:t>
      </w:r>
      <w:r w:rsidRPr="000F7F19">
        <w:rPr>
          <w:i/>
        </w:rPr>
        <w:t>Women in Daoism</w:t>
      </w:r>
      <w:r>
        <w:t>. Cambridge, MA: Three Pines Press</w:t>
      </w:r>
    </w:p>
    <w:p w:rsidR="000B0A70" w:rsidRDefault="0067116A" w:rsidP="006C42DB">
      <w:r>
        <w:t xml:space="preserve">Doran, R., 2016. </w:t>
      </w:r>
      <w:r>
        <w:rPr>
          <w:i/>
        </w:rPr>
        <w:t>Transgressive Typologies: Constructions of Gender and Power in Early Tang China.</w:t>
      </w:r>
      <w:r>
        <w:t xml:space="preserve"> Cambridge, MA: Harvard University Asia Center. </w:t>
      </w:r>
    </w:p>
    <w:p w:rsidR="00BF6595" w:rsidRPr="00BF6595" w:rsidRDefault="00BF6595" w:rsidP="006C42DB">
      <w:r>
        <w:t xml:space="preserve">Ebrey, P. B., 1993. </w:t>
      </w:r>
      <w:r>
        <w:rPr>
          <w:i/>
        </w:rPr>
        <w:t xml:space="preserve">The Inner Quarters: Marriage and the Lives of Chinese Women in the Sung Period. </w:t>
      </w:r>
      <w:r>
        <w:t>Berkeley: University of California Press.</w:t>
      </w:r>
    </w:p>
    <w:p w:rsidR="007322B8" w:rsidRDefault="007322B8" w:rsidP="006C42DB">
      <w:r>
        <w:t>Ebrey, P. B.,</w:t>
      </w:r>
      <w:r w:rsidR="00017FFA">
        <w:t xml:space="preserve"> 1993. The Response of the Sung State</w:t>
      </w:r>
      <w:r w:rsidR="00A341A3">
        <w:t xml:space="preserve"> to Popular Funeral Practices. I</w:t>
      </w:r>
      <w:r w:rsidR="00017FFA">
        <w:t>n: Ebrey, P. B.,</w:t>
      </w:r>
      <w:r>
        <w:t xml:space="preserve"> and Gregory, P. N., eds. 1993., </w:t>
      </w:r>
      <w:r>
        <w:rPr>
          <w:i/>
        </w:rPr>
        <w:t xml:space="preserve">Religion and Society in Tang and Sung China. </w:t>
      </w:r>
      <w:r>
        <w:t>Honolulu: University of Hawaii Press.</w:t>
      </w:r>
      <w:r w:rsidR="00A341A3">
        <w:t xml:space="preserve"> pp. 209-240</w:t>
      </w:r>
    </w:p>
    <w:p w:rsidR="007860A8" w:rsidRPr="007860A8" w:rsidRDefault="007860A8" w:rsidP="006C42DB">
      <w:r>
        <w:t xml:space="preserve">Ebrey, P. B., 2003. </w:t>
      </w:r>
      <w:r>
        <w:rPr>
          <w:i/>
        </w:rPr>
        <w:t xml:space="preserve">Women and the Family in Chinese History. </w:t>
      </w:r>
      <w:r>
        <w:t>London: Routledge.</w:t>
      </w:r>
    </w:p>
    <w:p w:rsidR="000B0A70" w:rsidRDefault="00DD3DCF" w:rsidP="006C42DB">
      <w:r>
        <w:t xml:space="preserve">Eliade, M., 1970. </w:t>
      </w:r>
      <w:r w:rsidRPr="00DD3DCF">
        <w:rPr>
          <w:i/>
        </w:rPr>
        <w:t>Myths, Dreams and Mysteries</w:t>
      </w:r>
      <w:r>
        <w:t>. London: Fontana Library</w:t>
      </w:r>
      <w:r w:rsidR="00EB5539">
        <w:t>.</w:t>
      </w:r>
    </w:p>
    <w:p w:rsidR="00154D1B" w:rsidRDefault="00154D1B" w:rsidP="006C42DB">
      <w:r>
        <w:t xml:space="preserve">Huang, S., 1999. </w:t>
      </w:r>
      <w:r w:rsidRPr="00154D1B">
        <w:rPr>
          <w:i/>
        </w:rPr>
        <w:t>Essentials of Neo-Confucianism: Eight Philosophers of the Song and Ming Periods</w:t>
      </w:r>
      <w:r>
        <w:t>. London: Greenwood Press.</w:t>
      </w:r>
    </w:p>
    <w:p w:rsidR="000B0A70" w:rsidRDefault="00FC2BC6" w:rsidP="006C42DB">
      <w:r>
        <w:t xml:space="preserve">Kirk, G. S., 1970. </w:t>
      </w:r>
      <w:r w:rsidRPr="00FC2BC6">
        <w:rPr>
          <w:i/>
        </w:rPr>
        <w:t>Myth: Its Meaning and Functions in Ancient and Other Cultures</w:t>
      </w:r>
      <w:r>
        <w:rPr>
          <w:i/>
        </w:rPr>
        <w:t xml:space="preserve">. </w:t>
      </w:r>
      <w:r w:rsidR="00C0489D">
        <w:t>London: Cambridge University Press.</w:t>
      </w:r>
    </w:p>
    <w:p w:rsidR="007D0BFD" w:rsidRPr="007D0BFD" w:rsidRDefault="007D0BFD" w:rsidP="006C42DB">
      <w:r>
        <w:t xml:space="preserve">Kuhn, D., 2009. </w:t>
      </w:r>
      <w:r>
        <w:rPr>
          <w:i/>
        </w:rPr>
        <w:t>The Age of Confucian Rule: The Song Transformation of China.</w:t>
      </w:r>
      <w:r>
        <w:t xml:space="preserve"> Cambridge, MA: Harvard University Press.</w:t>
      </w:r>
    </w:p>
    <w:p w:rsidR="00910086" w:rsidRPr="00910086" w:rsidRDefault="00910086" w:rsidP="006C42DB">
      <w:r>
        <w:t xml:space="preserve">Lewis, M. E., 2006. </w:t>
      </w:r>
      <w:r>
        <w:rPr>
          <w:i/>
        </w:rPr>
        <w:t>The Flood Myths of Early China.</w:t>
      </w:r>
      <w:r>
        <w:t xml:space="preserve"> Albany, NY: State University of New York Press.</w:t>
      </w:r>
    </w:p>
    <w:p w:rsidR="000B0A70" w:rsidRDefault="007F7B0F" w:rsidP="006C42DB">
      <w:r>
        <w:t xml:space="preserve">Lewis, M. E., 2009. </w:t>
      </w:r>
      <w:r w:rsidRPr="007F7B0F">
        <w:rPr>
          <w:i/>
        </w:rPr>
        <w:t>China’s Cosmopolitan Empire: The Tang Dynasty</w:t>
      </w:r>
      <w:r>
        <w:t>. Cambridge, MA: Harvard University Press.</w:t>
      </w:r>
    </w:p>
    <w:p w:rsidR="000B0A70" w:rsidRDefault="00B31B0B" w:rsidP="006C42DB">
      <w:r w:rsidRPr="00B4005A">
        <w:t xml:space="preserve">Li, J., 2013. </w:t>
      </w:r>
      <w:r w:rsidRPr="00B4005A">
        <w:rPr>
          <w:i/>
        </w:rPr>
        <w:t>The Snake Goddess Colors The World</w:t>
      </w:r>
      <w:r w:rsidRPr="00B4005A">
        <w:t>. Translated from Chinese by Yijin Wert. Shanghai: Shanghai Press and Publishing Development Company.</w:t>
      </w:r>
    </w:p>
    <w:p w:rsidR="000B0A70" w:rsidRDefault="00954B76" w:rsidP="006C42DB">
      <w:r w:rsidRPr="00954B76">
        <w:t xml:space="preserve">Loewe, M., 1994. </w:t>
      </w:r>
      <w:r w:rsidRPr="00954B76">
        <w:rPr>
          <w:i/>
        </w:rPr>
        <w:t xml:space="preserve">Divination, Mythology and Monarchy in Han China. </w:t>
      </w:r>
      <w:r w:rsidRPr="00954B76">
        <w:t>Cambrid</w:t>
      </w:r>
      <w:r w:rsidR="00C538F7">
        <w:t>ge: Cambridge University Press.</w:t>
      </w:r>
    </w:p>
    <w:p w:rsidR="000B0A70" w:rsidRDefault="00067DAC" w:rsidP="006C42DB">
      <w:r>
        <w:t xml:space="preserve">Major, J. S., Queen, S. A., Meyer, A. S., and Roth, H. D., 2010. </w:t>
      </w:r>
      <w:r>
        <w:rPr>
          <w:i/>
        </w:rPr>
        <w:t xml:space="preserve">The Huainanzi: A Guide to the Theory and Practice of Government in Early Han China. </w:t>
      </w:r>
      <w:r>
        <w:t>New York: Columbia University Press.</w:t>
      </w:r>
    </w:p>
    <w:p w:rsidR="005F361F" w:rsidRPr="005F361F" w:rsidRDefault="005F361F" w:rsidP="006C42DB">
      <w:r>
        <w:t xml:space="preserve">McMahon, K., 2013. </w:t>
      </w:r>
      <w:r>
        <w:rPr>
          <w:i/>
        </w:rPr>
        <w:t xml:space="preserve">Women Shall Not Rule: Imperial Wives and Concubines in China from Han to Liao. </w:t>
      </w:r>
      <w:r>
        <w:t>New York: Rowman &amp; Littlefield Publishers, Inc.</w:t>
      </w:r>
    </w:p>
    <w:p w:rsidR="000B0A70" w:rsidRDefault="00C90008" w:rsidP="006C42DB">
      <w:r>
        <w:t>Rothschild, N.</w:t>
      </w:r>
      <w:r w:rsidR="007C057D">
        <w:t xml:space="preserve"> </w:t>
      </w:r>
      <w:r>
        <w:t xml:space="preserve">H., 2015. </w:t>
      </w:r>
      <w:r w:rsidRPr="00C90008">
        <w:rPr>
          <w:i/>
        </w:rPr>
        <w:t>Emperor Wu Zhao and Her Pantheon of Devis, Divinities, and Dynastic Mothers</w:t>
      </w:r>
      <w:r>
        <w:t>. New York: Columbia University Press.</w:t>
      </w:r>
    </w:p>
    <w:p w:rsidR="000B0A70" w:rsidRDefault="00C749A0" w:rsidP="006C42DB">
      <w:r>
        <w:t xml:space="preserve">Peerenboom, R. P., 1993. </w:t>
      </w:r>
      <w:r>
        <w:rPr>
          <w:rFonts w:hint="eastAsia"/>
          <w:i/>
        </w:rPr>
        <w:t>L</w:t>
      </w:r>
      <w:r>
        <w:rPr>
          <w:i/>
        </w:rPr>
        <w:t xml:space="preserve">aw and Morality in Ancient China: The Silk Manuscripts of Huang-Lao. </w:t>
      </w:r>
      <w:r>
        <w:t>Albany, NY: State University of New York Press.</w:t>
      </w:r>
    </w:p>
    <w:p w:rsidR="000B0A70" w:rsidRPr="00C749A0" w:rsidRDefault="00C749A0" w:rsidP="006C42DB">
      <w:r>
        <w:t xml:space="preserve">Puett, M. J., 2002. </w:t>
      </w:r>
      <w:r>
        <w:rPr>
          <w:i/>
        </w:rPr>
        <w:t>To Become a God: Cosmology, Sacrifice, and Self-Divinization in Early China.</w:t>
      </w:r>
      <w:r>
        <w:t xml:space="preserve"> Cambridge, MA: Harvard University Press.</w:t>
      </w:r>
    </w:p>
    <w:p w:rsidR="000B0A70" w:rsidRDefault="00B31B0B" w:rsidP="006C42DB">
      <w:r>
        <w:t xml:space="preserve">Strassberg, R. E., 2002. </w:t>
      </w:r>
      <w:r w:rsidRPr="005B1DB2">
        <w:rPr>
          <w:i/>
        </w:rPr>
        <w:t>A Chinese Bestiary: Strange Creatures from the Guideways through Mountains and Seas</w:t>
      </w:r>
      <w:r>
        <w:rPr>
          <w:i/>
        </w:rPr>
        <w:t xml:space="preserve">. </w:t>
      </w:r>
      <w:r>
        <w:t xml:space="preserve">Berkeley: </w:t>
      </w:r>
      <w:r w:rsidR="00C538F7">
        <w:t>University of California Press.</w:t>
      </w:r>
    </w:p>
    <w:p w:rsidR="008C7B2D" w:rsidRDefault="00B31B0B">
      <w:r>
        <w:t xml:space="preserve">Sturgeon, D., Chinese Text Project. [online] Available at: </w:t>
      </w:r>
      <w:hyperlink r:id="rId15" w:history="1">
        <w:r w:rsidRPr="006D244D">
          <w:rPr>
            <w:rStyle w:val="Hyperlink"/>
          </w:rPr>
          <w:t>https://ctext.org</w:t>
        </w:r>
      </w:hyperlink>
      <w:r>
        <w:t xml:space="preserve">. </w:t>
      </w:r>
      <w:r w:rsidR="00793DC5">
        <w:t>[</w:t>
      </w:r>
      <w:r>
        <w:t>Accessed on 16 April 2018</w:t>
      </w:r>
      <w:r w:rsidR="00793DC5">
        <w:t>]</w:t>
      </w:r>
      <w:r>
        <w:t>.</w:t>
      </w:r>
    </w:p>
    <w:p w:rsidR="004519A4" w:rsidRDefault="00A4535A" w:rsidP="002E5946">
      <w:pPr>
        <w:ind w:left="720"/>
        <w:rPr>
          <w:lang w:eastAsia="zh-TW"/>
        </w:rPr>
      </w:pPr>
      <w:r w:rsidRPr="00D4681B">
        <w:rPr>
          <w:i/>
          <w:lang w:eastAsia="zh-TW"/>
        </w:rPr>
        <w:t>Duyizhi</w:t>
      </w:r>
      <w:r w:rsidRPr="00A8529C">
        <w:rPr>
          <w:lang w:eastAsia="zh-TW"/>
        </w:rPr>
        <w:t xml:space="preserve">, Late Tang </w:t>
      </w:r>
      <w:r w:rsidR="008F0C2B">
        <w:rPr>
          <w:lang w:eastAsia="zh-TW"/>
        </w:rPr>
        <w:t xml:space="preserve">period, Available at: </w:t>
      </w:r>
      <w:hyperlink r:id="rId16" w:history="1">
        <w:r w:rsidR="008F0C2B" w:rsidRPr="008F6B6A">
          <w:rPr>
            <w:rStyle w:val="Hyperlink"/>
            <w:lang w:eastAsia="zh-TW"/>
          </w:rPr>
          <w:t>https://ctext.org/wiki.pl?if=en&amp;res=812770&amp;searchu=%E5%A5%B3%E5%A8%B2</w:t>
        </w:r>
      </w:hyperlink>
      <w:r w:rsidR="008F0C2B">
        <w:rPr>
          <w:lang w:eastAsia="zh-TW"/>
        </w:rPr>
        <w:t>,</w:t>
      </w:r>
      <w:r w:rsidRPr="00A8529C">
        <w:rPr>
          <w:lang w:eastAsia="zh-TW"/>
        </w:rPr>
        <w:t xml:space="preserve"> </w:t>
      </w:r>
      <w:r w:rsidR="00793DC5">
        <w:rPr>
          <w:lang w:eastAsia="zh-TW"/>
        </w:rPr>
        <w:t>[</w:t>
      </w:r>
      <w:r w:rsidRPr="00A8529C">
        <w:rPr>
          <w:lang w:eastAsia="zh-TW"/>
        </w:rPr>
        <w:t>Accessed on 21</w:t>
      </w:r>
      <w:r w:rsidRPr="00A8529C">
        <w:rPr>
          <w:vertAlign w:val="superscript"/>
          <w:lang w:eastAsia="zh-TW"/>
        </w:rPr>
        <w:t>st</w:t>
      </w:r>
      <w:r w:rsidRPr="00A8529C">
        <w:rPr>
          <w:lang w:eastAsia="zh-TW"/>
        </w:rPr>
        <w:t xml:space="preserve"> February 2018</w:t>
      </w:r>
      <w:r w:rsidR="00793DC5">
        <w:rPr>
          <w:lang w:eastAsia="zh-TW"/>
        </w:rPr>
        <w:t>]</w:t>
      </w:r>
    </w:p>
    <w:p w:rsidR="008F0C2B" w:rsidRDefault="008F0C2B" w:rsidP="002E5946">
      <w:pPr>
        <w:ind w:left="720"/>
        <w:rPr>
          <w:lang w:eastAsia="zh-TW"/>
        </w:rPr>
      </w:pPr>
      <w:r>
        <w:rPr>
          <w:i/>
          <w:lang w:eastAsia="zh-TW"/>
        </w:rPr>
        <w:t xml:space="preserve">Tianyuanfawei, </w:t>
      </w:r>
      <w:r>
        <w:rPr>
          <w:lang w:eastAsia="zh-TW"/>
        </w:rPr>
        <w:t xml:space="preserve">Early Yuan dynasty, Available at: </w:t>
      </w:r>
      <w:hyperlink r:id="rId17" w:history="1">
        <w:r w:rsidRPr="008F6B6A">
          <w:rPr>
            <w:rStyle w:val="Hyperlink"/>
            <w:lang w:eastAsia="zh-TW"/>
          </w:rPr>
          <w:t>https://ctext.org/wiki.pl?if=en&amp;res=701037&amp;remap=gb</w:t>
        </w:r>
      </w:hyperlink>
      <w:r>
        <w:rPr>
          <w:lang w:eastAsia="zh-TW"/>
        </w:rPr>
        <w:t xml:space="preserve">, </w:t>
      </w:r>
      <w:r w:rsidR="00793DC5">
        <w:rPr>
          <w:lang w:eastAsia="zh-TW"/>
        </w:rPr>
        <w:t>[</w:t>
      </w:r>
      <w:r>
        <w:rPr>
          <w:lang w:eastAsia="zh-TW"/>
        </w:rPr>
        <w:t>Accessed on 6 May 2018</w:t>
      </w:r>
      <w:r w:rsidR="00793DC5">
        <w:rPr>
          <w:lang w:eastAsia="zh-TW"/>
        </w:rPr>
        <w:t>]</w:t>
      </w:r>
    </w:p>
    <w:p w:rsidR="006B2825" w:rsidRPr="006B2825" w:rsidRDefault="006B2825" w:rsidP="006B2825">
      <w:pPr>
        <w:rPr>
          <w:lang w:eastAsia="zh-TW"/>
        </w:rPr>
      </w:pPr>
      <w:r>
        <w:rPr>
          <w:lang w:eastAsia="zh-TW"/>
        </w:rPr>
        <w:t xml:space="preserve">United Nations Information Service, 2012. </w:t>
      </w:r>
      <w:r w:rsidRPr="006B2825">
        <w:rPr>
          <w:i/>
          <w:lang w:eastAsia="zh-TW"/>
        </w:rPr>
        <w:t>Ozone statue unveiled in Vienna to mark Montreal Protocol anniversary</w:t>
      </w:r>
      <w:r>
        <w:rPr>
          <w:i/>
          <w:lang w:eastAsia="zh-TW"/>
        </w:rPr>
        <w:t xml:space="preserve">. </w:t>
      </w:r>
      <w:r>
        <w:rPr>
          <w:lang w:eastAsia="zh-TW"/>
        </w:rPr>
        <w:t xml:space="preserve">[Online] Available at: </w:t>
      </w:r>
      <w:hyperlink r:id="rId18" w:history="1">
        <w:r w:rsidRPr="0035725B">
          <w:rPr>
            <w:rStyle w:val="Hyperlink"/>
            <w:lang w:eastAsia="zh-TW"/>
          </w:rPr>
          <w:t>http://www.unis.unvienna.org/unis/en/pressrels/2012/unisous166.html</w:t>
        </w:r>
      </w:hyperlink>
      <w:r>
        <w:rPr>
          <w:lang w:eastAsia="zh-TW"/>
        </w:rPr>
        <w:t xml:space="preserve"> [Accessed on 8 May 2018]</w:t>
      </w:r>
      <w:r w:rsidR="00902A52">
        <w:rPr>
          <w:lang w:eastAsia="zh-TW"/>
        </w:rPr>
        <w:t>.</w:t>
      </w:r>
    </w:p>
    <w:p w:rsidR="00CF2C8D" w:rsidRPr="00233D56" w:rsidRDefault="00CF2C8D" w:rsidP="00CF2C8D">
      <w:pPr>
        <w:rPr>
          <w:lang w:eastAsia="zh-TW"/>
        </w:rPr>
      </w:pPr>
      <w:r>
        <w:rPr>
          <w:lang w:eastAsia="zh-TW"/>
        </w:rPr>
        <w:t>Van Ess, H., 2010. Cheng Yi and His Ideas About Women as Revealed in His Commentary to the "Yijing"</w:t>
      </w:r>
      <w:r w:rsidR="00233D56">
        <w:rPr>
          <w:lang w:eastAsia="zh-TW"/>
        </w:rPr>
        <w:t xml:space="preserve">. </w:t>
      </w:r>
      <w:r w:rsidR="00233D56" w:rsidRPr="00233D56">
        <w:rPr>
          <w:i/>
          <w:lang w:eastAsia="zh-TW"/>
        </w:rPr>
        <w:t>Oriens Extremus.</w:t>
      </w:r>
      <w:r w:rsidR="00233D56">
        <w:rPr>
          <w:i/>
          <w:lang w:eastAsia="zh-TW"/>
        </w:rPr>
        <w:t xml:space="preserve"> </w:t>
      </w:r>
      <w:r w:rsidR="00A56426">
        <w:rPr>
          <w:lang w:eastAsia="zh-TW"/>
        </w:rPr>
        <w:t>(49)</w:t>
      </w:r>
      <w:r w:rsidR="00233D56">
        <w:rPr>
          <w:lang w:eastAsia="zh-TW"/>
        </w:rPr>
        <w:t xml:space="preserve"> pp. 63-77.</w:t>
      </w:r>
    </w:p>
    <w:p w:rsidR="00DE6F24" w:rsidRDefault="00DE6F24" w:rsidP="004519A4">
      <w:pPr>
        <w:rPr>
          <w:lang w:eastAsia="zh-TW"/>
        </w:rPr>
      </w:pPr>
      <w:r>
        <w:rPr>
          <w:lang w:eastAsia="zh-TW"/>
        </w:rPr>
        <w:t xml:space="preserve">Wang, A., 2000. </w:t>
      </w:r>
      <w:r w:rsidRPr="00DE6F24">
        <w:rPr>
          <w:i/>
          <w:lang w:eastAsia="zh-TW"/>
        </w:rPr>
        <w:t>Cosmology and Political Culture in Early China</w:t>
      </w:r>
      <w:r>
        <w:rPr>
          <w:i/>
          <w:lang w:eastAsia="zh-TW"/>
        </w:rPr>
        <w:t xml:space="preserve">. </w:t>
      </w:r>
      <w:r>
        <w:rPr>
          <w:lang w:eastAsia="zh-TW"/>
        </w:rPr>
        <w:t>Cambridge: Cambridge University Press.</w:t>
      </w:r>
    </w:p>
    <w:p w:rsidR="004519A4" w:rsidRDefault="004519A4" w:rsidP="004519A4">
      <w:pPr>
        <w:rPr>
          <w:lang w:eastAsia="zh-TW"/>
        </w:rPr>
      </w:pPr>
      <w:r>
        <w:rPr>
          <w:lang w:eastAsia="zh-TW"/>
        </w:rPr>
        <w:t xml:space="preserve">Wang, R. R., 2005. </w:t>
      </w:r>
      <w:r w:rsidRPr="004519A4">
        <w:rPr>
          <w:lang w:eastAsia="zh-TW"/>
        </w:rPr>
        <w:t>Dong Zhongshu's Transformation of "Yin-Yang" Theory and Contesting of Gender Identity</w:t>
      </w:r>
      <w:r>
        <w:rPr>
          <w:lang w:eastAsia="zh-TW"/>
        </w:rPr>
        <w:t xml:space="preserve">. </w:t>
      </w:r>
      <w:r w:rsidRPr="004519A4">
        <w:rPr>
          <w:i/>
          <w:lang w:eastAsia="zh-TW"/>
        </w:rPr>
        <w:t>Philosophy East and West</w:t>
      </w:r>
      <w:r>
        <w:rPr>
          <w:lang w:eastAsia="zh-TW"/>
        </w:rPr>
        <w:t>.</w:t>
      </w:r>
      <w:r w:rsidR="0069548C">
        <w:rPr>
          <w:lang w:eastAsia="zh-TW"/>
        </w:rPr>
        <w:t xml:space="preserve"> 55(</w:t>
      </w:r>
      <w:r w:rsidRPr="004519A4">
        <w:rPr>
          <w:lang w:eastAsia="zh-TW"/>
        </w:rPr>
        <w:t>2</w:t>
      </w:r>
      <w:r w:rsidR="0069548C">
        <w:rPr>
          <w:lang w:eastAsia="zh-TW"/>
        </w:rPr>
        <w:t>)</w:t>
      </w:r>
      <w:r>
        <w:rPr>
          <w:lang w:eastAsia="zh-TW"/>
        </w:rPr>
        <w:t>.</w:t>
      </w:r>
      <w:r w:rsidRPr="004519A4">
        <w:rPr>
          <w:lang w:eastAsia="zh-TW"/>
        </w:rPr>
        <w:t xml:space="preserve"> pp. 209-231</w:t>
      </w:r>
    </w:p>
    <w:p w:rsidR="003D4EA6" w:rsidRDefault="003D4EA6" w:rsidP="004519A4">
      <w:pPr>
        <w:rPr>
          <w:lang w:eastAsia="zh-TW"/>
        </w:rPr>
      </w:pPr>
      <w:r>
        <w:rPr>
          <w:lang w:eastAsia="zh-TW"/>
        </w:rPr>
        <w:t xml:space="preserve">World Digital Library, N.D., </w:t>
      </w:r>
      <w:r>
        <w:rPr>
          <w:i/>
          <w:lang w:eastAsia="zh-TW"/>
        </w:rPr>
        <w:t>Observations on the Astronomical Phenomena</w:t>
      </w:r>
      <w:r>
        <w:rPr>
          <w:lang w:eastAsia="zh-TW"/>
        </w:rPr>
        <w:t xml:space="preserve">. [online] Available at: </w:t>
      </w:r>
      <w:hyperlink r:id="rId19" w:history="1">
        <w:r w:rsidRPr="008F6B6A">
          <w:rPr>
            <w:rStyle w:val="Hyperlink"/>
            <w:lang w:eastAsia="zh-TW"/>
          </w:rPr>
          <w:t>https://www.wdl.org/en/item/18725/</w:t>
        </w:r>
      </w:hyperlink>
      <w:r>
        <w:rPr>
          <w:lang w:eastAsia="zh-TW"/>
        </w:rPr>
        <w:t xml:space="preserve"> [Accessed 6 May 2018]</w:t>
      </w:r>
    </w:p>
    <w:p w:rsidR="00174217" w:rsidRPr="00ED6902" w:rsidRDefault="00174217" w:rsidP="00ED6902">
      <w:pPr>
        <w:rPr>
          <w:lang w:eastAsia="zh-TW"/>
        </w:rPr>
      </w:pPr>
      <w:r>
        <w:rPr>
          <w:lang w:eastAsia="zh-TW"/>
        </w:rPr>
        <w:t xml:space="preserve">Yang, L., 2015. </w:t>
      </w:r>
      <w:r w:rsidR="00ED6902">
        <w:rPr>
          <w:lang w:eastAsia="zh-TW"/>
        </w:rPr>
        <w:t xml:space="preserve">The Effectiveness and Limitations of “Context”: Reflections Based on Ethnographic Research of Myth Traditions. </w:t>
      </w:r>
      <w:r w:rsidR="00ED6902">
        <w:rPr>
          <w:i/>
          <w:lang w:eastAsia="zh-TW"/>
        </w:rPr>
        <w:t xml:space="preserve">Asian Ethnology. </w:t>
      </w:r>
      <w:r w:rsidR="00ED6902">
        <w:rPr>
          <w:lang w:eastAsia="zh-TW"/>
        </w:rPr>
        <w:t>74(2). pp. 363-377.</w:t>
      </w:r>
    </w:p>
    <w:p w:rsidR="00CF5E59" w:rsidRPr="00CF5E59" w:rsidRDefault="00CF5E59" w:rsidP="004519A4">
      <w:r>
        <w:rPr>
          <w:lang w:eastAsia="zh-TW"/>
        </w:rPr>
        <w:t xml:space="preserve">Yang, L., An, D., and Turner, J. A., 2008. </w:t>
      </w:r>
      <w:r>
        <w:rPr>
          <w:i/>
          <w:lang w:eastAsia="zh-TW"/>
        </w:rPr>
        <w:t xml:space="preserve">Handbook of Chinese Mythology. </w:t>
      </w:r>
      <w:r>
        <w:rPr>
          <w:lang w:eastAsia="zh-TW"/>
        </w:rPr>
        <w:t>Oxford: Oxford University Press.</w:t>
      </w:r>
    </w:p>
    <w:sectPr w:rsidR="00CF5E59" w:rsidRPr="00CF5E59" w:rsidSect="00967FE2">
      <w:headerReference w:type="default" r:id="rId20"/>
      <w:footerReference w:type="default" r:id="rId21"/>
      <w:pgSz w:w="12240" w:h="15840"/>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4956" w:rsidRDefault="00444956" w:rsidP="000F179D">
      <w:pPr>
        <w:spacing w:after="0" w:line="240" w:lineRule="auto"/>
      </w:pPr>
      <w:r>
        <w:separator/>
      </w:r>
    </w:p>
  </w:endnote>
  <w:endnote w:type="continuationSeparator" w:id="0">
    <w:p w:rsidR="00444956" w:rsidRDefault="00444956" w:rsidP="000F1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465304655"/>
      <w:docPartObj>
        <w:docPartGallery w:val="Page Numbers (Bottom of Page)"/>
        <w:docPartUnique/>
      </w:docPartObj>
    </w:sdtPr>
    <w:sdtEndPr/>
    <w:sdtContent>
      <w:p w:rsidR="001948DF" w:rsidRDefault="001948DF">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sidR="007340A5" w:rsidRPr="007340A5">
          <w:rPr>
            <w:rFonts w:asciiTheme="majorHAnsi" w:eastAsiaTheme="majorEastAsia" w:hAnsiTheme="majorHAnsi" w:cstheme="majorBidi"/>
            <w:noProof/>
            <w:sz w:val="28"/>
            <w:szCs w:val="28"/>
          </w:rPr>
          <w:t>17</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1948DF" w:rsidRDefault="00194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4956" w:rsidRDefault="00444956" w:rsidP="000F179D">
      <w:pPr>
        <w:spacing w:after="0" w:line="240" w:lineRule="auto"/>
      </w:pPr>
      <w:r>
        <w:separator/>
      </w:r>
    </w:p>
  </w:footnote>
  <w:footnote w:type="continuationSeparator" w:id="0">
    <w:p w:rsidR="00444956" w:rsidRDefault="00444956" w:rsidP="000F179D">
      <w:pPr>
        <w:spacing w:after="0" w:line="240" w:lineRule="auto"/>
      </w:pPr>
      <w:r>
        <w:continuationSeparator/>
      </w:r>
    </w:p>
  </w:footnote>
  <w:footnote w:id="1">
    <w:p w:rsidR="001948DF" w:rsidRPr="00710C3E" w:rsidRDefault="001948DF">
      <w:pPr>
        <w:pStyle w:val="FootnoteText"/>
      </w:pPr>
      <w:r>
        <w:rPr>
          <w:rStyle w:val="FootnoteReference"/>
        </w:rPr>
        <w:footnoteRef/>
      </w:r>
      <w:r>
        <w:t xml:space="preserve"> Dates are taken from Birrell (1993), p. xix</w:t>
      </w:r>
    </w:p>
  </w:footnote>
  <w:footnote w:id="2">
    <w:p w:rsidR="001948DF" w:rsidRDefault="001948DF">
      <w:pPr>
        <w:pStyle w:val="FootnoteText"/>
      </w:pPr>
      <w:r>
        <w:rPr>
          <w:rStyle w:val="FootnoteReference"/>
        </w:rPr>
        <w:footnoteRef/>
      </w:r>
      <w:r>
        <w:t xml:space="preserve"> </w:t>
      </w:r>
      <w:r w:rsidRPr="00D12BA0">
        <w:rPr>
          <w:i/>
        </w:rPr>
        <w:t>Shanhaijing</w:t>
      </w:r>
      <w:r>
        <w:rPr>
          <w:i/>
        </w:rPr>
        <w:t>,</w:t>
      </w:r>
      <w:r>
        <w:t xml:space="preserve"> </w:t>
      </w:r>
      <w:bookmarkStart w:id="3" w:name="_Hlk511832602"/>
      <w:r>
        <w:rPr>
          <w:rFonts w:hint="eastAsia"/>
        </w:rPr>
        <w:t>ctext</w:t>
      </w:r>
      <w:r>
        <w:t xml:space="preserve"> edition, [online]</w:t>
      </w:r>
      <w:bookmarkEnd w:id="3"/>
    </w:p>
  </w:footnote>
  <w:footnote w:id="3">
    <w:p w:rsidR="001948DF" w:rsidRDefault="001948DF">
      <w:pPr>
        <w:pStyle w:val="FootnoteText"/>
      </w:pPr>
      <w:r>
        <w:rPr>
          <w:rStyle w:val="FootnoteReference"/>
        </w:rPr>
        <w:footnoteRef/>
      </w:r>
      <w:r>
        <w:t xml:space="preserve"> Translation </w:t>
      </w:r>
      <w:bookmarkStart w:id="4" w:name="_Hlk511832643"/>
      <w:r>
        <w:t>from Birrell (1999),</w:t>
      </w:r>
      <w:r w:rsidRPr="00857F33">
        <w:t xml:space="preserve"> p.173</w:t>
      </w:r>
      <w:bookmarkEnd w:id="4"/>
    </w:p>
  </w:footnote>
  <w:footnote w:id="4">
    <w:p w:rsidR="001948DF" w:rsidRDefault="001948DF">
      <w:pPr>
        <w:pStyle w:val="FootnoteText"/>
      </w:pPr>
      <w:r>
        <w:rPr>
          <w:rStyle w:val="FootnoteReference"/>
        </w:rPr>
        <w:footnoteRef/>
      </w:r>
      <w:r>
        <w:t xml:space="preserve"> </w:t>
      </w:r>
      <w:r w:rsidRPr="00353A06">
        <w:t xml:space="preserve">Possible illustration of Nüwa made for the </w:t>
      </w:r>
      <w:r w:rsidRPr="00353A06">
        <w:rPr>
          <w:i/>
        </w:rPr>
        <w:t>Shanhaijing</w:t>
      </w:r>
      <w:r w:rsidRPr="00353A06">
        <w:t xml:space="preserve"> by a late 16</w:t>
      </w:r>
      <w:r w:rsidRPr="00353A06">
        <w:rPr>
          <w:vertAlign w:val="superscript"/>
        </w:rPr>
        <w:t>th</w:t>
      </w:r>
      <w:r w:rsidRPr="00353A06">
        <w:t xml:space="preserve"> century artist</w:t>
      </w:r>
      <w:r>
        <w:t>.</w:t>
      </w:r>
      <w:r w:rsidRPr="00353A06">
        <w:rPr>
          <w:rFonts w:hint="eastAsia"/>
        </w:rPr>
        <w:t xml:space="preserve"> </w:t>
      </w:r>
      <w:r>
        <w:rPr>
          <w:rFonts w:hint="eastAsia"/>
        </w:rPr>
        <w:t xml:space="preserve">Richard Strassberg notes in his </w:t>
      </w:r>
      <w:r>
        <w:t xml:space="preserve">work </w:t>
      </w:r>
      <w:r w:rsidRPr="002E5C3E">
        <w:rPr>
          <w:i/>
        </w:rPr>
        <w:t>A Chinese Bestiary</w:t>
      </w:r>
      <w:r>
        <w:rPr>
          <w:i/>
        </w:rPr>
        <w:t xml:space="preserve"> </w:t>
      </w:r>
      <w:r>
        <w:t xml:space="preserve">that this image has been recorded as portraying Gonggong, but could also be Nüwa who is referred to in the same passage and is of similar description. </w:t>
      </w:r>
    </w:p>
    <w:p w:rsidR="001948DF" w:rsidRPr="005B1DB2" w:rsidRDefault="001948DF">
      <w:pPr>
        <w:pStyle w:val="FootnoteText"/>
      </w:pPr>
      <w:bookmarkStart w:id="5" w:name="_Hlk511832683"/>
      <w:r>
        <w:t>Strassberg (2002), p. 270.</w:t>
      </w:r>
      <w:bookmarkEnd w:id="5"/>
    </w:p>
  </w:footnote>
  <w:footnote w:id="5">
    <w:p w:rsidR="001948DF" w:rsidRDefault="001948DF">
      <w:pPr>
        <w:pStyle w:val="FootnoteText"/>
      </w:pPr>
      <w:r>
        <w:rPr>
          <w:rStyle w:val="FootnoteReference"/>
        </w:rPr>
        <w:footnoteRef/>
      </w:r>
      <w:r>
        <w:t xml:space="preserve"> Image from Li</w:t>
      </w:r>
      <w:r w:rsidRPr="00B4005A">
        <w:t xml:space="preserve"> </w:t>
      </w:r>
      <w:r>
        <w:t>(2013), no page</w:t>
      </w:r>
    </w:p>
  </w:footnote>
  <w:footnote w:id="6">
    <w:p w:rsidR="001948DF" w:rsidRDefault="001948DF">
      <w:pPr>
        <w:pStyle w:val="FootnoteText"/>
      </w:pPr>
      <w:r>
        <w:rPr>
          <w:rStyle w:val="FootnoteReference"/>
        </w:rPr>
        <w:footnoteRef/>
      </w:r>
      <w:r>
        <w:t xml:space="preserve"> Text from Li (2013), no page</w:t>
      </w:r>
    </w:p>
  </w:footnote>
  <w:footnote w:id="7">
    <w:p w:rsidR="001948DF" w:rsidRPr="003073CF" w:rsidRDefault="001948DF" w:rsidP="00377A83">
      <w:pPr>
        <w:pStyle w:val="FootnoteText"/>
      </w:pPr>
      <w:r>
        <w:rPr>
          <w:rStyle w:val="FootnoteReference"/>
        </w:rPr>
        <w:footnoteRef/>
      </w:r>
      <w:r>
        <w:t xml:space="preserve"> </w:t>
      </w:r>
      <w:bookmarkStart w:id="6" w:name="_Hlk511832823"/>
      <w:r>
        <w:t>Bascom (1965), pp. 3-20</w:t>
      </w:r>
      <w:bookmarkEnd w:id="6"/>
    </w:p>
  </w:footnote>
  <w:footnote w:id="8">
    <w:p w:rsidR="001948DF" w:rsidRPr="00DE4FBE" w:rsidRDefault="001948DF" w:rsidP="00377A83">
      <w:pPr>
        <w:pStyle w:val="FootnoteText"/>
      </w:pPr>
      <w:r>
        <w:rPr>
          <w:rStyle w:val="FootnoteReference"/>
        </w:rPr>
        <w:footnoteRef/>
      </w:r>
      <w:r>
        <w:t xml:space="preserve"> Csapo (2005), pp.5-7</w:t>
      </w:r>
    </w:p>
  </w:footnote>
  <w:footnote w:id="9">
    <w:p w:rsidR="001948DF" w:rsidRPr="006F5373" w:rsidRDefault="001948DF" w:rsidP="00A4707C">
      <w:pPr>
        <w:pStyle w:val="FootnoteText"/>
      </w:pPr>
      <w:r>
        <w:rPr>
          <w:rStyle w:val="FootnoteReference"/>
        </w:rPr>
        <w:footnoteRef/>
      </w:r>
      <w:r>
        <w:t xml:space="preserve"> Allan (2016), pp. 2-4</w:t>
      </w:r>
    </w:p>
  </w:footnote>
  <w:footnote w:id="10">
    <w:p w:rsidR="001948DF" w:rsidRDefault="001948DF">
      <w:pPr>
        <w:pStyle w:val="FootnoteText"/>
      </w:pPr>
      <w:r>
        <w:rPr>
          <w:rStyle w:val="FootnoteReference"/>
        </w:rPr>
        <w:footnoteRef/>
      </w:r>
      <w:r>
        <w:t xml:space="preserve"> </w:t>
      </w:r>
      <w:r>
        <w:rPr>
          <w:rFonts w:hint="eastAsia"/>
        </w:rPr>
        <w:t>P</w:t>
      </w:r>
      <w:r>
        <w:t>uett (2002), pp. 5-26</w:t>
      </w:r>
    </w:p>
  </w:footnote>
  <w:footnote w:id="11">
    <w:p w:rsidR="001948DF" w:rsidRDefault="001948DF">
      <w:pPr>
        <w:pStyle w:val="FootnoteText"/>
      </w:pPr>
      <w:r>
        <w:rPr>
          <w:rStyle w:val="FootnoteReference"/>
        </w:rPr>
        <w:footnoteRef/>
      </w:r>
      <w:r>
        <w:t xml:space="preserve"> </w:t>
      </w:r>
      <w:r>
        <w:rPr>
          <w:rFonts w:hint="eastAsia"/>
        </w:rPr>
        <w:t>P</w:t>
      </w:r>
      <w:r>
        <w:t>uett (2002), p. 25</w:t>
      </w:r>
    </w:p>
  </w:footnote>
  <w:footnote w:id="12">
    <w:p w:rsidR="001948DF" w:rsidRDefault="001948DF" w:rsidP="00A105A8">
      <w:pPr>
        <w:pStyle w:val="FootnoteText"/>
      </w:pPr>
      <w:r>
        <w:rPr>
          <w:rStyle w:val="FootnoteReference"/>
        </w:rPr>
        <w:footnoteRef/>
      </w:r>
      <w:r>
        <w:t xml:space="preserve"> Eliade (1970), pp. 185-186</w:t>
      </w:r>
    </w:p>
  </w:footnote>
  <w:footnote w:id="13">
    <w:p w:rsidR="001948DF" w:rsidRPr="005904EA" w:rsidRDefault="001948DF">
      <w:pPr>
        <w:pStyle w:val="FootnoteText"/>
      </w:pPr>
      <w:r>
        <w:rPr>
          <w:rStyle w:val="FootnoteReference"/>
        </w:rPr>
        <w:footnoteRef/>
      </w:r>
      <w:r>
        <w:t xml:space="preserve"> </w:t>
      </w:r>
      <w:bookmarkStart w:id="7" w:name="_Hlk511832813"/>
      <w:r>
        <w:t>Birrell (1999), pp. xi-xii</w:t>
      </w:r>
      <w:bookmarkEnd w:id="7"/>
    </w:p>
  </w:footnote>
  <w:footnote w:id="14">
    <w:p w:rsidR="001948DF" w:rsidRPr="00FD053B" w:rsidRDefault="001948DF" w:rsidP="00FD053B">
      <w:pPr>
        <w:pStyle w:val="FootnoteText"/>
        <w:rPr>
          <w:iCs/>
        </w:rPr>
      </w:pPr>
      <w:r>
        <w:rPr>
          <w:rStyle w:val="FootnoteReference"/>
        </w:rPr>
        <w:footnoteRef/>
      </w:r>
      <w:r>
        <w:t xml:space="preserve"> Birrell (2002), p. 1</w:t>
      </w:r>
    </w:p>
  </w:footnote>
  <w:footnote w:id="15">
    <w:p w:rsidR="001948DF" w:rsidRPr="00DA06B7" w:rsidRDefault="001948DF">
      <w:pPr>
        <w:pStyle w:val="FootnoteText"/>
      </w:pPr>
      <w:r>
        <w:rPr>
          <w:rStyle w:val="FootnoteReference"/>
        </w:rPr>
        <w:footnoteRef/>
      </w:r>
      <w:r>
        <w:t xml:space="preserve"> Puett (2002), p. 23</w:t>
      </w:r>
    </w:p>
  </w:footnote>
  <w:footnote w:id="16">
    <w:p w:rsidR="001948DF" w:rsidRPr="004F1FA3" w:rsidRDefault="001948DF" w:rsidP="001C3F56">
      <w:pPr>
        <w:pStyle w:val="FootnoteText"/>
        <w:rPr>
          <w:i/>
        </w:rPr>
      </w:pPr>
      <w:r>
        <w:rPr>
          <w:rStyle w:val="FootnoteReference"/>
        </w:rPr>
        <w:footnoteRef/>
      </w:r>
      <w:r>
        <w:t xml:space="preserve"> This is likely from the Songs of Chu (</w:t>
      </w:r>
      <w:r w:rsidRPr="004F1FA3">
        <w:rPr>
          <w:i/>
        </w:rPr>
        <w:t>Chuci</w:t>
      </w:r>
      <w:r>
        <w:t xml:space="preserve">) or the </w:t>
      </w:r>
      <w:r w:rsidRPr="004F1FA3">
        <w:rPr>
          <w:i/>
        </w:rPr>
        <w:t>Liezi</w:t>
      </w:r>
    </w:p>
  </w:footnote>
  <w:footnote w:id="17">
    <w:p w:rsidR="001948DF" w:rsidRDefault="001948DF" w:rsidP="001C3F56">
      <w:pPr>
        <w:pStyle w:val="FootnoteText"/>
      </w:pPr>
      <w:r>
        <w:rPr>
          <w:rStyle w:val="FootnoteReference"/>
        </w:rPr>
        <w:footnoteRef/>
      </w:r>
      <w:r>
        <w:t xml:space="preserve"> In relation to the names used for the goddess in question: </w:t>
      </w:r>
    </w:p>
    <w:p w:rsidR="001948DF" w:rsidRPr="00E8624C" w:rsidRDefault="001948DF" w:rsidP="001C3F56">
      <w:pPr>
        <w:pStyle w:val="FootnoteText"/>
      </w:pPr>
      <w:r>
        <w:t>In my own writing I will consistently use the name N</w:t>
      </w:r>
      <w:r>
        <w:rPr>
          <w:lang w:val="en-US"/>
        </w:rPr>
        <w:t>ü</w:t>
      </w:r>
      <w:r>
        <w:t xml:space="preserve">wa. When quoting other texts or sources I will retain the name used by the original author or translator (such as the </w:t>
      </w:r>
      <w:r>
        <w:rPr>
          <w:rFonts w:hint="eastAsia"/>
        </w:rPr>
        <w:t>above</w:t>
      </w:r>
      <w:r>
        <w:t xml:space="preserve"> case where Birrell translates her as Girl Kua). In all cases </w:t>
      </w:r>
      <w:r>
        <w:rPr>
          <w:rFonts w:hint="eastAsia"/>
        </w:rPr>
        <w:t xml:space="preserve">the figure in question will be that named </w:t>
      </w:r>
      <w:r>
        <w:rPr>
          <w:rFonts w:hint="eastAsia"/>
        </w:rPr>
        <w:t>女娲</w:t>
      </w:r>
      <w:r>
        <w:rPr>
          <w:rFonts w:hint="eastAsia"/>
        </w:rPr>
        <w:t xml:space="preserve"> alone. Although Mark Edward Lewis in his work </w:t>
      </w:r>
      <w:r w:rsidRPr="00945805">
        <w:rPr>
          <w:rFonts w:hint="eastAsia"/>
          <w:i/>
        </w:rPr>
        <w:t>The Flood Myths of Early China</w:t>
      </w:r>
      <w:r>
        <w:rPr>
          <w:rFonts w:hint="eastAsia"/>
        </w:rPr>
        <w:t xml:space="preserve"> </w:t>
      </w:r>
      <w:r>
        <w:t xml:space="preserve">(2006) </w:t>
      </w:r>
      <w:r>
        <w:rPr>
          <w:rFonts w:hint="eastAsia"/>
        </w:rPr>
        <w:t xml:space="preserve">includes passages relating to both </w:t>
      </w:r>
      <w:r>
        <w:rPr>
          <w:rFonts w:hint="eastAsia"/>
        </w:rPr>
        <w:t>女娃</w:t>
      </w:r>
      <w:r>
        <w:rPr>
          <w:rFonts w:hint="eastAsia"/>
        </w:rPr>
        <w:t xml:space="preserve"> and </w:t>
      </w:r>
      <w:r>
        <w:rPr>
          <w:rFonts w:hint="eastAsia"/>
        </w:rPr>
        <w:t>女娲</w:t>
      </w:r>
      <w:r>
        <w:rPr>
          <w:rFonts w:hint="eastAsia"/>
        </w:rPr>
        <w:t xml:space="preserve"> as the same goddess, based on other sources I believe this to be an </w:t>
      </w:r>
      <w:r>
        <w:t>erroneous</w:t>
      </w:r>
      <w:r>
        <w:rPr>
          <w:rFonts w:hint="eastAsia"/>
        </w:rPr>
        <w:t xml:space="preserve"> </w:t>
      </w:r>
      <w:r>
        <w:t>presumption and they are in fact two distinct goddesses.</w:t>
      </w:r>
    </w:p>
  </w:footnote>
  <w:footnote w:id="18">
    <w:p w:rsidR="001948DF" w:rsidRPr="00CA3DA5" w:rsidRDefault="001948DF" w:rsidP="001C3F56">
      <w:pPr>
        <w:pStyle w:val="FootnoteText"/>
      </w:pPr>
      <w:r>
        <w:rPr>
          <w:rStyle w:val="FootnoteReference"/>
        </w:rPr>
        <w:footnoteRef/>
      </w:r>
      <w:r>
        <w:t xml:space="preserve"> Translation from Birrell </w:t>
      </w:r>
      <w:bookmarkStart w:id="8" w:name="_Hlk511600425"/>
      <w:r>
        <w:t>(1999), p.173</w:t>
      </w:r>
      <w:bookmarkEnd w:id="8"/>
    </w:p>
  </w:footnote>
  <w:footnote w:id="19">
    <w:p w:rsidR="001948DF" w:rsidRDefault="001948DF" w:rsidP="001C3F56">
      <w:pPr>
        <w:pStyle w:val="FootnoteText"/>
      </w:pPr>
      <w:r>
        <w:rPr>
          <w:rStyle w:val="FootnoteReference"/>
        </w:rPr>
        <w:footnoteRef/>
      </w:r>
      <w:r>
        <w:t xml:space="preserve"> Birrell (1999), p. xvii</w:t>
      </w:r>
    </w:p>
  </w:footnote>
  <w:footnote w:id="20">
    <w:p w:rsidR="001948DF" w:rsidRDefault="001948DF" w:rsidP="001C3F56">
      <w:pPr>
        <w:pStyle w:val="FootnoteText"/>
      </w:pPr>
      <w:r>
        <w:rPr>
          <w:rStyle w:val="FootnoteReference"/>
        </w:rPr>
        <w:footnoteRef/>
      </w:r>
      <w:r>
        <w:t xml:space="preserve"> For simplicity, I use the terms China and Chinese when possible to refer to the state(s) that existed historically in the land area now known as China, despite this at times being an inaccurate name for them</w:t>
      </w:r>
    </w:p>
  </w:footnote>
  <w:footnote w:id="21">
    <w:p w:rsidR="001948DF" w:rsidRDefault="001948DF" w:rsidP="001C3F56">
      <w:pPr>
        <w:pStyle w:val="FootnoteText"/>
      </w:pPr>
      <w:r>
        <w:rPr>
          <w:rStyle w:val="FootnoteReference"/>
        </w:rPr>
        <w:footnoteRef/>
      </w:r>
      <w:r>
        <w:t xml:space="preserve"> Birrell (1999), p. xv</w:t>
      </w:r>
    </w:p>
  </w:footnote>
  <w:footnote w:id="22">
    <w:p w:rsidR="001948DF" w:rsidRPr="000F4685" w:rsidRDefault="001948DF" w:rsidP="001C3F56">
      <w:pPr>
        <w:pStyle w:val="FootnoteText"/>
      </w:pPr>
      <w:r>
        <w:rPr>
          <w:rStyle w:val="FootnoteReference"/>
        </w:rPr>
        <w:footnoteRef/>
      </w:r>
      <w:r>
        <w:t xml:space="preserve"> </w:t>
      </w:r>
      <w:bookmarkStart w:id="9" w:name="_Hlk511832948"/>
      <w:r>
        <w:t>Loewe (1994), p. 38</w:t>
      </w:r>
    </w:p>
    <w:bookmarkEnd w:id="9"/>
  </w:footnote>
  <w:footnote w:id="23">
    <w:p w:rsidR="001948DF" w:rsidRDefault="001948DF" w:rsidP="001C3F56">
      <w:pPr>
        <w:pStyle w:val="FootnoteText"/>
      </w:pPr>
      <w:r>
        <w:rPr>
          <w:rStyle w:val="FootnoteReference"/>
        </w:rPr>
        <w:footnoteRef/>
      </w:r>
      <w:r>
        <w:t xml:space="preserve"> </w:t>
      </w:r>
      <w:r>
        <w:rPr>
          <w:rFonts w:hint="eastAsia"/>
        </w:rPr>
        <w:t>Birrell</w:t>
      </w:r>
      <w:r>
        <w:t xml:space="preserve"> (1999), p. xv</w:t>
      </w:r>
    </w:p>
  </w:footnote>
  <w:footnote w:id="24">
    <w:p w:rsidR="001948DF" w:rsidRDefault="001948DF" w:rsidP="001C3F56">
      <w:pPr>
        <w:pStyle w:val="FootnoteText"/>
      </w:pPr>
      <w:r>
        <w:rPr>
          <w:rStyle w:val="FootnoteReference"/>
        </w:rPr>
        <w:footnoteRef/>
      </w:r>
      <w:r>
        <w:t xml:space="preserve"> Loewe (1994) p.39-40</w:t>
      </w:r>
    </w:p>
  </w:footnote>
  <w:footnote w:id="25">
    <w:p w:rsidR="001948DF" w:rsidRDefault="001948DF" w:rsidP="001C3F56">
      <w:pPr>
        <w:pStyle w:val="FootnoteText"/>
      </w:pPr>
      <w:r>
        <w:rPr>
          <w:rStyle w:val="FootnoteReference"/>
        </w:rPr>
        <w:footnoteRef/>
      </w:r>
      <w:r>
        <w:t xml:space="preserve"> </w:t>
      </w:r>
      <w:r>
        <w:rPr>
          <w:rFonts w:hint="eastAsia"/>
        </w:rPr>
        <w:t>Birrell</w:t>
      </w:r>
      <w:r>
        <w:t xml:space="preserve"> (2002) p.1</w:t>
      </w:r>
    </w:p>
  </w:footnote>
  <w:footnote w:id="26">
    <w:p w:rsidR="001948DF" w:rsidRDefault="001948DF">
      <w:pPr>
        <w:pStyle w:val="FootnoteText"/>
      </w:pPr>
      <w:r>
        <w:rPr>
          <w:rStyle w:val="FootnoteReference"/>
        </w:rPr>
        <w:footnoteRef/>
      </w:r>
      <w:r>
        <w:t xml:space="preserve"> Goldin (2002)</w:t>
      </w:r>
    </w:p>
  </w:footnote>
  <w:footnote w:id="27">
    <w:p w:rsidR="001948DF" w:rsidRDefault="001948DF">
      <w:pPr>
        <w:pStyle w:val="FootnoteText"/>
      </w:pPr>
      <w:r>
        <w:rPr>
          <w:rStyle w:val="FootnoteReference"/>
        </w:rPr>
        <w:footnoteRef/>
      </w:r>
      <w:r>
        <w:t xml:space="preserve"> Goldin (2002), p. 42</w:t>
      </w:r>
    </w:p>
  </w:footnote>
  <w:footnote w:id="28">
    <w:p w:rsidR="001948DF" w:rsidRDefault="001948DF">
      <w:pPr>
        <w:pStyle w:val="FootnoteText"/>
      </w:pPr>
      <w:r>
        <w:rPr>
          <w:rStyle w:val="FootnoteReference"/>
        </w:rPr>
        <w:footnoteRef/>
      </w:r>
      <w:r>
        <w:t xml:space="preserve"> Goldin (2002), p. 85</w:t>
      </w:r>
    </w:p>
  </w:footnote>
  <w:footnote w:id="29">
    <w:p w:rsidR="001948DF" w:rsidRDefault="001948DF">
      <w:pPr>
        <w:pStyle w:val="FootnoteText"/>
      </w:pPr>
      <w:r>
        <w:rPr>
          <w:rStyle w:val="FootnoteReference"/>
        </w:rPr>
        <w:footnoteRef/>
      </w:r>
      <w:r>
        <w:t xml:space="preserve"> Lewis (2006), pp. 125-131</w:t>
      </w:r>
    </w:p>
  </w:footnote>
  <w:footnote w:id="30">
    <w:p w:rsidR="001948DF" w:rsidRDefault="001948DF">
      <w:pPr>
        <w:pStyle w:val="FootnoteText"/>
      </w:pPr>
      <w:r>
        <w:rPr>
          <w:rStyle w:val="FootnoteReference"/>
        </w:rPr>
        <w:footnoteRef/>
      </w:r>
      <w:r>
        <w:t xml:space="preserve"> Lewis (2006), pp. 130-131</w:t>
      </w:r>
    </w:p>
  </w:footnote>
  <w:footnote w:id="31">
    <w:p w:rsidR="001948DF" w:rsidRDefault="001948DF">
      <w:pPr>
        <w:pStyle w:val="FootnoteText"/>
      </w:pPr>
      <w:r>
        <w:rPr>
          <w:rStyle w:val="FootnoteReference"/>
        </w:rPr>
        <w:footnoteRef/>
      </w:r>
      <w:r>
        <w:t xml:space="preserve"> This image is a rubbing of one of the stone murals from the Wu Liang shrine.</w:t>
      </w:r>
    </w:p>
    <w:p w:rsidR="001948DF" w:rsidRDefault="001948DF">
      <w:pPr>
        <w:pStyle w:val="FootnoteText"/>
      </w:pPr>
      <w:r w:rsidRPr="00740450">
        <w:t>Public Domain, https://commons.wikimedia.org/w/index.php?curid=598103</w:t>
      </w:r>
    </w:p>
  </w:footnote>
  <w:footnote w:id="32">
    <w:p w:rsidR="001948DF" w:rsidRDefault="001948DF">
      <w:pPr>
        <w:pStyle w:val="FootnoteText"/>
      </w:pPr>
      <w:r>
        <w:rPr>
          <w:rStyle w:val="FootnoteReference"/>
        </w:rPr>
        <w:footnoteRef/>
      </w:r>
      <w:r>
        <w:t xml:space="preserve"> Lewis (2006), p. 128</w:t>
      </w:r>
    </w:p>
  </w:footnote>
  <w:footnote w:id="33">
    <w:p w:rsidR="001948DF" w:rsidRDefault="001948DF">
      <w:pPr>
        <w:pStyle w:val="FootnoteText"/>
      </w:pPr>
      <w:r>
        <w:rPr>
          <w:rStyle w:val="FootnoteReference"/>
        </w:rPr>
        <w:footnoteRef/>
      </w:r>
      <w:r>
        <w:t xml:space="preserve"> Lewis (2006), p. 126</w:t>
      </w:r>
    </w:p>
  </w:footnote>
  <w:footnote w:id="34">
    <w:p w:rsidR="001948DF" w:rsidRDefault="001948DF">
      <w:pPr>
        <w:pStyle w:val="FootnoteText"/>
      </w:pPr>
      <w:r>
        <w:rPr>
          <w:rStyle w:val="FootnoteReference"/>
        </w:rPr>
        <w:footnoteRef/>
      </w:r>
      <w:r>
        <w:t xml:space="preserve"> Lewis (2006), p. 127</w:t>
      </w:r>
    </w:p>
  </w:footnote>
  <w:footnote w:id="35">
    <w:p w:rsidR="001948DF" w:rsidRDefault="001948DF">
      <w:pPr>
        <w:pStyle w:val="FootnoteText"/>
      </w:pPr>
      <w:r>
        <w:rPr>
          <w:rStyle w:val="FootnoteReference"/>
        </w:rPr>
        <w:footnoteRef/>
      </w:r>
      <w:r>
        <w:t xml:space="preserve"> </w:t>
      </w:r>
      <w:bookmarkStart w:id="12" w:name="_Hlk513587389"/>
      <w:r w:rsidRPr="00740450">
        <w:t>By Gregory Maxwell - From Image:Yin_yang.png, converted to SVG by Gregory Maxwell., Public Domain, https://commons.wikimedia.org/w/index.php?curid=364239</w:t>
      </w:r>
    </w:p>
    <w:bookmarkEnd w:id="12"/>
  </w:footnote>
  <w:footnote w:id="36">
    <w:p w:rsidR="001948DF" w:rsidRDefault="001948DF">
      <w:pPr>
        <w:pStyle w:val="FootnoteText"/>
      </w:pPr>
      <w:r>
        <w:rPr>
          <w:rStyle w:val="FootnoteReference"/>
        </w:rPr>
        <w:footnoteRef/>
      </w:r>
      <w:r>
        <w:t xml:space="preserve"> Major, Queen, Meyer, and Roth (2010), pp. 49-50</w:t>
      </w:r>
    </w:p>
  </w:footnote>
  <w:footnote w:id="37">
    <w:p w:rsidR="001948DF" w:rsidRDefault="001948DF">
      <w:pPr>
        <w:pStyle w:val="FootnoteText"/>
      </w:pPr>
      <w:r>
        <w:rPr>
          <w:rStyle w:val="FootnoteReference"/>
        </w:rPr>
        <w:footnoteRef/>
      </w:r>
      <w:r>
        <w:t xml:space="preserve"> Major, Queen, Meyer, and Roth (2010), p. 240</w:t>
      </w:r>
    </w:p>
  </w:footnote>
  <w:footnote w:id="38">
    <w:p w:rsidR="001948DF" w:rsidRDefault="001948DF" w:rsidP="00796E8D">
      <w:pPr>
        <w:pStyle w:val="FootnoteText"/>
      </w:pPr>
      <w:r>
        <w:rPr>
          <w:rStyle w:val="FootnoteReference"/>
        </w:rPr>
        <w:footnoteRef/>
      </w:r>
      <w:r>
        <w:t xml:space="preserve"> Wang, A. (2000)</w:t>
      </w:r>
    </w:p>
  </w:footnote>
  <w:footnote w:id="39">
    <w:p w:rsidR="001948DF" w:rsidRDefault="001948DF">
      <w:pPr>
        <w:pStyle w:val="FootnoteText"/>
      </w:pPr>
      <w:r>
        <w:rPr>
          <w:rStyle w:val="FootnoteReference"/>
        </w:rPr>
        <w:footnoteRef/>
      </w:r>
      <w:r>
        <w:t xml:space="preserve"> Major, Queen, Meyer, and Roth (2010), p. 50</w:t>
      </w:r>
    </w:p>
  </w:footnote>
  <w:footnote w:id="40">
    <w:p w:rsidR="001948DF" w:rsidRDefault="001948DF">
      <w:pPr>
        <w:pStyle w:val="FootnoteText"/>
      </w:pPr>
      <w:r>
        <w:rPr>
          <w:rStyle w:val="FootnoteReference"/>
        </w:rPr>
        <w:footnoteRef/>
      </w:r>
      <w:r>
        <w:t xml:space="preserve"> Puett (2002), p. 261</w:t>
      </w:r>
    </w:p>
  </w:footnote>
  <w:footnote w:id="41">
    <w:p w:rsidR="001948DF" w:rsidRDefault="001948DF">
      <w:pPr>
        <w:pStyle w:val="FootnoteText"/>
      </w:pPr>
      <w:r>
        <w:rPr>
          <w:rStyle w:val="FootnoteReference"/>
        </w:rPr>
        <w:footnoteRef/>
      </w:r>
      <w:r>
        <w:t xml:space="preserve"> Peerenboom (1993), p. 17</w:t>
      </w:r>
    </w:p>
  </w:footnote>
  <w:footnote w:id="42">
    <w:p w:rsidR="001948DF" w:rsidRDefault="001948DF">
      <w:pPr>
        <w:pStyle w:val="FootnoteText"/>
      </w:pPr>
      <w:r>
        <w:rPr>
          <w:rStyle w:val="FootnoteReference"/>
        </w:rPr>
        <w:footnoteRef/>
      </w:r>
      <w:r>
        <w:t xml:space="preserve"> Peerenboom (1993), p. 18</w:t>
      </w:r>
    </w:p>
  </w:footnote>
  <w:footnote w:id="43">
    <w:p w:rsidR="001948DF" w:rsidRPr="007D447C" w:rsidRDefault="001948DF">
      <w:pPr>
        <w:pStyle w:val="FootnoteText"/>
      </w:pPr>
      <w:r>
        <w:rPr>
          <w:rStyle w:val="FootnoteReference"/>
        </w:rPr>
        <w:footnoteRef/>
      </w:r>
      <w:r>
        <w:t xml:space="preserve"> The long-accepted belief that Don</w:t>
      </w:r>
      <w:r>
        <w:rPr>
          <w:rFonts w:hint="eastAsia"/>
        </w:rPr>
        <w:t xml:space="preserve">g Zhongshu was the key figure in the new imperial </w:t>
      </w:r>
      <w:r>
        <w:t>Confucianism</w:t>
      </w:r>
      <w:r>
        <w:rPr>
          <w:rFonts w:hint="eastAsia"/>
        </w:rPr>
        <w:t xml:space="preserve"> </w:t>
      </w:r>
      <w:r>
        <w:t>has already been called into question. Whether the changed understanding of yin-yang can be pinned to Dong Zhongshu himself is unclear. I refer to him here as he is the figure associated with these new ideas, but to say that they are his ideas entirely is likely incorrect. See Arbuckle (1991).</w:t>
      </w:r>
    </w:p>
  </w:footnote>
  <w:footnote w:id="44">
    <w:p w:rsidR="001948DF" w:rsidRDefault="001948DF">
      <w:pPr>
        <w:pStyle w:val="FootnoteText"/>
      </w:pPr>
      <w:r>
        <w:rPr>
          <w:rStyle w:val="FootnoteReference"/>
        </w:rPr>
        <w:footnoteRef/>
      </w:r>
      <w:r>
        <w:t xml:space="preserve"> Wang, R. R. (2005), pp. 216-217</w:t>
      </w:r>
    </w:p>
  </w:footnote>
  <w:footnote w:id="45">
    <w:p w:rsidR="001948DF" w:rsidRDefault="001948DF">
      <w:pPr>
        <w:pStyle w:val="FootnoteText"/>
      </w:pPr>
      <w:r>
        <w:rPr>
          <w:rStyle w:val="FootnoteReference"/>
        </w:rPr>
        <w:footnoteRef/>
      </w:r>
      <w:r>
        <w:t xml:space="preserve"> </w:t>
      </w:r>
      <w:r>
        <w:rPr>
          <w:rFonts w:hint="eastAsia"/>
        </w:rPr>
        <w:t>Wang, R. R. (2005), p. 216</w:t>
      </w:r>
    </w:p>
  </w:footnote>
  <w:footnote w:id="46">
    <w:p w:rsidR="001948DF" w:rsidRDefault="001948DF">
      <w:pPr>
        <w:pStyle w:val="FootnoteText"/>
      </w:pPr>
      <w:r>
        <w:rPr>
          <w:rStyle w:val="FootnoteReference"/>
        </w:rPr>
        <w:footnoteRef/>
      </w:r>
      <w:r>
        <w:t xml:space="preserve"> </w:t>
      </w:r>
      <w:r>
        <w:rPr>
          <w:rFonts w:hint="eastAsia"/>
        </w:rPr>
        <w:t>D</w:t>
      </w:r>
      <w:r>
        <w:t>oran (2016), p. 5</w:t>
      </w:r>
    </w:p>
  </w:footnote>
  <w:footnote w:id="47">
    <w:p w:rsidR="001948DF" w:rsidRDefault="001948DF">
      <w:pPr>
        <w:pStyle w:val="FootnoteText"/>
      </w:pPr>
      <w:r>
        <w:rPr>
          <w:rStyle w:val="FootnoteReference"/>
        </w:rPr>
        <w:footnoteRef/>
      </w:r>
      <w:r>
        <w:t xml:space="preserve"> Adshead (2004), p. 45</w:t>
      </w:r>
    </w:p>
  </w:footnote>
  <w:footnote w:id="48">
    <w:p w:rsidR="001948DF" w:rsidRDefault="001948DF">
      <w:pPr>
        <w:pStyle w:val="FootnoteText"/>
      </w:pPr>
      <w:r>
        <w:rPr>
          <w:rStyle w:val="FootnoteReference"/>
        </w:rPr>
        <w:footnoteRef/>
      </w:r>
      <w:r>
        <w:t xml:space="preserve"> Rothschild (2015), p. 36</w:t>
      </w:r>
    </w:p>
  </w:footnote>
  <w:footnote w:id="49">
    <w:p w:rsidR="001948DF" w:rsidRDefault="001948DF">
      <w:pPr>
        <w:pStyle w:val="FootnoteText"/>
      </w:pPr>
      <w:r>
        <w:rPr>
          <w:rStyle w:val="FootnoteReference"/>
        </w:rPr>
        <w:footnoteRef/>
      </w:r>
      <w:r>
        <w:t xml:space="preserve"> </w:t>
      </w:r>
      <w:r>
        <w:rPr>
          <w:rFonts w:hint="eastAsia"/>
        </w:rPr>
        <w:t>Lewis (2009), p. 180</w:t>
      </w:r>
    </w:p>
  </w:footnote>
  <w:footnote w:id="50">
    <w:p w:rsidR="001948DF" w:rsidRPr="00F34753" w:rsidRDefault="001948DF">
      <w:pPr>
        <w:pStyle w:val="FootnoteText"/>
      </w:pPr>
      <w:r>
        <w:rPr>
          <w:rStyle w:val="FootnoteReference"/>
        </w:rPr>
        <w:footnoteRef/>
      </w:r>
      <w:r>
        <w:t xml:space="preserve"> </w:t>
      </w:r>
      <w:r w:rsidRPr="00F34753">
        <w:rPr>
          <w:rFonts w:hint="eastAsia"/>
          <w:i/>
        </w:rPr>
        <w:t>Book of Songs</w:t>
      </w:r>
      <w:r>
        <w:rPr>
          <w:i/>
        </w:rPr>
        <w:t xml:space="preserve">, </w:t>
      </w:r>
      <w:r>
        <w:t>in Rothschild (2015), p. 234</w:t>
      </w:r>
    </w:p>
  </w:footnote>
  <w:footnote w:id="51">
    <w:p w:rsidR="001948DF" w:rsidRDefault="001948DF" w:rsidP="006A2BE7">
      <w:pPr>
        <w:pStyle w:val="FootnoteText"/>
      </w:pPr>
      <w:r>
        <w:rPr>
          <w:rStyle w:val="FootnoteReference"/>
        </w:rPr>
        <w:footnoteRef/>
      </w:r>
      <w:r>
        <w:t xml:space="preserve"> </w:t>
      </w:r>
      <w:r>
        <w:rPr>
          <w:rFonts w:hint="eastAsia"/>
        </w:rPr>
        <w:t xml:space="preserve">Rothschild </w:t>
      </w:r>
      <w:r>
        <w:t>(</w:t>
      </w:r>
      <w:r>
        <w:rPr>
          <w:rFonts w:hint="eastAsia"/>
        </w:rPr>
        <w:t>2015</w:t>
      </w:r>
      <w:r>
        <w:t>)</w:t>
      </w:r>
      <w:r>
        <w:rPr>
          <w:rFonts w:hint="eastAsia"/>
        </w:rPr>
        <w:t>, pp. 27-28</w:t>
      </w:r>
    </w:p>
  </w:footnote>
  <w:footnote w:id="52">
    <w:p w:rsidR="001948DF" w:rsidRDefault="001948DF">
      <w:pPr>
        <w:pStyle w:val="FootnoteText"/>
      </w:pPr>
      <w:r>
        <w:rPr>
          <w:rStyle w:val="FootnoteReference"/>
        </w:rPr>
        <w:footnoteRef/>
      </w:r>
      <w:r>
        <w:t xml:space="preserve"> </w:t>
      </w:r>
      <w:r>
        <w:rPr>
          <w:rFonts w:hint="eastAsia"/>
        </w:rPr>
        <w:t xml:space="preserve">Rothschild </w:t>
      </w:r>
      <w:r>
        <w:t>(</w:t>
      </w:r>
      <w:r>
        <w:rPr>
          <w:rFonts w:hint="eastAsia"/>
        </w:rPr>
        <w:t>2015</w:t>
      </w:r>
      <w:r>
        <w:t>)</w:t>
      </w:r>
    </w:p>
  </w:footnote>
  <w:footnote w:id="53">
    <w:p w:rsidR="001948DF" w:rsidRDefault="001948DF">
      <w:pPr>
        <w:pStyle w:val="FootnoteText"/>
      </w:pPr>
      <w:r>
        <w:rPr>
          <w:rStyle w:val="FootnoteReference"/>
        </w:rPr>
        <w:footnoteRef/>
      </w:r>
      <w:r>
        <w:t xml:space="preserve"> Rothschild</w:t>
      </w:r>
      <w:r w:rsidRPr="001C712F">
        <w:t xml:space="preserve"> </w:t>
      </w:r>
      <w:r>
        <w:t>(</w:t>
      </w:r>
      <w:r w:rsidRPr="001C712F">
        <w:t>2015</w:t>
      </w:r>
      <w:r>
        <w:t>)</w:t>
      </w:r>
      <w:r w:rsidRPr="001C712F">
        <w:t>, p. 32</w:t>
      </w:r>
    </w:p>
  </w:footnote>
  <w:footnote w:id="54">
    <w:p w:rsidR="001948DF" w:rsidRDefault="001948DF">
      <w:pPr>
        <w:pStyle w:val="FootnoteText"/>
      </w:pPr>
      <w:r>
        <w:rPr>
          <w:rStyle w:val="FootnoteReference"/>
        </w:rPr>
        <w:footnoteRef/>
      </w:r>
      <w:r>
        <w:t xml:space="preserve"> Rothschild</w:t>
      </w:r>
      <w:r w:rsidRPr="001C712F">
        <w:t xml:space="preserve"> </w:t>
      </w:r>
      <w:r>
        <w:t>(</w:t>
      </w:r>
      <w:r w:rsidRPr="001C712F">
        <w:t>2015</w:t>
      </w:r>
      <w:r>
        <w:t>)</w:t>
      </w:r>
      <w:r w:rsidRPr="001C712F">
        <w:t>, p. 32</w:t>
      </w:r>
    </w:p>
  </w:footnote>
  <w:footnote w:id="55">
    <w:p w:rsidR="001948DF" w:rsidRDefault="001948DF">
      <w:pPr>
        <w:pStyle w:val="FootnoteText"/>
      </w:pPr>
      <w:r>
        <w:rPr>
          <w:rStyle w:val="FootnoteReference"/>
        </w:rPr>
        <w:footnoteRef/>
      </w:r>
      <w:r>
        <w:t xml:space="preserve"> </w:t>
      </w:r>
      <w:r>
        <w:rPr>
          <w:rFonts w:hint="eastAsia"/>
        </w:rPr>
        <w:t>Rothschild (2015), p. 33</w:t>
      </w:r>
    </w:p>
  </w:footnote>
  <w:footnote w:id="56">
    <w:p w:rsidR="001948DF" w:rsidRPr="00AE4A07" w:rsidRDefault="001948DF">
      <w:pPr>
        <w:pStyle w:val="FootnoteText"/>
      </w:pPr>
      <w:r>
        <w:rPr>
          <w:rStyle w:val="FootnoteReference"/>
        </w:rPr>
        <w:footnoteRef/>
      </w:r>
      <w:r>
        <w:t xml:space="preserve"> Rothschild (2015), p. 38</w:t>
      </w:r>
    </w:p>
  </w:footnote>
  <w:footnote w:id="57">
    <w:p w:rsidR="001948DF" w:rsidRPr="0065499F" w:rsidRDefault="001948DF">
      <w:pPr>
        <w:pStyle w:val="FootnoteText"/>
      </w:pPr>
      <w:r>
        <w:rPr>
          <w:rStyle w:val="FootnoteReference"/>
        </w:rPr>
        <w:footnoteRef/>
      </w:r>
      <w:r>
        <w:t xml:space="preserve"> </w:t>
      </w:r>
      <w:r w:rsidRPr="0065499F">
        <w:rPr>
          <w:rFonts w:hint="eastAsia"/>
          <w:i/>
        </w:rPr>
        <w:t>Fengsu tongyi</w:t>
      </w:r>
      <w:r>
        <w:rPr>
          <w:i/>
        </w:rPr>
        <w:t>,</w:t>
      </w:r>
      <w:r>
        <w:t xml:space="preserve"> in Rothschild (2015), p. 35</w:t>
      </w:r>
    </w:p>
  </w:footnote>
  <w:footnote w:id="58">
    <w:p w:rsidR="001948DF" w:rsidRDefault="001948DF">
      <w:pPr>
        <w:pStyle w:val="FootnoteText"/>
      </w:pPr>
      <w:r>
        <w:rPr>
          <w:rStyle w:val="FootnoteReference"/>
        </w:rPr>
        <w:footnoteRef/>
      </w:r>
      <w:r>
        <w:t xml:space="preserve"> </w:t>
      </w:r>
      <w:r>
        <w:rPr>
          <w:rFonts w:hint="eastAsia"/>
        </w:rPr>
        <w:t>Rothschild (2015), p. 36</w:t>
      </w:r>
    </w:p>
  </w:footnote>
  <w:footnote w:id="59">
    <w:p w:rsidR="001948DF" w:rsidRDefault="001948DF">
      <w:pPr>
        <w:pStyle w:val="FootnoteText"/>
      </w:pPr>
      <w:r>
        <w:rPr>
          <w:rStyle w:val="FootnoteReference"/>
        </w:rPr>
        <w:footnoteRef/>
      </w:r>
      <w:r>
        <w:t xml:space="preserve"> </w:t>
      </w:r>
      <w:r>
        <w:rPr>
          <w:rFonts w:hint="eastAsia"/>
        </w:rPr>
        <w:t>Rothschild (2015), p. 42</w:t>
      </w:r>
    </w:p>
  </w:footnote>
  <w:footnote w:id="60">
    <w:p w:rsidR="001948DF" w:rsidRDefault="001948DF">
      <w:pPr>
        <w:pStyle w:val="FootnoteText"/>
      </w:pPr>
      <w:r>
        <w:rPr>
          <w:rStyle w:val="FootnoteReference"/>
        </w:rPr>
        <w:footnoteRef/>
      </w:r>
      <w:r>
        <w:t xml:space="preserve"> L</w:t>
      </w:r>
      <w:r>
        <w:rPr>
          <w:rFonts w:hint="eastAsia"/>
        </w:rPr>
        <w:t>ewi</w:t>
      </w:r>
      <w:r>
        <w:t>s (2009), pp. 180-181</w:t>
      </w:r>
    </w:p>
  </w:footnote>
  <w:footnote w:id="61">
    <w:p w:rsidR="001948DF" w:rsidRDefault="001948DF">
      <w:pPr>
        <w:pStyle w:val="FootnoteText"/>
      </w:pPr>
      <w:r>
        <w:rPr>
          <w:rStyle w:val="FootnoteReference"/>
        </w:rPr>
        <w:footnoteRef/>
      </w:r>
      <w:r>
        <w:t xml:space="preserve"> Lewis (2009), p. 244</w:t>
      </w:r>
    </w:p>
  </w:footnote>
  <w:footnote w:id="62">
    <w:p w:rsidR="001948DF" w:rsidRDefault="001948DF">
      <w:pPr>
        <w:pStyle w:val="FootnoteText"/>
      </w:pPr>
      <w:r>
        <w:rPr>
          <w:rStyle w:val="FootnoteReference"/>
        </w:rPr>
        <w:footnoteRef/>
      </w:r>
      <w:r>
        <w:t xml:space="preserve"> McMahon (2013), p. 3</w:t>
      </w:r>
    </w:p>
  </w:footnote>
  <w:footnote w:id="63">
    <w:p w:rsidR="001948DF" w:rsidRDefault="001948DF">
      <w:pPr>
        <w:pStyle w:val="FootnoteText"/>
      </w:pPr>
      <w:r>
        <w:rPr>
          <w:rStyle w:val="FootnoteReference"/>
        </w:rPr>
        <w:footnoteRef/>
      </w:r>
      <w:r>
        <w:t xml:space="preserve"> </w:t>
      </w:r>
      <w:r>
        <w:rPr>
          <w:rFonts w:hint="eastAsia"/>
        </w:rPr>
        <w:t>Adshead (2004), p. 45</w:t>
      </w:r>
    </w:p>
  </w:footnote>
  <w:footnote w:id="64">
    <w:p w:rsidR="001948DF" w:rsidRDefault="001948DF">
      <w:pPr>
        <w:pStyle w:val="FootnoteText"/>
      </w:pPr>
      <w:r>
        <w:rPr>
          <w:rStyle w:val="FootnoteReference"/>
        </w:rPr>
        <w:footnoteRef/>
      </w:r>
      <w:r>
        <w:t xml:space="preserve"> Lewis (2009), p. 36</w:t>
      </w:r>
    </w:p>
  </w:footnote>
  <w:footnote w:id="65">
    <w:p w:rsidR="001948DF" w:rsidRDefault="001948DF">
      <w:pPr>
        <w:pStyle w:val="FootnoteText"/>
      </w:pPr>
      <w:r>
        <w:rPr>
          <w:rStyle w:val="FootnoteReference"/>
        </w:rPr>
        <w:footnoteRef/>
      </w:r>
      <w:r>
        <w:t xml:space="preserve"> D</w:t>
      </w:r>
      <w:r>
        <w:rPr>
          <w:rFonts w:hint="eastAsia"/>
        </w:rPr>
        <w:t>oran (2016), p. 73</w:t>
      </w:r>
    </w:p>
  </w:footnote>
  <w:footnote w:id="66">
    <w:p w:rsidR="001948DF" w:rsidRDefault="001948DF">
      <w:pPr>
        <w:pStyle w:val="FootnoteText"/>
      </w:pPr>
      <w:r>
        <w:rPr>
          <w:rStyle w:val="FootnoteReference"/>
        </w:rPr>
        <w:footnoteRef/>
      </w:r>
      <w:r>
        <w:t xml:space="preserve"> </w:t>
      </w:r>
      <w:r>
        <w:rPr>
          <w:rFonts w:hint="eastAsia"/>
        </w:rPr>
        <w:t>Doran (2016), p. 65</w:t>
      </w:r>
    </w:p>
  </w:footnote>
  <w:footnote w:id="67">
    <w:p w:rsidR="001948DF" w:rsidRDefault="001948DF">
      <w:pPr>
        <w:pStyle w:val="FootnoteText"/>
      </w:pPr>
      <w:r>
        <w:rPr>
          <w:rStyle w:val="FootnoteReference"/>
        </w:rPr>
        <w:footnoteRef/>
      </w:r>
      <w:r>
        <w:t xml:space="preserve"> </w:t>
      </w:r>
      <w:bookmarkStart w:id="15" w:name="_Hlk512194180"/>
      <w:r w:rsidRPr="00D4681B">
        <w:rPr>
          <w:i/>
          <w:lang w:eastAsia="zh-TW"/>
        </w:rPr>
        <w:t>Duyizhi</w:t>
      </w:r>
      <w:r w:rsidRPr="00A8529C">
        <w:rPr>
          <w:lang w:eastAsia="zh-TW"/>
        </w:rPr>
        <w:t xml:space="preserve">, </w:t>
      </w:r>
      <w:bookmarkEnd w:id="15"/>
      <w:r>
        <w:rPr>
          <w:lang w:eastAsia="zh-TW"/>
        </w:rPr>
        <w:t>Ctext edition [Online]</w:t>
      </w:r>
    </w:p>
  </w:footnote>
  <w:footnote w:id="68">
    <w:p w:rsidR="001948DF" w:rsidRDefault="001948DF">
      <w:pPr>
        <w:pStyle w:val="FootnoteText"/>
      </w:pPr>
      <w:r>
        <w:rPr>
          <w:rStyle w:val="FootnoteReference"/>
        </w:rPr>
        <w:footnoteRef/>
      </w:r>
      <w:r>
        <w:t xml:space="preserve"> </w:t>
      </w:r>
      <w:r>
        <w:rPr>
          <w:rFonts w:hint="eastAsia"/>
        </w:rPr>
        <w:t>Rough translation by Me</w:t>
      </w:r>
    </w:p>
  </w:footnote>
  <w:footnote w:id="69">
    <w:p w:rsidR="001948DF" w:rsidRDefault="001948DF">
      <w:pPr>
        <w:pStyle w:val="FootnoteText"/>
      </w:pPr>
      <w:r>
        <w:rPr>
          <w:rStyle w:val="FootnoteReference"/>
        </w:rPr>
        <w:footnoteRef/>
      </w:r>
      <w:r>
        <w:t xml:space="preserve"> Kirk (1970), pp. 257-258</w:t>
      </w:r>
    </w:p>
  </w:footnote>
  <w:footnote w:id="70">
    <w:p w:rsidR="001948DF" w:rsidRDefault="001948DF">
      <w:pPr>
        <w:pStyle w:val="FootnoteText"/>
      </w:pPr>
      <w:r>
        <w:rPr>
          <w:rStyle w:val="FootnoteReference"/>
        </w:rPr>
        <w:footnoteRef/>
      </w:r>
      <w:r>
        <w:t xml:space="preserve"> </w:t>
      </w:r>
      <w:r>
        <w:rPr>
          <w:rFonts w:hint="eastAsia"/>
        </w:rPr>
        <w:t>Yang</w:t>
      </w:r>
      <w:r>
        <w:t>, An and Turner (2008), p. 163</w:t>
      </w:r>
    </w:p>
  </w:footnote>
  <w:footnote w:id="71">
    <w:p w:rsidR="001948DF" w:rsidRDefault="001948DF">
      <w:pPr>
        <w:pStyle w:val="FootnoteText"/>
      </w:pPr>
      <w:r>
        <w:rPr>
          <w:rStyle w:val="FootnoteReference"/>
        </w:rPr>
        <w:footnoteRef/>
      </w:r>
      <w:r>
        <w:t xml:space="preserve"> Lewis (2009), pp. 182-183</w:t>
      </w:r>
    </w:p>
  </w:footnote>
  <w:footnote w:id="72">
    <w:p w:rsidR="001948DF" w:rsidRDefault="001948DF">
      <w:pPr>
        <w:pStyle w:val="FootnoteText"/>
      </w:pPr>
      <w:r>
        <w:rPr>
          <w:rStyle w:val="FootnoteReference"/>
        </w:rPr>
        <w:footnoteRef/>
      </w:r>
      <w:r>
        <w:t xml:space="preserve"> Lewis (2009), p. 181</w:t>
      </w:r>
    </w:p>
  </w:footnote>
  <w:footnote w:id="73">
    <w:p w:rsidR="001948DF" w:rsidRDefault="001948DF">
      <w:pPr>
        <w:pStyle w:val="FootnoteText"/>
      </w:pPr>
      <w:r>
        <w:rPr>
          <w:rStyle w:val="FootnoteReference"/>
        </w:rPr>
        <w:footnoteRef/>
      </w:r>
      <w:r>
        <w:t xml:space="preserve"> Lewis (2009), pp. 185-186</w:t>
      </w:r>
    </w:p>
  </w:footnote>
  <w:footnote w:id="74">
    <w:p w:rsidR="001948DF" w:rsidRDefault="001948DF">
      <w:pPr>
        <w:pStyle w:val="FootnoteText"/>
      </w:pPr>
      <w:r>
        <w:rPr>
          <w:rStyle w:val="FootnoteReference"/>
        </w:rPr>
        <w:footnoteRef/>
      </w:r>
      <w:r>
        <w:t xml:space="preserve"> </w:t>
      </w:r>
      <w:r>
        <w:rPr>
          <w:rFonts w:hint="eastAsia"/>
        </w:rPr>
        <w:t>Des</w:t>
      </w:r>
      <w:r>
        <w:t>peux and Kohn (2003), p. 126</w:t>
      </w:r>
    </w:p>
  </w:footnote>
  <w:footnote w:id="75">
    <w:p w:rsidR="001948DF" w:rsidRDefault="001948DF">
      <w:pPr>
        <w:pStyle w:val="FootnoteText"/>
      </w:pPr>
      <w:r>
        <w:rPr>
          <w:rStyle w:val="FootnoteReference"/>
        </w:rPr>
        <w:footnoteRef/>
      </w:r>
      <w:r>
        <w:t xml:space="preserve"> Lewis (2009), pp. 182-183</w:t>
      </w:r>
    </w:p>
  </w:footnote>
  <w:footnote w:id="76">
    <w:p w:rsidR="001948DF" w:rsidRDefault="001948DF">
      <w:pPr>
        <w:pStyle w:val="FootnoteText"/>
      </w:pPr>
      <w:r>
        <w:rPr>
          <w:rStyle w:val="FootnoteReference"/>
        </w:rPr>
        <w:footnoteRef/>
      </w:r>
      <w:r>
        <w:t xml:space="preserve"> Ebrey (2003), p. 66</w:t>
      </w:r>
    </w:p>
  </w:footnote>
  <w:footnote w:id="77">
    <w:p w:rsidR="001948DF" w:rsidRDefault="001948DF">
      <w:pPr>
        <w:pStyle w:val="FootnoteText"/>
      </w:pPr>
      <w:r>
        <w:rPr>
          <w:rStyle w:val="FootnoteReference"/>
        </w:rPr>
        <w:footnoteRef/>
      </w:r>
      <w:r>
        <w:t xml:space="preserve"> Lewis (2009), p. 183</w:t>
      </w:r>
    </w:p>
  </w:footnote>
  <w:footnote w:id="78">
    <w:p w:rsidR="001948DF" w:rsidRDefault="001948DF">
      <w:pPr>
        <w:pStyle w:val="FootnoteText"/>
      </w:pPr>
      <w:r>
        <w:rPr>
          <w:rStyle w:val="FootnoteReference"/>
        </w:rPr>
        <w:footnoteRef/>
      </w:r>
      <w:r>
        <w:t xml:space="preserve"> Ebrey (1993), p. 101</w:t>
      </w:r>
    </w:p>
  </w:footnote>
  <w:footnote w:id="79">
    <w:p w:rsidR="001948DF" w:rsidRDefault="001948DF">
      <w:pPr>
        <w:pStyle w:val="FootnoteText"/>
      </w:pPr>
      <w:r>
        <w:rPr>
          <w:rStyle w:val="FootnoteReference"/>
        </w:rPr>
        <w:footnoteRef/>
      </w:r>
      <w:r>
        <w:t xml:space="preserve"> </w:t>
      </w:r>
      <w:r>
        <w:rPr>
          <w:rFonts w:hint="eastAsia"/>
        </w:rPr>
        <w:t>Kuhn (2009), p. 145</w:t>
      </w:r>
    </w:p>
  </w:footnote>
  <w:footnote w:id="80">
    <w:p w:rsidR="001948DF" w:rsidRDefault="001948DF">
      <w:pPr>
        <w:pStyle w:val="FootnoteText"/>
      </w:pPr>
      <w:r>
        <w:rPr>
          <w:rStyle w:val="FootnoteReference"/>
        </w:rPr>
        <w:footnoteRef/>
      </w:r>
      <w:r>
        <w:t xml:space="preserve"> Lewis (2009), pp. 183-184</w:t>
      </w:r>
    </w:p>
  </w:footnote>
  <w:footnote w:id="81">
    <w:p w:rsidR="001948DF" w:rsidRDefault="001948DF">
      <w:pPr>
        <w:pStyle w:val="FootnoteText"/>
      </w:pPr>
      <w:r>
        <w:rPr>
          <w:rStyle w:val="FootnoteReference"/>
        </w:rPr>
        <w:footnoteRef/>
      </w:r>
      <w:r>
        <w:t xml:space="preserve"> </w:t>
      </w:r>
      <w:r>
        <w:rPr>
          <w:rFonts w:hint="eastAsia"/>
        </w:rPr>
        <w:t>Kuhn (2009), p. 262</w:t>
      </w:r>
    </w:p>
  </w:footnote>
  <w:footnote w:id="82">
    <w:p w:rsidR="001948DF" w:rsidRDefault="001948DF">
      <w:pPr>
        <w:pStyle w:val="FootnoteText"/>
      </w:pPr>
      <w:r>
        <w:rPr>
          <w:rStyle w:val="FootnoteReference"/>
        </w:rPr>
        <w:footnoteRef/>
      </w:r>
      <w:r>
        <w:t xml:space="preserve"> Kuhn (2009), pp. 261-262</w:t>
      </w:r>
    </w:p>
  </w:footnote>
  <w:footnote w:id="83">
    <w:p w:rsidR="001948DF" w:rsidRPr="00EE6829" w:rsidRDefault="001948DF">
      <w:pPr>
        <w:pStyle w:val="FootnoteText"/>
      </w:pPr>
      <w:r>
        <w:rPr>
          <w:rStyle w:val="FootnoteReference"/>
        </w:rPr>
        <w:footnoteRef/>
      </w:r>
      <w:r>
        <w:t xml:space="preserve"> Kuhn (2009), p. 263</w:t>
      </w:r>
    </w:p>
  </w:footnote>
  <w:footnote w:id="84">
    <w:p w:rsidR="001948DF" w:rsidRDefault="001948DF">
      <w:pPr>
        <w:pStyle w:val="FootnoteText"/>
      </w:pPr>
      <w:r>
        <w:rPr>
          <w:rStyle w:val="FootnoteReference"/>
        </w:rPr>
        <w:footnoteRef/>
      </w:r>
      <w:r>
        <w:t xml:space="preserve"> Bossler, In: Walthall, ed. (2008), p. 264</w:t>
      </w:r>
    </w:p>
  </w:footnote>
  <w:footnote w:id="85">
    <w:p w:rsidR="001948DF" w:rsidRDefault="001948DF">
      <w:pPr>
        <w:pStyle w:val="FootnoteText"/>
      </w:pPr>
      <w:r>
        <w:rPr>
          <w:rStyle w:val="FootnoteReference"/>
        </w:rPr>
        <w:footnoteRef/>
      </w:r>
      <w:r>
        <w:t xml:space="preserve"> </w:t>
      </w:r>
      <w:r>
        <w:rPr>
          <w:rFonts w:hint="eastAsia"/>
        </w:rPr>
        <w:t>Ebrey (</w:t>
      </w:r>
      <w:r>
        <w:t>1993), p. 41</w:t>
      </w:r>
    </w:p>
  </w:footnote>
  <w:footnote w:id="86">
    <w:p w:rsidR="001948DF" w:rsidRPr="002A4181" w:rsidRDefault="001948DF">
      <w:pPr>
        <w:pStyle w:val="FootnoteText"/>
      </w:pPr>
      <w:r>
        <w:rPr>
          <w:rStyle w:val="FootnoteReference"/>
        </w:rPr>
        <w:footnoteRef/>
      </w:r>
      <w:r>
        <w:t xml:space="preserve"> A Yuan text </w:t>
      </w:r>
      <w:r>
        <w:rPr>
          <w:rFonts w:hint="eastAsia"/>
        </w:rPr>
        <w:t>湛渊静语</w:t>
      </w:r>
      <w:r>
        <w:rPr>
          <w:rFonts w:hint="eastAsia"/>
        </w:rPr>
        <w:t xml:space="preserve"> </w:t>
      </w:r>
      <w:r w:rsidRPr="002A4181">
        <w:rPr>
          <w:rFonts w:hint="eastAsia"/>
          <w:i/>
        </w:rPr>
        <w:t>zhan yuan jing yu</w:t>
      </w:r>
      <w:r>
        <w:rPr>
          <w:i/>
        </w:rPr>
        <w:t xml:space="preserve"> </w:t>
      </w:r>
      <w:r>
        <w:t>cited in Ebrey (1993), p. 40</w:t>
      </w:r>
    </w:p>
  </w:footnote>
  <w:footnote w:id="87">
    <w:p w:rsidR="001948DF" w:rsidRDefault="001948DF" w:rsidP="00FA2734">
      <w:pPr>
        <w:pStyle w:val="FootnoteText"/>
      </w:pPr>
      <w:r>
        <w:rPr>
          <w:rStyle w:val="FootnoteReference"/>
        </w:rPr>
        <w:footnoteRef/>
      </w:r>
      <w:r>
        <w:t xml:space="preserve"> Kuhn (2009), p. 151</w:t>
      </w:r>
    </w:p>
  </w:footnote>
  <w:footnote w:id="88">
    <w:p w:rsidR="001948DF" w:rsidRDefault="001948DF" w:rsidP="00FA2734">
      <w:pPr>
        <w:pStyle w:val="FootnoteText"/>
      </w:pPr>
      <w:r>
        <w:rPr>
          <w:rStyle w:val="FootnoteReference"/>
        </w:rPr>
        <w:footnoteRef/>
      </w:r>
      <w:r>
        <w:t xml:space="preserve"> Kuhn (2009), p. 151</w:t>
      </w:r>
    </w:p>
  </w:footnote>
  <w:footnote w:id="89">
    <w:p w:rsidR="001948DF" w:rsidRDefault="001948DF" w:rsidP="00FA2734">
      <w:pPr>
        <w:pStyle w:val="FootnoteText"/>
      </w:pPr>
      <w:r>
        <w:rPr>
          <w:rStyle w:val="FootnoteReference"/>
        </w:rPr>
        <w:footnoteRef/>
      </w:r>
      <w:r>
        <w:t xml:space="preserve"> Ebrey (1993), p. 221</w:t>
      </w:r>
    </w:p>
  </w:footnote>
  <w:footnote w:id="90">
    <w:p w:rsidR="001948DF" w:rsidRDefault="001948DF" w:rsidP="00FA2734">
      <w:pPr>
        <w:pStyle w:val="FootnoteText"/>
      </w:pPr>
      <w:r>
        <w:rPr>
          <w:rStyle w:val="FootnoteReference"/>
        </w:rPr>
        <w:footnoteRef/>
      </w:r>
      <w:r>
        <w:t xml:space="preserve"> Ebrey (1993), p. 219</w:t>
      </w:r>
    </w:p>
  </w:footnote>
  <w:footnote w:id="91">
    <w:p w:rsidR="001948DF" w:rsidRDefault="001948DF" w:rsidP="00FA2734">
      <w:pPr>
        <w:pStyle w:val="FootnoteText"/>
      </w:pPr>
      <w:r>
        <w:rPr>
          <w:rStyle w:val="FootnoteReference"/>
        </w:rPr>
        <w:footnoteRef/>
      </w:r>
      <w:r>
        <w:t xml:space="preserve"> Kuhn (2009), p. 144</w:t>
      </w:r>
    </w:p>
  </w:footnote>
  <w:footnote w:id="92">
    <w:p w:rsidR="001948DF" w:rsidRDefault="001948DF" w:rsidP="00FA2734">
      <w:pPr>
        <w:pStyle w:val="FootnoteText"/>
      </w:pPr>
      <w:r>
        <w:rPr>
          <w:rStyle w:val="FootnoteReference"/>
        </w:rPr>
        <w:footnoteRef/>
      </w:r>
      <w:r>
        <w:t xml:space="preserve"> Ebrey (2003), pp. 144-145</w:t>
      </w:r>
    </w:p>
  </w:footnote>
  <w:footnote w:id="93">
    <w:p w:rsidR="001948DF" w:rsidRDefault="001948DF">
      <w:pPr>
        <w:pStyle w:val="FootnoteText"/>
      </w:pPr>
      <w:r>
        <w:rPr>
          <w:rStyle w:val="FootnoteReference"/>
        </w:rPr>
        <w:footnoteRef/>
      </w:r>
      <w:r>
        <w:t xml:space="preserve"> </w:t>
      </w:r>
      <w:r>
        <w:rPr>
          <w:rFonts w:hint="eastAsia"/>
        </w:rPr>
        <w:t>Huang (1999), p. 85</w:t>
      </w:r>
    </w:p>
  </w:footnote>
  <w:footnote w:id="94">
    <w:p w:rsidR="001948DF" w:rsidRPr="007E77E4" w:rsidRDefault="001948DF">
      <w:pPr>
        <w:pStyle w:val="FootnoteText"/>
      </w:pPr>
      <w:r>
        <w:rPr>
          <w:rStyle w:val="FootnoteReference"/>
        </w:rPr>
        <w:footnoteRef/>
      </w:r>
      <w:r>
        <w:t xml:space="preserve"> Huang (1999), p. 11</w:t>
      </w:r>
    </w:p>
  </w:footnote>
  <w:footnote w:id="95">
    <w:p w:rsidR="001948DF" w:rsidRPr="00796DCD" w:rsidRDefault="001948DF">
      <w:pPr>
        <w:pStyle w:val="FootnoteText"/>
      </w:pPr>
      <w:r>
        <w:rPr>
          <w:rStyle w:val="FootnoteReference"/>
        </w:rPr>
        <w:footnoteRef/>
      </w:r>
      <w:r>
        <w:t xml:space="preserve"> Van Ess (2010), p. 65</w:t>
      </w:r>
    </w:p>
  </w:footnote>
  <w:footnote w:id="96">
    <w:p w:rsidR="001948DF" w:rsidRPr="00774B82" w:rsidRDefault="001948DF">
      <w:pPr>
        <w:pStyle w:val="FootnoteText"/>
      </w:pPr>
      <w:r>
        <w:rPr>
          <w:rStyle w:val="FootnoteReference"/>
        </w:rPr>
        <w:footnoteRef/>
      </w:r>
      <w:r>
        <w:t xml:space="preserve"> Kuhn (2009), p. 145</w:t>
      </w:r>
    </w:p>
  </w:footnote>
  <w:footnote w:id="97">
    <w:p w:rsidR="001948DF" w:rsidRDefault="001948DF">
      <w:pPr>
        <w:pStyle w:val="FootnoteText"/>
      </w:pPr>
      <w:r>
        <w:rPr>
          <w:rStyle w:val="FootnoteReference"/>
        </w:rPr>
        <w:footnoteRef/>
      </w:r>
      <w:r>
        <w:t xml:space="preserve"> </w:t>
      </w:r>
      <w:r>
        <w:rPr>
          <w:rFonts w:hint="eastAsia"/>
        </w:rPr>
        <w:t>World Digital Library</w:t>
      </w:r>
      <w:r>
        <w:t xml:space="preserve"> [Online]</w:t>
      </w:r>
    </w:p>
  </w:footnote>
  <w:footnote w:id="98">
    <w:p w:rsidR="001948DF" w:rsidRPr="008F0C2B" w:rsidRDefault="001948DF">
      <w:pPr>
        <w:pStyle w:val="FootnoteText"/>
      </w:pPr>
      <w:r>
        <w:rPr>
          <w:rStyle w:val="FootnoteReference"/>
        </w:rPr>
        <w:footnoteRef/>
      </w:r>
      <w:r>
        <w:t xml:space="preserve"> </w:t>
      </w:r>
      <w:r w:rsidRPr="008F0C2B">
        <w:rPr>
          <w:i/>
        </w:rPr>
        <w:t>Tianyuanfawei</w:t>
      </w:r>
      <w:r>
        <w:rPr>
          <w:i/>
        </w:rPr>
        <w:t xml:space="preserve">, </w:t>
      </w:r>
      <w:r>
        <w:t>Ctext edition [Online]</w:t>
      </w:r>
    </w:p>
  </w:footnote>
  <w:footnote w:id="99">
    <w:p w:rsidR="001948DF" w:rsidRDefault="001948DF">
      <w:pPr>
        <w:pStyle w:val="FootnoteText"/>
      </w:pPr>
      <w:r>
        <w:rPr>
          <w:rStyle w:val="FootnoteReference"/>
        </w:rPr>
        <w:footnoteRef/>
      </w:r>
      <w:r>
        <w:t xml:space="preserve"> </w:t>
      </w:r>
      <w:r>
        <w:rPr>
          <w:rFonts w:hint="eastAsia"/>
        </w:rPr>
        <w:t>Rough translation by Me</w:t>
      </w:r>
    </w:p>
  </w:footnote>
  <w:footnote w:id="100">
    <w:p w:rsidR="001948DF" w:rsidRDefault="001948DF">
      <w:pPr>
        <w:pStyle w:val="FootnoteText"/>
      </w:pPr>
      <w:r>
        <w:rPr>
          <w:rStyle w:val="FootnoteReference"/>
        </w:rPr>
        <w:footnoteRef/>
      </w:r>
      <w:r>
        <w:t xml:space="preserve"> McMahon (2013), p. 212</w:t>
      </w:r>
    </w:p>
  </w:footnote>
  <w:footnote w:id="101">
    <w:p w:rsidR="001948DF" w:rsidRDefault="001948DF">
      <w:pPr>
        <w:pStyle w:val="FootnoteText"/>
      </w:pPr>
      <w:r>
        <w:rPr>
          <w:rStyle w:val="FootnoteReference"/>
        </w:rPr>
        <w:footnoteRef/>
      </w:r>
      <w:r>
        <w:t xml:space="preserve"> </w:t>
      </w:r>
      <w:r>
        <w:rPr>
          <w:rFonts w:hint="eastAsia"/>
        </w:rPr>
        <w:t>Yang, An and Turner (</w:t>
      </w:r>
      <w:r>
        <w:t>2008), p. 174</w:t>
      </w:r>
    </w:p>
  </w:footnote>
  <w:footnote w:id="102">
    <w:p w:rsidR="001948DF" w:rsidRDefault="001948DF">
      <w:pPr>
        <w:pStyle w:val="FootnoteText"/>
      </w:pPr>
      <w:r>
        <w:rPr>
          <w:rStyle w:val="FootnoteReference"/>
        </w:rPr>
        <w:footnoteRef/>
      </w:r>
      <w:r>
        <w:t xml:space="preserve"> Yang (2015), p. 364</w:t>
      </w:r>
    </w:p>
  </w:footnote>
  <w:footnote w:id="103">
    <w:p w:rsidR="001948DF" w:rsidRDefault="001948DF">
      <w:pPr>
        <w:pStyle w:val="FootnoteText"/>
      </w:pPr>
      <w:r>
        <w:rPr>
          <w:rStyle w:val="FootnoteReference"/>
        </w:rPr>
        <w:footnoteRef/>
      </w:r>
      <w:r>
        <w:t xml:space="preserve"> Yang (2015), p. 371</w:t>
      </w:r>
    </w:p>
  </w:footnote>
  <w:footnote w:id="104">
    <w:p w:rsidR="001948DF" w:rsidRPr="006B2825" w:rsidRDefault="001948DF">
      <w:pPr>
        <w:pStyle w:val="FootnoteText"/>
      </w:pPr>
      <w:r>
        <w:rPr>
          <w:rStyle w:val="FootnoteReference"/>
        </w:rPr>
        <w:footnoteRef/>
      </w:r>
      <w:r>
        <w:t xml:space="preserve"> </w:t>
      </w:r>
      <w:r>
        <w:rPr>
          <w:rFonts w:hint="eastAsia"/>
        </w:rPr>
        <w:t>United</w:t>
      </w:r>
      <w:r>
        <w:t xml:space="preserve"> Nations Information Service (2012), [</w:t>
      </w:r>
      <w:r>
        <w:rPr>
          <w:rFonts w:hint="eastAsia"/>
        </w:rPr>
        <w:t>Online]</w:t>
      </w:r>
    </w:p>
  </w:footnote>
  <w:footnote w:id="105">
    <w:p w:rsidR="001948DF" w:rsidRDefault="001948DF">
      <w:pPr>
        <w:pStyle w:val="FootnoteText"/>
      </w:pPr>
      <w:r>
        <w:rPr>
          <w:rStyle w:val="FootnoteReference"/>
        </w:rPr>
        <w:footnoteRef/>
      </w:r>
      <w:r>
        <w:t xml:space="preserve"> </w:t>
      </w:r>
      <w:r>
        <w:rPr>
          <w:rFonts w:hint="eastAsia"/>
        </w:rPr>
        <w:t>Y</w:t>
      </w:r>
      <w:r>
        <w:t>ang, An and Turner (2008), p. 174</w:t>
      </w:r>
    </w:p>
  </w:footnote>
  <w:footnote w:id="106">
    <w:p w:rsidR="001948DF" w:rsidRDefault="001948DF">
      <w:pPr>
        <w:pStyle w:val="FootnoteText"/>
      </w:pPr>
      <w:r>
        <w:rPr>
          <w:rStyle w:val="FootnoteReference"/>
        </w:rPr>
        <w:footnoteRef/>
      </w:r>
      <w:r>
        <w:t xml:space="preserve"> </w:t>
      </w:r>
      <w:r>
        <w:rPr>
          <w:rFonts w:hint="eastAsia"/>
        </w:rPr>
        <w:t>C</w:t>
      </w:r>
      <w:r>
        <w:t>heng (2004), p. 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48DF" w:rsidRDefault="001948DF">
    <w:pPr>
      <w:pStyle w:val="Header"/>
      <w:jc w:val="right"/>
    </w:pPr>
  </w:p>
  <w:p w:rsidR="001948DF" w:rsidRDefault="00194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00ABE"/>
    <w:multiLevelType w:val="hybridMultilevel"/>
    <w:tmpl w:val="B858B176"/>
    <w:lvl w:ilvl="0" w:tplc="BCEC5C56">
      <w:numFmt w:val="bullet"/>
      <w:lvlText w:val="-"/>
      <w:lvlJc w:val="left"/>
      <w:pPr>
        <w:ind w:left="720" w:hanging="360"/>
      </w:pPr>
      <w:rPr>
        <w:rFonts w:ascii="Calibri" w:eastAsiaTheme="minorEastAsia"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1A1E3292"/>
    <w:multiLevelType w:val="hybridMultilevel"/>
    <w:tmpl w:val="7556E8B0"/>
    <w:lvl w:ilvl="0" w:tplc="38BA840C">
      <w:start w:val="1"/>
      <w:numFmt w:val="bullet"/>
      <w:lvlText w:val="•"/>
      <w:lvlJc w:val="left"/>
      <w:pPr>
        <w:tabs>
          <w:tab w:val="num" w:pos="720"/>
        </w:tabs>
        <w:ind w:left="720" w:hanging="360"/>
      </w:pPr>
      <w:rPr>
        <w:rFonts w:ascii="Arial" w:hAnsi="Arial" w:hint="default"/>
      </w:rPr>
    </w:lvl>
    <w:lvl w:ilvl="1" w:tplc="6070037A" w:tentative="1">
      <w:start w:val="1"/>
      <w:numFmt w:val="bullet"/>
      <w:lvlText w:val="•"/>
      <w:lvlJc w:val="left"/>
      <w:pPr>
        <w:tabs>
          <w:tab w:val="num" w:pos="1440"/>
        </w:tabs>
        <w:ind w:left="1440" w:hanging="360"/>
      </w:pPr>
      <w:rPr>
        <w:rFonts w:ascii="Arial" w:hAnsi="Arial" w:hint="default"/>
      </w:rPr>
    </w:lvl>
    <w:lvl w:ilvl="2" w:tplc="D1B8147E" w:tentative="1">
      <w:start w:val="1"/>
      <w:numFmt w:val="bullet"/>
      <w:lvlText w:val="•"/>
      <w:lvlJc w:val="left"/>
      <w:pPr>
        <w:tabs>
          <w:tab w:val="num" w:pos="2160"/>
        </w:tabs>
        <w:ind w:left="2160" w:hanging="360"/>
      </w:pPr>
      <w:rPr>
        <w:rFonts w:ascii="Arial" w:hAnsi="Arial" w:hint="default"/>
      </w:rPr>
    </w:lvl>
    <w:lvl w:ilvl="3" w:tplc="65C804EE" w:tentative="1">
      <w:start w:val="1"/>
      <w:numFmt w:val="bullet"/>
      <w:lvlText w:val="•"/>
      <w:lvlJc w:val="left"/>
      <w:pPr>
        <w:tabs>
          <w:tab w:val="num" w:pos="2880"/>
        </w:tabs>
        <w:ind w:left="2880" w:hanging="360"/>
      </w:pPr>
      <w:rPr>
        <w:rFonts w:ascii="Arial" w:hAnsi="Arial" w:hint="default"/>
      </w:rPr>
    </w:lvl>
    <w:lvl w:ilvl="4" w:tplc="7832B7B4" w:tentative="1">
      <w:start w:val="1"/>
      <w:numFmt w:val="bullet"/>
      <w:lvlText w:val="•"/>
      <w:lvlJc w:val="left"/>
      <w:pPr>
        <w:tabs>
          <w:tab w:val="num" w:pos="3600"/>
        </w:tabs>
        <w:ind w:left="3600" w:hanging="360"/>
      </w:pPr>
      <w:rPr>
        <w:rFonts w:ascii="Arial" w:hAnsi="Arial" w:hint="default"/>
      </w:rPr>
    </w:lvl>
    <w:lvl w:ilvl="5" w:tplc="F1EEFA2E" w:tentative="1">
      <w:start w:val="1"/>
      <w:numFmt w:val="bullet"/>
      <w:lvlText w:val="•"/>
      <w:lvlJc w:val="left"/>
      <w:pPr>
        <w:tabs>
          <w:tab w:val="num" w:pos="4320"/>
        </w:tabs>
        <w:ind w:left="4320" w:hanging="360"/>
      </w:pPr>
      <w:rPr>
        <w:rFonts w:ascii="Arial" w:hAnsi="Arial" w:hint="default"/>
      </w:rPr>
    </w:lvl>
    <w:lvl w:ilvl="6" w:tplc="5256146A" w:tentative="1">
      <w:start w:val="1"/>
      <w:numFmt w:val="bullet"/>
      <w:lvlText w:val="•"/>
      <w:lvlJc w:val="left"/>
      <w:pPr>
        <w:tabs>
          <w:tab w:val="num" w:pos="5040"/>
        </w:tabs>
        <w:ind w:left="5040" w:hanging="360"/>
      </w:pPr>
      <w:rPr>
        <w:rFonts w:ascii="Arial" w:hAnsi="Arial" w:hint="default"/>
      </w:rPr>
    </w:lvl>
    <w:lvl w:ilvl="7" w:tplc="6BF62F24" w:tentative="1">
      <w:start w:val="1"/>
      <w:numFmt w:val="bullet"/>
      <w:lvlText w:val="•"/>
      <w:lvlJc w:val="left"/>
      <w:pPr>
        <w:tabs>
          <w:tab w:val="num" w:pos="5760"/>
        </w:tabs>
        <w:ind w:left="5760" w:hanging="360"/>
      </w:pPr>
      <w:rPr>
        <w:rFonts w:ascii="Arial" w:hAnsi="Arial" w:hint="default"/>
      </w:rPr>
    </w:lvl>
    <w:lvl w:ilvl="8" w:tplc="EAF2E8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755849"/>
    <w:multiLevelType w:val="hybridMultilevel"/>
    <w:tmpl w:val="7004C4C0"/>
    <w:lvl w:ilvl="0" w:tplc="9DBE1F06">
      <w:start w:val="1"/>
      <w:numFmt w:val="decimal"/>
      <w:lvlText w:val="%1)"/>
      <w:lvlJc w:val="left"/>
      <w:pPr>
        <w:ind w:left="1080" w:hanging="36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3" w15:restartNumberingAfterBreak="0">
    <w:nsid w:val="37C23BE2"/>
    <w:multiLevelType w:val="hybridMultilevel"/>
    <w:tmpl w:val="2438EB4C"/>
    <w:lvl w:ilvl="0" w:tplc="84F64540">
      <w:start w:val="1"/>
      <w:numFmt w:val="bullet"/>
      <w:lvlText w:val="•"/>
      <w:lvlJc w:val="left"/>
      <w:pPr>
        <w:tabs>
          <w:tab w:val="num" w:pos="720"/>
        </w:tabs>
        <w:ind w:left="720" w:hanging="360"/>
      </w:pPr>
      <w:rPr>
        <w:rFonts w:ascii="Arial" w:hAnsi="Arial" w:hint="default"/>
      </w:rPr>
    </w:lvl>
    <w:lvl w:ilvl="1" w:tplc="FD72A700" w:tentative="1">
      <w:start w:val="1"/>
      <w:numFmt w:val="bullet"/>
      <w:lvlText w:val="•"/>
      <w:lvlJc w:val="left"/>
      <w:pPr>
        <w:tabs>
          <w:tab w:val="num" w:pos="1440"/>
        </w:tabs>
        <w:ind w:left="1440" w:hanging="360"/>
      </w:pPr>
      <w:rPr>
        <w:rFonts w:ascii="Arial" w:hAnsi="Arial" w:hint="default"/>
      </w:rPr>
    </w:lvl>
    <w:lvl w:ilvl="2" w:tplc="2A10166A" w:tentative="1">
      <w:start w:val="1"/>
      <w:numFmt w:val="bullet"/>
      <w:lvlText w:val="•"/>
      <w:lvlJc w:val="left"/>
      <w:pPr>
        <w:tabs>
          <w:tab w:val="num" w:pos="2160"/>
        </w:tabs>
        <w:ind w:left="2160" w:hanging="360"/>
      </w:pPr>
      <w:rPr>
        <w:rFonts w:ascii="Arial" w:hAnsi="Arial" w:hint="default"/>
      </w:rPr>
    </w:lvl>
    <w:lvl w:ilvl="3" w:tplc="2B7206FA" w:tentative="1">
      <w:start w:val="1"/>
      <w:numFmt w:val="bullet"/>
      <w:lvlText w:val="•"/>
      <w:lvlJc w:val="left"/>
      <w:pPr>
        <w:tabs>
          <w:tab w:val="num" w:pos="2880"/>
        </w:tabs>
        <w:ind w:left="2880" w:hanging="360"/>
      </w:pPr>
      <w:rPr>
        <w:rFonts w:ascii="Arial" w:hAnsi="Arial" w:hint="default"/>
      </w:rPr>
    </w:lvl>
    <w:lvl w:ilvl="4" w:tplc="00C015A0" w:tentative="1">
      <w:start w:val="1"/>
      <w:numFmt w:val="bullet"/>
      <w:lvlText w:val="•"/>
      <w:lvlJc w:val="left"/>
      <w:pPr>
        <w:tabs>
          <w:tab w:val="num" w:pos="3600"/>
        </w:tabs>
        <w:ind w:left="3600" w:hanging="360"/>
      </w:pPr>
      <w:rPr>
        <w:rFonts w:ascii="Arial" w:hAnsi="Arial" w:hint="default"/>
      </w:rPr>
    </w:lvl>
    <w:lvl w:ilvl="5" w:tplc="E574272A" w:tentative="1">
      <w:start w:val="1"/>
      <w:numFmt w:val="bullet"/>
      <w:lvlText w:val="•"/>
      <w:lvlJc w:val="left"/>
      <w:pPr>
        <w:tabs>
          <w:tab w:val="num" w:pos="4320"/>
        </w:tabs>
        <w:ind w:left="4320" w:hanging="360"/>
      </w:pPr>
      <w:rPr>
        <w:rFonts w:ascii="Arial" w:hAnsi="Arial" w:hint="default"/>
      </w:rPr>
    </w:lvl>
    <w:lvl w:ilvl="6" w:tplc="BC08F708" w:tentative="1">
      <w:start w:val="1"/>
      <w:numFmt w:val="bullet"/>
      <w:lvlText w:val="•"/>
      <w:lvlJc w:val="left"/>
      <w:pPr>
        <w:tabs>
          <w:tab w:val="num" w:pos="5040"/>
        </w:tabs>
        <w:ind w:left="5040" w:hanging="360"/>
      </w:pPr>
      <w:rPr>
        <w:rFonts w:ascii="Arial" w:hAnsi="Arial" w:hint="default"/>
      </w:rPr>
    </w:lvl>
    <w:lvl w:ilvl="7" w:tplc="7318FB42" w:tentative="1">
      <w:start w:val="1"/>
      <w:numFmt w:val="bullet"/>
      <w:lvlText w:val="•"/>
      <w:lvlJc w:val="left"/>
      <w:pPr>
        <w:tabs>
          <w:tab w:val="num" w:pos="5760"/>
        </w:tabs>
        <w:ind w:left="5760" w:hanging="360"/>
      </w:pPr>
      <w:rPr>
        <w:rFonts w:ascii="Arial" w:hAnsi="Arial" w:hint="default"/>
      </w:rPr>
    </w:lvl>
    <w:lvl w:ilvl="8" w:tplc="9BFA42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047CB7"/>
    <w:multiLevelType w:val="hybridMultilevel"/>
    <w:tmpl w:val="2DCC63F8"/>
    <w:lvl w:ilvl="0" w:tplc="B0BC92F4">
      <w:numFmt w:val="bullet"/>
      <w:lvlText w:val="-"/>
      <w:lvlJc w:val="left"/>
      <w:pPr>
        <w:ind w:left="720" w:hanging="360"/>
      </w:pPr>
      <w:rPr>
        <w:rFonts w:ascii="Calibri" w:eastAsiaTheme="minorEastAsia"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71C569CB"/>
    <w:multiLevelType w:val="hybridMultilevel"/>
    <w:tmpl w:val="14D81BEE"/>
    <w:lvl w:ilvl="0" w:tplc="9336EEC2">
      <w:start w:val="3"/>
      <w:numFmt w:val="bullet"/>
      <w:lvlText w:val="-"/>
      <w:lvlJc w:val="left"/>
      <w:pPr>
        <w:ind w:left="720" w:hanging="360"/>
      </w:pPr>
      <w:rPr>
        <w:rFonts w:ascii="Calibri" w:eastAsiaTheme="minorEastAsia"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179D"/>
    <w:rsid w:val="00001263"/>
    <w:rsid w:val="00002BDF"/>
    <w:rsid w:val="000066BF"/>
    <w:rsid w:val="0001130C"/>
    <w:rsid w:val="000126A7"/>
    <w:rsid w:val="00014321"/>
    <w:rsid w:val="000159CE"/>
    <w:rsid w:val="00017FFA"/>
    <w:rsid w:val="00023190"/>
    <w:rsid w:val="00025827"/>
    <w:rsid w:val="000326C3"/>
    <w:rsid w:val="0003658C"/>
    <w:rsid w:val="00046244"/>
    <w:rsid w:val="000468CB"/>
    <w:rsid w:val="00051EF2"/>
    <w:rsid w:val="00052AE1"/>
    <w:rsid w:val="00053BD4"/>
    <w:rsid w:val="0005446D"/>
    <w:rsid w:val="000600E2"/>
    <w:rsid w:val="00061DB8"/>
    <w:rsid w:val="000639D0"/>
    <w:rsid w:val="00063E2E"/>
    <w:rsid w:val="00064153"/>
    <w:rsid w:val="00066EBF"/>
    <w:rsid w:val="00067DA6"/>
    <w:rsid w:val="00067DAC"/>
    <w:rsid w:val="00072814"/>
    <w:rsid w:val="00072EEC"/>
    <w:rsid w:val="00073755"/>
    <w:rsid w:val="00075B2E"/>
    <w:rsid w:val="00075C79"/>
    <w:rsid w:val="0008016B"/>
    <w:rsid w:val="00082C2C"/>
    <w:rsid w:val="0008307A"/>
    <w:rsid w:val="00085365"/>
    <w:rsid w:val="00085B69"/>
    <w:rsid w:val="00086043"/>
    <w:rsid w:val="000938F4"/>
    <w:rsid w:val="00095101"/>
    <w:rsid w:val="00097B84"/>
    <w:rsid w:val="000A1C24"/>
    <w:rsid w:val="000A1D8E"/>
    <w:rsid w:val="000A4737"/>
    <w:rsid w:val="000A4E1E"/>
    <w:rsid w:val="000A6B4B"/>
    <w:rsid w:val="000B0399"/>
    <w:rsid w:val="000B0A70"/>
    <w:rsid w:val="000B5ABD"/>
    <w:rsid w:val="000C1AEC"/>
    <w:rsid w:val="000C3916"/>
    <w:rsid w:val="000D1F5B"/>
    <w:rsid w:val="000D5B04"/>
    <w:rsid w:val="000D6817"/>
    <w:rsid w:val="000D73B9"/>
    <w:rsid w:val="000D7641"/>
    <w:rsid w:val="000E0352"/>
    <w:rsid w:val="000F179D"/>
    <w:rsid w:val="000F4685"/>
    <w:rsid w:val="000F4F35"/>
    <w:rsid w:val="000F7F19"/>
    <w:rsid w:val="00100EF4"/>
    <w:rsid w:val="00102BD2"/>
    <w:rsid w:val="001034CB"/>
    <w:rsid w:val="0010409C"/>
    <w:rsid w:val="00104EF8"/>
    <w:rsid w:val="00105982"/>
    <w:rsid w:val="00112DB5"/>
    <w:rsid w:val="00115DB8"/>
    <w:rsid w:val="00124A94"/>
    <w:rsid w:val="001269E7"/>
    <w:rsid w:val="00132948"/>
    <w:rsid w:val="001329AC"/>
    <w:rsid w:val="00133628"/>
    <w:rsid w:val="00134702"/>
    <w:rsid w:val="001419CE"/>
    <w:rsid w:val="00154D1B"/>
    <w:rsid w:val="00160D66"/>
    <w:rsid w:val="00162CCF"/>
    <w:rsid w:val="00163BE9"/>
    <w:rsid w:val="0017172F"/>
    <w:rsid w:val="00174217"/>
    <w:rsid w:val="00175FFE"/>
    <w:rsid w:val="00177D7F"/>
    <w:rsid w:val="00183FED"/>
    <w:rsid w:val="0018586F"/>
    <w:rsid w:val="0019374A"/>
    <w:rsid w:val="001948DF"/>
    <w:rsid w:val="001A433F"/>
    <w:rsid w:val="001A49BC"/>
    <w:rsid w:val="001A51EC"/>
    <w:rsid w:val="001A561C"/>
    <w:rsid w:val="001A7F1B"/>
    <w:rsid w:val="001B582A"/>
    <w:rsid w:val="001B6B1A"/>
    <w:rsid w:val="001B7C71"/>
    <w:rsid w:val="001C1359"/>
    <w:rsid w:val="001C3F56"/>
    <w:rsid w:val="001C51CE"/>
    <w:rsid w:val="001C5D2D"/>
    <w:rsid w:val="001C6F63"/>
    <w:rsid w:val="001C712F"/>
    <w:rsid w:val="001C776C"/>
    <w:rsid w:val="001C7FD7"/>
    <w:rsid w:val="001D061F"/>
    <w:rsid w:val="001D37E4"/>
    <w:rsid w:val="001D7F57"/>
    <w:rsid w:val="001E48A9"/>
    <w:rsid w:val="001F1343"/>
    <w:rsid w:val="001F1A62"/>
    <w:rsid w:val="001F2101"/>
    <w:rsid w:val="002001A2"/>
    <w:rsid w:val="002009B0"/>
    <w:rsid w:val="00204814"/>
    <w:rsid w:val="00204D4F"/>
    <w:rsid w:val="00210CE8"/>
    <w:rsid w:val="002138B9"/>
    <w:rsid w:val="00215CC8"/>
    <w:rsid w:val="00220375"/>
    <w:rsid w:val="002209D4"/>
    <w:rsid w:val="00220AC1"/>
    <w:rsid w:val="00230C1A"/>
    <w:rsid w:val="00231D2E"/>
    <w:rsid w:val="00233CD6"/>
    <w:rsid w:val="00233D56"/>
    <w:rsid w:val="00237281"/>
    <w:rsid w:val="002376AC"/>
    <w:rsid w:val="00253250"/>
    <w:rsid w:val="00254085"/>
    <w:rsid w:val="00255AE9"/>
    <w:rsid w:val="00256878"/>
    <w:rsid w:val="0026013A"/>
    <w:rsid w:val="002603A8"/>
    <w:rsid w:val="00262FFD"/>
    <w:rsid w:val="00271EB7"/>
    <w:rsid w:val="00280B80"/>
    <w:rsid w:val="002841DE"/>
    <w:rsid w:val="00290A7E"/>
    <w:rsid w:val="00293084"/>
    <w:rsid w:val="0029796C"/>
    <w:rsid w:val="002A15B8"/>
    <w:rsid w:val="002A384E"/>
    <w:rsid w:val="002A4181"/>
    <w:rsid w:val="002B1288"/>
    <w:rsid w:val="002B201E"/>
    <w:rsid w:val="002B5AE3"/>
    <w:rsid w:val="002B75DF"/>
    <w:rsid w:val="002C0C6F"/>
    <w:rsid w:val="002C1AB3"/>
    <w:rsid w:val="002C1D34"/>
    <w:rsid w:val="002C3D39"/>
    <w:rsid w:val="002C556C"/>
    <w:rsid w:val="002C7D50"/>
    <w:rsid w:val="002D708C"/>
    <w:rsid w:val="002E493C"/>
    <w:rsid w:val="002E5946"/>
    <w:rsid w:val="002E5C3E"/>
    <w:rsid w:val="002E5E3B"/>
    <w:rsid w:val="002F34F7"/>
    <w:rsid w:val="002F425A"/>
    <w:rsid w:val="002F42A2"/>
    <w:rsid w:val="002F6F1D"/>
    <w:rsid w:val="002F77A3"/>
    <w:rsid w:val="002F7865"/>
    <w:rsid w:val="003005DE"/>
    <w:rsid w:val="00302CA4"/>
    <w:rsid w:val="0030560B"/>
    <w:rsid w:val="003073CF"/>
    <w:rsid w:val="00314865"/>
    <w:rsid w:val="00320258"/>
    <w:rsid w:val="00322662"/>
    <w:rsid w:val="00323433"/>
    <w:rsid w:val="003255FD"/>
    <w:rsid w:val="00326136"/>
    <w:rsid w:val="00326EFB"/>
    <w:rsid w:val="00326FD7"/>
    <w:rsid w:val="00327674"/>
    <w:rsid w:val="00330918"/>
    <w:rsid w:val="00333C7B"/>
    <w:rsid w:val="00333DD3"/>
    <w:rsid w:val="0033687F"/>
    <w:rsid w:val="003426A7"/>
    <w:rsid w:val="003428B3"/>
    <w:rsid w:val="00347D25"/>
    <w:rsid w:val="00350684"/>
    <w:rsid w:val="00353889"/>
    <w:rsid w:val="00353A06"/>
    <w:rsid w:val="003552A0"/>
    <w:rsid w:val="00355A62"/>
    <w:rsid w:val="00357B5C"/>
    <w:rsid w:val="00360EAA"/>
    <w:rsid w:val="0036126D"/>
    <w:rsid w:val="003618EB"/>
    <w:rsid w:val="00363BC7"/>
    <w:rsid w:val="00363D28"/>
    <w:rsid w:val="00367435"/>
    <w:rsid w:val="00370E37"/>
    <w:rsid w:val="00371E48"/>
    <w:rsid w:val="003734AC"/>
    <w:rsid w:val="00373BE1"/>
    <w:rsid w:val="00376812"/>
    <w:rsid w:val="00377A83"/>
    <w:rsid w:val="003834C2"/>
    <w:rsid w:val="00385405"/>
    <w:rsid w:val="0038749B"/>
    <w:rsid w:val="003974D3"/>
    <w:rsid w:val="00397B23"/>
    <w:rsid w:val="003A4CB9"/>
    <w:rsid w:val="003B3394"/>
    <w:rsid w:val="003B4049"/>
    <w:rsid w:val="003B4AB0"/>
    <w:rsid w:val="003B54F9"/>
    <w:rsid w:val="003B7163"/>
    <w:rsid w:val="003B73DD"/>
    <w:rsid w:val="003C2FEA"/>
    <w:rsid w:val="003C318B"/>
    <w:rsid w:val="003C4C8C"/>
    <w:rsid w:val="003C4DB9"/>
    <w:rsid w:val="003C5461"/>
    <w:rsid w:val="003D3408"/>
    <w:rsid w:val="003D39D2"/>
    <w:rsid w:val="003D4EA6"/>
    <w:rsid w:val="003D69A5"/>
    <w:rsid w:val="003D6F71"/>
    <w:rsid w:val="003D76DA"/>
    <w:rsid w:val="003D7A82"/>
    <w:rsid w:val="003E1B44"/>
    <w:rsid w:val="003F4DFC"/>
    <w:rsid w:val="004005E2"/>
    <w:rsid w:val="0040105D"/>
    <w:rsid w:val="004108AA"/>
    <w:rsid w:val="00415138"/>
    <w:rsid w:val="00415EE5"/>
    <w:rsid w:val="00416729"/>
    <w:rsid w:val="0042545B"/>
    <w:rsid w:val="00425CDA"/>
    <w:rsid w:val="004263E2"/>
    <w:rsid w:val="00436018"/>
    <w:rsid w:val="00440D52"/>
    <w:rsid w:val="004441A2"/>
    <w:rsid w:val="00444956"/>
    <w:rsid w:val="004452A5"/>
    <w:rsid w:val="004518F1"/>
    <w:rsid w:val="004519A4"/>
    <w:rsid w:val="00452BBE"/>
    <w:rsid w:val="00461B33"/>
    <w:rsid w:val="004632D3"/>
    <w:rsid w:val="0046543F"/>
    <w:rsid w:val="00466531"/>
    <w:rsid w:val="0046657D"/>
    <w:rsid w:val="004675D9"/>
    <w:rsid w:val="0046797F"/>
    <w:rsid w:val="0047262E"/>
    <w:rsid w:val="004810BB"/>
    <w:rsid w:val="00481C32"/>
    <w:rsid w:val="00486E95"/>
    <w:rsid w:val="004874F5"/>
    <w:rsid w:val="0049023E"/>
    <w:rsid w:val="004904E5"/>
    <w:rsid w:val="0049315B"/>
    <w:rsid w:val="00495A9E"/>
    <w:rsid w:val="004978C6"/>
    <w:rsid w:val="004A008E"/>
    <w:rsid w:val="004A02A6"/>
    <w:rsid w:val="004A0A9A"/>
    <w:rsid w:val="004A2B48"/>
    <w:rsid w:val="004A5DBB"/>
    <w:rsid w:val="004B7A73"/>
    <w:rsid w:val="004C3DB2"/>
    <w:rsid w:val="004C3E61"/>
    <w:rsid w:val="004C4970"/>
    <w:rsid w:val="004C6D67"/>
    <w:rsid w:val="004C7883"/>
    <w:rsid w:val="004D4253"/>
    <w:rsid w:val="004D5610"/>
    <w:rsid w:val="004D6546"/>
    <w:rsid w:val="004E258B"/>
    <w:rsid w:val="004E27B4"/>
    <w:rsid w:val="004E4284"/>
    <w:rsid w:val="004E55E5"/>
    <w:rsid w:val="004E5D0E"/>
    <w:rsid w:val="004E75C6"/>
    <w:rsid w:val="004E7FF7"/>
    <w:rsid w:val="004F08A1"/>
    <w:rsid w:val="004F1FA3"/>
    <w:rsid w:val="004F3F06"/>
    <w:rsid w:val="00503373"/>
    <w:rsid w:val="00506E0A"/>
    <w:rsid w:val="00513A89"/>
    <w:rsid w:val="00513B34"/>
    <w:rsid w:val="00516D56"/>
    <w:rsid w:val="0051787B"/>
    <w:rsid w:val="00522301"/>
    <w:rsid w:val="00522412"/>
    <w:rsid w:val="00522C10"/>
    <w:rsid w:val="005231ED"/>
    <w:rsid w:val="0052756C"/>
    <w:rsid w:val="0053077C"/>
    <w:rsid w:val="00531B97"/>
    <w:rsid w:val="00532DD7"/>
    <w:rsid w:val="00534266"/>
    <w:rsid w:val="005343D3"/>
    <w:rsid w:val="005370F3"/>
    <w:rsid w:val="00551FED"/>
    <w:rsid w:val="00556327"/>
    <w:rsid w:val="005569A1"/>
    <w:rsid w:val="005572A9"/>
    <w:rsid w:val="00562F0E"/>
    <w:rsid w:val="00565D32"/>
    <w:rsid w:val="0056709B"/>
    <w:rsid w:val="005760F9"/>
    <w:rsid w:val="005842B7"/>
    <w:rsid w:val="00586004"/>
    <w:rsid w:val="005904EA"/>
    <w:rsid w:val="00592473"/>
    <w:rsid w:val="00593360"/>
    <w:rsid w:val="005947E7"/>
    <w:rsid w:val="005958C8"/>
    <w:rsid w:val="005A1849"/>
    <w:rsid w:val="005A7193"/>
    <w:rsid w:val="005A76DE"/>
    <w:rsid w:val="005B1DB2"/>
    <w:rsid w:val="005C2F79"/>
    <w:rsid w:val="005D0C18"/>
    <w:rsid w:val="005D260F"/>
    <w:rsid w:val="005D2759"/>
    <w:rsid w:val="005E021C"/>
    <w:rsid w:val="005E2442"/>
    <w:rsid w:val="005F2D1C"/>
    <w:rsid w:val="005F361F"/>
    <w:rsid w:val="00602C8B"/>
    <w:rsid w:val="00604DED"/>
    <w:rsid w:val="006142F1"/>
    <w:rsid w:val="00621D54"/>
    <w:rsid w:val="0062276B"/>
    <w:rsid w:val="006229A5"/>
    <w:rsid w:val="00624952"/>
    <w:rsid w:val="00626A89"/>
    <w:rsid w:val="00632A4F"/>
    <w:rsid w:val="00633476"/>
    <w:rsid w:val="00633CD8"/>
    <w:rsid w:val="006350DC"/>
    <w:rsid w:val="00636B58"/>
    <w:rsid w:val="00643232"/>
    <w:rsid w:val="00643800"/>
    <w:rsid w:val="00647D19"/>
    <w:rsid w:val="00651819"/>
    <w:rsid w:val="0065293F"/>
    <w:rsid w:val="0065499F"/>
    <w:rsid w:val="00654BE5"/>
    <w:rsid w:val="00656040"/>
    <w:rsid w:val="0066108C"/>
    <w:rsid w:val="006635E6"/>
    <w:rsid w:val="00663B0F"/>
    <w:rsid w:val="0066457C"/>
    <w:rsid w:val="00664F61"/>
    <w:rsid w:val="00665E6E"/>
    <w:rsid w:val="00670721"/>
    <w:rsid w:val="0067116A"/>
    <w:rsid w:val="006743FA"/>
    <w:rsid w:val="006805F3"/>
    <w:rsid w:val="00681902"/>
    <w:rsid w:val="00683F5A"/>
    <w:rsid w:val="00685301"/>
    <w:rsid w:val="00687469"/>
    <w:rsid w:val="0069548C"/>
    <w:rsid w:val="00696A7F"/>
    <w:rsid w:val="006A2BE7"/>
    <w:rsid w:val="006A59AA"/>
    <w:rsid w:val="006A61E3"/>
    <w:rsid w:val="006A6300"/>
    <w:rsid w:val="006B2825"/>
    <w:rsid w:val="006B6A08"/>
    <w:rsid w:val="006B7DAC"/>
    <w:rsid w:val="006C42DB"/>
    <w:rsid w:val="006C48EA"/>
    <w:rsid w:val="006C4E73"/>
    <w:rsid w:val="006D3FE1"/>
    <w:rsid w:val="006E6130"/>
    <w:rsid w:val="006E614F"/>
    <w:rsid w:val="006E73DB"/>
    <w:rsid w:val="006F0A6B"/>
    <w:rsid w:val="006F1984"/>
    <w:rsid w:val="006F2650"/>
    <w:rsid w:val="006F27F6"/>
    <w:rsid w:val="006F35D0"/>
    <w:rsid w:val="006F5373"/>
    <w:rsid w:val="006F59CD"/>
    <w:rsid w:val="00702E59"/>
    <w:rsid w:val="00702F41"/>
    <w:rsid w:val="00703433"/>
    <w:rsid w:val="0070697A"/>
    <w:rsid w:val="00707ABB"/>
    <w:rsid w:val="00710C3E"/>
    <w:rsid w:val="00711E08"/>
    <w:rsid w:val="00712C6C"/>
    <w:rsid w:val="00712DD6"/>
    <w:rsid w:val="00715F32"/>
    <w:rsid w:val="00716E9D"/>
    <w:rsid w:val="007242BC"/>
    <w:rsid w:val="007322B8"/>
    <w:rsid w:val="007329D3"/>
    <w:rsid w:val="007340A5"/>
    <w:rsid w:val="00740450"/>
    <w:rsid w:val="007412DB"/>
    <w:rsid w:val="00743AE7"/>
    <w:rsid w:val="00743BC0"/>
    <w:rsid w:val="00747FE1"/>
    <w:rsid w:val="00751992"/>
    <w:rsid w:val="00752B4D"/>
    <w:rsid w:val="00753430"/>
    <w:rsid w:val="00755F77"/>
    <w:rsid w:val="00760CB0"/>
    <w:rsid w:val="0076161B"/>
    <w:rsid w:val="00761A5B"/>
    <w:rsid w:val="00767B48"/>
    <w:rsid w:val="00773FE6"/>
    <w:rsid w:val="00774B82"/>
    <w:rsid w:val="00775E5F"/>
    <w:rsid w:val="00775FF1"/>
    <w:rsid w:val="0078291E"/>
    <w:rsid w:val="00783D65"/>
    <w:rsid w:val="007860A8"/>
    <w:rsid w:val="007870BD"/>
    <w:rsid w:val="00787136"/>
    <w:rsid w:val="00792C7F"/>
    <w:rsid w:val="00793DC5"/>
    <w:rsid w:val="00795103"/>
    <w:rsid w:val="007952A3"/>
    <w:rsid w:val="00796DCD"/>
    <w:rsid w:val="00796E8D"/>
    <w:rsid w:val="007A0AC4"/>
    <w:rsid w:val="007B025A"/>
    <w:rsid w:val="007B0A55"/>
    <w:rsid w:val="007B1355"/>
    <w:rsid w:val="007B3B95"/>
    <w:rsid w:val="007B7518"/>
    <w:rsid w:val="007C057D"/>
    <w:rsid w:val="007C1C59"/>
    <w:rsid w:val="007C4D56"/>
    <w:rsid w:val="007D0BFD"/>
    <w:rsid w:val="007D2D87"/>
    <w:rsid w:val="007D447C"/>
    <w:rsid w:val="007D5E87"/>
    <w:rsid w:val="007D73BC"/>
    <w:rsid w:val="007E5161"/>
    <w:rsid w:val="007E77E4"/>
    <w:rsid w:val="007F1547"/>
    <w:rsid w:val="007F7B0F"/>
    <w:rsid w:val="00801403"/>
    <w:rsid w:val="00801DF4"/>
    <w:rsid w:val="0080469D"/>
    <w:rsid w:val="0080690C"/>
    <w:rsid w:val="0081261E"/>
    <w:rsid w:val="00812660"/>
    <w:rsid w:val="0081282A"/>
    <w:rsid w:val="00814D3A"/>
    <w:rsid w:val="00817283"/>
    <w:rsid w:val="008255C1"/>
    <w:rsid w:val="00827BBB"/>
    <w:rsid w:val="00827FF1"/>
    <w:rsid w:val="00830349"/>
    <w:rsid w:val="00830420"/>
    <w:rsid w:val="00831668"/>
    <w:rsid w:val="00832935"/>
    <w:rsid w:val="00832EDE"/>
    <w:rsid w:val="00833EBE"/>
    <w:rsid w:val="00834E01"/>
    <w:rsid w:val="00835AA1"/>
    <w:rsid w:val="00840676"/>
    <w:rsid w:val="008409B8"/>
    <w:rsid w:val="00841F43"/>
    <w:rsid w:val="00847540"/>
    <w:rsid w:val="00850C45"/>
    <w:rsid w:val="00851D31"/>
    <w:rsid w:val="008532C0"/>
    <w:rsid w:val="00856498"/>
    <w:rsid w:val="00857F33"/>
    <w:rsid w:val="0086273B"/>
    <w:rsid w:val="00867867"/>
    <w:rsid w:val="00871A49"/>
    <w:rsid w:val="00873922"/>
    <w:rsid w:val="008752B2"/>
    <w:rsid w:val="0088076E"/>
    <w:rsid w:val="00884186"/>
    <w:rsid w:val="008849A0"/>
    <w:rsid w:val="008875CF"/>
    <w:rsid w:val="00891923"/>
    <w:rsid w:val="0089433C"/>
    <w:rsid w:val="00896820"/>
    <w:rsid w:val="008A2840"/>
    <w:rsid w:val="008A2D82"/>
    <w:rsid w:val="008B34A9"/>
    <w:rsid w:val="008B649D"/>
    <w:rsid w:val="008B7201"/>
    <w:rsid w:val="008C0CF2"/>
    <w:rsid w:val="008C1191"/>
    <w:rsid w:val="008C4847"/>
    <w:rsid w:val="008C495E"/>
    <w:rsid w:val="008C7B2D"/>
    <w:rsid w:val="008D3723"/>
    <w:rsid w:val="008D4FFC"/>
    <w:rsid w:val="008D6A49"/>
    <w:rsid w:val="008E4DD0"/>
    <w:rsid w:val="008E6091"/>
    <w:rsid w:val="008E78DB"/>
    <w:rsid w:val="008F0C2B"/>
    <w:rsid w:val="008F2A45"/>
    <w:rsid w:val="008F3942"/>
    <w:rsid w:val="008F6398"/>
    <w:rsid w:val="00902A52"/>
    <w:rsid w:val="0090566F"/>
    <w:rsid w:val="00906869"/>
    <w:rsid w:val="00907339"/>
    <w:rsid w:val="00910086"/>
    <w:rsid w:val="00911562"/>
    <w:rsid w:val="00914D84"/>
    <w:rsid w:val="00916AEC"/>
    <w:rsid w:val="00925BC8"/>
    <w:rsid w:val="009305FC"/>
    <w:rsid w:val="009309A2"/>
    <w:rsid w:val="00931F67"/>
    <w:rsid w:val="009354F2"/>
    <w:rsid w:val="0093714B"/>
    <w:rsid w:val="00942FCA"/>
    <w:rsid w:val="00944CB6"/>
    <w:rsid w:val="00945805"/>
    <w:rsid w:val="00946F19"/>
    <w:rsid w:val="00952534"/>
    <w:rsid w:val="00952989"/>
    <w:rsid w:val="00953239"/>
    <w:rsid w:val="00954B76"/>
    <w:rsid w:val="009575FC"/>
    <w:rsid w:val="00962F23"/>
    <w:rsid w:val="009673DE"/>
    <w:rsid w:val="00967FE2"/>
    <w:rsid w:val="009703F7"/>
    <w:rsid w:val="009726E2"/>
    <w:rsid w:val="00972973"/>
    <w:rsid w:val="00972B58"/>
    <w:rsid w:val="009732F4"/>
    <w:rsid w:val="009810EF"/>
    <w:rsid w:val="00982F53"/>
    <w:rsid w:val="0098385D"/>
    <w:rsid w:val="009923B3"/>
    <w:rsid w:val="009A22AD"/>
    <w:rsid w:val="009A7434"/>
    <w:rsid w:val="009B1F70"/>
    <w:rsid w:val="009B3EEB"/>
    <w:rsid w:val="009B43E0"/>
    <w:rsid w:val="009B60BC"/>
    <w:rsid w:val="009B6961"/>
    <w:rsid w:val="009B6ED0"/>
    <w:rsid w:val="009C235A"/>
    <w:rsid w:val="009C6138"/>
    <w:rsid w:val="009D2508"/>
    <w:rsid w:val="009D28E7"/>
    <w:rsid w:val="009D38F3"/>
    <w:rsid w:val="009D418D"/>
    <w:rsid w:val="009D4E2F"/>
    <w:rsid w:val="009D548D"/>
    <w:rsid w:val="009D5863"/>
    <w:rsid w:val="009E27BB"/>
    <w:rsid w:val="009E4F67"/>
    <w:rsid w:val="009E5968"/>
    <w:rsid w:val="009E6A8E"/>
    <w:rsid w:val="009F4B81"/>
    <w:rsid w:val="009F5046"/>
    <w:rsid w:val="00A00A61"/>
    <w:rsid w:val="00A0764E"/>
    <w:rsid w:val="00A105A8"/>
    <w:rsid w:val="00A111EC"/>
    <w:rsid w:val="00A145C2"/>
    <w:rsid w:val="00A16B47"/>
    <w:rsid w:val="00A341A3"/>
    <w:rsid w:val="00A34329"/>
    <w:rsid w:val="00A40B06"/>
    <w:rsid w:val="00A4438E"/>
    <w:rsid w:val="00A44712"/>
    <w:rsid w:val="00A448D3"/>
    <w:rsid w:val="00A4535A"/>
    <w:rsid w:val="00A4707C"/>
    <w:rsid w:val="00A50A7C"/>
    <w:rsid w:val="00A52612"/>
    <w:rsid w:val="00A56426"/>
    <w:rsid w:val="00A64472"/>
    <w:rsid w:val="00A656C0"/>
    <w:rsid w:val="00A703F3"/>
    <w:rsid w:val="00A707C3"/>
    <w:rsid w:val="00A710D0"/>
    <w:rsid w:val="00A754D9"/>
    <w:rsid w:val="00A76E91"/>
    <w:rsid w:val="00A76FCE"/>
    <w:rsid w:val="00A76FEB"/>
    <w:rsid w:val="00A802BD"/>
    <w:rsid w:val="00A83649"/>
    <w:rsid w:val="00A8529C"/>
    <w:rsid w:val="00A860F0"/>
    <w:rsid w:val="00A86F7F"/>
    <w:rsid w:val="00A87AD3"/>
    <w:rsid w:val="00A938F4"/>
    <w:rsid w:val="00A93E83"/>
    <w:rsid w:val="00A95817"/>
    <w:rsid w:val="00AA1EA2"/>
    <w:rsid w:val="00AA204B"/>
    <w:rsid w:val="00AA32B4"/>
    <w:rsid w:val="00AA64F6"/>
    <w:rsid w:val="00AA69D6"/>
    <w:rsid w:val="00AA7C26"/>
    <w:rsid w:val="00AA7CC2"/>
    <w:rsid w:val="00AB3334"/>
    <w:rsid w:val="00AB3C63"/>
    <w:rsid w:val="00AB463E"/>
    <w:rsid w:val="00AB5CCA"/>
    <w:rsid w:val="00AC196F"/>
    <w:rsid w:val="00AC3443"/>
    <w:rsid w:val="00AC77AB"/>
    <w:rsid w:val="00AC7DBA"/>
    <w:rsid w:val="00AD1F03"/>
    <w:rsid w:val="00AD24EA"/>
    <w:rsid w:val="00AD2DF6"/>
    <w:rsid w:val="00AE0EB0"/>
    <w:rsid w:val="00AE4636"/>
    <w:rsid w:val="00AE4A07"/>
    <w:rsid w:val="00AE5B03"/>
    <w:rsid w:val="00AE62FC"/>
    <w:rsid w:val="00AE6A86"/>
    <w:rsid w:val="00AF1211"/>
    <w:rsid w:val="00AF4FE2"/>
    <w:rsid w:val="00B0511F"/>
    <w:rsid w:val="00B11F2E"/>
    <w:rsid w:val="00B1499B"/>
    <w:rsid w:val="00B14A16"/>
    <w:rsid w:val="00B15625"/>
    <w:rsid w:val="00B163FB"/>
    <w:rsid w:val="00B24A5D"/>
    <w:rsid w:val="00B3112F"/>
    <w:rsid w:val="00B31B0B"/>
    <w:rsid w:val="00B328E4"/>
    <w:rsid w:val="00B32F0C"/>
    <w:rsid w:val="00B33833"/>
    <w:rsid w:val="00B34D60"/>
    <w:rsid w:val="00B36598"/>
    <w:rsid w:val="00B4005A"/>
    <w:rsid w:val="00B47997"/>
    <w:rsid w:val="00B47AFC"/>
    <w:rsid w:val="00B5338A"/>
    <w:rsid w:val="00B550F3"/>
    <w:rsid w:val="00B55603"/>
    <w:rsid w:val="00B56726"/>
    <w:rsid w:val="00B60144"/>
    <w:rsid w:val="00B612FD"/>
    <w:rsid w:val="00B648EB"/>
    <w:rsid w:val="00B64978"/>
    <w:rsid w:val="00B64A3F"/>
    <w:rsid w:val="00B70B95"/>
    <w:rsid w:val="00B72035"/>
    <w:rsid w:val="00B738C4"/>
    <w:rsid w:val="00B75E7C"/>
    <w:rsid w:val="00B77FBC"/>
    <w:rsid w:val="00B807C0"/>
    <w:rsid w:val="00B81573"/>
    <w:rsid w:val="00B86049"/>
    <w:rsid w:val="00B87C83"/>
    <w:rsid w:val="00B95B06"/>
    <w:rsid w:val="00BA3680"/>
    <w:rsid w:val="00BA706C"/>
    <w:rsid w:val="00BA7655"/>
    <w:rsid w:val="00BB241A"/>
    <w:rsid w:val="00BB4A39"/>
    <w:rsid w:val="00BB751C"/>
    <w:rsid w:val="00BC0F20"/>
    <w:rsid w:val="00BC2C7A"/>
    <w:rsid w:val="00BC78E1"/>
    <w:rsid w:val="00BD1A5F"/>
    <w:rsid w:val="00BD457F"/>
    <w:rsid w:val="00BD5223"/>
    <w:rsid w:val="00BD600A"/>
    <w:rsid w:val="00BE1410"/>
    <w:rsid w:val="00BE1E6F"/>
    <w:rsid w:val="00BE43B0"/>
    <w:rsid w:val="00BF0EEE"/>
    <w:rsid w:val="00BF490B"/>
    <w:rsid w:val="00BF6595"/>
    <w:rsid w:val="00C02F0D"/>
    <w:rsid w:val="00C0489D"/>
    <w:rsid w:val="00C063A7"/>
    <w:rsid w:val="00C10DEF"/>
    <w:rsid w:val="00C129F7"/>
    <w:rsid w:val="00C16A60"/>
    <w:rsid w:val="00C21BD3"/>
    <w:rsid w:val="00C24B22"/>
    <w:rsid w:val="00C25DCE"/>
    <w:rsid w:val="00C31D01"/>
    <w:rsid w:val="00C33747"/>
    <w:rsid w:val="00C34CCD"/>
    <w:rsid w:val="00C4037D"/>
    <w:rsid w:val="00C40AE5"/>
    <w:rsid w:val="00C40F85"/>
    <w:rsid w:val="00C50899"/>
    <w:rsid w:val="00C53084"/>
    <w:rsid w:val="00C538F7"/>
    <w:rsid w:val="00C5634C"/>
    <w:rsid w:val="00C7064A"/>
    <w:rsid w:val="00C73F6D"/>
    <w:rsid w:val="00C749A0"/>
    <w:rsid w:val="00C75109"/>
    <w:rsid w:val="00C76AA4"/>
    <w:rsid w:val="00C77B34"/>
    <w:rsid w:val="00C80398"/>
    <w:rsid w:val="00C80E69"/>
    <w:rsid w:val="00C837F0"/>
    <w:rsid w:val="00C8430E"/>
    <w:rsid w:val="00C85485"/>
    <w:rsid w:val="00C8623E"/>
    <w:rsid w:val="00C87479"/>
    <w:rsid w:val="00C90008"/>
    <w:rsid w:val="00C9752F"/>
    <w:rsid w:val="00CA3DA5"/>
    <w:rsid w:val="00CB0BA7"/>
    <w:rsid w:val="00CC26AD"/>
    <w:rsid w:val="00CC5A87"/>
    <w:rsid w:val="00CD0D11"/>
    <w:rsid w:val="00CD1C3F"/>
    <w:rsid w:val="00CD53BC"/>
    <w:rsid w:val="00CD6193"/>
    <w:rsid w:val="00CD6948"/>
    <w:rsid w:val="00CD6E61"/>
    <w:rsid w:val="00CD7961"/>
    <w:rsid w:val="00CE2EC6"/>
    <w:rsid w:val="00CE500E"/>
    <w:rsid w:val="00CE75E1"/>
    <w:rsid w:val="00CF1F97"/>
    <w:rsid w:val="00CF1FBA"/>
    <w:rsid w:val="00CF2C8D"/>
    <w:rsid w:val="00CF559B"/>
    <w:rsid w:val="00CF5E59"/>
    <w:rsid w:val="00D00784"/>
    <w:rsid w:val="00D03185"/>
    <w:rsid w:val="00D03A2D"/>
    <w:rsid w:val="00D04088"/>
    <w:rsid w:val="00D04E3C"/>
    <w:rsid w:val="00D06646"/>
    <w:rsid w:val="00D06C66"/>
    <w:rsid w:val="00D07020"/>
    <w:rsid w:val="00D103C0"/>
    <w:rsid w:val="00D11A90"/>
    <w:rsid w:val="00D12BA0"/>
    <w:rsid w:val="00D14C9C"/>
    <w:rsid w:val="00D15352"/>
    <w:rsid w:val="00D1718F"/>
    <w:rsid w:val="00D17BAD"/>
    <w:rsid w:val="00D23D26"/>
    <w:rsid w:val="00D26FAB"/>
    <w:rsid w:val="00D32933"/>
    <w:rsid w:val="00D3393B"/>
    <w:rsid w:val="00D3653E"/>
    <w:rsid w:val="00D4005B"/>
    <w:rsid w:val="00D4417B"/>
    <w:rsid w:val="00D4423A"/>
    <w:rsid w:val="00D46233"/>
    <w:rsid w:val="00D4681B"/>
    <w:rsid w:val="00D51B6C"/>
    <w:rsid w:val="00D52826"/>
    <w:rsid w:val="00D52FAF"/>
    <w:rsid w:val="00D543AD"/>
    <w:rsid w:val="00D54A26"/>
    <w:rsid w:val="00D54CF2"/>
    <w:rsid w:val="00D6379B"/>
    <w:rsid w:val="00D652A5"/>
    <w:rsid w:val="00D65562"/>
    <w:rsid w:val="00D66830"/>
    <w:rsid w:val="00D70359"/>
    <w:rsid w:val="00D72FBD"/>
    <w:rsid w:val="00D73523"/>
    <w:rsid w:val="00D754D9"/>
    <w:rsid w:val="00D75B75"/>
    <w:rsid w:val="00D80E2A"/>
    <w:rsid w:val="00D825C8"/>
    <w:rsid w:val="00D857A0"/>
    <w:rsid w:val="00D919B5"/>
    <w:rsid w:val="00D92126"/>
    <w:rsid w:val="00D9734D"/>
    <w:rsid w:val="00DA06B7"/>
    <w:rsid w:val="00DB0379"/>
    <w:rsid w:val="00DB0DB5"/>
    <w:rsid w:val="00DB30ED"/>
    <w:rsid w:val="00DB5217"/>
    <w:rsid w:val="00DB5FF7"/>
    <w:rsid w:val="00DC01A6"/>
    <w:rsid w:val="00DC4ABA"/>
    <w:rsid w:val="00DC6D17"/>
    <w:rsid w:val="00DC7292"/>
    <w:rsid w:val="00DD29DD"/>
    <w:rsid w:val="00DD3DCF"/>
    <w:rsid w:val="00DD73F8"/>
    <w:rsid w:val="00DE1C10"/>
    <w:rsid w:val="00DE34C6"/>
    <w:rsid w:val="00DE4FBE"/>
    <w:rsid w:val="00DE660D"/>
    <w:rsid w:val="00DE6F24"/>
    <w:rsid w:val="00DF3738"/>
    <w:rsid w:val="00DF74F9"/>
    <w:rsid w:val="00E0140F"/>
    <w:rsid w:val="00E0210F"/>
    <w:rsid w:val="00E104CE"/>
    <w:rsid w:val="00E13F6A"/>
    <w:rsid w:val="00E1529E"/>
    <w:rsid w:val="00E17247"/>
    <w:rsid w:val="00E2023E"/>
    <w:rsid w:val="00E218F5"/>
    <w:rsid w:val="00E25354"/>
    <w:rsid w:val="00E26A10"/>
    <w:rsid w:val="00E274B8"/>
    <w:rsid w:val="00E308E5"/>
    <w:rsid w:val="00E37259"/>
    <w:rsid w:val="00E373DE"/>
    <w:rsid w:val="00E37C18"/>
    <w:rsid w:val="00E37C91"/>
    <w:rsid w:val="00E4197D"/>
    <w:rsid w:val="00E44212"/>
    <w:rsid w:val="00E46B2A"/>
    <w:rsid w:val="00E47EDC"/>
    <w:rsid w:val="00E53793"/>
    <w:rsid w:val="00E5432C"/>
    <w:rsid w:val="00E55B3A"/>
    <w:rsid w:val="00E55DBF"/>
    <w:rsid w:val="00E57616"/>
    <w:rsid w:val="00E57BA5"/>
    <w:rsid w:val="00E7023A"/>
    <w:rsid w:val="00E7027E"/>
    <w:rsid w:val="00E72010"/>
    <w:rsid w:val="00E77F52"/>
    <w:rsid w:val="00E8292A"/>
    <w:rsid w:val="00E83A0D"/>
    <w:rsid w:val="00E85C39"/>
    <w:rsid w:val="00E8624C"/>
    <w:rsid w:val="00E877E7"/>
    <w:rsid w:val="00E91C3A"/>
    <w:rsid w:val="00E940AA"/>
    <w:rsid w:val="00E94A79"/>
    <w:rsid w:val="00EA1FFC"/>
    <w:rsid w:val="00EA3D78"/>
    <w:rsid w:val="00EA4917"/>
    <w:rsid w:val="00EB0EF6"/>
    <w:rsid w:val="00EB19D6"/>
    <w:rsid w:val="00EB21B7"/>
    <w:rsid w:val="00EB2D7E"/>
    <w:rsid w:val="00EB48DB"/>
    <w:rsid w:val="00EB508A"/>
    <w:rsid w:val="00EB5539"/>
    <w:rsid w:val="00EC1D38"/>
    <w:rsid w:val="00EC2D7B"/>
    <w:rsid w:val="00EC3B68"/>
    <w:rsid w:val="00EC4EF3"/>
    <w:rsid w:val="00ED1F33"/>
    <w:rsid w:val="00ED3688"/>
    <w:rsid w:val="00ED390A"/>
    <w:rsid w:val="00ED497E"/>
    <w:rsid w:val="00ED6902"/>
    <w:rsid w:val="00ED6B52"/>
    <w:rsid w:val="00EE1872"/>
    <w:rsid w:val="00EE2234"/>
    <w:rsid w:val="00EE6829"/>
    <w:rsid w:val="00EF09DA"/>
    <w:rsid w:val="00EF15CE"/>
    <w:rsid w:val="00EF1790"/>
    <w:rsid w:val="00EF38ED"/>
    <w:rsid w:val="00F02EDC"/>
    <w:rsid w:val="00F036BF"/>
    <w:rsid w:val="00F04623"/>
    <w:rsid w:val="00F04D95"/>
    <w:rsid w:val="00F05E0E"/>
    <w:rsid w:val="00F06209"/>
    <w:rsid w:val="00F17923"/>
    <w:rsid w:val="00F23A43"/>
    <w:rsid w:val="00F25F81"/>
    <w:rsid w:val="00F32B1F"/>
    <w:rsid w:val="00F335C2"/>
    <w:rsid w:val="00F34753"/>
    <w:rsid w:val="00F34DAA"/>
    <w:rsid w:val="00F36116"/>
    <w:rsid w:val="00F4068E"/>
    <w:rsid w:val="00F42027"/>
    <w:rsid w:val="00F442DD"/>
    <w:rsid w:val="00F471D6"/>
    <w:rsid w:val="00F47CCD"/>
    <w:rsid w:val="00F517C4"/>
    <w:rsid w:val="00F525B5"/>
    <w:rsid w:val="00F54FCE"/>
    <w:rsid w:val="00F568E0"/>
    <w:rsid w:val="00F63D1F"/>
    <w:rsid w:val="00F64AE2"/>
    <w:rsid w:val="00F6545B"/>
    <w:rsid w:val="00F66DA3"/>
    <w:rsid w:val="00F737E3"/>
    <w:rsid w:val="00F73935"/>
    <w:rsid w:val="00F75E5E"/>
    <w:rsid w:val="00F8219F"/>
    <w:rsid w:val="00F94429"/>
    <w:rsid w:val="00F97D16"/>
    <w:rsid w:val="00FA1082"/>
    <w:rsid w:val="00FA2734"/>
    <w:rsid w:val="00FA5EFF"/>
    <w:rsid w:val="00FA6AE8"/>
    <w:rsid w:val="00FB081E"/>
    <w:rsid w:val="00FB307B"/>
    <w:rsid w:val="00FB4084"/>
    <w:rsid w:val="00FC2BC6"/>
    <w:rsid w:val="00FC2DEB"/>
    <w:rsid w:val="00FC5157"/>
    <w:rsid w:val="00FD053B"/>
    <w:rsid w:val="00FD1F1A"/>
    <w:rsid w:val="00FD1F37"/>
    <w:rsid w:val="00FE000C"/>
    <w:rsid w:val="00FE2BFC"/>
    <w:rsid w:val="00FE2E76"/>
    <w:rsid w:val="00FE385E"/>
    <w:rsid w:val="00FF199F"/>
    <w:rsid w:val="00FF278F"/>
    <w:rsid w:val="00FF40E9"/>
  </w:rsids>
  <m:mathPr>
    <m:mathFont m:val="Cambria Math"/>
    <m:brkBin m:val="before"/>
    <m:brkBinSub m:val="--"/>
    <m:smallFrac m:val="0"/>
    <m:dispDef/>
    <m:lMargin m:val="0"/>
    <m:rMargin m:val="0"/>
    <m:defJc m:val="centerGroup"/>
    <m:wrapIndent m:val="1440"/>
    <m:intLim m:val="subSup"/>
    <m:naryLim m:val="undOvr"/>
  </m:mathPr>
  <w:themeFontLang w:val="en-IE"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E18E05-77E0-4EE9-90C9-EEBB5788A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E"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6136"/>
  </w:style>
  <w:style w:type="paragraph" w:styleId="Heading1">
    <w:name w:val="heading 1"/>
    <w:basedOn w:val="Normal"/>
    <w:next w:val="Normal"/>
    <w:link w:val="Heading1Char"/>
    <w:uiPriority w:val="9"/>
    <w:qFormat/>
    <w:rsid w:val="007534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F179D"/>
    <w:pPr>
      <w:spacing w:after="0" w:line="240" w:lineRule="auto"/>
    </w:pPr>
    <w:rPr>
      <w:sz w:val="20"/>
      <w:szCs w:val="20"/>
    </w:rPr>
  </w:style>
  <w:style w:type="character" w:customStyle="1" w:styleId="FootnoteTextChar">
    <w:name w:val="Footnote Text Char"/>
    <w:basedOn w:val="DefaultParagraphFont"/>
    <w:link w:val="FootnoteText"/>
    <w:uiPriority w:val="99"/>
    <w:rsid w:val="000F179D"/>
    <w:rPr>
      <w:sz w:val="20"/>
      <w:szCs w:val="20"/>
    </w:rPr>
  </w:style>
  <w:style w:type="character" w:styleId="FootnoteReference">
    <w:name w:val="footnote reference"/>
    <w:basedOn w:val="DefaultParagraphFont"/>
    <w:uiPriority w:val="99"/>
    <w:semiHidden/>
    <w:unhideWhenUsed/>
    <w:rsid w:val="000F179D"/>
    <w:rPr>
      <w:vertAlign w:val="superscript"/>
    </w:rPr>
  </w:style>
  <w:style w:type="paragraph" w:styleId="Bibliography">
    <w:name w:val="Bibliography"/>
    <w:basedOn w:val="Normal"/>
    <w:next w:val="Normal"/>
    <w:uiPriority w:val="37"/>
    <w:unhideWhenUsed/>
    <w:rsid w:val="000F179D"/>
  </w:style>
  <w:style w:type="character" w:customStyle="1" w:styleId="Heading1Char">
    <w:name w:val="Heading 1 Char"/>
    <w:basedOn w:val="DefaultParagraphFont"/>
    <w:link w:val="Heading1"/>
    <w:uiPriority w:val="9"/>
    <w:rsid w:val="007534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3430"/>
    <w:pPr>
      <w:outlineLvl w:val="9"/>
    </w:pPr>
    <w:rPr>
      <w:lang w:val="en-US" w:eastAsia="en-US"/>
    </w:rPr>
  </w:style>
  <w:style w:type="paragraph" w:styleId="NoSpacing">
    <w:name w:val="No Spacing"/>
    <w:uiPriority w:val="1"/>
    <w:qFormat/>
    <w:rsid w:val="00753430"/>
    <w:pPr>
      <w:spacing w:after="0" w:line="240" w:lineRule="auto"/>
    </w:pPr>
  </w:style>
  <w:style w:type="paragraph" w:styleId="TOC1">
    <w:name w:val="toc 1"/>
    <w:basedOn w:val="Normal"/>
    <w:next w:val="Normal"/>
    <w:autoRedefine/>
    <w:uiPriority w:val="39"/>
    <w:unhideWhenUsed/>
    <w:rsid w:val="006C42DB"/>
    <w:pPr>
      <w:spacing w:after="100"/>
    </w:pPr>
  </w:style>
  <w:style w:type="character" w:styleId="Hyperlink">
    <w:name w:val="Hyperlink"/>
    <w:basedOn w:val="DefaultParagraphFont"/>
    <w:uiPriority w:val="99"/>
    <w:unhideWhenUsed/>
    <w:rsid w:val="006C42DB"/>
    <w:rPr>
      <w:color w:val="0563C1" w:themeColor="hyperlink"/>
      <w:u w:val="single"/>
    </w:rPr>
  </w:style>
  <w:style w:type="character" w:customStyle="1" w:styleId="UnresolvedMention1">
    <w:name w:val="Unresolved Mention1"/>
    <w:basedOn w:val="DefaultParagraphFont"/>
    <w:uiPriority w:val="99"/>
    <w:semiHidden/>
    <w:unhideWhenUsed/>
    <w:rsid w:val="00AF4FE2"/>
    <w:rPr>
      <w:color w:val="808080"/>
      <w:shd w:val="clear" w:color="auto" w:fill="E6E6E6"/>
    </w:rPr>
  </w:style>
  <w:style w:type="paragraph" w:styleId="ListParagraph">
    <w:name w:val="List Paragraph"/>
    <w:basedOn w:val="Normal"/>
    <w:uiPriority w:val="34"/>
    <w:qFormat/>
    <w:rsid w:val="00AC77AB"/>
    <w:pPr>
      <w:ind w:left="720"/>
      <w:contextualSpacing/>
    </w:pPr>
  </w:style>
  <w:style w:type="paragraph" w:styleId="Date">
    <w:name w:val="Date"/>
    <w:basedOn w:val="Normal"/>
    <w:next w:val="Normal"/>
    <w:link w:val="DateChar"/>
    <w:uiPriority w:val="99"/>
    <w:semiHidden/>
    <w:unhideWhenUsed/>
    <w:rsid w:val="00E55DBF"/>
  </w:style>
  <w:style w:type="character" w:customStyle="1" w:styleId="DateChar">
    <w:name w:val="Date Char"/>
    <w:basedOn w:val="DefaultParagraphFont"/>
    <w:link w:val="Date"/>
    <w:uiPriority w:val="99"/>
    <w:semiHidden/>
    <w:rsid w:val="00E55DBF"/>
  </w:style>
  <w:style w:type="paragraph" w:styleId="Header">
    <w:name w:val="header"/>
    <w:basedOn w:val="Normal"/>
    <w:link w:val="HeaderChar"/>
    <w:uiPriority w:val="99"/>
    <w:unhideWhenUsed/>
    <w:rsid w:val="006518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819"/>
  </w:style>
  <w:style w:type="paragraph" w:styleId="Footer">
    <w:name w:val="footer"/>
    <w:basedOn w:val="Normal"/>
    <w:link w:val="FooterChar"/>
    <w:uiPriority w:val="99"/>
    <w:unhideWhenUsed/>
    <w:rsid w:val="006518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235045">
      <w:bodyDiv w:val="1"/>
      <w:marLeft w:val="0"/>
      <w:marRight w:val="0"/>
      <w:marTop w:val="0"/>
      <w:marBottom w:val="0"/>
      <w:divBdr>
        <w:top w:val="none" w:sz="0" w:space="0" w:color="auto"/>
        <w:left w:val="none" w:sz="0" w:space="0" w:color="auto"/>
        <w:bottom w:val="none" w:sz="0" w:space="0" w:color="auto"/>
        <w:right w:val="none" w:sz="0" w:space="0" w:color="auto"/>
      </w:divBdr>
    </w:div>
    <w:div w:id="697241670">
      <w:bodyDiv w:val="1"/>
      <w:marLeft w:val="0"/>
      <w:marRight w:val="0"/>
      <w:marTop w:val="0"/>
      <w:marBottom w:val="0"/>
      <w:divBdr>
        <w:top w:val="none" w:sz="0" w:space="0" w:color="auto"/>
        <w:left w:val="none" w:sz="0" w:space="0" w:color="auto"/>
        <w:bottom w:val="none" w:sz="0" w:space="0" w:color="auto"/>
        <w:right w:val="none" w:sz="0" w:space="0" w:color="auto"/>
      </w:divBdr>
      <w:divsChild>
        <w:div w:id="181939063">
          <w:marLeft w:val="360"/>
          <w:marRight w:val="0"/>
          <w:marTop w:val="200"/>
          <w:marBottom w:val="0"/>
          <w:divBdr>
            <w:top w:val="none" w:sz="0" w:space="0" w:color="auto"/>
            <w:left w:val="none" w:sz="0" w:space="0" w:color="auto"/>
            <w:bottom w:val="none" w:sz="0" w:space="0" w:color="auto"/>
            <w:right w:val="none" w:sz="0" w:space="0" w:color="auto"/>
          </w:divBdr>
        </w:div>
        <w:div w:id="1128157756">
          <w:marLeft w:val="360"/>
          <w:marRight w:val="0"/>
          <w:marTop w:val="200"/>
          <w:marBottom w:val="0"/>
          <w:divBdr>
            <w:top w:val="none" w:sz="0" w:space="0" w:color="auto"/>
            <w:left w:val="none" w:sz="0" w:space="0" w:color="auto"/>
            <w:bottom w:val="none" w:sz="0" w:space="0" w:color="auto"/>
            <w:right w:val="none" w:sz="0" w:space="0" w:color="auto"/>
          </w:divBdr>
        </w:div>
        <w:div w:id="1306621068">
          <w:marLeft w:val="360"/>
          <w:marRight w:val="0"/>
          <w:marTop w:val="200"/>
          <w:marBottom w:val="0"/>
          <w:divBdr>
            <w:top w:val="none" w:sz="0" w:space="0" w:color="auto"/>
            <w:left w:val="none" w:sz="0" w:space="0" w:color="auto"/>
            <w:bottom w:val="none" w:sz="0" w:space="0" w:color="auto"/>
            <w:right w:val="none" w:sz="0" w:space="0" w:color="auto"/>
          </w:divBdr>
        </w:div>
        <w:div w:id="1692102529">
          <w:marLeft w:val="360"/>
          <w:marRight w:val="0"/>
          <w:marTop w:val="200"/>
          <w:marBottom w:val="0"/>
          <w:divBdr>
            <w:top w:val="none" w:sz="0" w:space="0" w:color="auto"/>
            <w:left w:val="none" w:sz="0" w:space="0" w:color="auto"/>
            <w:bottom w:val="none" w:sz="0" w:space="0" w:color="auto"/>
            <w:right w:val="none" w:sz="0" w:space="0" w:color="auto"/>
          </w:divBdr>
        </w:div>
        <w:div w:id="86728538">
          <w:marLeft w:val="360"/>
          <w:marRight w:val="0"/>
          <w:marTop w:val="200"/>
          <w:marBottom w:val="0"/>
          <w:divBdr>
            <w:top w:val="none" w:sz="0" w:space="0" w:color="auto"/>
            <w:left w:val="none" w:sz="0" w:space="0" w:color="auto"/>
            <w:bottom w:val="none" w:sz="0" w:space="0" w:color="auto"/>
            <w:right w:val="none" w:sz="0" w:space="0" w:color="auto"/>
          </w:divBdr>
        </w:div>
      </w:divsChild>
    </w:div>
    <w:div w:id="1106922677">
      <w:bodyDiv w:val="1"/>
      <w:marLeft w:val="0"/>
      <w:marRight w:val="0"/>
      <w:marTop w:val="0"/>
      <w:marBottom w:val="0"/>
      <w:divBdr>
        <w:top w:val="none" w:sz="0" w:space="0" w:color="auto"/>
        <w:left w:val="none" w:sz="0" w:space="0" w:color="auto"/>
        <w:bottom w:val="none" w:sz="0" w:space="0" w:color="auto"/>
        <w:right w:val="none" w:sz="0" w:space="0" w:color="auto"/>
      </w:divBdr>
    </w:div>
    <w:div w:id="1425223355">
      <w:bodyDiv w:val="1"/>
      <w:marLeft w:val="0"/>
      <w:marRight w:val="0"/>
      <w:marTop w:val="0"/>
      <w:marBottom w:val="0"/>
      <w:divBdr>
        <w:top w:val="none" w:sz="0" w:space="0" w:color="auto"/>
        <w:left w:val="none" w:sz="0" w:space="0" w:color="auto"/>
        <w:bottom w:val="none" w:sz="0" w:space="0" w:color="auto"/>
        <w:right w:val="none" w:sz="0" w:space="0" w:color="auto"/>
      </w:divBdr>
    </w:div>
    <w:div w:id="1597403472">
      <w:bodyDiv w:val="1"/>
      <w:marLeft w:val="0"/>
      <w:marRight w:val="0"/>
      <w:marTop w:val="0"/>
      <w:marBottom w:val="0"/>
      <w:divBdr>
        <w:top w:val="none" w:sz="0" w:space="0" w:color="auto"/>
        <w:left w:val="none" w:sz="0" w:space="0" w:color="auto"/>
        <w:bottom w:val="none" w:sz="0" w:space="0" w:color="auto"/>
        <w:right w:val="none" w:sz="0" w:space="0" w:color="auto"/>
      </w:divBdr>
      <w:divsChild>
        <w:div w:id="619845827">
          <w:marLeft w:val="360"/>
          <w:marRight w:val="0"/>
          <w:marTop w:val="200"/>
          <w:marBottom w:val="0"/>
          <w:divBdr>
            <w:top w:val="none" w:sz="0" w:space="0" w:color="auto"/>
            <w:left w:val="none" w:sz="0" w:space="0" w:color="auto"/>
            <w:bottom w:val="none" w:sz="0" w:space="0" w:color="auto"/>
            <w:right w:val="none" w:sz="0" w:space="0" w:color="auto"/>
          </w:divBdr>
        </w:div>
        <w:div w:id="1259218911">
          <w:marLeft w:val="360"/>
          <w:marRight w:val="0"/>
          <w:marTop w:val="200"/>
          <w:marBottom w:val="0"/>
          <w:divBdr>
            <w:top w:val="none" w:sz="0" w:space="0" w:color="auto"/>
            <w:left w:val="none" w:sz="0" w:space="0" w:color="auto"/>
            <w:bottom w:val="none" w:sz="0" w:space="0" w:color="auto"/>
            <w:right w:val="none" w:sz="0" w:space="0" w:color="auto"/>
          </w:divBdr>
        </w:div>
        <w:div w:id="1011762266">
          <w:marLeft w:val="360"/>
          <w:marRight w:val="0"/>
          <w:marTop w:val="200"/>
          <w:marBottom w:val="0"/>
          <w:divBdr>
            <w:top w:val="none" w:sz="0" w:space="0" w:color="auto"/>
            <w:left w:val="none" w:sz="0" w:space="0" w:color="auto"/>
            <w:bottom w:val="none" w:sz="0" w:space="0" w:color="auto"/>
            <w:right w:val="none" w:sz="0" w:space="0" w:color="auto"/>
          </w:divBdr>
        </w:div>
      </w:divsChild>
    </w:div>
    <w:div w:id="1728720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wikimedia.org/w/index.php?curid=598103" TargetMode="External"/><Relationship Id="rId13" Type="http://schemas.openxmlformats.org/officeDocument/2006/relationships/image" Target="media/image4.png"/><Relationship Id="rId18" Type="http://schemas.openxmlformats.org/officeDocument/2006/relationships/hyperlink" Target="http://www.unis.unvienna.org/unis/en/pressrels/2012/unisous166.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ctext.org/wiki.pl?if=en&amp;res=701037&amp;remap=gb" TargetMode="External"/><Relationship Id="rId2" Type="http://schemas.openxmlformats.org/officeDocument/2006/relationships/numbering" Target="numbering.xml"/><Relationship Id="rId16" Type="http://schemas.openxmlformats.org/officeDocument/2006/relationships/hyperlink" Target="https://ctext.org/wiki.pl?if=en&amp;res=812770&amp;searchu=%E5%A5%B3%E5%A8%B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ctext.org"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wdl.org/en/item/18725/" TargetMode="External"/><Relationship Id="rId4" Type="http://schemas.openxmlformats.org/officeDocument/2006/relationships/settings" Target="settings.xml"/><Relationship Id="rId9" Type="http://schemas.openxmlformats.org/officeDocument/2006/relationships/hyperlink" Target="https://commons.wikimedia.org/w/index.php?curid=364239" TargetMode="External"/><Relationship Id="rId14" Type="http://schemas.openxmlformats.org/officeDocument/2006/relationships/image" Target="media/image5.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sam95</b:Tag>
    <b:SourceType>JournalArticle</b:SourceType>
    <b:Guid>{C8630DA1-94A5-47CA-B1F7-17B3D0D6EAFA}</b:Guid>
    <b:Title>important</b:Title>
    <b:Year>1995</b:Year>
    <b:Author>
      <b:Author>
        <b:NameList>
          <b:Person>
            <b:Last>johnson</b:Last>
            <b:First>sam</b:First>
          </b:Person>
        </b:NameList>
      </b:Author>
    </b:Author>
    <b:JournalName>books that are important</b:JournalName>
    <b:Pages>3</b:Pages>
    <b:RefOrder>1</b:RefOrder>
  </b:Source>
</b:Sources>
</file>

<file path=customXml/itemProps1.xml><?xml version="1.0" encoding="utf-8"?>
<ds:datastoreItem xmlns:ds="http://schemas.openxmlformats.org/officeDocument/2006/customXml" ds:itemID="{F70CE236-E3FC-4A0A-AFB5-5CA4F941C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8889</Words>
  <Characters>50672</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Mcmanus (1400029)</dc:creator>
  <cp:keywords/>
  <dc:description/>
  <cp:lastModifiedBy>Frances Mcmanus (1400029)</cp:lastModifiedBy>
  <cp:revision>2</cp:revision>
  <dcterms:created xsi:type="dcterms:W3CDTF">2018-05-10T10:45:00Z</dcterms:created>
  <dcterms:modified xsi:type="dcterms:W3CDTF">2018-05-10T10:45:00Z</dcterms:modified>
</cp:coreProperties>
</file>