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53A41" w14:textId="1AAF2FF3" w:rsidR="00A81C2C" w:rsidRPr="00C6558B" w:rsidRDefault="00A81C2C" w:rsidP="00C6558B">
      <w:pPr>
        <w:spacing w:before="240"/>
        <w:jc w:val="center"/>
        <w:rPr>
          <w:rFonts w:ascii="Arial" w:hAnsi="Arial" w:cs="Arial"/>
          <w:b/>
          <w:bCs/>
          <w:lang w:val="en-US"/>
        </w:rPr>
      </w:pPr>
      <w:r w:rsidRPr="00063B4C">
        <w:rPr>
          <w:rFonts w:cs="Arial"/>
          <w:sz w:val="60"/>
          <w:szCs w:val="60"/>
        </w:rPr>
        <w:t>BSc (</w:t>
      </w:r>
      <w:proofErr w:type="spellStart"/>
      <w:r w:rsidRPr="00063B4C">
        <w:rPr>
          <w:rFonts w:cs="Arial"/>
          <w:sz w:val="60"/>
          <w:szCs w:val="60"/>
        </w:rPr>
        <w:t>Hons</w:t>
      </w:r>
      <w:proofErr w:type="spellEnd"/>
      <w:r w:rsidRPr="00063B4C">
        <w:rPr>
          <w:rFonts w:cs="Arial"/>
          <w:sz w:val="60"/>
          <w:szCs w:val="60"/>
        </w:rPr>
        <w:t>) Health and Social Care</w:t>
      </w:r>
    </w:p>
    <w:p w14:paraId="27F5A167" w14:textId="77777777" w:rsidR="00A81C2C" w:rsidRPr="0000132F" w:rsidRDefault="00A81C2C" w:rsidP="00A81C2C">
      <w:pPr>
        <w:spacing w:line="276" w:lineRule="auto"/>
        <w:rPr>
          <w:rFonts w:cs="Arial"/>
          <w:b/>
          <w:sz w:val="24"/>
        </w:rPr>
      </w:pPr>
      <w:r w:rsidRPr="0000132F">
        <w:rPr>
          <w:rFonts w:cs="Arial"/>
          <w:b/>
          <w:sz w:val="24"/>
        </w:rPr>
        <w:t>DECLARATION</w:t>
      </w:r>
    </w:p>
    <w:p w14:paraId="153DB88C" w14:textId="77777777" w:rsidR="00A81C2C" w:rsidRPr="0000132F" w:rsidRDefault="00A81C2C" w:rsidP="00A81C2C">
      <w:pPr>
        <w:spacing w:line="276" w:lineRule="auto"/>
        <w:jc w:val="both"/>
        <w:rPr>
          <w:rFonts w:cs="Arial"/>
          <w:szCs w:val="22"/>
        </w:rPr>
      </w:pPr>
      <w:r w:rsidRPr="0000132F">
        <w:rPr>
          <w:rFonts w:cs="Arial"/>
          <w:szCs w:val="22"/>
        </w:rPr>
        <w:t>This work has not previously been accepted in substance for any degree and is not being concurrently submitted in candidature for any degree</w:t>
      </w:r>
    </w:p>
    <w:p w14:paraId="7BDD9B50" w14:textId="4B5260BA" w:rsidR="00A81C2C" w:rsidRPr="0000132F" w:rsidRDefault="00A81C2C" w:rsidP="00A81C2C">
      <w:pPr>
        <w:spacing w:line="276" w:lineRule="auto"/>
        <w:jc w:val="both"/>
        <w:rPr>
          <w:rFonts w:cs="Arial"/>
          <w:szCs w:val="22"/>
        </w:rPr>
      </w:pPr>
      <w:r w:rsidRPr="0000132F">
        <w:rPr>
          <w:rFonts w:cs="Arial"/>
          <w:szCs w:val="22"/>
        </w:rPr>
        <w:t>Signed</w:t>
      </w:r>
      <w:r w:rsidR="00683C60">
        <w:rPr>
          <w:rFonts w:cs="Arial"/>
          <w:szCs w:val="22"/>
        </w:rPr>
        <w:t xml:space="preserve"> </w:t>
      </w:r>
      <w:r w:rsidR="00CE6FF9">
        <w:rPr>
          <w:rFonts w:cs="Arial"/>
          <w:szCs w:val="22"/>
        </w:rPr>
        <w:t>R.bi</w:t>
      </w:r>
    </w:p>
    <w:p w14:paraId="7F9C3EB3" w14:textId="18746D38" w:rsidR="00A81C2C" w:rsidRDefault="00A81C2C" w:rsidP="00A81C2C">
      <w:pPr>
        <w:spacing w:line="276" w:lineRule="auto"/>
        <w:jc w:val="both"/>
        <w:rPr>
          <w:rFonts w:cs="Arial"/>
          <w:szCs w:val="22"/>
        </w:rPr>
      </w:pPr>
      <w:r w:rsidRPr="0000132F">
        <w:rPr>
          <w:rFonts w:cs="Arial"/>
          <w:szCs w:val="22"/>
        </w:rPr>
        <w:t>Date</w:t>
      </w:r>
      <w:r w:rsidR="00CE6FF9">
        <w:rPr>
          <w:rFonts w:cs="Arial"/>
          <w:szCs w:val="22"/>
        </w:rPr>
        <w:t xml:space="preserve"> </w:t>
      </w:r>
      <w:r w:rsidR="0042070F">
        <w:rPr>
          <w:rFonts w:cs="Arial"/>
          <w:szCs w:val="22"/>
        </w:rPr>
        <w:t>18/03/2026</w:t>
      </w:r>
      <w:r w:rsidRPr="0000132F">
        <w:rPr>
          <w:rFonts w:cs="Arial"/>
          <w:szCs w:val="22"/>
        </w:rPr>
        <w:t>………………………………………………</w:t>
      </w:r>
    </w:p>
    <w:p w14:paraId="281E55C9" w14:textId="77777777" w:rsidR="00A81C2C" w:rsidRPr="0000132F" w:rsidRDefault="00A81C2C" w:rsidP="00A81C2C">
      <w:pPr>
        <w:spacing w:line="276" w:lineRule="auto"/>
        <w:jc w:val="both"/>
        <w:rPr>
          <w:rFonts w:cs="Arial"/>
          <w:szCs w:val="22"/>
        </w:rPr>
      </w:pPr>
    </w:p>
    <w:p w14:paraId="2ECDC421" w14:textId="77777777" w:rsidR="00A81C2C" w:rsidRPr="0000132F" w:rsidRDefault="00A81C2C" w:rsidP="00A81C2C">
      <w:pPr>
        <w:spacing w:line="276" w:lineRule="auto"/>
        <w:jc w:val="both"/>
        <w:rPr>
          <w:rFonts w:cs="Arial"/>
          <w:bCs/>
          <w:kern w:val="32"/>
          <w:szCs w:val="22"/>
        </w:rPr>
      </w:pPr>
      <w:r w:rsidRPr="0000132F">
        <w:rPr>
          <w:rFonts w:cs="Arial"/>
          <w:b/>
          <w:szCs w:val="22"/>
        </w:rPr>
        <w:t xml:space="preserve">STATEMENT 1 </w:t>
      </w:r>
    </w:p>
    <w:p w14:paraId="26EA041A" w14:textId="77777777" w:rsidR="00A81C2C" w:rsidRPr="0000132F" w:rsidRDefault="00A81C2C" w:rsidP="00A81C2C">
      <w:pPr>
        <w:spacing w:line="276" w:lineRule="auto"/>
        <w:jc w:val="both"/>
        <w:rPr>
          <w:rFonts w:cs="Arial"/>
          <w:szCs w:val="22"/>
        </w:rPr>
      </w:pPr>
      <w:r w:rsidRPr="0000132F">
        <w:rPr>
          <w:rFonts w:cs="Arial"/>
          <w:szCs w:val="22"/>
        </w:rPr>
        <w:t>This dissertation is being submitted in partial fulfilment of the requirements for the degree of BSc.</w:t>
      </w:r>
    </w:p>
    <w:p w14:paraId="7AAC1250" w14:textId="2ECDBC33" w:rsidR="00A81C2C" w:rsidRPr="0000132F" w:rsidRDefault="00A81C2C" w:rsidP="00A81C2C">
      <w:pPr>
        <w:spacing w:line="276" w:lineRule="auto"/>
        <w:jc w:val="both"/>
        <w:rPr>
          <w:rFonts w:cs="Arial"/>
          <w:szCs w:val="22"/>
        </w:rPr>
      </w:pPr>
      <w:r w:rsidRPr="0000132F">
        <w:rPr>
          <w:rFonts w:cs="Arial"/>
          <w:szCs w:val="22"/>
        </w:rPr>
        <w:t>Signed</w:t>
      </w:r>
      <w:r w:rsidR="008716CF">
        <w:rPr>
          <w:rFonts w:cs="Arial"/>
          <w:szCs w:val="22"/>
        </w:rPr>
        <w:t xml:space="preserve"> </w:t>
      </w:r>
      <w:r w:rsidR="00CE6FF9">
        <w:rPr>
          <w:rFonts w:cs="Arial"/>
          <w:szCs w:val="22"/>
        </w:rPr>
        <w:t>R.bi</w:t>
      </w:r>
      <w:r w:rsidRPr="0000132F">
        <w:rPr>
          <w:rFonts w:cs="Arial"/>
          <w:szCs w:val="22"/>
        </w:rPr>
        <w:t xml:space="preserve">……………………………………………. </w:t>
      </w:r>
    </w:p>
    <w:p w14:paraId="36478218" w14:textId="3CDC5D57" w:rsidR="00A81C2C" w:rsidRDefault="00A81C2C" w:rsidP="00A81C2C">
      <w:pPr>
        <w:spacing w:line="276" w:lineRule="auto"/>
        <w:jc w:val="both"/>
        <w:rPr>
          <w:rFonts w:cs="Arial"/>
          <w:szCs w:val="22"/>
        </w:rPr>
      </w:pPr>
      <w:r w:rsidRPr="0000132F">
        <w:rPr>
          <w:rFonts w:cs="Arial"/>
          <w:szCs w:val="22"/>
        </w:rPr>
        <w:t>Date</w:t>
      </w:r>
      <w:r w:rsidR="0042070F">
        <w:rPr>
          <w:rFonts w:cs="Arial"/>
          <w:szCs w:val="22"/>
        </w:rPr>
        <w:t xml:space="preserve"> 18/03/2</w:t>
      </w:r>
      <w:r w:rsidR="00C5019E">
        <w:rPr>
          <w:rFonts w:cs="Arial"/>
          <w:szCs w:val="22"/>
        </w:rPr>
        <w:t>026</w:t>
      </w:r>
      <w:r w:rsidRPr="0000132F">
        <w:rPr>
          <w:rFonts w:cs="Arial"/>
          <w:szCs w:val="22"/>
        </w:rPr>
        <w:t>………………………………………………</w:t>
      </w:r>
    </w:p>
    <w:p w14:paraId="7056B64C" w14:textId="77777777" w:rsidR="00A81C2C" w:rsidRPr="0000132F" w:rsidRDefault="00A81C2C" w:rsidP="00A81C2C">
      <w:pPr>
        <w:spacing w:line="276" w:lineRule="auto"/>
        <w:jc w:val="both"/>
        <w:rPr>
          <w:rFonts w:cs="Arial"/>
          <w:szCs w:val="22"/>
        </w:rPr>
      </w:pPr>
    </w:p>
    <w:p w14:paraId="499C6ACF" w14:textId="77777777" w:rsidR="00A81C2C" w:rsidRPr="0000132F" w:rsidRDefault="00A81C2C" w:rsidP="00A81C2C">
      <w:pPr>
        <w:spacing w:line="276" w:lineRule="auto"/>
        <w:jc w:val="both"/>
        <w:rPr>
          <w:rFonts w:cs="Arial"/>
          <w:szCs w:val="22"/>
        </w:rPr>
      </w:pPr>
      <w:r w:rsidRPr="0000132F">
        <w:rPr>
          <w:rFonts w:cs="Arial"/>
          <w:b/>
          <w:szCs w:val="22"/>
        </w:rPr>
        <w:t>STATEMENT 2</w:t>
      </w:r>
    </w:p>
    <w:p w14:paraId="10BA61F1" w14:textId="77777777" w:rsidR="00A81C2C" w:rsidRPr="0000132F" w:rsidRDefault="00A81C2C" w:rsidP="00A81C2C">
      <w:pPr>
        <w:spacing w:line="276" w:lineRule="auto"/>
        <w:jc w:val="both"/>
        <w:rPr>
          <w:rFonts w:cs="Arial"/>
          <w:szCs w:val="22"/>
        </w:rPr>
      </w:pPr>
      <w:r w:rsidRPr="0000132F">
        <w:rPr>
          <w:rFonts w:cs="Arial"/>
          <w:szCs w:val="22"/>
        </w:rPr>
        <w:t>This dissertation is the result of my own independent work/investigation, except where otherwise stated. Other sources are acknowledged by footnotes giving explicit references.  A bibliography is appended.</w:t>
      </w:r>
    </w:p>
    <w:p w14:paraId="594C0CC0" w14:textId="3A18A431" w:rsidR="00A81C2C" w:rsidRPr="0000132F" w:rsidRDefault="00A81C2C" w:rsidP="00A81C2C">
      <w:pPr>
        <w:spacing w:line="276" w:lineRule="auto"/>
        <w:jc w:val="both"/>
        <w:rPr>
          <w:rFonts w:cs="Arial"/>
          <w:szCs w:val="22"/>
        </w:rPr>
      </w:pPr>
      <w:r w:rsidRPr="0000132F">
        <w:rPr>
          <w:rFonts w:cs="Arial"/>
          <w:szCs w:val="22"/>
        </w:rPr>
        <w:t>Signed</w:t>
      </w:r>
      <w:r w:rsidR="002313E7">
        <w:rPr>
          <w:rFonts w:cs="Arial"/>
          <w:szCs w:val="22"/>
        </w:rPr>
        <w:t xml:space="preserve"> </w:t>
      </w:r>
      <w:r w:rsidR="0042070F">
        <w:rPr>
          <w:rFonts w:cs="Arial"/>
          <w:szCs w:val="22"/>
        </w:rPr>
        <w:t>R.bi</w:t>
      </w:r>
      <w:r w:rsidRPr="0000132F">
        <w:rPr>
          <w:rFonts w:cs="Arial"/>
          <w:szCs w:val="22"/>
        </w:rPr>
        <w:t>……………………………………………</w:t>
      </w:r>
    </w:p>
    <w:p w14:paraId="5592166A" w14:textId="297362AF" w:rsidR="00A81C2C" w:rsidRDefault="00A81C2C" w:rsidP="00A81C2C">
      <w:pPr>
        <w:spacing w:line="276" w:lineRule="auto"/>
        <w:jc w:val="both"/>
        <w:rPr>
          <w:rFonts w:cs="Arial"/>
          <w:szCs w:val="22"/>
        </w:rPr>
      </w:pPr>
      <w:r w:rsidRPr="0000132F">
        <w:rPr>
          <w:rFonts w:cs="Arial"/>
          <w:szCs w:val="22"/>
        </w:rPr>
        <w:t>Date</w:t>
      </w:r>
      <w:r w:rsidR="0042070F">
        <w:rPr>
          <w:rFonts w:cs="Arial"/>
          <w:szCs w:val="22"/>
        </w:rPr>
        <w:t xml:space="preserve"> 18/03/206</w:t>
      </w:r>
      <w:r w:rsidRPr="0000132F">
        <w:rPr>
          <w:rFonts w:cs="Arial"/>
          <w:szCs w:val="22"/>
        </w:rPr>
        <w:t xml:space="preserve">……………………………………………… </w:t>
      </w:r>
    </w:p>
    <w:p w14:paraId="6072B33A" w14:textId="77777777" w:rsidR="00A81C2C" w:rsidRPr="0000132F" w:rsidRDefault="00A81C2C" w:rsidP="00A81C2C">
      <w:pPr>
        <w:spacing w:line="276" w:lineRule="auto"/>
        <w:jc w:val="both"/>
        <w:rPr>
          <w:rFonts w:cs="Arial"/>
          <w:szCs w:val="22"/>
        </w:rPr>
      </w:pPr>
    </w:p>
    <w:p w14:paraId="2B52A64B" w14:textId="77777777" w:rsidR="00A81C2C" w:rsidRPr="0000132F" w:rsidRDefault="00A81C2C" w:rsidP="00A81C2C">
      <w:pPr>
        <w:spacing w:line="276" w:lineRule="auto"/>
        <w:jc w:val="both"/>
        <w:rPr>
          <w:rFonts w:cs="Arial"/>
          <w:szCs w:val="22"/>
        </w:rPr>
      </w:pPr>
      <w:r w:rsidRPr="0000132F">
        <w:rPr>
          <w:rFonts w:cs="Arial"/>
          <w:b/>
          <w:szCs w:val="22"/>
        </w:rPr>
        <w:t>STATEMENT 3</w:t>
      </w:r>
    </w:p>
    <w:p w14:paraId="1CC24624" w14:textId="77777777" w:rsidR="00A81C2C" w:rsidRPr="0000132F" w:rsidRDefault="00A81C2C" w:rsidP="00A81C2C">
      <w:pPr>
        <w:spacing w:line="276" w:lineRule="auto"/>
        <w:jc w:val="both"/>
        <w:rPr>
          <w:rFonts w:cs="Arial"/>
          <w:szCs w:val="22"/>
        </w:rPr>
      </w:pPr>
      <w:r w:rsidRPr="0000132F">
        <w:rPr>
          <w:rFonts w:cs="Arial"/>
          <w:szCs w:val="22"/>
        </w:rPr>
        <w:t>I hereby give consent for my dissertation, if accepted, to be available for photocopying and for interlibrary loan, and for the title and summary to be made available to outside organisations.</w:t>
      </w:r>
    </w:p>
    <w:p w14:paraId="6409A413" w14:textId="4BC2959F" w:rsidR="00A81C2C" w:rsidRPr="0000132F" w:rsidRDefault="00A81C2C" w:rsidP="00A81C2C">
      <w:pPr>
        <w:spacing w:line="276" w:lineRule="auto"/>
        <w:jc w:val="both"/>
        <w:rPr>
          <w:rFonts w:cs="Arial"/>
          <w:szCs w:val="22"/>
        </w:rPr>
      </w:pPr>
      <w:r w:rsidRPr="0000132F">
        <w:rPr>
          <w:rFonts w:cs="Arial"/>
          <w:szCs w:val="22"/>
        </w:rPr>
        <w:t>Signed</w:t>
      </w:r>
      <w:r w:rsidR="00C5019E">
        <w:rPr>
          <w:rFonts w:cs="Arial"/>
          <w:szCs w:val="22"/>
        </w:rPr>
        <w:t xml:space="preserve"> R.bi</w:t>
      </w:r>
      <w:r w:rsidRPr="0000132F">
        <w:rPr>
          <w:rFonts w:cs="Arial"/>
          <w:szCs w:val="22"/>
        </w:rPr>
        <w:t>………………………………………………</w:t>
      </w:r>
    </w:p>
    <w:p w14:paraId="60E8544D" w14:textId="500223C6" w:rsidR="00A81C2C" w:rsidRDefault="00A81C2C" w:rsidP="00A81C2C">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276" w:lineRule="auto"/>
        <w:jc w:val="both"/>
        <w:rPr>
          <w:rFonts w:cs="Arial"/>
          <w:szCs w:val="22"/>
        </w:rPr>
      </w:pPr>
      <w:r w:rsidRPr="0000132F">
        <w:rPr>
          <w:rFonts w:cs="Arial"/>
          <w:szCs w:val="22"/>
        </w:rPr>
        <w:t>Date</w:t>
      </w:r>
      <w:r w:rsidR="00C5019E">
        <w:rPr>
          <w:rFonts w:cs="Arial"/>
          <w:szCs w:val="22"/>
        </w:rPr>
        <w:t xml:space="preserve"> 18/03/2026</w:t>
      </w:r>
      <w:r w:rsidRPr="0000132F">
        <w:rPr>
          <w:rFonts w:cs="Arial"/>
          <w:szCs w:val="22"/>
        </w:rPr>
        <w:t>…………………………………………………</w:t>
      </w:r>
    </w:p>
    <w:p w14:paraId="21D5DF0B" w14:textId="77777777" w:rsidR="00C6558B" w:rsidRDefault="00C6558B" w:rsidP="00A81C2C">
      <w:pPr>
        <w:spacing w:line="276" w:lineRule="auto"/>
        <w:jc w:val="both"/>
        <w:rPr>
          <w:rFonts w:cs="Arial"/>
          <w:szCs w:val="22"/>
          <w:lang w:val="en-US"/>
        </w:rPr>
      </w:pPr>
    </w:p>
    <w:p w14:paraId="6C5EAE7C" w14:textId="77777777" w:rsidR="00C6558B" w:rsidRDefault="00C6558B" w:rsidP="00A81C2C">
      <w:pPr>
        <w:spacing w:line="276" w:lineRule="auto"/>
        <w:jc w:val="both"/>
        <w:rPr>
          <w:rFonts w:cs="Arial"/>
          <w:szCs w:val="22"/>
          <w:lang w:val="en-US"/>
        </w:rPr>
      </w:pPr>
    </w:p>
    <w:p w14:paraId="6FB19F16" w14:textId="77777777" w:rsidR="00C6558B" w:rsidRDefault="00C6558B" w:rsidP="00A81C2C">
      <w:pPr>
        <w:spacing w:line="276" w:lineRule="auto"/>
        <w:jc w:val="both"/>
        <w:rPr>
          <w:rFonts w:cs="Arial"/>
          <w:szCs w:val="22"/>
          <w:lang w:val="en-US"/>
        </w:rPr>
      </w:pPr>
    </w:p>
    <w:p w14:paraId="5DF93C43" w14:textId="0758AB55" w:rsidR="00A81C2C" w:rsidRPr="0000132F" w:rsidRDefault="00A81C2C" w:rsidP="00A81C2C">
      <w:pPr>
        <w:spacing w:line="276" w:lineRule="auto"/>
        <w:jc w:val="both"/>
        <w:rPr>
          <w:rFonts w:cs="Arial"/>
          <w:b/>
          <w:szCs w:val="22"/>
        </w:rPr>
      </w:pPr>
      <w:r w:rsidRPr="0000132F">
        <w:rPr>
          <w:rFonts w:cs="Arial"/>
          <w:b/>
          <w:szCs w:val="22"/>
        </w:rPr>
        <w:t>STATEMENT 4</w:t>
      </w:r>
    </w:p>
    <w:p w14:paraId="3D89C203" w14:textId="77777777" w:rsidR="00A81C2C" w:rsidRPr="0000132F" w:rsidRDefault="00A81C2C" w:rsidP="00A81C2C">
      <w:pPr>
        <w:spacing w:line="276" w:lineRule="auto"/>
        <w:jc w:val="both"/>
        <w:rPr>
          <w:rFonts w:cs="Arial"/>
          <w:szCs w:val="22"/>
        </w:rPr>
      </w:pPr>
      <w:r w:rsidRPr="0000132F">
        <w:rPr>
          <w:rFonts w:cs="Arial"/>
          <w:szCs w:val="22"/>
        </w:rPr>
        <w:t>I hereby give consent for my dissertation, if accepted, to be available on the university’s IT system to those who have consent to use the system.</w:t>
      </w:r>
    </w:p>
    <w:p w14:paraId="68E4C79A" w14:textId="6EE6423A" w:rsidR="00A81C2C" w:rsidRPr="0000132F" w:rsidRDefault="00A81C2C" w:rsidP="00A81C2C">
      <w:pPr>
        <w:spacing w:line="276" w:lineRule="auto"/>
        <w:jc w:val="both"/>
        <w:rPr>
          <w:rFonts w:cs="Arial"/>
          <w:szCs w:val="22"/>
        </w:rPr>
      </w:pPr>
      <w:r w:rsidRPr="0000132F">
        <w:rPr>
          <w:rFonts w:cs="Arial"/>
          <w:szCs w:val="22"/>
        </w:rPr>
        <w:t>Signed</w:t>
      </w:r>
      <w:r w:rsidR="002313E7">
        <w:rPr>
          <w:rFonts w:cs="Arial"/>
          <w:szCs w:val="22"/>
        </w:rPr>
        <w:t xml:space="preserve"> </w:t>
      </w:r>
      <w:r w:rsidR="009638E4">
        <w:rPr>
          <w:rFonts w:cs="Arial"/>
          <w:szCs w:val="22"/>
        </w:rPr>
        <w:t>R.bi</w:t>
      </w:r>
      <w:r w:rsidRPr="0000132F">
        <w:rPr>
          <w:rFonts w:cs="Arial"/>
          <w:szCs w:val="22"/>
        </w:rPr>
        <w:t>………………………………………………</w:t>
      </w:r>
    </w:p>
    <w:p w14:paraId="2BCA48F8" w14:textId="089AE760" w:rsidR="00A81C2C" w:rsidRPr="0000132F" w:rsidRDefault="00A81C2C" w:rsidP="00A81C2C">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276" w:lineRule="auto"/>
        <w:jc w:val="both"/>
        <w:rPr>
          <w:rFonts w:cs="Arial"/>
          <w:szCs w:val="22"/>
        </w:rPr>
      </w:pPr>
      <w:r w:rsidRPr="0000132F">
        <w:rPr>
          <w:rFonts w:cs="Arial"/>
          <w:szCs w:val="22"/>
        </w:rPr>
        <w:t>Date</w:t>
      </w:r>
      <w:r w:rsidR="009638E4">
        <w:rPr>
          <w:rFonts w:cs="Arial"/>
          <w:szCs w:val="22"/>
        </w:rPr>
        <w:t xml:space="preserve"> 18/03/2026</w:t>
      </w:r>
      <w:r w:rsidRPr="0000132F">
        <w:rPr>
          <w:rFonts w:cs="Arial"/>
          <w:szCs w:val="22"/>
        </w:rPr>
        <w:t>…………………………………………………</w:t>
      </w:r>
    </w:p>
    <w:p w14:paraId="0A5E2CC3" w14:textId="77777777" w:rsidR="00A81C2C" w:rsidRPr="0000132F" w:rsidRDefault="00A81C2C" w:rsidP="00A81C2C">
      <w:pPr>
        <w:jc w:val="both"/>
        <w:rPr>
          <w:szCs w:val="22"/>
        </w:rPr>
      </w:pPr>
    </w:p>
    <w:p w14:paraId="59E7E012" w14:textId="77777777" w:rsidR="00A81C2C" w:rsidRPr="0000132F" w:rsidRDefault="00A81C2C" w:rsidP="00A81C2C">
      <w:pPr>
        <w:spacing w:before="240"/>
        <w:jc w:val="both"/>
        <w:rPr>
          <w:rFonts w:ascii="Arial" w:hAnsi="Arial" w:cs="Arial"/>
          <w:b/>
          <w:bCs/>
          <w:szCs w:val="22"/>
        </w:rPr>
      </w:pPr>
    </w:p>
    <w:p w14:paraId="6CF5D9D6" w14:textId="77777777" w:rsidR="00A95694" w:rsidRPr="00C6558B" w:rsidRDefault="00A95694" w:rsidP="001F7E3D">
      <w:pPr>
        <w:jc w:val="both"/>
        <w:rPr>
          <w:rFonts w:ascii="Arial" w:hAnsi="Arial" w:cs="Arial"/>
          <w:b/>
          <w:bCs/>
          <w:szCs w:val="22"/>
          <w:lang w:val="en-US"/>
        </w:rPr>
      </w:pPr>
    </w:p>
    <w:p w14:paraId="44BF16B8" w14:textId="68F6AE88" w:rsidR="00DD0DD1" w:rsidRDefault="00DD0DD1" w:rsidP="00231C25">
      <w:pPr>
        <w:spacing w:before="240"/>
        <w:jc w:val="center"/>
        <w:rPr>
          <w:rFonts w:ascii="Arial" w:hAnsi="Arial" w:cs="Arial"/>
          <w:b/>
          <w:bCs/>
          <w:sz w:val="44"/>
          <w:szCs w:val="44"/>
        </w:rPr>
      </w:pPr>
      <w:r w:rsidRPr="00231C25">
        <w:rPr>
          <w:rFonts w:ascii="Arial" w:hAnsi="Arial" w:cs="Arial"/>
          <w:b/>
          <w:bCs/>
          <w:sz w:val="44"/>
          <w:szCs w:val="44"/>
        </w:rPr>
        <w:t>The Impact of Social Isolation on Mental Health in Older Adults from the UK</w:t>
      </w:r>
    </w:p>
    <w:p w14:paraId="1558D1B0" w14:textId="77777777" w:rsidR="00A95694" w:rsidRPr="00231C25" w:rsidRDefault="00A95694" w:rsidP="00231C25">
      <w:pPr>
        <w:spacing w:before="240"/>
        <w:jc w:val="center"/>
        <w:rPr>
          <w:rFonts w:ascii="Arial" w:hAnsi="Arial" w:cs="Arial"/>
          <w:b/>
          <w:bCs/>
          <w:sz w:val="44"/>
          <w:szCs w:val="44"/>
        </w:rPr>
      </w:pPr>
    </w:p>
    <w:p w14:paraId="53E053E5" w14:textId="77777777" w:rsidR="00A91161" w:rsidRPr="000B0B0C" w:rsidRDefault="00A91161" w:rsidP="00A91161">
      <w:pPr>
        <w:spacing w:before="240"/>
        <w:jc w:val="center"/>
        <w:rPr>
          <w:rFonts w:ascii="Arial" w:hAnsi="Arial" w:cs="Arial"/>
          <w:b/>
          <w:bCs/>
          <w:sz w:val="44"/>
          <w:szCs w:val="44"/>
          <w:lang w:val="en-US"/>
        </w:rPr>
      </w:pPr>
      <w:r w:rsidRPr="000B0B0C">
        <w:rPr>
          <w:rFonts w:ascii="Arial" w:hAnsi="Arial" w:cs="Arial"/>
          <w:b/>
          <w:bCs/>
          <w:sz w:val="44"/>
          <w:szCs w:val="44"/>
        </w:rPr>
        <w:t>Name</w:t>
      </w:r>
      <w:r w:rsidRPr="000B0B0C">
        <w:rPr>
          <w:rFonts w:ascii="Arial" w:hAnsi="Arial" w:cs="Arial"/>
          <w:b/>
          <w:bCs/>
          <w:sz w:val="44"/>
          <w:szCs w:val="44"/>
          <w:lang w:val="en-US"/>
        </w:rPr>
        <w:t>: Rabina Bi</w:t>
      </w:r>
    </w:p>
    <w:p w14:paraId="5FFF6DD4" w14:textId="77777777" w:rsidR="00A91161" w:rsidRPr="000B0B0C" w:rsidRDefault="00A91161" w:rsidP="00A91161">
      <w:pPr>
        <w:spacing w:before="240"/>
        <w:jc w:val="center"/>
        <w:rPr>
          <w:rFonts w:ascii="Arial" w:hAnsi="Arial" w:cs="Arial"/>
          <w:b/>
          <w:bCs/>
          <w:sz w:val="44"/>
          <w:szCs w:val="44"/>
          <w:lang w:val="en-US"/>
        </w:rPr>
      </w:pPr>
      <w:r w:rsidRPr="000B0B0C">
        <w:rPr>
          <w:rFonts w:ascii="Arial" w:hAnsi="Arial" w:cs="Arial"/>
          <w:b/>
          <w:bCs/>
          <w:sz w:val="44"/>
          <w:szCs w:val="44"/>
        </w:rPr>
        <w:t>Student Number</w:t>
      </w:r>
      <w:r w:rsidRPr="000B0B0C">
        <w:rPr>
          <w:rFonts w:ascii="Arial" w:hAnsi="Arial" w:cs="Arial"/>
          <w:b/>
          <w:bCs/>
          <w:sz w:val="44"/>
          <w:szCs w:val="44"/>
          <w:lang w:val="en-US"/>
        </w:rPr>
        <w:t xml:space="preserve">: 2235612 </w:t>
      </w:r>
    </w:p>
    <w:p w14:paraId="65253E99" w14:textId="77777777" w:rsidR="00A91161" w:rsidRDefault="00A91161" w:rsidP="00A91161">
      <w:pPr>
        <w:spacing w:before="240"/>
        <w:jc w:val="center"/>
        <w:rPr>
          <w:rFonts w:ascii="Arial" w:hAnsi="Arial" w:cs="Arial"/>
          <w:b/>
          <w:bCs/>
          <w:sz w:val="44"/>
          <w:szCs w:val="44"/>
          <w:lang w:val="en-US"/>
        </w:rPr>
      </w:pPr>
      <w:r>
        <w:rPr>
          <w:rFonts w:ascii="Arial" w:hAnsi="Arial" w:cs="Arial"/>
          <w:b/>
          <w:bCs/>
          <w:sz w:val="44"/>
          <w:szCs w:val="44"/>
          <w:lang w:val="en-US"/>
        </w:rPr>
        <w:t>Module name: Independent Project</w:t>
      </w:r>
    </w:p>
    <w:p w14:paraId="60DF5297" w14:textId="77777777" w:rsidR="00A91161" w:rsidRDefault="00A91161" w:rsidP="00A91161">
      <w:pPr>
        <w:spacing w:before="240"/>
        <w:jc w:val="center"/>
        <w:rPr>
          <w:rFonts w:ascii="Arial" w:hAnsi="Arial" w:cs="Arial"/>
          <w:b/>
          <w:bCs/>
          <w:sz w:val="44"/>
          <w:szCs w:val="44"/>
          <w:lang w:val="en-US"/>
        </w:rPr>
      </w:pPr>
      <w:r>
        <w:rPr>
          <w:rFonts w:ascii="Arial" w:hAnsi="Arial" w:cs="Arial"/>
          <w:b/>
          <w:bCs/>
          <w:sz w:val="44"/>
          <w:szCs w:val="44"/>
          <w:lang w:val="en-US"/>
        </w:rPr>
        <w:t>Module code: BMHP6020</w:t>
      </w:r>
    </w:p>
    <w:p w14:paraId="3A7C6708" w14:textId="702D1476" w:rsidR="00231C25" w:rsidRDefault="00A91161" w:rsidP="00A91161">
      <w:pPr>
        <w:spacing w:before="240"/>
        <w:jc w:val="center"/>
        <w:rPr>
          <w:rFonts w:ascii="Arial" w:hAnsi="Arial" w:cs="Arial"/>
          <w:b/>
          <w:bCs/>
          <w:sz w:val="44"/>
          <w:szCs w:val="44"/>
          <w:lang w:val="en-US"/>
        </w:rPr>
      </w:pPr>
      <w:r>
        <w:rPr>
          <w:rFonts w:ascii="Arial" w:hAnsi="Arial" w:cs="Arial"/>
          <w:b/>
          <w:bCs/>
          <w:sz w:val="44"/>
          <w:szCs w:val="44"/>
          <w:lang w:val="en-US"/>
        </w:rPr>
        <w:t>Lecturer: Chloe Harries</w:t>
      </w:r>
    </w:p>
    <w:p w14:paraId="491E7975" w14:textId="77777777" w:rsidR="00A91161" w:rsidRPr="00A91161" w:rsidRDefault="00A91161" w:rsidP="00A91161">
      <w:pPr>
        <w:spacing w:before="240"/>
        <w:jc w:val="center"/>
        <w:rPr>
          <w:rFonts w:ascii="Arial" w:hAnsi="Arial" w:cs="Arial"/>
          <w:b/>
          <w:bCs/>
          <w:sz w:val="44"/>
          <w:szCs w:val="44"/>
          <w:lang w:val="en-US"/>
        </w:rPr>
      </w:pPr>
    </w:p>
    <w:p w14:paraId="518973C6" w14:textId="77777777" w:rsidR="00231C25" w:rsidRPr="00F31E94" w:rsidRDefault="00231C25" w:rsidP="00231C25">
      <w:pPr>
        <w:bidi/>
        <w:spacing w:before="240"/>
        <w:jc w:val="both"/>
        <w:rPr>
          <w:rFonts w:ascii="Arial" w:hAnsi="Arial" w:cs="Arial"/>
          <w:b/>
          <w:bCs/>
          <w:sz w:val="44"/>
          <w:szCs w:val="44"/>
          <w:rtl/>
          <w:lang w:bidi="ur-PK"/>
        </w:rPr>
      </w:pPr>
    </w:p>
    <w:p w14:paraId="212B52EA" w14:textId="77777777" w:rsidR="00231C25" w:rsidRPr="00F31E94" w:rsidRDefault="00231C25" w:rsidP="00231C25">
      <w:pPr>
        <w:spacing w:before="240"/>
        <w:jc w:val="center"/>
        <w:rPr>
          <w:rFonts w:ascii="Arial" w:hAnsi="Arial" w:cs="Arial"/>
          <w:b/>
          <w:bCs/>
          <w:sz w:val="36"/>
          <w:szCs w:val="36"/>
        </w:rPr>
      </w:pPr>
      <w:r w:rsidRPr="00F31E94">
        <w:rPr>
          <w:sz w:val="36"/>
          <w:szCs w:val="36"/>
        </w:rPr>
        <w:t>Dissertation submitted as part of the requirements for the award BSc (</w:t>
      </w:r>
      <w:proofErr w:type="spellStart"/>
      <w:r w:rsidRPr="00F31E94">
        <w:rPr>
          <w:sz w:val="36"/>
          <w:szCs w:val="36"/>
        </w:rPr>
        <w:t>Hons</w:t>
      </w:r>
      <w:proofErr w:type="spellEnd"/>
      <w:r w:rsidRPr="00F31E94">
        <w:rPr>
          <w:sz w:val="36"/>
          <w:szCs w:val="36"/>
        </w:rPr>
        <w:t>) Health and Social Care</w:t>
      </w:r>
    </w:p>
    <w:p w14:paraId="43B99BDB" w14:textId="77777777" w:rsidR="00007324" w:rsidRPr="00A00DD0" w:rsidRDefault="0020573C" w:rsidP="001F7E3D">
      <w:pPr>
        <w:spacing w:before="100" w:beforeAutospacing="1" w:after="100" w:afterAutospacing="1"/>
        <w:jc w:val="both"/>
        <w:rPr>
          <w:rFonts w:ascii="Arial" w:eastAsia="Times New Roman" w:hAnsi="Arial" w:cs="Arial"/>
          <w:b/>
          <w:bCs/>
          <w:kern w:val="0"/>
          <w:sz w:val="24"/>
          <w:lang w:eastAsia="en-GB"/>
          <w14:ligatures w14:val="none"/>
        </w:rPr>
      </w:pPr>
      <w:r w:rsidRPr="0020573C">
        <w:rPr>
          <w:rFonts w:ascii="Arial" w:eastAsia="Times New Roman" w:hAnsi="Arial" w:cs="Arial"/>
          <w:b/>
          <w:bCs/>
          <w:kern w:val="0"/>
          <w:sz w:val="24"/>
          <w:lang w:eastAsia="en-GB"/>
          <w14:ligatures w14:val="none"/>
        </w:rPr>
        <w:t xml:space="preserve">Abstract </w:t>
      </w:r>
    </w:p>
    <w:p w14:paraId="5A8716DB" w14:textId="7FE65E39" w:rsidR="0020573C" w:rsidRPr="0020573C" w:rsidRDefault="0020573C" w:rsidP="001F7E3D">
      <w:pPr>
        <w:spacing w:before="100" w:beforeAutospacing="1" w:after="100" w:afterAutospacing="1"/>
        <w:jc w:val="both"/>
        <w:rPr>
          <w:rFonts w:ascii="Arial" w:eastAsia="Times New Roman" w:hAnsi="Arial" w:cs="Arial"/>
          <w:kern w:val="0"/>
          <w:szCs w:val="22"/>
          <w:lang w:eastAsia="en-GB"/>
          <w14:ligatures w14:val="none"/>
        </w:rPr>
      </w:pPr>
      <w:r w:rsidRPr="0020573C">
        <w:rPr>
          <w:rFonts w:ascii="Arial" w:eastAsia="Times New Roman" w:hAnsi="Arial" w:cs="Arial"/>
          <w:kern w:val="0"/>
          <w:szCs w:val="22"/>
          <w:lang w:eastAsia="en-GB"/>
          <w14:ligatures w14:val="none"/>
        </w:rPr>
        <w:t>This dissertation investigates how social isolation affects mental health in adults aged 65 years and over in the UK. The study aims to clarify how social isolation is defined and measured, distinguish it from loneliness, examine links with key mental health outcomes such as depression and anxiety and with cognitive outcomes, and evaluate the effectiveness of interventions and policy responses intended to reduce isolation and promote wellbeing. This topic is important for health and social care because social connection is increasingly recognised as a modifiable determinant of health, yet identification and support for socially isolated older adults remains inconsistent in routine practice.</w:t>
      </w:r>
    </w:p>
    <w:p w14:paraId="4194FC81" w14:textId="01BBAC9A" w:rsidR="00E82ED1" w:rsidRDefault="00E82ED1" w:rsidP="001F7E3D">
      <w:pPr>
        <w:spacing w:before="100" w:beforeAutospacing="1" w:after="100" w:afterAutospacing="1"/>
        <w:jc w:val="both"/>
        <w:rPr>
          <w:rFonts w:ascii="Arial" w:eastAsia="Times New Roman" w:hAnsi="Arial" w:cs="Arial"/>
          <w:kern w:val="0"/>
          <w:szCs w:val="22"/>
          <w:lang w:eastAsia="en-GB"/>
          <w14:ligatures w14:val="none"/>
        </w:rPr>
      </w:pPr>
      <w:r>
        <w:rPr>
          <w:rFonts w:ascii="Arial" w:eastAsia="Times New Roman" w:hAnsi="Arial" w:cs="Arial"/>
          <w:kern w:val="0"/>
          <w:szCs w:val="22"/>
          <w:lang w:eastAsia="en-GB"/>
          <w14:ligatures w14:val="none"/>
        </w:rPr>
        <w:t xml:space="preserve">The study used desk based secondary research design for data collection. Structured databases were used to select peer reviewed journal articles and reports which were selected for quality appraisal. The selected studies were analysed through thematic analysis which involved extracting key information from them and making initial codes and themes aligning with research objectives. </w:t>
      </w:r>
    </w:p>
    <w:p w14:paraId="1E820B17" w14:textId="77777777" w:rsidR="00E82ED1" w:rsidRDefault="00E82ED1" w:rsidP="001F7E3D">
      <w:pPr>
        <w:spacing w:before="100" w:beforeAutospacing="1" w:after="100" w:afterAutospacing="1"/>
        <w:jc w:val="both"/>
        <w:rPr>
          <w:rFonts w:ascii="Arial" w:eastAsia="Times New Roman" w:hAnsi="Arial" w:cs="Arial"/>
          <w:kern w:val="0"/>
          <w:szCs w:val="22"/>
          <w:lang w:eastAsia="en-GB"/>
          <w14:ligatures w14:val="none"/>
        </w:rPr>
      </w:pPr>
      <w:r w:rsidRPr="00E82ED1">
        <w:rPr>
          <w:rFonts w:ascii="Arial" w:eastAsia="Times New Roman" w:hAnsi="Arial" w:cs="Arial"/>
          <w:kern w:val="0"/>
          <w:szCs w:val="22"/>
          <w:lang w:eastAsia="en-GB"/>
          <w14:ligatures w14:val="none"/>
        </w:rPr>
        <w:t>Three themes were developed. First, the literature indicates that social isolation (objective disconnection) and loneliness (subjective distress) are not synonymous but only overlap due to differences in measures, thresholds, and contexts used in research. Second, social isolation is associated with depression, anxiety, and cognitive outcomes by multiple mechanisms, which include lower support, stress processes, and lower stimulation, but also the evidence indicates that there are also a bidirectional interdependence, where low mental health can elevate withdrawal. Third, there is limited evidence about interventions and policy responses: community programmes and social prescribing are potentially beneficial to some individuals, but their effect at the population level is frequently limited because of short-term funding, haphazard evaluation, unequal access, and inequality in benefits.</w:t>
      </w:r>
    </w:p>
    <w:p w14:paraId="24A07C72" w14:textId="341B831F" w:rsidR="0020573C" w:rsidRPr="0020573C" w:rsidRDefault="0020573C" w:rsidP="001F7E3D">
      <w:pPr>
        <w:spacing w:before="100" w:beforeAutospacing="1" w:after="100" w:afterAutospacing="1"/>
        <w:jc w:val="both"/>
        <w:rPr>
          <w:rFonts w:ascii="Arial" w:eastAsia="Times New Roman" w:hAnsi="Arial" w:cs="Arial"/>
          <w:kern w:val="0"/>
          <w:szCs w:val="22"/>
          <w:lang w:eastAsia="en-GB"/>
          <w14:ligatures w14:val="none"/>
        </w:rPr>
      </w:pPr>
      <w:r w:rsidRPr="0020573C">
        <w:rPr>
          <w:rFonts w:ascii="Arial" w:eastAsia="Times New Roman" w:hAnsi="Arial" w:cs="Arial"/>
          <w:kern w:val="0"/>
          <w:szCs w:val="22"/>
          <w:lang w:eastAsia="en-GB"/>
          <w14:ligatures w14:val="none"/>
        </w:rPr>
        <w:t>Key limitations include variation in measurement, limited UK-specific causal evidence, and inconsistent outcome reporting across interventions, which restricts strong conclusions about effectiveness. The dissertation recommends improving identification of objective isolation alongside loneliness in routine practice, funding interventions for long enough to build lasting networks, and addressing structural barriers such as transport, accessible community spaces, and digital exclusion. These recommendations aim to support more equitable and sustainable health and social care responses for older adults at risk of isolation.</w:t>
      </w:r>
    </w:p>
    <w:p w14:paraId="6A058C0A" w14:textId="77777777" w:rsidR="00FD2FDD" w:rsidRPr="001F7E3D" w:rsidRDefault="00FD2FDD" w:rsidP="001F7E3D">
      <w:pPr>
        <w:jc w:val="both"/>
        <w:rPr>
          <w:rFonts w:ascii="Arial" w:hAnsi="Arial" w:cs="Arial"/>
          <w:szCs w:val="22"/>
        </w:rPr>
      </w:pPr>
    </w:p>
    <w:sdt>
      <w:sdtPr>
        <w:rPr>
          <w:rFonts w:ascii="Arial" w:eastAsiaTheme="minorHAnsi" w:hAnsi="Arial" w:cs="Arial"/>
          <w:b w:val="0"/>
          <w:bCs w:val="0"/>
          <w:color w:val="auto"/>
          <w:kern w:val="2"/>
          <w:sz w:val="22"/>
          <w:szCs w:val="22"/>
          <w:lang w:val="en-GB"/>
          <w14:ligatures w14:val="standardContextual"/>
        </w:rPr>
        <w:id w:val="-1479446281"/>
        <w:docPartObj>
          <w:docPartGallery w:val="Table of Contents"/>
          <w:docPartUnique/>
        </w:docPartObj>
      </w:sdtPr>
      <w:sdtEndPr>
        <w:rPr>
          <w:noProof/>
        </w:rPr>
      </w:sdtEndPr>
      <w:sdtContent>
        <w:p w14:paraId="1FC12415" w14:textId="480DC91E" w:rsidR="00B22F84" w:rsidRPr="00805580" w:rsidRDefault="00B22F84">
          <w:pPr>
            <w:pStyle w:val="TOCHeading"/>
            <w:rPr>
              <w:rFonts w:ascii="Arial" w:hAnsi="Arial" w:cs="Arial"/>
              <w:sz w:val="32"/>
              <w:szCs w:val="32"/>
            </w:rPr>
          </w:pPr>
          <w:r w:rsidRPr="00805580">
            <w:rPr>
              <w:rFonts w:ascii="Arial" w:hAnsi="Arial" w:cs="Arial"/>
              <w:sz w:val="32"/>
              <w:szCs w:val="32"/>
            </w:rPr>
            <w:t>Table of Contents</w:t>
          </w:r>
        </w:p>
        <w:p w14:paraId="431132E4" w14:textId="46CC0160" w:rsidR="00805580" w:rsidRPr="00805580" w:rsidRDefault="00B22F84">
          <w:pPr>
            <w:pStyle w:val="TOC1"/>
            <w:tabs>
              <w:tab w:val="right" w:leader="dot" w:pos="9016"/>
            </w:tabs>
            <w:rPr>
              <w:rFonts w:ascii="Arial" w:eastAsiaTheme="minorEastAsia" w:hAnsi="Arial" w:cs="Arial"/>
              <w:b w:val="0"/>
              <w:bCs w:val="0"/>
              <w:noProof/>
              <w:sz w:val="22"/>
              <w:szCs w:val="22"/>
              <w:lang w:eastAsia="en-GB"/>
            </w:rPr>
          </w:pPr>
          <w:r w:rsidRPr="00805580">
            <w:rPr>
              <w:rFonts w:ascii="Arial" w:hAnsi="Arial" w:cs="Arial"/>
              <w:b w:val="0"/>
              <w:bCs w:val="0"/>
              <w:sz w:val="22"/>
              <w:szCs w:val="22"/>
            </w:rPr>
            <w:fldChar w:fldCharType="begin"/>
          </w:r>
          <w:r w:rsidRPr="00805580">
            <w:rPr>
              <w:rFonts w:ascii="Arial" w:hAnsi="Arial" w:cs="Arial"/>
              <w:sz w:val="22"/>
              <w:szCs w:val="22"/>
            </w:rPr>
            <w:instrText xml:space="preserve"> TOC \o "1-3" \h \z \u </w:instrText>
          </w:r>
          <w:r w:rsidRPr="00805580">
            <w:rPr>
              <w:rFonts w:ascii="Arial" w:hAnsi="Arial" w:cs="Arial"/>
              <w:b w:val="0"/>
              <w:bCs w:val="0"/>
              <w:sz w:val="22"/>
              <w:szCs w:val="22"/>
            </w:rPr>
            <w:fldChar w:fldCharType="separate"/>
          </w:r>
          <w:hyperlink w:anchor="_Toc220350021" w:history="1">
            <w:r w:rsidR="00805580" w:rsidRPr="00805580">
              <w:rPr>
                <w:rStyle w:val="Hyperlink"/>
                <w:rFonts w:ascii="Arial" w:eastAsia="Times New Roman" w:hAnsi="Arial" w:cs="Arial"/>
                <w:noProof/>
                <w:sz w:val="22"/>
                <w:szCs w:val="22"/>
                <w:lang w:eastAsia="en-GB"/>
              </w:rPr>
              <w:t>CHAPTER 1: Introduction</w:t>
            </w:r>
            <w:r w:rsidR="00805580" w:rsidRPr="00805580">
              <w:rPr>
                <w:rFonts w:ascii="Arial" w:hAnsi="Arial" w:cs="Arial"/>
                <w:noProof/>
                <w:webHidden/>
                <w:sz w:val="22"/>
                <w:szCs w:val="22"/>
              </w:rPr>
              <w:tab/>
            </w:r>
            <w:r w:rsidR="00805580" w:rsidRPr="00805580">
              <w:rPr>
                <w:rFonts w:ascii="Arial" w:hAnsi="Arial" w:cs="Arial"/>
                <w:noProof/>
                <w:webHidden/>
                <w:sz w:val="22"/>
                <w:szCs w:val="22"/>
              </w:rPr>
              <w:fldChar w:fldCharType="begin"/>
            </w:r>
            <w:r w:rsidR="00805580" w:rsidRPr="00805580">
              <w:rPr>
                <w:rFonts w:ascii="Arial" w:hAnsi="Arial" w:cs="Arial"/>
                <w:noProof/>
                <w:webHidden/>
                <w:sz w:val="22"/>
                <w:szCs w:val="22"/>
              </w:rPr>
              <w:instrText xml:space="preserve"> PAGEREF _Toc220350021 \h </w:instrText>
            </w:r>
            <w:r w:rsidR="00805580" w:rsidRPr="00805580">
              <w:rPr>
                <w:rFonts w:ascii="Arial" w:hAnsi="Arial" w:cs="Arial"/>
                <w:noProof/>
                <w:webHidden/>
                <w:sz w:val="22"/>
                <w:szCs w:val="22"/>
              </w:rPr>
            </w:r>
            <w:r w:rsidR="00805580" w:rsidRPr="00805580">
              <w:rPr>
                <w:rFonts w:ascii="Arial" w:hAnsi="Arial" w:cs="Arial"/>
                <w:noProof/>
                <w:webHidden/>
                <w:sz w:val="22"/>
                <w:szCs w:val="22"/>
              </w:rPr>
              <w:fldChar w:fldCharType="separate"/>
            </w:r>
            <w:r w:rsidR="00197304">
              <w:rPr>
                <w:rFonts w:ascii="Arial" w:hAnsi="Arial" w:cs="Arial"/>
                <w:noProof/>
                <w:webHidden/>
                <w:sz w:val="22"/>
                <w:szCs w:val="22"/>
              </w:rPr>
              <w:t>8</w:t>
            </w:r>
            <w:r w:rsidR="00805580" w:rsidRPr="00805580">
              <w:rPr>
                <w:rFonts w:ascii="Arial" w:hAnsi="Arial" w:cs="Arial"/>
                <w:noProof/>
                <w:webHidden/>
                <w:sz w:val="22"/>
                <w:szCs w:val="22"/>
              </w:rPr>
              <w:fldChar w:fldCharType="end"/>
            </w:r>
          </w:hyperlink>
        </w:p>
        <w:p w14:paraId="05DA1AE4" w14:textId="061807AA"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22" w:history="1">
            <w:r w:rsidRPr="00805580">
              <w:rPr>
                <w:rStyle w:val="Hyperlink"/>
                <w:rFonts w:ascii="Arial" w:eastAsia="Times New Roman" w:hAnsi="Arial" w:cs="Arial"/>
                <w:noProof/>
                <w:sz w:val="22"/>
                <w:szCs w:val="22"/>
                <w:lang w:eastAsia="en-GB"/>
              </w:rPr>
              <w:t>1.1 Introduction</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_Toc220350022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8</w:t>
            </w:r>
            <w:r w:rsidRPr="00805580">
              <w:rPr>
                <w:rFonts w:ascii="Arial" w:hAnsi="Arial" w:cs="Arial"/>
                <w:noProof/>
                <w:webHidden/>
                <w:sz w:val="22"/>
                <w:szCs w:val="22"/>
              </w:rPr>
              <w:fldChar w:fldCharType="end"/>
            </w:r>
          </w:hyperlink>
        </w:p>
        <w:p w14:paraId="1B4649F0" w14:textId="754477F5"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23" w:history="1">
            <w:r w:rsidRPr="00805580">
              <w:rPr>
                <w:rStyle w:val="Hyperlink"/>
                <w:rFonts w:ascii="Arial" w:eastAsia="Times New Roman" w:hAnsi="Arial" w:cs="Arial"/>
                <w:noProof/>
                <w:sz w:val="22"/>
                <w:szCs w:val="22"/>
                <w:lang w:eastAsia="en-GB"/>
              </w:rPr>
              <w:t>1.2 Definitions and Terminology</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_Toc220350023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8</w:t>
            </w:r>
            <w:r w:rsidRPr="00805580">
              <w:rPr>
                <w:rFonts w:ascii="Arial" w:hAnsi="Arial" w:cs="Arial"/>
                <w:noProof/>
                <w:webHidden/>
                <w:sz w:val="22"/>
                <w:szCs w:val="22"/>
              </w:rPr>
              <w:fldChar w:fldCharType="end"/>
            </w:r>
          </w:hyperlink>
        </w:p>
        <w:p w14:paraId="728F3CFF" w14:textId="53838652"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24" w:history="1">
            <w:r w:rsidRPr="00805580">
              <w:rPr>
                <w:rStyle w:val="Hyperlink"/>
                <w:rFonts w:ascii="Arial" w:eastAsia="Times New Roman" w:hAnsi="Arial" w:cs="Arial"/>
                <w:noProof/>
                <w:sz w:val="22"/>
                <w:szCs w:val="22"/>
                <w:lang w:eastAsia="en-GB"/>
              </w:rPr>
              <w:t>1.3 Rationale for Research</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_Toc220350024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9</w:t>
            </w:r>
            <w:r w:rsidRPr="00805580">
              <w:rPr>
                <w:rFonts w:ascii="Arial" w:hAnsi="Arial" w:cs="Arial"/>
                <w:noProof/>
                <w:webHidden/>
                <w:sz w:val="22"/>
                <w:szCs w:val="22"/>
              </w:rPr>
              <w:fldChar w:fldCharType="end"/>
            </w:r>
          </w:hyperlink>
        </w:p>
        <w:p w14:paraId="7C240768" w14:textId="620494C6"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25" w:history="1">
            <w:r w:rsidRPr="00805580">
              <w:rPr>
                <w:rStyle w:val="Hyperlink"/>
                <w:rFonts w:ascii="Arial" w:eastAsia="Times New Roman" w:hAnsi="Arial" w:cs="Arial"/>
                <w:noProof/>
                <w:sz w:val="22"/>
                <w:szCs w:val="22"/>
                <w:lang w:eastAsia="en-GB"/>
              </w:rPr>
              <w:t>1.4 Aim and Objectives</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_Toc220350025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10</w:t>
            </w:r>
            <w:r w:rsidRPr="00805580">
              <w:rPr>
                <w:rFonts w:ascii="Arial" w:hAnsi="Arial" w:cs="Arial"/>
                <w:noProof/>
                <w:webHidden/>
                <w:sz w:val="22"/>
                <w:szCs w:val="22"/>
              </w:rPr>
              <w:fldChar w:fldCharType="end"/>
            </w:r>
          </w:hyperlink>
        </w:p>
        <w:p w14:paraId="0D3D1BE4" w14:textId="511A70E9"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26" w:history="1">
            <w:r w:rsidRPr="00805580">
              <w:rPr>
                <w:rStyle w:val="Hyperlink"/>
                <w:rFonts w:ascii="Arial" w:eastAsia="Times New Roman" w:hAnsi="Arial" w:cs="Arial"/>
                <w:noProof/>
                <w:sz w:val="22"/>
                <w:szCs w:val="22"/>
                <w:lang w:eastAsia="en-GB"/>
              </w:rPr>
              <w:t>1.5 Conclusion</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_Toc220350026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10</w:t>
            </w:r>
            <w:r w:rsidRPr="00805580">
              <w:rPr>
                <w:rFonts w:ascii="Arial" w:hAnsi="Arial" w:cs="Arial"/>
                <w:noProof/>
                <w:webHidden/>
                <w:sz w:val="22"/>
                <w:szCs w:val="22"/>
              </w:rPr>
              <w:fldChar w:fldCharType="end"/>
            </w:r>
          </w:hyperlink>
        </w:p>
        <w:p w14:paraId="7C63BE16" w14:textId="4CE20A80" w:rsidR="00805580" w:rsidRPr="00805580" w:rsidRDefault="00805580">
          <w:pPr>
            <w:pStyle w:val="TOC1"/>
            <w:tabs>
              <w:tab w:val="right" w:leader="dot" w:pos="9016"/>
            </w:tabs>
            <w:rPr>
              <w:rFonts w:ascii="Arial" w:eastAsiaTheme="minorEastAsia" w:hAnsi="Arial" w:cs="Arial"/>
              <w:b w:val="0"/>
              <w:bCs w:val="0"/>
              <w:noProof/>
              <w:sz w:val="22"/>
              <w:szCs w:val="22"/>
              <w:lang w:eastAsia="en-GB"/>
            </w:rPr>
          </w:pPr>
          <w:hyperlink w:anchor="_Toc220350027" w:history="1">
            <w:r w:rsidRPr="00805580">
              <w:rPr>
                <w:rStyle w:val="Hyperlink"/>
                <w:rFonts w:ascii="Arial" w:hAnsi="Arial" w:cs="Arial"/>
                <w:noProof/>
                <w:sz w:val="22"/>
                <w:szCs w:val="22"/>
              </w:rPr>
              <w:t>Chapter 2: Background</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_Toc220350027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12</w:t>
            </w:r>
            <w:r w:rsidRPr="00805580">
              <w:rPr>
                <w:rFonts w:ascii="Arial" w:hAnsi="Arial" w:cs="Arial"/>
                <w:noProof/>
                <w:webHidden/>
                <w:sz w:val="22"/>
                <w:szCs w:val="22"/>
              </w:rPr>
              <w:fldChar w:fldCharType="end"/>
            </w:r>
          </w:hyperlink>
        </w:p>
        <w:p w14:paraId="19803E0B" w14:textId="2983A493"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28" w:history="1">
            <w:r w:rsidRPr="00805580">
              <w:rPr>
                <w:rStyle w:val="Hyperlink"/>
                <w:rFonts w:ascii="Arial" w:eastAsia="Times New Roman" w:hAnsi="Arial" w:cs="Arial"/>
                <w:noProof/>
                <w:sz w:val="22"/>
                <w:szCs w:val="22"/>
                <w:lang w:eastAsia="en-GB"/>
              </w:rPr>
              <w:t>2.1 Introduction</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_Toc220350028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12</w:t>
            </w:r>
            <w:r w:rsidRPr="00805580">
              <w:rPr>
                <w:rFonts w:ascii="Arial" w:hAnsi="Arial" w:cs="Arial"/>
                <w:noProof/>
                <w:webHidden/>
                <w:sz w:val="22"/>
                <w:szCs w:val="22"/>
              </w:rPr>
              <w:fldChar w:fldCharType="end"/>
            </w:r>
          </w:hyperlink>
        </w:p>
        <w:p w14:paraId="67D8DC9F" w14:textId="5CAE1BD6"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29" w:history="1">
            <w:r w:rsidRPr="00805580">
              <w:rPr>
                <w:rStyle w:val="Hyperlink"/>
                <w:rFonts w:ascii="Arial" w:eastAsia="Times New Roman" w:hAnsi="Arial" w:cs="Arial"/>
                <w:noProof/>
                <w:sz w:val="22"/>
                <w:szCs w:val="22"/>
                <w:lang w:eastAsia="en-GB"/>
              </w:rPr>
              <w:t>2.2 Historical Background</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_Toc220350029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12</w:t>
            </w:r>
            <w:r w:rsidRPr="00805580">
              <w:rPr>
                <w:rFonts w:ascii="Arial" w:hAnsi="Arial" w:cs="Arial"/>
                <w:noProof/>
                <w:webHidden/>
                <w:sz w:val="22"/>
                <w:szCs w:val="22"/>
              </w:rPr>
              <w:fldChar w:fldCharType="end"/>
            </w:r>
          </w:hyperlink>
        </w:p>
        <w:p w14:paraId="0594BB8C" w14:textId="64CC1A68"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30" w:history="1">
            <w:r w:rsidRPr="00805580">
              <w:rPr>
                <w:rStyle w:val="Hyperlink"/>
                <w:rFonts w:ascii="Arial" w:eastAsia="Times New Roman" w:hAnsi="Arial" w:cs="Arial"/>
                <w:noProof/>
                <w:sz w:val="22"/>
                <w:szCs w:val="22"/>
                <w:lang w:eastAsia="en-GB"/>
              </w:rPr>
              <w:t>2.3 Theoretical Background</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_Toc220350030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14</w:t>
            </w:r>
            <w:r w:rsidRPr="00805580">
              <w:rPr>
                <w:rFonts w:ascii="Arial" w:hAnsi="Arial" w:cs="Arial"/>
                <w:noProof/>
                <w:webHidden/>
                <w:sz w:val="22"/>
                <w:szCs w:val="22"/>
              </w:rPr>
              <w:fldChar w:fldCharType="end"/>
            </w:r>
          </w:hyperlink>
        </w:p>
        <w:p w14:paraId="35EBA009" w14:textId="76FFFEA2"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31" w:history="1">
            <w:r w:rsidRPr="00805580">
              <w:rPr>
                <w:rStyle w:val="Hyperlink"/>
                <w:rFonts w:ascii="Arial" w:eastAsia="Times New Roman" w:hAnsi="Arial" w:cs="Arial"/>
                <w:noProof/>
                <w:sz w:val="22"/>
                <w:szCs w:val="22"/>
                <w:lang w:eastAsia="en-GB"/>
              </w:rPr>
              <w:t>2.4 International Context</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_Toc220350031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16</w:t>
            </w:r>
            <w:r w:rsidRPr="00805580">
              <w:rPr>
                <w:rFonts w:ascii="Arial" w:hAnsi="Arial" w:cs="Arial"/>
                <w:noProof/>
                <w:webHidden/>
                <w:sz w:val="22"/>
                <w:szCs w:val="22"/>
              </w:rPr>
              <w:fldChar w:fldCharType="end"/>
            </w:r>
          </w:hyperlink>
        </w:p>
        <w:p w14:paraId="2B673943" w14:textId="308F0600"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32" w:history="1">
            <w:r w:rsidRPr="00805580">
              <w:rPr>
                <w:rStyle w:val="Hyperlink"/>
                <w:rFonts w:ascii="Arial" w:eastAsia="Times New Roman" w:hAnsi="Arial" w:cs="Arial"/>
                <w:noProof/>
                <w:sz w:val="22"/>
                <w:szCs w:val="22"/>
                <w:lang w:eastAsia="en-GB"/>
              </w:rPr>
              <w:t>2.5 National/Local UK Context</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_Toc220350032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17</w:t>
            </w:r>
            <w:r w:rsidRPr="00805580">
              <w:rPr>
                <w:rFonts w:ascii="Arial" w:hAnsi="Arial" w:cs="Arial"/>
                <w:noProof/>
                <w:webHidden/>
                <w:sz w:val="22"/>
                <w:szCs w:val="22"/>
              </w:rPr>
              <w:fldChar w:fldCharType="end"/>
            </w:r>
          </w:hyperlink>
        </w:p>
        <w:p w14:paraId="320C7776" w14:textId="6D6D7386"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33" w:history="1">
            <w:r w:rsidRPr="00805580">
              <w:rPr>
                <w:rStyle w:val="Hyperlink"/>
                <w:rFonts w:ascii="Arial" w:eastAsia="Times New Roman" w:hAnsi="Arial" w:cs="Arial"/>
                <w:noProof/>
                <w:sz w:val="22"/>
                <w:szCs w:val="22"/>
                <w:lang w:eastAsia="en-GB"/>
              </w:rPr>
              <w:t>2.6 Conclusion</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_Toc220350033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18</w:t>
            </w:r>
            <w:r w:rsidRPr="00805580">
              <w:rPr>
                <w:rFonts w:ascii="Arial" w:hAnsi="Arial" w:cs="Arial"/>
                <w:noProof/>
                <w:webHidden/>
                <w:sz w:val="22"/>
                <w:szCs w:val="22"/>
              </w:rPr>
              <w:fldChar w:fldCharType="end"/>
            </w:r>
          </w:hyperlink>
        </w:p>
        <w:p w14:paraId="234FC595" w14:textId="7445C4F5" w:rsidR="00805580" w:rsidRPr="00805580" w:rsidRDefault="00805580">
          <w:pPr>
            <w:pStyle w:val="TOC1"/>
            <w:tabs>
              <w:tab w:val="right" w:leader="dot" w:pos="9016"/>
            </w:tabs>
            <w:rPr>
              <w:rFonts w:ascii="Arial" w:eastAsiaTheme="minorEastAsia" w:hAnsi="Arial" w:cs="Arial"/>
              <w:b w:val="0"/>
              <w:bCs w:val="0"/>
              <w:noProof/>
              <w:sz w:val="22"/>
              <w:szCs w:val="22"/>
              <w:lang w:eastAsia="en-GB"/>
            </w:rPr>
          </w:pPr>
          <w:hyperlink w:anchor="_Toc220350034" w:history="1">
            <w:r w:rsidRPr="00805580">
              <w:rPr>
                <w:rStyle w:val="Hyperlink"/>
                <w:rFonts w:ascii="Arial" w:hAnsi="Arial" w:cs="Arial"/>
                <w:noProof/>
                <w:sz w:val="22"/>
                <w:szCs w:val="22"/>
              </w:rPr>
              <w:t>CHAPTER 3: Methods and Search Strategy</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_Toc220350034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20</w:t>
            </w:r>
            <w:r w:rsidRPr="00805580">
              <w:rPr>
                <w:rFonts w:ascii="Arial" w:hAnsi="Arial" w:cs="Arial"/>
                <w:noProof/>
                <w:webHidden/>
                <w:sz w:val="22"/>
                <w:szCs w:val="22"/>
              </w:rPr>
              <w:fldChar w:fldCharType="end"/>
            </w:r>
          </w:hyperlink>
        </w:p>
        <w:p w14:paraId="465BA531" w14:textId="6A44378F"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35" w:history="1">
            <w:r w:rsidRPr="00805580">
              <w:rPr>
                <w:rStyle w:val="Hyperlink"/>
                <w:rFonts w:ascii="Arial" w:hAnsi="Arial" w:cs="Arial"/>
                <w:noProof/>
                <w:sz w:val="22"/>
                <w:szCs w:val="22"/>
              </w:rPr>
              <w:t>3.1. Introduction</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_Toc220350035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20</w:t>
            </w:r>
            <w:r w:rsidRPr="00805580">
              <w:rPr>
                <w:rFonts w:ascii="Arial" w:hAnsi="Arial" w:cs="Arial"/>
                <w:noProof/>
                <w:webHidden/>
                <w:sz w:val="22"/>
                <w:szCs w:val="22"/>
              </w:rPr>
              <w:fldChar w:fldCharType="end"/>
            </w:r>
          </w:hyperlink>
        </w:p>
        <w:p w14:paraId="44DD2E41" w14:textId="1E3DF45E"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36" w:history="1">
            <w:r w:rsidRPr="00805580">
              <w:rPr>
                <w:rStyle w:val="Hyperlink"/>
                <w:rFonts w:ascii="Arial" w:hAnsi="Arial" w:cs="Arial"/>
                <w:noProof/>
                <w:sz w:val="22"/>
                <w:szCs w:val="22"/>
              </w:rPr>
              <w:t>3.2. Search Strategy</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_Toc220350036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20</w:t>
            </w:r>
            <w:r w:rsidRPr="00805580">
              <w:rPr>
                <w:rFonts w:ascii="Arial" w:hAnsi="Arial" w:cs="Arial"/>
                <w:noProof/>
                <w:webHidden/>
                <w:sz w:val="22"/>
                <w:szCs w:val="22"/>
              </w:rPr>
              <w:fldChar w:fldCharType="end"/>
            </w:r>
          </w:hyperlink>
        </w:p>
        <w:p w14:paraId="74444B34" w14:textId="1ACE3E9B"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37" w:history="1">
            <w:r w:rsidRPr="00805580">
              <w:rPr>
                <w:rStyle w:val="Hyperlink"/>
                <w:rFonts w:ascii="Arial" w:hAnsi="Arial" w:cs="Arial"/>
                <w:noProof/>
                <w:sz w:val="22"/>
                <w:szCs w:val="22"/>
              </w:rPr>
              <w:t>3.3. Searching for Information</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_Toc220350037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20</w:t>
            </w:r>
            <w:r w:rsidRPr="00805580">
              <w:rPr>
                <w:rFonts w:ascii="Arial" w:hAnsi="Arial" w:cs="Arial"/>
                <w:noProof/>
                <w:webHidden/>
                <w:sz w:val="22"/>
                <w:szCs w:val="22"/>
              </w:rPr>
              <w:fldChar w:fldCharType="end"/>
            </w:r>
          </w:hyperlink>
        </w:p>
        <w:p w14:paraId="7B05F0B0" w14:textId="75062E7C"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38" w:history="1">
            <w:r w:rsidRPr="00805580">
              <w:rPr>
                <w:rStyle w:val="Hyperlink"/>
                <w:rFonts w:ascii="Arial" w:hAnsi="Arial" w:cs="Arial"/>
                <w:noProof/>
                <w:sz w:val="22"/>
                <w:szCs w:val="22"/>
              </w:rPr>
              <w:t>3.4. Research Validation</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_Toc220350038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22</w:t>
            </w:r>
            <w:r w:rsidRPr="00805580">
              <w:rPr>
                <w:rFonts w:ascii="Arial" w:hAnsi="Arial" w:cs="Arial"/>
                <w:noProof/>
                <w:webHidden/>
                <w:sz w:val="22"/>
                <w:szCs w:val="22"/>
              </w:rPr>
              <w:fldChar w:fldCharType="end"/>
            </w:r>
          </w:hyperlink>
        </w:p>
        <w:p w14:paraId="2DEF983C" w14:textId="751208B0"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39" w:history="1">
            <w:r w:rsidRPr="00805580">
              <w:rPr>
                <w:rStyle w:val="Hyperlink"/>
                <w:rFonts w:ascii="Arial" w:hAnsi="Arial" w:cs="Arial"/>
                <w:noProof/>
                <w:sz w:val="22"/>
                <w:szCs w:val="22"/>
              </w:rPr>
              <w:t>3.5. Inclusion and Exclusion Criteria</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_Toc220350039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22</w:t>
            </w:r>
            <w:r w:rsidRPr="00805580">
              <w:rPr>
                <w:rFonts w:ascii="Arial" w:hAnsi="Arial" w:cs="Arial"/>
                <w:noProof/>
                <w:webHidden/>
                <w:sz w:val="22"/>
                <w:szCs w:val="22"/>
              </w:rPr>
              <w:fldChar w:fldCharType="end"/>
            </w:r>
          </w:hyperlink>
        </w:p>
        <w:p w14:paraId="5BAFF8DB" w14:textId="50AC53A9"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40" w:history="1">
            <w:r w:rsidRPr="00805580">
              <w:rPr>
                <w:rStyle w:val="Hyperlink"/>
                <w:rFonts w:ascii="Arial" w:hAnsi="Arial" w:cs="Arial"/>
                <w:noProof/>
                <w:sz w:val="22"/>
                <w:szCs w:val="22"/>
              </w:rPr>
              <w:t>3.6. Research Analysis</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_Toc220350040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22</w:t>
            </w:r>
            <w:r w:rsidRPr="00805580">
              <w:rPr>
                <w:rFonts w:ascii="Arial" w:hAnsi="Arial" w:cs="Arial"/>
                <w:noProof/>
                <w:webHidden/>
                <w:sz w:val="22"/>
                <w:szCs w:val="22"/>
              </w:rPr>
              <w:fldChar w:fldCharType="end"/>
            </w:r>
          </w:hyperlink>
        </w:p>
        <w:p w14:paraId="08EAD935" w14:textId="6F95A1FC"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41" w:history="1">
            <w:r w:rsidRPr="00805580">
              <w:rPr>
                <w:rStyle w:val="Hyperlink"/>
                <w:rFonts w:ascii="Arial" w:hAnsi="Arial" w:cs="Arial"/>
                <w:noProof/>
                <w:sz w:val="22"/>
                <w:szCs w:val="22"/>
              </w:rPr>
              <w:t>3.7. Ethical Considerations</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_Toc220350041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23</w:t>
            </w:r>
            <w:r w:rsidRPr="00805580">
              <w:rPr>
                <w:rFonts w:ascii="Arial" w:hAnsi="Arial" w:cs="Arial"/>
                <w:noProof/>
                <w:webHidden/>
                <w:sz w:val="22"/>
                <w:szCs w:val="22"/>
              </w:rPr>
              <w:fldChar w:fldCharType="end"/>
            </w:r>
          </w:hyperlink>
        </w:p>
        <w:p w14:paraId="349B6C18" w14:textId="441411C2"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42" w:history="1">
            <w:r w:rsidRPr="00805580">
              <w:rPr>
                <w:rStyle w:val="Hyperlink"/>
                <w:rFonts w:ascii="Arial" w:hAnsi="Arial" w:cs="Arial"/>
                <w:noProof/>
                <w:sz w:val="22"/>
                <w:szCs w:val="22"/>
              </w:rPr>
              <w:t>3.8. Chapter Conclusion</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_Toc220350042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24</w:t>
            </w:r>
            <w:r w:rsidRPr="00805580">
              <w:rPr>
                <w:rFonts w:ascii="Arial" w:hAnsi="Arial" w:cs="Arial"/>
                <w:noProof/>
                <w:webHidden/>
                <w:sz w:val="22"/>
                <w:szCs w:val="22"/>
              </w:rPr>
              <w:fldChar w:fldCharType="end"/>
            </w:r>
          </w:hyperlink>
        </w:p>
        <w:p w14:paraId="498EA424" w14:textId="111BDC15" w:rsidR="00805580" w:rsidRPr="00805580" w:rsidRDefault="00805580">
          <w:pPr>
            <w:pStyle w:val="TOC1"/>
            <w:tabs>
              <w:tab w:val="right" w:leader="dot" w:pos="9016"/>
            </w:tabs>
            <w:rPr>
              <w:rFonts w:ascii="Arial" w:eastAsiaTheme="minorEastAsia" w:hAnsi="Arial" w:cs="Arial"/>
              <w:b w:val="0"/>
              <w:bCs w:val="0"/>
              <w:noProof/>
              <w:sz w:val="22"/>
              <w:szCs w:val="22"/>
              <w:lang w:eastAsia="en-GB"/>
            </w:rPr>
          </w:pPr>
          <w:hyperlink w:anchor="_Toc220350043" w:history="1">
            <w:r w:rsidRPr="00805580">
              <w:rPr>
                <w:rStyle w:val="Hyperlink"/>
                <w:rFonts w:ascii="Arial" w:hAnsi="Arial" w:cs="Arial"/>
                <w:noProof/>
                <w:sz w:val="22"/>
                <w:szCs w:val="22"/>
              </w:rPr>
              <w:t>CHAPTER 4: Findings and Discussion</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_Toc220350043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25</w:t>
            </w:r>
            <w:r w:rsidRPr="00805580">
              <w:rPr>
                <w:rFonts w:ascii="Arial" w:hAnsi="Arial" w:cs="Arial"/>
                <w:noProof/>
                <w:webHidden/>
                <w:sz w:val="22"/>
                <w:szCs w:val="22"/>
              </w:rPr>
              <w:fldChar w:fldCharType="end"/>
            </w:r>
          </w:hyperlink>
        </w:p>
        <w:p w14:paraId="003BE79A" w14:textId="581A7F60"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44" w:history="1">
            <w:r w:rsidRPr="00805580">
              <w:rPr>
                <w:rStyle w:val="Hyperlink"/>
                <w:rFonts w:ascii="Arial" w:hAnsi="Arial" w:cs="Arial"/>
                <w:noProof/>
                <w:sz w:val="22"/>
                <w:szCs w:val="22"/>
              </w:rPr>
              <w:t>4.1 Introduction</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_Toc220350044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25</w:t>
            </w:r>
            <w:r w:rsidRPr="00805580">
              <w:rPr>
                <w:rFonts w:ascii="Arial" w:hAnsi="Arial" w:cs="Arial"/>
                <w:noProof/>
                <w:webHidden/>
                <w:sz w:val="22"/>
                <w:szCs w:val="22"/>
              </w:rPr>
              <w:fldChar w:fldCharType="end"/>
            </w:r>
          </w:hyperlink>
        </w:p>
        <w:p w14:paraId="1530AF5A" w14:textId="46EEA9C1"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45" w:history="1">
            <w:r w:rsidRPr="00805580">
              <w:rPr>
                <w:rStyle w:val="Hyperlink"/>
                <w:rFonts w:ascii="Arial" w:hAnsi="Arial" w:cs="Arial"/>
                <w:noProof/>
                <w:sz w:val="22"/>
                <w:szCs w:val="22"/>
              </w:rPr>
              <w:t>4.2 Thematic Analysis</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_Toc220350045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25</w:t>
            </w:r>
            <w:r w:rsidRPr="00805580">
              <w:rPr>
                <w:rFonts w:ascii="Arial" w:hAnsi="Arial" w:cs="Arial"/>
                <w:noProof/>
                <w:webHidden/>
                <w:sz w:val="22"/>
                <w:szCs w:val="22"/>
              </w:rPr>
              <w:fldChar w:fldCharType="end"/>
            </w:r>
          </w:hyperlink>
        </w:p>
        <w:p w14:paraId="07C3D037" w14:textId="0973E14D"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46" w:history="1">
            <w:r w:rsidRPr="00805580">
              <w:rPr>
                <w:rStyle w:val="Hyperlink"/>
                <w:rFonts w:ascii="Arial" w:hAnsi="Arial" w:cs="Arial"/>
                <w:noProof/>
                <w:sz w:val="22"/>
                <w:szCs w:val="22"/>
              </w:rPr>
              <w:t>4.3 Theme 1: Distinguishing Social Isolation from Loneliness and Mapping Prevalence in Older Adults</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_Toc220350046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26</w:t>
            </w:r>
            <w:r w:rsidRPr="00805580">
              <w:rPr>
                <w:rFonts w:ascii="Arial" w:hAnsi="Arial" w:cs="Arial"/>
                <w:noProof/>
                <w:webHidden/>
                <w:sz w:val="22"/>
                <w:szCs w:val="22"/>
              </w:rPr>
              <w:fldChar w:fldCharType="end"/>
            </w:r>
          </w:hyperlink>
        </w:p>
        <w:p w14:paraId="7E177884" w14:textId="4D528808"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47" w:history="1">
            <w:r w:rsidRPr="00805580">
              <w:rPr>
                <w:rStyle w:val="Hyperlink"/>
                <w:rFonts w:ascii="Arial" w:eastAsia="Times New Roman" w:hAnsi="Arial" w:cs="Arial"/>
                <w:noProof/>
                <w:sz w:val="22"/>
                <w:szCs w:val="22"/>
                <w:lang w:eastAsia="en-GB"/>
              </w:rPr>
              <w:t>4.4 Theme 2: Pathways Linking Social Isolation to Mental Health and Cognitive Outcomes</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_Toc220350047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29</w:t>
            </w:r>
            <w:r w:rsidRPr="00805580">
              <w:rPr>
                <w:rFonts w:ascii="Arial" w:hAnsi="Arial" w:cs="Arial"/>
                <w:noProof/>
                <w:webHidden/>
                <w:sz w:val="22"/>
                <w:szCs w:val="22"/>
              </w:rPr>
              <w:fldChar w:fldCharType="end"/>
            </w:r>
          </w:hyperlink>
        </w:p>
        <w:p w14:paraId="65776E99" w14:textId="445585D6"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48" w:history="1">
            <w:r w:rsidRPr="00805580">
              <w:rPr>
                <w:rStyle w:val="Hyperlink"/>
                <w:rFonts w:ascii="Arial" w:eastAsia="Times New Roman" w:hAnsi="Arial" w:cs="Arial"/>
                <w:noProof/>
                <w:sz w:val="22"/>
                <w:szCs w:val="22"/>
                <w:lang w:eastAsia="en-GB"/>
              </w:rPr>
              <w:t>4.5 Theme 3: Effectiveness and Limitations of Interventions and Policy Responses</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_Toc220350048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31</w:t>
            </w:r>
            <w:r w:rsidRPr="00805580">
              <w:rPr>
                <w:rFonts w:ascii="Arial" w:hAnsi="Arial" w:cs="Arial"/>
                <w:noProof/>
                <w:webHidden/>
                <w:sz w:val="22"/>
                <w:szCs w:val="22"/>
              </w:rPr>
              <w:fldChar w:fldCharType="end"/>
            </w:r>
          </w:hyperlink>
        </w:p>
        <w:p w14:paraId="31DABF38" w14:textId="55B01839"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49" w:history="1">
            <w:r w:rsidRPr="00805580">
              <w:rPr>
                <w:rStyle w:val="Hyperlink"/>
                <w:rFonts w:ascii="Arial" w:hAnsi="Arial" w:cs="Arial"/>
                <w:noProof/>
                <w:sz w:val="22"/>
                <w:szCs w:val="22"/>
              </w:rPr>
              <w:t>4.6 Chapter Conclusion</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_Toc220350049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34</w:t>
            </w:r>
            <w:r w:rsidRPr="00805580">
              <w:rPr>
                <w:rFonts w:ascii="Arial" w:hAnsi="Arial" w:cs="Arial"/>
                <w:noProof/>
                <w:webHidden/>
                <w:sz w:val="22"/>
                <w:szCs w:val="22"/>
              </w:rPr>
              <w:fldChar w:fldCharType="end"/>
            </w:r>
          </w:hyperlink>
        </w:p>
        <w:p w14:paraId="2FE6A6CE" w14:textId="0136C454" w:rsidR="00805580" w:rsidRPr="00805580" w:rsidRDefault="00805580">
          <w:pPr>
            <w:pStyle w:val="TOC1"/>
            <w:tabs>
              <w:tab w:val="right" w:leader="dot" w:pos="9016"/>
            </w:tabs>
            <w:rPr>
              <w:rFonts w:ascii="Arial" w:eastAsiaTheme="minorEastAsia" w:hAnsi="Arial" w:cs="Arial"/>
              <w:b w:val="0"/>
              <w:bCs w:val="0"/>
              <w:noProof/>
              <w:sz w:val="22"/>
              <w:szCs w:val="22"/>
              <w:lang w:eastAsia="en-GB"/>
            </w:rPr>
          </w:pPr>
          <w:hyperlink w:anchor="_Toc220350050" w:history="1">
            <w:r w:rsidRPr="00805580">
              <w:rPr>
                <w:rStyle w:val="Hyperlink"/>
                <w:rFonts w:ascii="Arial" w:hAnsi="Arial" w:cs="Arial"/>
                <w:noProof/>
                <w:sz w:val="22"/>
                <w:szCs w:val="22"/>
              </w:rPr>
              <w:t>CHAPTER 5: Conclusion and Recommendations</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_Toc220350050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35</w:t>
            </w:r>
            <w:r w:rsidRPr="00805580">
              <w:rPr>
                <w:rFonts w:ascii="Arial" w:hAnsi="Arial" w:cs="Arial"/>
                <w:noProof/>
                <w:webHidden/>
                <w:sz w:val="22"/>
                <w:szCs w:val="22"/>
              </w:rPr>
              <w:fldChar w:fldCharType="end"/>
            </w:r>
          </w:hyperlink>
        </w:p>
        <w:p w14:paraId="3E99F00C" w14:textId="0BF42516"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51" w:history="1">
            <w:r w:rsidRPr="00805580">
              <w:rPr>
                <w:rStyle w:val="Hyperlink"/>
                <w:rFonts w:ascii="Arial" w:hAnsi="Arial" w:cs="Arial"/>
                <w:noProof/>
                <w:sz w:val="22"/>
                <w:szCs w:val="22"/>
              </w:rPr>
              <w:t>5.1 Overall Conclusion</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_Toc220350051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35</w:t>
            </w:r>
            <w:r w:rsidRPr="00805580">
              <w:rPr>
                <w:rFonts w:ascii="Arial" w:hAnsi="Arial" w:cs="Arial"/>
                <w:noProof/>
                <w:webHidden/>
                <w:sz w:val="22"/>
                <w:szCs w:val="22"/>
              </w:rPr>
              <w:fldChar w:fldCharType="end"/>
            </w:r>
          </w:hyperlink>
        </w:p>
        <w:p w14:paraId="329AD394" w14:textId="792C7A25"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52" w:history="1">
            <w:r w:rsidRPr="00805580">
              <w:rPr>
                <w:rStyle w:val="Hyperlink"/>
                <w:rFonts w:ascii="Arial" w:hAnsi="Arial" w:cs="Arial"/>
                <w:noProof/>
                <w:sz w:val="22"/>
                <w:szCs w:val="22"/>
              </w:rPr>
              <w:t>5.2 Recommendations</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_Toc220350052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35</w:t>
            </w:r>
            <w:r w:rsidRPr="00805580">
              <w:rPr>
                <w:rFonts w:ascii="Arial" w:hAnsi="Arial" w:cs="Arial"/>
                <w:noProof/>
                <w:webHidden/>
                <w:sz w:val="22"/>
                <w:szCs w:val="22"/>
              </w:rPr>
              <w:fldChar w:fldCharType="end"/>
            </w:r>
          </w:hyperlink>
        </w:p>
        <w:p w14:paraId="78B398B9" w14:textId="30791A61" w:rsidR="00805580" w:rsidRPr="00805580" w:rsidRDefault="00805580">
          <w:pPr>
            <w:pStyle w:val="TOC3"/>
            <w:tabs>
              <w:tab w:val="right" w:leader="dot" w:pos="9016"/>
            </w:tabs>
            <w:rPr>
              <w:rFonts w:ascii="Arial" w:eastAsiaTheme="minorEastAsia" w:hAnsi="Arial" w:cs="Arial"/>
              <w:noProof/>
              <w:sz w:val="22"/>
              <w:szCs w:val="22"/>
              <w:lang w:eastAsia="en-GB"/>
            </w:rPr>
          </w:pPr>
          <w:hyperlink w:anchor="_Toc220350053" w:history="1">
            <w:r w:rsidRPr="00805580">
              <w:rPr>
                <w:rStyle w:val="Hyperlink"/>
                <w:rFonts w:ascii="Arial" w:hAnsi="Arial" w:cs="Arial"/>
                <w:noProof/>
                <w:sz w:val="22"/>
                <w:szCs w:val="22"/>
              </w:rPr>
              <w:t>5.2.1 Recommendation 1: Improve identification of social isolation in routine practice</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_Toc220350053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35</w:t>
            </w:r>
            <w:r w:rsidRPr="00805580">
              <w:rPr>
                <w:rFonts w:ascii="Arial" w:hAnsi="Arial" w:cs="Arial"/>
                <w:noProof/>
                <w:webHidden/>
                <w:sz w:val="22"/>
                <w:szCs w:val="22"/>
              </w:rPr>
              <w:fldChar w:fldCharType="end"/>
            </w:r>
          </w:hyperlink>
        </w:p>
        <w:p w14:paraId="1CF6E7BF" w14:textId="4A29FC03" w:rsidR="00805580" w:rsidRPr="00805580" w:rsidRDefault="00805580">
          <w:pPr>
            <w:pStyle w:val="TOC3"/>
            <w:tabs>
              <w:tab w:val="right" w:leader="dot" w:pos="9016"/>
            </w:tabs>
            <w:rPr>
              <w:rFonts w:ascii="Arial" w:eastAsiaTheme="minorEastAsia" w:hAnsi="Arial" w:cs="Arial"/>
              <w:noProof/>
              <w:sz w:val="22"/>
              <w:szCs w:val="22"/>
              <w:lang w:eastAsia="en-GB"/>
            </w:rPr>
          </w:pPr>
          <w:hyperlink w:anchor="_Toc220350054" w:history="1">
            <w:r w:rsidRPr="00805580">
              <w:rPr>
                <w:rStyle w:val="Hyperlink"/>
                <w:rFonts w:ascii="Arial" w:hAnsi="Arial" w:cs="Arial"/>
                <w:noProof/>
                <w:sz w:val="22"/>
                <w:szCs w:val="22"/>
              </w:rPr>
              <w:t>5.2.2 Recommendation 2: Fund and deliver interventions long enough to build lasting networks</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_Toc220350054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36</w:t>
            </w:r>
            <w:r w:rsidRPr="00805580">
              <w:rPr>
                <w:rFonts w:ascii="Arial" w:hAnsi="Arial" w:cs="Arial"/>
                <w:noProof/>
                <w:webHidden/>
                <w:sz w:val="22"/>
                <w:szCs w:val="22"/>
              </w:rPr>
              <w:fldChar w:fldCharType="end"/>
            </w:r>
          </w:hyperlink>
        </w:p>
        <w:p w14:paraId="47254B80" w14:textId="14A704A8" w:rsidR="00805580" w:rsidRPr="00805580" w:rsidRDefault="00805580">
          <w:pPr>
            <w:pStyle w:val="TOC3"/>
            <w:tabs>
              <w:tab w:val="right" w:leader="dot" w:pos="9016"/>
            </w:tabs>
            <w:rPr>
              <w:rFonts w:ascii="Arial" w:eastAsiaTheme="minorEastAsia" w:hAnsi="Arial" w:cs="Arial"/>
              <w:noProof/>
              <w:sz w:val="22"/>
              <w:szCs w:val="22"/>
              <w:lang w:eastAsia="en-GB"/>
            </w:rPr>
          </w:pPr>
          <w:hyperlink w:anchor="_Toc220350055" w:history="1">
            <w:r w:rsidRPr="00805580">
              <w:rPr>
                <w:rStyle w:val="Hyperlink"/>
                <w:rFonts w:ascii="Arial" w:hAnsi="Arial" w:cs="Arial"/>
                <w:noProof/>
                <w:sz w:val="22"/>
                <w:szCs w:val="22"/>
              </w:rPr>
              <w:t>5.2.3 Recommendation 3: Address structural barriers that drive isolation, not only individual behaviour</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_Toc220350055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36</w:t>
            </w:r>
            <w:r w:rsidRPr="00805580">
              <w:rPr>
                <w:rFonts w:ascii="Arial" w:hAnsi="Arial" w:cs="Arial"/>
                <w:noProof/>
                <w:webHidden/>
                <w:sz w:val="22"/>
                <w:szCs w:val="22"/>
              </w:rPr>
              <w:fldChar w:fldCharType="end"/>
            </w:r>
          </w:hyperlink>
        </w:p>
        <w:p w14:paraId="7CCE416B" w14:textId="25355917" w:rsidR="00805580" w:rsidRPr="00805580" w:rsidRDefault="00805580">
          <w:pPr>
            <w:pStyle w:val="TOC1"/>
            <w:tabs>
              <w:tab w:val="right" w:leader="dot" w:pos="9016"/>
            </w:tabs>
            <w:rPr>
              <w:rFonts w:ascii="Arial" w:eastAsiaTheme="minorEastAsia" w:hAnsi="Arial" w:cs="Arial"/>
              <w:b w:val="0"/>
              <w:bCs w:val="0"/>
              <w:noProof/>
              <w:sz w:val="22"/>
              <w:szCs w:val="22"/>
              <w:lang w:eastAsia="en-GB"/>
            </w:rPr>
          </w:pPr>
          <w:hyperlink w:anchor="_Toc220350056" w:history="1">
            <w:r w:rsidRPr="00805580">
              <w:rPr>
                <w:rStyle w:val="Hyperlink"/>
                <w:rFonts w:ascii="Arial" w:hAnsi="Arial" w:cs="Arial"/>
                <w:noProof/>
                <w:sz w:val="22"/>
                <w:szCs w:val="22"/>
              </w:rPr>
              <w:t>References</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_Toc220350056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38</w:t>
            </w:r>
            <w:r w:rsidRPr="00805580">
              <w:rPr>
                <w:rFonts w:ascii="Arial" w:hAnsi="Arial" w:cs="Arial"/>
                <w:noProof/>
                <w:webHidden/>
                <w:sz w:val="22"/>
                <w:szCs w:val="22"/>
              </w:rPr>
              <w:fldChar w:fldCharType="end"/>
            </w:r>
          </w:hyperlink>
        </w:p>
        <w:p w14:paraId="0FB0907F" w14:textId="1955483C" w:rsidR="00805580" w:rsidRPr="00805580" w:rsidRDefault="00805580">
          <w:pPr>
            <w:pStyle w:val="TOC1"/>
            <w:tabs>
              <w:tab w:val="right" w:leader="dot" w:pos="9016"/>
            </w:tabs>
            <w:rPr>
              <w:rFonts w:ascii="Arial" w:eastAsiaTheme="minorEastAsia" w:hAnsi="Arial" w:cs="Arial"/>
              <w:b w:val="0"/>
              <w:bCs w:val="0"/>
              <w:noProof/>
              <w:sz w:val="22"/>
              <w:szCs w:val="22"/>
              <w:lang w:eastAsia="en-GB"/>
            </w:rPr>
          </w:pPr>
          <w:hyperlink w:anchor="_Toc220350057" w:history="1">
            <w:r w:rsidRPr="00805580">
              <w:rPr>
                <w:rStyle w:val="Hyperlink"/>
                <w:rFonts w:ascii="Arial" w:hAnsi="Arial" w:cs="Arial"/>
                <w:noProof/>
                <w:sz w:val="22"/>
                <w:szCs w:val="22"/>
              </w:rPr>
              <w:t>Appendix</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_Toc220350057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46</w:t>
            </w:r>
            <w:r w:rsidRPr="00805580">
              <w:rPr>
                <w:rFonts w:ascii="Arial" w:hAnsi="Arial" w:cs="Arial"/>
                <w:noProof/>
                <w:webHidden/>
                <w:sz w:val="22"/>
                <w:szCs w:val="22"/>
              </w:rPr>
              <w:fldChar w:fldCharType="end"/>
            </w:r>
          </w:hyperlink>
        </w:p>
        <w:p w14:paraId="03A41DE6" w14:textId="68CA44FD"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58" w:history="1">
            <w:r w:rsidRPr="00805580">
              <w:rPr>
                <w:rStyle w:val="Hyperlink"/>
                <w:rFonts w:ascii="Arial" w:hAnsi="Arial" w:cs="Arial"/>
                <w:noProof/>
                <w:sz w:val="22"/>
                <w:szCs w:val="22"/>
              </w:rPr>
              <w:t>Source Tracking Table</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_Toc220350058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46</w:t>
            </w:r>
            <w:r w:rsidRPr="00805580">
              <w:rPr>
                <w:rFonts w:ascii="Arial" w:hAnsi="Arial" w:cs="Arial"/>
                <w:noProof/>
                <w:webHidden/>
                <w:sz w:val="22"/>
                <w:szCs w:val="22"/>
              </w:rPr>
              <w:fldChar w:fldCharType="end"/>
            </w:r>
          </w:hyperlink>
        </w:p>
        <w:p w14:paraId="4A1BB827" w14:textId="719303D3" w:rsidR="00805580" w:rsidRPr="00805580" w:rsidRDefault="00805580">
          <w:pPr>
            <w:pStyle w:val="TOC2"/>
            <w:tabs>
              <w:tab w:val="right" w:leader="dot" w:pos="9016"/>
            </w:tabs>
            <w:rPr>
              <w:rFonts w:ascii="Arial" w:eastAsiaTheme="minorEastAsia" w:hAnsi="Arial" w:cs="Arial"/>
              <w:i w:val="0"/>
              <w:iCs w:val="0"/>
              <w:noProof/>
              <w:sz w:val="22"/>
              <w:szCs w:val="22"/>
              <w:lang w:eastAsia="en-GB"/>
            </w:rPr>
          </w:pPr>
          <w:hyperlink w:anchor="_Toc220350059" w:history="1">
            <w:r w:rsidRPr="00805580">
              <w:rPr>
                <w:rStyle w:val="Hyperlink"/>
                <w:rFonts w:ascii="Arial" w:hAnsi="Arial" w:cs="Arial"/>
                <w:noProof/>
                <w:sz w:val="22"/>
                <w:szCs w:val="22"/>
              </w:rPr>
              <w:t>Project Results Summary Table</w:t>
            </w:r>
            <w:r w:rsidRPr="00805580">
              <w:rPr>
                <w:rFonts w:ascii="Arial" w:hAnsi="Arial" w:cs="Arial"/>
                <w:noProof/>
                <w:webHidden/>
                <w:sz w:val="22"/>
                <w:szCs w:val="22"/>
              </w:rPr>
              <w:tab/>
            </w:r>
            <w:r w:rsidRPr="00805580">
              <w:rPr>
                <w:rFonts w:ascii="Arial" w:hAnsi="Arial" w:cs="Arial"/>
                <w:noProof/>
                <w:webHidden/>
                <w:sz w:val="22"/>
                <w:szCs w:val="22"/>
              </w:rPr>
              <w:fldChar w:fldCharType="begin"/>
            </w:r>
            <w:r w:rsidRPr="00805580">
              <w:rPr>
                <w:rFonts w:ascii="Arial" w:hAnsi="Arial" w:cs="Arial"/>
                <w:noProof/>
                <w:webHidden/>
                <w:sz w:val="22"/>
                <w:szCs w:val="22"/>
              </w:rPr>
              <w:instrText xml:space="preserve"> PAGEREF _Toc220350059 \h </w:instrText>
            </w:r>
            <w:r w:rsidRPr="00805580">
              <w:rPr>
                <w:rFonts w:ascii="Arial" w:hAnsi="Arial" w:cs="Arial"/>
                <w:noProof/>
                <w:webHidden/>
                <w:sz w:val="22"/>
                <w:szCs w:val="22"/>
              </w:rPr>
            </w:r>
            <w:r w:rsidRPr="00805580">
              <w:rPr>
                <w:rFonts w:ascii="Arial" w:hAnsi="Arial" w:cs="Arial"/>
                <w:noProof/>
                <w:webHidden/>
                <w:sz w:val="22"/>
                <w:szCs w:val="22"/>
              </w:rPr>
              <w:fldChar w:fldCharType="separate"/>
            </w:r>
            <w:r w:rsidR="00197304">
              <w:rPr>
                <w:rFonts w:ascii="Arial" w:hAnsi="Arial" w:cs="Arial"/>
                <w:noProof/>
                <w:webHidden/>
                <w:sz w:val="22"/>
                <w:szCs w:val="22"/>
              </w:rPr>
              <w:t>50</w:t>
            </w:r>
            <w:r w:rsidRPr="00805580">
              <w:rPr>
                <w:rFonts w:ascii="Arial" w:hAnsi="Arial" w:cs="Arial"/>
                <w:noProof/>
                <w:webHidden/>
                <w:sz w:val="22"/>
                <w:szCs w:val="22"/>
              </w:rPr>
              <w:fldChar w:fldCharType="end"/>
            </w:r>
          </w:hyperlink>
        </w:p>
        <w:p w14:paraId="4F91EA2F" w14:textId="24748178" w:rsidR="00B22F84" w:rsidRDefault="00B22F84">
          <w:r w:rsidRPr="00805580">
            <w:rPr>
              <w:rFonts w:ascii="Arial" w:hAnsi="Arial" w:cs="Arial"/>
              <w:b/>
              <w:bCs/>
              <w:noProof/>
              <w:szCs w:val="22"/>
            </w:rPr>
            <w:fldChar w:fldCharType="end"/>
          </w:r>
        </w:p>
      </w:sdtContent>
    </w:sdt>
    <w:p w14:paraId="29A674F5" w14:textId="77777777" w:rsidR="00B22F84" w:rsidRDefault="00B22F84" w:rsidP="001F7E3D">
      <w:pPr>
        <w:jc w:val="both"/>
        <w:rPr>
          <w:rFonts w:ascii="Arial" w:hAnsi="Arial" w:cs="Arial"/>
          <w:szCs w:val="22"/>
        </w:rPr>
      </w:pPr>
    </w:p>
    <w:p w14:paraId="52D3BF89" w14:textId="77777777" w:rsidR="00B22F84" w:rsidRDefault="00B22F84" w:rsidP="001F7E3D">
      <w:pPr>
        <w:jc w:val="both"/>
        <w:rPr>
          <w:rFonts w:ascii="Arial" w:hAnsi="Arial" w:cs="Arial"/>
          <w:szCs w:val="22"/>
        </w:rPr>
      </w:pPr>
    </w:p>
    <w:p w14:paraId="486A00C8" w14:textId="77777777" w:rsidR="00B22F84" w:rsidRDefault="00B22F84" w:rsidP="001F7E3D">
      <w:pPr>
        <w:jc w:val="both"/>
        <w:rPr>
          <w:rFonts w:ascii="Arial" w:hAnsi="Arial" w:cs="Arial"/>
          <w:szCs w:val="22"/>
        </w:rPr>
      </w:pPr>
    </w:p>
    <w:p w14:paraId="2021ADF8" w14:textId="77777777" w:rsidR="0068439B" w:rsidRDefault="0068439B" w:rsidP="001F7E3D">
      <w:pPr>
        <w:jc w:val="both"/>
        <w:rPr>
          <w:rFonts w:ascii="Arial" w:hAnsi="Arial" w:cs="Arial"/>
          <w:szCs w:val="22"/>
        </w:rPr>
      </w:pPr>
    </w:p>
    <w:p w14:paraId="0CDBD4DA" w14:textId="77777777" w:rsidR="0068439B" w:rsidRDefault="0068439B" w:rsidP="001F7E3D">
      <w:pPr>
        <w:jc w:val="both"/>
        <w:rPr>
          <w:rFonts w:ascii="Arial" w:hAnsi="Arial" w:cs="Arial"/>
          <w:szCs w:val="22"/>
        </w:rPr>
      </w:pPr>
    </w:p>
    <w:p w14:paraId="4925D5F7" w14:textId="77777777" w:rsidR="0068439B" w:rsidRDefault="0068439B" w:rsidP="001F7E3D">
      <w:pPr>
        <w:jc w:val="both"/>
        <w:rPr>
          <w:rFonts w:ascii="Arial" w:hAnsi="Arial" w:cs="Arial"/>
          <w:szCs w:val="22"/>
        </w:rPr>
      </w:pPr>
    </w:p>
    <w:p w14:paraId="288AD52A" w14:textId="77777777" w:rsidR="0068439B" w:rsidRDefault="0068439B" w:rsidP="001F7E3D">
      <w:pPr>
        <w:jc w:val="both"/>
        <w:rPr>
          <w:rFonts w:ascii="Arial" w:hAnsi="Arial" w:cs="Arial"/>
          <w:szCs w:val="22"/>
        </w:rPr>
      </w:pPr>
    </w:p>
    <w:p w14:paraId="059797D9" w14:textId="77777777" w:rsidR="0068439B" w:rsidRDefault="0068439B" w:rsidP="001F7E3D">
      <w:pPr>
        <w:jc w:val="both"/>
        <w:rPr>
          <w:rFonts w:ascii="Arial" w:hAnsi="Arial" w:cs="Arial"/>
          <w:szCs w:val="22"/>
        </w:rPr>
      </w:pPr>
    </w:p>
    <w:p w14:paraId="27599AC1" w14:textId="77777777" w:rsidR="0068439B" w:rsidRDefault="0068439B" w:rsidP="001F7E3D">
      <w:pPr>
        <w:jc w:val="both"/>
        <w:rPr>
          <w:rFonts w:ascii="Arial" w:hAnsi="Arial" w:cs="Arial"/>
          <w:szCs w:val="22"/>
        </w:rPr>
      </w:pPr>
    </w:p>
    <w:p w14:paraId="1B71C24D" w14:textId="77777777" w:rsidR="0068439B" w:rsidRDefault="0068439B" w:rsidP="001F7E3D">
      <w:pPr>
        <w:jc w:val="both"/>
        <w:rPr>
          <w:rFonts w:ascii="Arial" w:hAnsi="Arial" w:cs="Arial"/>
          <w:szCs w:val="22"/>
        </w:rPr>
      </w:pPr>
    </w:p>
    <w:p w14:paraId="38B80762" w14:textId="5B9D0A37" w:rsidR="00B22F84" w:rsidRDefault="00B22F84" w:rsidP="001F7E3D">
      <w:pPr>
        <w:jc w:val="both"/>
        <w:rPr>
          <w:rFonts w:ascii="Arial" w:hAnsi="Arial" w:cs="Arial"/>
          <w:b/>
          <w:bCs/>
          <w:szCs w:val="22"/>
        </w:rPr>
      </w:pPr>
      <w:r>
        <w:rPr>
          <w:rFonts w:ascii="Arial" w:hAnsi="Arial" w:cs="Arial"/>
          <w:b/>
          <w:bCs/>
          <w:szCs w:val="22"/>
        </w:rPr>
        <w:t>List of Figures</w:t>
      </w:r>
    </w:p>
    <w:p w14:paraId="37674B31" w14:textId="6FC31BB5" w:rsidR="00073E6E" w:rsidRDefault="00073E6E">
      <w:pPr>
        <w:pStyle w:val="TableofFigures"/>
        <w:tabs>
          <w:tab w:val="right" w:leader="dot" w:pos="9016"/>
        </w:tabs>
        <w:rPr>
          <w:noProof/>
        </w:rPr>
      </w:pPr>
      <w:r>
        <w:rPr>
          <w:rFonts w:ascii="Arial" w:hAnsi="Arial" w:cs="Arial"/>
          <w:b/>
          <w:bCs/>
          <w:szCs w:val="22"/>
        </w:rPr>
        <w:fldChar w:fldCharType="begin"/>
      </w:r>
      <w:r>
        <w:rPr>
          <w:rFonts w:ascii="Arial" w:hAnsi="Arial" w:cs="Arial"/>
          <w:b/>
          <w:bCs/>
          <w:szCs w:val="22"/>
        </w:rPr>
        <w:instrText xml:space="preserve"> TOC \h \z \c "Figure" </w:instrText>
      </w:r>
      <w:r>
        <w:rPr>
          <w:rFonts w:ascii="Arial" w:hAnsi="Arial" w:cs="Arial"/>
          <w:b/>
          <w:bCs/>
          <w:szCs w:val="22"/>
        </w:rPr>
        <w:fldChar w:fldCharType="separate"/>
      </w:r>
      <w:hyperlink w:anchor="_Toc219914151" w:history="1">
        <w:r w:rsidRPr="00B469A1">
          <w:rPr>
            <w:rStyle w:val="Hyperlink"/>
            <w:rFonts w:ascii="Arial" w:hAnsi="Arial" w:cs="Arial"/>
            <w:noProof/>
          </w:rPr>
          <w:t>Figure 1: Timeline illustrating key shifts in the conceptualisation and policy treatment of ageing and social isolation (Self created)</w:t>
        </w:r>
        <w:r>
          <w:rPr>
            <w:noProof/>
            <w:webHidden/>
          </w:rPr>
          <w:tab/>
        </w:r>
        <w:r>
          <w:rPr>
            <w:noProof/>
            <w:webHidden/>
          </w:rPr>
          <w:fldChar w:fldCharType="begin"/>
        </w:r>
        <w:r>
          <w:rPr>
            <w:noProof/>
            <w:webHidden/>
          </w:rPr>
          <w:instrText xml:space="preserve"> PAGEREF _Toc219914151 \h </w:instrText>
        </w:r>
        <w:r>
          <w:rPr>
            <w:noProof/>
            <w:webHidden/>
          </w:rPr>
        </w:r>
        <w:r>
          <w:rPr>
            <w:noProof/>
            <w:webHidden/>
          </w:rPr>
          <w:fldChar w:fldCharType="separate"/>
        </w:r>
        <w:r w:rsidR="002134E7">
          <w:rPr>
            <w:noProof/>
            <w:webHidden/>
          </w:rPr>
          <w:t>12</w:t>
        </w:r>
        <w:r>
          <w:rPr>
            <w:noProof/>
            <w:webHidden/>
          </w:rPr>
          <w:fldChar w:fldCharType="end"/>
        </w:r>
      </w:hyperlink>
    </w:p>
    <w:p w14:paraId="10BC5B23" w14:textId="5DF0F993" w:rsidR="00073E6E" w:rsidRDefault="00073E6E">
      <w:pPr>
        <w:pStyle w:val="TableofFigures"/>
        <w:tabs>
          <w:tab w:val="right" w:leader="dot" w:pos="9016"/>
        </w:tabs>
        <w:rPr>
          <w:noProof/>
        </w:rPr>
      </w:pPr>
      <w:hyperlink w:anchor="_Toc219914152" w:history="1">
        <w:r w:rsidRPr="00B469A1">
          <w:rPr>
            <w:rStyle w:val="Hyperlink"/>
            <w:rFonts w:ascii="Arial" w:hAnsi="Arial" w:cs="Arial"/>
            <w:noProof/>
          </w:rPr>
          <w:t>Figure 2: Research Methodology Used</w:t>
        </w:r>
        <w:r>
          <w:rPr>
            <w:noProof/>
            <w:webHidden/>
          </w:rPr>
          <w:tab/>
        </w:r>
        <w:r>
          <w:rPr>
            <w:noProof/>
            <w:webHidden/>
          </w:rPr>
          <w:fldChar w:fldCharType="begin"/>
        </w:r>
        <w:r>
          <w:rPr>
            <w:noProof/>
            <w:webHidden/>
          </w:rPr>
          <w:instrText xml:space="preserve"> PAGEREF _Toc219914152 \h </w:instrText>
        </w:r>
        <w:r>
          <w:rPr>
            <w:noProof/>
            <w:webHidden/>
          </w:rPr>
        </w:r>
        <w:r>
          <w:rPr>
            <w:noProof/>
            <w:webHidden/>
          </w:rPr>
          <w:fldChar w:fldCharType="separate"/>
        </w:r>
        <w:r w:rsidR="002134E7">
          <w:rPr>
            <w:noProof/>
            <w:webHidden/>
          </w:rPr>
          <w:t>21</w:t>
        </w:r>
        <w:r>
          <w:rPr>
            <w:noProof/>
            <w:webHidden/>
          </w:rPr>
          <w:fldChar w:fldCharType="end"/>
        </w:r>
      </w:hyperlink>
    </w:p>
    <w:p w14:paraId="6719C887" w14:textId="25011A5E" w:rsidR="00B22F84" w:rsidRDefault="00073E6E" w:rsidP="001F7E3D">
      <w:pPr>
        <w:jc w:val="both"/>
        <w:rPr>
          <w:rFonts w:ascii="Arial" w:hAnsi="Arial" w:cs="Arial"/>
          <w:b/>
          <w:bCs/>
          <w:szCs w:val="22"/>
        </w:rPr>
      </w:pPr>
      <w:r>
        <w:rPr>
          <w:rFonts w:ascii="Arial" w:hAnsi="Arial" w:cs="Arial"/>
          <w:b/>
          <w:bCs/>
          <w:szCs w:val="22"/>
        </w:rPr>
        <w:fldChar w:fldCharType="end"/>
      </w:r>
    </w:p>
    <w:p w14:paraId="1874BDB3" w14:textId="77777777" w:rsidR="00B22F84" w:rsidRDefault="00B22F84" w:rsidP="001F7E3D">
      <w:pPr>
        <w:jc w:val="both"/>
        <w:rPr>
          <w:rFonts w:ascii="Arial" w:hAnsi="Arial" w:cs="Arial"/>
          <w:b/>
          <w:bCs/>
          <w:szCs w:val="22"/>
        </w:rPr>
      </w:pPr>
    </w:p>
    <w:p w14:paraId="3F03DD58" w14:textId="3B93BC4A" w:rsidR="00B22F84" w:rsidRPr="00B22F84" w:rsidRDefault="00B22F84" w:rsidP="001F7E3D">
      <w:pPr>
        <w:jc w:val="both"/>
        <w:rPr>
          <w:rFonts w:ascii="Arial" w:hAnsi="Arial" w:cs="Arial"/>
          <w:b/>
          <w:bCs/>
          <w:szCs w:val="22"/>
        </w:rPr>
      </w:pPr>
      <w:r>
        <w:rPr>
          <w:rFonts w:ascii="Arial" w:hAnsi="Arial" w:cs="Arial"/>
          <w:b/>
          <w:bCs/>
          <w:szCs w:val="22"/>
        </w:rPr>
        <w:t>List of Tables</w:t>
      </w:r>
    </w:p>
    <w:p w14:paraId="5A972362" w14:textId="1A354064" w:rsidR="00073E6E" w:rsidRDefault="00073E6E">
      <w:pPr>
        <w:pStyle w:val="TableofFigures"/>
        <w:tabs>
          <w:tab w:val="right" w:leader="dot" w:pos="9016"/>
        </w:tabs>
        <w:rPr>
          <w:rFonts w:asciiTheme="minorHAnsi" w:eastAsiaTheme="minorEastAsia" w:hAnsiTheme="minorHAnsi"/>
          <w:noProof/>
          <w:sz w:val="24"/>
          <w:lang w:eastAsia="en-GB"/>
        </w:rPr>
      </w:pPr>
      <w:r>
        <w:rPr>
          <w:rFonts w:ascii="Arial" w:hAnsi="Arial" w:cs="Arial"/>
          <w:szCs w:val="22"/>
        </w:rPr>
        <w:fldChar w:fldCharType="begin"/>
      </w:r>
      <w:r>
        <w:rPr>
          <w:rFonts w:ascii="Arial" w:hAnsi="Arial" w:cs="Arial"/>
          <w:szCs w:val="22"/>
        </w:rPr>
        <w:instrText xml:space="preserve"> TOC \h \z \c "Table" </w:instrText>
      </w:r>
      <w:r>
        <w:rPr>
          <w:rFonts w:ascii="Arial" w:hAnsi="Arial" w:cs="Arial"/>
          <w:szCs w:val="22"/>
        </w:rPr>
        <w:fldChar w:fldCharType="separate"/>
      </w:r>
      <w:hyperlink w:anchor="_Toc219914153" w:history="1">
        <w:r w:rsidRPr="00005836">
          <w:rPr>
            <w:rStyle w:val="Hyperlink"/>
            <w:rFonts w:ascii="Arial" w:hAnsi="Arial" w:cs="Arial"/>
            <w:noProof/>
          </w:rPr>
          <w:t>Table 1: Comparison of Theories in relation to social isolation and its pathways to mental health outcomes in older adults (Chelak and Chakole, 2023; Lee et al., 2021; Lehman, David and Gruber, 2017)</w:t>
        </w:r>
        <w:r>
          <w:rPr>
            <w:noProof/>
            <w:webHidden/>
          </w:rPr>
          <w:tab/>
        </w:r>
        <w:r>
          <w:rPr>
            <w:noProof/>
            <w:webHidden/>
          </w:rPr>
          <w:fldChar w:fldCharType="begin"/>
        </w:r>
        <w:r>
          <w:rPr>
            <w:noProof/>
            <w:webHidden/>
          </w:rPr>
          <w:instrText xml:space="preserve"> PAGEREF _Toc219914153 \h </w:instrText>
        </w:r>
        <w:r>
          <w:rPr>
            <w:noProof/>
            <w:webHidden/>
          </w:rPr>
        </w:r>
        <w:r>
          <w:rPr>
            <w:noProof/>
            <w:webHidden/>
          </w:rPr>
          <w:fldChar w:fldCharType="separate"/>
        </w:r>
        <w:r w:rsidR="002134E7">
          <w:rPr>
            <w:noProof/>
            <w:webHidden/>
          </w:rPr>
          <w:t>13</w:t>
        </w:r>
        <w:r>
          <w:rPr>
            <w:noProof/>
            <w:webHidden/>
          </w:rPr>
          <w:fldChar w:fldCharType="end"/>
        </w:r>
      </w:hyperlink>
    </w:p>
    <w:p w14:paraId="73355C3C" w14:textId="341870F3" w:rsidR="00073E6E" w:rsidRDefault="00073E6E">
      <w:pPr>
        <w:pStyle w:val="TableofFigures"/>
        <w:tabs>
          <w:tab w:val="right" w:leader="dot" w:pos="9016"/>
        </w:tabs>
        <w:rPr>
          <w:rFonts w:asciiTheme="minorHAnsi" w:eastAsiaTheme="minorEastAsia" w:hAnsiTheme="minorHAnsi"/>
          <w:noProof/>
          <w:sz w:val="24"/>
          <w:lang w:eastAsia="en-GB"/>
        </w:rPr>
      </w:pPr>
      <w:hyperlink w:anchor="_Toc219914154" w:history="1">
        <w:r w:rsidRPr="00005836">
          <w:rPr>
            <w:rStyle w:val="Hyperlink"/>
            <w:rFonts w:ascii="Arial" w:hAnsi="Arial" w:cs="Arial"/>
            <w:noProof/>
          </w:rPr>
          <w:t>Table 2: Search String</w:t>
        </w:r>
        <w:r>
          <w:rPr>
            <w:noProof/>
            <w:webHidden/>
          </w:rPr>
          <w:tab/>
        </w:r>
        <w:r>
          <w:rPr>
            <w:noProof/>
            <w:webHidden/>
          </w:rPr>
          <w:fldChar w:fldCharType="begin"/>
        </w:r>
        <w:r>
          <w:rPr>
            <w:noProof/>
            <w:webHidden/>
          </w:rPr>
          <w:instrText xml:space="preserve"> PAGEREF _Toc219914154 \h </w:instrText>
        </w:r>
        <w:r>
          <w:rPr>
            <w:noProof/>
            <w:webHidden/>
          </w:rPr>
        </w:r>
        <w:r>
          <w:rPr>
            <w:noProof/>
            <w:webHidden/>
          </w:rPr>
          <w:fldChar w:fldCharType="separate"/>
        </w:r>
        <w:r w:rsidR="002134E7">
          <w:rPr>
            <w:noProof/>
            <w:webHidden/>
          </w:rPr>
          <w:t>19</w:t>
        </w:r>
        <w:r>
          <w:rPr>
            <w:noProof/>
            <w:webHidden/>
          </w:rPr>
          <w:fldChar w:fldCharType="end"/>
        </w:r>
      </w:hyperlink>
    </w:p>
    <w:p w14:paraId="612070BE" w14:textId="4DD3A5CC" w:rsidR="00073E6E" w:rsidRDefault="00073E6E">
      <w:pPr>
        <w:pStyle w:val="TableofFigures"/>
        <w:tabs>
          <w:tab w:val="right" w:leader="dot" w:pos="9016"/>
        </w:tabs>
        <w:rPr>
          <w:rFonts w:asciiTheme="minorHAnsi" w:eastAsiaTheme="minorEastAsia" w:hAnsiTheme="minorHAnsi"/>
          <w:noProof/>
          <w:sz w:val="24"/>
          <w:lang w:eastAsia="en-GB"/>
        </w:rPr>
      </w:pPr>
      <w:hyperlink w:anchor="_Toc219914155" w:history="1">
        <w:r w:rsidRPr="00005836">
          <w:rPr>
            <w:rStyle w:val="Hyperlink"/>
            <w:rFonts w:ascii="Arial" w:hAnsi="Arial" w:cs="Arial"/>
            <w:noProof/>
          </w:rPr>
          <w:t>Table 3: Inclusion and Exclusion Criteria</w:t>
        </w:r>
        <w:r>
          <w:rPr>
            <w:noProof/>
            <w:webHidden/>
          </w:rPr>
          <w:tab/>
        </w:r>
        <w:r>
          <w:rPr>
            <w:noProof/>
            <w:webHidden/>
          </w:rPr>
          <w:fldChar w:fldCharType="begin"/>
        </w:r>
        <w:r>
          <w:rPr>
            <w:noProof/>
            <w:webHidden/>
          </w:rPr>
          <w:instrText xml:space="preserve"> PAGEREF _Toc219914155 \h </w:instrText>
        </w:r>
        <w:r>
          <w:rPr>
            <w:noProof/>
            <w:webHidden/>
          </w:rPr>
        </w:r>
        <w:r>
          <w:rPr>
            <w:noProof/>
            <w:webHidden/>
          </w:rPr>
          <w:fldChar w:fldCharType="separate"/>
        </w:r>
        <w:r w:rsidR="002134E7">
          <w:rPr>
            <w:noProof/>
            <w:webHidden/>
          </w:rPr>
          <w:t>20</w:t>
        </w:r>
        <w:r>
          <w:rPr>
            <w:noProof/>
            <w:webHidden/>
          </w:rPr>
          <w:fldChar w:fldCharType="end"/>
        </w:r>
      </w:hyperlink>
    </w:p>
    <w:p w14:paraId="3492081C" w14:textId="65C3764C" w:rsidR="00073E6E" w:rsidRDefault="00073E6E">
      <w:pPr>
        <w:pStyle w:val="TableofFigures"/>
        <w:tabs>
          <w:tab w:val="right" w:leader="dot" w:pos="9016"/>
        </w:tabs>
        <w:rPr>
          <w:rFonts w:asciiTheme="minorHAnsi" w:eastAsiaTheme="minorEastAsia" w:hAnsiTheme="minorHAnsi"/>
          <w:noProof/>
          <w:sz w:val="24"/>
          <w:lang w:eastAsia="en-GB"/>
        </w:rPr>
      </w:pPr>
      <w:hyperlink w:anchor="_Toc219914156" w:history="1">
        <w:r w:rsidRPr="00005836">
          <w:rPr>
            <w:rStyle w:val="Hyperlink"/>
            <w:rFonts w:ascii="Arial" w:hAnsi="Arial" w:cs="Arial"/>
            <w:noProof/>
          </w:rPr>
          <w:t>Table 4: Thematic Analysis</w:t>
        </w:r>
        <w:r>
          <w:rPr>
            <w:noProof/>
            <w:webHidden/>
          </w:rPr>
          <w:tab/>
        </w:r>
        <w:r>
          <w:rPr>
            <w:noProof/>
            <w:webHidden/>
          </w:rPr>
          <w:fldChar w:fldCharType="begin"/>
        </w:r>
        <w:r>
          <w:rPr>
            <w:noProof/>
            <w:webHidden/>
          </w:rPr>
          <w:instrText xml:space="preserve"> PAGEREF _Toc219914156 \h </w:instrText>
        </w:r>
        <w:r>
          <w:rPr>
            <w:noProof/>
            <w:webHidden/>
          </w:rPr>
        </w:r>
        <w:r>
          <w:rPr>
            <w:noProof/>
            <w:webHidden/>
          </w:rPr>
          <w:fldChar w:fldCharType="separate"/>
        </w:r>
        <w:r w:rsidR="002134E7">
          <w:rPr>
            <w:noProof/>
            <w:webHidden/>
          </w:rPr>
          <w:t>24</w:t>
        </w:r>
        <w:r>
          <w:rPr>
            <w:noProof/>
            <w:webHidden/>
          </w:rPr>
          <w:fldChar w:fldCharType="end"/>
        </w:r>
      </w:hyperlink>
    </w:p>
    <w:p w14:paraId="554BAF16" w14:textId="614DE0E7" w:rsidR="00B22F84" w:rsidRDefault="00073E6E" w:rsidP="001F7E3D">
      <w:pPr>
        <w:jc w:val="both"/>
        <w:rPr>
          <w:rFonts w:ascii="Arial" w:hAnsi="Arial" w:cs="Arial"/>
          <w:szCs w:val="22"/>
        </w:rPr>
      </w:pPr>
      <w:r>
        <w:rPr>
          <w:rFonts w:ascii="Arial" w:hAnsi="Arial" w:cs="Arial"/>
          <w:szCs w:val="22"/>
        </w:rPr>
        <w:fldChar w:fldCharType="end"/>
      </w:r>
    </w:p>
    <w:p w14:paraId="569BD960" w14:textId="77777777" w:rsidR="0068439B" w:rsidRDefault="0068439B" w:rsidP="001F7E3D">
      <w:pPr>
        <w:jc w:val="both"/>
        <w:rPr>
          <w:rFonts w:ascii="Arial" w:hAnsi="Arial" w:cs="Arial"/>
          <w:szCs w:val="22"/>
        </w:rPr>
      </w:pPr>
    </w:p>
    <w:p w14:paraId="74E0B2A6" w14:textId="77777777" w:rsidR="0068439B" w:rsidRDefault="0068439B" w:rsidP="001F7E3D">
      <w:pPr>
        <w:jc w:val="both"/>
        <w:rPr>
          <w:rFonts w:ascii="Arial" w:hAnsi="Arial" w:cs="Arial"/>
          <w:szCs w:val="22"/>
        </w:rPr>
      </w:pPr>
    </w:p>
    <w:p w14:paraId="6B2A5284" w14:textId="77777777" w:rsidR="0068439B" w:rsidRDefault="0068439B" w:rsidP="001F7E3D">
      <w:pPr>
        <w:jc w:val="both"/>
        <w:rPr>
          <w:rFonts w:ascii="Arial" w:hAnsi="Arial" w:cs="Arial"/>
          <w:szCs w:val="22"/>
        </w:rPr>
      </w:pPr>
    </w:p>
    <w:p w14:paraId="1DD93CB0" w14:textId="77777777" w:rsidR="0068439B" w:rsidRDefault="0068439B" w:rsidP="001F7E3D">
      <w:pPr>
        <w:jc w:val="both"/>
        <w:rPr>
          <w:rFonts w:ascii="Arial" w:hAnsi="Arial" w:cs="Arial"/>
          <w:szCs w:val="22"/>
        </w:rPr>
      </w:pPr>
    </w:p>
    <w:p w14:paraId="1F903DDF" w14:textId="77777777" w:rsidR="0068439B" w:rsidRDefault="0068439B" w:rsidP="001F7E3D">
      <w:pPr>
        <w:jc w:val="both"/>
        <w:rPr>
          <w:rFonts w:ascii="Arial" w:hAnsi="Arial" w:cs="Arial"/>
          <w:szCs w:val="22"/>
        </w:rPr>
      </w:pPr>
    </w:p>
    <w:p w14:paraId="515B4EBB" w14:textId="77777777" w:rsidR="0068439B" w:rsidRDefault="0068439B" w:rsidP="001F7E3D">
      <w:pPr>
        <w:jc w:val="both"/>
        <w:rPr>
          <w:rFonts w:ascii="Arial" w:hAnsi="Arial" w:cs="Arial"/>
          <w:szCs w:val="22"/>
        </w:rPr>
      </w:pPr>
    </w:p>
    <w:p w14:paraId="4731A458" w14:textId="77777777" w:rsidR="0068439B" w:rsidRDefault="0068439B" w:rsidP="001F7E3D">
      <w:pPr>
        <w:jc w:val="both"/>
        <w:rPr>
          <w:rFonts w:ascii="Arial" w:hAnsi="Arial" w:cs="Arial"/>
          <w:szCs w:val="22"/>
        </w:rPr>
      </w:pPr>
    </w:p>
    <w:p w14:paraId="0E8AAA3C" w14:textId="77777777" w:rsidR="0068439B" w:rsidRDefault="0068439B" w:rsidP="001F7E3D">
      <w:pPr>
        <w:jc w:val="both"/>
        <w:rPr>
          <w:rFonts w:ascii="Arial" w:hAnsi="Arial" w:cs="Arial"/>
          <w:szCs w:val="22"/>
        </w:rPr>
      </w:pPr>
    </w:p>
    <w:p w14:paraId="2FD28875" w14:textId="77777777" w:rsidR="0068439B" w:rsidRDefault="0068439B" w:rsidP="001F7E3D">
      <w:pPr>
        <w:jc w:val="both"/>
        <w:rPr>
          <w:rFonts w:ascii="Arial" w:hAnsi="Arial" w:cs="Arial"/>
          <w:szCs w:val="22"/>
        </w:rPr>
      </w:pPr>
    </w:p>
    <w:p w14:paraId="166BF116" w14:textId="77777777" w:rsidR="0068439B" w:rsidRDefault="0068439B" w:rsidP="001F7E3D">
      <w:pPr>
        <w:jc w:val="both"/>
        <w:rPr>
          <w:rFonts w:ascii="Arial" w:hAnsi="Arial" w:cs="Arial"/>
          <w:szCs w:val="22"/>
        </w:rPr>
      </w:pPr>
    </w:p>
    <w:p w14:paraId="6936602B" w14:textId="77777777" w:rsidR="0068439B" w:rsidRDefault="0068439B" w:rsidP="001F7E3D">
      <w:pPr>
        <w:jc w:val="both"/>
        <w:rPr>
          <w:rFonts w:ascii="Arial" w:hAnsi="Arial" w:cs="Arial"/>
          <w:szCs w:val="22"/>
        </w:rPr>
      </w:pPr>
    </w:p>
    <w:p w14:paraId="3CFC5BC9" w14:textId="77777777" w:rsidR="0068439B" w:rsidRDefault="0068439B" w:rsidP="001F7E3D">
      <w:pPr>
        <w:jc w:val="both"/>
        <w:rPr>
          <w:rFonts w:ascii="Arial" w:hAnsi="Arial" w:cs="Arial"/>
          <w:szCs w:val="22"/>
        </w:rPr>
      </w:pPr>
    </w:p>
    <w:p w14:paraId="1BB6DB8F" w14:textId="77777777" w:rsidR="0068439B" w:rsidRPr="001F7E3D" w:rsidRDefault="0068439B" w:rsidP="001F7E3D">
      <w:pPr>
        <w:jc w:val="both"/>
        <w:rPr>
          <w:rFonts w:ascii="Arial" w:hAnsi="Arial" w:cs="Arial"/>
          <w:szCs w:val="22"/>
        </w:rPr>
      </w:pPr>
    </w:p>
    <w:p w14:paraId="34D276A4" w14:textId="77777777" w:rsidR="00AC14BC" w:rsidRPr="001F7E3D" w:rsidRDefault="00AC14BC" w:rsidP="00DC4911">
      <w:pPr>
        <w:pStyle w:val="Heading1"/>
        <w:rPr>
          <w:rFonts w:eastAsia="Times New Roman"/>
          <w:lang w:eastAsia="en-GB"/>
        </w:rPr>
      </w:pPr>
      <w:bookmarkStart w:id="0" w:name="_Toc220350021"/>
      <w:r w:rsidRPr="001F7E3D">
        <w:rPr>
          <w:rFonts w:eastAsia="Times New Roman"/>
          <w:lang w:eastAsia="en-GB"/>
        </w:rPr>
        <w:t>CHAPTER 1: Introduction</w:t>
      </w:r>
      <w:bookmarkEnd w:id="0"/>
    </w:p>
    <w:p w14:paraId="091E4DD2" w14:textId="77777777" w:rsidR="00AC14BC" w:rsidRPr="001F7E3D" w:rsidRDefault="00AC14BC" w:rsidP="00DC4911">
      <w:pPr>
        <w:pStyle w:val="Heading2"/>
        <w:rPr>
          <w:rFonts w:eastAsia="Times New Roman"/>
          <w:lang w:eastAsia="en-GB"/>
        </w:rPr>
      </w:pPr>
      <w:bookmarkStart w:id="1" w:name="_Toc220350022"/>
      <w:r w:rsidRPr="001F7E3D">
        <w:rPr>
          <w:rFonts w:eastAsia="Times New Roman"/>
          <w:lang w:eastAsia="en-GB"/>
        </w:rPr>
        <w:t>1.1 Introduction</w:t>
      </w:r>
      <w:bookmarkEnd w:id="1"/>
    </w:p>
    <w:p w14:paraId="598F1A3B" w14:textId="77777777" w:rsidR="00091CCC" w:rsidRPr="00091CCC" w:rsidRDefault="00091CCC" w:rsidP="00C61301">
      <w:pPr>
        <w:spacing w:before="100" w:beforeAutospacing="1" w:after="100" w:afterAutospacing="1"/>
        <w:jc w:val="both"/>
        <w:rPr>
          <w:rFonts w:ascii="Arial" w:eastAsia="Times New Roman" w:hAnsi="Arial" w:cs="Arial"/>
          <w:kern w:val="0"/>
          <w:szCs w:val="22"/>
          <w:lang w:eastAsia="en-GB"/>
          <w14:ligatures w14:val="none"/>
        </w:rPr>
      </w:pPr>
      <w:r w:rsidRPr="00091CCC">
        <w:rPr>
          <w:rFonts w:ascii="Arial" w:eastAsia="Times New Roman" w:hAnsi="Arial" w:cs="Arial"/>
          <w:kern w:val="0"/>
          <w:szCs w:val="22"/>
          <w:lang w:eastAsia="en-GB"/>
          <w14:ligatures w14:val="none"/>
        </w:rPr>
        <w:t xml:space="preserve">Population ageing and mental health are significant issues in the UK, as an increasing number of adults are aged 65 years and above. Retirement, bereavement, declining mobility, and relocation are some of the changes that older adults go through and may affect social networks and daily roles. Such changes do not necessarily result in poor mental health, but they may predispose an individual to becoming socially isolated when social contact and meaningful activities are not performed (Lutz and Van </w:t>
      </w:r>
      <w:proofErr w:type="spellStart"/>
      <w:r w:rsidRPr="00091CCC">
        <w:rPr>
          <w:rFonts w:ascii="Arial" w:eastAsia="Times New Roman" w:hAnsi="Arial" w:cs="Arial"/>
          <w:kern w:val="0"/>
          <w:szCs w:val="22"/>
          <w:lang w:eastAsia="en-GB"/>
          <w14:ligatures w14:val="none"/>
        </w:rPr>
        <w:t>Orden</w:t>
      </w:r>
      <w:proofErr w:type="spellEnd"/>
      <w:r w:rsidRPr="00091CCC">
        <w:rPr>
          <w:rFonts w:ascii="Arial" w:eastAsia="Times New Roman" w:hAnsi="Arial" w:cs="Arial"/>
          <w:kern w:val="0"/>
          <w:szCs w:val="22"/>
          <w:lang w:eastAsia="en-GB"/>
          <w14:ligatures w14:val="none"/>
        </w:rPr>
        <w:t>, 2020). Social isolation is a health determinant that has been acknowledged as equally important as more conventional risk factors, but it remains a neglected aspect of standard practice (Holt -</w:t>
      </w:r>
      <w:proofErr w:type="spellStart"/>
      <w:r w:rsidRPr="00091CCC">
        <w:rPr>
          <w:rFonts w:ascii="Arial" w:eastAsia="Times New Roman" w:hAnsi="Arial" w:cs="Arial"/>
          <w:kern w:val="0"/>
          <w:szCs w:val="22"/>
          <w:lang w:eastAsia="en-GB"/>
          <w14:ligatures w14:val="none"/>
        </w:rPr>
        <w:t>Lunstad</w:t>
      </w:r>
      <w:proofErr w:type="spellEnd"/>
      <w:r w:rsidRPr="00091CCC">
        <w:rPr>
          <w:rFonts w:ascii="Arial" w:eastAsia="Times New Roman" w:hAnsi="Arial" w:cs="Arial"/>
          <w:kern w:val="0"/>
          <w:szCs w:val="22"/>
          <w:lang w:eastAsia="en-GB"/>
          <w14:ligatures w14:val="none"/>
        </w:rPr>
        <w:t>, 2024).</w:t>
      </w:r>
    </w:p>
    <w:p w14:paraId="3D4F53AC" w14:textId="00EEEA5C" w:rsidR="00F06369" w:rsidRPr="001F7E3D" w:rsidRDefault="00091CCC" w:rsidP="00091CCC">
      <w:pPr>
        <w:spacing w:before="100" w:beforeAutospacing="1" w:after="100" w:afterAutospacing="1"/>
        <w:jc w:val="both"/>
        <w:rPr>
          <w:rFonts w:ascii="Arial" w:eastAsia="Times New Roman" w:hAnsi="Arial" w:cs="Arial"/>
          <w:kern w:val="0"/>
          <w:szCs w:val="22"/>
          <w:lang w:eastAsia="en-GB"/>
          <w14:ligatures w14:val="none"/>
        </w:rPr>
      </w:pPr>
      <w:r w:rsidRPr="00091CCC">
        <w:rPr>
          <w:rFonts w:ascii="Arial" w:eastAsia="Times New Roman" w:hAnsi="Arial" w:cs="Arial"/>
          <w:kern w:val="0"/>
          <w:szCs w:val="22"/>
          <w:lang w:eastAsia="en-GB"/>
          <w14:ligatures w14:val="none"/>
        </w:rPr>
        <w:t xml:space="preserve">The research questions addressed in this dissertation are the associations between social isolation and mental health in older adults in the UK aged 65 and above. It relies solely on secondary sources and critically evaluates the definitions of isolation and its measurement, its relationship with other outcomes, including depression, anxiety, and cognitive decline, and how contemporary interventions and policies respond. </w:t>
      </w:r>
    </w:p>
    <w:p w14:paraId="4162D9DD" w14:textId="77777777" w:rsidR="00AC14BC" w:rsidRPr="001F7E3D" w:rsidRDefault="00AC14BC" w:rsidP="00DC4911">
      <w:pPr>
        <w:pStyle w:val="Heading2"/>
        <w:rPr>
          <w:rFonts w:eastAsia="Times New Roman"/>
          <w:lang w:eastAsia="en-GB"/>
        </w:rPr>
      </w:pPr>
      <w:bookmarkStart w:id="2" w:name="_Toc220350023"/>
      <w:r w:rsidRPr="001F7E3D">
        <w:rPr>
          <w:rFonts w:eastAsia="Times New Roman"/>
          <w:lang w:eastAsia="en-GB"/>
        </w:rPr>
        <w:t>1.2 Definitions and Terminology</w:t>
      </w:r>
      <w:bookmarkEnd w:id="2"/>
    </w:p>
    <w:p w14:paraId="084CC389" w14:textId="77777777" w:rsidR="00AC14BC" w:rsidRPr="001F7E3D" w:rsidRDefault="00AC14BC" w:rsidP="001F7E3D">
      <w:pPr>
        <w:spacing w:before="100" w:beforeAutospacing="1" w:after="100" w:afterAutospacing="1"/>
        <w:jc w:val="both"/>
        <w:rPr>
          <w:rFonts w:ascii="Arial" w:eastAsia="Times New Roman" w:hAnsi="Arial" w:cs="Arial"/>
          <w:kern w:val="0"/>
          <w:szCs w:val="22"/>
          <w:lang w:eastAsia="en-GB"/>
          <w14:ligatures w14:val="none"/>
        </w:rPr>
      </w:pPr>
      <w:r w:rsidRPr="001F7E3D">
        <w:rPr>
          <w:rFonts w:ascii="Arial" w:eastAsia="Times New Roman" w:hAnsi="Arial" w:cs="Arial"/>
          <w:kern w:val="0"/>
          <w:szCs w:val="22"/>
          <w:lang w:eastAsia="en-GB"/>
          <w14:ligatures w14:val="none"/>
        </w:rPr>
        <w:t>Clear definitions are essential because many studies use the terms social isolation and loneliness interchangeably, which can limit the accuracy of findings and the design of interventions. In this dissertation:</w:t>
      </w:r>
    </w:p>
    <w:p w14:paraId="03F626DB" w14:textId="1AB0C550" w:rsidR="00AC14BC" w:rsidRPr="001F7E3D" w:rsidRDefault="00AC14BC" w:rsidP="001F7E3D">
      <w:pPr>
        <w:numPr>
          <w:ilvl w:val="0"/>
          <w:numId w:val="1"/>
        </w:numPr>
        <w:spacing w:before="100" w:beforeAutospacing="1" w:after="100" w:afterAutospacing="1"/>
        <w:jc w:val="both"/>
        <w:rPr>
          <w:rFonts w:ascii="Arial" w:eastAsia="Times New Roman" w:hAnsi="Arial" w:cs="Arial"/>
          <w:kern w:val="0"/>
          <w:szCs w:val="22"/>
          <w:lang w:eastAsia="en-GB"/>
          <w14:ligatures w14:val="none"/>
        </w:rPr>
      </w:pPr>
      <w:r w:rsidRPr="001F7E3D">
        <w:rPr>
          <w:rFonts w:ascii="Arial" w:eastAsia="Times New Roman" w:hAnsi="Arial" w:cs="Arial"/>
          <w:b/>
          <w:bCs/>
          <w:kern w:val="0"/>
          <w:szCs w:val="22"/>
          <w:lang w:eastAsia="en-GB"/>
          <w14:ligatures w14:val="none"/>
        </w:rPr>
        <w:t>Older adults</w:t>
      </w:r>
      <w:r w:rsidRPr="001F7E3D">
        <w:rPr>
          <w:rFonts w:ascii="Arial" w:eastAsia="Times New Roman" w:hAnsi="Arial" w:cs="Arial"/>
          <w:kern w:val="0"/>
          <w:szCs w:val="22"/>
          <w:lang w:eastAsia="en-GB"/>
          <w14:ligatures w14:val="none"/>
        </w:rPr>
        <w:t xml:space="preserve"> refers to people aged 65 years and over living in the UK</w:t>
      </w:r>
      <w:r w:rsidR="00A77575" w:rsidRPr="001F7E3D">
        <w:rPr>
          <w:rFonts w:ascii="Arial" w:eastAsia="Times New Roman" w:hAnsi="Arial" w:cs="Arial"/>
          <w:kern w:val="0"/>
          <w:szCs w:val="22"/>
          <w:lang w:eastAsia="en-GB"/>
          <w14:ligatures w14:val="none"/>
        </w:rPr>
        <w:t xml:space="preserve"> </w:t>
      </w:r>
      <w:r w:rsidR="00A77575" w:rsidRPr="001F7E3D">
        <w:rPr>
          <w:rFonts w:ascii="Arial" w:hAnsi="Arial" w:cs="Arial"/>
          <w:szCs w:val="22"/>
        </w:rPr>
        <w:t>(ONS, 2023)</w:t>
      </w:r>
      <w:r w:rsidRPr="001F7E3D">
        <w:rPr>
          <w:rFonts w:ascii="Arial" w:eastAsia="Times New Roman" w:hAnsi="Arial" w:cs="Arial"/>
          <w:kern w:val="0"/>
          <w:szCs w:val="22"/>
          <w:lang w:eastAsia="en-GB"/>
          <w14:ligatures w14:val="none"/>
        </w:rPr>
        <w:t>.</w:t>
      </w:r>
    </w:p>
    <w:p w14:paraId="153D48FF" w14:textId="4E1E6549" w:rsidR="00AC14BC" w:rsidRPr="001F7E3D" w:rsidRDefault="00AC14BC" w:rsidP="001F7E3D">
      <w:pPr>
        <w:numPr>
          <w:ilvl w:val="0"/>
          <w:numId w:val="1"/>
        </w:numPr>
        <w:spacing w:before="100" w:beforeAutospacing="1" w:after="100" w:afterAutospacing="1"/>
        <w:jc w:val="both"/>
        <w:rPr>
          <w:rFonts w:ascii="Arial" w:eastAsia="Times New Roman" w:hAnsi="Arial" w:cs="Arial"/>
          <w:kern w:val="0"/>
          <w:szCs w:val="22"/>
          <w:lang w:eastAsia="en-GB"/>
          <w14:ligatures w14:val="none"/>
        </w:rPr>
      </w:pPr>
      <w:r w:rsidRPr="001F7E3D">
        <w:rPr>
          <w:rFonts w:ascii="Arial" w:eastAsia="Times New Roman" w:hAnsi="Arial" w:cs="Arial"/>
          <w:b/>
          <w:bCs/>
          <w:kern w:val="0"/>
          <w:szCs w:val="22"/>
          <w:lang w:eastAsia="en-GB"/>
          <w14:ligatures w14:val="none"/>
        </w:rPr>
        <w:t>Social isolation</w:t>
      </w:r>
      <w:r w:rsidRPr="001F7E3D">
        <w:rPr>
          <w:rFonts w:ascii="Arial" w:eastAsia="Times New Roman" w:hAnsi="Arial" w:cs="Arial"/>
          <w:kern w:val="0"/>
          <w:szCs w:val="22"/>
          <w:lang w:eastAsia="en-GB"/>
          <w14:ligatures w14:val="none"/>
        </w:rPr>
        <w:t xml:space="preserve"> is understood as an objective lack of or limited contact with family, friends, and wider community networks, including low participation in social activities and roles</w:t>
      </w:r>
      <w:r w:rsidR="00E162CA" w:rsidRPr="001F7E3D">
        <w:rPr>
          <w:rFonts w:ascii="Arial" w:eastAsia="Times New Roman" w:hAnsi="Arial" w:cs="Arial"/>
          <w:kern w:val="0"/>
          <w:szCs w:val="22"/>
          <w:lang w:eastAsia="en-GB"/>
          <w14:ligatures w14:val="none"/>
        </w:rPr>
        <w:t xml:space="preserve"> </w:t>
      </w:r>
      <w:r w:rsidR="00E162CA" w:rsidRPr="001F7E3D">
        <w:rPr>
          <w:rFonts w:ascii="Arial" w:hAnsi="Arial" w:cs="Arial"/>
          <w:szCs w:val="22"/>
        </w:rPr>
        <w:t>(</w:t>
      </w:r>
      <w:proofErr w:type="spellStart"/>
      <w:r w:rsidR="00E162CA" w:rsidRPr="001F7E3D">
        <w:rPr>
          <w:rFonts w:ascii="Arial" w:hAnsi="Arial" w:cs="Arial"/>
          <w:szCs w:val="22"/>
        </w:rPr>
        <w:t>Holt</w:t>
      </w:r>
      <w:r w:rsidR="00E162CA" w:rsidRPr="001F7E3D">
        <w:rPr>
          <w:rFonts w:ascii="Cambria Math" w:hAnsi="Cambria Math" w:cs="Cambria Math"/>
          <w:szCs w:val="22"/>
        </w:rPr>
        <w:t>‐</w:t>
      </w:r>
      <w:r w:rsidR="00E162CA" w:rsidRPr="001F7E3D">
        <w:rPr>
          <w:rFonts w:ascii="Arial" w:hAnsi="Arial" w:cs="Arial"/>
          <w:szCs w:val="22"/>
        </w:rPr>
        <w:t>Lunstad</w:t>
      </w:r>
      <w:proofErr w:type="spellEnd"/>
      <w:r w:rsidR="00E162CA" w:rsidRPr="001F7E3D">
        <w:rPr>
          <w:rFonts w:ascii="Arial" w:hAnsi="Arial" w:cs="Arial"/>
          <w:szCs w:val="22"/>
        </w:rPr>
        <w:t>, 2024)</w:t>
      </w:r>
      <w:r w:rsidRPr="001F7E3D">
        <w:rPr>
          <w:rFonts w:ascii="Arial" w:eastAsia="Times New Roman" w:hAnsi="Arial" w:cs="Arial"/>
          <w:kern w:val="0"/>
          <w:szCs w:val="22"/>
          <w:lang w:eastAsia="en-GB"/>
          <w14:ligatures w14:val="none"/>
        </w:rPr>
        <w:t>.</w:t>
      </w:r>
    </w:p>
    <w:p w14:paraId="6B262345" w14:textId="016E8210" w:rsidR="00AC14BC" w:rsidRPr="001F7E3D" w:rsidRDefault="00AC14BC" w:rsidP="001F7E3D">
      <w:pPr>
        <w:numPr>
          <w:ilvl w:val="0"/>
          <w:numId w:val="1"/>
        </w:numPr>
        <w:spacing w:before="100" w:beforeAutospacing="1" w:after="100" w:afterAutospacing="1"/>
        <w:jc w:val="both"/>
        <w:rPr>
          <w:rFonts w:ascii="Arial" w:eastAsia="Times New Roman" w:hAnsi="Arial" w:cs="Arial"/>
          <w:kern w:val="0"/>
          <w:szCs w:val="22"/>
          <w:lang w:eastAsia="en-GB"/>
          <w14:ligatures w14:val="none"/>
        </w:rPr>
      </w:pPr>
      <w:r w:rsidRPr="001F7E3D">
        <w:rPr>
          <w:rFonts w:ascii="Arial" w:eastAsia="Times New Roman" w:hAnsi="Arial" w:cs="Arial"/>
          <w:b/>
          <w:bCs/>
          <w:kern w:val="0"/>
          <w:szCs w:val="22"/>
          <w:lang w:eastAsia="en-GB"/>
          <w14:ligatures w14:val="none"/>
        </w:rPr>
        <w:t>Loneliness</w:t>
      </w:r>
      <w:r w:rsidRPr="001F7E3D">
        <w:rPr>
          <w:rFonts w:ascii="Arial" w:eastAsia="Times New Roman" w:hAnsi="Arial" w:cs="Arial"/>
          <w:kern w:val="0"/>
          <w:szCs w:val="22"/>
          <w:lang w:eastAsia="en-GB"/>
          <w14:ligatures w14:val="none"/>
        </w:rPr>
        <w:t xml:space="preserve"> is treated as a subjective feeling of distress arising from a gap between desired and actual social relationships, which may occur with or without objective isolation</w:t>
      </w:r>
      <w:r w:rsidR="00E162CA" w:rsidRPr="001F7E3D">
        <w:rPr>
          <w:rFonts w:ascii="Arial" w:eastAsia="Times New Roman" w:hAnsi="Arial" w:cs="Arial"/>
          <w:kern w:val="0"/>
          <w:szCs w:val="22"/>
          <w:lang w:eastAsia="en-GB"/>
          <w14:ligatures w14:val="none"/>
        </w:rPr>
        <w:t xml:space="preserve"> </w:t>
      </w:r>
      <w:r w:rsidR="00E162CA" w:rsidRPr="001F7E3D">
        <w:rPr>
          <w:rFonts w:ascii="Arial" w:hAnsi="Arial" w:cs="Arial"/>
          <w:szCs w:val="22"/>
        </w:rPr>
        <w:t xml:space="preserve">(Lutz and Van </w:t>
      </w:r>
      <w:proofErr w:type="spellStart"/>
      <w:r w:rsidR="00E162CA" w:rsidRPr="001F7E3D">
        <w:rPr>
          <w:rFonts w:ascii="Arial" w:hAnsi="Arial" w:cs="Arial"/>
          <w:szCs w:val="22"/>
        </w:rPr>
        <w:t>Orden</w:t>
      </w:r>
      <w:proofErr w:type="spellEnd"/>
      <w:r w:rsidR="00E162CA" w:rsidRPr="001F7E3D">
        <w:rPr>
          <w:rFonts w:ascii="Arial" w:hAnsi="Arial" w:cs="Arial"/>
          <w:szCs w:val="22"/>
        </w:rPr>
        <w:t>, 2020)</w:t>
      </w:r>
      <w:r w:rsidRPr="001F7E3D">
        <w:rPr>
          <w:rFonts w:ascii="Arial" w:eastAsia="Times New Roman" w:hAnsi="Arial" w:cs="Arial"/>
          <w:kern w:val="0"/>
          <w:szCs w:val="22"/>
          <w:lang w:eastAsia="en-GB"/>
          <w14:ligatures w14:val="none"/>
        </w:rPr>
        <w:t>.</w:t>
      </w:r>
    </w:p>
    <w:p w14:paraId="3123F698" w14:textId="2189B2A0" w:rsidR="00AC14BC" w:rsidRPr="001F7E3D" w:rsidRDefault="00AC14BC" w:rsidP="001F7E3D">
      <w:pPr>
        <w:numPr>
          <w:ilvl w:val="0"/>
          <w:numId w:val="1"/>
        </w:numPr>
        <w:spacing w:before="100" w:beforeAutospacing="1" w:after="100" w:afterAutospacing="1"/>
        <w:jc w:val="both"/>
        <w:rPr>
          <w:rFonts w:ascii="Arial" w:eastAsia="Times New Roman" w:hAnsi="Arial" w:cs="Arial"/>
          <w:kern w:val="0"/>
          <w:szCs w:val="22"/>
          <w:lang w:eastAsia="en-GB"/>
          <w14:ligatures w14:val="none"/>
        </w:rPr>
      </w:pPr>
      <w:r w:rsidRPr="001F7E3D">
        <w:rPr>
          <w:rFonts w:ascii="Arial" w:eastAsia="Times New Roman" w:hAnsi="Arial" w:cs="Arial"/>
          <w:b/>
          <w:bCs/>
          <w:kern w:val="0"/>
          <w:szCs w:val="22"/>
          <w:lang w:eastAsia="en-GB"/>
          <w14:ligatures w14:val="none"/>
        </w:rPr>
        <w:t>Mental health outcomes</w:t>
      </w:r>
      <w:r w:rsidRPr="001F7E3D">
        <w:rPr>
          <w:rFonts w:ascii="Arial" w:eastAsia="Times New Roman" w:hAnsi="Arial" w:cs="Arial"/>
          <w:kern w:val="0"/>
          <w:szCs w:val="22"/>
          <w:lang w:eastAsia="en-GB"/>
          <w14:ligatures w14:val="none"/>
        </w:rPr>
        <w:t xml:space="preserve"> include depression, anxiety, psychological wellbeing and cognitive outcomes such as memory, assessed through validated scales or clinical diagnoses</w:t>
      </w:r>
      <w:r w:rsidR="00E162CA" w:rsidRPr="001F7E3D">
        <w:rPr>
          <w:rFonts w:ascii="Arial" w:eastAsia="Times New Roman" w:hAnsi="Arial" w:cs="Arial"/>
          <w:kern w:val="0"/>
          <w:szCs w:val="22"/>
          <w:lang w:eastAsia="en-GB"/>
          <w14:ligatures w14:val="none"/>
        </w:rPr>
        <w:t xml:space="preserve"> </w:t>
      </w:r>
      <w:r w:rsidR="00E162CA" w:rsidRPr="001F7E3D">
        <w:rPr>
          <w:rFonts w:ascii="Arial" w:hAnsi="Arial" w:cs="Arial"/>
          <w:szCs w:val="22"/>
        </w:rPr>
        <w:t>(</w:t>
      </w:r>
      <w:proofErr w:type="spellStart"/>
      <w:r w:rsidR="00E162CA" w:rsidRPr="001F7E3D">
        <w:rPr>
          <w:rFonts w:ascii="Arial" w:hAnsi="Arial" w:cs="Arial"/>
          <w:szCs w:val="22"/>
        </w:rPr>
        <w:t>Bhatta</w:t>
      </w:r>
      <w:proofErr w:type="spellEnd"/>
      <w:r w:rsidR="00E162CA" w:rsidRPr="001F7E3D">
        <w:rPr>
          <w:rFonts w:ascii="Arial" w:hAnsi="Arial" w:cs="Arial"/>
          <w:szCs w:val="22"/>
        </w:rPr>
        <w:t xml:space="preserve"> </w:t>
      </w:r>
      <w:r w:rsidR="00E162CA" w:rsidRPr="001F7E3D">
        <w:rPr>
          <w:rFonts w:ascii="Arial" w:hAnsi="Arial" w:cs="Arial"/>
          <w:i/>
          <w:iCs/>
          <w:szCs w:val="22"/>
        </w:rPr>
        <w:t>et al.</w:t>
      </w:r>
      <w:r w:rsidR="00E162CA" w:rsidRPr="001F7E3D">
        <w:rPr>
          <w:rFonts w:ascii="Arial" w:hAnsi="Arial" w:cs="Arial"/>
          <w:szCs w:val="22"/>
        </w:rPr>
        <w:t>, 2025)</w:t>
      </w:r>
      <w:r w:rsidRPr="001F7E3D">
        <w:rPr>
          <w:rFonts w:ascii="Arial" w:eastAsia="Times New Roman" w:hAnsi="Arial" w:cs="Arial"/>
          <w:kern w:val="0"/>
          <w:szCs w:val="22"/>
          <w:lang w:eastAsia="en-GB"/>
          <w14:ligatures w14:val="none"/>
        </w:rPr>
        <w:t>.</w:t>
      </w:r>
    </w:p>
    <w:p w14:paraId="4BB7E7AE" w14:textId="00F98017" w:rsidR="00AC14BC" w:rsidRPr="001F7E3D" w:rsidRDefault="00AC14BC" w:rsidP="001F7E3D">
      <w:pPr>
        <w:numPr>
          <w:ilvl w:val="0"/>
          <w:numId w:val="1"/>
        </w:numPr>
        <w:spacing w:before="100" w:beforeAutospacing="1" w:after="100" w:afterAutospacing="1"/>
        <w:jc w:val="both"/>
        <w:rPr>
          <w:rFonts w:ascii="Arial" w:eastAsia="Times New Roman" w:hAnsi="Arial" w:cs="Arial"/>
          <w:kern w:val="0"/>
          <w:szCs w:val="22"/>
          <w:lang w:eastAsia="en-GB"/>
          <w14:ligatures w14:val="none"/>
        </w:rPr>
      </w:pPr>
      <w:r w:rsidRPr="001F7E3D">
        <w:rPr>
          <w:rFonts w:ascii="Arial" w:eastAsia="Times New Roman" w:hAnsi="Arial" w:cs="Arial"/>
          <w:b/>
          <w:bCs/>
          <w:kern w:val="0"/>
          <w:szCs w:val="22"/>
          <w:lang w:eastAsia="en-GB"/>
          <w14:ligatures w14:val="none"/>
        </w:rPr>
        <w:t>Interventions</w:t>
      </w:r>
      <w:r w:rsidRPr="001F7E3D">
        <w:rPr>
          <w:rFonts w:ascii="Arial" w:eastAsia="Times New Roman" w:hAnsi="Arial" w:cs="Arial"/>
          <w:kern w:val="0"/>
          <w:szCs w:val="22"/>
          <w:lang w:eastAsia="en-GB"/>
          <w14:ligatures w14:val="none"/>
        </w:rPr>
        <w:t xml:space="preserve"> include programmes or policy measures that intend to increase social contact, strengthen social support, or reduce barriers to participation for older adults</w:t>
      </w:r>
      <w:r w:rsidR="00E162CA" w:rsidRPr="001F7E3D">
        <w:rPr>
          <w:rFonts w:ascii="Arial" w:eastAsia="Times New Roman" w:hAnsi="Arial" w:cs="Arial"/>
          <w:kern w:val="0"/>
          <w:szCs w:val="22"/>
          <w:lang w:eastAsia="en-GB"/>
          <w14:ligatures w14:val="none"/>
        </w:rPr>
        <w:t xml:space="preserve"> </w:t>
      </w:r>
      <w:r w:rsidR="00E162CA" w:rsidRPr="001F7E3D">
        <w:rPr>
          <w:rFonts w:ascii="Arial" w:hAnsi="Arial" w:cs="Arial"/>
          <w:szCs w:val="22"/>
        </w:rPr>
        <w:t>(</w:t>
      </w:r>
      <w:proofErr w:type="spellStart"/>
      <w:r w:rsidR="00E162CA" w:rsidRPr="001F7E3D">
        <w:rPr>
          <w:rFonts w:ascii="Arial" w:hAnsi="Arial" w:cs="Arial"/>
          <w:szCs w:val="22"/>
        </w:rPr>
        <w:t>Suragarn</w:t>
      </w:r>
      <w:proofErr w:type="spellEnd"/>
      <w:r w:rsidR="00E162CA" w:rsidRPr="001F7E3D">
        <w:rPr>
          <w:rFonts w:ascii="Arial" w:hAnsi="Arial" w:cs="Arial"/>
          <w:szCs w:val="22"/>
        </w:rPr>
        <w:t xml:space="preserve">, </w:t>
      </w:r>
      <w:proofErr w:type="spellStart"/>
      <w:r w:rsidR="00E162CA" w:rsidRPr="001F7E3D">
        <w:rPr>
          <w:rFonts w:ascii="Arial" w:hAnsi="Arial" w:cs="Arial"/>
          <w:szCs w:val="22"/>
        </w:rPr>
        <w:t>Hain</w:t>
      </w:r>
      <w:proofErr w:type="spellEnd"/>
      <w:r w:rsidR="00E162CA" w:rsidRPr="001F7E3D">
        <w:rPr>
          <w:rFonts w:ascii="Arial" w:hAnsi="Arial" w:cs="Arial"/>
          <w:szCs w:val="22"/>
        </w:rPr>
        <w:t xml:space="preserve"> and Pfaff, 2021)</w:t>
      </w:r>
      <w:r w:rsidRPr="001F7E3D">
        <w:rPr>
          <w:rFonts w:ascii="Arial" w:eastAsia="Times New Roman" w:hAnsi="Arial" w:cs="Arial"/>
          <w:kern w:val="0"/>
          <w:szCs w:val="22"/>
          <w:lang w:eastAsia="en-GB"/>
          <w14:ligatures w14:val="none"/>
        </w:rPr>
        <w:t>.</w:t>
      </w:r>
    </w:p>
    <w:p w14:paraId="693FDC78" w14:textId="77777777" w:rsidR="00AC14BC" w:rsidRPr="001F7E3D" w:rsidRDefault="00AC14BC" w:rsidP="001F7E3D">
      <w:pPr>
        <w:spacing w:before="100" w:beforeAutospacing="1" w:after="100" w:afterAutospacing="1"/>
        <w:jc w:val="both"/>
        <w:rPr>
          <w:rFonts w:ascii="Arial" w:eastAsia="Times New Roman" w:hAnsi="Arial" w:cs="Arial"/>
          <w:kern w:val="0"/>
          <w:szCs w:val="22"/>
          <w:lang w:eastAsia="en-GB"/>
          <w14:ligatures w14:val="none"/>
        </w:rPr>
      </w:pPr>
      <w:r w:rsidRPr="001F7E3D">
        <w:rPr>
          <w:rFonts w:ascii="Arial" w:eastAsia="Times New Roman" w:hAnsi="Arial" w:cs="Arial"/>
          <w:kern w:val="0"/>
          <w:szCs w:val="22"/>
          <w:lang w:eastAsia="en-GB"/>
          <w14:ligatures w14:val="none"/>
        </w:rPr>
        <w:t>Acronyms and abbreviations used in this dissertation include:</w:t>
      </w:r>
    </w:p>
    <w:p w14:paraId="51F9D4C3" w14:textId="77777777" w:rsidR="00AC14BC" w:rsidRPr="001F7E3D" w:rsidRDefault="00AC14BC" w:rsidP="001F7E3D">
      <w:pPr>
        <w:numPr>
          <w:ilvl w:val="0"/>
          <w:numId w:val="2"/>
        </w:numPr>
        <w:spacing w:before="100" w:beforeAutospacing="1" w:after="100" w:afterAutospacing="1"/>
        <w:jc w:val="both"/>
        <w:rPr>
          <w:rFonts w:ascii="Arial" w:eastAsia="Times New Roman" w:hAnsi="Arial" w:cs="Arial"/>
          <w:kern w:val="0"/>
          <w:szCs w:val="22"/>
          <w:lang w:eastAsia="en-GB"/>
          <w14:ligatures w14:val="none"/>
        </w:rPr>
      </w:pPr>
      <w:r w:rsidRPr="001F7E3D">
        <w:rPr>
          <w:rFonts w:ascii="Arial" w:eastAsia="Times New Roman" w:hAnsi="Arial" w:cs="Arial"/>
          <w:kern w:val="0"/>
          <w:szCs w:val="22"/>
          <w:lang w:eastAsia="en-GB"/>
          <w14:ligatures w14:val="none"/>
        </w:rPr>
        <w:t>UK: United Kingdom</w:t>
      </w:r>
    </w:p>
    <w:p w14:paraId="78642FA0" w14:textId="77777777" w:rsidR="00AC14BC" w:rsidRPr="001F7E3D" w:rsidRDefault="00AC14BC" w:rsidP="001F7E3D">
      <w:pPr>
        <w:numPr>
          <w:ilvl w:val="0"/>
          <w:numId w:val="2"/>
        </w:numPr>
        <w:spacing w:before="100" w:beforeAutospacing="1" w:after="100" w:afterAutospacing="1"/>
        <w:jc w:val="both"/>
        <w:rPr>
          <w:rFonts w:ascii="Arial" w:eastAsia="Times New Roman" w:hAnsi="Arial" w:cs="Arial"/>
          <w:kern w:val="0"/>
          <w:szCs w:val="22"/>
          <w:lang w:eastAsia="en-GB"/>
          <w14:ligatures w14:val="none"/>
        </w:rPr>
      </w:pPr>
      <w:r w:rsidRPr="001F7E3D">
        <w:rPr>
          <w:rFonts w:ascii="Arial" w:eastAsia="Times New Roman" w:hAnsi="Arial" w:cs="Arial"/>
          <w:kern w:val="0"/>
          <w:szCs w:val="22"/>
          <w:lang w:eastAsia="en-GB"/>
          <w14:ligatures w14:val="none"/>
        </w:rPr>
        <w:t>NHS: National Health Service</w:t>
      </w:r>
    </w:p>
    <w:p w14:paraId="368417D1" w14:textId="77777777" w:rsidR="00AC14BC" w:rsidRPr="001F7E3D" w:rsidRDefault="00AC14BC" w:rsidP="001F7E3D">
      <w:pPr>
        <w:numPr>
          <w:ilvl w:val="0"/>
          <w:numId w:val="2"/>
        </w:numPr>
        <w:spacing w:before="100" w:beforeAutospacing="1" w:after="100" w:afterAutospacing="1"/>
        <w:jc w:val="both"/>
        <w:rPr>
          <w:rFonts w:ascii="Arial" w:eastAsia="Times New Roman" w:hAnsi="Arial" w:cs="Arial"/>
          <w:kern w:val="0"/>
          <w:szCs w:val="22"/>
          <w:lang w:eastAsia="en-GB"/>
          <w14:ligatures w14:val="none"/>
        </w:rPr>
      </w:pPr>
      <w:r w:rsidRPr="001F7E3D">
        <w:rPr>
          <w:rFonts w:ascii="Arial" w:eastAsia="Times New Roman" w:hAnsi="Arial" w:cs="Arial"/>
          <w:kern w:val="0"/>
          <w:szCs w:val="22"/>
          <w:lang w:eastAsia="en-GB"/>
          <w14:ligatures w14:val="none"/>
        </w:rPr>
        <w:t>NGO: Non-governmental organisation</w:t>
      </w:r>
    </w:p>
    <w:p w14:paraId="04928F29" w14:textId="77777777" w:rsidR="00AC14BC" w:rsidRPr="001F7E3D" w:rsidRDefault="00AC14BC" w:rsidP="001F7E3D">
      <w:pPr>
        <w:numPr>
          <w:ilvl w:val="0"/>
          <w:numId w:val="2"/>
        </w:numPr>
        <w:spacing w:before="100" w:beforeAutospacing="1" w:after="100" w:afterAutospacing="1"/>
        <w:jc w:val="both"/>
        <w:rPr>
          <w:rFonts w:ascii="Arial" w:eastAsia="Times New Roman" w:hAnsi="Arial" w:cs="Arial"/>
          <w:kern w:val="0"/>
          <w:szCs w:val="22"/>
          <w:lang w:eastAsia="en-GB"/>
          <w14:ligatures w14:val="none"/>
        </w:rPr>
      </w:pPr>
      <w:r w:rsidRPr="001F7E3D">
        <w:rPr>
          <w:rFonts w:ascii="Arial" w:eastAsia="Times New Roman" w:hAnsi="Arial" w:cs="Arial"/>
          <w:kern w:val="0"/>
          <w:szCs w:val="22"/>
          <w:lang w:eastAsia="en-GB"/>
          <w14:ligatures w14:val="none"/>
        </w:rPr>
        <w:t>GP: General practitioner</w:t>
      </w:r>
    </w:p>
    <w:p w14:paraId="058AD065" w14:textId="117784A8" w:rsidR="00AC14BC" w:rsidRPr="001F7E3D" w:rsidRDefault="00AC14BC" w:rsidP="001F7E3D">
      <w:pPr>
        <w:numPr>
          <w:ilvl w:val="0"/>
          <w:numId w:val="2"/>
        </w:numPr>
        <w:spacing w:before="100" w:beforeAutospacing="1" w:after="100" w:afterAutospacing="1"/>
        <w:jc w:val="both"/>
        <w:rPr>
          <w:rFonts w:ascii="Arial" w:eastAsia="Times New Roman" w:hAnsi="Arial" w:cs="Arial"/>
          <w:kern w:val="0"/>
          <w:szCs w:val="22"/>
          <w:lang w:eastAsia="en-GB"/>
          <w14:ligatures w14:val="none"/>
        </w:rPr>
      </w:pPr>
      <w:r w:rsidRPr="001F7E3D">
        <w:rPr>
          <w:rFonts w:ascii="Arial" w:eastAsia="Times New Roman" w:hAnsi="Arial" w:cs="Arial"/>
          <w:kern w:val="0"/>
          <w:szCs w:val="22"/>
          <w:lang w:eastAsia="en-GB"/>
          <w14:ligatures w14:val="none"/>
        </w:rPr>
        <w:t>WHO: World Health Organi</w:t>
      </w:r>
      <w:r w:rsidR="00A53951">
        <w:rPr>
          <w:rFonts w:ascii="Arial" w:eastAsia="Times New Roman" w:hAnsi="Arial" w:cs="Arial"/>
          <w:kern w:val="0"/>
          <w:szCs w:val="22"/>
          <w:lang w:eastAsia="en-GB"/>
          <w14:ligatures w14:val="none"/>
        </w:rPr>
        <w:t>s</w:t>
      </w:r>
      <w:r w:rsidRPr="001F7E3D">
        <w:rPr>
          <w:rFonts w:ascii="Arial" w:eastAsia="Times New Roman" w:hAnsi="Arial" w:cs="Arial"/>
          <w:kern w:val="0"/>
          <w:szCs w:val="22"/>
          <w:lang w:eastAsia="en-GB"/>
          <w14:ligatures w14:val="none"/>
        </w:rPr>
        <w:t>ation</w:t>
      </w:r>
    </w:p>
    <w:p w14:paraId="1B421424" w14:textId="66FE97BE" w:rsidR="00AC14BC" w:rsidRPr="001F7E3D" w:rsidRDefault="00AC14BC" w:rsidP="001F7E3D">
      <w:pPr>
        <w:spacing w:before="100" w:beforeAutospacing="1" w:after="100" w:afterAutospacing="1"/>
        <w:jc w:val="both"/>
        <w:rPr>
          <w:rFonts w:ascii="Arial" w:eastAsia="Times New Roman" w:hAnsi="Arial" w:cs="Arial"/>
          <w:kern w:val="0"/>
          <w:szCs w:val="22"/>
          <w:lang w:eastAsia="en-GB"/>
          <w14:ligatures w14:val="none"/>
        </w:rPr>
      </w:pPr>
      <w:r w:rsidRPr="001F7E3D">
        <w:rPr>
          <w:rFonts w:ascii="Arial" w:eastAsia="Times New Roman" w:hAnsi="Arial" w:cs="Arial"/>
          <w:kern w:val="0"/>
          <w:szCs w:val="22"/>
          <w:lang w:eastAsia="en-GB"/>
          <w14:ligatures w14:val="none"/>
        </w:rPr>
        <w:t>These terms will be used consistently to support clarity and to allow comparison across different studies and policy documents.</w:t>
      </w:r>
    </w:p>
    <w:p w14:paraId="510B6A0A" w14:textId="77777777" w:rsidR="00AC14BC" w:rsidRPr="001F7E3D" w:rsidRDefault="00AC14BC" w:rsidP="00DC4911">
      <w:pPr>
        <w:pStyle w:val="Heading2"/>
        <w:rPr>
          <w:rFonts w:eastAsia="Times New Roman"/>
          <w:lang w:eastAsia="en-GB"/>
        </w:rPr>
      </w:pPr>
      <w:bookmarkStart w:id="3" w:name="_Toc220350024"/>
      <w:r w:rsidRPr="001F7E3D">
        <w:rPr>
          <w:rFonts w:eastAsia="Times New Roman"/>
          <w:lang w:eastAsia="en-GB"/>
        </w:rPr>
        <w:t>1.3 Rationale for Research</w:t>
      </w:r>
      <w:bookmarkEnd w:id="3"/>
    </w:p>
    <w:p w14:paraId="6D455B2A" w14:textId="77777777" w:rsidR="00C86D67" w:rsidRDefault="00C86D67" w:rsidP="001F7E3D">
      <w:pPr>
        <w:spacing w:before="100" w:beforeAutospacing="1" w:after="100" w:afterAutospacing="1"/>
        <w:jc w:val="both"/>
        <w:rPr>
          <w:rFonts w:ascii="Arial" w:eastAsia="Times New Roman" w:hAnsi="Arial" w:cs="Arial"/>
          <w:kern w:val="0"/>
          <w:szCs w:val="22"/>
          <w:lang w:eastAsia="en-GB"/>
          <w14:ligatures w14:val="none"/>
        </w:rPr>
      </w:pPr>
      <w:r w:rsidRPr="00C86D67">
        <w:rPr>
          <w:rFonts w:ascii="Arial" w:eastAsia="Times New Roman" w:hAnsi="Arial" w:cs="Arial"/>
          <w:kern w:val="0"/>
          <w:szCs w:val="22"/>
          <w:lang w:eastAsia="en-GB"/>
          <w14:ligatures w14:val="none"/>
        </w:rPr>
        <w:t xml:space="preserve">The selection of topic is concerned about how structural and social shifts are </w:t>
      </w:r>
      <w:proofErr w:type="spellStart"/>
      <w:r w:rsidRPr="00C86D67">
        <w:rPr>
          <w:rFonts w:ascii="Arial" w:eastAsia="Times New Roman" w:hAnsi="Arial" w:cs="Arial"/>
          <w:kern w:val="0"/>
          <w:szCs w:val="22"/>
          <w:lang w:eastAsia="en-GB"/>
          <w14:ligatures w14:val="none"/>
        </w:rPr>
        <w:t>reformating</w:t>
      </w:r>
      <w:proofErr w:type="spellEnd"/>
      <w:r w:rsidRPr="00C86D67">
        <w:rPr>
          <w:rFonts w:ascii="Arial" w:eastAsia="Times New Roman" w:hAnsi="Arial" w:cs="Arial"/>
          <w:kern w:val="0"/>
          <w:szCs w:val="22"/>
          <w:lang w:eastAsia="en-GB"/>
          <w14:ligatures w14:val="none"/>
        </w:rPr>
        <w:t xml:space="preserve"> the ageing experiences in UK. The evidence base on the health effects of loneliness and isolation has not been evenly addressed in the public discourse as the health effects are discussed. Numerous researches are focusing on self-reported loneliness (La Grow et al., 2012; Richardson, 2004), and fewer are investigating objective social isolation and the direct associations with mental health and cognitive impairment (</w:t>
      </w:r>
      <w:proofErr w:type="spellStart"/>
      <w:r w:rsidRPr="00C86D67">
        <w:rPr>
          <w:rFonts w:ascii="Arial" w:eastAsia="Times New Roman" w:hAnsi="Arial" w:cs="Arial"/>
          <w:kern w:val="0"/>
          <w:szCs w:val="22"/>
          <w:lang w:eastAsia="en-GB"/>
          <w14:ligatures w14:val="none"/>
        </w:rPr>
        <w:t>Guarnera</w:t>
      </w:r>
      <w:proofErr w:type="spellEnd"/>
      <w:r w:rsidRPr="00C86D67">
        <w:rPr>
          <w:rFonts w:ascii="Arial" w:eastAsia="Times New Roman" w:hAnsi="Arial" w:cs="Arial"/>
          <w:kern w:val="0"/>
          <w:szCs w:val="22"/>
          <w:lang w:eastAsia="en-GB"/>
          <w14:ligatures w14:val="none"/>
        </w:rPr>
        <w:t xml:space="preserve">, Yuen and </w:t>
      </w:r>
      <w:proofErr w:type="spellStart"/>
      <w:r w:rsidRPr="00C86D67">
        <w:rPr>
          <w:rFonts w:ascii="Arial" w:eastAsia="Times New Roman" w:hAnsi="Arial" w:cs="Arial"/>
          <w:kern w:val="0"/>
          <w:szCs w:val="22"/>
          <w:lang w:eastAsia="en-GB"/>
          <w14:ligatures w14:val="none"/>
        </w:rPr>
        <w:t>Macpherson</w:t>
      </w:r>
      <w:proofErr w:type="spellEnd"/>
      <w:r w:rsidRPr="00C86D67">
        <w:rPr>
          <w:rFonts w:ascii="Arial" w:eastAsia="Times New Roman" w:hAnsi="Arial" w:cs="Arial"/>
          <w:kern w:val="0"/>
          <w:szCs w:val="22"/>
          <w:lang w:eastAsia="en-GB"/>
          <w14:ligatures w14:val="none"/>
        </w:rPr>
        <w:t xml:space="preserve">, 2023; Zhang, Zhang and </w:t>
      </w:r>
      <w:proofErr w:type="spellStart"/>
      <w:r w:rsidRPr="00C86D67">
        <w:rPr>
          <w:rFonts w:ascii="Arial" w:eastAsia="Times New Roman" w:hAnsi="Arial" w:cs="Arial"/>
          <w:kern w:val="0"/>
          <w:szCs w:val="22"/>
          <w:lang w:eastAsia="en-GB"/>
          <w14:ligatures w14:val="none"/>
        </w:rPr>
        <w:t>Gao</w:t>
      </w:r>
      <w:proofErr w:type="spellEnd"/>
      <w:r w:rsidRPr="00C86D67">
        <w:rPr>
          <w:rFonts w:ascii="Arial" w:eastAsia="Times New Roman" w:hAnsi="Arial" w:cs="Arial"/>
          <w:kern w:val="0"/>
          <w:szCs w:val="22"/>
          <w:lang w:eastAsia="en-GB"/>
          <w14:ligatures w14:val="none"/>
        </w:rPr>
        <w:t>, 2025). Such disproportion will cause the services to depend on screening tools that cannot identify socially disconnected individuals but who might not be willing to identify loneliness.</w:t>
      </w:r>
    </w:p>
    <w:p w14:paraId="3304661A" w14:textId="77777777" w:rsidR="00CF1B3E" w:rsidRDefault="00CF1B3E" w:rsidP="001F7E3D">
      <w:pPr>
        <w:spacing w:before="100" w:beforeAutospacing="1" w:after="100" w:afterAutospacing="1"/>
        <w:jc w:val="both"/>
        <w:rPr>
          <w:rFonts w:ascii="Arial" w:eastAsia="Times New Roman" w:hAnsi="Arial" w:cs="Arial"/>
          <w:kern w:val="0"/>
          <w:szCs w:val="22"/>
          <w:lang w:eastAsia="en-GB"/>
          <w14:ligatures w14:val="none"/>
        </w:rPr>
      </w:pPr>
      <w:r w:rsidRPr="00CF1B3E">
        <w:rPr>
          <w:rFonts w:ascii="Arial" w:eastAsia="Times New Roman" w:hAnsi="Arial" w:cs="Arial"/>
          <w:kern w:val="0"/>
          <w:szCs w:val="22"/>
          <w:lang w:eastAsia="en-GB"/>
          <w14:ligatures w14:val="none"/>
        </w:rPr>
        <w:t xml:space="preserve">Meanwhile, pressure is exerted on the health and social care systems because of growing demand, lack of workforce, and increasing inequalities. Socially isolated older adults might have problems with getting services, preventative care or maintaining informal networks (Lutz and Van </w:t>
      </w:r>
      <w:proofErr w:type="spellStart"/>
      <w:r w:rsidRPr="00CF1B3E">
        <w:rPr>
          <w:rFonts w:ascii="Arial" w:eastAsia="Times New Roman" w:hAnsi="Arial" w:cs="Arial"/>
          <w:kern w:val="0"/>
          <w:szCs w:val="22"/>
          <w:lang w:eastAsia="en-GB"/>
          <w14:ligatures w14:val="none"/>
        </w:rPr>
        <w:t>Orden</w:t>
      </w:r>
      <w:proofErr w:type="spellEnd"/>
      <w:r w:rsidRPr="00CF1B3E">
        <w:rPr>
          <w:rFonts w:ascii="Arial" w:eastAsia="Times New Roman" w:hAnsi="Arial" w:cs="Arial"/>
          <w:kern w:val="0"/>
          <w:szCs w:val="22"/>
          <w:lang w:eastAsia="en-GB"/>
          <w14:ligatures w14:val="none"/>
        </w:rPr>
        <w:t>, 2020). Initiatives like social prescribing, digital inclusion projects, and community-based groups have been growing, though most assessments have provided mixed or relatively small impacts. A systematic reconsideration of what is known about the interplay between social isolation and mental health in later life, and what strategies seem most promising, in what groups, and where there are dangers of increasing inequalities (La Grow et al., 2012) is therefore important. Furthermore, most of the conventional tools of screening tend to focus on subjective loneliness or self-reported distress, thus they are able to ignore older adults with objective disconnection but not self-identify as lonely or those who do not reveal their emotional struggles because of stigma. Consequently, regular evaluations might underrepresent the unmet need and undermine the referral channels to the interventions aimed at restoring social connection (Fan et al., 2025).</w:t>
      </w:r>
    </w:p>
    <w:p w14:paraId="2EAF6F0C" w14:textId="5FC744DC" w:rsidR="00AC14BC" w:rsidRPr="001F7E3D" w:rsidRDefault="00AC14BC" w:rsidP="001F7E3D">
      <w:pPr>
        <w:spacing w:before="100" w:beforeAutospacing="1" w:after="100" w:afterAutospacing="1"/>
        <w:jc w:val="both"/>
        <w:rPr>
          <w:rFonts w:ascii="Arial" w:eastAsia="Times New Roman" w:hAnsi="Arial" w:cs="Arial"/>
          <w:kern w:val="0"/>
          <w:szCs w:val="22"/>
          <w:lang w:eastAsia="en-GB"/>
          <w14:ligatures w14:val="none"/>
        </w:rPr>
      </w:pPr>
      <w:r w:rsidRPr="001F7E3D">
        <w:rPr>
          <w:rFonts w:ascii="Arial" w:eastAsia="Times New Roman" w:hAnsi="Arial" w:cs="Arial"/>
          <w:kern w:val="0"/>
          <w:szCs w:val="22"/>
          <w:lang w:eastAsia="en-GB"/>
          <w14:ligatures w14:val="none"/>
        </w:rPr>
        <w:t xml:space="preserve">There are also clear research gaps. </w:t>
      </w:r>
      <w:r w:rsidR="008F31E2" w:rsidRPr="008F31E2">
        <w:rPr>
          <w:rFonts w:ascii="Arial" w:eastAsia="Times New Roman" w:hAnsi="Arial" w:cs="Arial"/>
          <w:kern w:val="0"/>
          <w:szCs w:val="22"/>
          <w:lang w:eastAsia="en-GB"/>
          <w14:ligatures w14:val="none"/>
        </w:rPr>
        <w:t xml:space="preserve">The evidence is scattered across the disciplines with little synthesis that integrates quantitative, qualitative and policy-oriented research. Other groups of older adults (including those representing minority ethnic groups, rural regions, or low-income families) are still </w:t>
      </w:r>
      <w:proofErr w:type="spellStart"/>
      <w:r w:rsidR="008F31E2" w:rsidRPr="008F31E2">
        <w:rPr>
          <w:rFonts w:ascii="Arial" w:eastAsia="Times New Roman" w:hAnsi="Arial" w:cs="Arial"/>
          <w:kern w:val="0"/>
          <w:szCs w:val="22"/>
          <w:lang w:eastAsia="en-GB"/>
          <w14:ligatures w14:val="none"/>
        </w:rPr>
        <w:t>underexplored</w:t>
      </w:r>
      <w:proofErr w:type="spellEnd"/>
      <w:r w:rsidR="008F31E2" w:rsidRPr="008F31E2">
        <w:rPr>
          <w:rFonts w:ascii="Arial" w:eastAsia="Times New Roman" w:hAnsi="Arial" w:cs="Arial"/>
          <w:kern w:val="0"/>
          <w:szCs w:val="22"/>
          <w:lang w:eastAsia="en-GB"/>
          <w14:ligatures w14:val="none"/>
        </w:rPr>
        <w:t xml:space="preserve"> (</w:t>
      </w:r>
      <w:proofErr w:type="spellStart"/>
      <w:r w:rsidR="008F31E2" w:rsidRPr="008F31E2">
        <w:rPr>
          <w:rFonts w:ascii="Arial" w:eastAsia="Times New Roman" w:hAnsi="Arial" w:cs="Arial"/>
          <w:kern w:val="0"/>
          <w:szCs w:val="22"/>
          <w:lang w:eastAsia="en-GB"/>
          <w14:ligatures w14:val="none"/>
        </w:rPr>
        <w:t>Guarnera</w:t>
      </w:r>
      <w:proofErr w:type="spellEnd"/>
      <w:r w:rsidR="008F31E2" w:rsidRPr="008F31E2">
        <w:rPr>
          <w:rFonts w:ascii="Arial" w:eastAsia="Times New Roman" w:hAnsi="Arial" w:cs="Arial"/>
          <w:kern w:val="0"/>
          <w:szCs w:val="22"/>
          <w:lang w:eastAsia="en-GB"/>
          <w14:ligatures w14:val="none"/>
        </w:rPr>
        <w:t xml:space="preserve">, Yuen and </w:t>
      </w:r>
      <w:proofErr w:type="spellStart"/>
      <w:r w:rsidR="008F31E2" w:rsidRPr="008F31E2">
        <w:rPr>
          <w:rFonts w:ascii="Arial" w:eastAsia="Times New Roman" w:hAnsi="Arial" w:cs="Arial"/>
          <w:kern w:val="0"/>
          <w:szCs w:val="22"/>
          <w:lang w:eastAsia="en-GB"/>
          <w14:ligatures w14:val="none"/>
        </w:rPr>
        <w:t>Macpherson</w:t>
      </w:r>
      <w:proofErr w:type="spellEnd"/>
      <w:r w:rsidR="008F31E2" w:rsidRPr="008F31E2">
        <w:rPr>
          <w:rFonts w:ascii="Arial" w:eastAsia="Times New Roman" w:hAnsi="Arial" w:cs="Arial"/>
          <w:kern w:val="0"/>
          <w:szCs w:val="22"/>
          <w:lang w:eastAsia="en-GB"/>
          <w14:ligatures w14:val="none"/>
        </w:rPr>
        <w:t xml:space="preserve">, 2023; La Grow et al., 2012; Zhang, Zhang and </w:t>
      </w:r>
      <w:proofErr w:type="spellStart"/>
      <w:r w:rsidR="008F31E2" w:rsidRPr="008F31E2">
        <w:rPr>
          <w:rFonts w:ascii="Arial" w:eastAsia="Times New Roman" w:hAnsi="Arial" w:cs="Arial"/>
          <w:kern w:val="0"/>
          <w:szCs w:val="22"/>
          <w:lang w:eastAsia="en-GB"/>
          <w14:ligatures w14:val="none"/>
        </w:rPr>
        <w:t>Gao</w:t>
      </w:r>
      <w:proofErr w:type="spellEnd"/>
      <w:r w:rsidR="008F31E2" w:rsidRPr="008F31E2">
        <w:rPr>
          <w:rFonts w:ascii="Arial" w:eastAsia="Times New Roman" w:hAnsi="Arial" w:cs="Arial"/>
          <w:kern w:val="0"/>
          <w:szCs w:val="22"/>
          <w:lang w:eastAsia="en-GB"/>
          <w14:ligatures w14:val="none"/>
        </w:rPr>
        <w:t>, 2025). This dissertation will fill in part of this gap and produce more consistent and fair responses by addressing not just loneliness but social isolation and by looking at both the outcomes and solutions</w:t>
      </w:r>
      <w:r w:rsidRPr="001F7E3D">
        <w:rPr>
          <w:rFonts w:ascii="Arial" w:eastAsia="Times New Roman" w:hAnsi="Arial" w:cs="Arial"/>
          <w:kern w:val="0"/>
          <w:szCs w:val="22"/>
          <w:lang w:eastAsia="en-GB"/>
          <w14:ligatures w14:val="none"/>
        </w:rPr>
        <w:t>.</w:t>
      </w:r>
    </w:p>
    <w:p w14:paraId="1B43F7A1" w14:textId="77777777" w:rsidR="00AC14BC" w:rsidRPr="001F7E3D" w:rsidRDefault="00AC14BC" w:rsidP="00DC4911">
      <w:pPr>
        <w:pStyle w:val="Heading2"/>
        <w:rPr>
          <w:rFonts w:eastAsia="Times New Roman"/>
          <w:lang w:eastAsia="en-GB"/>
        </w:rPr>
      </w:pPr>
      <w:bookmarkStart w:id="4" w:name="_Toc220350025"/>
      <w:r w:rsidRPr="001F7E3D">
        <w:rPr>
          <w:rFonts w:eastAsia="Times New Roman"/>
          <w:lang w:eastAsia="en-GB"/>
        </w:rPr>
        <w:t>1.4 Aim and Objectives</w:t>
      </w:r>
      <w:bookmarkEnd w:id="4"/>
    </w:p>
    <w:p w14:paraId="197F8DEB" w14:textId="77777777" w:rsidR="00AC14BC" w:rsidRPr="001F7E3D" w:rsidRDefault="00AC14BC" w:rsidP="001F7E3D">
      <w:pPr>
        <w:spacing w:before="100" w:beforeAutospacing="1" w:after="100" w:afterAutospacing="1"/>
        <w:jc w:val="both"/>
        <w:rPr>
          <w:rFonts w:ascii="Arial" w:eastAsia="Times New Roman" w:hAnsi="Arial" w:cs="Arial"/>
          <w:kern w:val="0"/>
          <w:szCs w:val="22"/>
          <w:lang w:eastAsia="en-GB"/>
          <w14:ligatures w14:val="none"/>
        </w:rPr>
      </w:pPr>
      <w:r w:rsidRPr="001F7E3D">
        <w:rPr>
          <w:rFonts w:ascii="Arial" w:eastAsia="Times New Roman" w:hAnsi="Arial" w:cs="Arial"/>
          <w:kern w:val="0"/>
          <w:szCs w:val="22"/>
          <w:lang w:eastAsia="en-GB"/>
          <w14:ligatures w14:val="none"/>
        </w:rPr>
        <w:t>The overall aim of this dissertation is to investigate how social isolation affects mental health in older adults (65+), drawing solely on secondary sources, and to consider its impact on physical and cognitive health.</w:t>
      </w:r>
    </w:p>
    <w:p w14:paraId="4D742D36" w14:textId="77777777" w:rsidR="00AC14BC" w:rsidRPr="001F7E3D" w:rsidRDefault="00AC14BC" w:rsidP="001F7E3D">
      <w:pPr>
        <w:spacing w:before="100" w:beforeAutospacing="1" w:after="100" w:afterAutospacing="1"/>
        <w:jc w:val="both"/>
        <w:rPr>
          <w:rFonts w:ascii="Arial" w:eastAsia="Times New Roman" w:hAnsi="Arial" w:cs="Arial"/>
          <w:kern w:val="0"/>
          <w:szCs w:val="22"/>
          <w:lang w:eastAsia="en-GB"/>
          <w14:ligatures w14:val="none"/>
        </w:rPr>
      </w:pPr>
      <w:r w:rsidRPr="001F7E3D">
        <w:rPr>
          <w:rFonts w:ascii="Arial" w:eastAsia="Times New Roman" w:hAnsi="Arial" w:cs="Arial"/>
          <w:kern w:val="0"/>
          <w:szCs w:val="22"/>
          <w:lang w:eastAsia="en-GB"/>
          <w14:ligatures w14:val="none"/>
        </w:rPr>
        <w:t>The specific research objectives are:</w:t>
      </w:r>
    </w:p>
    <w:p w14:paraId="7CF75D56" w14:textId="77777777" w:rsidR="00AC14BC" w:rsidRPr="001F7E3D" w:rsidRDefault="00AC14BC" w:rsidP="001F7E3D">
      <w:pPr>
        <w:numPr>
          <w:ilvl w:val="0"/>
          <w:numId w:val="3"/>
        </w:numPr>
        <w:spacing w:before="100" w:beforeAutospacing="1" w:after="100" w:afterAutospacing="1"/>
        <w:jc w:val="both"/>
        <w:rPr>
          <w:rFonts w:ascii="Arial" w:eastAsia="Times New Roman" w:hAnsi="Arial" w:cs="Arial"/>
          <w:kern w:val="0"/>
          <w:szCs w:val="22"/>
          <w:lang w:eastAsia="en-GB"/>
          <w14:ligatures w14:val="none"/>
        </w:rPr>
      </w:pPr>
      <w:r w:rsidRPr="001F7E3D">
        <w:rPr>
          <w:rFonts w:ascii="Arial" w:eastAsia="Times New Roman" w:hAnsi="Arial" w:cs="Arial"/>
          <w:kern w:val="0"/>
          <w:szCs w:val="22"/>
          <w:lang w:eastAsia="en-GB"/>
          <w14:ligatures w14:val="none"/>
        </w:rPr>
        <w:t>To define and examine the concept of social isolation in older adults, distinguish it from loneliness, and summarise prevalence patterns reported in peer-reviewed studies and official reports.</w:t>
      </w:r>
    </w:p>
    <w:p w14:paraId="38C49B96" w14:textId="77777777" w:rsidR="00AC14BC" w:rsidRPr="001F7E3D" w:rsidRDefault="00AC14BC" w:rsidP="001F7E3D">
      <w:pPr>
        <w:numPr>
          <w:ilvl w:val="0"/>
          <w:numId w:val="3"/>
        </w:numPr>
        <w:spacing w:before="100" w:beforeAutospacing="1" w:after="100" w:afterAutospacing="1"/>
        <w:jc w:val="both"/>
        <w:rPr>
          <w:rFonts w:ascii="Arial" w:eastAsia="Times New Roman" w:hAnsi="Arial" w:cs="Arial"/>
          <w:kern w:val="0"/>
          <w:szCs w:val="22"/>
          <w:lang w:eastAsia="en-GB"/>
          <w14:ligatures w14:val="none"/>
        </w:rPr>
      </w:pPr>
      <w:r w:rsidRPr="001F7E3D">
        <w:rPr>
          <w:rFonts w:ascii="Arial" w:eastAsia="Times New Roman" w:hAnsi="Arial" w:cs="Arial"/>
          <w:kern w:val="0"/>
          <w:szCs w:val="22"/>
          <w:lang w:eastAsia="en-GB"/>
          <w14:ligatures w14:val="none"/>
        </w:rPr>
        <w:t>To analyse the relationship between mental health outcomes such as anxiety and depression and social isolation.</w:t>
      </w:r>
    </w:p>
    <w:p w14:paraId="6991A02F" w14:textId="77777777" w:rsidR="00AC14BC" w:rsidRPr="001F7E3D" w:rsidRDefault="00AC14BC" w:rsidP="001F7E3D">
      <w:pPr>
        <w:numPr>
          <w:ilvl w:val="0"/>
          <w:numId w:val="3"/>
        </w:numPr>
        <w:spacing w:before="100" w:beforeAutospacing="1" w:after="100" w:afterAutospacing="1"/>
        <w:jc w:val="both"/>
        <w:rPr>
          <w:rFonts w:ascii="Arial" w:eastAsia="Times New Roman" w:hAnsi="Arial" w:cs="Arial"/>
          <w:kern w:val="0"/>
          <w:szCs w:val="22"/>
          <w:lang w:eastAsia="en-GB"/>
          <w14:ligatures w14:val="none"/>
        </w:rPr>
      </w:pPr>
      <w:r w:rsidRPr="001F7E3D">
        <w:rPr>
          <w:rFonts w:ascii="Arial" w:eastAsia="Times New Roman" w:hAnsi="Arial" w:cs="Arial"/>
          <w:kern w:val="0"/>
          <w:szCs w:val="22"/>
          <w:lang w:eastAsia="en-GB"/>
          <w14:ligatures w14:val="none"/>
        </w:rPr>
        <w:t>To evaluate through a thematic analysis the effectiveness of current interventions, community programmes, and policy frameworks that aim to reduce isolation and promote mental wellbeing in older age.</w:t>
      </w:r>
    </w:p>
    <w:p w14:paraId="12BB0AFC" w14:textId="77777777" w:rsidR="00AC14BC" w:rsidRPr="001F7E3D" w:rsidRDefault="00AC14BC" w:rsidP="001F7E3D">
      <w:pPr>
        <w:numPr>
          <w:ilvl w:val="0"/>
          <w:numId w:val="3"/>
        </w:numPr>
        <w:spacing w:before="100" w:beforeAutospacing="1" w:after="100" w:afterAutospacing="1"/>
        <w:jc w:val="both"/>
        <w:rPr>
          <w:rFonts w:ascii="Arial" w:eastAsia="Times New Roman" w:hAnsi="Arial" w:cs="Arial"/>
          <w:kern w:val="0"/>
          <w:szCs w:val="22"/>
          <w:lang w:eastAsia="en-GB"/>
          <w14:ligatures w14:val="none"/>
        </w:rPr>
      </w:pPr>
      <w:r w:rsidRPr="001F7E3D">
        <w:rPr>
          <w:rFonts w:ascii="Arial" w:eastAsia="Times New Roman" w:hAnsi="Arial" w:cs="Arial"/>
          <w:kern w:val="0"/>
          <w:szCs w:val="22"/>
          <w:lang w:eastAsia="en-GB"/>
          <w14:ligatures w14:val="none"/>
        </w:rPr>
        <w:t>To provide recommendations for healthcare providers, policymakers, and community organisations to identify, prevent, and mitigate social isolation and improve mental health outcomes among older adults.</w:t>
      </w:r>
    </w:p>
    <w:p w14:paraId="5FAE8498" w14:textId="77777777" w:rsidR="00AC14BC" w:rsidRPr="001F7E3D" w:rsidRDefault="00AC14BC" w:rsidP="00DC4911">
      <w:pPr>
        <w:pStyle w:val="Heading2"/>
        <w:rPr>
          <w:rFonts w:eastAsia="Times New Roman"/>
          <w:lang w:eastAsia="en-GB"/>
        </w:rPr>
      </w:pPr>
      <w:bookmarkStart w:id="5" w:name="_Toc220350026"/>
      <w:r w:rsidRPr="001F7E3D">
        <w:rPr>
          <w:rFonts w:eastAsia="Times New Roman"/>
          <w:lang w:eastAsia="en-GB"/>
        </w:rPr>
        <w:t>1.5 Conclusion</w:t>
      </w:r>
      <w:bookmarkEnd w:id="5"/>
    </w:p>
    <w:p w14:paraId="3DE5CCC3" w14:textId="5BF4FEFB" w:rsidR="007B60E9" w:rsidRPr="007B60E9" w:rsidRDefault="007B60E9" w:rsidP="00DA3197">
      <w:pPr>
        <w:spacing w:before="100" w:beforeAutospacing="1" w:after="100" w:afterAutospacing="1"/>
        <w:jc w:val="both"/>
        <w:rPr>
          <w:rFonts w:ascii="Arial" w:hAnsi="Arial" w:cs="Arial"/>
          <w:szCs w:val="22"/>
        </w:rPr>
      </w:pPr>
      <w:r w:rsidRPr="007B60E9">
        <w:rPr>
          <w:rFonts w:ascii="Arial" w:hAnsi="Arial" w:cs="Arial"/>
          <w:szCs w:val="22"/>
        </w:rPr>
        <w:t>The dissertation will employ a secondary research design based on peer-reviewed sources and official policy reports and synthesise results with the help of the thematic analysis, which will be described in Chapter 3. This chapter has emphasi</w:t>
      </w:r>
      <w:r w:rsidR="00C352AB">
        <w:rPr>
          <w:rFonts w:ascii="Arial" w:hAnsi="Arial" w:cs="Arial"/>
          <w:szCs w:val="22"/>
        </w:rPr>
        <w:t>s</w:t>
      </w:r>
      <w:r w:rsidRPr="007B60E9">
        <w:rPr>
          <w:rFonts w:ascii="Arial" w:hAnsi="Arial" w:cs="Arial"/>
          <w:szCs w:val="22"/>
        </w:rPr>
        <w:t xml:space="preserve">ed the social isolation as an amenable factor determining mental and physical well-being in later life and explained the need to differentiate objective isolation and subjective loneliness in the interpretation of evidence and support design (Lutz and Van </w:t>
      </w:r>
      <w:proofErr w:type="spellStart"/>
      <w:r w:rsidRPr="007B60E9">
        <w:rPr>
          <w:rFonts w:ascii="Arial" w:hAnsi="Arial" w:cs="Arial"/>
          <w:szCs w:val="22"/>
        </w:rPr>
        <w:t>Orden</w:t>
      </w:r>
      <w:proofErr w:type="spellEnd"/>
      <w:r w:rsidRPr="007B60E9">
        <w:rPr>
          <w:rFonts w:ascii="Arial" w:hAnsi="Arial" w:cs="Arial"/>
          <w:szCs w:val="22"/>
        </w:rPr>
        <w:t xml:space="preserve">, 2020; </w:t>
      </w:r>
      <w:proofErr w:type="spellStart"/>
      <w:r w:rsidRPr="007B60E9">
        <w:rPr>
          <w:rFonts w:ascii="Arial" w:hAnsi="Arial" w:cs="Arial"/>
          <w:szCs w:val="22"/>
        </w:rPr>
        <w:t>Holt-Lunstad</w:t>
      </w:r>
      <w:proofErr w:type="spellEnd"/>
      <w:r w:rsidRPr="007B60E9">
        <w:rPr>
          <w:rFonts w:ascii="Arial" w:hAnsi="Arial" w:cs="Arial"/>
          <w:szCs w:val="22"/>
        </w:rPr>
        <w:t>, 2024). The following chapter contextuali</w:t>
      </w:r>
      <w:r w:rsidR="00C352AB">
        <w:rPr>
          <w:rFonts w:ascii="Arial" w:hAnsi="Arial" w:cs="Arial"/>
          <w:szCs w:val="22"/>
        </w:rPr>
        <w:t>s</w:t>
      </w:r>
      <w:r w:rsidRPr="007B60E9">
        <w:rPr>
          <w:rFonts w:ascii="Arial" w:hAnsi="Arial" w:cs="Arial"/>
          <w:szCs w:val="22"/>
        </w:rPr>
        <w:t>es the topic in terms of historical, theoretical, and policy contexts to give the basis of the next evidence synthesis and recommendations.</w:t>
      </w:r>
    </w:p>
    <w:p w14:paraId="3582850F" w14:textId="13E95131" w:rsidR="00AC14BC" w:rsidRPr="001F7E3D" w:rsidRDefault="007B60E9" w:rsidP="007B60E9">
      <w:pPr>
        <w:spacing w:before="100" w:beforeAutospacing="1" w:after="100" w:afterAutospacing="1"/>
        <w:jc w:val="both"/>
        <w:rPr>
          <w:rFonts w:ascii="Arial" w:eastAsia="Times New Roman" w:hAnsi="Arial" w:cs="Arial"/>
          <w:kern w:val="0"/>
          <w:szCs w:val="22"/>
          <w:lang w:eastAsia="en-GB"/>
          <w14:ligatures w14:val="none"/>
        </w:rPr>
      </w:pPr>
      <w:r w:rsidRPr="007B60E9">
        <w:rPr>
          <w:rFonts w:ascii="Arial" w:hAnsi="Arial" w:cs="Arial"/>
          <w:szCs w:val="22"/>
        </w:rPr>
        <w:t>The following chapter would be a more detailed review of the existing literature. It will discuss the definitions and measures of social isolation and other related constructs, recap evidences on prevalence and mental health consequences, and discuss what is known today with regards to the effects of interventions and policy responses. This is the basis of the subsequent thematic analysis and the generation of evidence-based recommendations</w:t>
      </w:r>
      <w:r w:rsidR="00AC14BC" w:rsidRPr="001F7E3D">
        <w:rPr>
          <w:rFonts w:ascii="Arial" w:eastAsia="Times New Roman" w:hAnsi="Arial" w:cs="Arial"/>
          <w:kern w:val="0"/>
          <w:szCs w:val="22"/>
          <w:lang w:eastAsia="en-GB"/>
          <w14:ligatures w14:val="none"/>
        </w:rPr>
        <w:t>.</w:t>
      </w:r>
    </w:p>
    <w:p w14:paraId="1DD905C2" w14:textId="77777777" w:rsidR="00546DB9" w:rsidRDefault="00546DB9" w:rsidP="001F7E3D">
      <w:pPr>
        <w:spacing w:before="100" w:beforeAutospacing="1" w:after="100" w:afterAutospacing="1"/>
        <w:jc w:val="both"/>
        <w:rPr>
          <w:rFonts w:ascii="Arial" w:eastAsia="Times New Roman" w:hAnsi="Arial" w:cs="Arial"/>
          <w:kern w:val="0"/>
          <w:szCs w:val="22"/>
          <w:lang w:eastAsia="en-GB"/>
          <w14:ligatures w14:val="none"/>
        </w:rPr>
      </w:pPr>
    </w:p>
    <w:p w14:paraId="176076D0" w14:textId="77777777" w:rsidR="0068439B" w:rsidRDefault="0068439B" w:rsidP="001F7E3D">
      <w:pPr>
        <w:spacing w:before="100" w:beforeAutospacing="1" w:after="100" w:afterAutospacing="1"/>
        <w:jc w:val="both"/>
        <w:rPr>
          <w:rFonts w:ascii="Arial" w:eastAsia="Times New Roman" w:hAnsi="Arial" w:cs="Arial"/>
          <w:kern w:val="0"/>
          <w:szCs w:val="22"/>
          <w:lang w:eastAsia="en-GB"/>
          <w14:ligatures w14:val="none"/>
        </w:rPr>
      </w:pPr>
    </w:p>
    <w:p w14:paraId="05E6BD3D" w14:textId="77777777" w:rsidR="0068439B" w:rsidRDefault="0068439B" w:rsidP="001F7E3D">
      <w:pPr>
        <w:spacing w:before="100" w:beforeAutospacing="1" w:after="100" w:afterAutospacing="1"/>
        <w:jc w:val="both"/>
        <w:rPr>
          <w:rFonts w:ascii="Arial" w:eastAsia="Times New Roman" w:hAnsi="Arial" w:cs="Arial"/>
          <w:kern w:val="0"/>
          <w:szCs w:val="22"/>
          <w:lang w:eastAsia="en-GB"/>
          <w14:ligatures w14:val="none"/>
        </w:rPr>
      </w:pPr>
    </w:p>
    <w:p w14:paraId="2E3064B5" w14:textId="77777777" w:rsidR="0068439B" w:rsidRDefault="0068439B" w:rsidP="001F7E3D">
      <w:pPr>
        <w:spacing w:before="100" w:beforeAutospacing="1" w:after="100" w:afterAutospacing="1"/>
        <w:jc w:val="both"/>
        <w:rPr>
          <w:rFonts w:ascii="Arial" w:eastAsia="Times New Roman" w:hAnsi="Arial" w:cs="Arial"/>
          <w:kern w:val="0"/>
          <w:szCs w:val="22"/>
          <w:lang w:eastAsia="en-GB"/>
          <w14:ligatures w14:val="none"/>
        </w:rPr>
      </w:pPr>
    </w:p>
    <w:p w14:paraId="006EDD89" w14:textId="77777777" w:rsidR="0068439B" w:rsidRDefault="0068439B" w:rsidP="001F7E3D">
      <w:pPr>
        <w:spacing w:before="100" w:beforeAutospacing="1" w:after="100" w:afterAutospacing="1"/>
        <w:jc w:val="both"/>
        <w:rPr>
          <w:rFonts w:ascii="Arial" w:eastAsia="Times New Roman" w:hAnsi="Arial" w:cs="Arial"/>
          <w:kern w:val="0"/>
          <w:szCs w:val="22"/>
          <w:lang w:eastAsia="en-GB"/>
          <w14:ligatures w14:val="none"/>
        </w:rPr>
      </w:pPr>
    </w:p>
    <w:p w14:paraId="76254D51" w14:textId="77777777" w:rsidR="0068439B" w:rsidRDefault="0068439B" w:rsidP="001F7E3D">
      <w:pPr>
        <w:spacing w:before="100" w:beforeAutospacing="1" w:after="100" w:afterAutospacing="1"/>
        <w:jc w:val="both"/>
        <w:rPr>
          <w:rFonts w:ascii="Arial" w:eastAsia="Times New Roman" w:hAnsi="Arial" w:cs="Arial"/>
          <w:kern w:val="0"/>
          <w:szCs w:val="22"/>
          <w:lang w:eastAsia="en-GB"/>
          <w14:ligatures w14:val="none"/>
        </w:rPr>
      </w:pPr>
    </w:p>
    <w:p w14:paraId="6FB7B15B" w14:textId="77777777" w:rsidR="0068439B" w:rsidRDefault="0068439B" w:rsidP="001F7E3D">
      <w:pPr>
        <w:spacing w:before="100" w:beforeAutospacing="1" w:after="100" w:afterAutospacing="1"/>
        <w:jc w:val="both"/>
        <w:rPr>
          <w:rFonts w:ascii="Arial" w:eastAsia="Times New Roman" w:hAnsi="Arial" w:cs="Arial"/>
          <w:kern w:val="0"/>
          <w:szCs w:val="22"/>
          <w:lang w:eastAsia="en-GB"/>
          <w14:ligatures w14:val="none"/>
        </w:rPr>
      </w:pPr>
    </w:p>
    <w:p w14:paraId="482596D2" w14:textId="77777777" w:rsidR="0068439B" w:rsidRDefault="0068439B" w:rsidP="001F7E3D">
      <w:pPr>
        <w:spacing w:before="100" w:beforeAutospacing="1" w:after="100" w:afterAutospacing="1"/>
        <w:jc w:val="both"/>
        <w:rPr>
          <w:rFonts w:ascii="Arial" w:eastAsia="Times New Roman" w:hAnsi="Arial" w:cs="Arial"/>
          <w:kern w:val="0"/>
          <w:szCs w:val="22"/>
          <w:lang w:eastAsia="en-GB"/>
          <w14:ligatures w14:val="none"/>
        </w:rPr>
      </w:pPr>
    </w:p>
    <w:p w14:paraId="5AFD71AA" w14:textId="77777777" w:rsidR="0068439B" w:rsidRDefault="0068439B" w:rsidP="001F7E3D">
      <w:pPr>
        <w:spacing w:before="100" w:beforeAutospacing="1" w:after="100" w:afterAutospacing="1"/>
        <w:jc w:val="both"/>
        <w:rPr>
          <w:rFonts w:ascii="Arial" w:eastAsia="Times New Roman" w:hAnsi="Arial" w:cs="Arial"/>
          <w:kern w:val="0"/>
          <w:szCs w:val="22"/>
          <w:lang w:eastAsia="en-GB"/>
          <w14:ligatures w14:val="none"/>
        </w:rPr>
      </w:pPr>
    </w:p>
    <w:p w14:paraId="13EA8D9F" w14:textId="77777777" w:rsidR="00052AFA" w:rsidRDefault="00052AFA" w:rsidP="001F7E3D">
      <w:pPr>
        <w:spacing w:before="100" w:beforeAutospacing="1" w:after="100" w:afterAutospacing="1"/>
        <w:jc w:val="both"/>
        <w:rPr>
          <w:rFonts w:ascii="Arial" w:eastAsia="Times New Roman" w:hAnsi="Arial" w:cs="Arial"/>
          <w:kern w:val="0"/>
          <w:szCs w:val="22"/>
          <w:lang w:eastAsia="en-GB"/>
          <w14:ligatures w14:val="none"/>
        </w:rPr>
      </w:pPr>
    </w:p>
    <w:p w14:paraId="66B492A7" w14:textId="77777777" w:rsidR="00052AFA" w:rsidRDefault="00052AFA" w:rsidP="001F7E3D">
      <w:pPr>
        <w:spacing w:before="100" w:beforeAutospacing="1" w:after="100" w:afterAutospacing="1"/>
        <w:jc w:val="both"/>
        <w:rPr>
          <w:rFonts w:ascii="Arial" w:eastAsia="Times New Roman" w:hAnsi="Arial" w:cs="Arial"/>
          <w:kern w:val="0"/>
          <w:szCs w:val="22"/>
          <w:lang w:eastAsia="en-GB"/>
          <w14:ligatures w14:val="none"/>
        </w:rPr>
      </w:pPr>
    </w:p>
    <w:p w14:paraId="7D1FDBF1" w14:textId="77777777" w:rsidR="00052AFA" w:rsidRDefault="00052AFA" w:rsidP="001F7E3D">
      <w:pPr>
        <w:spacing w:before="100" w:beforeAutospacing="1" w:after="100" w:afterAutospacing="1"/>
        <w:jc w:val="both"/>
        <w:rPr>
          <w:rFonts w:ascii="Arial" w:eastAsia="Times New Roman" w:hAnsi="Arial" w:cs="Arial"/>
          <w:kern w:val="0"/>
          <w:szCs w:val="22"/>
          <w:lang w:eastAsia="en-GB"/>
          <w14:ligatures w14:val="none"/>
        </w:rPr>
      </w:pPr>
    </w:p>
    <w:p w14:paraId="6C12D01A" w14:textId="77777777" w:rsidR="00052AFA" w:rsidRDefault="00052AFA" w:rsidP="001F7E3D">
      <w:pPr>
        <w:spacing w:before="100" w:beforeAutospacing="1" w:after="100" w:afterAutospacing="1"/>
        <w:jc w:val="both"/>
        <w:rPr>
          <w:rFonts w:ascii="Arial" w:eastAsia="Times New Roman" w:hAnsi="Arial" w:cs="Arial"/>
          <w:kern w:val="0"/>
          <w:szCs w:val="22"/>
          <w:lang w:eastAsia="en-GB"/>
          <w14:ligatures w14:val="none"/>
        </w:rPr>
      </w:pPr>
    </w:p>
    <w:p w14:paraId="5E93EA62" w14:textId="77777777" w:rsidR="00052AFA" w:rsidRDefault="00052AFA" w:rsidP="001F7E3D">
      <w:pPr>
        <w:spacing w:before="100" w:beforeAutospacing="1" w:after="100" w:afterAutospacing="1"/>
        <w:jc w:val="both"/>
        <w:rPr>
          <w:rFonts w:ascii="Arial" w:eastAsia="Times New Roman" w:hAnsi="Arial" w:cs="Arial"/>
          <w:kern w:val="0"/>
          <w:szCs w:val="22"/>
          <w:lang w:eastAsia="en-GB"/>
          <w14:ligatures w14:val="none"/>
        </w:rPr>
      </w:pPr>
    </w:p>
    <w:p w14:paraId="18D48325" w14:textId="77777777" w:rsidR="00052AFA" w:rsidRPr="001F7E3D" w:rsidRDefault="00052AFA" w:rsidP="001F7E3D">
      <w:pPr>
        <w:spacing w:before="100" w:beforeAutospacing="1" w:after="100" w:afterAutospacing="1"/>
        <w:jc w:val="both"/>
        <w:rPr>
          <w:rFonts w:ascii="Arial" w:eastAsia="Times New Roman" w:hAnsi="Arial" w:cs="Arial"/>
          <w:kern w:val="0"/>
          <w:szCs w:val="22"/>
          <w:lang w:eastAsia="en-GB"/>
          <w14:ligatures w14:val="none"/>
        </w:rPr>
      </w:pPr>
    </w:p>
    <w:p w14:paraId="13AE5268" w14:textId="77777777" w:rsidR="00546DB9" w:rsidRPr="001F7E3D" w:rsidRDefault="00546DB9" w:rsidP="001F7E3D">
      <w:pPr>
        <w:spacing w:before="100" w:beforeAutospacing="1" w:after="100" w:afterAutospacing="1"/>
        <w:jc w:val="both"/>
        <w:rPr>
          <w:rFonts w:ascii="Arial" w:eastAsia="Times New Roman" w:hAnsi="Arial" w:cs="Arial"/>
          <w:kern w:val="0"/>
          <w:szCs w:val="22"/>
          <w:lang w:eastAsia="en-GB"/>
          <w14:ligatures w14:val="none"/>
        </w:rPr>
      </w:pPr>
    </w:p>
    <w:p w14:paraId="0CA12236" w14:textId="53B9CDAA" w:rsidR="00AF744E" w:rsidRPr="001F7E3D" w:rsidRDefault="00240B01" w:rsidP="00DC4911">
      <w:pPr>
        <w:pStyle w:val="Heading1"/>
      </w:pPr>
      <w:bookmarkStart w:id="6" w:name="_Toc220350027"/>
      <w:r w:rsidRPr="001F7E3D">
        <w:t>Chapter 2: Background</w:t>
      </w:r>
      <w:bookmarkEnd w:id="6"/>
    </w:p>
    <w:p w14:paraId="58879464" w14:textId="77777777" w:rsidR="00240B01" w:rsidRPr="001F7E3D" w:rsidRDefault="00240B01" w:rsidP="00DC4911">
      <w:pPr>
        <w:pStyle w:val="Heading2"/>
        <w:rPr>
          <w:rFonts w:eastAsia="Times New Roman"/>
          <w:lang w:eastAsia="en-GB"/>
        </w:rPr>
      </w:pPr>
      <w:bookmarkStart w:id="7" w:name="_Toc220350028"/>
      <w:r w:rsidRPr="001F7E3D">
        <w:rPr>
          <w:rFonts w:eastAsia="Times New Roman"/>
          <w:lang w:eastAsia="en-GB"/>
        </w:rPr>
        <w:t>2.1 Introduction</w:t>
      </w:r>
      <w:bookmarkEnd w:id="7"/>
    </w:p>
    <w:p w14:paraId="1DDEC775" w14:textId="2BB7DF82" w:rsidR="00240B01" w:rsidRPr="001F7E3D" w:rsidRDefault="00240B01" w:rsidP="001F7E3D">
      <w:pPr>
        <w:spacing w:before="100" w:beforeAutospacing="1" w:after="100" w:afterAutospacing="1"/>
        <w:jc w:val="both"/>
        <w:rPr>
          <w:rFonts w:ascii="Arial" w:eastAsia="Times New Roman" w:hAnsi="Arial" w:cs="Arial"/>
          <w:kern w:val="0"/>
          <w:szCs w:val="22"/>
          <w:lang w:eastAsia="en-GB"/>
          <w14:ligatures w14:val="none"/>
        </w:rPr>
      </w:pPr>
      <w:r w:rsidRPr="001F7E3D">
        <w:rPr>
          <w:rFonts w:ascii="Arial" w:eastAsia="Times New Roman" w:hAnsi="Arial" w:cs="Arial"/>
          <w:kern w:val="0"/>
          <w:szCs w:val="22"/>
          <w:lang w:eastAsia="en-GB"/>
          <w14:ligatures w14:val="none"/>
        </w:rPr>
        <w:t xml:space="preserve">This chapter provides background and context for the dissertation on social isolation and mental health in older adults in the UK. </w:t>
      </w:r>
      <w:r w:rsidR="00BB5D8E" w:rsidRPr="00BB5D8E">
        <w:rPr>
          <w:rFonts w:ascii="Arial" w:eastAsia="Times New Roman" w:hAnsi="Arial" w:cs="Arial"/>
          <w:kern w:val="0"/>
          <w:szCs w:val="22"/>
          <w:lang w:eastAsia="en-GB"/>
          <w14:ligatures w14:val="none"/>
        </w:rPr>
        <w:t xml:space="preserve">It places the subject in a broader historical, theoretical and policy context, and explains why social isolation in later life is an important subject of public health and social care, not an individual one. In the chapter, the first concept is the development of the conceptualisation of ageing, social relations, and mental health across time. It proceeds to provide important theories and concepts that can be used to understand why social ties are of consequence in psychological wellbeing and cognitive performance during older age. Lastly, it locates social isolation across global and UK settings, highlighting the issue of demographic change, disparities, and system strains. </w:t>
      </w:r>
    </w:p>
    <w:p w14:paraId="069699F1" w14:textId="77777777" w:rsidR="00240B01" w:rsidRPr="001F7E3D" w:rsidRDefault="00240B01" w:rsidP="00DC4911">
      <w:pPr>
        <w:pStyle w:val="Heading2"/>
        <w:rPr>
          <w:rFonts w:eastAsia="Times New Roman"/>
          <w:lang w:eastAsia="en-GB"/>
        </w:rPr>
      </w:pPr>
      <w:bookmarkStart w:id="8" w:name="_Toc220350029"/>
      <w:r w:rsidRPr="001F7E3D">
        <w:rPr>
          <w:rFonts w:eastAsia="Times New Roman"/>
          <w:lang w:eastAsia="en-GB"/>
        </w:rPr>
        <w:t>2.2 Historical Background</w:t>
      </w:r>
      <w:bookmarkEnd w:id="8"/>
    </w:p>
    <w:p w14:paraId="5ED1FBCE" w14:textId="77777777" w:rsidR="00497EBC" w:rsidRDefault="00497EBC" w:rsidP="001F7E3D">
      <w:pPr>
        <w:spacing w:before="100" w:beforeAutospacing="1" w:after="100" w:afterAutospacing="1"/>
        <w:jc w:val="both"/>
        <w:rPr>
          <w:rFonts w:ascii="Arial" w:eastAsia="Times New Roman" w:hAnsi="Arial" w:cs="Arial"/>
          <w:kern w:val="0"/>
          <w:szCs w:val="22"/>
          <w:lang w:eastAsia="en-GB"/>
          <w14:ligatures w14:val="none"/>
        </w:rPr>
      </w:pPr>
      <w:r w:rsidRPr="00497EBC">
        <w:rPr>
          <w:rFonts w:ascii="Arial" w:eastAsia="Times New Roman" w:hAnsi="Arial" w:cs="Arial"/>
          <w:kern w:val="0"/>
          <w:szCs w:val="22"/>
          <w:lang w:eastAsia="en-GB"/>
          <w14:ligatures w14:val="none"/>
        </w:rPr>
        <w:t xml:space="preserve">Traditionally, social relationships in later life were frequently considered through the prism of family responsibility and community integration instead of being a direct outcome of health determinants. In the mid-twentieth century, early gerontology was inclined to regard withdrawal as a natural ageing process in terms of disengagement views that put reduced participation in the context of adaptive adjustment instead of risk (Johnson and </w:t>
      </w:r>
      <w:proofErr w:type="spellStart"/>
      <w:r w:rsidRPr="00497EBC">
        <w:rPr>
          <w:rFonts w:ascii="Arial" w:eastAsia="Times New Roman" w:hAnsi="Arial" w:cs="Arial"/>
          <w:kern w:val="0"/>
          <w:szCs w:val="22"/>
          <w:lang w:eastAsia="en-GB"/>
          <w14:ligatures w14:val="none"/>
        </w:rPr>
        <w:t>Mutchler</w:t>
      </w:r>
      <w:proofErr w:type="spellEnd"/>
      <w:r w:rsidRPr="00497EBC">
        <w:rPr>
          <w:rFonts w:ascii="Arial" w:eastAsia="Times New Roman" w:hAnsi="Arial" w:cs="Arial"/>
          <w:kern w:val="0"/>
          <w:szCs w:val="22"/>
          <w:lang w:eastAsia="en-GB"/>
          <w14:ligatures w14:val="none"/>
        </w:rPr>
        <w:t xml:space="preserve">, 2014). Limited contact, in this case, was normalised at times, and there was a relative lack of attention to mental health outcomes. Emotional distress in older adults was often viewed as a natural experience of ageing instead of a possible indicator of avoidable social disadvantage (Augusto and </w:t>
      </w:r>
      <w:proofErr w:type="spellStart"/>
      <w:r w:rsidRPr="00497EBC">
        <w:rPr>
          <w:rFonts w:ascii="Arial" w:eastAsia="Times New Roman" w:hAnsi="Arial" w:cs="Arial"/>
          <w:kern w:val="0"/>
          <w:szCs w:val="22"/>
          <w:lang w:eastAsia="en-GB"/>
          <w14:ligatures w14:val="none"/>
        </w:rPr>
        <w:t>Ivbijaro</w:t>
      </w:r>
      <w:proofErr w:type="spellEnd"/>
      <w:r w:rsidRPr="00497EBC">
        <w:rPr>
          <w:rFonts w:ascii="Arial" w:eastAsia="Times New Roman" w:hAnsi="Arial" w:cs="Arial"/>
          <w:kern w:val="0"/>
          <w:szCs w:val="22"/>
          <w:lang w:eastAsia="en-GB"/>
          <w14:ligatures w14:val="none"/>
        </w:rPr>
        <w:t xml:space="preserve">, 2013; </w:t>
      </w:r>
      <w:proofErr w:type="spellStart"/>
      <w:r w:rsidRPr="00497EBC">
        <w:rPr>
          <w:rFonts w:ascii="Arial" w:eastAsia="Times New Roman" w:hAnsi="Arial" w:cs="Arial"/>
          <w:kern w:val="0"/>
          <w:szCs w:val="22"/>
          <w:lang w:eastAsia="en-GB"/>
          <w14:ligatures w14:val="none"/>
        </w:rPr>
        <w:t>Guarnera</w:t>
      </w:r>
      <w:proofErr w:type="spellEnd"/>
      <w:r w:rsidRPr="00497EBC">
        <w:rPr>
          <w:rFonts w:ascii="Arial" w:eastAsia="Times New Roman" w:hAnsi="Arial" w:cs="Arial"/>
          <w:kern w:val="0"/>
          <w:szCs w:val="22"/>
          <w:lang w:eastAsia="en-GB"/>
          <w14:ligatures w14:val="none"/>
        </w:rPr>
        <w:t xml:space="preserve">, Yuen and </w:t>
      </w:r>
      <w:proofErr w:type="spellStart"/>
      <w:r w:rsidRPr="00497EBC">
        <w:rPr>
          <w:rFonts w:ascii="Arial" w:eastAsia="Times New Roman" w:hAnsi="Arial" w:cs="Arial"/>
          <w:kern w:val="0"/>
          <w:szCs w:val="22"/>
          <w:lang w:eastAsia="en-GB"/>
          <w14:ligatures w14:val="none"/>
        </w:rPr>
        <w:t>Macpherson</w:t>
      </w:r>
      <w:proofErr w:type="spellEnd"/>
      <w:r w:rsidRPr="00497EBC">
        <w:rPr>
          <w:rFonts w:ascii="Arial" w:eastAsia="Times New Roman" w:hAnsi="Arial" w:cs="Arial"/>
          <w:kern w:val="0"/>
          <w:szCs w:val="22"/>
          <w:lang w:eastAsia="en-GB"/>
          <w14:ligatures w14:val="none"/>
        </w:rPr>
        <w:t>, 2023).</w:t>
      </w:r>
    </w:p>
    <w:p w14:paraId="2ACCF986" w14:textId="77777777" w:rsidR="00135F27" w:rsidRDefault="00135F27" w:rsidP="001F7E3D">
      <w:pPr>
        <w:spacing w:before="100" w:beforeAutospacing="1" w:after="100" w:afterAutospacing="1"/>
        <w:jc w:val="both"/>
        <w:rPr>
          <w:rFonts w:ascii="Arial" w:eastAsia="Times New Roman" w:hAnsi="Arial" w:cs="Arial"/>
          <w:kern w:val="0"/>
          <w:szCs w:val="22"/>
          <w:lang w:eastAsia="en-GB"/>
          <w14:ligatures w14:val="none"/>
        </w:rPr>
      </w:pPr>
      <w:r w:rsidRPr="00135F27">
        <w:rPr>
          <w:rFonts w:ascii="Arial" w:eastAsia="Times New Roman" w:hAnsi="Arial" w:cs="Arial"/>
          <w:kern w:val="0"/>
          <w:szCs w:val="22"/>
          <w:lang w:eastAsia="en-GB"/>
          <w14:ligatures w14:val="none"/>
        </w:rPr>
        <w:t xml:space="preserve">Since the 1970s, longitudinal and epidemiological research has started to demonstrate that social networks and participation were linked with mortality, morbidity, and mental health outcomes (Greenberg, 2025). Lee et al. (2019) revealed individuals with limited social bonds had a higher probability of depressive symptoms, anxiety, and worse self-reported health. Measures of loneliness and social networks have been developed to include standardised scales, including the UCLA Loneliness Scale and the </w:t>
      </w:r>
      <w:proofErr w:type="spellStart"/>
      <w:r w:rsidRPr="00135F27">
        <w:rPr>
          <w:rFonts w:ascii="Arial" w:eastAsia="Times New Roman" w:hAnsi="Arial" w:cs="Arial"/>
          <w:kern w:val="0"/>
          <w:szCs w:val="22"/>
          <w:lang w:eastAsia="en-GB"/>
          <w14:ligatures w14:val="none"/>
        </w:rPr>
        <w:t>Lubben</w:t>
      </w:r>
      <w:proofErr w:type="spellEnd"/>
      <w:r w:rsidRPr="00135F27">
        <w:rPr>
          <w:rFonts w:ascii="Arial" w:eastAsia="Times New Roman" w:hAnsi="Arial" w:cs="Arial"/>
          <w:kern w:val="0"/>
          <w:szCs w:val="22"/>
          <w:lang w:eastAsia="en-GB"/>
          <w14:ligatures w14:val="none"/>
        </w:rPr>
        <w:t xml:space="preserve"> Social Network Scale, to offer a more systematic measure (</w:t>
      </w:r>
      <w:proofErr w:type="spellStart"/>
      <w:r w:rsidRPr="00135F27">
        <w:rPr>
          <w:rFonts w:ascii="Arial" w:eastAsia="Times New Roman" w:hAnsi="Arial" w:cs="Arial"/>
          <w:kern w:val="0"/>
          <w:szCs w:val="22"/>
          <w:lang w:eastAsia="en-GB"/>
          <w14:ligatures w14:val="none"/>
        </w:rPr>
        <w:t>Prabhu</w:t>
      </w:r>
      <w:proofErr w:type="spellEnd"/>
      <w:r w:rsidRPr="00135F27">
        <w:rPr>
          <w:rFonts w:ascii="Arial" w:eastAsia="Times New Roman" w:hAnsi="Arial" w:cs="Arial"/>
          <w:kern w:val="0"/>
          <w:szCs w:val="22"/>
          <w:lang w:eastAsia="en-GB"/>
          <w14:ligatures w14:val="none"/>
        </w:rPr>
        <w:t xml:space="preserve"> et al., 2022). Nevertheless, Daniel et al. (2023) consider that these measures tended to confound the differences between objective isolation and subjective loneliness, making it difficult to interpret trends and intervention impacts.</w:t>
      </w:r>
    </w:p>
    <w:p w14:paraId="0CF57527" w14:textId="77777777" w:rsidR="000A44F5" w:rsidRDefault="000A44F5" w:rsidP="001F7E3D">
      <w:pPr>
        <w:spacing w:before="100" w:beforeAutospacing="1" w:after="100" w:afterAutospacing="1"/>
        <w:jc w:val="both"/>
        <w:rPr>
          <w:rFonts w:ascii="Arial" w:eastAsia="Times New Roman" w:hAnsi="Arial" w:cs="Arial"/>
          <w:kern w:val="0"/>
          <w:szCs w:val="22"/>
          <w:lang w:eastAsia="en-GB"/>
          <w14:ligatures w14:val="none"/>
        </w:rPr>
      </w:pPr>
      <w:r w:rsidRPr="000A44F5">
        <w:rPr>
          <w:rFonts w:ascii="Arial" w:eastAsia="Times New Roman" w:hAnsi="Arial" w:cs="Arial"/>
          <w:kern w:val="0"/>
          <w:szCs w:val="22"/>
          <w:lang w:eastAsia="en-GB"/>
          <w14:ligatures w14:val="none"/>
        </w:rPr>
        <w:t xml:space="preserve">Policy interest in successful or active ageing increased in the 1990s and 2000s, with increased engagement in social, economic, and civic life associated with improved health and lower use of services (Del Barrio et al., 2018). Such international </w:t>
      </w:r>
      <w:proofErr w:type="spellStart"/>
      <w:r w:rsidRPr="000A44F5">
        <w:rPr>
          <w:rFonts w:ascii="Arial" w:eastAsia="Times New Roman" w:hAnsi="Arial" w:cs="Arial"/>
          <w:kern w:val="0"/>
          <w:szCs w:val="22"/>
          <w:lang w:eastAsia="en-GB"/>
          <w14:ligatures w14:val="none"/>
        </w:rPr>
        <w:t>organizations</w:t>
      </w:r>
      <w:proofErr w:type="spellEnd"/>
      <w:r w:rsidRPr="000A44F5">
        <w:rPr>
          <w:rFonts w:ascii="Arial" w:eastAsia="Times New Roman" w:hAnsi="Arial" w:cs="Arial"/>
          <w:kern w:val="0"/>
          <w:szCs w:val="22"/>
          <w:lang w:eastAsia="en-GB"/>
          <w14:ligatures w14:val="none"/>
        </w:rPr>
        <w:t xml:space="preserve"> as the World Health Organisation advanced age-friendly cities and communities, and </w:t>
      </w:r>
      <w:proofErr w:type="spellStart"/>
      <w:r w:rsidRPr="000A44F5">
        <w:rPr>
          <w:rFonts w:ascii="Arial" w:eastAsia="Times New Roman" w:hAnsi="Arial" w:cs="Arial"/>
          <w:kern w:val="0"/>
          <w:szCs w:val="22"/>
          <w:lang w:eastAsia="en-GB"/>
          <w14:ligatures w14:val="none"/>
        </w:rPr>
        <w:t>emphasized</w:t>
      </w:r>
      <w:proofErr w:type="spellEnd"/>
      <w:r w:rsidRPr="000A44F5">
        <w:rPr>
          <w:rFonts w:ascii="Arial" w:eastAsia="Times New Roman" w:hAnsi="Arial" w:cs="Arial"/>
          <w:kern w:val="0"/>
          <w:szCs w:val="22"/>
          <w:lang w:eastAsia="en-GB"/>
          <w14:ligatures w14:val="none"/>
        </w:rPr>
        <w:t xml:space="preserve"> social participation as a central pillar of healthy ageing. Meanwhile, the concerns of independence, informal caregiving, and community support were brought to fore by demographic ageing and increasing long-term care costs (</w:t>
      </w:r>
      <w:proofErr w:type="spellStart"/>
      <w:r w:rsidRPr="000A44F5">
        <w:rPr>
          <w:rFonts w:ascii="Arial" w:eastAsia="Times New Roman" w:hAnsi="Arial" w:cs="Arial"/>
          <w:kern w:val="0"/>
          <w:szCs w:val="22"/>
          <w:lang w:eastAsia="en-GB"/>
          <w14:ligatures w14:val="none"/>
        </w:rPr>
        <w:t>Rudnicka</w:t>
      </w:r>
      <w:proofErr w:type="spellEnd"/>
      <w:r w:rsidRPr="000A44F5">
        <w:rPr>
          <w:rFonts w:ascii="Arial" w:eastAsia="Times New Roman" w:hAnsi="Arial" w:cs="Arial"/>
          <w:kern w:val="0"/>
          <w:szCs w:val="22"/>
          <w:lang w:eastAsia="en-GB"/>
          <w14:ligatures w14:val="none"/>
        </w:rPr>
        <w:t xml:space="preserve"> et al., 2020). However, much of this discussion dangerously immersed older adults in the role of being involved, and there was a lesser emphasis on structural factors like poverty, transport, housing and discrimination (Richardson, 2004).</w:t>
      </w:r>
    </w:p>
    <w:p w14:paraId="08815EB5" w14:textId="1D279F76" w:rsidR="00240B01" w:rsidRPr="001F7E3D" w:rsidRDefault="00223783" w:rsidP="001F7E3D">
      <w:pPr>
        <w:spacing w:before="100" w:beforeAutospacing="1" w:after="100" w:afterAutospacing="1"/>
        <w:jc w:val="both"/>
        <w:rPr>
          <w:rFonts w:ascii="Arial" w:eastAsia="Times New Roman" w:hAnsi="Arial" w:cs="Arial"/>
          <w:kern w:val="0"/>
          <w:szCs w:val="22"/>
          <w:lang w:eastAsia="en-GB"/>
          <w14:ligatures w14:val="none"/>
        </w:rPr>
      </w:pPr>
      <w:r w:rsidRPr="00223783">
        <w:rPr>
          <w:rFonts w:ascii="Arial" w:eastAsia="Times New Roman" w:hAnsi="Arial" w:cs="Arial"/>
          <w:kern w:val="0"/>
          <w:szCs w:val="22"/>
          <w:lang w:eastAsia="en-GB"/>
          <w14:ligatures w14:val="none"/>
        </w:rPr>
        <w:t>In the past 10 years, the debate around loneliness and social isolation has become increasingly visible and discussed, especially in the high-income world. Media reporting has detailed a loneliness crisis, and high-profile campaigns by charities and advocacy groups have elevated the concern up the agenda (</w:t>
      </w:r>
      <w:proofErr w:type="spellStart"/>
      <w:r w:rsidRPr="00223783">
        <w:rPr>
          <w:rFonts w:ascii="Arial" w:eastAsia="Times New Roman" w:hAnsi="Arial" w:cs="Arial"/>
          <w:kern w:val="0"/>
          <w:szCs w:val="22"/>
          <w:lang w:eastAsia="en-GB"/>
          <w14:ligatures w14:val="none"/>
        </w:rPr>
        <w:t>Jeste</w:t>
      </w:r>
      <w:proofErr w:type="spellEnd"/>
      <w:r w:rsidRPr="00223783">
        <w:rPr>
          <w:rFonts w:ascii="Arial" w:eastAsia="Times New Roman" w:hAnsi="Arial" w:cs="Arial"/>
          <w:kern w:val="0"/>
          <w:szCs w:val="22"/>
          <w:lang w:eastAsia="en-GB"/>
          <w14:ligatures w14:val="none"/>
        </w:rPr>
        <w:t xml:space="preserve">, Lee and </w:t>
      </w:r>
      <w:proofErr w:type="spellStart"/>
      <w:r w:rsidRPr="00223783">
        <w:rPr>
          <w:rFonts w:ascii="Arial" w:eastAsia="Times New Roman" w:hAnsi="Arial" w:cs="Arial"/>
          <w:kern w:val="0"/>
          <w:szCs w:val="22"/>
          <w:lang w:eastAsia="en-GB"/>
          <w14:ligatures w14:val="none"/>
        </w:rPr>
        <w:t>Cacioppo</w:t>
      </w:r>
      <w:proofErr w:type="spellEnd"/>
      <w:r w:rsidRPr="00223783">
        <w:rPr>
          <w:rFonts w:ascii="Arial" w:eastAsia="Times New Roman" w:hAnsi="Arial" w:cs="Arial"/>
          <w:kern w:val="0"/>
          <w:szCs w:val="22"/>
          <w:lang w:eastAsia="en-GB"/>
          <w14:ligatures w14:val="none"/>
        </w:rPr>
        <w:t>, 2020). Governments in the UK are starting to conceptualise social connection as a health issue and are investing in interventions like social prescribing and community connectors. The COVID-19 pandemic further highlighted how isolation of older adults could be acutely worsened through restrictions, shielding policies, and service disruptions, and prompted the rapid experimentation with remote and digital support types. Those developments have informed the contemporary picture where social isolation is becoming an agreed-upon risk factor to deteriorate mental health but where the research on effective responses is disproportionate and often inconsistent. This trend underscores the necessity of synthesis regarding health on older adults</w:t>
      </w:r>
      <w:r>
        <w:rPr>
          <w:rFonts w:ascii="Arial" w:eastAsia="Times New Roman" w:hAnsi="Arial" w:cs="Arial"/>
          <w:kern w:val="0"/>
          <w:szCs w:val="22"/>
          <w:lang w:eastAsia="en-GB"/>
          <w14:ligatures w14:val="none"/>
        </w:rPr>
        <w:t xml:space="preserve"> </w:t>
      </w:r>
      <w:r w:rsidR="00E40EE9" w:rsidRPr="001F7E3D">
        <w:rPr>
          <w:rFonts w:ascii="Arial" w:hAnsi="Arial" w:cs="Arial"/>
          <w:szCs w:val="22"/>
        </w:rPr>
        <w:t>(Department of Health and Social Care, 2022)</w:t>
      </w:r>
      <w:r w:rsidR="00240B01" w:rsidRPr="001F7E3D">
        <w:rPr>
          <w:rFonts w:ascii="Arial" w:eastAsia="Times New Roman" w:hAnsi="Arial" w:cs="Arial"/>
          <w:kern w:val="0"/>
          <w:szCs w:val="22"/>
          <w:lang w:eastAsia="en-GB"/>
          <w14:ligatures w14:val="none"/>
        </w:rPr>
        <w:t>.</w:t>
      </w:r>
    </w:p>
    <w:p w14:paraId="618A691F" w14:textId="77777777" w:rsidR="00307867" w:rsidRPr="001F7E3D" w:rsidRDefault="004A2197" w:rsidP="0068439B">
      <w:pPr>
        <w:keepNext/>
        <w:spacing w:before="100" w:beforeAutospacing="1" w:after="100" w:afterAutospacing="1"/>
        <w:jc w:val="center"/>
        <w:rPr>
          <w:rFonts w:ascii="Arial" w:hAnsi="Arial" w:cs="Arial"/>
          <w:szCs w:val="22"/>
        </w:rPr>
      </w:pPr>
      <w:r w:rsidRPr="001F7E3D">
        <w:rPr>
          <w:rFonts w:ascii="Arial" w:eastAsia="Times New Roman" w:hAnsi="Arial" w:cs="Arial"/>
          <w:noProof/>
          <w:kern w:val="0"/>
          <w:szCs w:val="22"/>
          <w:lang w:eastAsia="en-GB"/>
        </w:rPr>
        <w:drawing>
          <wp:inline distT="0" distB="0" distL="0" distR="0" wp14:anchorId="4C30A60C" wp14:editId="69202BCE">
            <wp:extent cx="5486400" cy="3200400"/>
            <wp:effectExtent l="0" t="0" r="19050" b="0"/>
            <wp:docPr id="69328731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D868854" w14:textId="1C402634" w:rsidR="00955B5E" w:rsidRPr="0068439B" w:rsidRDefault="00307867" w:rsidP="0068439B">
      <w:pPr>
        <w:pStyle w:val="Caption"/>
        <w:spacing w:line="360" w:lineRule="auto"/>
        <w:jc w:val="center"/>
        <w:rPr>
          <w:rFonts w:ascii="Arial" w:eastAsia="Times New Roman" w:hAnsi="Arial" w:cs="Arial"/>
          <w:kern w:val="0"/>
          <w:lang w:eastAsia="en-GB"/>
          <w14:ligatures w14:val="none"/>
        </w:rPr>
      </w:pPr>
      <w:bookmarkStart w:id="9" w:name="_Toc219914151"/>
      <w:r w:rsidRPr="0068439B">
        <w:rPr>
          <w:rFonts w:ascii="Arial" w:hAnsi="Arial" w:cs="Arial"/>
        </w:rPr>
        <w:t xml:space="preserve">Figure </w:t>
      </w:r>
      <w:r w:rsidR="006B7B6A" w:rsidRPr="0068439B">
        <w:rPr>
          <w:rFonts w:ascii="Arial" w:hAnsi="Arial" w:cs="Arial"/>
        </w:rPr>
        <w:fldChar w:fldCharType="begin"/>
      </w:r>
      <w:r w:rsidR="006B7B6A" w:rsidRPr="0068439B">
        <w:rPr>
          <w:rFonts w:ascii="Arial" w:hAnsi="Arial" w:cs="Arial"/>
        </w:rPr>
        <w:instrText xml:space="preserve"> SEQ Figure \* ARABIC </w:instrText>
      </w:r>
      <w:r w:rsidR="006B7B6A" w:rsidRPr="0068439B">
        <w:rPr>
          <w:rFonts w:ascii="Arial" w:hAnsi="Arial" w:cs="Arial"/>
        </w:rPr>
        <w:fldChar w:fldCharType="separate"/>
      </w:r>
      <w:r w:rsidR="006B7B6A" w:rsidRPr="0068439B">
        <w:rPr>
          <w:rFonts w:ascii="Arial" w:hAnsi="Arial" w:cs="Arial"/>
          <w:noProof/>
        </w:rPr>
        <w:t>1</w:t>
      </w:r>
      <w:r w:rsidR="006B7B6A" w:rsidRPr="0068439B">
        <w:rPr>
          <w:rFonts w:ascii="Arial" w:hAnsi="Arial" w:cs="Arial"/>
          <w:noProof/>
        </w:rPr>
        <w:fldChar w:fldCharType="end"/>
      </w:r>
      <w:r w:rsidRPr="0068439B">
        <w:rPr>
          <w:rFonts w:ascii="Arial" w:hAnsi="Arial" w:cs="Arial"/>
        </w:rPr>
        <w:t>: Timeline illustrating key shifts in the conceptualisation and policy treatment of ageing and social isolation</w:t>
      </w:r>
      <w:r w:rsidR="009E65CD" w:rsidRPr="0068439B">
        <w:rPr>
          <w:rFonts w:ascii="Arial" w:hAnsi="Arial" w:cs="Arial"/>
        </w:rPr>
        <w:t xml:space="preserve"> (</w:t>
      </w:r>
      <w:r w:rsidR="0068439B" w:rsidRPr="0068439B">
        <w:rPr>
          <w:rFonts w:ascii="Arial" w:hAnsi="Arial" w:cs="Arial"/>
        </w:rPr>
        <w:t>Self-created</w:t>
      </w:r>
      <w:r w:rsidR="009E65CD" w:rsidRPr="0068439B">
        <w:rPr>
          <w:rFonts w:ascii="Arial" w:hAnsi="Arial" w:cs="Arial"/>
        </w:rPr>
        <w:t>)</w:t>
      </w:r>
      <w:bookmarkEnd w:id="9"/>
    </w:p>
    <w:p w14:paraId="661B0DD5" w14:textId="77777777" w:rsidR="00240B01" w:rsidRPr="001F7E3D" w:rsidRDefault="00240B01" w:rsidP="00DC4911">
      <w:pPr>
        <w:pStyle w:val="Heading2"/>
        <w:rPr>
          <w:rFonts w:eastAsia="Times New Roman"/>
          <w:lang w:eastAsia="en-GB"/>
        </w:rPr>
      </w:pPr>
      <w:bookmarkStart w:id="10" w:name="_Toc220350030"/>
      <w:r w:rsidRPr="001F7E3D">
        <w:rPr>
          <w:rFonts w:eastAsia="Times New Roman"/>
          <w:lang w:eastAsia="en-GB"/>
        </w:rPr>
        <w:t>2.3 Theoretical Background</w:t>
      </w:r>
      <w:bookmarkEnd w:id="10"/>
    </w:p>
    <w:p w14:paraId="569930A2" w14:textId="76139ECF" w:rsidR="005B307A" w:rsidRDefault="005B307A" w:rsidP="001F7E3D">
      <w:pPr>
        <w:spacing w:before="100" w:beforeAutospacing="1" w:after="100" w:afterAutospacing="1"/>
        <w:jc w:val="both"/>
        <w:rPr>
          <w:rFonts w:ascii="Arial" w:eastAsia="Times New Roman" w:hAnsi="Arial" w:cs="Arial"/>
          <w:kern w:val="0"/>
          <w:szCs w:val="22"/>
          <w:lang w:eastAsia="en-GB"/>
          <w14:ligatures w14:val="none"/>
        </w:rPr>
      </w:pPr>
      <w:r>
        <w:rPr>
          <w:rFonts w:ascii="Arial" w:eastAsia="Times New Roman" w:hAnsi="Arial" w:cs="Arial"/>
          <w:kern w:val="0"/>
          <w:szCs w:val="22"/>
          <w:lang w:eastAsia="en-GB"/>
          <w14:ligatures w14:val="none"/>
        </w:rPr>
        <w:t xml:space="preserve">According to </w:t>
      </w:r>
      <w:proofErr w:type="spellStart"/>
      <w:r>
        <w:rPr>
          <w:rFonts w:ascii="Arial" w:eastAsia="Times New Roman" w:hAnsi="Arial" w:cs="Arial"/>
          <w:kern w:val="0"/>
          <w:szCs w:val="22"/>
          <w:lang w:eastAsia="en-GB"/>
          <w14:ligatures w14:val="none"/>
        </w:rPr>
        <w:t>biopsychosocial</w:t>
      </w:r>
      <w:proofErr w:type="spellEnd"/>
      <w:r>
        <w:rPr>
          <w:rFonts w:ascii="Arial" w:eastAsia="Times New Roman" w:hAnsi="Arial" w:cs="Arial"/>
          <w:kern w:val="0"/>
          <w:szCs w:val="22"/>
          <w:lang w:eastAsia="en-GB"/>
          <w14:ligatures w14:val="none"/>
        </w:rPr>
        <w:t xml:space="preserve"> model of health which states that biological, </w:t>
      </w:r>
      <w:proofErr w:type="spellStart"/>
      <w:r>
        <w:rPr>
          <w:rFonts w:ascii="Arial" w:eastAsia="Times New Roman" w:hAnsi="Arial" w:cs="Arial"/>
          <w:kern w:val="0"/>
          <w:szCs w:val="22"/>
          <w:lang w:eastAsia="en-GB"/>
          <w14:ligatures w14:val="none"/>
        </w:rPr>
        <w:t>psyhcological</w:t>
      </w:r>
      <w:proofErr w:type="spellEnd"/>
      <w:r>
        <w:rPr>
          <w:rFonts w:ascii="Arial" w:eastAsia="Times New Roman" w:hAnsi="Arial" w:cs="Arial"/>
          <w:kern w:val="0"/>
          <w:szCs w:val="22"/>
          <w:lang w:eastAsia="en-GB"/>
          <w14:ligatures w14:val="none"/>
        </w:rPr>
        <w:t xml:space="preserve"> </w:t>
      </w:r>
      <w:proofErr w:type="spellStart"/>
      <w:r>
        <w:rPr>
          <w:rFonts w:ascii="Arial" w:eastAsia="Times New Roman" w:hAnsi="Arial" w:cs="Arial"/>
          <w:kern w:val="0"/>
          <w:szCs w:val="22"/>
          <w:lang w:eastAsia="en-GB"/>
          <w14:ligatures w14:val="none"/>
        </w:rPr>
        <w:t>nand</w:t>
      </w:r>
      <w:proofErr w:type="spellEnd"/>
      <w:r>
        <w:rPr>
          <w:rFonts w:ascii="Arial" w:eastAsia="Times New Roman" w:hAnsi="Arial" w:cs="Arial"/>
          <w:kern w:val="0"/>
          <w:szCs w:val="22"/>
          <w:lang w:eastAsia="en-GB"/>
          <w14:ligatures w14:val="none"/>
        </w:rPr>
        <w:t xml:space="preserve"> social determinants interact to shape health and illness. This model application on older adults suggests that depression, </w:t>
      </w:r>
      <w:proofErr w:type="spellStart"/>
      <w:r>
        <w:rPr>
          <w:rFonts w:ascii="Arial" w:eastAsia="Times New Roman" w:hAnsi="Arial" w:cs="Arial"/>
          <w:kern w:val="0"/>
          <w:szCs w:val="22"/>
          <w:lang w:eastAsia="en-GB"/>
          <w14:ligatures w14:val="none"/>
        </w:rPr>
        <w:t>coginitive</w:t>
      </w:r>
      <w:proofErr w:type="spellEnd"/>
      <w:r>
        <w:rPr>
          <w:rFonts w:ascii="Arial" w:eastAsia="Times New Roman" w:hAnsi="Arial" w:cs="Arial"/>
          <w:kern w:val="0"/>
          <w:szCs w:val="22"/>
          <w:lang w:eastAsia="en-GB"/>
          <w14:ligatures w14:val="none"/>
        </w:rPr>
        <w:t xml:space="preserve"> decline and anxiety issues are caused by old age physical changes, their social environments like income and their patterns of thinking </w:t>
      </w:r>
      <w:r w:rsidRPr="001F7E3D">
        <w:rPr>
          <w:rFonts w:ascii="Arial" w:hAnsi="Arial" w:cs="Arial"/>
          <w:szCs w:val="22"/>
        </w:rPr>
        <w:t>(Lehman, David and Gruber, 2017)</w:t>
      </w:r>
      <w:r w:rsidRPr="001F7E3D">
        <w:rPr>
          <w:rFonts w:ascii="Arial" w:eastAsia="Times New Roman" w:hAnsi="Arial" w:cs="Arial"/>
          <w:kern w:val="0"/>
          <w:szCs w:val="22"/>
          <w:lang w:eastAsia="en-GB"/>
          <w14:ligatures w14:val="none"/>
        </w:rPr>
        <w:t>.</w:t>
      </w:r>
      <w:r>
        <w:rPr>
          <w:rFonts w:ascii="Arial" w:eastAsia="Times New Roman" w:hAnsi="Arial" w:cs="Arial"/>
          <w:kern w:val="0"/>
          <w:szCs w:val="22"/>
          <w:lang w:eastAsia="en-GB"/>
          <w14:ligatures w14:val="none"/>
        </w:rPr>
        <w:t xml:space="preserve"> </w:t>
      </w:r>
    </w:p>
    <w:p w14:paraId="36EE9A8B" w14:textId="22B34C41" w:rsidR="00240B01" w:rsidRPr="001F7E3D" w:rsidRDefault="00742182" w:rsidP="005F116B">
      <w:pPr>
        <w:spacing w:before="100" w:beforeAutospacing="1" w:after="100" w:afterAutospacing="1"/>
        <w:jc w:val="both"/>
        <w:rPr>
          <w:rFonts w:ascii="Arial" w:eastAsia="Times New Roman" w:hAnsi="Arial" w:cs="Arial"/>
          <w:kern w:val="0"/>
          <w:szCs w:val="22"/>
          <w:lang w:eastAsia="en-GB"/>
          <w14:ligatures w14:val="none"/>
        </w:rPr>
      </w:pPr>
      <w:r>
        <w:rPr>
          <w:rFonts w:ascii="Arial" w:eastAsia="Times New Roman" w:hAnsi="Arial" w:cs="Arial"/>
          <w:kern w:val="0"/>
          <w:szCs w:val="22"/>
          <w:lang w:eastAsia="en-GB"/>
          <w14:ligatures w14:val="none"/>
        </w:rPr>
        <w:t xml:space="preserve">Research which has used this theory </w:t>
      </w:r>
      <w:r w:rsidRPr="001F7E3D">
        <w:rPr>
          <w:rFonts w:ascii="Arial" w:hAnsi="Arial" w:cs="Arial"/>
          <w:szCs w:val="22"/>
        </w:rPr>
        <w:t xml:space="preserve">(Jiang, </w:t>
      </w:r>
      <w:proofErr w:type="spellStart"/>
      <w:r w:rsidRPr="001F7E3D">
        <w:rPr>
          <w:rFonts w:ascii="Arial" w:hAnsi="Arial" w:cs="Arial"/>
          <w:szCs w:val="22"/>
        </w:rPr>
        <w:t>Shi</w:t>
      </w:r>
      <w:proofErr w:type="spellEnd"/>
      <w:r w:rsidRPr="001F7E3D">
        <w:rPr>
          <w:rFonts w:ascii="Arial" w:hAnsi="Arial" w:cs="Arial"/>
          <w:szCs w:val="22"/>
        </w:rPr>
        <w:t xml:space="preserve"> and Liu, 2025; White </w:t>
      </w:r>
      <w:r w:rsidRPr="001F7E3D">
        <w:rPr>
          <w:rFonts w:ascii="Arial" w:hAnsi="Arial" w:cs="Arial"/>
          <w:i/>
          <w:iCs/>
          <w:szCs w:val="22"/>
        </w:rPr>
        <w:t>et al.</w:t>
      </w:r>
      <w:r w:rsidRPr="001F7E3D">
        <w:rPr>
          <w:rFonts w:ascii="Arial" w:hAnsi="Arial" w:cs="Arial"/>
          <w:szCs w:val="22"/>
        </w:rPr>
        <w:t>, 2023)</w:t>
      </w:r>
      <w:r>
        <w:rPr>
          <w:rFonts w:ascii="Arial" w:eastAsia="Times New Roman" w:hAnsi="Arial" w:cs="Arial"/>
          <w:kern w:val="0"/>
          <w:szCs w:val="22"/>
          <w:lang w:eastAsia="en-GB"/>
          <w14:ligatures w14:val="none"/>
        </w:rPr>
        <w:t xml:space="preserve"> argue that social isolation in adults act as a barrier to protective resources as it leads to reduced access to help, emotional support and health resources. </w:t>
      </w:r>
      <w:r w:rsidR="005F116B">
        <w:rPr>
          <w:rFonts w:ascii="Arial" w:eastAsia="Times New Roman" w:hAnsi="Arial" w:cs="Arial"/>
          <w:kern w:val="0"/>
          <w:szCs w:val="22"/>
          <w:lang w:eastAsia="en-GB"/>
          <w14:ligatures w14:val="none"/>
        </w:rPr>
        <w:t xml:space="preserve">The studies have used older adults as samples who had chronic conditions and have applied </w:t>
      </w:r>
      <w:proofErr w:type="spellStart"/>
      <w:r w:rsidR="005F116B" w:rsidRPr="001F7E3D">
        <w:rPr>
          <w:rFonts w:ascii="Arial" w:eastAsia="Times New Roman" w:hAnsi="Arial" w:cs="Arial"/>
          <w:kern w:val="0"/>
          <w:szCs w:val="22"/>
          <w:lang w:eastAsia="en-GB"/>
          <w14:ligatures w14:val="none"/>
        </w:rPr>
        <w:t>biopsychosocial</w:t>
      </w:r>
      <w:proofErr w:type="spellEnd"/>
      <w:r w:rsidR="005F116B">
        <w:rPr>
          <w:rFonts w:ascii="Arial" w:eastAsia="Times New Roman" w:hAnsi="Arial" w:cs="Arial"/>
          <w:kern w:val="0"/>
          <w:szCs w:val="22"/>
          <w:lang w:eastAsia="en-GB"/>
          <w14:ligatures w14:val="none"/>
        </w:rPr>
        <w:t xml:space="preserve"> model to show </w:t>
      </w:r>
      <w:r w:rsidR="00240B01" w:rsidRPr="001F7E3D">
        <w:rPr>
          <w:rFonts w:ascii="Arial" w:eastAsia="Times New Roman" w:hAnsi="Arial" w:cs="Arial"/>
          <w:kern w:val="0"/>
          <w:szCs w:val="22"/>
          <w:lang w:eastAsia="en-GB"/>
          <w14:ligatures w14:val="none"/>
        </w:rPr>
        <w:t>limited mobility, low mood, and restricted social networks reinforce one another and create cycles of withdrawal and worsening mental health</w:t>
      </w:r>
      <w:r w:rsidR="00637D25">
        <w:rPr>
          <w:rFonts w:ascii="Arial" w:eastAsia="Times New Roman" w:hAnsi="Arial" w:cs="Arial"/>
          <w:kern w:val="0"/>
          <w:szCs w:val="22"/>
          <w:lang w:eastAsia="en-GB"/>
          <w14:ligatures w14:val="none"/>
        </w:rPr>
        <w:t>.</w:t>
      </w:r>
    </w:p>
    <w:p w14:paraId="77B8C6C2" w14:textId="1A7B34EB" w:rsidR="00372777" w:rsidRPr="00372777" w:rsidRDefault="00240B01" w:rsidP="00B26646">
      <w:pPr>
        <w:spacing w:before="100" w:beforeAutospacing="1" w:after="100" w:afterAutospacing="1"/>
        <w:jc w:val="both"/>
        <w:rPr>
          <w:rFonts w:ascii="Arial" w:eastAsia="Times New Roman" w:hAnsi="Arial" w:cs="Arial"/>
          <w:kern w:val="0"/>
          <w:szCs w:val="22"/>
          <w:lang w:eastAsia="en-GB"/>
          <w14:ligatures w14:val="none"/>
        </w:rPr>
      </w:pPr>
      <w:r w:rsidRPr="001F7E3D">
        <w:rPr>
          <w:rFonts w:ascii="Arial" w:eastAsia="Times New Roman" w:hAnsi="Arial" w:cs="Arial"/>
          <w:kern w:val="0"/>
          <w:szCs w:val="22"/>
          <w:lang w:eastAsia="en-GB"/>
          <w14:ligatures w14:val="none"/>
        </w:rPr>
        <w:t xml:space="preserve">A second relevant theory is </w:t>
      </w:r>
      <w:proofErr w:type="spellStart"/>
      <w:r w:rsidRPr="001F7E3D">
        <w:rPr>
          <w:rFonts w:ascii="Arial" w:eastAsia="Times New Roman" w:hAnsi="Arial" w:cs="Arial"/>
          <w:kern w:val="0"/>
          <w:szCs w:val="22"/>
          <w:lang w:eastAsia="en-GB"/>
          <w14:ligatures w14:val="none"/>
        </w:rPr>
        <w:t>socioemotional</w:t>
      </w:r>
      <w:proofErr w:type="spellEnd"/>
      <w:r w:rsidRPr="001F7E3D">
        <w:rPr>
          <w:rFonts w:ascii="Arial" w:eastAsia="Times New Roman" w:hAnsi="Arial" w:cs="Arial"/>
          <w:kern w:val="0"/>
          <w:szCs w:val="22"/>
          <w:lang w:eastAsia="en-GB"/>
          <w14:ligatures w14:val="none"/>
        </w:rPr>
        <w:t xml:space="preserve"> selectivity theory, which argues that as people age and perceive time as more limited, they prioritise emotionally meaningful relationships and activities over expanding their social networks</w:t>
      </w:r>
      <w:r w:rsidR="00B3689A" w:rsidRPr="001F7E3D">
        <w:rPr>
          <w:rFonts w:ascii="Arial" w:eastAsia="Times New Roman" w:hAnsi="Arial" w:cs="Arial"/>
          <w:kern w:val="0"/>
          <w:szCs w:val="22"/>
          <w:lang w:eastAsia="en-GB"/>
          <w14:ligatures w14:val="none"/>
        </w:rPr>
        <w:t xml:space="preserve"> </w:t>
      </w:r>
      <w:r w:rsidR="00DF4FBB" w:rsidRPr="001F7E3D">
        <w:rPr>
          <w:rFonts w:ascii="Arial" w:hAnsi="Arial" w:cs="Arial"/>
          <w:szCs w:val="22"/>
        </w:rPr>
        <w:t>(</w:t>
      </w:r>
      <w:proofErr w:type="spellStart"/>
      <w:r w:rsidR="00DF4FBB" w:rsidRPr="001F7E3D">
        <w:rPr>
          <w:rFonts w:ascii="Arial" w:hAnsi="Arial" w:cs="Arial"/>
          <w:szCs w:val="22"/>
        </w:rPr>
        <w:t>Carstensen</w:t>
      </w:r>
      <w:proofErr w:type="spellEnd"/>
      <w:r w:rsidR="00DF4FBB" w:rsidRPr="001F7E3D">
        <w:rPr>
          <w:rFonts w:ascii="Arial" w:hAnsi="Arial" w:cs="Arial"/>
          <w:szCs w:val="22"/>
        </w:rPr>
        <w:t>, 2021)</w:t>
      </w:r>
      <w:r w:rsidRPr="001F7E3D">
        <w:rPr>
          <w:rFonts w:ascii="Arial" w:eastAsia="Times New Roman" w:hAnsi="Arial" w:cs="Arial"/>
          <w:kern w:val="0"/>
          <w:szCs w:val="22"/>
          <w:lang w:eastAsia="en-GB"/>
          <w14:ligatures w14:val="none"/>
        </w:rPr>
        <w:t xml:space="preserve">. </w:t>
      </w:r>
      <w:r w:rsidR="00372777" w:rsidRPr="00372777">
        <w:rPr>
          <w:rFonts w:ascii="Arial" w:eastAsia="Times New Roman" w:hAnsi="Arial" w:cs="Arial"/>
          <w:kern w:val="0"/>
          <w:szCs w:val="22"/>
          <w:lang w:eastAsia="en-GB"/>
          <w14:ligatures w14:val="none"/>
        </w:rPr>
        <w:t>In this view, even smaller networks in old age are not necessarily bad, they can be a sign of selective investment in intimate relationships. The empirical studies use this theory in elucidating findings where some older adults with few connections claim to be highly satisfied and less lonely, whereas others of the same network size but distressing are numerous. The theory urges practitioners to distinguish between voluntary and involuntary disconnection, and emphasi</w:t>
      </w:r>
      <w:r w:rsidR="00C352AB">
        <w:rPr>
          <w:rFonts w:ascii="Arial" w:eastAsia="Times New Roman" w:hAnsi="Arial" w:cs="Arial"/>
          <w:kern w:val="0"/>
          <w:szCs w:val="22"/>
          <w:lang w:eastAsia="en-GB"/>
          <w14:ligatures w14:val="none"/>
        </w:rPr>
        <w:t>s</w:t>
      </w:r>
      <w:r w:rsidR="00372777" w:rsidRPr="00372777">
        <w:rPr>
          <w:rFonts w:ascii="Arial" w:eastAsia="Times New Roman" w:hAnsi="Arial" w:cs="Arial"/>
          <w:kern w:val="0"/>
          <w:szCs w:val="22"/>
          <w:lang w:eastAsia="en-GB"/>
          <w14:ligatures w14:val="none"/>
        </w:rPr>
        <w:t>es the relationship quality and frequency of contact as an element to evaluate the risk of mental health consequences of social isolation (Simons et al., 2022).</w:t>
      </w:r>
    </w:p>
    <w:p w14:paraId="22055984" w14:textId="197A5778" w:rsidR="00240B01" w:rsidRPr="001F7E3D" w:rsidRDefault="00372777" w:rsidP="00372777">
      <w:pPr>
        <w:spacing w:before="100" w:beforeAutospacing="1" w:after="100" w:afterAutospacing="1"/>
        <w:jc w:val="both"/>
        <w:rPr>
          <w:rFonts w:ascii="Arial" w:eastAsia="Times New Roman" w:hAnsi="Arial" w:cs="Arial"/>
          <w:kern w:val="0"/>
          <w:szCs w:val="22"/>
          <w:lang w:eastAsia="en-GB"/>
          <w14:ligatures w14:val="none"/>
        </w:rPr>
      </w:pPr>
      <w:r w:rsidRPr="00372777">
        <w:rPr>
          <w:rFonts w:ascii="Arial" w:eastAsia="Times New Roman" w:hAnsi="Arial" w:cs="Arial"/>
          <w:kern w:val="0"/>
          <w:szCs w:val="22"/>
          <w:lang w:eastAsia="en-GB"/>
          <w14:ligatures w14:val="none"/>
        </w:rPr>
        <w:t>In parallel with these theories, there is the idea of social determinants of health that will be the focus of this dissertation. It also highlights that social and economic factors, such as income, housing, transport, and access to services, also determine health and wellbeing (</w:t>
      </w:r>
      <w:proofErr w:type="spellStart"/>
      <w:r w:rsidRPr="00372777">
        <w:rPr>
          <w:rFonts w:ascii="Arial" w:eastAsia="Times New Roman" w:hAnsi="Arial" w:cs="Arial"/>
          <w:kern w:val="0"/>
          <w:szCs w:val="22"/>
          <w:lang w:eastAsia="en-GB"/>
          <w14:ligatures w14:val="none"/>
        </w:rPr>
        <w:t>Chelak</w:t>
      </w:r>
      <w:proofErr w:type="spellEnd"/>
      <w:r w:rsidRPr="00372777">
        <w:rPr>
          <w:rFonts w:ascii="Arial" w:eastAsia="Times New Roman" w:hAnsi="Arial" w:cs="Arial"/>
          <w:kern w:val="0"/>
          <w:szCs w:val="22"/>
          <w:lang w:eastAsia="en-GB"/>
          <w14:ligatures w14:val="none"/>
        </w:rPr>
        <w:t xml:space="preserve"> and </w:t>
      </w:r>
      <w:proofErr w:type="spellStart"/>
      <w:r w:rsidRPr="00372777">
        <w:rPr>
          <w:rFonts w:ascii="Arial" w:eastAsia="Times New Roman" w:hAnsi="Arial" w:cs="Arial"/>
          <w:kern w:val="0"/>
          <w:szCs w:val="22"/>
          <w:lang w:eastAsia="en-GB"/>
          <w14:ligatures w14:val="none"/>
        </w:rPr>
        <w:t>Chakole</w:t>
      </w:r>
      <w:proofErr w:type="spellEnd"/>
      <w:r w:rsidRPr="00372777">
        <w:rPr>
          <w:rFonts w:ascii="Arial" w:eastAsia="Times New Roman" w:hAnsi="Arial" w:cs="Arial"/>
          <w:kern w:val="0"/>
          <w:szCs w:val="22"/>
          <w:lang w:eastAsia="en-GB"/>
          <w14:ligatures w14:val="none"/>
        </w:rPr>
        <w:t>, 2023). When applied to social isolation in the elderly, it shifts the focus away from personal inadequacy and structural constraints that constrain the possibility of interaction, including the inaccessibility of shared places or unaffordable social events. Literature based on this idea explores how neighbourhood disadvantage, rural place, ethnicity and gender combine to create unequal trends of isolation and mental health in later life</w:t>
      </w:r>
      <w:r>
        <w:rPr>
          <w:rFonts w:ascii="Arial" w:eastAsia="Times New Roman" w:hAnsi="Arial" w:cs="Arial"/>
          <w:kern w:val="0"/>
          <w:szCs w:val="22"/>
          <w:lang w:eastAsia="en-GB"/>
          <w14:ligatures w14:val="none"/>
        </w:rPr>
        <w:t xml:space="preserve"> </w:t>
      </w:r>
      <w:r w:rsidR="00C97E2B" w:rsidRPr="001F7E3D">
        <w:rPr>
          <w:rFonts w:ascii="Arial" w:hAnsi="Arial" w:cs="Arial"/>
          <w:szCs w:val="22"/>
        </w:rPr>
        <w:t xml:space="preserve">(Del Barrio </w:t>
      </w:r>
      <w:r w:rsidR="00C97E2B" w:rsidRPr="001F7E3D">
        <w:rPr>
          <w:rFonts w:ascii="Arial" w:hAnsi="Arial" w:cs="Arial"/>
          <w:i/>
          <w:iCs/>
          <w:szCs w:val="22"/>
        </w:rPr>
        <w:t>et al.</w:t>
      </w:r>
      <w:r w:rsidR="00C97E2B" w:rsidRPr="001F7E3D">
        <w:rPr>
          <w:rFonts w:ascii="Arial" w:hAnsi="Arial" w:cs="Arial"/>
          <w:szCs w:val="22"/>
        </w:rPr>
        <w:t>, 2018)</w:t>
      </w:r>
      <w:r w:rsidR="00240B01" w:rsidRPr="001F7E3D">
        <w:rPr>
          <w:rFonts w:ascii="Arial" w:eastAsia="Times New Roman" w:hAnsi="Arial" w:cs="Arial"/>
          <w:kern w:val="0"/>
          <w:szCs w:val="22"/>
          <w:lang w:eastAsia="en-GB"/>
          <w14:ligatures w14:val="none"/>
        </w:rPr>
        <w:t>.</w:t>
      </w:r>
    </w:p>
    <w:p w14:paraId="4247DF6A" w14:textId="7366DA98" w:rsidR="00240B01" w:rsidRPr="001F7E3D" w:rsidRDefault="00533663" w:rsidP="001F7E3D">
      <w:pPr>
        <w:spacing w:before="100" w:beforeAutospacing="1" w:after="100" w:afterAutospacing="1"/>
        <w:jc w:val="both"/>
        <w:rPr>
          <w:rFonts w:ascii="Arial" w:eastAsia="Times New Roman" w:hAnsi="Arial" w:cs="Arial"/>
          <w:kern w:val="0"/>
          <w:szCs w:val="22"/>
          <w:lang w:eastAsia="en-GB"/>
          <w14:ligatures w14:val="none"/>
        </w:rPr>
      </w:pPr>
      <w:r w:rsidRPr="00533663">
        <w:rPr>
          <w:rFonts w:ascii="Arial" w:eastAsia="Times New Roman" w:hAnsi="Arial" w:cs="Arial"/>
          <w:kern w:val="0"/>
          <w:szCs w:val="22"/>
          <w:lang w:eastAsia="en-GB"/>
          <w14:ligatures w14:val="none"/>
        </w:rPr>
        <w:t xml:space="preserve">The </w:t>
      </w:r>
      <w:proofErr w:type="spellStart"/>
      <w:r w:rsidRPr="00533663">
        <w:rPr>
          <w:rFonts w:ascii="Arial" w:eastAsia="Times New Roman" w:hAnsi="Arial" w:cs="Arial"/>
          <w:kern w:val="0"/>
          <w:szCs w:val="22"/>
          <w:lang w:eastAsia="en-GB"/>
          <w14:ligatures w14:val="none"/>
        </w:rPr>
        <w:t>biopsychosocial</w:t>
      </w:r>
      <w:proofErr w:type="spellEnd"/>
      <w:r w:rsidRPr="00533663">
        <w:rPr>
          <w:rFonts w:ascii="Arial" w:eastAsia="Times New Roman" w:hAnsi="Arial" w:cs="Arial"/>
          <w:kern w:val="0"/>
          <w:szCs w:val="22"/>
          <w:lang w:eastAsia="en-GB"/>
          <w14:ligatures w14:val="none"/>
        </w:rPr>
        <w:t xml:space="preserve"> model promotes integrated approaches involving psychological, social, and medical care (Lehman, David and Gruber, 2017). The </w:t>
      </w:r>
      <w:proofErr w:type="spellStart"/>
      <w:r w:rsidRPr="00533663">
        <w:rPr>
          <w:rFonts w:ascii="Arial" w:eastAsia="Times New Roman" w:hAnsi="Arial" w:cs="Arial"/>
          <w:kern w:val="0"/>
          <w:szCs w:val="22"/>
          <w:lang w:eastAsia="en-GB"/>
          <w14:ligatures w14:val="none"/>
        </w:rPr>
        <w:t>socioemotional</w:t>
      </w:r>
      <w:proofErr w:type="spellEnd"/>
      <w:r w:rsidRPr="00533663">
        <w:rPr>
          <w:rFonts w:ascii="Arial" w:eastAsia="Times New Roman" w:hAnsi="Arial" w:cs="Arial"/>
          <w:kern w:val="0"/>
          <w:szCs w:val="22"/>
          <w:lang w:eastAsia="en-GB"/>
          <w14:ligatures w14:val="none"/>
        </w:rPr>
        <w:t xml:space="preserve"> selectivity theory helps prevent the belief that bigger networks are always superior and </w:t>
      </w:r>
      <w:proofErr w:type="spellStart"/>
      <w:r w:rsidRPr="00533663">
        <w:rPr>
          <w:rFonts w:ascii="Arial" w:eastAsia="Times New Roman" w:hAnsi="Arial" w:cs="Arial"/>
          <w:kern w:val="0"/>
          <w:szCs w:val="22"/>
          <w:lang w:eastAsia="en-GB"/>
          <w14:ligatures w14:val="none"/>
        </w:rPr>
        <w:t>emphasizes</w:t>
      </w:r>
      <w:proofErr w:type="spellEnd"/>
      <w:r w:rsidRPr="00533663">
        <w:rPr>
          <w:rFonts w:ascii="Arial" w:eastAsia="Times New Roman" w:hAnsi="Arial" w:cs="Arial"/>
          <w:kern w:val="0"/>
          <w:szCs w:val="22"/>
          <w:lang w:eastAsia="en-GB"/>
          <w14:ligatures w14:val="none"/>
        </w:rPr>
        <w:t xml:space="preserve"> the importance of priorities of older adults (Simons et al., 2022). The concept of social determinants predicts equity and is used to justify intervention on housing and local infrastructure as components of mental health strategy (Lutz and Van </w:t>
      </w:r>
      <w:proofErr w:type="spellStart"/>
      <w:r w:rsidRPr="00533663">
        <w:rPr>
          <w:rFonts w:ascii="Arial" w:eastAsia="Times New Roman" w:hAnsi="Arial" w:cs="Arial"/>
          <w:kern w:val="0"/>
          <w:szCs w:val="22"/>
          <w:lang w:eastAsia="en-GB"/>
          <w14:ligatures w14:val="none"/>
        </w:rPr>
        <w:t>Orden</w:t>
      </w:r>
      <w:proofErr w:type="spellEnd"/>
      <w:r w:rsidRPr="00533663">
        <w:rPr>
          <w:rFonts w:ascii="Arial" w:eastAsia="Times New Roman" w:hAnsi="Arial" w:cs="Arial"/>
          <w:kern w:val="0"/>
          <w:szCs w:val="22"/>
          <w:lang w:eastAsia="en-GB"/>
          <w14:ligatures w14:val="none"/>
        </w:rPr>
        <w:t xml:space="preserve">, 2020). Yet </w:t>
      </w:r>
      <w:proofErr w:type="spellStart"/>
      <w:r w:rsidRPr="00533663">
        <w:rPr>
          <w:rFonts w:ascii="Arial" w:eastAsia="Times New Roman" w:hAnsi="Arial" w:cs="Arial"/>
          <w:kern w:val="0"/>
          <w:szCs w:val="22"/>
          <w:lang w:eastAsia="en-GB"/>
          <w14:ligatures w14:val="none"/>
        </w:rPr>
        <w:t>biopsychosocial</w:t>
      </w:r>
      <w:proofErr w:type="spellEnd"/>
      <w:r w:rsidRPr="00533663">
        <w:rPr>
          <w:rFonts w:ascii="Arial" w:eastAsia="Times New Roman" w:hAnsi="Arial" w:cs="Arial"/>
          <w:kern w:val="0"/>
          <w:szCs w:val="22"/>
          <w:lang w:eastAsia="en-GB"/>
          <w14:ligatures w14:val="none"/>
        </w:rPr>
        <w:t xml:space="preserve"> model may be </w:t>
      </w:r>
      <w:proofErr w:type="spellStart"/>
      <w:r w:rsidRPr="00533663">
        <w:rPr>
          <w:rFonts w:ascii="Arial" w:eastAsia="Times New Roman" w:hAnsi="Arial" w:cs="Arial"/>
          <w:kern w:val="0"/>
          <w:szCs w:val="22"/>
          <w:lang w:eastAsia="en-GB"/>
          <w14:ligatures w14:val="none"/>
        </w:rPr>
        <w:t>utilized</w:t>
      </w:r>
      <w:proofErr w:type="spellEnd"/>
      <w:r w:rsidRPr="00533663">
        <w:rPr>
          <w:rFonts w:ascii="Arial" w:eastAsia="Times New Roman" w:hAnsi="Arial" w:cs="Arial"/>
          <w:kern w:val="0"/>
          <w:szCs w:val="22"/>
          <w:lang w:eastAsia="en-GB"/>
          <w14:ligatures w14:val="none"/>
        </w:rPr>
        <w:t xml:space="preserve"> in a general manner and does not specify mechanisms or assign structural disadvantage enough weight. Constraints due to poverty, discrimination, or service reduction can be </w:t>
      </w:r>
      <w:proofErr w:type="spellStart"/>
      <w:r w:rsidRPr="00533663">
        <w:rPr>
          <w:rFonts w:ascii="Arial" w:eastAsia="Times New Roman" w:hAnsi="Arial" w:cs="Arial"/>
          <w:kern w:val="0"/>
          <w:szCs w:val="22"/>
          <w:lang w:eastAsia="en-GB"/>
          <w14:ligatures w14:val="none"/>
        </w:rPr>
        <w:t>underemphasized</w:t>
      </w:r>
      <w:proofErr w:type="spellEnd"/>
      <w:r w:rsidRPr="00533663">
        <w:rPr>
          <w:rFonts w:ascii="Arial" w:eastAsia="Times New Roman" w:hAnsi="Arial" w:cs="Arial"/>
          <w:kern w:val="0"/>
          <w:szCs w:val="22"/>
          <w:lang w:eastAsia="en-GB"/>
          <w14:ligatures w14:val="none"/>
        </w:rPr>
        <w:t xml:space="preserve"> by </w:t>
      </w:r>
      <w:proofErr w:type="spellStart"/>
      <w:r w:rsidRPr="00533663">
        <w:rPr>
          <w:rFonts w:ascii="Arial" w:eastAsia="Times New Roman" w:hAnsi="Arial" w:cs="Arial"/>
          <w:kern w:val="0"/>
          <w:szCs w:val="22"/>
          <w:lang w:eastAsia="en-GB"/>
          <w14:ligatures w14:val="none"/>
        </w:rPr>
        <w:t>socialemotional</w:t>
      </w:r>
      <w:proofErr w:type="spellEnd"/>
      <w:r w:rsidRPr="00533663">
        <w:rPr>
          <w:rFonts w:ascii="Arial" w:eastAsia="Times New Roman" w:hAnsi="Arial" w:cs="Arial"/>
          <w:kern w:val="0"/>
          <w:szCs w:val="22"/>
          <w:lang w:eastAsia="en-GB"/>
          <w14:ligatures w14:val="none"/>
        </w:rPr>
        <w:t xml:space="preserve"> selectivity theory, and much of the evidence pertains to comparatively advantaged groups. The notion of social determinants may not be translated into particular interventions, creating a potential disconnect between the rhetoric and practice (Lee et al., 2019). This dissertation thus interprets evidence pragmatically through these theories and concepts whilst being critical and mindful of context</w:t>
      </w:r>
      <w:r w:rsidR="00240B01" w:rsidRPr="001F7E3D">
        <w:rPr>
          <w:rFonts w:ascii="Arial" w:eastAsia="Times New Roman" w:hAnsi="Arial" w:cs="Arial"/>
          <w:kern w:val="0"/>
          <w:szCs w:val="22"/>
          <w:lang w:eastAsia="en-GB"/>
          <w14:ligatures w14:val="none"/>
        </w:rPr>
        <w:t>.</w:t>
      </w:r>
    </w:p>
    <w:p w14:paraId="495C69E2" w14:textId="635ED7D8" w:rsidR="0090287F" w:rsidRPr="0068439B" w:rsidRDefault="0090287F" w:rsidP="001F7E3D">
      <w:pPr>
        <w:pStyle w:val="Caption"/>
        <w:keepNext/>
        <w:spacing w:line="360" w:lineRule="auto"/>
        <w:jc w:val="both"/>
        <w:rPr>
          <w:rFonts w:ascii="Arial" w:hAnsi="Arial" w:cs="Arial"/>
        </w:rPr>
      </w:pPr>
      <w:bookmarkStart w:id="11" w:name="_Toc219914153"/>
      <w:r w:rsidRPr="0068439B">
        <w:rPr>
          <w:rFonts w:ascii="Arial" w:hAnsi="Arial" w:cs="Arial"/>
        </w:rPr>
        <w:t xml:space="preserve">Table </w:t>
      </w:r>
      <w:r w:rsidR="00471382" w:rsidRPr="0068439B">
        <w:rPr>
          <w:rFonts w:ascii="Arial" w:hAnsi="Arial" w:cs="Arial"/>
        </w:rPr>
        <w:fldChar w:fldCharType="begin"/>
      </w:r>
      <w:r w:rsidR="00471382" w:rsidRPr="0068439B">
        <w:rPr>
          <w:rFonts w:ascii="Arial" w:hAnsi="Arial" w:cs="Arial"/>
        </w:rPr>
        <w:instrText xml:space="preserve"> SEQ Table \* ARABIC </w:instrText>
      </w:r>
      <w:r w:rsidR="00471382" w:rsidRPr="0068439B">
        <w:rPr>
          <w:rFonts w:ascii="Arial" w:hAnsi="Arial" w:cs="Arial"/>
        </w:rPr>
        <w:fldChar w:fldCharType="separate"/>
      </w:r>
      <w:r w:rsidR="00E94F70" w:rsidRPr="0068439B">
        <w:rPr>
          <w:rFonts w:ascii="Arial" w:hAnsi="Arial" w:cs="Arial"/>
          <w:noProof/>
        </w:rPr>
        <w:t>1</w:t>
      </w:r>
      <w:r w:rsidR="00471382" w:rsidRPr="0068439B">
        <w:rPr>
          <w:rFonts w:ascii="Arial" w:hAnsi="Arial" w:cs="Arial"/>
          <w:noProof/>
        </w:rPr>
        <w:fldChar w:fldCharType="end"/>
      </w:r>
      <w:r w:rsidRPr="0068439B">
        <w:rPr>
          <w:rFonts w:ascii="Arial" w:hAnsi="Arial" w:cs="Arial"/>
        </w:rPr>
        <w:t>: Comparison of Theories in relation to social isolation and its pathways to mental health outcomes in older adults</w:t>
      </w:r>
      <w:r w:rsidR="009E65CD" w:rsidRPr="0068439B">
        <w:rPr>
          <w:rFonts w:ascii="Arial" w:hAnsi="Arial" w:cs="Arial"/>
        </w:rPr>
        <w:t xml:space="preserve"> (</w:t>
      </w:r>
      <w:proofErr w:type="spellStart"/>
      <w:r w:rsidR="009E65CD" w:rsidRPr="0068439B">
        <w:rPr>
          <w:rFonts w:ascii="Arial" w:hAnsi="Arial" w:cs="Arial"/>
        </w:rPr>
        <w:t>Chelak</w:t>
      </w:r>
      <w:proofErr w:type="spellEnd"/>
      <w:r w:rsidR="009E65CD" w:rsidRPr="0068439B">
        <w:rPr>
          <w:rFonts w:ascii="Arial" w:hAnsi="Arial" w:cs="Arial"/>
        </w:rPr>
        <w:t xml:space="preserve"> and </w:t>
      </w:r>
      <w:proofErr w:type="spellStart"/>
      <w:r w:rsidR="009E65CD" w:rsidRPr="0068439B">
        <w:rPr>
          <w:rFonts w:ascii="Arial" w:hAnsi="Arial" w:cs="Arial"/>
        </w:rPr>
        <w:t>Chakole</w:t>
      </w:r>
      <w:proofErr w:type="spellEnd"/>
      <w:r w:rsidR="009E65CD" w:rsidRPr="0068439B">
        <w:rPr>
          <w:rFonts w:ascii="Arial" w:hAnsi="Arial" w:cs="Arial"/>
        </w:rPr>
        <w:t xml:space="preserve">, 2023; Lee </w:t>
      </w:r>
      <w:r w:rsidR="009E65CD" w:rsidRPr="0068439B">
        <w:rPr>
          <w:rFonts w:ascii="Arial" w:hAnsi="Arial" w:cs="Arial"/>
          <w:i w:val="0"/>
          <w:iCs w:val="0"/>
        </w:rPr>
        <w:t>et al.</w:t>
      </w:r>
      <w:r w:rsidR="009E65CD" w:rsidRPr="0068439B">
        <w:rPr>
          <w:rFonts w:ascii="Arial" w:hAnsi="Arial" w:cs="Arial"/>
        </w:rPr>
        <w:t>, 2021; Lehman, David and Gruber, 2017)</w:t>
      </w:r>
      <w:bookmarkEnd w:id="11"/>
    </w:p>
    <w:tbl>
      <w:tblPr>
        <w:tblStyle w:val="TableGrid"/>
        <w:tblW w:w="0" w:type="auto"/>
        <w:tblLook w:val="04A0" w:firstRow="1" w:lastRow="0" w:firstColumn="1" w:lastColumn="0" w:noHBand="0" w:noVBand="1"/>
      </w:tblPr>
      <w:tblGrid>
        <w:gridCol w:w="2002"/>
        <w:gridCol w:w="2483"/>
        <w:gridCol w:w="2262"/>
        <w:gridCol w:w="2269"/>
      </w:tblGrid>
      <w:tr w:rsidR="003E1FA9" w:rsidRPr="001F7E3D" w14:paraId="21AFCC3C" w14:textId="77777777" w:rsidTr="003E1FA9">
        <w:tc>
          <w:tcPr>
            <w:tcW w:w="0" w:type="auto"/>
            <w:hideMark/>
          </w:tcPr>
          <w:p w14:paraId="56A8A754" w14:textId="77777777" w:rsidR="003E1FA9" w:rsidRPr="001F7E3D" w:rsidRDefault="003E1FA9" w:rsidP="001F7E3D">
            <w:pPr>
              <w:jc w:val="both"/>
              <w:rPr>
                <w:rFonts w:ascii="Arial" w:hAnsi="Arial" w:cs="Arial"/>
                <w:b/>
                <w:bCs/>
                <w:szCs w:val="22"/>
                <w:lang w:eastAsia="en-GB"/>
              </w:rPr>
            </w:pPr>
            <w:r w:rsidRPr="001F7E3D">
              <w:rPr>
                <w:rFonts w:ascii="Arial" w:hAnsi="Arial" w:cs="Arial"/>
                <w:b/>
                <w:bCs/>
                <w:szCs w:val="22"/>
                <w:lang w:eastAsia="en-GB"/>
              </w:rPr>
              <w:t>Analytical dimension</w:t>
            </w:r>
          </w:p>
        </w:tc>
        <w:tc>
          <w:tcPr>
            <w:tcW w:w="0" w:type="auto"/>
            <w:hideMark/>
          </w:tcPr>
          <w:p w14:paraId="1F282D0A" w14:textId="77777777" w:rsidR="003E1FA9" w:rsidRPr="001F7E3D" w:rsidRDefault="003E1FA9" w:rsidP="001F7E3D">
            <w:pPr>
              <w:jc w:val="both"/>
              <w:rPr>
                <w:rFonts w:ascii="Arial" w:hAnsi="Arial" w:cs="Arial"/>
                <w:b/>
                <w:bCs/>
                <w:szCs w:val="22"/>
                <w:lang w:eastAsia="en-GB"/>
              </w:rPr>
            </w:pPr>
            <w:proofErr w:type="spellStart"/>
            <w:r w:rsidRPr="001F7E3D">
              <w:rPr>
                <w:rFonts w:ascii="Arial" w:hAnsi="Arial" w:cs="Arial"/>
                <w:b/>
                <w:bCs/>
                <w:szCs w:val="22"/>
                <w:lang w:eastAsia="en-GB"/>
              </w:rPr>
              <w:t>Biopsychosocial</w:t>
            </w:r>
            <w:proofErr w:type="spellEnd"/>
            <w:r w:rsidRPr="001F7E3D">
              <w:rPr>
                <w:rFonts w:ascii="Arial" w:hAnsi="Arial" w:cs="Arial"/>
                <w:b/>
                <w:bCs/>
                <w:szCs w:val="22"/>
                <w:lang w:eastAsia="en-GB"/>
              </w:rPr>
              <w:t xml:space="preserve"> Model (Engel)</w:t>
            </w:r>
          </w:p>
        </w:tc>
        <w:tc>
          <w:tcPr>
            <w:tcW w:w="0" w:type="auto"/>
            <w:hideMark/>
          </w:tcPr>
          <w:p w14:paraId="6354A535" w14:textId="77777777" w:rsidR="003E1FA9" w:rsidRPr="001F7E3D" w:rsidRDefault="003E1FA9" w:rsidP="001F7E3D">
            <w:pPr>
              <w:jc w:val="both"/>
              <w:rPr>
                <w:rFonts w:ascii="Arial" w:hAnsi="Arial" w:cs="Arial"/>
                <w:b/>
                <w:bCs/>
                <w:szCs w:val="22"/>
                <w:lang w:eastAsia="en-GB"/>
              </w:rPr>
            </w:pPr>
            <w:proofErr w:type="spellStart"/>
            <w:r w:rsidRPr="001F7E3D">
              <w:rPr>
                <w:rFonts w:ascii="Arial" w:hAnsi="Arial" w:cs="Arial"/>
                <w:b/>
                <w:bCs/>
                <w:szCs w:val="22"/>
                <w:lang w:eastAsia="en-GB"/>
              </w:rPr>
              <w:t>Socioemotional</w:t>
            </w:r>
            <w:proofErr w:type="spellEnd"/>
            <w:r w:rsidRPr="001F7E3D">
              <w:rPr>
                <w:rFonts w:ascii="Arial" w:hAnsi="Arial" w:cs="Arial"/>
                <w:b/>
                <w:bCs/>
                <w:szCs w:val="22"/>
                <w:lang w:eastAsia="en-GB"/>
              </w:rPr>
              <w:t xml:space="preserve"> Selectivity Theory (</w:t>
            </w:r>
            <w:proofErr w:type="spellStart"/>
            <w:r w:rsidRPr="001F7E3D">
              <w:rPr>
                <w:rFonts w:ascii="Arial" w:hAnsi="Arial" w:cs="Arial"/>
                <w:b/>
                <w:bCs/>
                <w:szCs w:val="22"/>
                <w:lang w:eastAsia="en-GB"/>
              </w:rPr>
              <w:t>Carstensen</w:t>
            </w:r>
            <w:proofErr w:type="spellEnd"/>
            <w:r w:rsidRPr="001F7E3D">
              <w:rPr>
                <w:rFonts w:ascii="Arial" w:hAnsi="Arial" w:cs="Arial"/>
                <w:b/>
                <w:bCs/>
                <w:szCs w:val="22"/>
                <w:lang w:eastAsia="en-GB"/>
              </w:rPr>
              <w:t>)</w:t>
            </w:r>
          </w:p>
        </w:tc>
        <w:tc>
          <w:tcPr>
            <w:tcW w:w="0" w:type="auto"/>
            <w:hideMark/>
          </w:tcPr>
          <w:p w14:paraId="4152D485" w14:textId="77777777" w:rsidR="003E1FA9" w:rsidRPr="001F7E3D" w:rsidRDefault="003E1FA9" w:rsidP="001F7E3D">
            <w:pPr>
              <w:jc w:val="both"/>
              <w:rPr>
                <w:rFonts w:ascii="Arial" w:hAnsi="Arial" w:cs="Arial"/>
                <w:b/>
                <w:bCs/>
                <w:szCs w:val="22"/>
                <w:lang w:eastAsia="en-GB"/>
              </w:rPr>
            </w:pPr>
            <w:r w:rsidRPr="001F7E3D">
              <w:rPr>
                <w:rFonts w:ascii="Arial" w:hAnsi="Arial" w:cs="Arial"/>
                <w:b/>
                <w:bCs/>
                <w:szCs w:val="22"/>
                <w:lang w:eastAsia="en-GB"/>
              </w:rPr>
              <w:t>Social Determinants of Health Framework (WHO)</w:t>
            </w:r>
          </w:p>
        </w:tc>
      </w:tr>
      <w:tr w:rsidR="003E1FA9" w:rsidRPr="001F7E3D" w14:paraId="5A9F98F1" w14:textId="77777777" w:rsidTr="003E1FA9">
        <w:tc>
          <w:tcPr>
            <w:tcW w:w="0" w:type="auto"/>
            <w:hideMark/>
          </w:tcPr>
          <w:p w14:paraId="703ACC12" w14:textId="77777777" w:rsidR="003E1FA9" w:rsidRPr="001F7E3D" w:rsidRDefault="003E1FA9" w:rsidP="001F7E3D">
            <w:pPr>
              <w:jc w:val="both"/>
              <w:rPr>
                <w:rFonts w:ascii="Arial" w:hAnsi="Arial" w:cs="Arial"/>
                <w:szCs w:val="22"/>
                <w:lang w:eastAsia="en-GB"/>
              </w:rPr>
            </w:pPr>
            <w:r w:rsidRPr="001F7E3D">
              <w:rPr>
                <w:rFonts w:ascii="Arial" w:hAnsi="Arial" w:cs="Arial"/>
                <w:szCs w:val="22"/>
                <w:lang w:eastAsia="en-GB"/>
              </w:rPr>
              <w:t>Core lens</w:t>
            </w:r>
          </w:p>
        </w:tc>
        <w:tc>
          <w:tcPr>
            <w:tcW w:w="0" w:type="auto"/>
            <w:hideMark/>
          </w:tcPr>
          <w:p w14:paraId="1AB3CA2C" w14:textId="77777777" w:rsidR="003E1FA9" w:rsidRPr="001F7E3D" w:rsidRDefault="003E1FA9" w:rsidP="001F7E3D">
            <w:pPr>
              <w:jc w:val="both"/>
              <w:rPr>
                <w:rFonts w:ascii="Arial" w:hAnsi="Arial" w:cs="Arial"/>
                <w:szCs w:val="22"/>
                <w:lang w:eastAsia="en-GB"/>
              </w:rPr>
            </w:pPr>
            <w:r w:rsidRPr="001F7E3D">
              <w:rPr>
                <w:rFonts w:ascii="Arial" w:hAnsi="Arial" w:cs="Arial"/>
                <w:szCs w:val="22"/>
                <w:lang w:eastAsia="en-GB"/>
              </w:rPr>
              <w:t>Bio–psycho–social interaction</w:t>
            </w:r>
          </w:p>
        </w:tc>
        <w:tc>
          <w:tcPr>
            <w:tcW w:w="0" w:type="auto"/>
            <w:hideMark/>
          </w:tcPr>
          <w:p w14:paraId="7E5FC895" w14:textId="77777777" w:rsidR="003E1FA9" w:rsidRPr="001F7E3D" w:rsidRDefault="003E1FA9" w:rsidP="001F7E3D">
            <w:pPr>
              <w:jc w:val="both"/>
              <w:rPr>
                <w:rFonts w:ascii="Arial" w:hAnsi="Arial" w:cs="Arial"/>
                <w:szCs w:val="22"/>
                <w:lang w:eastAsia="en-GB"/>
              </w:rPr>
            </w:pPr>
            <w:r w:rsidRPr="001F7E3D">
              <w:rPr>
                <w:rFonts w:ascii="Arial" w:hAnsi="Arial" w:cs="Arial"/>
                <w:szCs w:val="22"/>
                <w:lang w:eastAsia="en-GB"/>
              </w:rPr>
              <w:t>Time perspective; emotionally driven goal selection</w:t>
            </w:r>
          </w:p>
        </w:tc>
        <w:tc>
          <w:tcPr>
            <w:tcW w:w="0" w:type="auto"/>
            <w:hideMark/>
          </w:tcPr>
          <w:p w14:paraId="3B9EEAB9" w14:textId="77777777" w:rsidR="003E1FA9" w:rsidRPr="001F7E3D" w:rsidRDefault="003E1FA9" w:rsidP="001F7E3D">
            <w:pPr>
              <w:jc w:val="both"/>
              <w:rPr>
                <w:rFonts w:ascii="Arial" w:hAnsi="Arial" w:cs="Arial"/>
                <w:szCs w:val="22"/>
                <w:lang w:eastAsia="en-GB"/>
              </w:rPr>
            </w:pPr>
            <w:r w:rsidRPr="001F7E3D">
              <w:rPr>
                <w:rFonts w:ascii="Arial" w:hAnsi="Arial" w:cs="Arial"/>
                <w:szCs w:val="22"/>
                <w:lang w:eastAsia="en-GB"/>
              </w:rPr>
              <w:t>Structural conditions; social and economic inequity</w:t>
            </w:r>
          </w:p>
        </w:tc>
      </w:tr>
      <w:tr w:rsidR="003E1FA9" w:rsidRPr="001F7E3D" w14:paraId="037B5841" w14:textId="77777777" w:rsidTr="003E1FA9">
        <w:tc>
          <w:tcPr>
            <w:tcW w:w="0" w:type="auto"/>
            <w:hideMark/>
          </w:tcPr>
          <w:p w14:paraId="37BB384F" w14:textId="55F88B41" w:rsidR="003E1FA9" w:rsidRPr="001F7E3D" w:rsidRDefault="003E1FA9" w:rsidP="001F7E3D">
            <w:pPr>
              <w:jc w:val="both"/>
              <w:rPr>
                <w:rFonts w:ascii="Arial" w:hAnsi="Arial" w:cs="Arial"/>
                <w:szCs w:val="22"/>
                <w:lang w:eastAsia="en-GB"/>
              </w:rPr>
            </w:pPr>
            <w:r w:rsidRPr="001F7E3D">
              <w:rPr>
                <w:rFonts w:ascii="Arial" w:hAnsi="Arial" w:cs="Arial"/>
                <w:szCs w:val="22"/>
              </w:rPr>
              <w:t>Processes contributing to social isolation</w:t>
            </w:r>
          </w:p>
        </w:tc>
        <w:tc>
          <w:tcPr>
            <w:tcW w:w="0" w:type="auto"/>
            <w:hideMark/>
          </w:tcPr>
          <w:p w14:paraId="246BF19D" w14:textId="77777777" w:rsidR="003E1FA9" w:rsidRPr="001F7E3D" w:rsidRDefault="003E1FA9" w:rsidP="001F7E3D">
            <w:pPr>
              <w:jc w:val="both"/>
              <w:rPr>
                <w:rFonts w:ascii="Arial" w:hAnsi="Arial" w:cs="Arial"/>
                <w:szCs w:val="22"/>
                <w:lang w:eastAsia="en-GB"/>
              </w:rPr>
            </w:pPr>
            <w:r w:rsidRPr="001F7E3D">
              <w:rPr>
                <w:rFonts w:ascii="Arial" w:hAnsi="Arial" w:cs="Arial"/>
                <w:szCs w:val="22"/>
                <w:lang w:eastAsia="en-GB"/>
              </w:rPr>
              <w:t>Mobility limitations; illness burden</w:t>
            </w:r>
          </w:p>
        </w:tc>
        <w:tc>
          <w:tcPr>
            <w:tcW w:w="0" w:type="auto"/>
            <w:hideMark/>
          </w:tcPr>
          <w:p w14:paraId="5C20CF61" w14:textId="77777777" w:rsidR="003E1FA9" w:rsidRPr="001F7E3D" w:rsidRDefault="003E1FA9" w:rsidP="001F7E3D">
            <w:pPr>
              <w:jc w:val="both"/>
              <w:rPr>
                <w:rFonts w:ascii="Arial" w:hAnsi="Arial" w:cs="Arial"/>
                <w:szCs w:val="22"/>
                <w:lang w:eastAsia="en-GB"/>
              </w:rPr>
            </w:pPr>
            <w:r w:rsidRPr="001F7E3D">
              <w:rPr>
                <w:rFonts w:ascii="Arial" w:hAnsi="Arial" w:cs="Arial"/>
                <w:szCs w:val="22"/>
                <w:lang w:eastAsia="en-GB"/>
              </w:rPr>
              <w:t>Network narrowing; motivational preference shifts</w:t>
            </w:r>
          </w:p>
        </w:tc>
        <w:tc>
          <w:tcPr>
            <w:tcW w:w="0" w:type="auto"/>
            <w:hideMark/>
          </w:tcPr>
          <w:p w14:paraId="71C090AE" w14:textId="77777777" w:rsidR="003E1FA9" w:rsidRPr="001F7E3D" w:rsidRDefault="003E1FA9" w:rsidP="001F7E3D">
            <w:pPr>
              <w:jc w:val="both"/>
              <w:rPr>
                <w:rFonts w:ascii="Arial" w:hAnsi="Arial" w:cs="Arial"/>
                <w:szCs w:val="22"/>
                <w:lang w:eastAsia="en-GB"/>
              </w:rPr>
            </w:pPr>
            <w:r w:rsidRPr="001F7E3D">
              <w:rPr>
                <w:rFonts w:ascii="Arial" w:hAnsi="Arial" w:cs="Arial"/>
                <w:szCs w:val="22"/>
                <w:lang w:eastAsia="en-GB"/>
              </w:rPr>
              <w:t>Poverty; transport barriers; housing; service access</w:t>
            </w:r>
          </w:p>
        </w:tc>
      </w:tr>
      <w:tr w:rsidR="003E1FA9" w:rsidRPr="001F7E3D" w14:paraId="0C1FE515" w14:textId="77777777" w:rsidTr="003E1FA9">
        <w:tc>
          <w:tcPr>
            <w:tcW w:w="0" w:type="auto"/>
            <w:hideMark/>
          </w:tcPr>
          <w:p w14:paraId="2DF55E73" w14:textId="4CB96368" w:rsidR="003E1FA9" w:rsidRPr="001F7E3D" w:rsidRDefault="003E1FA9" w:rsidP="001F7E3D">
            <w:pPr>
              <w:jc w:val="both"/>
              <w:rPr>
                <w:rFonts w:ascii="Arial" w:hAnsi="Arial" w:cs="Arial"/>
                <w:szCs w:val="22"/>
                <w:lang w:eastAsia="en-GB"/>
              </w:rPr>
            </w:pPr>
            <w:r w:rsidRPr="001F7E3D">
              <w:rPr>
                <w:rFonts w:ascii="Arial" w:hAnsi="Arial" w:cs="Arial"/>
                <w:szCs w:val="22"/>
              </w:rPr>
              <w:t>Pathways linking social isolation to mental health outcomes</w:t>
            </w:r>
          </w:p>
        </w:tc>
        <w:tc>
          <w:tcPr>
            <w:tcW w:w="0" w:type="auto"/>
            <w:hideMark/>
          </w:tcPr>
          <w:p w14:paraId="39353B64" w14:textId="77777777" w:rsidR="003E1FA9" w:rsidRPr="001F7E3D" w:rsidRDefault="003E1FA9" w:rsidP="001F7E3D">
            <w:pPr>
              <w:jc w:val="both"/>
              <w:rPr>
                <w:rFonts w:ascii="Arial" w:hAnsi="Arial" w:cs="Arial"/>
                <w:szCs w:val="22"/>
                <w:lang w:eastAsia="en-GB"/>
              </w:rPr>
            </w:pPr>
            <w:r w:rsidRPr="001F7E3D">
              <w:rPr>
                <w:rFonts w:ascii="Arial" w:hAnsi="Arial" w:cs="Arial"/>
                <w:szCs w:val="22"/>
                <w:lang w:eastAsia="en-GB"/>
              </w:rPr>
              <w:t>Stress pathways; reduced coping resources</w:t>
            </w:r>
          </w:p>
        </w:tc>
        <w:tc>
          <w:tcPr>
            <w:tcW w:w="0" w:type="auto"/>
            <w:hideMark/>
          </w:tcPr>
          <w:p w14:paraId="4A344E75" w14:textId="77777777" w:rsidR="003E1FA9" w:rsidRPr="001F7E3D" w:rsidRDefault="003E1FA9" w:rsidP="001F7E3D">
            <w:pPr>
              <w:jc w:val="both"/>
              <w:rPr>
                <w:rFonts w:ascii="Arial" w:hAnsi="Arial" w:cs="Arial"/>
                <w:szCs w:val="22"/>
                <w:lang w:eastAsia="en-GB"/>
              </w:rPr>
            </w:pPr>
            <w:r w:rsidRPr="001F7E3D">
              <w:rPr>
                <w:rFonts w:ascii="Arial" w:hAnsi="Arial" w:cs="Arial"/>
                <w:szCs w:val="22"/>
                <w:lang w:eastAsia="en-GB"/>
              </w:rPr>
              <w:t>Reduced emotionally meaningful contact</w:t>
            </w:r>
          </w:p>
        </w:tc>
        <w:tc>
          <w:tcPr>
            <w:tcW w:w="0" w:type="auto"/>
            <w:hideMark/>
          </w:tcPr>
          <w:p w14:paraId="53B2C441" w14:textId="77777777" w:rsidR="003E1FA9" w:rsidRPr="001F7E3D" w:rsidRDefault="003E1FA9" w:rsidP="001F7E3D">
            <w:pPr>
              <w:jc w:val="both"/>
              <w:rPr>
                <w:rFonts w:ascii="Arial" w:hAnsi="Arial" w:cs="Arial"/>
                <w:szCs w:val="22"/>
                <w:lang w:eastAsia="en-GB"/>
              </w:rPr>
            </w:pPr>
            <w:r w:rsidRPr="001F7E3D">
              <w:rPr>
                <w:rFonts w:ascii="Arial" w:hAnsi="Arial" w:cs="Arial"/>
                <w:szCs w:val="22"/>
                <w:lang w:eastAsia="en-GB"/>
              </w:rPr>
              <w:t>Chronic disadvantage; cumulative stress exposure</w:t>
            </w:r>
          </w:p>
        </w:tc>
      </w:tr>
      <w:tr w:rsidR="003E1FA9" w:rsidRPr="001F7E3D" w14:paraId="65A9E179" w14:textId="77777777" w:rsidTr="003E1FA9">
        <w:tc>
          <w:tcPr>
            <w:tcW w:w="0" w:type="auto"/>
            <w:hideMark/>
          </w:tcPr>
          <w:p w14:paraId="3EA40695" w14:textId="77777777" w:rsidR="003E1FA9" w:rsidRPr="001F7E3D" w:rsidRDefault="003E1FA9" w:rsidP="001F7E3D">
            <w:pPr>
              <w:jc w:val="both"/>
              <w:rPr>
                <w:rFonts w:ascii="Arial" w:hAnsi="Arial" w:cs="Arial"/>
                <w:szCs w:val="22"/>
                <w:lang w:eastAsia="en-GB"/>
              </w:rPr>
            </w:pPr>
            <w:r w:rsidRPr="001F7E3D">
              <w:rPr>
                <w:rFonts w:ascii="Arial" w:hAnsi="Arial" w:cs="Arial"/>
                <w:szCs w:val="22"/>
                <w:lang w:eastAsia="en-GB"/>
              </w:rPr>
              <w:t>Key risk mechanisms</w:t>
            </w:r>
          </w:p>
        </w:tc>
        <w:tc>
          <w:tcPr>
            <w:tcW w:w="0" w:type="auto"/>
            <w:hideMark/>
          </w:tcPr>
          <w:p w14:paraId="359D658F" w14:textId="77777777" w:rsidR="003E1FA9" w:rsidRPr="001F7E3D" w:rsidRDefault="003E1FA9" w:rsidP="001F7E3D">
            <w:pPr>
              <w:jc w:val="both"/>
              <w:rPr>
                <w:rFonts w:ascii="Arial" w:hAnsi="Arial" w:cs="Arial"/>
                <w:szCs w:val="22"/>
                <w:lang w:eastAsia="en-GB"/>
              </w:rPr>
            </w:pPr>
            <w:r w:rsidRPr="001F7E3D">
              <w:rPr>
                <w:rFonts w:ascii="Arial" w:hAnsi="Arial" w:cs="Arial"/>
                <w:szCs w:val="22"/>
                <w:lang w:eastAsia="en-GB"/>
              </w:rPr>
              <w:t>Inflammation/stress responses; low social support</w:t>
            </w:r>
          </w:p>
        </w:tc>
        <w:tc>
          <w:tcPr>
            <w:tcW w:w="0" w:type="auto"/>
            <w:hideMark/>
          </w:tcPr>
          <w:p w14:paraId="724DFA36" w14:textId="77777777" w:rsidR="003E1FA9" w:rsidRPr="001F7E3D" w:rsidRDefault="003E1FA9" w:rsidP="001F7E3D">
            <w:pPr>
              <w:jc w:val="both"/>
              <w:rPr>
                <w:rFonts w:ascii="Arial" w:hAnsi="Arial" w:cs="Arial"/>
                <w:szCs w:val="22"/>
                <w:lang w:eastAsia="en-GB"/>
              </w:rPr>
            </w:pPr>
            <w:r w:rsidRPr="001F7E3D">
              <w:rPr>
                <w:rFonts w:ascii="Arial" w:hAnsi="Arial" w:cs="Arial"/>
                <w:szCs w:val="22"/>
                <w:lang w:eastAsia="en-GB"/>
              </w:rPr>
              <w:t>Loss of close ties; weakened emotional regulation</w:t>
            </w:r>
          </w:p>
        </w:tc>
        <w:tc>
          <w:tcPr>
            <w:tcW w:w="0" w:type="auto"/>
            <w:hideMark/>
          </w:tcPr>
          <w:p w14:paraId="3484CC99" w14:textId="77777777" w:rsidR="003E1FA9" w:rsidRPr="001F7E3D" w:rsidRDefault="003E1FA9" w:rsidP="001F7E3D">
            <w:pPr>
              <w:jc w:val="both"/>
              <w:rPr>
                <w:rFonts w:ascii="Arial" w:hAnsi="Arial" w:cs="Arial"/>
                <w:szCs w:val="22"/>
                <w:lang w:eastAsia="en-GB"/>
              </w:rPr>
            </w:pPr>
            <w:r w:rsidRPr="001F7E3D">
              <w:rPr>
                <w:rFonts w:ascii="Arial" w:hAnsi="Arial" w:cs="Arial"/>
                <w:szCs w:val="22"/>
                <w:lang w:eastAsia="en-GB"/>
              </w:rPr>
              <w:t>Social exclusion; systemic barriers; limited opportunity</w:t>
            </w:r>
          </w:p>
        </w:tc>
      </w:tr>
      <w:tr w:rsidR="003E1FA9" w:rsidRPr="001F7E3D" w14:paraId="131A1771" w14:textId="77777777" w:rsidTr="003E1FA9">
        <w:tc>
          <w:tcPr>
            <w:tcW w:w="0" w:type="auto"/>
            <w:hideMark/>
          </w:tcPr>
          <w:p w14:paraId="593279C6" w14:textId="77777777" w:rsidR="003E1FA9" w:rsidRPr="001F7E3D" w:rsidRDefault="003E1FA9" w:rsidP="001F7E3D">
            <w:pPr>
              <w:jc w:val="both"/>
              <w:rPr>
                <w:rFonts w:ascii="Arial" w:hAnsi="Arial" w:cs="Arial"/>
                <w:szCs w:val="22"/>
                <w:lang w:eastAsia="en-GB"/>
              </w:rPr>
            </w:pPr>
            <w:r w:rsidRPr="001F7E3D">
              <w:rPr>
                <w:rFonts w:ascii="Arial" w:hAnsi="Arial" w:cs="Arial"/>
                <w:szCs w:val="22"/>
                <w:lang w:eastAsia="en-GB"/>
              </w:rPr>
              <w:t>Populations at elevated risk</w:t>
            </w:r>
          </w:p>
        </w:tc>
        <w:tc>
          <w:tcPr>
            <w:tcW w:w="0" w:type="auto"/>
            <w:hideMark/>
          </w:tcPr>
          <w:p w14:paraId="00769945" w14:textId="77777777" w:rsidR="003E1FA9" w:rsidRPr="001F7E3D" w:rsidRDefault="003E1FA9" w:rsidP="001F7E3D">
            <w:pPr>
              <w:jc w:val="both"/>
              <w:rPr>
                <w:rFonts w:ascii="Arial" w:hAnsi="Arial" w:cs="Arial"/>
                <w:szCs w:val="22"/>
                <w:lang w:eastAsia="en-GB"/>
              </w:rPr>
            </w:pPr>
            <w:proofErr w:type="spellStart"/>
            <w:r w:rsidRPr="001F7E3D">
              <w:rPr>
                <w:rFonts w:ascii="Arial" w:hAnsi="Arial" w:cs="Arial"/>
                <w:szCs w:val="22"/>
                <w:lang w:eastAsia="en-GB"/>
              </w:rPr>
              <w:t>Multimorbidity</w:t>
            </w:r>
            <w:proofErr w:type="spellEnd"/>
            <w:r w:rsidRPr="001F7E3D">
              <w:rPr>
                <w:rFonts w:ascii="Arial" w:hAnsi="Arial" w:cs="Arial"/>
                <w:szCs w:val="22"/>
                <w:lang w:eastAsia="en-GB"/>
              </w:rPr>
              <w:t>; disability</w:t>
            </w:r>
          </w:p>
        </w:tc>
        <w:tc>
          <w:tcPr>
            <w:tcW w:w="0" w:type="auto"/>
            <w:hideMark/>
          </w:tcPr>
          <w:p w14:paraId="60E2949A" w14:textId="77777777" w:rsidR="003E1FA9" w:rsidRPr="001F7E3D" w:rsidRDefault="003E1FA9" w:rsidP="001F7E3D">
            <w:pPr>
              <w:jc w:val="both"/>
              <w:rPr>
                <w:rFonts w:ascii="Arial" w:hAnsi="Arial" w:cs="Arial"/>
                <w:szCs w:val="22"/>
                <w:lang w:eastAsia="en-GB"/>
              </w:rPr>
            </w:pPr>
            <w:r w:rsidRPr="001F7E3D">
              <w:rPr>
                <w:rFonts w:ascii="Arial" w:hAnsi="Arial" w:cs="Arial"/>
                <w:szCs w:val="22"/>
                <w:lang w:eastAsia="en-GB"/>
              </w:rPr>
              <w:t>Bereavement; low-quality social ties</w:t>
            </w:r>
          </w:p>
        </w:tc>
        <w:tc>
          <w:tcPr>
            <w:tcW w:w="0" w:type="auto"/>
            <w:hideMark/>
          </w:tcPr>
          <w:p w14:paraId="6F6BBC0C" w14:textId="77777777" w:rsidR="003E1FA9" w:rsidRPr="001F7E3D" w:rsidRDefault="003E1FA9" w:rsidP="001F7E3D">
            <w:pPr>
              <w:jc w:val="both"/>
              <w:rPr>
                <w:rFonts w:ascii="Arial" w:hAnsi="Arial" w:cs="Arial"/>
                <w:szCs w:val="22"/>
                <w:lang w:eastAsia="en-GB"/>
              </w:rPr>
            </w:pPr>
            <w:r w:rsidRPr="001F7E3D">
              <w:rPr>
                <w:rFonts w:ascii="Arial" w:hAnsi="Arial" w:cs="Arial"/>
                <w:szCs w:val="22"/>
                <w:lang w:eastAsia="en-GB"/>
              </w:rPr>
              <w:t>Deprived areas; rural populations; minority groups; digital exclusion</w:t>
            </w:r>
          </w:p>
        </w:tc>
      </w:tr>
      <w:tr w:rsidR="003E1FA9" w:rsidRPr="001F7E3D" w14:paraId="3125D6CF" w14:textId="77777777" w:rsidTr="003E1FA9">
        <w:tc>
          <w:tcPr>
            <w:tcW w:w="0" w:type="auto"/>
            <w:hideMark/>
          </w:tcPr>
          <w:p w14:paraId="09ED2BFF" w14:textId="77777777" w:rsidR="003E1FA9" w:rsidRPr="001F7E3D" w:rsidRDefault="003E1FA9" w:rsidP="001F7E3D">
            <w:pPr>
              <w:jc w:val="both"/>
              <w:rPr>
                <w:rFonts w:ascii="Arial" w:hAnsi="Arial" w:cs="Arial"/>
                <w:szCs w:val="22"/>
                <w:lang w:eastAsia="en-GB"/>
              </w:rPr>
            </w:pPr>
            <w:r w:rsidRPr="001F7E3D">
              <w:rPr>
                <w:rFonts w:ascii="Arial" w:hAnsi="Arial" w:cs="Arial"/>
                <w:szCs w:val="22"/>
                <w:lang w:eastAsia="en-GB"/>
              </w:rPr>
              <w:t>Key limitations (critical perspective)</w:t>
            </w:r>
          </w:p>
        </w:tc>
        <w:tc>
          <w:tcPr>
            <w:tcW w:w="0" w:type="auto"/>
            <w:hideMark/>
          </w:tcPr>
          <w:p w14:paraId="6ABD7F5F" w14:textId="77777777" w:rsidR="003E1FA9" w:rsidRPr="001F7E3D" w:rsidRDefault="003E1FA9" w:rsidP="001F7E3D">
            <w:pPr>
              <w:jc w:val="both"/>
              <w:rPr>
                <w:rFonts w:ascii="Arial" w:hAnsi="Arial" w:cs="Arial"/>
                <w:szCs w:val="22"/>
                <w:lang w:eastAsia="en-GB"/>
              </w:rPr>
            </w:pPr>
            <w:r w:rsidRPr="001F7E3D">
              <w:rPr>
                <w:rFonts w:ascii="Arial" w:hAnsi="Arial" w:cs="Arial"/>
                <w:szCs w:val="22"/>
                <w:lang w:eastAsia="en-GB"/>
              </w:rPr>
              <w:t>Mechanisms may remain overly broad</w:t>
            </w:r>
          </w:p>
        </w:tc>
        <w:tc>
          <w:tcPr>
            <w:tcW w:w="0" w:type="auto"/>
            <w:hideMark/>
          </w:tcPr>
          <w:p w14:paraId="02CC4006" w14:textId="77777777" w:rsidR="003E1FA9" w:rsidRPr="001F7E3D" w:rsidRDefault="003E1FA9" w:rsidP="001F7E3D">
            <w:pPr>
              <w:jc w:val="both"/>
              <w:rPr>
                <w:rFonts w:ascii="Arial" w:hAnsi="Arial" w:cs="Arial"/>
                <w:szCs w:val="22"/>
                <w:lang w:eastAsia="en-GB"/>
              </w:rPr>
            </w:pPr>
            <w:r w:rsidRPr="001F7E3D">
              <w:rPr>
                <w:rFonts w:ascii="Arial" w:hAnsi="Arial" w:cs="Arial"/>
                <w:szCs w:val="22"/>
                <w:lang w:eastAsia="en-GB"/>
              </w:rPr>
              <w:t>Underplays structural constraint and poverty</w:t>
            </w:r>
          </w:p>
        </w:tc>
        <w:tc>
          <w:tcPr>
            <w:tcW w:w="0" w:type="auto"/>
            <w:hideMark/>
          </w:tcPr>
          <w:p w14:paraId="70C0D7DB" w14:textId="77777777" w:rsidR="003E1FA9" w:rsidRPr="001F7E3D" w:rsidRDefault="003E1FA9" w:rsidP="001F7E3D">
            <w:pPr>
              <w:jc w:val="both"/>
              <w:rPr>
                <w:rFonts w:ascii="Arial" w:hAnsi="Arial" w:cs="Arial"/>
                <w:szCs w:val="22"/>
                <w:lang w:eastAsia="en-GB"/>
              </w:rPr>
            </w:pPr>
            <w:r w:rsidRPr="001F7E3D">
              <w:rPr>
                <w:rFonts w:ascii="Arial" w:hAnsi="Arial" w:cs="Arial"/>
                <w:szCs w:val="22"/>
                <w:lang w:eastAsia="en-GB"/>
              </w:rPr>
              <w:t>Difficult to operationalise; perceived as overly macro-level</w:t>
            </w:r>
          </w:p>
        </w:tc>
      </w:tr>
    </w:tbl>
    <w:p w14:paraId="0996E683" w14:textId="77777777" w:rsidR="003E1FA9" w:rsidRPr="001F7E3D" w:rsidRDefault="003E1FA9" w:rsidP="001F7E3D">
      <w:pPr>
        <w:spacing w:before="100" w:beforeAutospacing="1" w:after="100" w:afterAutospacing="1"/>
        <w:jc w:val="both"/>
        <w:rPr>
          <w:rFonts w:ascii="Arial" w:eastAsia="Times New Roman" w:hAnsi="Arial" w:cs="Arial"/>
          <w:kern w:val="0"/>
          <w:szCs w:val="22"/>
          <w:lang w:eastAsia="en-GB"/>
          <w14:ligatures w14:val="none"/>
        </w:rPr>
      </w:pPr>
    </w:p>
    <w:p w14:paraId="211EC640" w14:textId="77777777" w:rsidR="007D44AA" w:rsidRPr="001F7E3D" w:rsidRDefault="007D44AA" w:rsidP="00DC4911">
      <w:pPr>
        <w:pStyle w:val="Heading2"/>
        <w:rPr>
          <w:rFonts w:eastAsia="Times New Roman"/>
          <w:lang w:eastAsia="en-GB"/>
        </w:rPr>
      </w:pPr>
      <w:bookmarkStart w:id="12" w:name="_Toc220350031"/>
      <w:r w:rsidRPr="001F7E3D">
        <w:rPr>
          <w:rFonts w:eastAsia="Times New Roman"/>
          <w:lang w:eastAsia="en-GB"/>
        </w:rPr>
        <w:t>2.4 International Context</w:t>
      </w:r>
      <w:bookmarkEnd w:id="12"/>
    </w:p>
    <w:p w14:paraId="0D301147" w14:textId="77777777" w:rsidR="00A073E3" w:rsidRDefault="00A073E3" w:rsidP="001F7E3D">
      <w:pPr>
        <w:spacing w:before="100" w:beforeAutospacing="1" w:after="100" w:afterAutospacing="1"/>
        <w:jc w:val="both"/>
        <w:rPr>
          <w:rFonts w:ascii="Arial" w:eastAsia="Times New Roman" w:hAnsi="Arial" w:cs="Arial"/>
          <w:kern w:val="0"/>
          <w:szCs w:val="22"/>
          <w:lang w:eastAsia="en-GB"/>
          <w14:ligatures w14:val="none"/>
        </w:rPr>
      </w:pPr>
      <w:r w:rsidRPr="00A073E3">
        <w:rPr>
          <w:rFonts w:ascii="Arial" w:eastAsia="Times New Roman" w:hAnsi="Arial" w:cs="Arial"/>
          <w:kern w:val="0"/>
          <w:szCs w:val="22"/>
          <w:lang w:eastAsia="en-GB"/>
          <w14:ligatures w14:val="none"/>
        </w:rPr>
        <w:t xml:space="preserve">Social isolation in elderly is in public health focus worldwide, yet strategies are disproportionately differentiated by region. Most developed countries whose populations are rapidly ageing, e.g., Japan, much of Europe, and Canada, are inclined to define isolation as the threat to depression, anxiety, cognitive decline, and premature mortality (Zhang, Zhang and </w:t>
      </w:r>
      <w:proofErr w:type="spellStart"/>
      <w:r w:rsidRPr="00A073E3">
        <w:rPr>
          <w:rFonts w:ascii="Arial" w:eastAsia="Times New Roman" w:hAnsi="Arial" w:cs="Arial"/>
          <w:kern w:val="0"/>
          <w:szCs w:val="22"/>
          <w:lang w:eastAsia="en-GB"/>
          <w14:ligatures w14:val="none"/>
        </w:rPr>
        <w:t>Gao</w:t>
      </w:r>
      <w:proofErr w:type="spellEnd"/>
      <w:r w:rsidRPr="00A073E3">
        <w:rPr>
          <w:rFonts w:ascii="Arial" w:eastAsia="Times New Roman" w:hAnsi="Arial" w:cs="Arial"/>
          <w:kern w:val="0"/>
          <w:szCs w:val="22"/>
          <w:lang w:eastAsia="en-GB"/>
          <w14:ligatures w14:val="none"/>
        </w:rPr>
        <w:t>, 2025). In certain middle-income nations, priority remains to infectious disease and basic health cover and isolation in later life remains less systematically addressed even where family structures are becoming less traditional and migration is diminishing contact between generations. Urbanisation, digitalisation, and increasing numbers of single-person households are international trends raising concerns that older adults will lose their daily social roles and disconnectedness with the community life (</w:t>
      </w:r>
      <w:proofErr w:type="spellStart"/>
      <w:r w:rsidRPr="00A073E3">
        <w:rPr>
          <w:rFonts w:ascii="Arial" w:eastAsia="Times New Roman" w:hAnsi="Arial" w:cs="Arial"/>
          <w:kern w:val="0"/>
          <w:szCs w:val="22"/>
          <w:lang w:eastAsia="en-GB"/>
          <w14:ligatures w14:val="none"/>
        </w:rPr>
        <w:t>Akhter-Khan</w:t>
      </w:r>
      <w:proofErr w:type="spellEnd"/>
      <w:r w:rsidRPr="00A073E3">
        <w:rPr>
          <w:rFonts w:ascii="Arial" w:eastAsia="Times New Roman" w:hAnsi="Arial" w:cs="Arial"/>
          <w:kern w:val="0"/>
          <w:szCs w:val="22"/>
          <w:lang w:eastAsia="en-GB"/>
          <w14:ligatures w14:val="none"/>
        </w:rPr>
        <w:t xml:space="preserve"> et al., 2024).</w:t>
      </w:r>
    </w:p>
    <w:p w14:paraId="70383877" w14:textId="61B3D99E" w:rsidR="007D44AA" w:rsidRPr="001F7E3D" w:rsidRDefault="00742628" w:rsidP="00A379A5">
      <w:pPr>
        <w:spacing w:before="100" w:beforeAutospacing="1" w:after="100" w:afterAutospacing="1"/>
        <w:jc w:val="both"/>
        <w:rPr>
          <w:rFonts w:ascii="Arial" w:eastAsia="Times New Roman" w:hAnsi="Arial" w:cs="Arial"/>
          <w:kern w:val="0"/>
          <w:szCs w:val="22"/>
          <w:lang w:eastAsia="en-GB"/>
          <w14:ligatures w14:val="none"/>
        </w:rPr>
      </w:pPr>
      <w:r>
        <w:rPr>
          <w:rFonts w:ascii="Arial" w:eastAsia="Times New Roman" w:hAnsi="Arial" w:cs="Arial"/>
          <w:kern w:val="0"/>
          <w:szCs w:val="22"/>
          <w:lang w:eastAsia="en-GB"/>
          <w14:ligatures w14:val="none"/>
        </w:rPr>
        <w:t xml:space="preserve">Global institutions also link social connections with healthy ageing. </w:t>
      </w:r>
      <w:r w:rsidRPr="001F7E3D">
        <w:rPr>
          <w:rFonts w:ascii="Arial" w:eastAsia="Times New Roman" w:hAnsi="Arial" w:cs="Arial"/>
          <w:kern w:val="0"/>
          <w:szCs w:val="22"/>
          <w:lang w:eastAsia="en-GB"/>
          <w14:ligatures w14:val="none"/>
        </w:rPr>
        <w:t>The World Health Organi</w:t>
      </w:r>
      <w:r>
        <w:rPr>
          <w:rFonts w:ascii="Arial" w:eastAsia="Times New Roman" w:hAnsi="Arial" w:cs="Arial"/>
          <w:kern w:val="0"/>
          <w:szCs w:val="22"/>
          <w:lang w:eastAsia="en-GB"/>
          <w14:ligatures w14:val="none"/>
        </w:rPr>
        <w:t>s</w:t>
      </w:r>
      <w:r w:rsidRPr="001F7E3D">
        <w:rPr>
          <w:rFonts w:ascii="Arial" w:eastAsia="Times New Roman" w:hAnsi="Arial" w:cs="Arial"/>
          <w:kern w:val="0"/>
          <w:szCs w:val="22"/>
          <w:lang w:eastAsia="en-GB"/>
          <w14:ligatures w14:val="none"/>
        </w:rPr>
        <w:t>ation’s healthy ageing agenda and age-friendly city frameworks</w:t>
      </w:r>
      <w:r>
        <w:rPr>
          <w:rFonts w:ascii="Arial" w:eastAsia="Times New Roman" w:hAnsi="Arial" w:cs="Arial"/>
          <w:kern w:val="0"/>
          <w:szCs w:val="22"/>
          <w:lang w:eastAsia="en-GB"/>
          <w14:ligatures w14:val="none"/>
        </w:rPr>
        <w:t xml:space="preserve"> have </w:t>
      </w:r>
      <w:proofErr w:type="spellStart"/>
      <w:r>
        <w:rPr>
          <w:rFonts w:ascii="Arial" w:eastAsia="Times New Roman" w:hAnsi="Arial" w:cs="Arial"/>
          <w:kern w:val="0"/>
          <w:szCs w:val="22"/>
          <w:lang w:eastAsia="en-GB"/>
          <w14:ligatures w14:val="none"/>
        </w:rPr>
        <w:t>intiated</w:t>
      </w:r>
      <w:proofErr w:type="spellEnd"/>
      <w:r>
        <w:rPr>
          <w:rFonts w:ascii="Arial" w:eastAsia="Times New Roman" w:hAnsi="Arial" w:cs="Arial"/>
          <w:kern w:val="0"/>
          <w:szCs w:val="22"/>
          <w:lang w:eastAsia="en-GB"/>
          <w14:ligatures w14:val="none"/>
        </w:rPr>
        <w:t xml:space="preserve"> </w:t>
      </w:r>
      <w:proofErr w:type="spellStart"/>
      <w:r>
        <w:rPr>
          <w:rFonts w:ascii="Arial" w:eastAsia="Times New Roman" w:hAnsi="Arial" w:cs="Arial"/>
          <w:kern w:val="0"/>
          <w:szCs w:val="22"/>
          <w:lang w:eastAsia="en-GB"/>
          <w14:ligatures w14:val="none"/>
        </w:rPr>
        <w:t>startegies</w:t>
      </w:r>
      <w:proofErr w:type="spellEnd"/>
      <w:r>
        <w:rPr>
          <w:rFonts w:ascii="Arial" w:eastAsia="Times New Roman" w:hAnsi="Arial" w:cs="Arial"/>
          <w:kern w:val="0"/>
          <w:szCs w:val="22"/>
          <w:lang w:eastAsia="en-GB"/>
          <w14:ligatures w14:val="none"/>
        </w:rPr>
        <w:t xml:space="preserve"> for government which help them design better physical and social environments to support transport access, community engagement and participation for older people</w:t>
      </w:r>
      <w:r w:rsidR="00502DC9" w:rsidRPr="001F7E3D">
        <w:rPr>
          <w:rFonts w:ascii="Arial" w:eastAsia="Times New Roman" w:hAnsi="Arial" w:cs="Arial"/>
          <w:kern w:val="0"/>
          <w:szCs w:val="22"/>
          <w:lang w:eastAsia="en-GB"/>
          <w14:ligatures w14:val="none"/>
        </w:rPr>
        <w:t xml:space="preserve"> </w:t>
      </w:r>
      <w:r w:rsidR="00502DC9" w:rsidRPr="001F7E3D">
        <w:rPr>
          <w:rFonts w:ascii="Arial" w:hAnsi="Arial" w:cs="Arial"/>
          <w:szCs w:val="22"/>
        </w:rPr>
        <w:t xml:space="preserve">(World Health </w:t>
      </w:r>
      <w:proofErr w:type="spellStart"/>
      <w:r w:rsidR="00502DC9" w:rsidRPr="001F7E3D">
        <w:rPr>
          <w:rFonts w:ascii="Arial" w:hAnsi="Arial" w:cs="Arial"/>
          <w:szCs w:val="22"/>
        </w:rPr>
        <w:t>Organization</w:t>
      </w:r>
      <w:proofErr w:type="spellEnd"/>
      <w:r w:rsidR="00502DC9" w:rsidRPr="001F7E3D">
        <w:rPr>
          <w:rFonts w:ascii="Arial" w:hAnsi="Arial" w:cs="Arial"/>
          <w:szCs w:val="22"/>
        </w:rPr>
        <w:t>, 2022)</w:t>
      </w:r>
      <w:r w:rsidR="007D44AA" w:rsidRPr="001F7E3D">
        <w:rPr>
          <w:rFonts w:ascii="Arial" w:eastAsia="Times New Roman" w:hAnsi="Arial" w:cs="Arial"/>
          <w:kern w:val="0"/>
          <w:szCs w:val="22"/>
          <w:lang w:eastAsia="en-GB"/>
          <w14:ligatures w14:val="none"/>
        </w:rPr>
        <w:t xml:space="preserve">. </w:t>
      </w:r>
      <w:r w:rsidR="00A379A5">
        <w:rPr>
          <w:rFonts w:ascii="Arial" w:eastAsia="Times New Roman" w:hAnsi="Arial" w:cs="Arial"/>
          <w:kern w:val="0"/>
          <w:szCs w:val="22"/>
          <w:lang w:eastAsia="en-GB"/>
          <w14:ligatures w14:val="none"/>
        </w:rPr>
        <w:t xml:space="preserve">NGOs like </w:t>
      </w:r>
      <w:r w:rsidR="00A379A5" w:rsidRPr="00A379A5">
        <w:rPr>
          <w:rStyle w:val="whitespace-normal"/>
        </w:rPr>
        <w:t>Campaign to End Loneliness</w:t>
      </w:r>
      <w:r w:rsidR="00A379A5">
        <w:rPr>
          <w:rStyle w:val="whitespace-normal"/>
        </w:rPr>
        <w:t xml:space="preserve"> has launched a campaign which helps in reducing stigma of loneliness. However, the campaign only </w:t>
      </w:r>
      <w:proofErr w:type="spellStart"/>
      <w:r w:rsidR="00A379A5">
        <w:rPr>
          <w:rStyle w:val="whitespace-normal"/>
        </w:rPr>
        <w:t>focuse</w:t>
      </w:r>
      <w:proofErr w:type="spellEnd"/>
      <w:r w:rsidR="00A379A5">
        <w:rPr>
          <w:rStyle w:val="whitespace-normal"/>
        </w:rPr>
        <w:t xml:space="preserve"> son loneliness issue rather than structural isolation and its impact on mental health. This, in turn reduces the effectiveness for older adults who feel disconnected but not lonely</w:t>
      </w:r>
      <w:r w:rsidR="00502DC9" w:rsidRPr="001F7E3D">
        <w:rPr>
          <w:rFonts w:ascii="Arial" w:eastAsia="Times New Roman" w:hAnsi="Arial" w:cs="Arial"/>
          <w:kern w:val="0"/>
          <w:szCs w:val="22"/>
          <w:lang w:eastAsia="en-GB"/>
          <w14:ligatures w14:val="none"/>
        </w:rPr>
        <w:t xml:space="preserve"> </w:t>
      </w:r>
      <w:r w:rsidR="00502DC9" w:rsidRPr="001F7E3D">
        <w:rPr>
          <w:rFonts w:ascii="Arial" w:hAnsi="Arial" w:cs="Arial"/>
          <w:szCs w:val="22"/>
        </w:rPr>
        <w:t xml:space="preserve">(White </w:t>
      </w:r>
      <w:r w:rsidR="00502DC9" w:rsidRPr="001F7E3D">
        <w:rPr>
          <w:rFonts w:ascii="Arial" w:hAnsi="Arial" w:cs="Arial"/>
          <w:i/>
          <w:iCs/>
          <w:szCs w:val="22"/>
        </w:rPr>
        <w:t>et al.</w:t>
      </w:r>
      <w:r w:rsidR="00502DC9" w:rsidRPr="001F7E3D">
        <w:rPr>
          <w:rFonts w:ascii="Arial" w:hAnsi="Arial" w:cs="Arial"/>
          <w:szCs w:val="22"/>
        </w:rPr>
        <w:t>, 2023)</w:t>
      </w:r>
      <w:r w:rsidR="007D44AA" w:rsidRPr="001F7E3D">
        <w:rPr>
          <w:rFonts w:ascii="Arial" w:eastAsia="Times New Roman" w:hAnsi="Arial" w:cs="Arial"/>
          <w:kern w:val="0"/>
          <w:szCs w:val="22"/>
          <w:lang w:eastAsia="en-GB"/>
          <w14:ligatures w14:val="none"/>
        </w:rPr>
        <w:t>.</w:t>
      </w:r>
    </w:p>
    <w:p w14:paraId="37DB166E" w14:textId="77777777" w:rsidR="007D44AA" w:rsidRPr="001F7E3D" w:rsidRDefault="007D44AA" w:rsidP="00DC4911">
      <w:pPr>
        <w:pStyle w:val="Heading2"/>
        <w:rPr>
          <w:rFonts w:eastAsia="Times New Roman"/>
          <w:lang w:eastAsia="en-GB"/>
        </w:rPr>
      </w:pPr>
      <w:bookmarkStart w:id="13" w:name="_Toc220350032"/>
      <w:r w:rsidRPr="001F7E3D">
        <w:rPr>
          <w:rFonts w:eastAsia="Times New Roman"/>
          <w:lang w:eastAsia="en-GB"/>
        </w:rPr>
        <w:t>2.5 National/Local UK Context</w:t>
      </w:r>
      <w:bookmarkEnd w:id="13"/>
    </w:p>
    <w:p w14:paraId="3DA1313B" w14:textId="77777777" w:rsidR="007B4A25" w:rsidRDefault="007B4A25" w:rsidP="001F7E3D">
      <w:pPr>
        <w:spacing w:before="100" w:beforeAutospacing="1" w:after="100" w:afterAutospacing="1"/>
        <w:jc w:val="both"/>
        <w:rPr>
          <w:rFonts w:ascii="Arial" w:eastAsia="Times New Roman" w:hAnsi="Arial" w:cs="Arial"/>
          <w:kern w:val="0"/>
          <w:szCs w:val="22"/>
          <w:lang w:eastAsia="en-GB"/>
          <w14:ligatures w14:val="none"/>
        </w:rPr>
      </w:pPr>
      <w:r w:rsidRPr="007B4A25">
        <w:rPr>
          <w:rFonts w:ascii="Arial" w:eastAsia="Times New Roman" w:hAnsi="Arial" w:cs="Arial"/>
          <w:kern w:val="0"/>
          <w:szCs w:val="22"/>
          <w:lang w:eastAsia="en-GB"/>
          <w14:ligatures w14:val="none"/>
        </w:rPr>
        <w:t xml:space="preserve">In the UK, the issue of social isolation and loneliness in older adults has ceased to be regarded as the determinacy of personal misfortunes but rather as the matter of population health and policy. Connections between isolation, depression, anxiety and greater health and social care utilisation have been highlighted in government reports, parliamentary inquiries and the media coverage. Contemporary arguments about isolation often relate with the pressure on the National Health Service and social care, that previous, community-based action might minimise crisis presentations and postpone institutionalisation. Meanwhile, policy rhetoric is feared to simplify complicated experiences, which reduces the importance of structural factors like poverty, housing insecurity, and fewer local services (De </w:t>
      </w:r>
      <w:proofErr w:type="spellStart"/>
      <w:r w:rsidRPr="007B4A25">
        <w:rPr>
          <w:rFonts w:ascii="Arial" w:eastAsia="Times New Roman" w:hAnsi="Arial" w:cs="Arial"/>
          <w:kern w:val="0"/>
          <w:szCs w:val="22"/>
          <w:lang w:eastAsia="en-GB"/>
          <w14:ligatures w14:val="none"/>
        </w:rPr>
        <w:t>Koning</w:t>
      </w:r>
      <w:proofErr w:type="spellEnd"/>
      <w:r w:rsidRPr="007B4A25">
        <w:rPr>
          <w:rFonts w:ascii="Arial" w:eastAsia="Times New Roman" w:hAnsi="Arial" w:cs="Arial"/>
          <w:kern w:val="0"/>
          <w:szCs w:val="22"/>
          <w:lang w:eastAsia="en-GB"/>
          <w14:ligatures w14:val="none"/>
        </w:rPr>
        <w:t xml:space="preserve">, </w:t>
      </w:r>
      <w:proofErr w:type="spellStart"/>
      <w:r w:rsidRPr="007B4A25">
        <w:rPr>
          <w:rFonts w:ascii="Arial" w:eastAsia="Times New Roman" w:hAnsi="Arial" w:cs="Arial"/>
          <w:kern w:val="0"/>
          <w:szCs w:val="22"/>
          <w:lang w:eastAsia="en-GB"/>
          <w14:ligatures w14:val="none"/>
        </w:rPr>
        <w:t>Stathi</w:t>
      </w:r>
      <w:proofErr w:type="spellEnd"/>
      <w:r w:rsidRPr="007B4A25">
        <w:rPr>
          <w:rFonts w:ascii="Arial" w:eastAsia="Times New Roman" w:hAnsi="Arial" w:cs="Arial"/>
          <w:kern w:val="0"/>
          <w:szCs w:val="22"/>
          <w:lang w:eastAsia="en-GB"/>
          <w14:ligatures w14:val="none"/>
        </w:rPr>
        <w:t xml:space="preserve"> and Richards, 2016; Robb et al., 2020).</w:t>
      </w:r>
    </w:p>
    <w:p w14:paraId="39036A2C" w14:textId="77777777" w:rsidR="002F56A6" w:rsidRDefault="002F56A6" w:rsidP="001F7E3D">
      <w:pPr>
        <w:spacing w:before="100" w:beforeAutospacing="1" w:after="100" w:afterAutospacing="1"/>
        <w:jc w:val="both"/>
        <w:rPr>
          <w:rFonts w:ascii="Arial" w:eastAsia="Times New Roman" w:hAnsi="Arial" w:cs="Arial"/>
          <w:kern w:val="0"/>
          <w:szCs w:val="22"/>
          <w:lang w:eastAsia="en-GB"/>
          <w14:ligatures w14:val="none"/>
        </w:rPr>
      </w:pPr>
      <w:r w:rsidRPr="002F56A6">
        <w:rPr>
          <w:rFonts w:ascii="Arial" w:eastAsia="Times New Roman" w:hAnsi="Arial" w:cs="Arial"/>
          <w:kern w:val="0"/>
          <w:szCs w:val="22"/>
          <w:lang w:eastAsia="en-GB"/>
          <w14:ligatures w14:val="none"/>
        </w:rPr>
        <w:t>Significant UK policies recognise the necessity to address isolation. The national loneliness strategy and action plans propose cross-government cooperation, collaboration with community organisations, and enhanced loneliness measurement (GOV.UK, 2022). The NHS Long Term Plan encourages social prescribing via link workers at primary care, aimed at connecting individuals, including older adults with community groups, exercise courses, and practical assistance (NHS England, 2019). Care Act 2014 imposes responsibilities on English local authorities to secure wellbeing and prevent or postpone need of care and support, which in principle encompasses social isolation (Gov UK, 2014). Devolved countries have established their approaches, with Scotland having created an approach named A Connected Scotland focusing on community growth and specific work with high-risk populations and Welsh and Northern Ireland developing age-friendly communities (Scottish Gov, 2024).</w:t>
      </w:r>
    </w:p>
    <w:p w14:paraId="36AAC641" w14:textId="77777777" w:rsidR="006837AB" w:rsidRDefault="006837AB" w:rsidP="001F7E3D">
      <w:pPr>
        <w:spacing w:before="100" w:beforeAutospacing="1" w:after="100" w:afterAutospacing="1"/>
        <w:jc w:val="both"/>
        <w:rPr>
          <w:rFonts w:ascii="Arial" w:eastAsia="Times New Roman" w:hAnsi="Arial" w:cs="Arial"/>
          <w:kern w:val="0"/>
          <w:szCs w:val="22"/>
          <w:lang w:eastAsia="en-GB"/>
          <w14:ligatures w14:val="none"/>
        </w:rPr>
      </w:pPr>
      <w:r w:rsidRPr="006837AB">
        <w:rPr>
          <w:rFonts w:ascii="Arial" w:eastAsia="Times New Roman" w:hAnsi="Arial" w:cs="Arial"/>
          <w:kern w:val="0"/>
          <w:szCs w:val="22"/>
          <w:lang w:eastAsia="en-GB"/>
          <w14:ligatures w14:val="none"/>
        </w:rPr>
        <w:t xml:space="preserve">Nonetheless, national and local implementation is limited by deficits in funds, labour strains, and </w:t>
      </w:r>
      <w:proofErr w:type="spellStart"/>
      <w:r w:rsidRPr="006837AB">
        <w:rPr>
          <w:rFonts w:ascii="Arial" w:eastAsia="Times New Roman" w:hAnsi="Arial" w:cs="Arial"/>
          <w:kern w:val="0"/>
          <w:szCs w:val="22"/>
          <w:lang w:eastAsia="en-GB"/>
          <w14:ligatures w14:val="none"/>
        </w:rPr>
        <w:t>decentralized</w:t>
      </w:r>
      <w:proofErr w:type="spellEnd"/>
      <w:r w:rsidRPr="006837AB">
        <w:rPr>
          <w:rFonts w:ascii="Arial" w:eastAsia="Times New Roman" w:hAnsi="Arial" w:cs="Arial"/>
          <w:kern w:val="0"/>
          <w:szCs w:val="22"/>
          <w:lang w:eastAsia="en-GB"/>
          <w14:ligatures w14:val="none"/>
        </w:rPr>
        <w:t xml:space="preserve"> accountability across sectors. Local governments and voluntary organisations frequently rely on short-term grants, and it is challenging to maintain befriending services, day centres, or transport schemes to assist the participation of older adults (Scottish Gov, 2024). Assessment is not even; most programmes report good news but do not have strong data on mental health outcomes or differentiated impact on varied groups of older people. It is also possible that initiatives are based on the assumption that all older adults are interested in participating in group activities and providing insufficient attention to preferences, cultural norms, or stigma-related influence (</w:t>
      </w:r>
      <w:proofErr w:type="spellStart"/>
      <w:r w:rsidRPr="006837AB">
        <w:rPr>
          <w:rFonts w:ascii="Arial" w:eastAsia="Times New Roman" w:hAnsi="Arial" w:cs="Arial"/>
          <w:kern w:val="0"/>
          <w:szCs w:val="22"/>
          <w:lang w:eastAsia="en-GB"/>
          <w14:ligatures w14:val="none"/>
        </w:rPr>
        <w:t>Suragarn</w:t>
      </w:r>
      <w:proofErr w:type="spellEnd"/>
      <w:r w:rsidRPr="006837AB">
        <w:rPr>
          <w:rFonts w:ascii="Arial" w:eastAsia="Times New Roman" w:hAnsi="Arial" w:cs="Arial"/>
          <w:kern w:val="0"/>
          <w:szCs w:val="22"/>
          <w:lang w:eastAsia="en-GB"/>
          <w14:ligatures w14:val="none"/>
        </w:rPr>
        <w:t xml:space="preserve">, </w:t>
      </w:r>
      <w:proofErr w:type="spellStart"/>
      <w:r w:rsidRPr="006837AB">
        <w:rPr>
          <w:rFonts w:ascii="Arial" w:eastAsia="Times New Roman" w:hAnsi="Arial" w:cs="Arial"/>
          <w:kern w:val="0"/>
          <w:szCs w:val="22"/>
          <w:lang w:eastAsia="en-GB"/>
          <w14:ligatures w14:val="none"/>
        </w:rPr>
        <w:t>Hain</w:t>
      </w:r>
      <w:proofErr w:type="spellEnd"/>
      <w:r w:rsidRPr="006837AB">
        <w:rPr>
          <w:rFonts w:ascii="Arial" w:eastAsia="Times New Roman" w:hAnsi="Arial" w:cs="Arial"/>
          <w:kern w:val="0"/>
          <w:szCs w:val="22"/>
          <w:lang w:eastAsia="en-GB"/>
          <w14:ligatures w14:val="none"/>
        </w:rPr>
        <w:t xml:space="preserve"> and Pfaff, 2021).</w:t>
      </w:r>
    </w:p>
    <w:p w14:paraId="67706266" w14:textId="77777777" w:rsidR="00A862B5" w:rsidRDefault="00A862B5" w:rsidP="001F7E3D">
      <w:pPr>
        <w:spacing w:before="100" w:beforeAutospacing="1" w:after="100" w:afterAutospacing="1"/>
        <w:jc w:val="both"/>
        <w:rPr>
          <w:rFonts w:ascii="Arial" w:eastAsia="Times New Roman" w:hAnsi="Arial" w:cs="Arial"/>
          <w:kern w:val="0"/>
          <w:szCs w:val="22"/>
          <w:lang w:eastAsia="en-GB"/>
          <w14:ligatures w14:val="none"/>
        </w:rPr>
      </w:pPr>
      <w:r w:rsidRPr="00A862B5">
        <w:rPr>
          <w:rFonts w:ascii="Arial" w:eastAsia="Times New Roman" w:hAnsi="Arial" w:cs="Arial"/>
          <w:kern w:val="0"/>
          <w:szCs w:val="22"/>
          <w:lang w:eastAsia="en-GB"/>
          <w14:ligatures w14:val="none"/>
        </w:rPr>
        <w:t xml:space="preserve">Practice in localities throughout the UK is thus patchy. Elsewhere, there are established systems of community centres, MenSheds, religious </w:t>
      </w:r>
      <w:proofErr w:type="spellStart"/>
      <w:r w:rsidRPr="00A862B5">
        <w:rPr>
          <w:rFonts w:ascii="Arial" w:eastAsia="Times New Roman" w:hAnsi="Arial" w:cs="Arial"/>
          <w:kern w:val="0"/>
          <w:szCs w:val="22"/>
          <w:lang w:eastAsia="en-GB"/>
          <w14:ligatures w14:val="none"/>
        </w:rPr>
        <w:t>organizations</w:t>
      </w:r>
      <w:proofErr w:type="spellEnd"/>
      <w:r w:rsidRPr="00A862B5">
        <w:rPr>
          <w:rFonts w:ascii="Arial" w:eastAsia="Times New Roman" w:hAnsi="Arial" w:cs="Arial"/>
          <w:kern w:val="0"/>
          <w:szCs w:val="22"/>
          <w:lang w:eastAsia="en-GB"/>
          <w14:ligatures w14:val="none"/>
        </w:rPr>
        <w:t>, and other Age UK-based initiatives that provide social, practical, and emotional help. Several other regions, particularly high-deprivation or rural geography, experience service shutdown, shortage of public transport, and internet access, which may further isolate them (Manchester Metropolitan University, 2018). In the case of mental health in particular, older adults can face ageist assumptions, lack of referral to psychological therapies and disjointed links between primary care, community mental health teams, and social care. Such considerations influence the extent to which isolation reduction policies translate into positive changes in the mental health of older adults (Daniel et al., 2023).</w:t>
      </w:r>
    </w:p>
    <w:p w14:paraId="09984402" w14:textId="5411872C" w:rsidR="007520DE" w:rsidRPr="001F7E3D" w:rsidRDefault="00D65C28" w:rsidP="001F7E3D">
      <w:pPr>
        <w:spacing w:before="100" w:beforeAutospacing="1" w:after="100" w:afterAutospacing="1"/>
        <w:jc w:val="both"/>
        <w:rPr>
          <w:rFonts w:ascii="Arial" w:eastAsia="Times New Roman" w:hAnsi="Arial" w:cs="Arial"/>
          <w:kern w:val="0"/>
          <w:szCs w:val="22"/>
          <w:lang w:eastAsia="en-GB"/>
          <w14:ligatures w14:val="none"/>
        </w:rPr>
      </w:pPr>
      <w:r w:rsidRPr="00D65C28">
        <w:rPr>
          <w:rFonts w:ascii="Arial" w:hAnsi="Arial" w:cs="Arial"/>
          <w:szCs w:val="22"/>
        </w:rPr>
        <w:t xml:space="preserve">The national loneliness/isolation strategies tend to fail to make sustained change as execution relies on short-term funding and competitive funding, which destabilise community delivery and do not allow continuity in the workforce. Digital exclusion (devices, connectivity, skills, confidence) also limits impact, as digital-first support may be inaccessible to many older adults, especially those with sensory and cognitive impairments (Ibrahim and </w:t>
      </w:r>
      <w:proofErr w:type="spellStart"/>
      <w:r w:rsidRPr="00D65C28">
        <w:rPr>
          <w:rFonts w:ascii="Arial" w:hAnsi="Arial" w:cs="Arial"/>
          <w:szCs w:val="22"/>
        </w:rPr>
        <w:t>Farha</w:t>
      </w:r>
      <w:proofErr w:type="spellEnd"/>
      <w:r w:rsidRPr="00D65C28">
        <w:rPr>
          <w:rFonts w:ascii="Arial" w:hAnsi="Arial" w:cs="Arial"/>
          <w:szCs w:val="22"/>
        </w:rPr>
        <w:t>, 2025). Lastly, the geographical disparity in local authority, density of voluntary sector and the density of primary care link-workers leads to unequal implementation, i.e., results vary according to where an older adult resides rather than as a result of uniform national coverage</w:t>
      </w:r>
      <w:r>
        <w:rPr>
          <w:rFonts w:ascii="Arial" w:hAnsi="Arial" w:cs="Arial"/>
          <w:szCs w:val="22"/>
        </w:rPr>
        <w:t xml:space="preserve"> </w:t>
      </w:r>
      <w:r w:rsidR="00246D22" w:rsidRPr="001F7E3D">
        <w:rPr>
          <w:rFonts w:ascii="Arial" w:hAnsi="Arial" w:cs="Arial"/>
          <w:szCs w:val="22"/>
        </w:rPr>
        <w:t>(</w:t>
      </w:r>
      <w:proofErr w:type="spellStart"/>
      <w:r w:rsidR="00246D22" w:rsidRPr="001F7E3D">
        <w:rPr>
          <w:rFonts w:ascii="Arial" w:hAnsi="Arial" w:cs="Arial"/>
          <w:szCs w:val="22"/>
        </w:rPr>
        <w:t>Valaitis</w:t>
      </w:r>
      <w:proofErr w:type="spellEnd"/>
      <w:r w:rsidR="00246D22" w:rsidRPr="001F7E3D">
        <w:rPr>
          <w:rFonts w:ascii="Arial" w:hAnsi="Arial" w:cs="Arial"/>
          <w:szCs w:val="22"/>
        </w:rPr>
        <w:t xml:space="preserve"> </w:t>
      </w:r>
      <w:r w:rsidR="00246D22" w:rsidRPr="001F7E3D">
        <w:rPr>
          <w:rFonts w:ascii="Arial" w:hAnsi="Arial" w:cs="Arial"/>
          <w:i/>
          <w:iCs/>
          <w:szCs w:val="22"/>
        </w:rPr>
        <w:t>et al.</w:t>
      </w:r>
      <w:r w:rsidR="00246D22" w:rsidRPr="001F7E3D">
        <w:rPr>
          <w:rFonts w:ascii="Arial" w:hAnsi="Arial" w:cs="Arial"/>
          <w:szCs w:val="22"/>
        </w:rPr>
        <w:t>, 2016)</w:t>
      </w:r>
      <w:r w:rsidR="007520DE" w:rsidRPr="001F7E3D">
        <w:rPr>
          <w:rFonts w:ascii="Arial" w:hAnsi="Arial" w:cs="Arial"/>
          <w:szCs w:val="22"/>
        </w:rPr>
        <w:t>.</w:t>
      </w:r>
    </w:p>
    <w:p w14:paraId="29ED38AB" w14:textId="77777777" w:rsidR="007D44AA" w:rsidRPr="001F7E3D" w:rsidRDefault="007D44AA" w:rsidP="00DC4911">
      <w:pPr>
        <w:pStyle w:val="Heading2"/>
        <w:rPr>
          <w:rFonts w:eastAsia="Times New Roman"/>
          <w:lang w:eastAsia="en-GB"/>
        </w:rPr>
      </w:pPr>
      <w:bookmarkStart w:id="14" w:name="_Toc220350033"/>
      <w:r w:rsidRPr="001F7E3D">
        <w:rPr>
          <w:rFonts w:eastAsia="Times New Roman"/>
          <w:lang w:eastAsia="en-GB"/>
        </w:rPr>
        <w:t>2.6 Conclusion</w:t>
      </w:r>
      <w:bookmarkEnd w:id="14"/>
    </w:p>
    <w:p w14:paraId="0CA3C91F" w14:textId="77777777" w:rsidR="007D44AA" w:rsidRPr="001F7E3D" w:rsidRDefault="007D44AA" w:rsidP="001F7E3D">
      <w:pPr>
        <w:spacing w:before="100" w:beforeAutospacing="1" w:after="100" w:afterAutospacing="1"/>
        <w:jc w:val="both"/>
        <w:rPr>
          <w:rFonts w:ascii="Arial" w:eastAsia="Times New Roman" w:hAnsi="Arial" w:cs="Arial"/>
          <w:kern w:val="0"/>
          <w:szCs w:val="22"/>
          <w:lang w:eastAsia="en-GB"/>
          <w14:ligatures w14:val="none"/>
        </w:rPr>
      </w:pPr>
      <w:r w:rsidRPr="001F7E3D">
        <w:rPr>
          <w:rFonts w:ascii="Arial" w:eastAsia="Times New Roman" w:hAnsi="Arial" w:cs="Arial"/>
          <w:kern w:val="0"/>
          <w:szCs w:val="22"/>
          <w:lang w:eastAsia="en-GB"/>
          <w14:ligatures w14:val="none"/>
        </w:rPr>
        <w:t xml:space="preserve">This chapter has located social isolation and mental health in older adults within historical, theoretical, international, and UK contexts. Understandings have shifted from viewing withdrawal in later life as inevitable to recognising social isolation as a modifiable determinant of health, though this remains uneven. The </w:t>
      </w:r>
      <w:proofErr w:type="spellStart"/>
      <w:r w:rsidRPr="001F7E3D">
        <w:rPr>
          <w:rFonts w:ascii="Arial" w:eastAsia="Times New Roman" w:hAnsi="Arial" w:cs="Arial"/>
          <w:kern w:val="0"/>
          <w:szCs w:val="22"/>
          <w:lang w:eastAsia="en-GB"/>
          <w14:ligatures w14:val="none"/>
        </w:rPr>
        <w:t>biopsychosocial</w:t>
      </w:r>
      <w:proofErr w:type="spellEnd"/>
      <w:r w:rsidRPr="001F7E3D">
        <w:rPr>
          <w:rFonts w:ascii="Arial" w:eastAsia="Times New Roman" w:hAnsi="Arial" w:cs="Arial"/>
          <w:kern w:val="0"/>
          <w:szCs w:val="22"/>
          <w:lang w:eastAsia="en-GB"/>
          <w14:ligatures w14:val="none"/>
        </w:rPr>
        <w:t xml:space="preserve"> model, </w:t>
      </w:r>
      <w:proofErr w:type="spellStart"/>
      <w:r w:rsidRPr="001F7E3D">
        <w:rPr>
          <w:rFonts w:ascii="Arial" w:eastAsia="Times New Roman" w:hAnsi="Arial" w:cs="Arial"/>
          <w:kern w:val="0"/>
          <w:szCs w:val="22"/>
          <w:lang w:eastAsia="en-GB"/>
          <w14:ligatures w14:val="none"/>
        </w:rPr>
        <w:t>socioemotional</w:t>
      </w:r>
      <w:proofErr w:type="spellEnd"/>
      <w:r w:rsidRPr="001F7E3D">
        <w:rPr>
          <w:rFonts w:ascii="Arial" w:eastAsia="Times New Roman" w:hAnsi="Arial" w:cs="Arial"/>
          <w:kern w:val="0"/>
          <w:szCs w:val="22"/>
          <w:lang w:eastAsia="en-GB"/>
          <w14:ligatures w14:val="none"/>
        </w:rPr>
        <w:t xml:space="preserve"> selectivity theory, and the social determinants of health concept offer useful but partial tools for explaining how isolation affects mental health and why risks are unequally distributed. International and UK policy developments indicate growing recognition of the issue, yet practice is often fragmented, under-resourced, and unclear about the distinction between isolation and loneliness.</w:t>
      </w:r>
    </w:p>
    <w:p w14:paraId="02676B4E" w14:textId="77777777" w:rsidR="007D44AA" w:rsidRPr="001F7E3D" w:rsidRDefault="007D44AA" w:rsidP="001F7E3D">
      <w:pPr>
        <w:spacing w:before="100" w:beforeAutospacing="1" w:after="100" w:afterAutospacing="1"/>
        <w:jc w:val="both"/>
        <w:rPr>
          <w:rFonts w:ascii="Arial" w:eastAsia="Times New Roman" w:hAnsi="Arial" w:cs="Arial"/>
          <w:kern w:val="0"/>
          <w:szCs w:val="22"/>
          <w:lang w:eastAsia="en-GB"/>
          <w14:ligatures w14:val="none"/>
        </w:rPr>
      </w:pPr>
      <w:r w:rsidRPr="001F7E3D">
        <w:rPr>
          <w:rFonts w:ascii="Arial" w:eastAsia="Times New Roman" w:hAnsi="Arial" w:cs="Arial"/>
          <w:kern w:val="0"/>
          <w:szCs w:val="22"/>
          <w:lang w:eastAsia="en-GB"/>
          <w14:ligatures w14:val="none"/>
        </w:rPr>
        <w:t>The next chapter sets out the methodology. It explains the secondary research design, inclusion and exclusion criteria, and the thematic analysis approach. These choices are informed by the contextual insights outlined here and by the need to assess both effectiveness and equity within the existing evidence.</w:t>
      </w:r>
    </w:p>
    <w:p w14:paraId="501970D4" w14:textId="77777777" w:rsidR="00240B01" w:rsidRDefault="00240B01" w:rsidP="001F7E3D">
      <w:pPr>
        <w:jc w:val="both"/>
        <w:rPr>
          <w:rFonts w:ascii="Arial" w:hAnsi="Arial" w:cs="Arial"/>
          <w:szCs w:val="22"/>
        </w:rPr>
      </w:pPr>
    </w:p>
    <w:p w14:paraId="6520DC52" w14:textId="77777777" w:rsidR="0068439B" w:rsidRDefault="0068439B" w:rsidP="001F7E3D">
      <w:pPr>
        <w:jc w:val="both"/>
        <w:rPr>
          <w:rFonts w:ascii="Arial" w:hAnsi="Arial" w:cs="Arial"/>
          <w:szCs w:val="22"/>
        </w:rPr>
      </w:pPr>
    </w:p>
    <w:p w14:paraId="7EE1C06E" w14:textId="77777777" w:rsidR="0068439B" w:rsidRDefault="0068439B" w:rsidP="001F7E3D">
      <w:pPr>
        <w:jc w:val="both"/>
        <w:rPr>
          <w:rFonts w:ascii="Arial" w:hAnsi="Arial" w:cs="Arial"/>
          <w:szCs w:val="22"/>
        </w:rPr>
      </w:pPr>
    </w:p>
    <w:p w14:paraId="7E712575" w14:textId="77777777" w:rsidR="0068439B" w:rsidRDefault="0068439B" w:rsidP="001F7E3D">
      <w:pPr>
        <w:jc w:val="both"/>
        <w:rPr>
          <w:rFonts w:ascii="Arial" w:hAnsi="Arial" w:cs="Arial"/>
          <w:szCs w:val="22"/>
        </w:rPr>
      </w:pPr>
    </w:p>
    <w:p w14:paraId="3AD7C395" w14:textId="77777777" w:rsidR="0068439B" w:rsidRDefault="0068439B" w:rsidP="001F7E3D">
      <w:pPr>
        <w:jc w:val="both"/>
        <w:rPr>
          <w:rFonts w:ascii="Arial" w:hAnsi="Arial" w:cs="Arial"/>
          <w:szCs w:val="22"/>
        </w:rPr>
      </w:pPr>
    </w:p>
    <w:p w14:paraId="5061FD42" w14:textId="77777777" w:rsidR="0068439B" w:rsidRDefault="0068439B" w:rsidP="001F7E3D">
      <w:pPr>
        <w:jc w:val="both"/>
        <w:rPr>
          <w:rFonts w:ascii="Arial" w:hAnsi="Arial" w:cs="Arial"/>
          <w:szCs w:val="22"/>
        </w:rPr>
      </w:pPr>
    </w:p>
    <w:p w14:paraId="28F95B8D" w14:textId="77777777" w:rsidR="0068439B" w:rsidRDefault="0068439B" w:rsidP="001F7E3D">
      <w:pPr>
        <w:jc w:val="both"/>
        <w:rPr>
          <w:rFonts w:ascii="Arial" w:hAnsi="Arial" w:cs="Arial"/>
          <w:szCs w:val="22"/>
        </w:rPr>
      </w:pPr>
    </w:p>
    <w:p w14:paraId="44776844" w14:textId="77777777" w:rsidR="0068439B" w:rsidRDefault="0068439B" w:rsidP="001F7E3D">
      <w:pPr>
        <w:jc w:val="both"/>
        <w:rPr>
          <w:rFonts w:ascii="Arial" w:hAnsi="Arial" w:cs="Arial"/>
          <w:szCs w:val="22"/>
        </w:rPr>
      </w:pPr>
    </w:p>
    <w:p w14:paraId="01C3BA52" w14:textId="77777777" w:rsidR="0068439B" w:rsidRDefault="0068439B" w:rsidP="001F7E3D">
      <w:pPr>
        <w:jc w:val="both"/>
        <w:rPr>
          <w:rFonts w:ascii="Arial" w:hAnsi="Arial" w:cs="Arial"/>
          <w:szCs w:val="22"/>
        </w:rPr>
      </w:pPr>
    </w:p>
    <w:p w14:paraId="059621F7" w14:textId="77777777" w:rsidR="0068439B" w:rsidRDefault="0068439B" w:rsidP="001F7E3D">
      <w:pPr>
        <w:jc w:val="both"/>
        <w:rPr>
          <w:rFonts w:ascii="Arial" w:hAnsi="Arial" w:cs="Arial"/>
          <w:szCs w:val="22"/>
        </w:rPr>
      </w:pPr>
    </w:p>
    <w:p w14:paraId="0CCD5337" w14:textId="77777777" w:rsidR="0068439B" w:rsidRDefault="0068439B" w:rsidP="001F7E3D">
      <w:pPr>
        <w:jc w:val="both"/>
        <w:rPr>
          <w:rFonts w:ascii="Arial" w:hAnsi="Arial" w:cs="Arial"/>
          <w:szCs w:val="22"/>
        </w:rPr>
      </w:pPr>
    </w:p>
    <w:p w14:paraId="23B9EEED" w14:textId="77777777" w:rsidR="0068439B" w:rsidRDefault="0068439B" w:rsidP="001F7E3D">
      <w:pPr>
        <w:jc w:val="both"/>
        <w:rPr>
          <w:rFonts w:ascii="Arial" w:hAnsi="Arial" w:cs="Arial"/>
          <w:szCs w:val="22"/>
        </w:rPr>
      </w:pPr>
    </w:p>
    <w:p w14:paraId="0A44FB2A" w14:textId="77777777" w:rsidR="0068439B" w:rsidRDefault="0068439B" w:rsidP="001F7E3D">
      <w:pPr>
        <w:jc w:val="both"/>
        <w:rPr>
          <w:rFonts w:ascii="Arial" w:hAnsi="Arial" w:cs="Arial"/>
          <w:szCs w:val="22"/>
        </w:rPr>
      </w:pPr>
    </w:p>
    <w:p w14:paraId="1AA8C7FE" w14:textId="77777777" w:rsidR="0068439B" w:rsidRDefault="0068439B" w:rsidP="001F7E3D">
      <w:pPr>
        <w:jc w:val="both"/>
        <w:rPr>
          <w:rFonts w:ascii="Arial" w:hAnsi="Arial" w:cs="Arial"/>
          <w:szCs w:val="22"/>
        </w:rPr>
      </w:pPr>
    </w:p>
    <w:p w14:paraId="0CAF2F78" w14:textId="77777777" w:rsidR="0068439B" w:rsidRDefault="0068439B" w:rsidP="001F7E3D">
      <w:pPr>
        <w:jc w:val="both"/>
        <w:rPr>
          <w:rFonts w:ascii="Arial" w:hAnsi="Arial" w:cs="Arial"/>
          <w:szCs w:val="22"/>
        </w:rPr>
      </w:pPr>
    </w:p>
    <w:p w14:paraId="05D7ECAA" w14:textId="77777777" w:rsidR="0068439B" w:rsidRDefault="0068439B" w:rsidP="001F7E3D">
      <w:pPr>
        <w:jc w:val="both"/>
        <w:rPr>
          <w:rFonts w:ascii="Arial" w:hAnsi="Arial" w:cs="Arial"/>
          <w:szCs w:val="22"/>
        </w:rPr>
      </w:pPr>
    </w:p>
    <w:p w14:paraId="7ED0DC6C" w14:textId="77777777" w:rsidR="0068439B" w:rsidRDefault="0068439B" w:rsidP="001F7E3D">
      <w:pPr>
        <w:jc w:val="both"/>
        <w:rPr>
          <w:rFonts w:ascii="Arial" w:hAnsi="Arial" w:cs="Arial"/>
          <w:szCs w:val="22"/>
        </w:rPr>
      </w:pPr>
    </w:p>
    <w:p w14:paraId="51D11B28" w14:textId="77777777" w:rsidR="0068439B" w:rsidRDefault="0068439B" w:rsidP="001F7E3D">
      <w:pPr>
        <w:jc w:val="both"/>
        <w:rPr>
          <w:rFonts w:ascii="Arial" w:hAnsi="Arial" w:cs="Arial"/>
          <w:szCs w:val="22"/>
        </w:rPr>
      </w:pPr>
    </w:p>
    <w:p w14:paraId="506188D2" w14:textId="77777777" w:rsidR="0068439B" w:rsidRDefault="0068439B" w:rsidP="001F7E3D">
      <w:pPr>
        <w:jc w:val="both"/>
        <w:rPr>
          <w:rFonts w:ascii="Arial" w:hAnsi="Arial" w:cs="Arial"/>
          <w:szCs w:val="22"/>
        </w:rPr>
      </w:pPr>
    </w:p>
    <w:p w14:paraId="5BE2A7C1" w14:textId="77777777" w:rsidR="0068439B" w:rsidRPr="001F7E3D" w:rsidRDefault="0068439B" w:rsidP="001F7E3D">
      <w:pPr>
        <w:jc w:val="both"/>
        <w:rPr>
          <w:rFonts w:ascii="Arial" w:hAnsi="Arial" w:cs="Arial"/>
          <w:szCs w:val="22"/>
        </w:rPr>
      </w:pPr>
    </w:p>
    <w:p w14:paraId="500BBAA4" w14:textId="11B9C4AA" w:rsidR="00E470DB" w:rsidRPr="001F7E3D" w:rsidRDefault="00E470DB" w:rsidP="00DC4911">
      <w:pPr>
        <w:pStyle w:val="Heading1"/>
      </w:pPr>
      <w:bookmarkStart w:id="15" w:name="_Toc220350034"/>
      <w:r w:rsidRPr="001F7E3D">
        <w:t>CHAPTER 3</w:t>
      </w:r>
      <w:r w:rsidR="00471382" w:rsidRPr="001F7E3D">
        <w:t>:</w:t>
      </w:r>
      <w:r w:rsidRPr="001F7E3D">
        <w:t xml:space="preserve"> Methods and Search Strategy</w:t>
      </w:r>
      <w:bookmarkEnd w:id="15"/>
      <w:r w:rsidRPr="001F7E3D">
        <w:t xml:space="preserve"> </w:t>
      </w:r>
    </w:p>
    <w:p w14:paraId="6D040C9A" w14:textId="67BE7C77" w:rsidR="00E470DB" w:rsidRPr="001F7E3D" w:rsidRDefault="00E470DB" w:rsidP="00DC4911">
      <w:pPr>
        <w:pStyle w:val="Heading2"/>
      </w:pPr>
      <w:bookmarkStart w:id="16" w:name="_Toc220350035"/>
      <w:r w:rsidRPr="001F7E3D">
        <w:t>3.1</w:t>
      </w:r>
      <w:r w:rsidR="00471382" w:rsidRPr="001F7E3D">
        <w:t>.</w:t>
      </w:r>
      <w:r w:rsidRPr="001F7E3D">
        <w:t xml:space="preserve"> Introduction</w:t>
      </w:r>
      <w:bookmarkEnd w:id="16"/>
      <w:r w:rsidRPr="001F7E3D">
        <w:t xml:space="preserve"> </w:t>
      </w:r>
    </w:p>
    <w:p w14:paraId="17F1844C" w14:textId="4806597D" w:rsidR="005116C0" w:rsidRPr="005116C0" w:rsidRDefault="00E470DB" w:rsidP="002E15DE">
      <w:pPr>
        <w:pStyle w:val="NormalWeb"/>
        <w:spacing w:line="360" w:lineRule="auto"/>
        <w:jc w:val="both"/>
        <w:rPr>
          <w:rFonts w:ascii="Arial" w:hAnsi="Arial" w:cs="Arial"/>
          <w:szCs w:val="22"/>
        </w:rPr>
      </w:pPr>
      <w:r w:rsidRPr="001F7E3D">
        <w:rPr>
          <w:rFonts w:ascii="Arial" w:hAnsi="Arial" w:cs="Arial"/>
          <w:szCs w:val="22"/>
        </w:rPr>
        <w:t xml:space="preserve">This chapter explains how the dissertation evidence was identified, selected, and analysed using a desk-based, literature-only approach. </w:t>
      </w:r>
      <w:r w:rsidR="005116C0" w:rsidRPr="005116C0">
        <w:rPr>
          <w:rFonts w:ascii="Arial" w:hAnsi="Arial" w:cs="Arial"/>
          <w:szCs w:val="22"/>
        </w:rPr>
        <w:t>The research did not involve primary data collection but secondary source utili</w:t>
      </w:r>
      <w:r w:rsidR="00C352AB">
        <w:rPr>
          <w:rFonts w:ascii="Arial" w:hAnsi="Arial" w:cs="Arial"/>
          <w:szCs w:val="22"/>
        </w:rPr>
        <w:t>s</w:t>
      </w:r>
      <w:r w:rsidR="005116C0" w:rsidRPr="005116C0">
        <w:rPr>
          <w:rFonts w:ascii="Arial" w:hAnsi="Arial" w:cs="Arial"/>
          <w:szCs w:val="22"/>
        </w:rPr>
        <w:t>ation that is, results were generated by organi</w:t>
      </w:r>
      <w:r w:rsidR="00C352AB">
        <w:rPr>
          <w:rFonts w:ascii="Arial" w:hAnsi="Arial" w:cs="Arial"/>
          <w:szCs w:val="22"/>
        </w:rPr>
        <w:t>s</w:t>
      </w:r>
      <w:r w:rsidR="005116C0" w:rsidRPr="005116C0">
        <w:rPr>
          <w:rFonts w:ascii="Arial" w:hAnsi="Arial" w:cs="Arial"/>
          <w:szCs w:val="22"/>
        </w:rPr>
        <w:t>ed search, critique, and synthesis of existing research and policy reports. Such approaches are crucial as they define what sources were incorporated and how they were understood, which underlies the thematic findings provided in Chapter 4.</w:t>
      </w:r>
    </w:p>
    <w:p w14:paraId="4F0AA290" w14:textId="2C59FE7B" w:rsidR="00AC42A6" w:rsidRPr="001F7E3D" w:rsidRDefault="005116C0" w:rsidP="002E15DE">
      <w:pPr>
        <w:pStyle w:val="NormalWeb"/>
        <w:spacing w:line="360" w:lineRule="auto"/>
        <w:jc w:val="both"/>
        <w:rPr>
          <w:rFonts w:ascii="Arial" w:hAnsi="Arial" w:cs="Arial"/>
          <w:szCs w:val="22"/>
        </w:rPr>
      </w:pPr>
      <w:r w:rsidRPr="005116C0">
        <w:rPr>
          <w:rFonts w:ascii="Arial" w:hAnsi="Arial" w:cs="Arial"/>
          <w:szCs w:val="22"/>
        </w:rPr>
        <w:t>This dissertation employed desk-based secondary research, i.e. the analysis of existing evidence instead of gathering new data themselves. The reason it was utili</w:t>
      </w:r>
      <w:r w:rsidR="00C352AB">
        <w:rPr>
          <w:rFonts w:ascii="Arial" w:hAnsi="Arial" w:cs="Arial"/>
          <w:szCs w:val="22"/>
        </w:rPr>
        <w:t>s</w:t>
      </w:r>
      <w:r w:rsidRPr="005116C0">
        <w:rPr>
          <w:rFonts w:ascii="Arial" w:hAnsi="Arial" w:cs="Arial"/>
          <w:szCs w:val="22"/>
        </w:rPr>
        <w:t>ed was due to the availability of large, well-quality data sets and population studies, which would otherwise be inaccessible in a primary dissertation. Furthermore, it assisted in detecting gaps and inconsistencies in definitions, measurement, and evaluation, which is critical in making realistic recommendations</w:t>
      </w:r>
      <w:r>
        <w:rPr>
          <w:rFonts w:ascii="Arial" w:hAnsi="Arial" w:cs="Arial"/>
          <w:szCs w:val="22"/>
        </w:rPr>
        <w:t xml:space="preserve"> </w:t>
      </w:r>
      <w:r w:rsidR="00AC42A6" w:rsidRPr="001F7E3D">
        <w:rPr>
          <w:rFonts w:ascii="Arial" w:hAnsi="Arial" w:cs="Arial"/>
          <w:szCs w:val="22"/>
        </w:rPr>
        <w:t>(</w:t>
      </w:r>
      <w:proofErr w:type="spellStart"/>
      <w:r w:rsidR="00AC42A6" w:rsidRPr="001F7E3D">
        <w:rPr>
          <w:rFonts w:ascii="Arial" w:hAnsi="Arial" w:cs="Arial"/>
          <w:szCs w:val="22"/>
        </w:rPr>
        <w:t>Tripathy</w:t>
      </w:r>
      <w:proofErr w:type="spellEnd"/>
      <w:r w:rsidR="00AC42A6" w:rsidRPr="001F7E3D">
        <w:rPr>
          <w:rFonts w:ascii="Arial" w:hAnsi="Arial" w:cs="Arial"/>
          <w:szCs w:val="22"/>
        </w:rPr>
        <w:t>, 2013)</w:t>
      </w:r>
    </w:p>
    <w:p w14:paraId="59C7E3A4" w14:textId="36FCD971" w:rsidR="00E470DB" w:rsidRPr="001F7E3D" w:rsidRDefault="00E470DB" w:rsidP="00DC4911">
      <w:pPr>
        <w:pStyle w:val="Heading2"/>
      </w:pPr>
      <w:bookmarkStart w:id="17" w:name="_Toc220350036"/>
      <w:r w:rsidRPr="001F7E3D">
        <w:t>3.2</w:t>
      </w:r>
      <w:r w:rsidR="00471382" w:rsidRPr="001F7E3D">
        <w:t>.</w:t>
      </w:r>
      <w:r w:rsidRPr="001F7E3D">
        <w:t xml:space="preserve"> Search Strategy</w:t>
      </w:r>
      <w:bookmarkEnd w:id="17"/>
      <w:r w:rsidRPr="001F7E3D">
        <w:t xml:space="preserve"> </w:t>
      </w:r>
    </w:p>
    <w:p w14:paraId="7504864C" w14:textId="11538040" w:rsidR="00676C67" w:rsidRDefault="00676C67" w:rsidP="001F7E3D">
      <w:pPr>
        <w:pStyle w:val="NormalWeb"/>
        <w:spacing w:line="360" w:lineRule="auto"/>
        <w:jc w:val="both"/>
        <w:rPr>
          <w:rFonts w:ascii="Arial" w:hAnsi="Arial" w:cs="Arial"/>
          <w:szCs w:val="22"/>
        </w:rPr>
      </w:pPr>
      <w:r>
        <w:rPr>
          <w:rFonts w:ascii="Arial" w:hAnsi="Arial" w:cs="Arial"/>
          <w:szCs w:val="22"/>
        </w:rPr>
        <w:t xml:space="preserve">Three concepts were selected from research </w:t>
      </w:r>
      <w:proofErr w:type="spellStart"/>
      <w:r>
        <w:rPr>
          <w:rFonts w:ascii="Arial" w:hAnsi="Arial" w:cs="Arial"/>
          <w:szCs w:val="22"/>
        </w:rPr>
        <w:t>objectibes</w:t>
      </w:r>
      <w:proofErr w:type="spellEnd"/>
      <w:r>
        <w:rPr>
          <w:rFonts w:ascii="Arial" w:hAnsi="Arial" w:cs="Arial"/>
          <w:szCs w:val="22"/>
        </w:rPr>
        <w:t xml:space="preserve"> which are:</w:t>
      </w:r>
    </w:p>
    <w:p w14:paraId="00460F14" w14:textId="48100764" w:rsidR="00676C67" w:rsidRDefault="00676C67" w:rsidP="00676C67">
      <w:pPr>
        <w:pStyle w:val="NormalWeb"/>
        <w:numPr>
          <w:ilvl w:val="0"/>
          <w:numId w:val="4"/>
        </w:numPr>
        <w:spacing w:line="360" w:lineRule="auto"/>
        <w:jc w:val="both"/>
        <w:rPr>
          <w:rFonts w:ascii="Arial" w:hAnsi="Arial" w:cs="Arial"/>
          <w:szCs w:val="22"/>
        </w:rPr>
      </w:pPr>
      <w:r>
        <w:rPr>
          <w:rFonts w:ascii="Arial" w:hAnsi="Arial" w:cs="Arial"/>
          <w:szCs w:val="22"/>
        </w:rPr>
        <w:t>Social isolation</w:t>
      </w:r>
    </w:p>
    <w:p w14:paraId="373BF13C" w14:textId="71B95EAE" w:rsidR="00676C67" w:rsidRDefault="00676C67" w:rsidP="00676C67">
      <w:pPr>
        <w:pStyle w:val="NormalWeb"/>
        <w:numPr>
          <w:ilvl w:val="0"/>
          <w:numId w:val="4"/>
        </w:numPr>
        <w:spacing w:line="360" w:lineRule="auto"/>
        <w:jc w:val="both"/>
        <w:rPr>
          <w:rFonts w:ascii="Arial" w:hAnsi="Arial" w:cs="Arial"/>
          <w:szCs w:val="22"/>
        </w:rPr>
      </w:pPr>
      <w:r>
        <w:rPr>
          <w:rFonts w:ascii="Arial" w:hAnsi="Arial" w:cs="Arial"/>
          <w:szCs w:val="22"/>
        </w:rPr>
        <w:t>Older adults (65+)</w:t>
      </w:r>
    </w:p>
    <w:p w14:paraId="0A7EFB5D" w14:textId="7797CFD5" w:rsidR="00676C67" w:rsidRDefault="00676C67" w:rsidP="00676C67">
      <w:pPr>
        <w:pStyle w:val="NormalWeb"/>
        <w:numPr>
          <w:ilvl w:val="0"/>
          <w:numId w:val="4"/>
        </w:numPr>
        <w:spacing w:line="360" w:lineRule="auto"/>
        <w:jc w:val="both"/>
        <w:rPr>
          <w:rFonts w:ascii="Arial" w:hAnsi="Arial" w:cs="Arial"/>
          <w:szCs w:val="22"/>
        </w:rPr>
      </w:pPr>
      <w:r>
        <w:rPr>
          <w:rFonts w:ascii="Arial" w:hAnsi="Arial" w:cs="Arial"/>
          <w:szCs w:val="22"/>
        </w:rPr>
        <w:t>Mental health outcomes</w:t>
      </w:r>
    </w:p>
    <w:p w14:paraId="6474F460" w14:textId="62B8D8DA" w:rsidR="00E470DB" w:rsidRPr="001F7E3D" w:rsidRDefault="00676C67" w:rsidP="00676C67">
      <w:pPr>
        <w:pStyle w:val="NormalWeb"/>
        <w:spacing w:line="360" w:lineRule="auto"/>
        <w:jc w:val="both"/>
        <w:rPr>
          <w:rFonts w:ascii="Arial" w:hAnsi="Arial" w:cs="Arial"/>
          <w:szCs w:val="22"/>
        </w:rPr>
      </w:pPr>
      <w:r>
        <w:rPr>
          <w:rFonts w:ascii="Arial" w:hAnsi="Arial" w:cs="Arial"/>
          <w:szCs w:val="22"/>
        </w:rPr>
        <w:t xml:space="preserve">Keywords were developed from above concepts, and the terms were expanded using different synonyms so that </w:t>
      </w:r>
      <w:proofErr w:type="spellStart"/>
      <w:r>
        <w:rPr>
          <w:rFonts w:ascii="Arial" w:hAnsi="Arial" w:cs="Arial"/>
          <w:szCs w:val="22"/>
        </w:rPr>
        <w:t>vairation</w:t>
      </w:r>
      <w:proofErr w:type="spellEnd"/>
      <w:r>
        <w:rPr>
          <w:rFonts w:ascii="Arial" w:hAnsi="Arial" w:cs="Arial"/>
          <w:szCs w:val="22"/>
        </w:rPr>
        <w:t xml:space="preserve"> in terminology is assured. Some of the keywords are </w:t>
      </w:r>
      <w:r w:rsidRPr="001F7E3D">
        <w:rPr>
          <w:rFonts w:ascii="Arial" w:hAnsi="Arial" w:cs="Arial"/>
          <w:szCs w:val="22"/>
        </w:rPr>
        <w:t>social disconnectedness, social networks, late-life depression, psychological wellbeing, cognitive decline</w:t>
      </w:r>
      <w:r>
        <w:rPr>
          <w:rFonts w:ascii="Arial" w:hAnsi="Arial" w:cs="Arial"/>
          <w:szCs w:val="22"/>
        </w:rPr>
        <w:t>.</w:t>
      </w:r>
      <w:r w:rsidR="00E470DB" w:rsidRPr="001F7E3D">
        <w:rPr>
          <w:rFonts w:ascii="Arial" w:hAnsi="Arial" w:cs="Arial"/>
          <w:szCs w:val="22"/>
        </w:rPr>
        <w:t xml:space="preserve"> Boolean operators were used to improve precision: </w:t>
      </w:r>
      <w:r w:rsidR="00E470DB" w:rsidRPr="001F7E3D">
        <w:rPr>
          <w:rStyle w:val="Strong"/>
          <w:rFonts w:ascii="Arial" w:eastAsiaTheme="majorEastAsia" w:hAnsi="Arial" w:cs="Arial"/>
          <w:szCs w:val="22"/>
        </w:rPr>
        <w:t>AND</w:t>
      </w:r>
      <w:r w:rsidR="00E470DB" w:rsidRPr="001F7E3D">
        <w:rPr>
          <w:rFonts w:ascii="Arial" w:hAnsi="Arial" w:cs="Arial"/>
          <w:szCs w:val="22"/>
        </w:rPr>
        <w:t xml:space="preserve"> to combine concepts, </w:t>
      </w:r>
      <w:r w:rsidR="00E470DB" w:rsidRPr="001F7E3D">
        <w:rPr>
          <w:rStyle w:val="Strong"/>
          <w:rFonts w:ascii="Arial" w:eastAsiaTheme="majorEastAsia" w:hAnsi="Arial" w:cs="Arial"/>
          <w:szCs w:val="22"/>
        </w:rPr>
        <w:t>OR</w:t>
      </w:r>
      <w:r w:rsidR="00E470DB" w:rsidRPr="001F7E3D">
        <w:rPr>
          <w:rFonts w:ascii="Arial" w:hAnsi="Arial" w:cs="Arial"/>
          <w:szCs w:val="22"/>
        </w:rPr>
        <w:t xml:space="preserve"> to include synonyms, and </w:t>
      </w:r>
      <w:r w:rsidR="00E470DB" w:rsidRPr="001F7E3D">
        <w:rPr>
          <w:rStyle w:val="Strong"/>
          <w:rFonts w:ascii="Arial" w:eastAsiaTheme="majorEastAsia" w:hAnsi="Arial" w:cs="Arial"/>
          <w:szCs w:val="22"/>
        </w:rPr>
        <w:t>NOT</w:t>
      </w:r>
      <w:r w:rsidR="00E470DB" w:rsidRPr="001F7E3D">
        <w:rPr>
          <w:rFonts w:ascii="Arial" w:hAnsi="Arial" w:cs="Arial"/>
          <w:szCs w:val="22"/>
        </w:rPr>
        <w:t xml:space="preserve"> to exclude irrelevant topics (children or non-health contexts).</w:t>
      </w:r>
    </w:p>
    <w:p w14:paraId="75CFF2FE" w14:textId="207D44BA" w:rsidR="00E470DB" w:rsidRPr="001F7E3D" w:rsidRDefault="00E470DB" w:rsidP="00DC4911">
      <w:pPr>
        <w:pStyle w:val="Heading2"/>
      </w:pPr>
      <w:bookmarkStart w:id="18" w:name="_Toc220350037"/>
      <w:r w:rsidRPr="001F7E3D">
        <w:t>3.3</w:t>
      </w:r>
      <w:r w:rsidR="00471382" w:rsidRPr="001F7E3D">
        <w:t>.</w:t>
      </w:r>
      <w:r w:rsidRPr="001F7E3D">
        <w:t xml:space="preserve"> Searching for Information</w:t>
      </w:r>
      <w:bookmarkEnd w:id="18"/>
      <w:r w:rsidRPr="001F7E3D">
        <w:t xml:space="preserve"> </w:t>
      </w:r>
    </w:p>
    <w:p w14:paraId="45A9FE99" w14:textId="02905499" w:rsidR="00E470DB" w:rsidRPr="001F7E3D" w:rsidRDefault="00E470DB" w:rsidP="001F7E3D">
      <w:pPr>
        <w:pStyle w:val="NormalWeb"/>
        <w:spacing w:line="360" w:lineRule="auto"/>
        <w:jc w:val="both"/>
        <w:rPr>
          <w:rFonts w:ascii="Arial" w:hAnsi="Arial" w:cs="Arial"/>
          <w:szCs w:val="22"/>
        </w:rPr>
      </w:pPr>
      <w:r w:rsidRPr="001F7E3D">
        <w:rPr>
          <w:rFonts w:ascii="Arial" w:hAnsi="Arial" w:cs="Arial"/>
          <w:szCs w:val="22"/>
        </w:rPr>
        <w:t xml:space="preserve">Searches were conducted across academic databases and reputable policy platforms to ensure coverage of medical, psychological, and social-care literature. Core databases included </w:t>
      </w:r>
      <w:r w:rsidRPr="001F7E3D">
        <w:rPr>
          <w:rStyle w:val="Strong"/>
          <w:rFonts w:ascii="Arial" w:eastAsiaTheme="majorEastAsia" w:hAnsi="Arial" w:cs="Arial"/>
          <w:szCs w:val="22"/>
        </w:rPr>
        <w:t>PubMed</w:t>
      </w:r>
      <w:r w:rsidRPr="001F7E3D">
        <w:rPr>
          <w:rFonts w:ascii="Arial" w:hAnsi="Arial" w:cs="Arial"/>
          <w:szCs w:val="22"/>
        </w:rPr>
        <w:t xml:space="preserve"> (biomedical and public health evidence), </w:t>
      </w:r>
      <w:proofErr w:type="spellStart"/>
      <w:r w:rsidRPr="001F7E3D">
        <w:rPr>
          <w:rStyle w:val="Strong"/>
          <w:rFonts w:ascii="Arial" w:eastAsiaTheme="majorEastAsia" w:hAnsi="Arial" w:cs="Arial"/>
          <w:szCs w:val="22"/>
        </w:rPr>
        <w:t>PsycINFO</w:t>
      </w:r>
      <w:proofErr w:type="spellEnd"/>
      <w:r w:rsidRPr="001F7E3D">
        <w:rPr>
          <w:rFonts w:ascii="Arial" w:hAnsi="Arial" w:cs="Arial"/>
          <w:szCs w:val="22"/>
        </w:rPr>
        <w:t xml:space="preserve"> (psychology and mental health), </w:t>
      </w:r>
      <w:r w:rsidRPr="001F7E3D">
        <w:rPr>
          <w:rStyle w:val="Strong"/>
          <w:rFonts w:ascii="Arial" w:eastAsiaTheme="majorEastAsia" w:hAnsi="Arial" w:cs="Arial"/>
          <w:szCs w:val="22"/>
        </w:rPr>
        <w:t>CINAHL</w:t>
      </w:r>
      <w:r w:rsidRPr="001F7E3D">
        <w:rPr>
          <w:rFonts w:ascii="Arial" w:hAnsi="Arial" w:cs="Arial"/>
          <w:szCs w:val="22"/>
        </w:rPr>
        <w:t xml:space="preserve"> (nursing and allied health), and </w:t>
      </w:r>
      <w:proofErr w:type="spellStart"/>
      <w:r w:rsidRPr="001F7E3D">
        <w:rPr>
          <w:rStyle w:val="Strong"/>
          <w:rFonts w:ascii="Arial" w:eastAsiaTheme="majorEastAsia" w:hAnsi="Arial" w:cs="Arial"/>
          <w:szCs w:val="22"/>
        </w:rPr>
        <w:t>Scopus</w:t>
      </w:r>
      <w:proofErr w:type="spellEnd"/>
      <w:r w:rsidRPr="001F7E3D">
        <w:rPr>
          <w:rFonts w:ascii="Arial" w:hAnsi="Arial" w:cs="Arial"/>
          <w:szCs w:val="22"/>
        </w:rPr>
        <w:t xml:space="preserve"> (broad interdisciplinary coverage). </w:t>
      </w:r>
      <w:r w:rsidRPr="001F7E3D">
        <w:rPr>
          <w:rStyle w:val="Strong"/>
          <w:rFonts w:ascii="Arial" w:eastAsiaTheme="majorEastAsia" w:hAnsi="Arial" w:cs="Arial"/>
          <w:szCs w:val="22"/>
        </w:rPr>
        <w:t>Google Scholar</w:t>
      </w:r>
      <w:r w:rsidRPr="001F7E3D">
        <w:rPr>
          <w:rFonts w:ascii="Arial" w:hAnsi="Arial" w:cs="Arial"/>
          <w:szCs w:val="22"/>
        </w:rPr>
        <w:t xml:space="preserve"> was used as a supplementary tool to capture grey literature and cross-disciplinary citations, while UK policy documents were identified through trusted government and NGO websites (e.g., NHS, GOV.UK, Age UK). These sources were selected because they provide peer-reviewed research or accountable institutional outputs, strengthening credibility</w:t>
      </w:r>
      <w:r w:rsidR="006920CF" w:rsidRPr="001F7E3D">
        <w:rPr>
          <w:rFonts w:ascii="Arial" w:hAnsi="Arial" w:cs="Arial"/>
          <w:szCs w:val="22"/>
        </w:rPr>
        <w:t xml:space="preserve"> (Rogers, Bethel and Abbott, 2017)</w:t>
      </w:r>
      <w:r w:rsidRPr="001F7E3D">
        <w:rPr>
          <w:rFonts w:ascii="Arial" w:hAnsi="Arial" w:cs="Arial"/>
          <w:szCs w:val="22"/>
        </w:rPr>
        <w:t>.</w:t>
      </w:r>
    </w:p>
    <w:p w14:paraId="259904E2" w14:textId="392909A8" w:rsidR="00E470DB" w:rsidRPr="001F7E3D" w:rsidRDefault="00E517DB" w:rsidP="00E517DB">
      <w:pPr>
        <w:pStyle w:val="NormalWeb"/>
        <w:spacing w:line="360" w:lineRule="auto"/>
        <w:jc w:val="both"/>
        <w:rPr>
          <w:rFonts w:ascii="Arial" w:hAnsi="Arial" w:cs="Arial"/>
          <w:szCs w:val="22"/>
        </w:rPr>
      </w:pPr>
      <w:r>
        <w:rPr>
          <w:rFonts w:ascii="Arial" w:hAnsi="Arial" w:cs="Arial"/>
          <w:szCs w:val="22"/>
        </w:rPr>
        <w:t xml:space="preserve">Filters were applied based on inclusion exclusion criteria (table 3). Screening of abstract was done to remove irrelevant samples and outcomes. </w:t>
      </w:r>
      <w:r w:rsidR="00E470DB" w:rsidRPr="001F7E3D">
        <w:rPr>
          <w:rFonts w:ascii="Arial" w:hAnsi="Arial" w:cs="Arial"/>
          <w:szCs w:val="22"/>
        </w:rPr>
        <w:t>Searches were adjusted as patterns emerged; for example, when “loneliness” dominated results, additional terms such as “objective isolation” and “social network” were included to retrieve studies measuring structural isolation. A source-tracking table was maintained to log citations, methods, key findings, and relevance (Appendix).</w:t>
      </w:r>
    </w:p>
    <w:p w14:paraId="16C1C07D" w14:textId="5B53C0CE" w:rsidR="00471382" w:rsidRPr="0068439B" w:rsidRDefault="00471382" w:rsidP="001F7E3D">
      <w:pPr>
        <w:pStyle w:val="Caption"/>
        <w:keepNext/>
        <w:spacing w:line="360" w:lineRule="auto"/>
        <w:jc w:val="both"/>
        <w:rPr>
          <w:rFonts w:ascii="Arial" w:hAnsi="Arial" w:cs="Arial"/>
        </w:rPr>
      </w:pPr>
      <w:bookmarkStart w:id="19" w:name="_Toc219914154"/>
      <w:r w:rsidRPr="0068439B">
        <w:rPr>
          <w:rFonts w:ascii="Arial" w:hAnsi="Arial" w:cs="Arial"/>
        </w:rPr>
        <w:t xml:space="preserve">Table </w:t>
      </w:r>
      <w:r w:rsidRPr="0068439B">
        <w:rPr>
          <w:rFonts w:ascii="Arial" w:hAnsi="Arial" w:cs="Arial"/>
        </w:rPr>
        <w:fldChar w:fldCharType="begin"/>
      </w:r>
      <w:r w:rsidRPr="0068439B">
        <w:rPr>
          <w:rFonts w:ascii="Arial" w:hAnsi="Arial" w:cs="Arial"/>
        </w:rPr>
        <w:instrText xml:space="preserve"> SEQ Table \* ARABIC </w:instrText>
      </w:r>
      <w:r w:rsidRPr="0068439B">
        <w:rPr>
          <w:rFonts w:ascii="Arial" w:hAnsi="Arial" w:cs="Arial"/>
        </w:rPr>
        <w:fldChar w:fldCharType="separate"/>
      </w:r>
      <w:r w:rsidR="00E94F70" w:rsidRPr="0068439B">
        <w:rPr>
          <w:rFonts w:ascii="Arial" w:hAnsi="Arial" w:cs="Arial"/>
          <w:noProof/>
        </w:rPr>
        <w:t>2</w:t>
      </w:r>
      <w:r w:rsidRPr="0068439B">
        <w:rPr>
          <w:rFonts w:ascii="Arial" w:hAnsi="Arial" w:cs="Arial"/>
          <w:noProof/>
        </w:rPr>
        <w:fldChar w:fldCharType="end"/>
      </w:r>
      <w:r w:rsidRPr="0068439B">
        <w:rPr>
          <w:rFonts w:ascii="Arial" w:hAnsi="Arial" w:cs="Arial"/>
        </w:rPr>
        <w:t>: Search String</w:t>
      </w:r>
      <w:bookmarkEnd w:id="19"/>
    </w:p>
    <w:tbl>
      <w:tblPr>
        <w:tblStyle w:val="TableGrid"/>
        <w:tblW w:w="0" w:type="auto"/>
        <w:tblLook w:val="04A0" w:firstRow="1" w:lastRow="0" w:firstColumn="1" w:lastColumn="0" w:noHBand="0" w:noVBand="1"/>
      </w:tblPr>
      <w:tblGrid>
        <w:gridCol w:w="1411"/>
        <w:gridCol w:w="3673"/>
        <w:gridCol w:w="3932"/>
      </w:tblGrid>
      <w:tr w:rsidR="008E12D6" w:rsidRPr="008E12D6" w14:paraId="6C08462F" w14:textId="77777777" w:rsidTr="00275AB8">
        <w:tc>
          <w:tcPr>
            <w:tcW w:w="0" w:type="auto"/>
            <w:hideMark/>
          </w:tcPr>
          <w:p w14:paraId="562FF341" w14:textId="77777777" w:rsidR="008E12D6" w:rsidRPr="008E12D6" w:rsidRDefault="008E12D6" w:rsidP="001F7E3D">
            <w:pPr>
              <w:jc w:val="both"/>
              <w:rPr>
                <w:rFonts w:ascii="Arial" w:eastAsia="Times New Roman" w:hAnsi="Arial" w:cs="Arial"/>
                <w:b/>
                <w:bCs/>
                <w:kern w:val="0"/>
                <w:szCs w:val="22"/>
                <w:lang w:eastAsia="en-GB"/>
                <w14:ligatures w14:val="none"/>
              </w:rPr>
            </w:pPr>
            <w:r w:rsidRPr="008E12D6">
              <w:rPr>
                <w:rFonts w:ascii="Arial" w:eastAsia="Times New Roman" w:hAnsi="Arial" w:cs="Arial"/>
                <w:b/>
                <w:bCs/>
                <w:kern w:val="0"/>
                <w:szCs w:val="22"/>
                <w:lang w:eastAsia="en-GB"/>
                <w14:ligatures w14:val="none"/>
              </w:rPr>
              <w:t>Concept</w:t>
            </w:r>
          </w:p>
        </w:tc>
        <w:tc>
          <w:tcPr>
            <w:tcW w:w="0" w:type="auto"/>
            <w:hideMark/>
          </w:tcPr>
          <w:p w14:paraId="0893DA2F" w14:textId="77777777" w:rsidR="008E12D6" w:rsidRPr="008E12D6" w:rsidRDefault="008E12D6" w:rsidP="001F7E3D">
            <w:pPr>
              <w:jc w:val="both"/>
              <w:rPr>
                <w:rFonts w:ascii="Arial" w:eastAsia="Times New Roman" w:hAnsi="Arial" w:cs="Arial"/>
                <w:b/>
                <w:bCs/>
                <w:kern w:val="0"/>
                <w:szCs w:val="22"/>
                <w:lang w:eastAsia="en-GB"/>
                <w14:ligatures w14:val="none"/>
              </w:rPr>
            </w:pPr>
            <w:r w:rsidRPr="008E12D6">
              <w:rPr>
                <w:rFonts w:ascii="Arial" w:eastAsia="Times New Roman" w:hAnsi="Arial" w:cs="Arial"/>
                <w:b/>
                <w:bCs/>
                <w:kern w:val="0"/>
                <w:szCs w:val="22"/>
                <w:lang w:eastAsia="en-GB"/>
                <w14:ligatures w14:val="none"/>
              </w:rPr>
              <w:t>Keywords</w:t>
            </w:r>
          </w:p>
        </w:tc>
        <w:tc>
          <w:tcPr>
            <w:tcW w:w="0" w:type="auto"/>
            <w:hideMark/>
          </w:tcPr>
          <w:p w14:paraId="2B260130" w14:textId="77777777" w:rsidR="008E12D6" w:rsidRPr="008E12D6" w:rsidRDefault="008E12D6" w:rsidP="001F7E3D">
            <w:pPr>
              <w:jc w:val="both"/>
              <w:rPr>
                <w:rFonts w:ascii="Arial" w:eastAsia="Times New Roman" w:hAnsi="Arial" w:cs="Arial"/>
                <w:b/>
                <w:bCs/>
                <w:kern w:val="0"/>
                <w:szCs w:val="22"/>
                <w:lang w:eastAsia="en-GB"/>
                <w14:ligatures w14:val="none"/>
              </w:rPr>
            </w:pPr>
            <w:r w:rsidRPr="008E12D6">
              <w:rPr>
                <w:rFonts w:ascii="Arial" w:eastAsia="Times New Roman" w:hAnsi="Arial" w:cs="Arial"/>
                <w:b/>
                <w:bCs/>
                <w:kern w:val="0"/>
                <w:szCs w:val="22"/>
                <w:lang w:eastAsia="en-GB"/>
                <w14:ligatures w14:val="none"/>
              </w:rPr>
              <w:t>Example AND search string</w:t>
            </w:r>
          </w:p>
        </w:tc>
      </w:tr>
      <w:tr w:rsidR="008E12D6" w:rsidRPr="008E12D6" w14:paraId="2FEDA2A9" w14:textId="77777777" w:rsidTr="00275AB8">
        <w:tc>
          <w:tcPr>
            <w:tcW w:w="0" w:type="auto"/>
            <w:hideMark/>
          </w:tcPr>
          <w:p w14:paraId="14795850" w14:textId="77777777" w:rsidR="008E12D6" w:rsidRPr="008E12D6" w:rsidRDefault="008E12D6" w:rsidP="001F7E3D">
            <w:pPr>
              <w:jc w:val="both"/>
              <w:rPr>
                <w:rFonts w:ascii="Arial" w:eastAsia="Times New Roman" w:hAnsi="Arial" w:cs="Arial"/>
                <w:kern w:val="0"/>
                <w:szCs w:val="22"/>
                <w:lang w:eastAsia="en-GB"/>
                <w14:ligatures w14:val="none"/>
              </w:rPr>
            </w:pPr>
            <w:r w:rsidRPr="008E12D6">
              <w:rPr>
                <w:rFonts w:ascii="Arial" w:eastAsia="Times New Roman" w:hAnsi="Arial" w:cs="Arial"/>
                <w:kern w:val="0"/>
                <w:szCs w:val="22"/>
                <w:lang w:eastAsia="en-GB"/>
                <w14:ligatures w14:val="none"/>
              </w:rPr>
              <w:t>Social Exposure</w:t>
            </w:r>
          </w:p>
        </w:tc>
        <w:tc>
          <w:tcPr>
            <w:tcW w:w="0" w:type="auto"/>
            <w:hideMark/>
          </w:tcPr>
          <w:p w14:paraId="0E3DA372" w14:textId="058C992C" w:rsidR="008E12D6" w:rsidRPr="008E12D6" w:rsidRDefault="008E12D6" w:rsidP="001F7E3D">
            <w:pPr>
              <w:jc w:val="both"/>
              <w:rPr>
                <w:rFonts w:ascii="Arial" w:eastAsia="Times New Roman" w:hAnsi="Arial" w:cs="Arial"/>
                <w:kern w:val="0"/>
                <w:szCs w:val="22"/>
                <w:lang w:eastAsia="en-GB"/>
                <w14:ligatures w14:val="none"/>
              </w:rPr>
            </w:pPr>
            <w:r w:rsidRPr="008E12D6">
              <w:rPr>
                <w:rFonts w:ascii="Arial" w:eastAsia="Times New Roman" w:hAnsi="Arial" w:cs="Arial"/>
                <w:kern w:val="0"/>
                <w:szCs w:val="22"/>
                <w:lang w:eastAsia="en-GB"/>
                <w14:ligatures w14:val="none"/>
              </w:rPr>
              <w:t>Social Isolation OR Social Disconnectedness OR Social Network</w:t>
            </w:r>
          </w:p>
        </w:tc>
        <w:tc>
          <w:tcPr>
            <w:tcW w:w="0" w:type="auto"/>
            <w:hideMark/>
          </w:tcPr>
          <w:p w14:paraId="6DB41099" w14:textId="54B4F0D5" w:rsidR="008E12D6" w:rsidRPr="008E12D6" w:rsidRDefault="008E12D6" w:rsidP="001F7E3D">
            <w:pPr>
              <w:jc w:val="both"/>
              <w:rPr>
                <w:rFonts w:ascii="Arial" w:eastAsia="Times New Roman" w:hAnsi="Arial" w:cs="Arial"/>
                <w:kern w:val="0"/>
                <w:szCs w:val="22"/>
                <w:lang w:eastAsia="en-GB"/>
                <w14:ligatures w14:val="none"/>
              </w:rPr>
            </w:pPr>
            <w:r w:rsidRPr="008E12D6">
              <w:rPr>
                <w:rFonts w:ascii="Arial" w:eastAsia="Times New Roman" w:hAnsi="Arial" w:cs="Arial"/>
                <w:kern w:val="0"/>
                <w:szCs w:val="22"/>
                <w:lang w:eastAsia="en-GB"/>
                <w14:ligatures w14:val="none"/>
              </w:rPr>
              <w:t>(Social Isolation OR Social Disconnectedness OR Social Network)</w:t>
            </w:r>
          </w:p>
        </w:tc>
      </w:tr>
      <w:tr w:rsidR="008E12D6" w:rsidRPr="008E12D6" w14:paraId="0243E36D" w14:textId="77777777" w:rsidTr="00275AB8">
        <w:tc>
          <w:tcPr>
            <w:tcW w:w="0" w:type="auto"/>
            <w:hideMark/>
          </w:tcPr>
          <w:p w14:paraId="4A860895" w14:textId="77777777" w:rsidR="008E12D6" w:rsidRPr="008E12D6" w:rsidRDefault="008E12D6" w:rsidP="001F7E3D">
            <w:pPr>
              <w:jc w:val="both"/>
              <w:rPr>
                <w:rFonts w:ascii="Arial" w:eastAsia="Times New Roman" w:hAnsi="Arial" w:cs="Arial"/>
                <w:kern w:val="0"/>
                <w:szCs w:val="22"/>
                <w:lang w:eastAsia="en-GB"/>
                <w14:ligatures w14:val="none"/>
              </w:rPr>
            </w:pPr>
            <w:r w:rsidRPr="008E12D6">
              <w:rPr>
                <w:rFonts w:ascii="Arial" w:eastAsia="Times New Roman" w:hAnsi="Arial" w:cs="Arial"/>
                <w:kern w:val="0"/>
                <w:szCs w:val="22"/>
                <w:lang w:eastAsia="en-GB"/>
                <w14:ligatures w14:val="none"/>
              </w:rPr>
              <w:t>Population</w:t>
            </w:r>
          </w:p>
        </w:tc>
        <w:tc>
          <w:tcPr>
            <w:tcW w:w="0" w:type="auto"/>
            <w:hideMark/>
          </w:tcPr>
          <w:p w14:paraId="13041825" w14:textId="1D796218" w:rsidR="008E12D6" w:rsidRPr="008E12D6" w:rsidRDefault="008E12D6" w:rsidP="001F7E3D">
            <w:pPr>
              <w:jc w:val="both"/>
              <w:rPr>
                <w:rFonts w:ascii="Arial" w:eastAsia="Times New Roman" w:hAnsi="Arial" w:cs="Arial"/>
                <w:kern w:val="0"/>
                <w:szCs w:val="22"/>
                <w:lang w:eastAsia="en-GB"/>
                <w14:ligatures w14:val="none"/>
              </w:rPr>
            </w:pPr>
            <w:r w:rsidRPr="008E12D6">
              <w:rPr>
                <w:rFonts w:ascii="Arial" w:eastAsia="Times New Roman" w:hAnsi="Arial" w:cs="Arial"/>
                <w:kern w:val="0"/>
                <w:szCs w:val="22"/>
                <w:lang w:eastAsia="en-GB"/>
                <w14:ligatures w14:val="none"/>
              </w:rPr>
              <w:t>Older Adult OR Elderly OR Ageing OR Geriatric AND 65+</w:t>
            </w:r>
          </w:p>
        </w:tc>
        <w:tc>
          <w:tcPr>
            <w:tcW w:w="0" w:type="auto"/>
            <w:hideMark/>
          </w:tcPr>
          <w:p w14:paraId="1F1EF904" w14:textId="4A2CF09B" w:rsidR="008E12D6" w:rsidRPr="008E12D6" w:rsidRDefault="008E12D6" w:rsidP="001F7E3D">
            <w:pPr>
              <w:jc w:val="both"/>
              <w:rPr>
                <w:rFonts w:ascii="Arial" w:eastAsia="Times New Roman" w:hAnsi="Arial" w:cs="Arial"/>
                <w:kern w:val="0"/>
                <w:szCs w:val="22"/>
                <w:lang w:eastAsia="en-GB"/>
                <w14:ligatures w14:val="none"/>
              </w:rPr>
            </w:pPr>
            <w:r w:rsidRPr="008E12D6">
              <w:rPr>
                <w:rFonts w:ascii="Arial" w:eastAsia="Times New Roman" w:hAnsi="Arial" w:cs="Arial"/>
                <w:kern w:val="0"/>
                <w:szCs w:val="22"/>
                <w:lang w:eastAsia="en-GB"/>
                <w14:ligatures w14:val="none"/>
              </w:rPr>
              <w:t>(Older Adult OR Elderly OR Ageing OR Geriatric) AND (65+ OR "65 years" OR aged 65)</w:t>
            </w:r>
          </w:p>
        </w:tc>
      </w:tr>
      <w:tr w:rsidR="008E12D6" w:rsidRPr="008E12D6" w14:paraId="57B6B0C0" w14:textId="77777777" w:rsidTr="00275AB8">
        <w:tc>
          <w:tcPr>
            <w:tcW w:w="0" w:type="auto"/>
            <w:hideMark/>
          </w:tcPr>
          <w:p w14:paraId="01787F54" w14:textId="77777777" w:rsidR="008E12D6" w:rsidRPr="008E12D6" w:rsidRDefault="008E12D6" w:rsidP="001F7E3D">
            <w:pPr>
              <w:jc w:val="both"/>
              <w:rPr>
                <w:rFonts w:ascii="Arial" w:eastAsia="Times New Roman" w:hAnsi="Arial" w:cs="Arial"/>
                <w:kern w:val="0"/>
                <w:szCs w:val="22"/>
                <w:lang w:eastAsia="en-GB"/>
                <w14:ligatures w14:val="none"/>
              </w:rPr>
            </w:pPr>
            <w:r w:rsidRPr="008E12D6">
              <w:rPr>
                <w:rFonts w:ascii="Arial" w:eastAsia="Times New Roman" w:hAnsi="Arial" w:cs="Arial"/>
                <w:kern w:val="0"/>
                <w:szCs w:val="22"/>
                <w:lang w:eastAsia="en-GB"/>
                <w14:ligatures w14:val="none"/>
              </w:rPr>
              <w:t>Outcomes</w:t>
            </w:r>
          </w:p>
        </w:tc>
        <w:tc>
          <w:tcPr>
            <w:tcW w:w="0" w:type="auto"/>
            <w:hideMark/>
          </w:tcPr>
          <w:p w14:paraId="06B96BE0" w14:textId="77777777" w:rsidR="008E12D6" w:rsidRPr="008E12D6" w:rsidRDefault="008E12D6" w:rsidP="001F7E3D">
            <w:pPr>
              <w:jc w:val="both"/>
              <w:rPr>
                <w:rFonts w:ascii="Arial" w:eastAsia="Times New Roman" w:hAnsi="Arial" w:cs="Arial"/>
                <w:kern w:val="0"/>
                <w:szCs w:val="22"/>
                <w:lang w:eastAsia="en-GB"/>
                <w14:ligatures w14:val="none"/>
              </w:rPr>
            </w:pPr>
            <w:r w:rsidRPr="008E12D6">
              <w:rPr>
                <w:rFonts w:ascii="Arial" w:eastAsia="Times New Roman" w:hAnsi="Arial" w:cs="Arial"/>
                <w:kern w:val="0"/>
                <w:szCs w:val="22"/>
                <w:lang w:eastAsia="en-GB"/>
                <w14:ligatures w14:val="none"/>
              </w:rPr>
              <w:t>Depression OR Anxiety OR Mental Health OR Wellbeing OR Cognitive Decline</w:t>
            </w:r>
          </w:p>
        </w:tc>
        <w:tc>
          <w:tcPr>
            <w:tcW w:w="0" w:type="auto"/>
            <w:hideMark/>
          </w:tcPr>
          <w:p w14:paraId="126C16E3" w14:textId="77777777" w:rsidR="008E12D6" w:rsidRPr="008E12D6" w:rsidRDefault="008E12D6" w:rsidP="001F7E3D">
            <w:pPr>
              <w:jc w:val="both"/>
              <w:rPr>
                <w:rFonts w:ascii="Arial" w:eastAsia="Times New Roman" w:hAnsi="Arial" w:cs="Arial"/>
                <w:kern w:val="0"/>
                <w:szCs w:val="22"/>
                <w:lang w:eastAsia="en-GB"/>
                <w14:ligatures w14:val="none"/>
              </w:rPr>
            </w:pPr>
            <w:r w:rsidRPr="008E12D6">
              <w:rPr>
                <w:rFonts w:ascii="Arial" w:eastAsia="Times New Roman" w:hAnsi="Arial" w:cs="Arial"/>
                <w:kern w:val="0"/>
                <w:szCs w:val="22"/>
                <w:lang w:eastAsia="en-GB"/>
                <w14:ligatures w14:val="none"/>
              </w:rPr>
              <w:t>(Depression OR Anxiety OR Mental Health OR Wellbeing OR Cognitive Decline)</w:t>
            </w:r>
          </w:p>
        </w:tc>
      </w:tr>
      <w:tr w:rsidR="008E12D6" w:rsidRPr="008E12D6" w14:paraId="1EE227A0" w14:textId="77777777" w:rsidTr="00275AB8">
        <w:tc>
          <w:tcPr>
            <w:tcW w:w="0" w:type="auto"/>
            <w:hideMark/>
          </w:tcPr>
          <w:p w14:paraId="16A7A12E" w14:textId="77777777" w:rsidR="008E12D6" w:rsidRPr="008E12D6" w:rsidRDefault="008E12D6" w:rsidP="001F7E3D">
            <w:pPr>
              <w:jc w:val="both"/>
              <w:rPr>
                <w:rFonts w:ascii="Arial" w:eastAsia="Times New Roman" w:hAnsi="Arial" w:cs="Arial"/>
                <w:kern w:val="0"/>
                <w:szCs w:val="22"/>
                <w:lang w:eastAsia="en-GB"/>
                <w14:ligatures w14:val="none"/>
              </w:rPr>
            </w:pPr>
            <w:r w:rsidRPr="008E12D6">
              <w:rPr>
                <w:rFonts w:ascii="Arial" w:eastAsia="Times New Roman" w:hAnsi="Arial" w:cs="Arial"/>
                <w:kern w:val="0"/>
                <w:szCs w:val="22"/>
                <w:lang w:eastAsia="en-GB"/>
                <w14:ligatures w14:val="none"/>
              </w:rPr>
              <w:t>Context Limiters</w:t>
            </w:r>
          </w:p>
        </w:tc>
        <w:tc>
          <w:tcPr>
            <w:tcW w:w="0" w:type="auto"/>
            <w:hideMark/>
          </w:tcPr>
          <w:p w14:paraId="37DF2F30" w14:textId="77777777" w:rsidR="008E12D6" w:rsidRPr="008E12D6" w:rsidRDefault="008E12D6" w:rsidP="001F7E3D">
            <w:pPr>
              <w:jc w:val="both"/>
              <w:rPr>
                <w:rFonts w:ascii="Arial" w:eastAsia="Times New Roman" w:hAnsi="Arial" w:cs="Arial"/>
                <w:kern w:val="0"/>
                <w:szCs w:val="22"/>
                <w:lang w:eastAsia="en-GB"/>
                <w14:ligatures w14:val="none"/>
              </w:rPr>
            </w:pPr>
            <w:r w:rsidRPr="008E12D6">
              <w:rPr>
                <w:rFonts w:ascii="Arial" w:eastAsia="Times New Roman" w:hAnsi="Arial" w:cs="Arial"/>
                <w:kern w:val="0"/>
                <w:szCs w:val="22"/>
                <w:lang w:eastAsia="en-GB"/>
                <w14:ligatures w14:val="none"/>
              </w:rPr>
              <w:t>UK OR United Kingdom</w:t>
            </w:r>
          </w:p>
        </w:tc>
        <w:tc>
          <w:tcPr>
            <w:tcW w:w="0" w:type="auto"/>
            <w:hideMark/>
          </w:tcPr>
          <w:p w14:paraId="0822173D" w14:textId="77777777" w:rsidR="008E12D6" w:rsidRPr="008E12D6" w:rsidRDefault="008E12D6" w:rsidP="001F7E3D">
            <w:pPr>
              <w:jc w:val="both"/>
              <w:rPr>
                <w:rFonts w:ascii="Arial" w:eastAsia="Times New Roman" w:hAnsi="Arial" w:cs="Arial"/>
                <w:kern w:val="0"/>
                <w:szCs w:val="22"/>
                <w:lang w:eastAsia="en-GB"/>
                <w14:ligatures w14:val="none"/>
              </w:rPr>
            </w:pPr>
            <w:r w:rsidRPr="008E12D6">
              <w:rPr>
                <w:rFonts w:ascii="Arial" w:eastAsia="Times New Roman" w:hAnsi="Arial" w:cs="Arial"/>
                <w:kern w:val="0"/>
                <w:szCs w:val="22"/>
                <w:lang w:eastAsia="en-GB"/>
                <w14:ligatures w14:val="none"/>
              </w:rPr>
              <w:t>(UK OR "United Kingdom" OR England OR Scotland OR Wales OR "Northern Ireland")</w:t>
            </w:r>
          </w:p>
        </w:tc>
      </w:tr>
    </w:tbl>
    <w:p w14:paraId="6516DBE5" w14:textId="274C9766" w:rsidR="008E12D6" w:rsidRPr="008E12D6" w:rsidRDefault="008E12D6" w:rsidP="001F7E3D">
      <w:pPr>
        <w:spacing w:before="100" w:beforeAutospacing="1" w:after="100" w:afterAutospacing="1"/>
        <w:jc w:val="both"/>
        <w:rPr>
          <w:rFonts w:ascii="Arial" w:eastAsia="Times New Roman" w:hAnsi="Arial" w:cs="Arial"/>
          <w:kern w:val="0"/>
          <w:szCs w:val="22"/>
          <w:lang w:eastAsia="en-GB"/>
          <w14:ligatures w14:val="none"/>
        </w:rPr>
      </w:pPr>
      <w:r w:rsidRPr="008E12D6">
        <w:rPr>
          <w:rFonts w:ascii="Arial" w:eastAsia="Times New Roman" w:hAnsi="Arial" w:cs="Arial"/>
          <w:kern w:val="0"/>
          <w:szCs w:val="22"/>
          <w:lang w:eastAsia="en-GB"/>
          <w14:ligatures w14:val="none"/>
        </w:rPr>
        <w:br/>
        <w:t>(Social Isolation OR Social Disconnectedness OR Social Network) AND (Older Adult OR Elderly OR Ageing OR Geriatric) AND (65+ OR "65 years" OR aged 65) AND (Depression OR Anxiety OR Mental Health OR Wellbeing OR Cognitive Decline) AND (UK OR "United Kingdom" OR England OR Scotland OR Wales OR "Northern Ireland")</w:t>
      </w:r>
    </w:p>
    <w:p w14:paraId="39111555" w14:textId="77777777" w:rsidR="008E12D6" w:rsidRPr="001F7E3D" w:rsidRDefault="008E12D6" w:rsidP="001F7E3D">
      <w:pPr>
        <w:jc w:val="both"/>
        <w:rPr>
          <w:rFonts w:ascii="Arial" w:hAnsi="Arial" w:cs="Arial"/>
          <w:szCs w:val="22"/>
        </w:rPr>
      </w:pPr>
    </w:p>
    <w:p w14:paraId="09A789D6" w14:textId="1828E4EC" w:rsidR="00E470DB" w:rsidRPr="001F7E3D" w:rsidRDefault="00E470DB" w:rsidP="00DC4911">
      <w:pPr>
        <w:pStyle w:val="Heading2"/>
      </w:pPr>
      <w:bookmarkStart w:id="20" w:name="_Toc220350038"/>
      <w:r w:rsidRPr="001F7E3D">
        <w:t>3.4</w:t>
      </w:r>
      <w:r w:rsidR="00471382" w:rsidRPr="001F7E3D">
        <w:t>.</w:t>
      </w:r>
      <w:r w:rsidRPr="001F7E3D">
        <w:t xml:space="preserve"> Research Validation</w:t>
      </w:r>
      <w:bookmarkEnd w:id="20"/>
      <w:r w:rsidRPr="001F7E3D">
        <w:t xml:space="preserve"> </w:t>
      </w:r>
    </w:p>
    <w:p w14:paraId="7B5F8472" w14:textId="3D8895F2" w:rsidR="00E470DB" w:rsidRPr="001F7E3D" w:rsidRDefault="00E470DB" w:rsidP="001F7E3D">
      <w:pPr>
        <w:pStyle w:val="NormalWeb"/>
        <w:spacing w:line="360" w:lineRule="auto"/>
        <w:jc w:val="both"/>
        <w:rPr>
          <w:rFonts w:ascii="Arial" w:hAnsi="Arial" w:cs="Arial"/>
          <w:szCs w:val="22"/>
        </w:rPr>
      </w:pPr>
      <w:r w:rsidRPr="001F7E3D">
        <w:rPr>
          <w:rFonts w:ascii="Arial" w:hAnsi="Arial" w:cs="Arial"/>
          <w:szCs w:val="22"/>
        </w:rPr>
        <w:t xml:space="preserve">Initial screening used skimming techniques to judge relevance quickly, focusing on titles, abstracts, introductions, and conclusions. Sources were prioritised when they clearly defined social isolation (or distinguished it from loneliness), included older adults, and reported mental health or cognitive outcomes using validated measures. Quality appraisal was supported by the </w:t>
      </w:r>
      <w:r w:rsidRPr="001F7E3D">
        <w:rPr>
          <w:rStyle w:val="Strong"/>
          <w:rFonts w:ascii="Arial" w:eastAsiaTheme="majorEastAsia" w:hAnsi="Arial" w:cs="Arial"/>
          <w:szCs w:val="22"/>
        </w:rPr>
        <w:t>CRAAP test</w:t>
      </w:r>
      <w:r w:rsidRPr="001F7E3D">
        <w:rPr>
          <w:rFonts w:ascii="Arial" w:hAnsi="Arial" w:cs="Arial"/>
          <w:szCs w:val="22"/>
        </w:rPr>
        <w:t xml:space="preserve">: </w:t>
      </w:r>
      <w:r w:rsidRPr="001F7E3D">
        <w:rPr>
          <w:rStyle w:val="Strong"/>
          <w:rFonts w:ascii="Arial" w:eastAsiaTheme="majorEastAsia" w:hAnsi="Arial" w:cs="Arial"/>
          <w:szCs w:val="22"/>
        </w:rPr>
        <w:t>Currency</w:t>
      </w:r>
      <w:r w:rsidRPr="001F7E3D">
        <w:rPr>
          <w:rFonts w:ascii="Arial" w:hAnsi="Arial" w:cs="Arial"/>
          <w:szCs w:val="22"/>
        </w:rPr>
        <w:t xml:space="preserve"> (recent and contextually relevant), </w:t>
      </w:r>
      <w:r w:rsidRPr="001F7E3D">
        <w:rPr>
          <w:rStyle w:val="Strong"/>
          <w:rFonts w:ascii="Arial" w:eastAsiaTheme="majorEastAsia" w:hAnsi="Arial" w:cs="Arial"/>
          <w:szCs w:val="22"/>
        </w:rPr>
        <w:t>Relevance</w:t>
      </w:r>
      <w:r w:rsidRPr="001F7E3D">
        <w:rPr>
          <w:rFonts w:ascii="Arial" w:hAnsi="Arial" w:cs="Arial"/>
          <w:szCs w:val="22"/>
        </w:rPr>
        <w:t xml:space="preserve"> (direct fit with aims/objectives), </w:t>
      </w:r>
      <w:r w:rsidRPr="001F7E3D">
        <w:rPr>
          <w:rStyle w:val="Strong"/>
          <w:rFonts w:ascii="Arial" w:eastAsiaTheme="majorEastAsia" w:hAnsi="Arial" w:cs="Arial"/>
          <w:szCs w:val="22"/>
        </w:rPr>
        <w:t>Authority</w:t>
      </w:r>
      <w:r w:rsidRPr="001F7E3D">
        <w:rPr>
          <w:rFonts w:ascii="Arial" w:hAnsi="Arial" w:cs="Arial"/>
          <w:szCs w:val="22"/>
        </w:rPr>
        <w:t xml:space="preserve"> (peer-reviewed journals or recognised institutions), </w:t>
      </w:r>
      <w:r w:rsidRPr="001F7E3D">
        <w:rPr>
          <w:rStyle w:val="Strong"/>
          <w:rFonts w:ascii="Arial" w:eastAsiaTheme="majorEastAsia" w:hAnsi="Arial" w:cs="Arial"/>
          <w:szCs w:val="22"/>
        </w:rPr>
        <w:t>Accuracy</w:t>
      </w:r>
      <w:r w:rsidRPr="001F7E3D">
        <w:rPr>
          <w:rFonts w:ascii="Arial" w:hAnsi="Arial" w:cs="Arial"/>
          <w:szCs w:val="22"/>
        </w:rPr>
        <w:t xml:space="preserve"> (transparent methods and credible data), and </w:t>
      </w:r>
      <w:r w:rsidRPr="001F7E3D">
        <w:rPr>
          <w:rStyle w:val="Strong"/>
          <w:rFonts w:ascii="Arial" w:eastAsiaTheme="majorEastAsia" w:hAnsi="Arial" w:cs="Arial"/>
          <w:szCs w:val="22"/>
        </w:rPr>
        <w:t>Purpose</w:t>
      </w:r>
      <w:r w:rsidRPr="001F7E3D">
        <w:rPr>
          <w:rFonts w:ascii="Arial" w:hAnsi="Arial" w:cs="Arial"/>
          <w:szCs w:val="22"/>
        </w:rPr>
        <w:t xml:space="preserve"> (informative rather than promotional). Not all sources met all criteria equally; however, the strongest weighting was given to Currency, Relevance, and Authority to ensure evidence remained up to date and academically robust</w:t>
      </w:r>
      <w:r w:rsidR="003E6DB5" w:rsidRPr="001F7E3D">
        <w:rPr>
          <w:rFonts w:ascii="Arial" w:hAnsi="Arial" w:cs="Arial"/>
          <w:szCs w:val="22"/>
        </w:rPr>
        <w:t xml:space="preserve"> </w:t>
      </w:r>
      <w:r w:rsidR="00C817B5" w:rsidRPr="001F7E3D">
        <w:rPr>
          <w:rFonts w:ascii="Arial" w:hAnsi="Arial" w:cs="Arial"/>
          <w:szCs w:val="22"/>
        </w:rPr>
        <w:t>(</w:t>
      </w:r>
      <w:proofErr w:type="spellStart"/>
      <w:r w:rsidR="00C817B5" w:rsidRPr="001F7E3D">
        <w:rPr>
          <w:rFonts w:ascii="Arial" w:hAnsi="Arial" w:cs="Arial"/>
          <w:szCs w:val="22"/>
        </w:rPr>
        <w:t>Kalidas</w:t>
      </w:r>
      <w:proofErr w:type="spellEnd"/>
      <w:r w:rsidR="00C817B5" w:rsidRPr="001F7E3D">
        <w:rPr>
          <w:rFonts w:ascii="Arial" w:hAnsi="Arial" w:cs="Arial"/>
          <w:szCs w:val="22"/>
        </w:rPr>
        <w:t>, 2021)</w:t>
      </w:r>
      <w:r w:rsidRPr="001F7E3D">
        <w:rPr>
          <w:rFonts w:ascii="Arial" w:hAnsi="Arial" w:cs="Arial"/>
          <w:szCs w:val="22"/>
        </w:rPr>
        <w:t xml:space="preserve">. </w:t>
      </w:r>
    </w:p>
    <w:p w14:paraId="1A6901FA" w14:textId="6194DBA7" w:rsidR="00E470DB" w:rsidRPr="001F7E3D" w:rsidRDefault="00E470DB" w:rsidP="00DC4911">
      <w:pPr>
        <w:pStyle w:val="Heading2"/>
      </w:pPr>
      <w:bookmarkStart w:id="21" w:name="_Toc220350039"/>
      <w:r w:rsidRPr="001F7E3D">
        <w:t>3.5</w:t>
      </w:r>
      <w:r w:rsidR="00471382" w:rsidRPr="001F7E3D">
        <w:t>.</w:t>
      </w:r>
      <w:r w:rsidRPr="001F7E3D">
        <w:t xml:space="preserve"> Inclusion and Exclusion Criteria</w:t>
      </w:r>
      <w:bookmarkEnd w:id="21"/>
      <w:r w:rsidRPr="001F7E3D">
        <w:t xml:space="preserve"> </w:t>
      </w:r>
    </w:p>
    <w:p w14:paraId="006AE67A" w14:textId="198F15BF" w:rsidR="00471382" w:rsidRPr="0068439B" w:rsidRDefault="00471382" w:rsidP="001F7E3D">
      <w:pPr>
        <w:pStyle w:val="Caption"/>
        <w:keepNext/>
        <w:spacing w:line="360" w:lineRule="auto"/>
        <w:jc w:val="both"/>
        <w:rPr>
          <w:rFonts w:ascii="Arial" w:hAnsi="Arial" w:cs="Arial"/>
        </w:rPr>
      </w:pPr>
      <w:bookmarkStart w:id="22" w:name="_Toc219914155"/>
      <w:r w:rsidRPr="0068439B">
        <w:rPr>
          <w:rFonts w:ascii="Arial" w:hAnsi="Arial" w:cs="Arial"/>
        </w:rPr>
        <w:t xml:space="preserve">Table </w:t>
      </w:r>
      <w:r w:rsidRPr="0068439B">
        <w:rPr>
          <w:rFonts w:ascii="Arial" w:hAnsi="Arial" w:cs="Arial"/>
        </w:rPr>
        <w:fldChar w:fldCharType="begin"/>
      </w:r>
      <w:r w:rsidRPr="0068439B">
        <w:rPr>
          <w:rFonts w:ascii="Arial" w:hAnsi="Arial" w:cs="Arial"/>
        </w:rPr>
        <w:instrText xml:space="preserve"> SEQ Table \* ARABIC </w:instrText>
      </w:r>
      <w:r w:rsidRPr="0068439B">
        <w:rPr>
          <w:rFonts w:ascii="Arial" w:hAnsi="Arial" w:cs="Arial"/>
        </w:rPr>
        <w:fldChar w:fldCharType="separate"/>
      </w:r>
      <w:r w:rsidR="00E94F70" w:rsidRPr="0068439B">
        <w:rPr>
          <w:rFonts w:ascii="Arial" w:hAnsi="Arial" w:cs="Arial"/>
          <w:noProof/>
        </w:rPr>
        <w:t>3</w:t>
      </w:r>
      <w:r w:rsidRPr="0068439B">
        <w:rPr>
          <w:rFonts w:ascii="Arial" w:hAnsi="Arial" w:cs="Arial"/>
          <w:noProof/>
        </w:rPr>
        <w:fldChar w:fldCharType="end"/>
      </w:r>
      <w:r w:rsidRPr="0068439B">
        <w:rPr>
          <w:rFonts w:ascii="Arial" w:hAnsi="Arial" w:cs="Arial"/>
        </w:rPr>
        <w:t>: Inclusion and Exclusion Criteria</w:t>
      </w:r>
      <w:bookmarkEnd w:id="22"/>
    </w:p>
    <w:tbl>
      <w:tblPr>
        <w:tblStyle w:val="TableGrid"/>
        <w:tblW w:w="0" w:type="auto"/>
        <w:tblLook w:val="04A0" w:firstRow="1" w:lastRow="0" w:firstColumn="1" w:lastColumn="0" w:noHBand="0" w:noVBand="1"/>
      </w:tblPr>
      <w:tblGrid>
        <w:gridCol w:w="1373"/>
        <w:gridCol w:w="4567"/>
        <w:gridCol w:w="3076"/>
      </w:tblGrid>
      <w:tr w:rsidR="00E470DB" w:rsidRPr="001F7E3D" w14:paraId="2B6375B8" w14:textId="77777777" w:rsidTr="00471382">
        <w:tc>
          <w:tcPr>
            <w:tcW w:w="0" w:type="auto"/>
            <w:hideMark/>
          </w:tcPr>
          <w:p w14:paraId="5CD650E5" w14:textId="77777777" w:rsidR="00E470DB" w:rsidRPr="001F7E3D" w:rsidRDefault="00E470DB" w:rsidP="001F7E3D">
            <w:pPr>
              <w:jc w:val="both"/>
              <w:rPr>
                <w:rFonts w:ascii="Arial" w:hAnsi="Arial" w:cs="Arial"/>
                <w:b/>
                <w:bCs/>
                <w:szCs w:val="22"/>
              </w:rPr>
            </w:pPr>
            <w:r w:rsidRPr="001F7E3D">
              <w:rPr>
                <w:rFonts w:ascii="Arial" w:hAnsi="Arial" w:cs="Arial"/>
                <w:b/>
                <w:bCs/>
                <w:szCs w:val="22"/>
              </w:rPr>
              <w:t>Domain</w:t>
            </w:r>
          </w:p>
        </w:tc>
        <w:tc>
          <w:tcPr>
            <w:tcW w:w="0" w:type="auto"/>
            <w:hideMark/>
          </w:tcPr>
          <w:p w14:paraId="24EA3B55" w14:textId="77777777" w:rsidR="00E470DB" w:rsidRPr="001F7E3D" w:rsidRDefault="00E470DB" w:rsidP="001F7E3D">
            <w:pPr>
              <w:jc w:val="both"/>
              <w:rPr>
                <w:rFonts w:ascii="Arial" w:hAnsi="Arial" w:cs="Arial"/>
                <w:b/>
                <w:bCs/>
                <w:szCs w:val="22"/>
              </w:rPr>
            </w:pPr>
            <w:r w:rsidRPr="001F7E3D">
              <w:rPr>
                <w:rFonts w:ascii="Arial" w:hAnsi="Arial" w:cs="Arial"/>
                <w:b/>
                <w:bCs/>
                <w:szCs w:val="22"/>
              </w:rPr>
              <w:t>Inclusion</w:t>
            </w:r>
          </w:p>
        </w:tc>
        <w:tc>
          <w:tcPr>
            <w:tcW w:w="0" w:type="auto"/>
            <w:hideMark/>
          </w:tcPr>
          <w:p w14:paraId="48F2F310" w14:textId="77777777" w:rsidR="00E470DB" w:rsidRPr="001F7E3D" w:rsidRDefault="00E470DB" w:rsidP="001F7E3D">
            <w:pPr>
              <w:jc w:val="both"/>
              <w:rPr>
                <w:rFonts w:ascii="Arial" w:hAnsi="Arial" w:cs="Arial"/>
                <w:b/>
                <w:bCs/>
                <w:szCs w:val="22"/>
              </w:rPr>
            </w:pPr>
            <w:r w:rsidRPr="001F7E3D">
              <w:rPr>
                <w:rFonts w:ascii="Arial" w:hAnsi="Arial" w:cs="Arial"/>
                <w:b/>
                <w:bCs/>
                <w:szCs w:val="22"/>
              </w:rPr>
              <w:t>Exclusion</w:t>
            </w:r>
          </w:p>
        </w:tc>
      </w:tr>
      <w:tr w:rsidR="00E470DB" w:rsidRPr="001F7E3D" w14:paraId="0E244CA6" w14:textId="77777777" w:rsidTr="00471382">
        <w:tc>
          <w:tcPr>
            <w:tcW w:w="0" w:type="auto"/>
            <w:hideMark/>
          </w:tcPr>
          <w:p w14:paraId="21A7E392" w14:textId="77777777" w:rsidR="00E470DB" w:rsidRPr="001F7E3D" w:rsidRDefault="00E470DB" w:rsidP="001F7E3D">
            <w:pPr>
              <w:jc w:val="both"/>
              <w:rPr>
                <w:rFonts w:ascii="Arial" w:hAnsi="Arial" w:cs="Arial"/>
                <w:szCs w:val="22"/>
              </w:rPr>
            </w:pPr>
            <w:r w:rsidRPr="001F7E3D">
              <w:rPr>
                <w:rFonts w:ascii="Arial" w:hAnsi="Arial" w:cs="Arial"/>
                <w:szCs w:val="22"/>
              </w:rPr>
              <w:t>Population</w:t>
            </w:r>
          </w:p>
        </w:tc>
        <w:tc>
          <w:tcPr>
            <w:tcW w:w="0" w:type="auto"/>
            <w:hideMark/>
          </w:tcPr>
          <w:p w14:paraId="40D215B5" w14:textId="77777777" w:rsidR="00E470DB" w:rsidRPr="001F7E3D" w:rsidRDefault="00E470DB" w:rsidP="001F7E3D">
            <w:pPr>
              <w:jc w:val="both"/>
              <w:rPr>
                <w:rFonts w:ascii="Arial" w:hAnsi="Arial" w:cs="Arial"/>
                <w:szCs w:val="22"/>
              </w:rPr>
            </w:pPr>
            <w:r w:rsidRPr="001F7E3D">
              <w:rPr>
                <w:rFonts w:ascii="Arial" w:hAnsi="Arial" w:cs="Arial"/>
                <w:szCs w:val="22"/>
              </w:rPr>
              <w:t>Adults aged 65+ (UK focus preferred)</w:t>
            </w:r>
          </w:p>
        </w:tc>
        <w:tc>
          <w:tcPr>
            <w:tcW w:w="0" w:type="auto"/>
            <w:hideMark/>
          </w:tcPr>
          <w:p w14:paraId="56978709" w14:textId="77777777" w:rsidR="00E470DB" w:rsidRPr="001F7E3D" w:rsidRDefault="00E470DB" w:rsidP="001F7E3D">
            <w:pPr>
              <w:jc w:val="both"/>
              <w:rPr>
                <w:rFonts w:ascii="Arial" w:hAnsi="Arial" w:cs="Arial"/>
                <w:szCs w:val="22"/>
              </w:rPr>
            </w:pPr>
            <w:r w:rsidRPr="001F7E3D">
              <w:rPr>
                <w:rFonts w:ascii="Arial" w:hAnsi="Arial" w:cs="Arial"/>
                <w:szCs w:val="22"/>
              </w:rPr>
              <w:t>Predominantly &lt;65 or non-comparable populations</w:t>
            </w:r>
          </w:p>
        </w:tc>
      </w:tr>
      <w:tr w:rsidR="00E470DB" w:rsidRPr="001F7E3D" w14:paraId="384B7D25" w14:textId="77777777" w:rsidTr="00471382">
        <w:tc>
          <w:tcPr>
            <w:tcW w:w="0" w:type="auto"/>
            <w:hideMark/>
          </w:tcPr>
          <w:p w14:paraId="219D30C2" w14:textId="77777777" w:rsidR="00E470DB" w:rsidRPr="001F7E3D" w:rsidRDefault="00E470DB" w:rsidP="001F7E3D">
            <w:pPr>
              <w:jc w:val="both"/>
              <w:rPr>
                <w:rFonts w:ascii="Arial" w:hAnsi="Arial" w:cs="Arial"/>
                <w:szCs w:val="22"/>
              </w:rPr>
            </w:pPr>
            <w:r w:rsidRPr="001F7E3D">
              <w:rPr>
                <w:rFonts w:ascii="Arial" w:hAnsi="Arial" w:cs="Arial"/>
                <w:szCs w:val="22"/>
              </w:rPr>
              <w:t>Outcomes</w:t>
            </w:r>
          </w:p>
        </w:tc>
        <w:tc>
          <w:tcPr>
            <w:tcW w:w="0" w:type="auto"/>
            <w:hideMark/>
          </w:tcPr>
          <w:p w14:paraId="26643BA6" w14:textId="77777777" w:rsidR="00E470DB" w:rsidRPr="001F7E3D" w:rsidRDefault="00E470DB" w:rsidP="001F7E3D">
            <w:pPr>
              <w:jc w:val="both"/>
              <w:rPr>
                <w:rFonts w:ascii="Arial" w:hAnsi="Arial" w:cs="Arial"/>
                <w:szCs w:val="22"/>
              </w:rPr>
            </w:pPr>
            <w:r w:rsidRPr="001F7E3D">
              <w:rPr>
                <w:rFonts w:ascii="Arial" w:hAnsi="Arial" w:cs="Arial"/>
                <w:szCs w:val="22"/>
              </w:rPr>
              <w:t>Depression, anxiety, wellbeing, cognitive outcomes (validated measures/diagnosis)</w:t>
            </w:r>
          </w:p>
        </w:tc>
        <w:tc>
          <w:tcPr>
            <w:tcW w:w="0" w:type="auto"/>
            <w:hideMark/>
          </w:tcPr>
          <w:p w14:paraId="6E51197B" w14:textId="77777777" w:rsidR="00E470DB" w:rsidRPr="001F7E3D" w:rsidRDefault="00E470DB" w:rsidP="001F7E3D">
            <w:pPr>
              <w:jc w:val="both"/>
              <w:rPr>
                <w:rFonts w:ascii="Arial" w:hAnsi="Arial" w:cs="Arial"/>
                <w:szCs w:val="22"/>
              </w:rPr>
            </w:pPr>
            <w:r w:rsidRPr="001F7E3D">
              <w:rPr>
                <w:rFonts w:ascii="Arial" w:hAnsi="Arial" w:cs="Arial"/>
                <w:szCs w:val="22"/>
              </w:rPr>
              <w:t>No mental health/cognitive outcomes</w:t>
            </w:r>
          </w:p>
        </w:tc>
      </w:tr>
      <w:tr w:rsidR="00E470DB" w:rsidRPr="001F7E3D" w14:paraId="5CABE904" w14:textId="77777777" w:rsidTr="00471382">
        <w:tc>
          <w:tcPr>
            <w:tcW w:w="0" w:type="auto"/>
            <w:hideMark/>
          </w:tcPr>
          <w:p w14:paraId="430CB8DA" w14:textId="77777777" w:rsidR="00E470DB" w:rsidRPr="001F7E3D" w:rsidRDefault="00E470DB" w:rsidP="001F7E3D">
            <w:pPr>
              <w:jc w:val="both"/>
              <w:rPr>
                <w:rFonts w:ascii="Arial" w:hAnsi="Arial" w:cs="Arial"/>
                <w:szCs w:val="22"/>
              </w:rPr>
            </w:pPr>
            <w:r w:rsidRPr="001F7E3D">
              <w:rPr>
                <w:rFonts w:ascii="Arial" w:hAnsi="Arial" w:cs="Arial"/>
                <w:szCs w:val="22"/>
              </w:rPr>
              <w:t>Evidence type</w:t>
            </w:r>
          </w:p>
        </w:tc>
        <w:tc>
          <w:tcPr>
            <w:tcW w:w="0" w:type="auto"/>
            <w:hideMark/>
          </w:tcPr>
          <w:p w14:paraId="5A1C56D0" w14:textId="77777777" w:rsidR="00E470DB" w:rsidRPr="001F7E3D" w:rsidRDefault="00E470DB" w:rsidP="001F7E3D">
            <w:pPr>
              <w:jc w:val="both"/>
              <w:rPr>
                <w:rFonts w:ascii="Arial" w:hAnsi="Arial" w:cs="Arial"/>
                <w:szCs w:val="22"/>
              </w:rPr>
            </w:pPr>
            <w:r w:rsidRPr="001F7E3D">
              <w:rPr>
                <w:rFonts w:ascii="Arial" w:hAnsi="Arial" w:cs="Arial"/>
                <w:szCs w:val="22"/>
              </w:rPr>
              <w:t>Peer-reviewed empirical studies; systematic reviews/meta-analyses; UK policy/NGO reports</w:t>
            </w:r>
          </w:p>
        </w:tc>
        <w:tc>
          <w:tcPr>
            <w:tcW w:w="0" w:type="auto"/>
            <w:hideMark/>
          </w:tcPr>
          <w:p w14:paraId="0C3B5EAE" w14:textId="77777777" w:rsidR="00E470DB" w:rsidRPr="001F7E3D" w:rsidRDefault="00E470DB" w:rsidP="001F7E3D">
            <w:pPr>
              <w:jc w:val="both"/>
              <w:rPr>
                <w:rFonts w:ascii="Arial" w:hAnsi="Arial" w:cs="Arial"/>
                <w:szCs w:val="22"/>
              </w:rPr>
            </w:pPr>
            <w:r w:rsidRPr="001F7E3D">
              <w:rPr>
                <w:rFonts w:ascii="Arial" w:hAnsi="Arial" w:cs="Arial"/>
                <w:szCs w:val="22"/>
              </w:rPr>
              <w:t>Blogs, opinion pieces, editorials, non-systematic reviews</w:t>
            </w:r>
          </w:p>
        </w:tc>
      </w:tr>
      <w:tr w:rsidR="00E470DB" w:rsidRPr="001F7E3D" w14:paraId="1E222162" w14:textId="77777777" w:rsidTr="00471382">
        <w:tc>
          <w:tcPr>
            <w:tcW w:w="0" w:type="auto"/>
            <w:hideMark/>
          </w:tcPr>
          <w:p w14:paraId="4A1713F2" w14:textId="77777777" w:rsidR="00E470DB" w:rsidRPr="001F7E3D" w:rsidRDefault="00E470DB" w:rsidP="001F7E3D">
            <w:pPr>
              <w:jc w:val="both"/>
              <w:rPr>
                <w:rFonts w:ascii="Arial" w:hAnsi="Arial" w:cs="Arial"/>
                <w:szCs w:val="22"/>
              </w:rPr>
            </w:pPr>
            <w:r w:rsidRPr="001F7E3D">
              <w:rPr>
                <w:rFonts w:ascii="Arial" w:hAnsi="Arial" w:cs="Arial"/>
                <w:szCs w:val="22"/>
              </w:rPr>
              <w:t>Timeframe</w:t>
            </w:r>
          </w:p>
        </w:tc>
        <w:tc>
          <w:tcPr>
            <w:tcW w:w="0" w:type="auto"/>
            <w:hideMark/>
          </w:tcPr>
          <w:p w14:paraId="72650E6B" w14:textId="77777777" w:rsidR="00E470DB" w:rsidRPr="001F7E3D" w:rsidRDefault="00E470DB" w:rsidP="001F7E3D">
            <w:pPr>
              <w:jc w:val="both"/>
              <w:rPr>
                <w:rFonts w:ascii="Arial" w:hAnsi="Arial" w:cs="Arial"/>
                <w:szCs w:val="22"/>
              </w:rPr>
            </w:pPr>
            <w:r w:rsidRPr="001F7E3D">
              <w:rPr>
                <w:rFonts w:ascii="Arial" w:hAnsi="Arial" w:cs="Arial"/>
                <w:szCs w:val="22"/>
              </w:rPr>
              <w:t>Last 10–15 years (older included if seminal)</w:t>
            </w:r>
          </w:p>
        </w:tc>
        <w:tc>
          <w:tcPr>
            <w:tcW w:w="0" w:type="auto"/>
            <w:hideMark/>
          </w:tcPr>
          <w:p w14:paraId="29E7011B" w14:textId="77777777" w:rsidR="00E470DB" w:rsidRPr="001F7E3D" w:rsidRDefault="00E470DB" w:rsidP="001F7E3D">
            <w:pPr>
              <w:jc w:val="both"/>
              <w:rPr>
                <w:rFonts w:ascii="Arial" w:hAnsi="Arial" w:cs="Arial"/>
                <w:szCs w:val="22"/>
              </w:rPr>
            </w:pPr>
            <w:r w:rsidRPr="001F7E3D">
              <w:rPr>
                <w:rFonts w:ascii="Arial" w:hAnsi="Arial" w:cs="Arial"/>
                <w:szCs w:val="22"/>
              </w:rPr>
              <w:t>Outdated evidence without justification</w:t>
            </w:r>
          </w:p>
        </w:tc>
      </w:tr>
      <w:tr w:rsidR="00E470DB" w:rsidRPr="001F7E3D" w14:paraId="3BE7FA63" w14:textId="77777777" w:rsidTr="00471382">
        <w:tc>
          <w:tcPr>
            <w:tcW w:w="0" w:type="auto"/>
            <w:hideMark/>
          </w:tcPr>
          <w:p w14:paraId="1E676566" w14:textId="77777777" w:rsidR="00E470DB" w:rsidRPr="001F7E3D" w:rsidRDefault="00E470DB" w:rsidP="001F7E3D">
            <w:pPr>
              <w:jc w:val="both"/>
              <w:rPr>
                <w:rFonts w:ascii="Arial" w:hAnsi="Arial" w:cs="Arial"/>
                <w:szCs w:val="22"/>
              </w:rPr>
            </w:pPr>
            <w:r w:rsidRPr="001F7E3D">
              <w:rPr>
                <w:rFonts w:ascii="Arial" w:hAnsi="Arial" w:cs="Arial"/>
                <w:szCs w:val="22"/>
              </w:rPr>
              <w:t>Language</w:t>
            </w:r>
          </w:p>
        </w:tc>
        <w:tc>
          <w:tcPr>
            <w:tcW w:w="0" w:type="auto"/>
            <w:hideMark/>
          </w:tcPr>
          <w:p w14:paraId="7FA9C7C0" w14:textId="77777777" w:rsidR="00E470DB" w:rsidRPr="001F7E3D" w:rsidRDefault="00E470DB" w:rsidP="001F7E3D">
            <w:pPr>
              <w:jc w:val="both"/>
              <w:rPr>
                <w:rFonts w:ascii="Arial" w:hAnsi="Arial" w:cs="Arial"/>
                <w:szCs w:val="22"/>
              </w:rPr>
            </w:pPr>
            <w:r w:rsidRPr="001F7E3D">
              <w:rPr>
                <w:rFonts w:ascii="Arial" w:hAnsi="Arial" w:cs="Arial"/>
                <w:szCs w:val="22"/>
              </w:rPr>
              <w:t>English</w:t>
            </w:r>
          </w:p>
        </w:tc>
        <w:tc>
          <w:tcPr>
            <w:tcW w:w="0" w:type="auto"/>
            <w:hideMark/>
          </w:tcPr>
          <w:p w14:paraId="2F611ED1" w14:textId="77777777" w:rsidR="00E470DB" w:rsidRPr="001F7E3D" w:rsidRDefault="00E470DB" w:rsidP="001F7E3D">
            <w:pPr>
              <w:jc w:val="both"/>
              <w:rPr>
                <w:rFonts w:ascii="Arial" w:hAnsi="Arial" w:cs="Arial"/>
                <w:szCs w:val="22"/>
              </w:rPr>
            </w:pPr>
            <w:r w:rsidRPr="001F7E3D">
              <w:rPr>
                <w:rFonts w:ascii="Arial" w:hAnsi="Arial" w:cs="Arial"/>
                <w:szCs w:val="22"/>
              </w:rPr>
              <w:t>Non-English without translation</w:t>
            </w:r>
          </w:p>
        </w:tc>
      </w:tr>
    </w:tbl>
    <w:p w14:paraId="7D648891" w14:textId="77777777" w:rsidR="000C6B9A" w:rsidRDefault="000C6B9A" w:rsidP="001F7E3D">
      <w:pPr>
        <w:pStyle w:val="Heading3"/>
        <w:jc w:val="both"/>
        <w:rPr>
          <w:rFonts w:ascii="Arial" w:hAnsi="Arial" w:cs="Arial"/>
          <w:szCs w:val="22"/>
        </w:rPr>
      </w:pPr>
    </w:p>
    <w:p w14:paraId="4ABD1B25" w14:textId="0CB9EA40" w:rsidR="00052AFA" w:rsidRPr="00052AFA" w:rsidRDefault="00052AFA" w:rsidP="00540923">
      <w:pPr>
        <w:jc w:val="both"/>
      </w:pPr>
      <w:r>
        <w:t>11 studies were selected through abstract and title screening and deletion of duplication records.</w:t>
      </w:r>
    </w:p>
    <w:p w14:paraId="4D7D8639" w14:textId="6256B636" w:rsidR="00E470DB" w:rsidRPr="001F7E3D" w:rsidRDefault="00E470DB" w:rsidP="00DC4911">
      <w:pPr>
        <w:pStyle w:val="Heading2"/>
      </w:pPr>
      <w:bookmarkStart w:id="23" w:name="_Toc220350040"/>
      <w:r w:rsidRPr="001F7E3D">
        <w:t>3.6</w:t>
      </w:r>
      <w:r w:rsidR="000C6B9A" w:rsidRPr="001F7E3D">
        <w:t>.</w:t>
      </w:r>
      <w:r w:rsidRPr="001F7E3D">
        <w:t xml:space="preserve"> </w:t>
      </w:r>
      <w:r w:rsidR="000C6B9A" w:rsidRPr="001F7E3D">
        <w:t>Research Analysis</w:t>
      </w:r>
      <w:bookmarkEnd w:id="23"/>
    </w:p>
    <w:p w14:paraId="3C8D04CC" w14:textId="2FEC1825" w:rsidR="009D0542" w:rsidRPr="009D0542" w:rsidRDefault="009D0542" w:rsidP="001F7E3D">
      <w:pPr>
        <w:spacing w:before="100" w:beforeAutospacing="1" w:after="100" w:afterAutospacing="1"/>
        <w:jc w:val="both"/>
        <w:rPr>
          <w:rFonts w:ascii="Arial" w:eastAsia="Times New Roman" w:hAnsi="Arial" w:cs="Arial"/>
          <w:kern w:val="0"/>
          <w:szCs w:val="22"/>
          <w:lang w:eastAsia="en-GB"/>
          <w14:ligatures w14:val="none"/>
        </w:rPr>
      </w:pPr>
      <w:r w:rsidRPr="009D0542">
        <w:rPr>
          <w:rFonts w:ascii="Arial" w:eastAsia="Times New Roman" w:hAnsi="Arial" w:cs="Arial"/>
          <w:kern w:val="0"/>
          <w:szCs w:val="22"/>
          <w:lang w:eastAsia="en-GB"/>
          <w14:ligatures w14:val="none"/>
        </w:rPr>
        <w:t xml:space="preserve">A thematic analysis approach was used to synthesise findings across the </w:t>
      </w:r>
      <w:r w:rsidRPr="009D0542">
        <w:rPr>
          <w:rFonts w:ascii="Arial" w:eastAsia="Times New Roman" w:hAnsi="Arial" w:cs="Arial"/>
          <w:b/>
          <w:bCs/>
          <w:kern w:val="0"/>
          <w:szCs w:val="22"/>
          <w:lang w:eastAsia="en-GB"/>
          <w14:ligatures w14:val="none"/>
        </w:rPr>
        <w:t>11 included studies</w:t>
      </w:r>
      <w:r w:rsidRPr="009D0542">
        <w:rPr>
          <w:rFonts w:ascii="Arial" w:eastAsia="Times New Roman" w:hAnsi="Arial" w:cs="Arial"/>
          <w:kern w:val="0"/>
          <w:szCs w:val="22"/>
          <w:lang w:eastAsia="en-GB"/>
          <w14:ligatures w14:val="none"/>
        </w:rPr>
        <w:t>, which covered scoping reviews, systematic reviews/meta-analyses, longitudinal and cross-sectional surveys, and quasi-experimental policy evaluation</w:t>
      </w:r>
      <w:r w:rsidR="002F68D0" w:rsidRPr="001F7E3D">
        <w:rPr>
          <w:rFonts w:ascii="Arial" w:eastAsia="Times New Roman" w:hAnsi="Arial" w:cs="Arial"/>
          <w:kern w:val="0"/>
          <w:szCs w:val="22"/>
          <w:lang w:eastAsia="en-GB"/>
          <w14:ligatures w14:val="none"/>
        </w:rPr>
        <w:t xml:space="preserve"> </w:t>
      </w:r>
      <w:r w:rsidR="002F68D0" w:rsidRPr="001F7E3D">
        <w:rPr>
          <w:rFonts w:ascii="Arial" w:hAnsi="Arial" w:cs="Arial"/>
          <w:szCs w:val="22"/>
        </w:rPr>
        <w:t>(Braun and Clarke, 2006; Finlay, 2021)</w:t>
      </w:r>
      <w:r w:rsidRPr="009D0542">
        <w:rPr>
          <w:rFonts w:ascii="Arial" w:eastAsia="Times New Roman" w:hAnsi="Arial" w:cs="Arial"/>
          <w:kern w:val="0"/>
          <w:szCs w:val="22"/>
          <w:lang w:eastAsia="en-GB"/>
          <w14:ligatures w14:val="none"/>
        </w:rPr>
        <w:t>. Each study was read in full and key details were extracted into the results table, including how social isolation and/or loneliness were defined and measured, the population and setting (including UK or international context), and the main mental health, cognitive, or intervention findings. Repeated ideas were then labelled as initial codes drawn directly from the evidence base, such as measurement differences between isolation and loneliness, prevalence variation by context (community, end-of-life, COVID-19), pathways to depression and anxiety, cognitive vulnerability, referral-based models (link workers/social prescribing), inconsistent screening in primary care, short-term funding and sustainability, uneven evaluation quality, digital exclusion, and inequalities in who benefits. These codes were clustered into broader themes aligned with the dissertation objectives</w:t>
      </w:r>
      <w:r w:rsidR="00213DEC" w:rsidRPr="001F7E3D">
        <w:rPr>
          <w:rFonts w:ascii="Arial" w:eastAsia="Times New Roman" w:hAnsi="Arial" w:cs="Arial"/>
          <w:kern w:val="0"/>
          <w:szCs w:val="22"/>
          <w:lang w:eastAsia="en-GB"/>
          <w14:ligatures w14:val="none"/>
        </w:rPr>
        <w:t xml:space="preserve"> discussed in chapter 4.</w:t>
      </w:r>
    </w:p>
    <w:p w14:paraId="7CA35814" w14:textId="77777777" w:rsidR="006B7B6A" w:rsidRPr="001F7E3D" w:rsidRDefault="00BF22C8" w:rsidP="0068439B">
      <w:pPr>
        <w:pStyle w:val="NormalWeb"/>
        <w:keepNext/>
        <w:spacing w:line="360" w:lineRule="auto"/>
        <w:jc w:val="center"/>
        <w:rPr>
          <w:rFonts w:ascii="Arial" w:hAnsi="Arial" w:cs="Arial"/>
          <w:szCs w:val="22"/>
        </w:rPr>
      </w:pPr>
      <w:r w:rsidRPr="001F7E3D">
        <w:rPr>
          <w:rFonts w:ascii="Arial" w:hAnsi="Arial" w:cs="Arial"/>
          <w:noProof/>
          <w:szCs w:val="22"/>
          <w14:ligatures w14:val="standardContextual"/>
        </w:rPr>
        <w:drawing>
          <wp:inline distT="0" distB="0" distL="0" distR="0" wp14:anchorId="61C165CD" wp14:editId="70AA735D">
            <wp:extent cx="5486400" cy="3200400"/>
            <wp:effectExtent l="0" t="38100" r="19050" b="57150"/>
            <wp:docPr id="126001209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F2A8F95" w14:textId="401566A2" w:rsidR="00BF22C8" w:rsidRPr="0068439B" w:rsidRDefault="006B7B6A" w:rsidP="0068439B">
      <w:pPr>
        <w:pStyle w:val="Caption"/>
        <w:spacing w:line="360" w:lineRule="auto"/>
        <w:jc w:val="center"/>
        <w:rPr>
          <w:rFonts w:ascii="Arial" w:hAnsi="Arial" w:cs="Arial"/>
        </w:rPr>
      </w:pPr>
      <w:bookmarkStart w:id="24" w:name="_Toc219914152"/>
      <w:r w:rsidRPr="0068439B">
        <w:rPr>
          <w:rFonts w:ascii="Arial" w:hAnsi="Arial" w:cs="Arial"/>
        </w:rPr>
        <w:t xml:space="preserve">Figure </w:t>
      </w:r>
      <w:r w:rsidRPr="0068439B">
        <w:rPr>
          <w:rFonts w:ascii="Arial" w:hAnsi="Arial" w:cs="Arial"/>
        </w:rPr>
        <w:fldChar w:fldCharType="begin"/>
      </w:r>
      <w:r w:rsidRPr="0068439B">
        <w:rPr>
          <w:rFonts w:ascii="Arial" w:hAnsi="Arial" w:cs="Arial"/>
        </w:rPr>
        <w:instrText xml:space="preserve"> SEQ Figure \* ARABIC </w:instrText>
      </w:r>
      <w:r w:rsidRPr="0068439B">
        <w:rPr>
          <w:rFonts w:ascii="Arial" w:hAnsi="Arial" w:cs="Arial"/>
        </w:rPr>
        <w:fldChar w:fldCharType="separate"/>
      </w:r>
      <w:r w:rsidRPr="0068439B">
        <w:rPr>
          <w:rFonts w:ascii="Arial" w:hAnsi="Arial" w:cs="Arial"/>
          <w:noProof/>
        </w:rPr>
        <w:t>2</w:t>
      </w:r>
      <w:r w:rsidRPr="0068439B">
        <w:rPr>
          <w:rFonts w:ascii="Arial" w:hAnsi="Arial" w:cs="Arial"/>
          <w:noProof/>
        </w:rPr>
        <w:fldChar w:fldCharType="end"/>
      </w:r>
      <w:r w:rsidRPr="0068439B">
        <w:rPr>
          <w:rFonts w:ascii="Arial" w:hAnsi="Arial" w:cs="Arial"/>
        </w:rPr>
        <w:t>: Research Methodology Used</w:t>
      </w:r>
      <w:bookmarkEnd w:id="24"/>
    </w:p>
    <w:p w14:paraId="1F20F52B" w14:textId="1BB0DD9C" w:rsidR="00E470DB" w:rsidRPr="001F7E3D" w:rsidRDefault="00E470DB" w:rsidP="00DC4911">
      <w:pPr>
        <w:pStyle w:val="Heading2"/>
      </w:pPr>
      <w:bookmarkStart w:id="25" w:name="_Toc220350041"/>
      <w:r w:rsidRPr="001F7E3D">
        <w:t>3.7</w:t>
      </w:r>
      <w:r w:rsidR="00270DC3" w:rsidRPr="001F7E3D">
        <w:t>.</w:t>
      </w:r>
      <w:r w:rsidRPr="001F7E3D">
        <w:t xml:space="preserve"> Ethical Considerations</w:t>
      </w:r>
      <w:bookmarkEnd w:id="25"/>
      <w:r w:rsidRPr="001F7E3D">
        <w:t xml:space="preserve"> </w:t>
      </w:r>
    </w:p>
    <w:p w14:paraId="4E6A3096" w14:textId="3595C6E9" w:rsidR="00E470DB" w:rsidRPr="001F7E3D" w:rsidRDefault="00E470DB" w:rsidP="001F7E3D">
      <w:pPr>
        <w:pStyle w:val="NormalWeb"/>
        <w:spacing w:line="360" w:lineRule="auto"/>
        <w:jc w:val="both"/>
        <w:rPr>
          <w:rFonts w:ascii="Arial" w:hAnsi="Arial" w:cs="Arial"/>
          <w:szCs w:val="22"/>
        </w:rPr>
      </w:pPr>
      <w:r w:rsidRPr="001F7E3D">
        <w:rPr>
          <w:rFonts w:ascii="Arial" w:hAnsi="Arial" w:cs="Arial"/>
          <w:szCs w:val="22"/>
        </w:rPr>
        <w:t xml:space="preserve">This dissertation used secondary research only; therefore, no participants were recruited and no new data were collected. </w:t>
      </w:r>
      <w:r w:rsidR="004937B1" w:rsidRPr="004937B1">
        <w:rPr>
          <w:rFonts w:ascii="Arial" w:hAnsi="Arial" w:cs="Arial"/>
          <w:szCs w:val="22"/>
        </w:rPr>
        <w:t>Academic honesty and responsible interpretation. Each of the sources was cited in a correct manner with a consistent referencing style (Harvard), paraphrasing was conducted properly. Caution was observed in misreporting the conclusions of the authors as well as overstating the strength of evidence especially where intervention assessments were insignificant or inconclusive. To ensure credibility and minimi</w:t>
      </w:r>
      <w:r w:rsidR="00C352AB">
        <w:rPr>
          <w:rFonts w:ascii="Arial" w:hAnsi="Arial" w:cs="Arial"/>
          <w:szCs w:val="22"/>
        </w:rPr>
        <w:t>s</w:t>
      </w:r>
      <w:r w:rsidR="004937B1" w:rsidRPr="004937B1">
        <w:rPr>
          <w:rFonts w:ascii="Arial" w:hAnsi="Arial" w:cs="Arial"/>
          <w:szCs w:val="22"/>
        </w:rPr>
        <w:t>e bias during synthesis, transparency was ensured through reporting boundaries such as the lack of information on UK-specific evidence and unequal representation of certain groups</w:t>
      </w:r>
      <w:r w:rsidRPr="001F7E3D">
        <w:rPr>
          <w:rFonts w:ascii="Arial" w:hAnsi="Arial" w:cs="Arial"/>
          <w:szCs w:val="22"/>
        </w:rPr>
        <w:t>.</w:t>
      </w:r>
    </w:p>
    <w:p w14:paraId="5AD6CCA6" w14:textId="4A0961CD" w:rsidR="00E470DB" w:rsidRPr="001F7E3D" w:rsidRDefault="00E470DB" w:rsidP="00DC4911">
      <w:pPr>
        <w:pStyle w:val="Heading2"/>
      </w:pPr>
      <w:bookmarkStart w:id="26" w:name="_Toc220350042"/>
      <w:r w:rsidRPr="001F7E3D">
        <w:t>3.8</w:t>
      </w:r>
      <w:r w:rsidR="00270DC3" w:rsidRPr="001F7E3D">
        <w:t>.</w:t>
      </w:r>
      <w:r w:rsidRPr="001F7E3D">
        <w:t xml:space="preserve"> Chapter Conclusion</w:t>
      </w:r>
      <w:bookmarkEnd w:id="26"/>
      <w:r w:rsidRPr="001F7E3D">
        <w:t xml:space="preserve"> </w:t>
      </w:r>
    </w:p>
    <w:p w14:paraId="6826F302" w14:textId="4E615807" w:rsidR="00505F51" w:rsidRPr="001F7E3D" w:rsidRDefault="00EF4527" w:rsidP="001F7E3D">
      <w:pPr>
        <w:jc w:val="both"/>
        <w:rPr>
          <w:rFonts w:ascii="Arial" w:hAnsi="Arial" w:cs="Arial"/>
          <w:b/>
          <w:bCs/>
          <w:szCs w:val="22"/>
        </w:rPr>
      </w:pPr>
      <w:r w:rsidRPr="00EF4527">
        <w:rPr>
          <w:rFonts w:ascii="Arial" w:eastAsia="Times New Roman" w:hAnsi="Arial" w:cs="Arial"/>
          <w:kern w:val="0"/>
          <w:szCs w:val="22"/>
          <w:lang w:eastAsia="en-GB"/>
          <w14:ligatures w14:val="none"/>
        </w:rPr>
        <w:t xml:space="preserve">The chapter described the desk-based methods employed to identify, assess, and analyse the literature regarding social isolation and mental health among older adults in the UK. The identification of credible and relevant sources was supported by a structured search strategy, database selection, and filtering process, whereas quality control was enhanced with the help of rapid screening and CRAAP-based appraisal. Inclusion and exclusion criteria were used to maintain focus on the right populations, outcomes, and type of evidence in the review. Thematic analysis then allowed coding and synthesis of evidence into consistent themes according to dissertation objectives. Chapter 4 reports the results of this thematic </w:t>
      </w:r>
      <w:r w:rsidR="00540923">
        <w:rPr>
          <w:rFonts w:ascii="Arial" w:eastAsia="Times New Roman" w:hAnsi="Arial" w:cs="Arial"/>
          <w:kern w:val="0"/>
          <w:szCs w:val="22"/>
          <w:lang w:eastAsia="en-GB"/>
          <w14:ligatures w14:val="none"/>
        </w:rPr>
        <w:t>analysis</w:t>
      </w:r>
      <w:r w:rsidRPr="00EF4527">
        <w:rPr>
          <w:rFonts w:ascii="Arial" w:eastAsia="Times New Roman" w:hAnsi="Arial" w:cs="Arial"/>
          <w:kern w:val="0"/>
          <w:szCs w:val="22"/>
          <w:lang w:eastAsia="en-GB"/>
          <w14:ligatures w14:val="none"/>
        </w:rPr>
        <w:t xml:space="preserve"> in easily identifiable themes related to the research question</w:t>
      </w:r>
      <w:r w:rsidR="00DA4128">
        <w:rPr>
          <w:rFonts w:ascii="Arial" w:eastAsia="Times New Roman" w:hAnsi="Arial" w:cs="Arial"/>
          <w:kern w:val="0"/>
          <w:szCs w:val="22"/>
          <w:lang w:eastAsia="en-GB"/>
          <w14:ligatures w14:val="none"/>
        </w:rPr>
        <w:t>.</w:t>
      </w:r>
    </w:p>
    <w:p w14:paraId="464B6981" w14:textId="77777777" w:rsidR="00EB7A49" w:rsidRPr="001F7E3D" w:rsidRDefault="00EB7A49" w:rsidP="001F7E3D">
      <w:pPr>
        <w:jc w:val="both"/>
        <w:rPr>
          <w:rFonts w:ascii="Arial" w:hAnsi="Arial" w:cs="Arial"/>
          <w:b/>
          <w:bCs/>
          <w:szCs w:val="22"/>
        </w:rPr>
      </w:pPr>
    </w:p>
    <w:p w14:paraId="6FF9E27C" w14:textId="77777777" w:rsidR="00EB7A49" w:rsidRPr="001F7E3D" w:rsidRDefault="00EB7A49" w:rsidP="001F7E3D">
      <w:pPr>
        <w:jc w:val="both"/>
        <w:rPr>
          <w:rFonts w:ascii="Arial" w:hAnsi="Arial" w:cs="Arial"/>
          <w:b/>
          <w:bCs/>
          <w:szCs w:val="22"/>
        </w:rPr>
      </w:pPr>
    </w:p>
    <w:p w14:paraId="30736F5F" w14:textId="77777777" w:rsidR="002805CC" w:rsidRDefault="002805CC" w:rsidP="001F7E3D">
      <w:pPr>
        <w:jc w:val="both"/>
        <w:rPr>
          <w:rFonts w:ascii="Arial" w:hAnsi="Arial" w:cs="Arial"/>
          <w:b/>
          <w:bCs/>
          <w:szCs w:val="22"/>
        </w:rPr>
      </w:pPr>
    </w:p>
    <w:p w14:paraId="574792FA" w14:textId="77777777" w:rsidR="0068439B" w:rsidRDefault="0068439B" w:rsidP="001F7E3D">
      <w:pPr>
        <w:jc w:val="both"/>
        <w:rPr>
          <w:rFonts w:ascii="Arial" w:hAnsi="Arial" w:cs="Arial"/>
          <w:b/>
          <w:bCs/>
          <w:szCs w:val="22"/>
        </w:rPr>
      </w:pPr>
    </w:p>
    <w:p w14:paraId="1661A3CA" w14:textId="77777777" w:rsidR="0068439B" w:rsidRDefault="0068439B" w:rsidP="001F7E3D">
      <w:pPr>
        <w:jc w:val="both"/>
        <w:rPr>
          <w:rFonts w:ascii="Arial" w:hAnsi="Arial" w:cs="Arial"/>
          <w:b/>
          <w:bCs/>
          <w:szCs w:val="22"/>
        </w:rPr>
      </w:pPr>
    </w:p>
    <w:p w14:paraId="21E402C5" w14:textId="77777777" w:rsidR="0068439B" w:rsidRDefault="0068439B" w:rsidP="001F7E3D">
      <w:pPr>
        <w:jc w:val="both"/>
        <w:rPr>
          <w:rFonts w:ascii="Arial" w:hAnsi="Arial" w:cs="Arial"/>
          <w:b/>
          <w:bCs/>
          <w:szCs w:val="22"/>
        </w:rPr>
      </w:pPr>
    </w:p>
    <w:p w14:paraId="740EAABB" w14:textId="77777777" w:rsidR="0068439B" w:rsidRDefault="0068439B" w:rsidP="001F7E3D">
      <w:pPr>
        <w:jc w:val="both"/>
        <w:rPr>
          <w:rFonts w:ascii="Arial" w:hAnsi="Arial" w:cs="Arial"/>
          <w:b/>
          <w:bCs/>
          <w:szCs w:val="22"/>
        </w:rPr>
      </w:pPr>
    </w:p>
    <w:p w14:paraId="3F55DFF2" w14:textId="77777777" w:rsidR="0068439B" w:rsidRDefault="0068439B" w:rsidP="001F7E3D">
      <w:pPr>
        <w:jc w:val="both"/>
        <w:rPr>
          <w:rFonts w:ascii="Arial" w:hAnsi="Arial" w:cs="Arial"/>
          <w:b/>
          <w:bCs/>
          <w:szCs w:val="22"/>
        </w:rPr>
      </w:pPr>
    </w:p>
    <w:p w14:paraId="15D4EF5C" w14:textId="77777777" w:rsidR="0068439B" w:rsidRDefault="0068439B" w:rsidP="001F7E3D">
      <w:pPr>
        <w:jc w:val="both"/>
        <w:rPr>
          <w:rFonts w:ascii="Arial" w:hAnsi="Arial" w:cs="Arial"/>
          <w:b/>
          <w:bCs/>
          <w:szCs w:val="22"/>
        </w:rPr>
      </w:pPr>
    </w:p>
    <w:p w14:paraId="4E2E3160" w14:textId="77777777" w:rsidR="0068439B" w:rsidRDefault="0068439B" w:rsidP="001F7E3D">
      <w:pPr>
        <w:jc w:val="both"/>
        <w:rPr>
          <w:rFonts w:ascii="Arial" w:hAnsi="Arial" w:cs="Arial"/>
          <w:b/>
          <w:bCs/>
          <w:szCs w:val="22"/>
        </w:rPr>
      </w:pPr>
    </w:p>
    <w:p w14:paraId="38CD26B9" w14:textId="77777777" w:rsidR="0068439B" w:rsidRDefault="0068439B" w:rsidP="001F7E3D">
      <w:pPr>
        <w:jc w:val="both"/>
        <w:rPr>
          <w:rFonts w:ascii="Arial" w:hAnsi="Arial" w:cs="Arial"/>
          <w:b/>
          <w:bCs/>
          <w:szCs w:val="22"/>
        </w:rPr>
      </w:pPr>
    </w:p>
    <w:p w14:paraId="6F415589" w14:textId="77777777" w:rsidR="0068439B" w:rsidRDefault="0068439B" w:rsidP="001F7E3D">
      <w:pPr>
        <w:jc w:val="both"/>
        <w:rPr>
          <w:rFonts w:ascii="Arial" w:hAnsi="Arial" w:cs="Arial"/>
          <w:b/>
          <w:bCs/>
          <w:szCs w:val="22"/>
        </w:rPr>
      </w:pPr>
    </w:p>
    <w:p w14:paraId="6BE5C1F0" w14:textId="77777777" w:rsidR="001C0C78" w:rsidRDefault="001C0C78" w:rsidP="001F7E3D">
      <w:pPr>
        <w:jc w:val="both"/>
        <w:rPr>
          <w:rFonts w:ascii="Arial" w:hAnsi="Arial" w:cs="Arial"/>
          <w:b/>
          <w:bCs/>
          <w:szCs w:val="22"/>
        </w:rPr>
      </w:pPr>
    </w:p>
    <w:p w14:paraId="1372A86B" w14:textId="77777777" w:rsidR="001C0C78" w:rsidRDefault="001C0C78" w:rsidP="001F7E3D">
      <w:pPr>
        <w:jc w:val="both"/>
        <w:rPr>
          <w:rFonts w:ascii="Arial" w:hAnsi="Arial" w:cs="Arial"/>
          <w:b/>
          <w:bCs/>
          <w:szCs w:val="22"/>
        </w:rPr>
      </w:pPr>
    </w:p>
    <w:p w14:paraId="2140F2CD" w14:textId="77777777" w:rsidR="0068439B" w:rsidRPr="001F7E3D" w:rsidRDefault="0068439B" w:rsidP="001F7E3D">
      <w:pPr>
        <w:jc w:val="both"/>
        <w:rPr>
          <w:rFonts w:ascii="Arial" w:hAnsi="Arial" w:cs="Arial"/>
          <w:b/>
          <w:bCs/>
          <w:szCs w:val="22"/>
        </w:rPr>
      </w:pPr>
    </w:p>
    <w:p w14:paraId="18DE80B2" w14:textId="3C839DB5" w:rsidR="00BD4CC4" w:rsidRPr="001F7E3D" w:rsidRDefault="00BD4CC4" w:rsidP="00DC4911">
      <w:pPr>
        <w:pStyle w:val="Heading1"/>
      </w:pPr>
      <w:bookmarkStart w:id="27" w:name="_Toc220350043"/>
      <w:r w:rsidRPr="001F7E3D">
        <w:t>CHAPTER 4</w:t>
      </w:r>
      <w:r w:rsidR="0068439B">
        <w:t>:</w:t>
      </w:r>
      <w:r w:rsidRPr="001F7E3D">
        <w:t xml:space="preserve"> Findings and Discussion</w:t>
      </w:r>
      <w:bookmarkEnd w:id="27"/>
    </w:p>
    <w:p w14:paraId="2AFBE503" w14:textId="4733CFAE" w:rsidR="00BD4CC4" w:rsidRPr="001F7E3D" w:rsidRDefault="00BD4CC4" w:rsidP="00DC4911">
      <w:pPr>
        <w:pStyle w:val="Heading2"/>
      </w:pPr>
      <w:bookmarkStart w:id="28" w:name="_Toc220350044"/>
      <w:r w:rsidRPr="001F7E3D">
        <w:t>4.1 Introduction</w:t>
      </w:r>
      <w:bookmarkEnd w:id="28"/>
      <w:r w:rsidRPr="001F7E3D">
        <w:t xml:space="preserve"> </w:t>
      </w:r>
    </w:p>
    <w:p w14:paraId="1C8D6E59" w14:textId="78AFFD00" w:rsidR="00BD4CC4" w:rsidRPr="001F7E3D" w:rsidRDefault="00A16894" w:rsidP="001F7E3D">
      <w:pPr>
        <w:pStyle w:val="NormalWeb"/>
        <w:spacing w:line="360" w:lineRule="auto"/>
        <w:jc w:val="both"/>
        <w:rPr>
          <w:rFonts w:ascii="Arial" w:hAnsi="Arial" w:cs="Arial"/>
          <w:szCs w:val="22"/>
        </w:rPr>
      </w:pPr>
      <w:r w:rsidRPr="00A16894">
        <w:rPr>
          <w:rFonts w:ascii="Arial" w:hAnsi="Arial" w:cs="Arial"/>
          <w:szCs w:val="22"/>
        </w:rPr>
        <w:t>In this chapter, the results of the secondary literature review are presented and discussed, and the results are organised through the use of thematic analysis. It assesses how the chosen evidence can be used to explain the difference between social isolation and loneliness as well as the prevalence is characteri</w:t>
      </w:r>
      <w:r w:rsidR="00C352AB">
        <w:rPr>
          <w:rFonts w:ascii="Arial" w:hAnsi="Arial" w:cs="Arial"/>
          <w:szCs w:val="22"/>
        </w:rPr>
        <w:t>s</w:t>
      </w:r>
      <w:r w:rsidRPr="00A16894">
        <w:rPr>
          <w:rFonts w:ascii="Arial" w:hAnsi="Arial" w:cs="Arial"/>
          <w:szCs w:val="22"/>
        </w:rPr>
        <w:t>ed in older adult groups, the mechanism in which social isolation is associated with mental health and cognitive outcomes, and what the literature tells us about the effectiveness and the constraints of existing interventions and policy reactions. The chapter combines results of different study designs, where they find areas of agreement, disagreement, and gaps. The strategy helps to interpret critically what is known and what is unknown, preconditioning evidence-based suggestions in the last chapter</w:t>
      </w:r>
      <w:r w:rsidR="00BD4CC4" w:rsidRPr="001F7E3D">
        <w:rPr>
          <w:rFonts w:ascii="Arial" w:hAnsi="Arial" w:cs="Arial"/>
          <w:szCs w:val="22"/>
        </w:rPr>
        <w:t>.</w:t>
      </w:r>
    </w:p>
    <w:p w14:paraId="78CF0008" w14:textId="22190859" w:rsidR="00BD4CC4" w:rsidRPr="001F7E3D" w:rsidRDefault="00BD4CC4" w:rsidP="00DC4911">
      <w:pPr>
        <w:pStyle w:val="Heading2"/>
      </w:pPr>
      <w:bookmarkStart w:id="29" w:name="_Toc220350045"/>
      <w:r w:rsidRPr="001F7E3D">
        <w:t>4.2 Thematic Analysis</w:t>
      </w:r>
      <w:bookmarkEnd w:id="29"/>
      <w:r w:rsidRPr="001F7E3D">
        <w:t xml:space="preserve"> </w:t>
      </w:r>
    </w:p>
    <w:p w14:paraId="3841197C" w14:textId="6CA708A8" w:rsidR="00BD4CC4" w:rsidRPr="001F7E3D" w:rsidRDefault="00BD4CC4" w:rsidP="00465A1C">
      <w:pPr>
        <w:pStyle w:val="NormalWeb"/>
        <w:spacing w:line="360" w:lineRule="auto"/>
        <w:jc w:val="both"/>
        <w:rPr>
          <w:rFonts w:ascii="Arial" w:hAnsi="Arial" w:cs="Arial"/>
          <w:szCs w:val="22"/>
        </w:rPr>
      </w:pPr>
      <w:r w:rsidRPr="001F7E3D">
        <w:rPr>
          <w:rFonts w:ascii="Arial" w:hAnsi="Arial" w:cs="Arial"/>
          <w:szCs w:val="22"/>
        </w:rPr>
        <w:t xml:space="preserve">Thematic analysis is a method for identifying, organising, and interpreting recurring patterns of meaning (themes) across a dataset. In secondary research, it enables the systematic synthesis of findings from existing studies by coding repeated concepts and grouping them into higher-order themes that address the research question and objectives. </w:t>
      </w:r>
      <w:r w:rsidR="00465A1C">
        <w:rPr>
          <w:rFonts w:ascii="Arial" w:hAnsi="Arial" w:cs="Arial"/>
          <w:szCs w:val="22"/>
        </w:rPr>
        <w:t xml:space="preserve">Instead of analysing each study one by one, thematic analysis allows a large body of </w:t>
      </w:r>
      <w:proofErr w:type="spellStart"/>
      <w:r w:rsidR="00465A1C">
        <w:rPr>
          <w:rFonts w:ascii="Arial" w:hAnsi="Arial" w:cs="Arial"/>
          <w:szCs w:val="22"/>
        </w:rPr>
        <w:t>literaturen</w:t>
      </w:r>
      <w:proofErr w:type="spellEnd"/>
      <w:r w:rsidR="00465A1C">
        <w:rPr>
          <w:rFonts w:ascii="Arial" w:hAnsi="Arial" w:cs="Arial"/>
          <w:szCs w:val="22"/>
        </w:rPr>
        <w:t xml:space="preserve"> like </w:t>
      </w:r>
      <w:r w:rsidR="00465A1C" w:rsidRPr="001F7E3D">
        <w:rPr>
          <w:rFonts w:ascii="Arial" w:hAnsi="Arial" w:cs="Arial"/>
          <w:szCs w:val="22"/>
        </w:rPr>
        <w:t>systematic reviews, longitudinal studies, policy evaluations</w:t>
      </w:r>
      <w:r w:rsidR="00465A1C">
        <w:rPr>
          <w:rFonts w:ascii="Arial" w:hAnsi="Arial" w:cs="Arial"/>
          <w:szCs w:val="22"/>
        </w:rPr>
        <w:t xml:space="preserve"> to compare their findings to develop an understanding of how different similarities are </w:t>
      </w:r>
      <w:proofErr w:type="spellStart"/>
      <w:r w:rsidR="00465A1C">
        <w:rPr>
          <w:rFonts w:ascii="Arial" w:hAnsi="Arial" w:cs="Arial"/>
          <w:szCs w:val="22"/>
        </w:rPr>
        <w:t>occuring</w:t>
      </w:r>
      <w:proofErr w:type="spellEnd"/>
      <w:r w:rsidR="00465A1C">
        <w:rPr>
          <w:rFonts w:ascii="Arial" w:hAnsi="Arial" w:cs="Arial"/>
          <w:szCs w:val="22"/>
        </w:rPr>
        <w:t xml:space="preserve"> in them</w:t>
      </w:r>
      <w:r w:rsidR="003A10A8" w:rsidRPr="001F7E3D">
        <w:rPr>
          <w:rFonts w:ascii="Arial" w:hAnsi="Arial" w:cs="Arial"/>
          <w:szCs w:val="22"/>
        </w:rPr>
        <w:t xml:space="preserve"> (Braun and Clarke, 2006; Finlay, 2021)</w:t>
      </w:r>
      <w:r w:rsidRPr="001F7E3D">
        <w:rPr>
          <w:rFonts w:ascii="Arial" w:hAnsi="Arial" w:cs="Arial"/>
          <w:szCs w:val="22"/>
        </w:rPr>
        <w:t>.</w:t>
      </w:r>
    </w:p>
    <w:p w14:paraId="347B7726" w14:textId="77777777" w:rsidR="00BD4CC4" w:rsidRPr="001F7E3D" w:rsidRDefault="00BD4CC4" w:rsidP="001F7E3D">
      <w:pPr>
        <w:pStyle w:val="NormalWeb"/>
        <w:spacing w:line="360" w:lineRule="auto"/>
        <w:jc w:val="both"/>
        <w:rPr>
          <w:rFonts w:ascii="Arial" w:hAnsi="Arial" w:cs="Arial"/>
          <w:szCs w:val="22"/>
        </w:rPr>
      </w:pPr>
      <w:r w:rsidRPr="001F7E3D">
        <w:rPr>
          <w:rFonts w:ascii="Arial" w:hAnsi="Arial" w:cs="Arial"/>
          <w:szCs w:val="22"/>
        </w:rPr>
        <w:t>In this dissertation, thematic analysis was applied to the selected studies by extracting key data (definitions, measures, outcomes, intervention features, and conclusions) into a coding/results table (see Chapter 3 and Appendix). Initial codes were generated from repeated terms and ideas (e.g., “objective disconnection”, “validated loneliness scales”, “depressive symptoms”, “screening inconsistency”, “digital exclusion”), then refined into broader themes aligned with the research objectives.</w:t>
      </w:r>
    </w:p>
    <w:p w14:paraId="3D4A5138" w14:textId="2FEB618F" w:rsidR="00BD4CC4" w:rsidRDefault="004F7834" w:rsidP="001F7E3D">
      <w:pPr>
        <w:jc w:val="both"/>
        <w:rPr>
          <w:rFonts w:ascii="Arial" w:hAnsi="Arial" w:cs="Arial"/>
          <w:szCs w:val="22"/>
        </w:rPr>
      </w:pPr>
      <w:r w:rsidRPr="001F7E3D">
        <w:rPr>
          <w:rFonts w:ascii="Arial" w:hAnsi="Arial" w:cs="Arial"/>
          <w:szCs w:val="22"/>
        </w:rPr>
        <w:t>The themes generated are explained in the table below:</w:t>
      </w:r>
    </w:p>
    <w:p w14:paraId="1E87E41C" w14:textId="77777777" w:rsidR="00BD073B" w:rsidRDefault="00BD073B" w:rsidP="001F7E3D">
      <w:pPr>
        <w:jc w:val="both"/>
        <w:rPr>
          <w:rFonts w:ascii="Arial" w:hAnsi="Arial" w:cs="Arial"/>
          <w:szCs w:val="22"/>
        </w:rPr>
      </w:pPr>
    </w:p>
    <w:p w14:paraId="5B7AB965" w14:textId="77777777" w:rsidR="00BD073B" w:rsidRPr="001F7E3D" w:rsidRDefault="00BD073B" w:rsidP="001F7E3D">
      <w:pPr>
        <w:jc w:val="both"/>
        <w:rPr>
          <w:rFonts w:ascii="Arial" w:hAnsi="Arial" w:cs="Arial"/>
          <w:szCs w:val="22"/>
        </w:rPr>
      </w:pPr>
    </w:p>
    <w:p w14:paraId="507AEDE0" w14:textId="4C0E34C3" w:rsidR="00E94F70" w:rsidRPr="00BD073B" w:rsidRDefault="00E94F70" w:rsidP="001F7E3D">
      <w:pPr>
        <w:pStyle w:val="Caption"/>
        <w:keepNext/>
        <w:spacing w:line="360" w:lineRule="auto"/>
        <w:jc w:val="both"/>
        <w:rPr>
          <w:rFonts w:ascii="Arial" w:hAnsi="Arial" w:cs="Arial"/>
        </w:rPr>
      </w:pPr>
      <w:bookmarkStart w:id="30" w:name="_Toc219914156"/>
      <w:r w:rsidRPr="00BD073B">
        <w:rPr>
          <w:rFonts w:ascii="Arial" w:hAnsi="Arial" w:cs="Arial"/>
        </w:rPr>
        <w:t xml:space="preserve">Table </w:t>
      </w:r>
      <w:r w:rsidRPr="00BD073B">
        <w:rPr>
          <w:rFonts w:ascii="Arial" w:hAnsi="Arial" w:cs="Arial"/>
        </w:rPr>
        <w:fldChar w:fldCharType="begin"/>
      </w:r>
      <w:r w:rsidRPr="00BD073B">
        <w:rPr>
          <w:rFonts w:ascii="Arial" w:hAnsi="Arial" w:cs="Arial"/>
        </w:rPr>
        <w:instrText xml:space="preserve"> SEQ Table \* ARABIC </w:instrText>
      </w:r>
      <w:r w:rsidRPr="00BD073B">
        <w:rPr>
          <w:rFonts w:ascii="Arial" w:hAnsi="Arial" w:cs="Arial"/>
        </w:rPr>
        <w:fldChar w:fldCharType="separate"/>
      </w:r>
      <w:r w:rsidRPr="00BD073B">
        <w:rPr>
          <w:rFonts w:ascii="Arial" w:hAnsi="Arial" w:cs="Arial"/>
          <w:noProof/>
        </w:rPr>
        <w:t>4</w:t>
      </w:r>
      <w:r w:rsidRPr="00BD073B">
        <w:rPr>
          <w:rFonts w:ascii="Arial" w:hAnsi="Arial" w:cs="Arial"/>
        </w:rPr>
        <w:fldChar w:fldCharType="end"/>
      </w:r>
      <w:r w:rsidRPr="00BD073B">
        <w:rPr>
          <w:rFonts w:ascii="Arial" w:hAnsi="Arial" w:cs="Arial"/>
        </w:rPr>
        <w:t>: Thematic Analysis</w:t>
      </w:r>
      <w:bookmarkEnd w:id="30"/>
    </w:p>
    <w:tbl>
      <w:tblPr>
        <w:tblStyle w:val="TableGrid"/>
        <w:tblW w:w="0" w:type="auto"/>
        <w:tblLook w:val="04A0" w:firstRow="1" w:lastRow="0" w:firstColumn="1" w:lastColumn="0" w:noHBand="0" w:noVBand="1"/>
      </w:tblPr>
      <w:tblGrid>
        <w:gridCol w:w="2634"/>
        <w:gridCol w:w="4961"/>
        <w:gridCol w:w="1421"/>
      </w:tblGrid>
      <w:tr w:rsidR="009661C8" w:rsidRPr="001F7E3D" w14:paraId="16CF04BA" w14:textId="77777777" w:rsidTr="00E6229E">
        <w:tc>
          <w:tcPr>
            <w:tcW w:w="0" w:type="auto"/>
            <w:hideMark/>
          </w:tcPr>
          <w:p w14:paraId="69893240" w14:textId="77777777" w:rsidR="00311DBC" w:rsidRPr="001F7E3D" w:rsidRDefault="00311DBC" w:rsidP="001F7E3D">
            <w:pPr>
              <w:jc w:val="both"/>
              <w:rPr>
                <w:rFonts w:ascii="Arial" w:hAnsi="Arial" w:cs="Arial"/>
                <w:b/>
                <w:bCs/>
                <w:szCs w:val="22"/>
                <w:lang w:eastAsia="en-GB"/>
              </w:rPr>
            </w:pPr>
            <w:r w:rsidRPr="001F7E3D">
              <w:rPr>
                <w:rFonts w:ascii="Arial" w:hAnsi="Arial" w:cs="Arial"/>
                <w:b/>
                <w:bCs/>
                <w:szCs w:val="22"/>
                <w:lang w:eastAsia="en-GB"/>
              </w:rPr>
              <w:t>Theme</w:t>
            </w:r>
          </w:p>
        </w:tc>
        <w:tc>
          <w:tcPr>
            <w:tcW w:w="0" w:type="auto"/>
            <w:hideMark/>
          </w:tcPr>
          <w:p w14:paraId="4F59AE6B" w14:textId="77777777" w:rsidR="00311DBC" w:rsidRPr="001F7E3D" w:rsidRDefault="00311DBC" w:rsidP="001F7E3D">
            <w:pPr>
              <w:jc w:val="both"/>
              <w:rPr>
                <w:rFonts w:ascii="Arial" w:hAnsi="Arial" w:cs="Arial"/>
                <w:b/>
                <w:bCs/>
                <w:szCs w:val="22"/>
                <w:lang w:eastAsia="en-GB"/>
              </w:rPr>
            </w:pPr>
            <w:r w:rsidRPr="001F7E3D">
              <w:rPr>
                <w:rFonts w:ascii="Arial" w:hAnsi="Arial" w:cs="Arial"/>
                <w:b/>
                <w:bCs/>
                <w:szCs w:val="22"/>
                <w:lang w:eastAsia="en-GB"/>
              </w:rPr>
              <w:t>Core focus</w:t>
            </w:r>
          </w:p>
        </w:tc>
        <w:tc>
          <w:tcPr>
            <w:tcW w:w="0" w:type="auto"/>
            <w:hideMark/>
          </w:tcPr>
          <w:p w14:paraId="3E8531A9" w14:textId="77777777" w:rsidR="00311DBC" w:rsidRPr="001F7E3D" w:rsidRDefault="00311DBC" w:rsidP="001F7E3D">
            <w:pPr>
              <w:jc w:val="both"/>
              <w:rPr>
                <w:rFonts w:ascii="Arial" w:hAnsi="Arial" w:cs="Arial"/>
                <w:b/>
                <w:bCs/>
                <w:szCs w:val="22"/>
                <w:lang w:eastAsia="en-GB"/>
              </w:rPr>
            </w:pPr>
            <w:r w:rsidRPr="001F7E3D">
              <w:rPr>
                <w:rFonts w:ascii="Arial" w:hAnsi="Arial" w:cs="Arial"/>
                <w:b/>
                <w:bCs/>
                <w:szCs w:val="22"/>
                <w:lang w:eastAsia="en-GB"/>
              </w:rPr>
              <w:t>Links to objectives</w:t>
            </w:r>
          </w:p>
        </w:tc>
      </w:tr>
      <w:tr w:rsidR="009661C8" w:rsidRPr="001F7E3D" w14:paraId="2B728558" w14:textId="77777777" w:rsidTr="00E6229E">
        <w:tc>
          <w:tcPr>
            <w:tcW w:w="0" w:type="auto"/>
            <w:hideMark/>
          </w:tcPr>
          <w:p w14:paraId="1EF50F5E" w14:textId="77777777" w:rsidR="00311DBC" w:rsidRPr="001F7E3D" w:rsidRDefault="00311DBC" w:rsidP="001F7E3D">
            <w:pPr>
              <w:jc w:val="both"/>
              <w:rPr>
                <w:rFonts w:ascii="Arial" w:hAnsi="Arial" w:cs="Arial"/>
                <w:szCs w:val="22"/>
                <w:lang w:eastAsia="en-GB"/>
              </w:rPr>
            </w:pPr>
            <w:r w:rsidRPr="001F7E3D">
              <w:rPr>
                <w:rFonts w:ascii="Arial" w:hAnsi="Arial" w:cs="Arial"/>
                <w:szCs w:val="22"/>
                <w:lang w:eastAsia="en-GB"/>
              </w:rPr>
              <w:t>1. Distinguishing Social Isolation from Loneliness and Mapping Prevalence in Older Adults</w:t>
            </w:r>
          </w:p>
        </w:tc>
        <w:tc>
          <w:tcPr>
            <w:tcW w:w="0" w:type="auto"/>
            <w:hideMark/>
          </w:tcPr>
          <w:p w14:paraId="3A5B3AAD" w14:textId="0A36BD34" w:rsidR="00311DBC" w:rsidRPr="001F7E3D" w:rsidRDefault="00807611" w:rsidP="001F7E3D">
            <w:pPr>
              <w:jc w:val="both"/>
              <w:rPr>
                <w:rFonts w:ascii="Arial" w:hAnsi="Arial" w:cs="Arial"/>
                <w:szCs w:val="22"/>
                <w:lang w:eastAsia="en-GB"/>
              </w:rPr>
            </w:pPr>
            <w:r w:rsidRPr="00807611">
              <w:rPr>
                <w:rFonts w:ascii="Arial" w:hAnsi="Arial" w:cs="Arial"/>
                <w:szCs w:val="22"/>
                <w:lang w:eastAsia="en-GB"/>
              </w:rPr>
              <w:t>This theme explains the conceptual and measurement discrepancies between objective social isolation and subjective loneliness. It combines the changes in prevalence estimates based on the tools and the situation (e.g. community living, pandemic conditions)</w:t>
            </w:r>
          </w:p>
        </w:tc>
        <w:tc>
          <w:tcPr>
            <w:tcW w:w="0" w:type="auto"/>
            <w:hideMark/>
          </w:tcPr>
          <w:p w14:paraId="58E6DB28" w14:textId="77777777" w:rsidR="00311DBC" w:rsidRPr="001F7E3D" w:rsidRDefault="00311DBC" w:rsidP="001F7E3D">
            <w:pPr>
              <w:jc w:val="both"/>
              <w:rPr>
                <w:rFonts w:ascii="Arial" w:hAnsi="Arial" w:cs="Arial"/>
                <w:szCs w:val="22"/>
                <w:lang w:eastAsia="en-GB"/>
              </w:rPr>
            </w:pPr>
            <w:r w:rsidRPr="001F7E3D">
              <w:rPr>
                <w:rFonts w:ascii="Arial" w:hAnsi="Arial" w:cs="Arial"/>
                <w:szCs w:val="22"/>
                <w:lang w:eastAsia="en-GB"/>
              </w:rPr>
              <w:t>Objective 1</w:t>
            </w:r>
          </w:p>
        </w:tc>
      </w:tr>
      <w:tr w:rsidR="009661C8" w:rsidRPr="001F7E3D" w14:paraId="7F026FDA" w14:textId="77777777" w:rsidTr="00E6229E">
        <w:tc>
          <w:tcPr>
            <w:tcW w:w="0" w:type="auto"/>
            <w:hideMark/>
          </w:tcPr>
          <w:p w14:paraId="63724574" w14:textId="77777777" w:rsidR="00311DBC" w:rsidRPr="001F7E3D" w:rsidRDefault="00311DBC" w:rsidP="001F7E3D">
            <w:pPr>
              <w:jc w:val="both"/>
              <w:rPr>
                <w:rFonts w:ascii="Arial" w:hAnsi="Arial" w:cs="Arial"/>
                <w:szCs w:val="22"/>
                <w:lang w:eastAsia="en-GB"/>
              </w:rPr>
            </w:pPr>
            <w:r w:rsidRPr="001F7E3D">
              <w:rPr>
                <w:rFonts w:ascii="Arial" w:hAnsi="Arial" w:cs="Arial"/>
                <w:szCs w:val="22"/>
                <w:lang w:eastAsia="en-GB"/>
              </w:rPr>
              <w:t>2. Pathways Linking Social Isolation to Mental Health and Cognitive Outcomes</w:t>
            </w:r>
          </w:p>
        </w:tc>
        <w:tc>
          <w:tcPr>
            <w:tcW w:w="0" w:type="auto"/>
            <w:hideMark/>
          </w:tcPr>
          <w:p w14:paraId="31DF4DBB" w14:textId="4E02F344" w:rsidR="00311DBC" w:rsidRPr="001F7E3D" w:rsidRDefault="009D1B21" w:rsidP="009D1B21">
            <w:pPr>
              <w:jc w:val="both"/>
              <w:rPr>
                <w:rFonts w:ascii="Arial" w:hAnsi="Arial" w:cs="Arial"/>
                <w:szCs w:val="22"/>
                <w:lang w:eastAsia="en-GB"/>
              </w:rPr>
            </w:pPr>
            <w:r>
              <w:rPr>
                <w:rFonts w:ascii="Arial" w:hAnsi="Arial" w:cs="Arial"/>
                <w:szCs w:val="22"/>
                <w:lang w:eastAsia="en-GB"/>
              </w:rPr>
              <w:t xml:space="preserve">The relationship between social isolation in older adults and mental health factors (anxiety, </w:t>
            </w:r>
            <w:proofErr w:type="spellStart"/>
            <w:r>
              <w:rPr>
                <w:rFonts w:ascii="Arial" w:hAnsi="Arial" w:cs="Arial"/>
                <w:szCs w:val="22"/>
                <w:lang w:eastAsia="en-GB"/>
              </w:rPr>
              <w:t>pschological</w:t>
            </w:r>
            <w:proofErr w:type="spellEnd"/>
            <w:r>
              <w:rPr>
                <w:rFonts w:ascii="Arial" w:hAnsi="Arial" w:cs="Arial"/>
                <w:szCs w:val="22"/>
                <w:lang w:eastAsia="en-GB"/>
              </w:rPr>
              <w:t xml:space="preserve"> wellbeing, anxiety). Highlights pathways like </w:t>
            </w:r>
            <w:proofErr w:type="spellStart"/>
            <w:r>
              <w:rPr>
                <w:rFonts w:ascii="Arial" w:hAnsi="Arial" w:cs="Arial"/>
                <w:szCs w:val="22"/>
                <w:lang w:eastAsia="en-GB"/>
              </w:rPr>
              <w:t>stressers</w:t>
            </w:r>
            <w:proofErr w:type="spellEnd"/>
            <w:r>
              <w:rPr>
                <w:rFonts w:ascii="Arial" w:hAnsi="Arial" w:cs="Arial"/>
                <w:szCs w:val="22"/>
                <w:lang w:eastAsia="en-GB"/>
              </w:rPr>
              <w:t xml:space="preserve">, </w:t>
            </w:r>
            <w:r w:rsidRPr="001F7E3D">
              <w:rPr>
                <w:rFonts w:ascii="Arial" w:hAnsi="Arial" w:cs="Arial"/>
                <w:szCs w:val="22"/>
                <w:lang w:eastAsia="en-GB"/>
              </w:rPr>
              <w:t>bidirectional cycles between worsening mental health and withdrawal</w:t>
            </w:r>
            <w:r>
              <w:rPr>
                <w:rFonts w:ascii="Arial" w:hAnsi="Arial" w:cs="Arial"/>
                <w:szCs w:val="22"/>
                <w:lang w:eastAsia="en-GB"/>
              </w:rPr>
              <w:t xml:space="preserve"> and reduced social support.</w:t>
            </w:r>
          </w:p>
        </w:tc>
        <w:tc>
          <w:tcPr>
            <w:tcW w:w="0" w:type="auto"/>
            <w:hideMark/>
          </w:tcPr>
          <w:p w14:paraId="5EB5C990" w14:textId="77777777" w:rsidR="00311DBC" w:rsidRPr="001F7E3D" w:rsidRDefault="00311DBC" w:rsidP="001F7E3D">
            <w:pPr>
              <w:jc w:val="both"/>
              <w:rPr>
                <w:rFonts w:ascii="Arial" w:hAnsi="Arial" w:cs="Arial"/>
                <w:szCs w:val="22"/>
                <w:lang w:eastAsia="en-GB"/>
              </w:rPr>
            </w:pPr>
            <w:r w:rsidRPr="001F7E3D">
              <w:rPr>
                <w:rFonts w:ascii="Arial" w:hAnsi="Arial" w:cs="Arial"/>
                <w:szCs w:val="22"/>
                <w:lang w:eastAsia="en-GB"/>
              </w:rPr>
              <w:t>Objective 2</w:t>
            </w:r>
          </w:p>
        </w:tc>
      </w:tr>
      <w:tr w:rsidR="009661C8" w:rsidRPr="001F7E3D" w14:paraId="4A63FE4D" w14:textId="77777777" w:rsidTr="00E6229E">
        <w:tc>
          <w:tcPr>
            <w:tcW w:w="0" w:type="auto"/>
            <w:hideMark/>
          </w:tcPr>
          <w:p w14:paraId="1B89F688" w14:textId="77777777" w:rsidR="00311DBC" w:rsidRPr="001F7E3D" w:rsidRDefault="00311DBC" w:rsidP="001F7E3D">
            <w:pPr>
              <w:jc w:val="both"/>
              <w:rPr>
                <w:rFonts w:ascii="Arial" w:hAnsi="Arial" w:cs="Arial"/>
                <w:szCs w:val="22"/>
                <w:lang w:eastAsia="en-GB"/>
              </w:rPr>
            </w:pPr>
            <w:r w:rsidRPr="001F7E3D">
              <w:rPr>
                <w:rFonts w:ascii="Arial" w:hAnsi="Arial" w:cs="Arial"/>
                <w:szCs w:val="22"/>
                <w:lang w:eastAsia="en-GB"/>
              </w:rPr>
              <w:t>3. Effectiveness and Limitations of Interventions and Policy Responses</w:t>
            </w:r>
          </w:p>
        </w:tc>
        <w:tc>
          <w:tcPr>
            <w:tcW w:w="0" w:type="auto"/>
            <w:hideMark/>
          </w:tcPr>
          <w:p w14:paraId="065BC162" w14:textId="38730A16" w:rsidR="008F2CD9" w:rsidRDefault="008F2CD9" w:rsidP="001F7E3D">
            <w:pPr>
              <w:jc w:val="both"/>
              <w:rPr>
                <w:rFonts w:ascii="Arial" w:hAnsi="Arial" w:cs="Arial"/>
                <w:szCs w:val="22"/>
                <w:lang w:eastAsia="en-GB"/>
              </w:rPr>
            </w:pPr>
            <w:r>
              <w:rPr>
                <w:rFonts w:ascii="Arial" w:hAnsi="Arial" w:cs="Arial"/>
                <w:szCs w:val="22"/>
                <w:lang w:eastAsia="en-GB"/>
              </w:rPr>
              <w:t xml:space="preserve">The effectiveness of interventions like </w:t>
            </w:r>
            <w:r w:rsidRPr="001F7E3D">
              <w:rPr>
                <w:rFonts w:ascii="Arial" w:hAnsi="Arial" w:cs="Arial"/>
                <w:szCs w:val="22"/>
                <w:lang w:eastAsia="en-GB"/>
              </w:rPr>
              <w:t>community programmes, primary-care approaches, and social prescribing</w:t>
            </w:r>
            <w:r>
              <w:rPr>
                <w:rFonts w:ascii="Arial" w:hAnsi="Arial" w:cs="Arial"/>
                <w:szCs w:val="22"/>
                <w:lang w:eastAsia="en-GB"/>
              </w:rPr>
              <w:t xml:space="preserve"> and policies to reduce isolation and improving mental well being. </w:t>
            </w:r>
          </w:p>
          <w:p w14:paraId="16C38E4F" w14:textId="0B69F0B6" w:rsidR="00311DBC" w:rsidRPr="001F7E3D" w:rsidRDefault="008F2CD9" w:rsidP="001F7E3D">
            <w:pPr>
              <w:jc w:val="both"/>
              <w:rPr>
                <w:rFonts w:ascii="Arial" w:hAnsi="Arial" w:cs="Arial"/>
                <w:szCs w:val="22"/>
                <w:lang w:eastAsia="en-GB"/>
              </w:rPr>
            </w:pPr>
            <w:r>
              <w:rPr>
                <w:rFonts w:ascii="Arial" w:hAnsi="Arial" w:cs="Arial"/>
                <w:szCs w:val="22"/>
                <w:lang w:eastAsia="en-GB"/>
              </w:rPr>
              <w:t>I</w:t>
            </w:r>
            <w:r w:rsidR="00311DBC" w:rsidRPr="001F7E3D">
              <w:rPr>
                <w:rFonts w:ascii="Arial" w:hAnsi="Arial" w:cs="Arial"/>
                <w:szCs w:val="22"/>
                <w:lang w:eastAsia="en-GB"/>
              </w:rPr>
              <w:t>mpacts</w:t>
            </w:r>
            <w:r>
              <w:rPr>
                <w:rFonts w:ascii="Arial" w:hAnsi="Arial" w:cs="Arial"/>
                <w:szCs w:val="22"/>
                <w:lang w:eastAsia="en-GB"/>
              </w:rPr>
              <w:t xml:space="preserve"> being</w:t>
            </w:r>
            <w:r w:rsidR="00311DBC" w:rsidRPr="001F7E3D">
              <w:rPr>
                <w:rFonts w:ascii="Arial" w:hAnsi="Arial" w:cs="Arial"/>
                <w:szCs w:val="22"/>
                <w:lang w:eastAsia="en-GB"/>
              </w:rPr>
              <w:t xml:space="preserve"> modest or uneven, focusing on sustainability, evaluation quality, and equity barriers.</w:t>
            </w:r>
          </w:p>
        </w:tc>
        <w:tc>
          <w:tcPr>
            <w:tcW w:w="0" w:type="auto"/>
            <w:hideMark/>
          </w:tcPr>
          <w:p w14:paraId="67372A70" w14:textId="77777777" w:rsidR="00311DBC" w:rsidRPr="001F7E3D" w:rsidRDefault="00311DBC" w:rsidP="001F7E3D">
            <w:pPr>
              <w:jc w:val="both"/>
              <w:rPr>
                <w:rFonts w:ascii="Arial" w:hAnsi="Arial" w:cs="Arial"/>
                <w:szCs w:val="22"/>
                <w:lang w:eastAsia="en-GB"/>
              </w:rPr>
            </w:pPr>
            <w:r w:rsidRPr="001F7E3D">
              <w:rPr>
                <w:rFonts w:ascii="Arial" w:hAnsi="Arial" w:cs="Arial"/>
                <w:szCs w:val="22"/>
                <w:lang w:eastAsia="en-GB"/>
              </w:rPr>
              <w:t>Objectives 3–4</w:t>
            </w:r>
          </w:p>
        </w:tc>
      </w:tr>
    </w:tbl>
    <w:p w14:paraId="52AC0A05" w14:textId="77777777" w:rsidR="004F7834" w:rsidRPr="001F7E3D" w:rsidRDefault="004F7834" w:rsidP="001F7E3D">
      <w:pPr>
        <w:jc w:val="both"/>
        <w:rPr>
          <w:rFonts w:ascii="Arial" w:hAnsi="Arial" w:cs="Arial"/>
          <w:szCs w:val="22"/>
        </w:rPr>
      </w:pPr>
    </w:p>
    <w:p w14:paraId="4BAFF6CB" w14:textId="77777777" w:rsidR="007D7297" w:rsidRPr="001F7E3D" w:rsidRDefault="007D7297" w:rsidP="00DC4911">
      <w:pPr>
        <w:pStyle w:val="Heading2"/>
      </w:pPr>
      <w:bookmarkStart w:id="31" w:name="_Toc220350046"/>
      <w:r w:rsidRPr="001F7E3D">
        <w:t>4.3 Theme 1: Distinguishing Social Isolation from Loneliness and Mapping Prevalence in Older Adults</w:t>
      </w:r>
      <w:bookmarkEnd w:id="31"/>
    </w:p>
    <w:p w14:paraId="389BB92A" w14:textId="5B048BC3" w:rsidR="007D7297" w:rsidRPr="001F7E3D" w:rsidRDefault="0014640F" w:rsidP="001F7E3D">
      <w:pPr>
        <w:pStyle w:val="NormalWeb"/>
        <w:spacing w:line="360" w:lineRule="auto"/>
        <w:jc w:val="both"/>
        <w:rPr>
          <w:rFonts w:ascii="Arial" w:hAnsi="Arial" w:cs="Arial"/>
          <w:szCs w:val="22"/>
        </w:rPr>
      </w:pPr>
      <w:r w:rsidRPr="0014640F">
        <w:rPr>
          <w:rFonts w:ascii="Arial" w:hAnsi="Arial" w:cs="Arial"/>
          <w:szCs w:val="22"/>
        </w:rPr>
        <w:t>This theme brings together the different ways the reviewed literature distinguishes between social isolation and loneliness and how this distinction influences prevalence estimates and the plausibility of inferences about the mental health vulnerability of older adults. In this dissertation, social isolation is an objective lack of social contact and engagement (</w:t>
      </w:r>
      <w:proofErr w:type="spellStart"/>
      <w:r w:rsidRPr="0014640F">
        <w:rPr>
          <w:rFonts w:ascii="Arial" w:hAnsi="Arial" w:cs="Arial"/>
          <w:szCs w:val="22"/>
        </w:rPr>
        <w:t>Tomida</w:t>
      </w:r>
      <w:proofErr w:type="spellEnd"/>
      <w:r w:rsidRPr="0014640F">
        <w:rPr>
          <w:rFonts w:ascii="Arial" w:hAnsi="Arial" w:cs="Arial"/>
          <w:szCs w:val="22"/>
        </w:rPr>
        <w:t xml:space="preserve"> et al., 2023; Zhang, Zhang and </w:t>
      </w:r>
      <w:proofErr w:type="spellStart"/>
      <w:r w:rsidRPr="0014640F">
        <w:rPr>
          <w:rFonts w:ascii="Arial" w:hAnsi="Arial" w:cs="Arial"/>
          <w:szCs w:val="22"/>
        </w:rPr>
        <w:t>Gao</w:t>
      </w:r>
      <w:proofErr w:type="spellEnd"/>
      <w:r w:rsidRPr="0014640F">
        <w:rPr>
          <w:rFonts w:ascii="Arial" w:hAnsi="Arial" w:cs="Arial"/>
          <w:szCs w:val="22"/>
        </w:rPr>
        <w:t>, 2025), and loneliness is a subjective evaluation of unfulfilled relational demands (Fan et al., 2025; Gordy et al., 2021). Although the distinction appears obvious in principle, numerous studies confuse social isolation and loneliness in reality. This results in prevalence figures that are difficult to compare and not necessarily applicable in policy making</w:t>
      </w:r>
      <w:r>
        <w:rPr>
          <w:rFonts w:ascii="Arial" w:hAnsi="Arial" w:cs="Arial"/>
          <w:szCs w:val="22"/>
        </w:rPr>
        <w:t xml:space="preserve"> </w:t>
      </w:r>
      <w:r w:rsidR="0020606D" w:rsidRPr="001F7E3D">
        <w:rPr>
          <w:rFonts w:ascii="Arial" w:hAnsi="Arial" w:cs="Arial"/>
          <w:szCs w:val="22"/>
        </w:rPr>
        <w:t>(</w:t>
      </w:r>
      <w:proofErr w:type="spellStart"/>
      <w:r w:rsidR="0020606D" w:rsidRPr="001F7E3D">
        <w:rPr>
          <w:rFonts w:ascii="Arial" w:hAnsi="Arial" w:cs="Arial"/>
          <w:szCs w:val="22"/>
        </w:rPr>
        <w:t>Courtin</w:t>
      </w:r>
      <w:proofErr w:type="spellEnd"/>
      <w:r w:rsidR="0020606D" w:rsidRPr="001F7E3D">
        <w:rPr>
          <w:rFonts w:ascii="Arial" w:hAnsi="Arial" w:cs="Arial"/>
          <w:szCs w:val="22"/>
        </w:rPr>
        <w:t xml:space="preserve"> and Knapp, 2017; Fan </w:t>
      </w:r>
      <w:r w:rsidR="0020606D" w:rsidRPr="001F7E3D">
        <w:rPr>
          <w:rFonts w:ascii="Arial" w:hAnsi="Arial" w:cs="Arial"/>
          <w:i/>
          <w:iCs/>
          <w:szCs w:val="22"/>
        </w:rPr>
        <w:t>et al.</w:t>
      </w:r>
      <w:r w:rsidR="0020606D" w:rsidRPr="001F7E3D">
        <w:rPr>
          <w:rFonts w:ascii="Arial" w:hAnsi="Arial" w:cs="Arial"/>
          <w:szCs w:val="22"/>
        </w:rPr>
        <w:t xml:space="preserve">, 2025; </w:t>
      </w:r>
      <w:proofErr w:type="spellStart"/>
      <w:r w:rsidR="0020606D" w:rsidRPr="001F7E3D">
        <w:rPr>
          <w:rFonts w:ascii="Arial" w:hAnsi="Arial" w:cs="Arial"/>
          <w:szCs w:val="22"/>
        </w:rPr>
        <w:t>Galvez-Hernandez</w:t>
      </w:r>
      <w:proofErr w:type="spellEnd"/>
      <w:r w:rsidR="0020606D" w:rsidRPr="001F7E3D">
        <w:rPr>
          <w:rFonts w:ascii="Arial" w:hAnsi="Arial" w:cs="Arial"/>
          <w:szCs w:val="22"/>
        </w:rPr>
        <w:t>, González-de Paz and Muntaner, 2022)</w:t>
      </w:r>
    </w:p>
    <w:p w14:paraId="1E8DD7FC" w14:textId="34F2C9AE" w:rsidR="00EF18C9" w:rsidRDefault="00A67AD4" w:rsidP="00C45135">
      <w:pPr>
        <w:pStyle w:val="NormalWeb"/>
        <w:spacing w:line="360" w:lineRule="auto"/>
        <w:jc w:val="both"/>
        <w:rPr>
          <w:rFonts w:ascii="Arial" w:hAnsi="Arial" w:cs="Arial"/>
          <w:szCs w:val="22"/>
        </w:rPr>
      </w:pPr>
      <w:r>
        <w:rPr>
          <w:rFonts w:ascii="Arial" w:hAnsi="Arial" w:cs="Arial"/>
          <w:szCs w:val="22"/>
        </w:rPr>
        <w:t xml:space="preserve">The studies reviewed argue that isolation and overlap are interconnected but vary in meaning. According to </w:t>
      </w:r>
      <w:proofErr w:type="spellStart"/>
      <w:r>
        <w:rPr>
          <w:rFonts w:ascii="Arial" w:hAnsi="Arial" w:cs="Arial"/>
          <w:szCs w:val="22"/>
        </w:rPr>
        <w:t>Kotwal</w:t>
      </w:r>
      <w:proofErr w:type="spellEnd"/>
      <w:r>
        <w:rPr>
          <w:rFonts w:ascii="Arial" w:hAnsi="Arial" w:cs="Arial"/>
          <w:szCs w:val="22"/>
        </w:rPr>
        <w:t xml:space="preserve"> et al (2021) who provide evidence on difference between the both and measured </w:t>
      </w:r>
      <w:r w:rsidRPr="001F7E3D">
        <w:rPr>
          <w:rFonts w:ascii="Arial" w:hAnsi="Arial" w:cs="Arial"/>
          <w:szCs w:val="22"/>
        </w:rPr>
        <w:t>isolation with a multi-domain scale (contacts, network interaction, engagement) and loneliness with the UCLA 3-item scale</w:t>
      </w:r>
      <w:r>
        <w:rPr>
          <w:rFonts w:ascii="Arial" w:hAnsi="Arial" w:cs="Arial"/>
          <w:szCs w:val="22"/>
        </w:rPr>
        <w:t xml:space="preserve">. </w:t>
      </w:r>
      <w:r w:rsidR="00EF18C9" w:rsidRPr="00EF18C9">
        <w:rPr>
          <w:rFonts w:ascii="Arial" w:hAnsi="Arial" w:cs="Arial"/>
          <w:szCs w:val="22"/>
        </w:rPr>
        <w:t xml:space="preserve">Their insignificant relationship (reported to be low) suggests that large percentages of older adults have one condition without the other. The critical implication is that research or services that mainly depend on loneliness scales are likely to systematically miss individuals who are structurally disconnected but do not experience loneliness because of coping mechanisms, identity issues, </w:t>
      </w:r>
      <w:proofErr w:type="spellStart"/>
      <w:r w:rsidR="00EF18C9" w:rsidRPr="00EF18C9">
        <w:rPr>
          <w:rFonts w:ascii="Arial" w:hAnsi="Arial" w:cs="Arial"/>
          <w:szCs w:val="22"/>
        </w:rPr>
        <w:t>stigmatization</w:t>
      </w:r>
      <w:proofErr w:type="spellEnd"/>
      <w:r w:rsidR="00EF18C9" w:rsidRPr="00EF18C9">
        <w:rPr>
          <w:rFonts w:ascii="Arial" w:hAnsi="Arial" w:cs="Arial"/>
          <w:szCs w:val="22"/>
        </w:rPr>
        <w:t>, or because of differing expectations of social life in old age. This is consistent with broader claims that social connection is a separate health determinant and not merely an emotional manifestation (</w:t>
      </w:r>
      <w:proofErr w:type="spellStart"/>
      <w:r w:rsidR="00EF18C9" w:rsidRPr="00EF18C9">
        <w:rPr>
          <w:rFonts w:ascii="Arial" w:hAnsi="Arial" w:cs="Arial"/>
          <w:szCs w:val="22"/>
        </w:rPr>
        <w:t>Holt-Lunstad</w:t>
      </w:r>
      <w:proofErr w:type="spellEnd"/>
      <w:r w:rsidR="00EF18C9" w:rsidRPr="00EF18C9">
        <w:rPr>
          <w:rFonts w:ascii="Arial" w:hAnsi="Arial" w:cs="Arial"/>
          <w:szCs w:val="22"/>
        </w:rPr>
        <w:t>, 2024), and it justifies why the dissertation has chosen to consider isolation beyond loneliness.</w:t>
      </w:r>
    </w:p>
    <w:p w14:paraId="1A08BFEB" w14:textId="571BC88A" w:rsidR="00F45AC2" w:rsidRPr="00F45AC2" w:rsidRDefault="00EF18C9" w:rsidP="001F7E3D">
      <w:pPr>
        <w:spacing w:before="100" w:beforeAutospacing="1" w:after="100" w:afterAutospacing="1"/>
        <w:jc w:val="both"/>
        <w:rPr>
          <w:rFonts w:ascii="Arial" w:eastAsia="Times New Roman" w:hAnsi="Arial" w:cs="Arial"/>
          <w:kern w:val="0"/>
          <w:szCs w:val="22"/>
          <w:lang w:eastAsia="en-GB"/>
          <w14:ligatures w14:val="none"/>
        </w:rPr>
      </w:pPr>
      <w:r w:rsidRPr="00EF18C9">
        <w:rPr>
          <w:rFonts w:ascii="Arial" w:eastAsia="Times New Roman" w:hAnsi="Arial" w:cs="Arial"/>
          <w:kern w:val="0"/>
          <w:szCs w:val="22"/>
          <w:lang w:eastAsia="en-GB"/>
          <w14:ligatures w14:val="none"/>
        </w:rPr>
        <w:t xml:space="preserve">That evidence, too, demonstrates that the measures the researchers use to quantify social isolation tend to influence the prevalence of headlines more than actual differences between populations do. </w:t>
      </w:r>
      <w:proofErr w:type="spellStart"/>
      <w:r w:rsidRPr="00EF18C9">
        <w:rPr>
          <w:rFonts w:ascii="Arial" w:eastAsia="Times New Roman" w:hAnsi="Arial" w:cs="Arial"/>
          <w:kern w:val="0"/>
          <w:szCs w:val="22"/>
          <w:lang w:eastAsia="en-GB"/>
          <w14:ligatures w14:val="none"/>
        </w:rPr>
        <w:t>Teo</w:t>
      </w:r>
      <w:proofErr w:type="spellEnd"/>
      <w:r w:rsidRPr="00EF18C9">
        <w:rPr>
          <w:rFonts w:ascii="Arial" w:eastAsia="Times New Roman" w:hAnsi="Arial" w:cs="Arial"/>
          <w:kern w:val="0"/>
          <w:szCs w:val="22"/>
          <w:lang w:eastAsia="en-GB"/>
          <w14:ligatures w14:val="none"/>
        </w:rPr>
        <w:t xml:space="preserve"> et al. (2023) estimate that globally, one-quarter of the population is socially isolated, yet also provide an estimate of high variability across studies and low evidence certainty. This implies that the pooled figure cannot be assumed a fixed base. The prevalence varies with the cut-off applied, what aspects of social life are included (living alone or social participation), and the location and culture under investigation</w:t>
      </w:r>
      <w:r>
        <w:rPr>
          <w:rFonts w:ascii="Arial" w:eastAsia="Times New Roman" w:hAnsi="Arial" w:cs="Arial"/>
          <w:kern w:val="0"/>
          <w:szCs w:val="22"/>
          <w:lang w:eastAsia="en-GB"/>
          <w14:ligatures w14:val="none"/>
        </w:rPr>
        <w:t xml:space="preserve"> </w:t>
      </w:r>
      <w:r w:rsidR="007E1D98" w:rsidRPr="001F7E3D">
        <w:rPr>
          <w:rFonts w:ascii="Arial" w:hAnsi="Arial" w:cs="Arial"/>
          <w:szCs w:val="22"/>
        </w:rPr>
        <w:t>(</w:t>
      </w:r>
      <w:proofErr w:type="spellStart"/>
      <w:r w:rsidR="007E1D98" w:rsidRPr="001F7E3D">
        <w:rPr>
          <w:rFonts w:ascii="Arial" w:hAnsi="Arial" w:cs="Arial"/>
          <w:szCs w:val="22"/>
        </w:rPr>
        <w:t>Röhr</w:t>
      </w:r>
      <w:proofErr w:type="spellEnd"/>
      <w:r w:rsidR="007E1D98" w:rsidRPr="001F7E3D">
        <w:rPr>
          <w:rFonts w:ascii="Arial" w:hAnsi="Arial" w:cs="Arial"/>
          <w:szCs w:val="22"/>
        </w:rPr>
        <w:t xml:space="preserve"> </w:t>
      </w:r>
      <w:r w:rsidR="007E1D98" w:rsidRPr="001F7E3D">
        <w:rPr>
          <w:rFonts w:ascii="Arial" w:hAnsi="Arial" w:cs="Arial"/>
          <w:i/>
          <w:iCs/>
          <w:szCs w:val="22"/>
        </w:rPr>
        <w:t>et al.</w:t>
      </w:r>
      <w:r w:rsidR="007E1D98" w:rsidRPr="001F7E3D">
        <w:rPr>
          <w:rFonts w:ascii="Arial" w:hAnsi="Arial" w:cs="Arial"/>
          <w:szCs w:val="22"/>
        </w:rPr>
        <w:t>, 2021)</w:t>
      </w:r>
      <w:r w:rsidR="00F45AC2" w:rsidRPr="00F45AC2">
        <w:rPr>
          <w:rFonts w:ascii="Arial" w:eastAsia="Times New Roman" w:hAnsi="Arial" w:cs="Arial"/>
          <w:kern w:val="0"/>
          <w:szCs w:val="22"/>
          <w:lang w:eastAsia="en-GB"/>
          <w14:ligatures w14:val="none"/>
        </w:rPr>
        <w:t xml:space="preserve">. </w:t>
      </w:r>
      <w:proofErr w:type="spellStart"/>
      <w:r w:rsidR="00F45AC2" w:rsidRPr="00F45AC2">
        <w:rPr>
          <w:rFonts w:ascii="Arial" w:eastAsia="Times New Roman" w:hAnsi="Arial" w:cs="Arial"/>
          <w:kern w:val="0"/>
          <w:szCs w:val="22"/>
          <w:lang w:eastAsia="en-GB"/>
          <w14:ligatures w14:val="none"/>
        </w:rPr>
        <w:t>Puyané</w:t>
      </w:r>
      <w:proofErr w:type="spellEnd"/>
      <w:r w:rsidR="00F45AC2" w:rsidRPr="00F45AC2">
        <w:rPr>
          <w:rFonts w:ascii="Arial" w:eastAsia="Times New Roman" w:hAnsi="Arial" w:cs="Arial"/>
          <w:kern w:val="0"/>
          <w:szCs w:val="22"/>
          <w:lang w:eastAsia="en-GB"/>
          <w14:ligatures w14:val="none"/>
        </w:rPr>
        <w:t xml:space="preserve"> et al. (2025) support this point by showing that studies use many different definitions and measures, and they identify a lack of standard measures as a major gap. Their review suggests the evidence base is large, but not consistent enough to produce one clear estimate that can be applied across settings.</w:t>
      </w:r>
    </w:p>
    <w:p w14:paraId="5560440D" w14:textId="77777777" w:rsidR="00DF3533" w:rsidRDefault="00DF3533" w:rsidP="001F7E3D">
      <w:pPr>
        <w:spacing w:before="100" w:beforeAutospacing="1" w:after="100" w:afterAutospacing="1"/>
        <w:jc w:val="both"/>
        <w:rPr>
          <w:rFonts w:ascii="Arial" w:eastAsia="Times New Roman" w:hAnsi="Arial" w:cs="Arial"/>
          <w:kern w:val="0"/>
          <w:szCs w:val="22"/>
          <w:lang w:eastAsia="en-GB"/>
          <w14:ligatures w14:val="none"/>
        </w:rPr>
      </w:pPr>
      <w:r w:rsidRPr="00DF3533">
        <w:rPr>
          <w:rFonts w:ascii="Arial" w:eastAsia="Times New Roman" w:hAnsi="Arial" w:cs="Arial"/>
          <w:kern w:val="0"/>
          <w:szCs w:val="22"/>
          <w:lang w:eastAsia="en-GB"/>
          <w14:ligatures w14:val="none"/>
        </w:rPr>
        <w:t>Another problem is that the reviews of the pandemic era can confound the short-term restrictions with longer-lasting structural isolation. According to Su et al. (2022), pooled prevalence of loneliness and social isolation was higher during COVID-19 than the range of pre-pandemic estimates, and the prevalence increased with the extension of the pandemic. It is not because prevalence rose, but that the definition of isolation changed throughout this time. Less contact might be due to lockdown restrictions and not old weak social networks. It complicates the comparison of COVID-19 data with the previous studies and dilutes arguments that older adults have become isolated equally in a population. It also demonstrates that events and policy choices influence prevalence, and COVID-era statistics cannot be regarded as a long-term minimum (Choi et al., 2023).</w:t>
      </w:r>
    </w:p>
    <w:p w14:paraId="007720E5" w14:textId="557DC7A1" w:rsidR="00F45AC2" w:rsidRPr="001F7E3D" w:rsidRDefault="00F45AC2" w:rsidP="001F7E3D">
      <w:pPr>
        <w:spacing w:before="100" w:beforeAutospacing="1" w:after="100" w:afterAutospacing="1"/>
        <w:jc w:val="both"/>
        <w:rPr>
          <w:rFonts w:ascii="Arial" w:eastAsia="Times New Roman" w:hAnsi="Arial" w:cs="Arial"/>
          <w:kern w:val="0"/>
          <w:szCs w:val="22"/>
          <w:lang w:eastAsia="en-GB"/>
          <w14:ligatures w14:val="none"/>
        </w:rPr>
      </w:pPr>
      <w:r w:rsidRPr="00F45AC2">
        <w:rPr>
          <w:rFonts w:ascii="Arial" w:eastAsia="Times New Roman" w:hAnsi="Arial" w:cs="Arial"/>
          <w:kern w:val="0"/>
          <w:szCs w:val="22"/>
          <w:lang w:eastAsia="en-GB"/>
          <w14:ligatures w14:val="none"/>
        </w:rPr>
        <w:t xml:space="preserve">The strongest explanation of how isolation links to outcomes comes from studies that separate objective and subjective parts of social connection rather than treating them as alternatives. </w:t>
      </w:r>
      <w:proofErr w:type="spellStart"/>
      <w:r w:rsidRPr="00F45AC2">
        <w:rPr>
          <w:rFonts w:ascii="Arial" w:eastAsia="Times New Roman" w:hAnsi="Arial" w:cs="Arial"/>
          <w:kern w:val="0"/>
          <w:szCs w:val="22"/>
          <w:lang w:eastAsia="en-GB"/>
          <w14:ligatures w14:val="none"/>
        </w:rPr>
        <w:t>Santini</w:t>
      </w:r>
      <w:proofErr w:type="spellEnd"/>
      <w:r w:rsidRPr="00F45AC2">
        <w:rPr>
          <w:rFonts w:ascii="Arial" w:eastAsia="Times New Roman" w:hAnsi="Arial" w:cs="Arial"/>
          <w:kern w:val="0"/>
          <w:szCs w:val="22"/>
          <w:lang w:eastAsia="en-GB"/>
          <w14:ligatures w14:val="none"/>
        </w:rPr>
        <w:t xml:space="preserve"> et al. (2020) distinguish social disconnectedness (network size and contact) from perceived isolation (loneliness and lack of support) and show over time that disconnectedness can predict later perceived isolation, which is then linked to depression and anxiety symptoms. Even though this study is not UK-based, it strengthens confidence in the concepts because it shows a clear sequence between objective and subjective experiences. This helps address a common problem in the literature, where loneliness and isolation are treated as the same outcome instead of different but related exposures. It also supports the view that measurement should capture both network structure and lived experience, rather than relying on one short scale to represent social connection</w:t>
      </w:r>
      <w:r w:rsidR="007B085E" w:rsidRPr="001F7E3D">
        <w:rPr>
          <w:rFonts w:ascii="Arial" w:eastAsia="Times New Roman" w:hAnsi="Arial" w:cs="Arial"/>
          <w:kern w:val="0"/>
          <w:szCs w:val="22"/>
          <w:lang w:eastAsia="en-GB"/>
          <w14:ligatures w14:val="none"/>
        </w:rPr>
        <w:t xml:space="preserve"> </w:t>
      </w:r>
      <w:r w:rsidR="007B085E" w:rsidRPr="001F7E3D">
        <w:rPr>
          <w:rFonts w:ascii="Arial" w:hAnsi="Arial" w:cs="Arial"/>
          <w:szCs w:val="22"/>
        </w:rPr>
        <w:t>(</w:t>
      </w:r>
      <w:proofErr w:type="spellStart"/>
      <w:r w:rsidR="007B085E" w:rsidRPr="001F7E3D">
        <w:rPr>
          <w:rFonts w:ascii="Arial" w:hAnsi="Arial" w:cs="Arial"/>
          <w:szCs w:val="22"/>
        </w:rPr>
        <w:t>Smale</w:t>
      </w:r>
      <w:proofErr w:type="spellEnd"/>
      <w:r w:rsidR="007B085E" w:rsidRPr="001F7E3D">
        <w:rPr>
          <w:rFonts w:ascii="Arial" w:hAnsi="Arial" w:cs="Arial"/>
          <w:szCs w:val="22"/>
        </w:rPr>
        <w:t xml:space="preserve">, Wilson and </w:t>
      </w:r>
      <w:proofErr w:type="spellStart"/>
      <w:r w:rsidR="007B085E" w:rsidRPr="001F7E3D">
        <w:rPr>
          <w:rFonts w:ascii="Arial" w:hAnsi="Arial" w:cs="Arial"/>
          <w:szCs w:val="22"/>
        </w:rPr>
        <w:t>Akubueze</w:t>
      </w:r>
      <w:proofErr w:type="spellEnd"/>
      <w:r w:rsidR="007B085E" w:rsidRPr="001F7E3D">
        <w:rPr>
          <w:rFonts w:ascii="Arial" w:hAnsi="Arial" w:cs="Arial"/>
          <w:szCs w:val="22"/>
        </w:rPr>
        <w:t>, 2022)</w:t>
      </w:r>
      <w:r w:rsidRPr="00F45AC2">
        <w:rPr>
          <w:rFonts w:ascii="Arial" w:eastAsia="Times New Roman" w:hAnsi="Arial" w:cs="Arial"/>
          <w:kern w:val="0"/>
          <w:szCs w:val="22"/>
          <w:lang w:eastAsia="en-GB"/>
          <w14:ligatures w14:val="none"/>
        </w:rPr>
        <w:t>.</w:t>
      </w:r>
    </w:p>
    <w:p w14:paraId="5BB3E300" w14:textId="77777777" w:rsidR="00254E72" w:rsidRDefault="00254E72" w:rsidP="001F7E3D">
      <w:pPr>
        <w:spacing w:before="100" w:beforeAutospacing="1" w:after="100" w:afterAutospacing="1"/>
        <w:jc w:val="both"/>
        <w:rPr>
          <w:rFonts w:ascii="Arial" w:eastAsia="Times New Roman" w:hAnsi="Arial" w:cs="Arial"/>
          <w:kern w:val="0"/>
          <w:szCs w:val="22"/>
          <w:lang w:eastAsia="en-GB"/>
          <w14:ligatures w14:val="none"/>
        </w:rPr>
      </w:pPr>
      <w:r w:rsidRPr="00254E72">
        <w:rPr>
          <w:rFonts w:ascii="Arial" w:eastAsia="Times New Roman" w:hAnsi="Arial" w:cs="Arial"/>
          <w:kern w:val="0"/>
          <w:szCs w:val="22"/>
          <w:lang w:eastAsia="en-GB"/>
          <w14:ligatures w14:val="none"/>
        </w:rPr>
        <w:t xml:space="preserve">Social isolation in the elderly is defined as an objective deficiency of social contact and involvement in family, friendship, and community networks. It contrasts with loneliness, which is a subjective experience of distress that occurs when an individual believes that their relationships are not as close or frequent as they desire (White et al., 2025; </w:t>
      </w:r>
      <w:proofErr w:type="spellStart"/>
      <w:r w:rsidRPr="00254E72">
        <w:rPr>
          <w:rFonts w:ascii="Arial" w:eastAsia="Times New Roman" w:hAnsi="Arial" w:cs="Arial"/>
          <w:kern w:val="0"/>
          <w:szCs w:val="22"/>
          <w:lang w:eastAsia="en-GB"/>
          <w14:ligatures w14:val="none"/>
        </w:rPr>
        <w:t>Wolters</w:t>
      </w:r>
      <w:proofErr w:type="spellEnd"/>
      <w:r w:rsidRPr="00254E72">
        <w:rPr>
          <w:rFonts w:ascii="Arial" w:eastAsia="Times New Roman" w:hAnsi="Arial" w:cs="Arial"/>
          <w:kern w:val="0"/>
          <w:szCs w:val="22"/>
          <w:lang w:eastAsia="en-GB"/>
          <w14:ligatures w14:val="none"/>
        </w:rPr>
        <w:t xml:space="preserve"> et al., 2023). An elderly person may be socially isolated but not lonely and a person may be lonely but have frequent contact with others. Research indicates that prevalence estimates differ due to various measures and thresholds employed by researchers. Wu (2020) proposes that a significant minority of older adults, typically about one-fifth to one-quarter in the community, are vulnerable to social isolation, although it may be greater in certain circumstances. This difference is important since it may alter who is considered at risk and what services are provided. It also demonstrates that researchers and practitioners must employ clear definitions and consistent measures to enable comparisons of results and policy targeting more precisely (</w:t>
      </w:r>
      <w:proofErr w:type="spellStart"/>
      <w:r w:rsidRPr="00254E72">
        <w:rPr>
          <w:rFonts w:ascii="Arial" w:eastAsia="Times New Roman" w:hAnsi="Arial" w:cs="Arial"/>
          <w:kern w:val="0"/>
          <w:szCs w:val="22"/>
          <w:lang w:eastAsia="en-GB"/>
          <w14:ligatures w14:val="none"/>
        </w:rPr>
        <w:t>Pascarella</w:t>
      </w:r>
      <w:proofErr w:type="spellEnd"/>
      <w:r w:rsidRPr="00254E72">
        <w:rPr>
          <w:rFonts w:ascii="Arial" w:eastAsia="Times New Roman" w:hAnsi="Arial" w:cs="Arial"/>
          <w:kern w:val="0"/>
          <w:szCs w:val="22"/>
          <w:lang w:eastAsia="en-GB"/>
          <w14:ligatures w14:val="none"/>
        </w:rPr>
        <w:t xml:space="preserve"> et al., 2021).</w:t>
      </w:r>
    </w:p>
    <w:p w14:paraId="5EBC4D0C" w14:textId="77777777" w:rsidR="000A5FA9" w:rsidRDefault="000A5FA9" w:rsidP="00DC4911">
      <w:pPr>
        <w:spacing w:before="100" w:beforeAutospacing="1" w:after="100" w:afterAutospacing="1"/>
        <w:jc w:val="both"/>
        <w:rPr>
          <w:rFonts w:ascii="Arial" w:eastAsia="Times New Roman" w:hAnsi="Arial" w:cs="Arial"/>
          <w:kern w:val="0"/>
          <w:szCs w:val="22"/>
          <w:lang w:eastAsia="en-GB"/>
          <w14:ligatures w14:val="none"/>
        </w:rPr>
      </w:pPr>
      <w:r w:rsidRPr="000A5FA9">
        <w:rPr>
          <w:rFonts w:ascii="Arial" w:eastAsia="Times New Roman" w:hAnsi="Arial" w:cs="Arial"/>
          <w:kern w:val="0"/>
          <w:szCs w:val="22"/>
          <w:lang w:eastAsia="en-GB"/>
          <w14:ligatures w14:val="none"/>
        </w:rPr>
        <w:t xml:space="preserve">These results are directly pertinent to the research question since prevalence is not merely background information. It shapes who is identified as risky, the services that are provided to respond, and what results are anticipated. According to </w:t>
      </w:r>
      <w:proofErr w:type="spellStart"/>
      <w:r w:rsidRPr="000A5FA9">
        <w:rPr>
          <w:rFonts w:ascii="Arial" w:eastAsia="Times New Roman" w:hAnsi="Arial" w:cs="Arial"/>
          <w:kern w:val="0"/>
          <w:szCs w:val="22"/>
          <w:lang w:eastAsia="en-GB"/>
          <w14:ligatures w14:val="none"/>
        </w:rPr>
        <w:t>Kotwal</w:t>
      </w:r>
      <w:proofErr w:type="spellEnd"/>
      <w:r w:rsidRPr="000A5FA9">
        <w:rPr>
          <w:rFonts w:ascii="Arial" w:eastAsia="Times New Roman" w:hAnsi="Arial" w:cs="Arial"/>
          <w:kern w:val="0"/>
          <w:szCs w:val="22"/>
          <w:lang w:eastAsia="en-GB"/>
          <w14:ligatures w14:val="none"/>
        </w:rPr>
        <w:t xml:space="preserve"> et al. (2021), an only small number of people report experiencing isolation and loneliness simultaneously, which means that strategies addressing loneliness alone would overlook the objectively disconnected. This aligns with broader issues since loneliness is frequently employed as it can be easily measured on short instruments, although objective isolation might be a more feasible prevention and service planning target (Lutz and Van </w:t>
      </w:r>
      <w:proofErr w:type="spellStart"/>
      <w:r w:rsidRPr="000A5FA9">
        <w:rPr>
          <w:rFonts w:ascii="Arial" w:eastAsia="Times New Roman" w:hAnsi="Arial" w:cs="Arial"/>
          <w:kern w:val="0"/>
          <w:szCs w:val="22"/>
          <w:lang w:eastAsia="en-GB"/>
          <w14:ligatures w14:val="none"/>
        </w:rPr>
        <w:t>Orden</w:t>
      </w:r>
      <w:proofErr w:type="spellEnd"/>
      <w:r w:rsidRPr="000A5FA9">
        <w:rPr>
          <w:rFonts w:ascii="Arial" w:eastAsia="Times New Roman" w:hAnsi="Arial" w:cs="Arial"/>
          <w:kern w:val="0"/>
          <w:szCs w:val="22"/>
          <w:lang w:eastAsia="en-GB"/>
          <w14:ligatures w14:val="none"/>
        </w:rPr>
        <w:t xml:space="preserve">, 2020; </w:t>
      </w:r>
      <w:proofErr w:type="spellStart"/>
      <w:r w:rsidRPr="000A5FA9">
        <w:rPr>
          <w:rFonts w:ascii="Arial" w:eastAsia="Times New Roman" w:hAnsi="Arial" w:cs="Arial"/>
          <w:kern w:val="0"/>
          <w:szCs w:val="22"/>
          <w:lang w:eastAsia="en-GB"/>
          <w14:ligatures w14:val="none"/>
        </w:rPr>
        <w:t>Holt-Lunstad</w:t>
      </w:r>
      <w:proofErr w:type="spellEnd"/>
      <w:r w:rsidRPr="000A5FA9">
        <w:rPr>
          <w:rFonts w:ascii="Arial" w:eastAsia="Times New Roman" w:hAnsi="Arial" w:cs="Arial"/>
          <w:kern w:val="0"/>
          <w:szCs w:val="22"/>
          <w:lang w:eastAsia="en-GB"/>
          <w14:ligatures w14:val="none"/>
        </w:rPr>
        <w:t>, 2024). To put it plainly the UK policy and practice ought to pay more attention to structural disconnection identification whilst still considering loneliness as a significant distress indicator.</w:t>
      </w:r>
    </w:p>
    <w:p w14:paraId="0B8B95BE" w14:textId="22DE46FE" w:rsidR="002F5EE6" w:rsidRPr="00DC4911" w:rsidRDefault="00514C17" w:rsidP="00DC4911">
      <w:pPr>
        <w:spacing w:before="100" w:beforeAutospacing="1" w:after="100" w:afterAutospacing="1"/>
        <w:jc w:val="both"/>
        <w:rPr>
          <w:rFonts w:ascii="Arial" w:eastAsia="Times New Roman" w:hAnsi="Arial" w:cs="Arial"/>
          <w:kern w:val="0"/>
          <w:szCs w:val="22"/>
          <w:lang w:eastAsia="en-GB"/>
          <w14:ligatures w14:val="none"/>
        </w:rPr>
      </w:pPr>
      <w:r w:rsidRPr="00514C17">
        <w:rPr>
          <w:rFonts w:ascii="Arial" w:eastAsia="Times New Roman" w:hAnsi="Arial" w:cs="Arial"/>
          <w:kern w:val="0"/>
          <w:szCs w:val="22"/>
          <w:lang w:eastAsia="en-GB"/>
          <w14:ligatures w14:val="none"/>
        </w:rPr>
        <w:t>This is also why subsequent evidence on the effect of mental health and intervention efficacy may appear mixed. Assuming that isolation is defined differently across studies or is confounded with loneliness, the findings will differ, not necessarily because the effect is low, but the exposure is measured differently. It aligns with psychometric challenges that brief loneliness scales can be valid but do not measure structural isolation, and items shift the count of those who are considered isolated (Daniel et al., 2023). Comprehensively, the most important result of Theme 1 is not that isolation and loneliness are not synonymous, but that ambiguity in definitions and measures diminishes the quality of prevalence evidence, and complicates defining what interventions accomplish</w:t>
      </w:r>
      <w:r w:rsidR="00F45AC2" w:rsidRPr="00F45AC2">
        <w:rPr>
          <w:rFonts w:ascii="Arial" w:eastAsia="Times New Roman" w:hAnsi="Arial" w:cs="Arial"/>
          <w:kern w:val="0"/>
          <w:szCs w:val="22"/>
          <w:lang w:eastAsia="en-GB"/>
          <w14:ligatures w14:val="none"/>
        </w:rPr>
        <w:t>.</w:t>
      </w:r>
    </w:p>
    <w:p w14:paraId="6D3EA50C" w14:textId="77777777" w:rsidR="00BB4F4E" w:rsidRPr="00BB4F4E" w:rsidRDefault="00BB4F4E" w:rsidP="006E5A31">
      <w:pPr>
        <w:pStyle w:val="Heading2"/>
        <w:jc w:val="both"/>
        <w:rPr>
          <w:rFonts w:eastAsia="Times New Roman"/>
          <w:lang w:eastAsia="en-GB"/>
        </w:rPr>
      </w:pPr>
      <w:bookmarkStart w:id="32" w:name="_Toc220350047"/>
      <w:r w:rsidRPr="00BB4F4E">
        <w:rPr>
          <w:rFonts w:eastAsia="Times New Roman"/>
          <w:lang w:eastAsia="en-GB"/>
        </w:rPr>
        <w:t>4.4 Theme 2: Pathways Linking Social Isolation to Mental Health and Cognitive Outcomes</w:t>
      </w:r>
      <w:bookmarkEnd w:id="32"/>
    </w:p>
    <w:p w14:paraId="7B90A675" w14:textId="7EF1D1A6" w:rsidR="006E5A31" w:rsidRDefault="006E5A31" w:rsidP="001F7E3D">
      <w:pPr>
        <w:spacing w:before="100" w:beforeAutospacing="1" w:after="100" w:afterAutospacing="1"/>
        <w:jc w:val="both"/>
        <w:rPr>
          <w:rFonts w:ascii="Arial" w:eastAsia="Times New Roman" w:hAnsi="Arial" w:cs="Arial"/>
          <w:kern w:val="0"/>
          <w:szCs w:val="22"/>
          <w:lang w:eastAsia="en-GB"/>
          <w14:ligatures w14:val="none"/>
        </w:rPr>
      </w:pPr>
      <w:r w:rsidRPr="006E5A31">
        <w:rPr>
          <w:rFonts w:ascii="Arial" w:eastAsia="Times New Roman" w:hAnsi="Arial" w:cs="Arial"/>
          <w:kern w:val="0"/>
          <w:szCs w:val="22"/>
          <w:lang w:eastAsia="en-GB"/>
          <w14:ligatures w14:val="none"/>
        </w:rPr>
        <w:t xml:space="preserve">This theme covers the second objective of the dissertation by examining the relationship between social isolation and mental health outcomes especially depression and anxiety and cognitive outcomes in older adulthood. It is not merely that social isolation is associated with poorer outcomes, but that the literature indicates that a number of interacting pathways exist in which isolation turns out to be psychologically and cognitively consequential. Simultaneously, the evidence base is </w:t>
      </w:r>
      <w:proofErr w:type="spellStart"/>
      <w:r w:rsidRPr="006E5A31">
        <w:rPr>
          <w:rFonts w:ascii="Arial" w:eastAsia="Times New Roman" w:hAnsi="Arial" w:cs="Arial"/>
          <w:kern w:val="0"/>
          <w:szCs w:val="22"/>
          <w:lang w:eastAsia="en-GB"/>
          <w14:ligatures w14:val="none"/>
        </w:rPr>
        <w:t>characterized</w:t>
      </w:r>
      <w:proofErr w:type="spellEnd"/>
      <w:r w:rsidRPr="006E5A31">
        <w:rPr>
          <w:rFonts w:ascii="Arial" w:eastAsia="Times New Roman" w:hAnsi="Arial" w:cs="Arial"/>
          <w:kern w:val="0"/>
          <w:szCs w:val="22"/>
          <w:lang w:eastAsia="en-GB"/>
          <w14:ligatures w14:val="none"/>
        </w:rPr>
        <w:t xml:space="preserve"> by significant interpretive constraints: they differ in either estimating objective disconnection or subjective loneliness, most are observational in nature, and the correlation is credibly two-way</w:t>
      </w:r>
      <w:r w:rsidR="00C45135">
        <w:rPr>
          <w:rFonts w:ascii="Arial" w:eastAsia="Times New Roman" w:hAnsi="Arial" w:cs="Arial"/>
          <w:kern w:val="0"/>
          <w:szCs w:val="22"/>
          <w:lang w:eastAsia="en-GB"/>
          <w14:ligatures w14:val="none"/>
        </w:rPr>
        <w:t xml:space="preserve"> </w:t>
      </w:r>
      <w:r w:rsidRPr="006E5A31">
        <w:rPr>
          <w:rFonts w:ascii="Arial" w:eastAsia="Times New Roman" w:hAnsi="Arial" w:cs="Arial"/>
          <w:kern w:val="0"/>
          <w:szCs w:val="22"/>
          <w:lang w:eastAsia="en-GB"/>
          <w14:ligatures w14:val="none"/>
        </w:rPr>
        <w:t xml:space="preserve">(Robb et al., 2020; </w:t>
      </w:r>
      <w:proofErr w:type="spellStart"/>
      <w:r w:rsidRPr="006E5A31">
        <w:rPr>
          <w:rFonts w:ascii="Arial" w:eastAsia="Times New Roman" w:hAnsi="Arial" w:cs="Arial"/>
          <w:kern w:val="0"/>
          <w:szCs w:val="22"/>
          <w:lang w:eastAsia="en-GB"/>
          <w14:ligatures w14:val="none"/>
        </w:rPr>
        <w:t>Santini</w:t>
      </w:r>
      <w:proofErr w:type="spellEnd"/>
      <w:r w:rsidRPr="006E5A31">
        <w:rPr>
          <w:rFonts w:ascii="Arial" w:eastAsia="Times New Roman" w:hAnsi="Arial" w:cs="Arial"/>
          <w:kern w:val="0"/>
          <w:szCs w:val="22"/>
          <w:lang w:eastAsia="en-GB"/>
          <w14:ligatures w14:val="none"/>
        </w:rPr>
        <w:t xml:space="preserve"> et al., 2020).</w:t>
      </w:r>
    </w:p>
    <w:p w14:paraId="018557A2" w14:textId="5FB1E575" w:rsidR="00E52EF0" w:rsidRDefault="00E52EF0" w:rsidP="001F7E3D">
      <w:pPr>
        <w:spacing w:before="100" w:beforeAutospacing="1" w:after="100" w:afterAutospacing="1"/>
        <w:jc w:val="both"/>
        <w:rPr>
          <w:rFonts w:ascii="Arial" w:eastAsia="Times New Roman" w:hAnsi="Arial" w:cs="Arial"/>
          <w:kern w:val="0"/>
          <w:szCs w:val="22"/>
          <w:lang w:eastAsia="en-GB"/>
          <w14:ligatures w14:val="none"/>
        </w:rPr>
      </w:pPr>
      <w:r>
        <w:rPr>
          <w:rFonts w:ascii="Arial" w:eastAsia="Times New Roman" w:hAnsi="Arial" w:cs="Arial"/>
          <w:kern w:val="0"/>
          <w:szCs w:val="22"/>
          <w:lang w:eastAsia="en-GB"/>
          <w14:ligatures w14:val="none"/>
        </w:rPr>
        <w:t xml:space="preserve">The reviewed studies show that there is a difference between older adults who are socially isolated and who are temporary social cut off i.e, </w:t>
      </w:r>
      <w:r>
        <w:t xml:space="preserve">structural and perceptual dimensions of isolation. </w:t>
      </w:r>
      <w:proofErr w:type="spellStart"/>
      <w:r w:rsidR="008B2B0A">
        <w:t>Santini</w:t>
      </w:r>
      <w:proofErr w:type="spellEnd"/>
      <w:r w:rsidR="008B2B0A">
        <w:t xml:space="preserve"> et al (2020) further clarify this by arguing about social disconnectedness (having weak social relationships) and the concept of </w:t>
      </w:r>
      <w:proofErr w:type="spellStart"/>
      <w:r w:rsidR="008B2B0A">
        <w:t>precieved</w:t>
      </w:r>
      <w:proofErr w:type="spellEnd"/>
      <w:r w:rsidR="008B2B0A">
        <w:t xml:space="preserve"> isolation which is referred as the feeling of loneliness. The study focused on development of depression and anxiety in both situations and argue that social disconnectedness leads to feeling of isolation and worsen depression and anxiety. This related to our study which argue that older adults with weak relationships and social networks develop depression over time even if their mental health was stable.</w:t>
      </w:r>
    </w:p>
    <w:p w14:paraId="5D1ACA46" w14:textId="3FF036E4" w:rsidR="008E783D" w:rsidRDefault="008E783D" w:rsidP="001F7E3D">
      <w:pPr>
        <w:spacing w:before="100" w:beforeAutospacing="1" w:after="100" w:afterAutospacing="1"/>
        <w:jc w:val="both"/>
        <w:rPr>
          <w:rFonts w:ascii="Arial" w:eastAsia="Times New Roman" w:hAnsi="Arial" w:cs="Arial"/>
          <w:kern w:val="0"/>
          <w:szCs w:val="22"/>
          <w:lang w:eastAsia="en-GB"/>
          <w14:ligatures w14:val="none"/>
        </w:rPr>
      </w:pPr>
      <w:proofErr w:type="spellStart"/>
      <w:r>
        <w:rPr>
          <w:rFonts w:ascii="Arial" w:eastAsia="Times New Roman" w:hAnsi="Arial" w:cs="Arial"/>
          <w:kern w:val="0"/>
          <w:szCs w:val="22"/>
          <w:lang w:eastAsia="en-GB"/>
          <w14:ligatures w14:val="none"/>
        </w:rPr>
        <w:t>Santini</w:t>
      </w:r>
      <w:proofErr w:type="spellEnd"/>
      <w:r>
        <w:rPr>
          <w:rFonts w:ascii="Arial" w:eastAsia="Times New Roman" w:hAnsi="Arial" w:cs="Arial"/>
          <w:kern w:val="0"/>
          <w:szCs w:val="22"/>
          <w:lang w:eastAsia="en-GB"/>
          <w14:ligatures w14:val="none"/>
        </w:rPr>
        <w:t xml:space="preserve"> et al (2020) shows a critical limitation for the study findings. </w:t>
      </w:r>
      <w:proofErr w:type="spellStart"/>
      <w:r>
        <w:rPr>
          <w:rFonts w:ascii="Arial" w:eastAsia="Times New Roman" w:hAnsi="Arial" w:cs="Arial"/>
          <w:kern w:val="0"/>
          <w:szCs w:val="22"/>
          <w:lang w:eastAsia="en-GB"/>
          <w14:ligatures w14:val="none"/>
        </w:rPr>
        <w:t>Althiugh</w:t>
      </w:r>
      <w:proofErr w:type="spellEnd"/>
      <w:r>
        <w:rPr>
          <w:rFonts w:ascii="Arial" w:eastAsia="Times New Roman" w:hAnsi="Arial" w:cs="Arial"/>
          <w:kern w:val="0"/>
          <w:szCs w:val="22"/>
          <w:lang w:eastAsia="en-GB"/>
          <w14:ligatures w14:val="none"/>
        </w:rPr>
        <w:t xml:space="preserve"> study uses findings from strong longitudinal studies. It is ignoring the impact of other possible factors of </w:t>
      </w:r>
      <w:proofErr w:type="spellStart"/>
      <w:r>
        <w:rPr>
          <w:rFonts w:ascii="Arial" w:eastAsia="Times New Roman" w:hAnsi="Arial" w:cs="Arial"/>
          <w:kern w:val="0"/>
          <w:szCs w:val="22"/>
          <w:lang w:eastAsia="en-GB"/>
          <w14:ligatures w14:val="none"/>
        </w:rPr>
        <w:t>metnal</w:t>
      </w:r>
      <w:proofErr w:type="spellEnd"/>
      <w:r>
        <w:rPr>
          <w:rFonts w:ascii="Arial" w:eastAsia="Times New Roman" w:hAnsi="Arial" w:cs="Arial"/>
          <w:kern w:val="0"/>
          <w:szCs w:val="22"/>
          <w:lang w:eastAsia="en-GB"/>
          <w14:ligatures w14:val="none"/>
        </w:rPr>
        <w:t xml:space="preserve"> health outcomes of older adults. Those older adults who are at risk of developing mental health symptoms start to avoid social activities even before the onset on symptoms. So, this leads to social disconnectedness being a cause and early cause of depression and anxiety. </w:t>
      </w:r>
      <w:r w:rsidR="00E14A17">
        <w:rPr>
          <w:rFonts w:ascii="Arial" w:eastAsia="Times New Roman" w:hAnsi="Arial" w:cs="Arial"/>
          <w:kern w:val="0"/>
          <w:szCs w:val="22"/>
          <w:lang w:eastAsia="en-GB"/>
          <w14:ligatures w14:val="none"/>
        </w:rPr>
        <w:t xml:space="preserve">This finding is important as it affects the results of dissertation which argue that only social isolation leads to poor mental health. It can be argued through literature that social </w:t>
      </w:r>
      <w:proofErr w:type="spellStart"/>
      <w:r w:rsidR="00E14A17">
        <w:rPr>
          <w:rFonts w:ascii="Arial" w:eastAsia="Times New Roman" w:hAnsi="Arial" w:cs="Arial"/>
          <w:kern w:val="0"/>
          <w:szCs w:val="22"/>
          <w:lang w:eastAsia="en-GB"/>
          <w14:ligatures w14:val="none"/>
        </w:rPr>
        <w:t>asolation</w:t>
      </w:r>
      <w:proofErr w:type="spellEnd"/>
      <w:r w:rsidR="00E14A17">
        <w:rPr>
          <w:rFonts w:ascii="Arial" w:eastAsia="Times New Roman" w:hAnsi="Arial" w:cs="Arial"/>
          <w:kern w:val="0"/>
          <w:szCs w:val="22"/>
          <w:lang w:eastAsia="en-GB"/>
          <w14:ligatures w14:val="none"/>
        </w:rPr>
        <w:t xml:space="preserve"> acts as risk amplifier as on one hand, it weakens the coping ability of older adults, while on the other hand, causes psychological distress </w:t>
      </w:r>
      <w:r w:rsidR="00E14A17" w:rsidRPr="00085368">
        <w:rPr>
          <w:rFonts w:ascii="Arial" w:eastAsia="Times New Roman" w:hAnsi="Arial" w:cs="Arial"/>
          <w:kern w:val="0"/>
          <w:szCs w:val="22"/>
          <w:lang w:eastAsia="en-GB"/>
          <w14:ligatures w14:val="none"/>
        </w:rPr>
        <w:t>(</w:t>
      </w:r>
      <w:proofErr w:type="spellStart"/>
      <w:r w:rsidR="00E14A17" w:rsidRPr="00085368">
        <w:rPr>
          <w:rFonts w:ascii="Arial" w:eastAsia="Times New Roman" w:hAnsi="Arial" w:cs="Arial"/>
          <w:kern w:val="0"/>
          <w:szCs w:val="22"/>
          <w:lang w:eastAsia="en-GB"/>
          <w14:ligatures w14:val="none"/>
        </w:rPr>
        <w:t>Smale</w:t>
      </w:r>
      <w:proofErr w:type="spellEnd"/>
      <w:r w:rsidR="00E14A17" w:rsidRPr="00085368">
        <w:rPr>
          <w:rFonts w:ascii="Arial" w:eastAsia="Times New Roman" w:hAnsi="Arial" w:cs="Arial"/>
          <w:kern w:val="0"/>
          <w:szCs w:val="22"/>
          <w:lang w:eastAsia="en-GB"/>
          <w14:ligatures w14:val="none"/>
        </w:rPr>
        <w:t xml:space="preserve">, Wilson and </w:t>
      </w:r>
      <w:proofErr w:type="spellStart"/>
      <w:r w:rsidR="00E14A17" w:rsidRPr="00085368">
        <w:rPr>
          <w:rFonts w:ascii="Arial" w:eastAsia="Times New Roman" w:hAnsi="Arial" w:cs="Arial"/>
          <w:kern w:val="0"/>
          <w:szCs w:val="22"/>
          <w:lang w:eastAsia="en-GB"/>
          <w14:ligatures w14:val="none"/>
        </w:rPr>
        <w:t>Akubueze</w:t>
      </w:r>
      <w:proofErr w:type="spellEnd"/>
      <w:r w:rsidR="00E14A17" w:rsidRPr="00085368">
        <w:rPr>
          <w:rFonts w:ascii="Arial" w:eastAsia="Times New Roman" w:hAnsi="Arial" w:cs="Arial"/>
          <w:kern w:val="0"/>
          <w:szCs w:val="22"/>
          <w:lang w:eastAsia="en-GB"/>
          <w14:ligatures w14:val="none"/>
        </w:rPr>
        <w:t>, 2022)</w:t>
      </w:r>
      <w:r w:rsidR="00E14A17">
        <w:rPr>
          <w:rFonts w:ascii="Arial" w:eastAsia="Times New Roman" w:hAnsi="Arial" w:cs="Arial"/>
          <w:kern w:val="0"/>
          <w:szCs w:val="22"/>
          <w:lang w:eastAsia="en-GB"/>
          <w14:ligatures w14:val="none"/>
        </w:rPr>
        <w:t xml:space="preserve">. </w:t>
      </w:r>
      <w:r w:rsidR="00085368" w:rsidRPr="008E783D">
        <w:rPr>
          <w:rFonts w:ascii="Arial" w:eastAsia="Times New Roman" w:hAnsi="Arial" w:cs="Arial"/>
          <w:kern w:val="0"/>
          <w:szCs w:val="22"/>
          <w:lang w:eastAsia="en-GB"/>
          <w14:ligatures w14:val="none"/>
        </w:rPr>
        <w:t>Therefore, the dissertation can treat isolation as something that can be changed, but also as something shaped by broader forms of vulnerability.</w:t>
      </w:r>
    </w:p>
    <w:p w14:paraId="4351BB3F" w14:textId="033D1DC4" w:rsidR="00D413F8" w:rsidRDefault="00D413F8" w:rsidP="001F7E3D">
      <w:pPr>
        <w:spacing w:before="100" w:beforeAutospacing="1" w:after="100" w:afterAutospacing="1"/>
        <w:jc w:val="both"/>
        <w:rPr>
          <w:rFonts w:ascii="Arial" w:eastAsia="Times New Roman" w:hAnsi="Arial" w:cs="Arial"/>
          <w:kern w:val="0"/>
          <w:szCs w:val="22"/>
          <w:lang w:eastAsia="en-GB"/>
          <w14:ligatures w14:val="none"/>
        </w:rPr>
      </w:pPr>
      <w:r w:rsidRPr="00D413F8">
        <w:rPr>
          <w:rFonts w:ascii="Arial" w:eastAsia="Times New Roman" w:hAnsi="Arial" w:cs="Arial"/>
          <w:kern w:val="0"/>
          <w:szCs w:val="22"/>
          <w:lang w:eastAsia="en-GB"/>
          <w14:ligatures w14:val="none"/>
        </w:rPr>
        <w:t xml:space="preserve">The UK pandemic situation also provides evidence to further elucidate the association between social disconnection, distress, and anxiety/depression outcomes, as well as sheds light on measurement challenges. According to Robb et al. (2020), significant percentages of older London participants report an increase in the depression and anxiety items of the Hospital Anxiety and Depression Scale across the initial lockdown time. Importantly, they are most strongly linked to subjective loneliness with significantly higher odds of reporting worse depression and anxiety when they felt lonely. This offers UK-specific support to the avenue where perceived isolation is proximate to affective symptoms, especially in stressful situations. However, the lockdown situation brings about interpretive ambiguities: the lockdown altered day-to-day practices, access to services, and health concerns, which implies that loneliness was both a symptom of several stressors and neither a causal factor (Robb et al., 2020; </w:t>
      </w:r>
      <w:proofErr w:type="spellStart"/>
      <w:r w:rsidRPr="00D413F8">
        <w:rPr>
          <w:rFonts w:ascii="Arial" w:eastAsia="Times New Roman" w:hAnsi="Arial" w:cs="Arial"/>
          <w:kern w:val="0"/>
          <w:szCs w:val="22"/>
          <w:lang w:eastAsia="en-GB"/>
          <w14:ligatures w14:val="none"/>
        </w:rPr>
        <w:t>Santini</w:t>
      </w:r>
      <w:proofErr w:type="spellEnd"/>
      <w:r w:rsidRPr="00D413F8">
        <w:rPr>
          <w:rFonts w:ascii="Arial" w:eastAsia="Times New Roman" w:hAnsi="Arial" w:cs="Arial"/>
          <w:kern w:val="0"/>
          <w:szCs w:val="22"/>
          <w:lang w:eastAsia="en-GB"/>
          <w14:ligatures w14:val="none"/>
        </w:rPr>
        <w:t xml:space="preserve"> et al., 2020). </w:t>
      </w:r>
    </w:p>
    <w:p w14:paraId="0461BEB8" w14:textId="77777777" w:rsidR="001969C5" w:rsidRDefault="001969C5" w:rsidP="001F7E3D">
      <w:pPr>
        <w:spacing w:before="100" w:beforeAutospacing="1" w:after="100" w:afterAutospacing="1"/>
        <w:jc w:val="both"/>
        <w:rPr>
          <w:rFonts w:ascii="Arial" w:eastAsia="Times New Roman" w:hAnsi="Arial" w:cs="Arial"/>
          <w:kern w:val="0"/>
          <w:szCs w:val="22"/>
          <w:lang w:eastAsia="en-GB"/>
          <w14:ligatures w14:val="none"/>
        </w:rPr>
      </w:pPr>
      <w:r w:rsidRPr="001969C5">
        <w:rPr>
          <w:rFonts w:ascii="Arial" w:eastAsia="Times New Roman" w:hAnsi="Arial" w:cs="Arial"/>
          <w:kern w:val="0"/>
          <w:szCs w:val="22"/>
          <w:lang w:eastAsia="en-GB"/>
          <w14:ligatures w14:val="none"/>
        </w:rPr>
        <w:t xml:space="preserve">Another line of this theme is the cognitive outcomes, in which the literature shows that isolation can cause cognitive decline by decreasing cognitive stimulation, increasing exposure to stress, and decreasing access to supportive monitoring. </w:t>
      </w:r>
      <w:proofErr w:type="spellStart"/>
      <w:r w:rsidRPr="001969C5">
        <w:rPr>
          <w:rFonts w:ascii="Arial" w:eastAsia="Times New Roman" w:hAnsi="Arial" w:cs="Arial"/>
          <w:kern w:val="0"/>
          <w:szCs w:val="22"/>
          <w:lang w:eastAsia="en-GB"/>
          <w14:ligatures w14:val="none"/>
        </w:rPr>
        <w:t>Puyané</w:t>
      </w:r>
      <w:proofErr w:type="spellEnd"/>
      <w:r w:rsidRPr="001969C5">
        <w:rPr>
          <w:rFonts w:ascii="Arial" w:eastAsia="Times New Roman" w:hAnsi="Arial" w:cs="Arial"/>
          <w:kern w:val="0"/>
          <w:szCs w:val="22"/>
          <w:lang w:eastAsia="en-GB"/>
          <w14:ligatures w14:val="none"/>
        </w:rPr>
        <w:t xml:space="preserve"> et al. (2025) plot outcomes of loneliness and isolation on mental and physical health, such as cognitive decline, and state that the phenomenon is multifaceted and multi-level. Scoping reviews do not provide pooled effect sizes as meta-analyses do, but the advantage is that they prove the consistency of cognitive outcomes throughout the evidence base and highlight gaps, including lack of standardisation and longitudinal designs. This can be used in the dissertation to support the argument that the cognitive implications are probable and recurrently documented, and the field cannot be strongly identified with causality and a stable measurement of the objective component of isolation.</w:t>
      </w:r>
    </w:p>
    <w:p w14:paraId="206179C3" w14:textId="52DAB960" w:rsidR="007725AC" w:rsidRDefault="00B12485" w:rsidP="001F7E3D">
      <w:pPr>
        <w:spacing w:before="100" w:beforeAutospacing="1" w:after="100" w:afterAutospacing="1"/>
        <w:jc w:val="both"/>
        <w:rPr>
          <w:rFonts w:ascii="Arial" w:eastAsia="Times New Roman" w:hAnsi="Arial" w:cs="Arial"/>
          <w:kern w:val="0"/>
          <w:szCs w:val="22"/>
          <w:lang w:eastAsia="en-GB"/>
          <w14:ligatures w14:val="none"/>
        </w:rPr>
      </w:pPr>
      <w:r w:rsidRPr="00B12485">
        <w:rPr>
          <w:rFonts w:ascii="Arial" w:eastAsia="Times New Roman" w:hAnsi="Arial" w:cs="Arial"/>
          <w:kern w:val="0"/>
          <w:szCs w:val="22"/>
          <w:lang w:eastAsia="en-GB"/>
          <w14:ligatures w14:val="none"/>
        </w:rPr>
        <w:t xml:space="preserve">Social isolation is consistently linked with poorer mental health in older adults, especially higher levels of depression and anxiety. </w:t>
      </w:r>
      <w:proofErr w:type="spellStart"/>
      <w:r w:rsidR="007725AC">
        <w:rPr>
          <w:rFonts w:ascii="Arial" w:eastAsia="Times New Roman" w:hAnsi="Arial" w:cs="Arial"/>
          <w:kern w:val="0"/>
          <w:szCs w:val="22"/>
          <w:lang w:eastAsia="en-GB"/>
          <w14:ligatures w14:val="none"/>
        </w:rPr>
        <w:t>Wolters</w:t>
      </w:r>
      <w:proofErr w:type="spellEnd"/>
      <w:r w:rsidR="007725AC">
        <w:rPr>
          <w:rFonts w:ascii="Arial" w:eastAsia="Times New Roman" w:hAnsi="Arial" w:cs="Arial"/>
          <w:kern w:val="0"/>
          <w:szCs w:val="22"/>
          <w:lang w:eastAsia="en-GB"/>
          <w14:ligatures w14:val="none"/>
        </w:rPr>
        <w:t xml:space="preserve"> et al (2023) argue that older adults who have few social networks and participation lead to weak emotional support which in turn affects their wellbeing. With time, this can be the main issue of stress and low mood which ultimately leads to depression and anxiety symptoms. </w:t>
      </w:r>
      <w:r w:rsidR="007725AC" w:rsidRPr="001F7E3D">
        <w:rPr>
          <w:rFonts w:ascii="Arial" w:hAnsi="Arial" w:cs="Arial"/>
          <w:szCs w:val="22"/>
        </w:rPr>
        <w:t xml:space="preserve">Peçanha </w:t>
      </w:r>
      <w:r w:rsidR="007725AC" w:rsidRPr="001F7E3D">
        <w:rPr>
          <w:rFonts w:ascii="Arial" w:hAnsi="Arial" w:cs="Arial"/>
          <w:i/>
          <w:iCs/>
          <w:szCs w:val="22"/>
        </w:rPr>
        <w:t>et al.</w:t>
      </w:r>
      <w:r w:rsidR="007725AC" w:rsidRPr="001F7E3D">
        <w:rPr>
          <w:rFonts w:ascii="Arial" w:hAnsi="Arial" w:cs="Arial"/>
          <w:szCs w:val="22"/>
        </w:rPr>
        <w:t xml:space="preserve"> (2025)</w:t>
      </w:r>
      <w:r w:rsidR="007725AC">
        <w:rPr>
          <w:rFonts w:ascii="Arial" w:hAnsi="Arial" w:cs="Arial"/>
          <w:szCs w:val="22"/>
        </w:rPr>
        <w:t xml:space="preserve"> also supports the stance by arguing that social isolation leads to loneliness and low support which is the main cause of depression and anxiety as listed by World Health </w:t>
      </w:r>
      <w:proofErr w:type="spellStart"/>
      <w:r w:rsidR="007725AC">
        <w:rPr>
          <w:rFonts w:ascii="Arial" w:hAnsi="Arial" w:cs="Arial"/>
          <w:szCs w:val="22"/>
        </w:rPr>
        <w:t>Organization</w:t>
      </w:r>
      <w:proofErr w:type="spellEnd"/>
      <w:r w:rsidR="007725AC">
        <w:rPr>
          <w:rFonts w:ascii="Arial" w:hAnsi="Arial" w:cs="Arial"/>
          <w:szCs w:val="22"/>
        </w:rPr>
        <w:t xml:space="preserve"> (2022).</w:t>
      </w:r>
      <w:r w:rsidR="00D048E0">
        <w:rPr>
          <w:rFonts w:ascii="Arial" w:hAnsi="Arial" w:cs="Arial"/>
          <w:szCs w:val="22"/>
        </w:rPr>
        <w:t xml:space="preserve"> At the same time, the relationships that older adults have built are bidirectional. This means that depression anxiety reduces the confidence and motivation to socialise and connect with other people. If this feeling continues, it leads them to further avoid and become more isolated. </w:t>
      </w:r>
    </w:p>
    <w:p w14:paraId="037516E2" w14:textId="442C56AE" w:rsidR="00BB4F4E" w:rsidRPr="00BB4F4E" w:rsidRDefault="00CF0963" w:rsidP="00347C10">
      <w:pPr>
        <w:spacing w:before="100" w:beforeAutospacing="1" w:after="100" w:afterAutospacing="1"/>
        <w:jc w:val="both"/>
        <w:rPr>
          <w:rFonts w:ascii="Arial" w:eastAsia="Times New Roman" w:hAnsi="Arial" w:cs="Arial"/>
          <w:kern w:val="0"/>
          <w:szCs w:val="22"/>
          <w:lang w:eastAsia="en-GB"/>
          <w14:ligatures w14:val="none"/>
        </w:rPr>
      </w:pPr>
      <w:r>
        <w:rPr>
          <w:rFonts w:ascii="Arial" w:eastAsia="Times New Roman" w:hAnsi="Arial" w:cs="Arial"/>
          <w:kern w:val="0"/>
          <w:szCs w:val="22"/>
          <w:lang w:eastAsia="en-GB"/>
          <w14:ligatures w14:val="none"/>
        </w:rPr>
        <w:t xml:space="preserve">Analysing the findings of the theme answers research objective 2 by arguing that social isolation and loneliness overlaps in several areas but also have distinct pathways to cognitive outcomes. Moreover, perceived isolation leads to depression and anxiety more immediately in stress conditions </w:t>
      </w:r>
      <w:r w:rsidR="00BB4F4E" w:rsidRPr="00BB4F4E">
        <w:rPr>
          <w:rFonts w:ascii="Arial" w:eastAsia="Times New Roman" w:hAnsi="Arial" w:cs="Arial"/>
          <w:kern w:val="0"/>
          <w:szCs w:val="22"/>
          <w:lang w:eastAsia="en-GB"/>
          <w14:ligatures w14:val="none"/>
        </w:rPr>
        <w:t xml:space="preserve">(Robb et al., 2020; </w:t>
      </w:r>
      <w:proofErr w:type="spellStart"/>
      <w:r w:rsidR="00BB4F4E" w:rsidRPr="00BB4F4E">
        <w:rPr>
          <w:rFonts w:ascii="Arial" w:eastAsia="Times New Roman" w:hAnsi="Arial" w:cs="Arial"/>
          <w:kern w:val="0"/>
          <w:szCs w:val="22"/>
          <w:lang w:eastAsia="en-GB"/>
          <w14:ligatures w14:val="none"/>
        </w:rPr>
        <w:t>Santini</w:t>
      </w:r>
      <w:proofErr w:type="spellEnd"/>
      <w:r w:rsidR="00BB4F4E" w:rsidRPr="00BB4F4E">
        <w:rPr>
          <w:rFonts w:ascii="Arial" w:eastAsia="Times New Roman" w:hAnsi="Arial" w:cs="Arial"/>
          <w:kern w:val="0"/>
          <w:szCs w:val="22"/>
          <w:lang w:eastAsia="en-GB"/>
          <w14:ligatures w14:val="none"/>
        </w:rPr>
        <w:t xml:space="preserve"> et al., 2020)</w:t>
      </w:r>
      <w:r>
        <w:rPr>
          <w:rFonts w:ascii="Arial" w:eastAsia="Times New Roman" w:hAnsi="Arial" w:cs="Arial"/>
          <w:kern w:val="0"/>
          <w:szCs w:val="22"/>
          <w:lang w:eastAsia="en-GB"/>
          <w14:ligatures w14:val="none"/>
        </w:rPr>
        <w:t xml:space="preserve"> while </w:t>
      </w:r>
      <w:r w:rsidR="00F61672">
        <w:rPr>
          <w:rFonts w:ascii="Arial" w:eastAsia="Times New Roman" w:hAnsi="Arial" w:cs="Arial"/>
          <w:kern w:val="0"/>
          <w:szCs w:val="22"/>
          <w:lang w:eastAsia="en-GB"/>
          <w14:ligatures w14:val="none"/>
        </w:rPr>
        <w:t xml:space="preserve">social disconnectedness leads to structural disconnectedness too leading to perceived isolation and cognitive vulnerability </w:t>
      </w:r>
      <w:r w:rsidR="00BB4F4E" w:rsidRPr="00BB4F4E">
        <w:rPr>
          <w:rFonts w:ascii="Arial" w:eastAsia="Times New Roman" w:hAnsi="Arial" w:cs="Arial"/>
          <w:kern w:val="0"/>
          <w:szCs w:val="22"/>
          <w:lang w:eastAsia="en-GB"/>
          <w14:ligatures w14:val="none"/>
        </w:rPr>
        <w:t>(</w:t>
      </w:r>
      <w:proofErr w:type="spellStart"/>
      <w:r w:rsidR="00BB4F4E" w:rsidRPr="00BB4F4E">
        <w:rPr>
          <w:rFonts w:ascii="Arial" w:eastAsia="Times New Roman" w:hAnsi="Arial" w:cs="Arial"/>
          <w:kern w:val="0"/>
          <w:szCs w:val="22"/>
          <w:lang w:eastAsia="en-GB"/>
          <w14:ligatures w14:val="none"/>
        </w:rPr>
        <w:t>Santini</w:t>
      </w:r>
      <w:proofErr w:type="spellEnd"/>
      <w:r w:rsidR="00BB4F4E" w:rsidRPr="00BB4F4E">
        <w:rPr>
          <w:rFonts w:ascii="Arial" w:eastAsia="Times New Roman" w:hAnsi="Arial" w:cs="Arial"/>
          <w:kern w:val="0"/>
          <w:szCs w:val="22"/>
          <w:lang w:eastAsia="en-GB"/>
          <w14:ligatures w14:val="none"/>
        </w:rPr>
        <w:t xml:space="preserve"> et al., 2020; </w:t>
      </w:r>
      <w:proofErr w:type="spellStart"/>
      <w:r w:rsidR="00BB4F4E" w:rsidRPr="00BB4F4E">
        <w:rPr>
          <w:rFonts w:ascii="Arial" w:eastAsia="Times New Roman" w:hAnsi="Arial" w:cs="Arial"/>
          <w:kern w:val="0"/>
          <w:szCs w:val="22"/>
          <w:lang w:eastAsia="en-GB"/>
          <w14:ligatures w14:val="none"/>
        </w:rPr>
        <w:t>Puyané</w:t>
      </w:r>
      <w:proofErr w:type="spellEnd"/>
      <w:r w:rsidR="00BB4F4E" w:rsidRPr="00BB4F4E">
        <w:rPr>
          <w:rFonts w:ascii="Arial" w:eastAsia="Times New Roman" w:hAnsi="Arial" w:cs="Arial"/>
          <w:kern w:val="0"/>
          <w:szCs w:val="22"/>
          <w:lang w:eastAsia="en-GB"/>
          <w14:ligatures w14:val="none"/>
        </w:rPr>
        <w:t xml:space="preserve"> et al., 2025). </w:t>
      </w:r>
      <w:r w:rsidR="00B13153">
        <w:rPr>
          <w:rFonts w:ascii="Arial" w:eastAsia="Times New Roman" w:hAnsi="Arial" w:cs="Arial"/>
          <w:kern w:val="0"/>
          <w:szCs w:val="22"/>
          <w:lang w:eastAsia="en-GB"/>
          <w14:ligatures w14:val="none"/>
        </w:rPr>
        <w:t xml:space="preserve">These findings directly relate to </w:t>
      </w:r>
      <w:proofErr w:type="spellStart"/>
      <w:r w:rsidR="00B13153" w:rsidRPr="00BB4F4E">
        <w:rPr>
          <w:rFonts w:ascii="Arial" w:eastAsia="Times New Roman" w:hAnsi="Arial" w:cs="Arial"/>
          <w:kern w:val="0"/>
          <w:szCs w:val="22"/>
          <w:lang w:eastAsia="en-GB"/>
          <w14:ligatures w14:val="none"/>
        </w:rPr>
        <w:t>socioemotional</w:t>
      </w:r>
      <w:proofErr w:type="spellEnd"/>
      <w:r w:rsidR="00B13153" w:rsidRPr="00BB4F4E">
        <w:rPr>
          <w:rFonts w:ascii="Arial" w:eastAsia="Times New Roman" w:hAnsi="Arial" w:cs="Arial"/>
          <w:kern w:val="0"/>
          <w:szCs w:val="22"/>
          <w:lang w:eastAsia="en-GB"/>
          <w14:ligatures w14:val="none"/>
        </w:rPr>
        <w:t xml:space="preserve"> selectivity theory</w:t>
      </w:r>
      <w:r w:rsidR="00B13153">
        <w:rPr>
          <w:rFonts w:ascii="Arial" w:eastAsia="Times New Roman" w:hAnsi="Arial" w:cs="Arial"/>
          <w:kern w:val="0"/>
          <w:szCs w:val="22"/>
          <w:lang w:eastAsia="en-GB"/>
          <w14:ligatures w14:val="none"/>
        </w:rPr>
        <w:t xml:space="preserve"> discussed in Chapter 2 which shows that small networks do not cause harm but weak emotionally draining connections lead to bad </w:t>
      </w:r>
      <w:proofErr w:type="spellStart"/>
      <w:r w:rsidR="00B13153">
        <w:rPr>
          <w:rFonts w:ascii="Arial" w:eastAsia="Times New Roman" w:hAnsi="Arial" w:cs="Arial"/>
          <w:kern w:val="0"/>
          <w:szCs w:val="22"/>
          <w:lang w:eastAsia="en-GB"/>
          <w14:ligatures w14:val="none"/>
        </w:rPr>
        <w:t>pscyhological</w:t>
      </w:r>
      <w:proofErr w:type="spellEnd"/>
      <w:r w:rsidR="00B13153">
        <w:rPr>
          <w:rFonts w:ascii="Arial" w:eastAsia="Times New Roman" w:hAnsi="Arial" w:cs="Arial"/>
          <w:kern w:val="0"/>
          <w:szCs w:val="22"/>
          <w:lang w:eastAsia="en-GB"/>
          <w14:ligatures w14:val="none"/>
        </w:rPr>
        <w:t xml:space="preserve"> wellbeing</w:t>
      </w:r>
      <w:r w:rsidR="006638F3">
        <w:rPr>
          <w:rFonts w:ascii="Arial" w:eastAsia="Times New Roman" w:hAnsi="Arial" w:cs="Arial"/>
          <w:kern w:val="0"/>
          <w:szCs w:val="22"/>
          <w:lang w:eastAsia="en-GB"/>
          <w14:ligatures w14:val="none"/>
        </w:rPr>
        <w:t>.</w:t>
      </w:r>
      <w:r w:rsidR="00347C10">
        <w:rPr>
          <w:rFonts w:ascii="Arial" w:eastAsia="Times New Roman" w:hAnsi="Arial" w:cs="Arial"/>
          <w:kern w:val="0"/>
          <w:szCs w:val="22"/>
          <w:lang w:eastAsia="en-GB"/>
          <w14:ligatures w14:val="none"/>
        </w:rPr>
        <w:t xml:space="preserve"> </w:t>
      </w:r>
      <w:r w:rsidR="00BB4F4E" w:rsidRPr="00BB4F4E">
        <w:rPr>
          <w:rFonts w:ascii="Arial" w:eastAsia="Times New Roman" w:hAnsi="Arial" w:cs="Arial"/>
          <w:kern w:val="0"/>
          <w:szCs w:val="22"/>
          <w:lang w:eastAsia="en-GB"/>
          <w14:ligatures w14:val="none"/>
        </w:rPr>
        <w:t>It also reinforces a social determinants perspective, because many pathway inputs are not purely interpersonal: sensory impairment, poverty, limited mobility, and constrained service access shape both exposure to isolation and capacity to cope with it (</w:t>
      </w:r>
      <w:proofErr w:type="spellStart"/>
      <w:r w:rsidR="00BB4F4E" w:rsidRPr="00BB4F4E">
        <w:rPr>
          <w:rFonts w:ascii="Arial" w:eastAsia="Times New Roman" w:hAnsi="Arial" w:cs="Arial"/>
          <w:kern w:val="0"/>
          <w:szCs w:val="22"/>
          <w:lang w:eastAsia="en-GB"/>
          <w14:ligatures w14:val="none"/>
        </w:rPr>
        <w:t>Kotwal</w:t>
      </w:r>
      <w:proofErr w:type="spellEnd"/>
      <w:r w:rsidR="00BB4F4E" w:rsidRPr="00BB4F4E">
        <w:rPr>
          <w:rFonts w:ascii="Arial" w:eastAsia="Times New Roman" w:hAnsi="Arial" w:cs="Arial"/>
          <w:kern w:val="0"/>
          <w:szCs w:val="22"/>
          <w:lang w:eastAsia="en-GB"/>
          <w14:ligatures w14:val="none"/>
        </w:rPr>
        <w:t xml:space="preserve"> et al., 2021).</w:t>
      </w:r>
    </w:p>
    <w:p w14:paraId="3DFB8563" w14:textId="69AD6BD3" w:rsidR="00BB4F4E" w:rsidRPr="002819F3" w:rsidRDefault="0083402E" w:rsidP="001F7E3D">
      <w:pPr>
        <w:spacing w:before="100" w:beforeAutospacing="1" w:after="100" w:afterAutospacing="1"/>
        <w:jc w:val="both"/>
        <w:rPr>
          <w:rFonts w:ascii="Arial" w:eastAsia="Times New Roman" w:hAnsi="Arial" w:cs="Arial"/>
          <w:kern w:val="0"/>
          <w:szCs w:val="22"/>
          <w:lang w:eastAsia="en-GB"/>
          <w14:ligatures w14:val="none"/>
        </w:rPr>
      </w:pPr>
      <w:r w:rsidRPr="0083402E">
        <w:rPr>
          <w:rFonts w:ascii="Arial" w:eastAsia="Times New Roman" w:hAnsi="Arial" w:cs="Arial"/>
          <w:kern w:val="0"/>
          <w:szCs w:val="22"/>
          <w:lang w:eastAsia="en-GB"/>
          <w14:ligatures w14:val="none"/>
        </w:rPr>
        <w:t>This theme is also connected to Theme 1 and Theme 3. Theme 1 demonstrated that the inconsistent operationalisation compromises comparability; Theme 2 demonstrates that it also compromises the inference of pathways, since the studies that measure loneliness can exaggerate any effect that can be attributed to objective isolation and the reverse. Theme 3 will build on this by demonstrating how intervention assessments are undermined by not specifying whether they want to decrease objective disconnection, subjective loneliness, or both. In general, the results indicate that the multi-component exposure of isolated older adults should be seen as multi-component (structural, perceptual, and context-dependent) as opposed to isolated (single-mechanism) variables in order to ameliorate the situation</w:t>
      </w:r>
      <w:r w:rsidR="00BB4F4E" w:rsidRPr="002819F3">
        <w:rPr>
          <w:rFonts w:ascii="Arial" w:eastAsia="Times New Roman" w:hAnsi="Arial" w:cs="Arial"/>
          <w:kern w:val="0"/>
          <w:szCs w:val="22"/>
          <w:highlight w:val="yellow"/>
          <w:lang w:eastAsia="en-GB"/>
          <w14:ligatures w14:val="none"/>
        </w:rPr>
        <w:t>.</w:t>
      </w:r>
    </w:p>
    <w:p w14:paraId="25FF0CA3" w14:textId="77777777" w:rsidR="002B1992" w:rsidRPr="002B1992" w:rsidRDefault="002B1992" w:rsidP="00DC4911">
      <w:pPr>
        <w:pStyle w:val="Heading2"/>
        <w:rPr>
          <w:rFonts w:eastAsia="Times New Roman"/>
          <w:lang w:eastAsia="en-GB"/>
        </w:rPr>
      </w:pPr>
      <w:bookmarkStart w:id="33" w:name="_Toc220350048"/>
      <w:r w:rsidRPr="002B1992">
        <w:rPr>
          <w:rFonts w:eastAsia="Times New Roman"/>
          <w:lang w:eastAsia="en-GB"/>
        </w:rPr>
        <w:t>4.5 Theme 3: Effectiveness and Limitations of Interventions and Policy Responses</w:t>
      </w:r>
      <w:bookmarkEnd w:id="33"/>
    </w:p>
    <w:p w14:paraId="60164DA9" w14:textId="77777777" w:rsidR="00D01CED" w:rsidRDefault="00D01CED" w:rsidP="001F7E3D">
      <w:pPr>
        <w:spacing w:before="100" w:beforeAutospacing="1" w:after="100" w:afterAutospacing="1"/>
        <w:jc w:val="both"/>
        <w:rPr>
          <w:rFonts w:ascii="Arial" w:eastAsia="Times New Roman" w:hAnsi="Arial" w:cs="Arial"/>
          <w:kern w:val="0"/>
          <w:szCs w:val="22"/>
          <w:lang w:eastAsia="en-GB"/>
          <w14:ligatures w14:val="none"/>
        </w:rPr>
      </w:pPr>
      <w:r w:rsidRPr="00D01CED">
        <w:rPr>
          <w:rFonts w:ascii="Arial" w:eastAsia="Times New Roman" w:hAnsi="Arial" w:cs="Arial"/>
          <w:kern w:val="0"/>
          <w:szCs w:val="22"/>
          <w:lang w:eastAsia="en-GB"/>
          <w14:ligatures w14:val="none"/>
        </w:rPr>
        <w:t>This theme addresses Objective 3 by assessing what the evidence reviewed claims about the UK interventions and policy responses, and Objective 4 by extracting what these results mean to practice and future action. The overall theme of the studies is that the UK has numerous activities that are described as tackling loneliness or reducing isolation (Gov UK, 2020), but the data concerning a lasting influence on mental health is inconsistent. Positive results when they are reported, tend to be because of poor study designs, limited follow-up times, and lack of consistent outcome measurement. Effects are small or disparate among social groups where stronger policy evaluation is employed. It does not imply that community and primary care practices are useless. It implies that the existing system frequently fails to provide the appropriate support to the appropriate individuals at the appropriate degree, to persist long enough to alter mental health outcomes (</w:t>
      </w:r>
      <w:proofErr w:type="spellStart"/>
      <w:r w:rsidRPr="00D01CED">
        <w:rPr>
          <w:rFonts w:ascii="Arial" w:eastAsia="Times New Roman" w:hAnsi="Arial" w:cs="Arial"/>
          <w:kern w:val="0"/>
          <w:szCs w:val="22"/>
          <w:lang w:eastAsia="en-GB"/>
          <w14:ligatures w14:val="none"/>
        </w:rPr>
        <w:t>Whitsel</w:t>
      </w:r>
      <w:proofErr w:type="spellEnd"/>
      <w:r w:rsidRPr="00D01CED">
        <w:rPr>
          <w:rFonts w:ascii="Arial" w:eastAsia="Times New Roman" w:hAnsi="Arial" w:cs="Arial"/>
          <w:kern w:val="0"/>
          <w:szCs w:val="22"/>
          <w:lang w:eastAsia="en-GB"/>
          <w14:ligatures w14:val="none"/>
        </w:rPr>
        <w:t xml:space="preserve"> et al., 2024).</w:t>
      </w:r>
    </w:p>
    <w:p w14:paraId="228E8779" w14:textId="77777777" w:rsidR="006B6CB0" w:rsidRDefault="006B6CB0" w:rsidP="001F7E3D">
      <w:pPr>
        <w:spacing w:before="100" w:beforeAutospacing="1" w:after="100" w:afterAutospacing="1"/>
        <w:jc w:val="both"/>
        <w:rPr>
          <w:rFonts w:ascii="Arial" w:eastAsia="Times New Roman" w:hAnsi="Arial" w:cs="Arial"/>
          <w:kern w:val="0"/>
          <w:szCs w:val="22"/>
          <w:lang w:eastAsia="en-GB"/>
          <w14:ligatures w14:val="none"/>
        </w:rPr>
      </w:pPr>
      <w:r w:rsidRPr="006B6CB0">
        <w:rPr>
          <w:rFonts w:ascii="Arial" w:eastAsia="Times New Roman" w:hAnsi="Arial" w:cs="Arial"/>
          <w:kern w:val="0"/>
          <w:szCs w:val="22"/>
          <w:lang w:eastAsia="en-GB"/>
          <w14:ligatures w14:val="none"/>
        </w:rPr>
        <w:t>One key conclusion of the UK evidence mapping is that interventions are broad but non comparative. Lee et al. (2021) conducted a review of UK community-based interventions related to older adults and identified connector services (including link workers), befriending, telephone support, digital support, and group activities as most frequently implemented. Nevertheless, they document significant disparity in the measures of outcomes and the type of interventions, which complicates determining the most effective models. A similar mapping of local interventions in England by Duncan et al. (2021) found a large number of community programmes, many of which address loneliness and social isolation. However, they also demonstrate that assessment is uneven and that there are rare interventions that focus on more structural and environmental conditions. When the majority of activity is concentrated on social activities and befriending, and structural factors of transport, available space and poverty are not tackled, the probable outcome is that programmes favour some individuals and not the most at risk groups. This meaning best suits Chapter 2: social determinants purpose of social connection as influenced by living conditions rather than by motivation.</w:t>
      </w:r>
    </w:p>
    <w:p w14:paraId="37419D83" w14:textId="77777777" w:rsidR="00C45135" w:rsidRDefault="00554205" w:rsidP="001F7E3D">
      <w:pPr>
        <w:spacing w:before="100" w:beforeAutospacing="1" w:after="100" w:afterAutospacing="1"/>
        <w:jc w:val="both"/>
        <w:rPr>
          <w:rFonts w:ascii="Arial" w:eastAsia="Times New Roman" w:hAnsi="Arial" w:cs="Arial"/>
          <w:kern w:val="0"/>
          <w:szCs w:val="22"/>
          <w:lang w:eastAsia="en-GB"/>
          <w14:ligatures w14:val="none"/>
        </w:rPr>
      </w:pPr>
      <w:r w:rsidRPr="00554205">
        <w:rPr>
          <w:rFonts w:ascii="Arial" w:eastAsia="Times New Roman" w:hAnsi="Arial" w:cs="Arial"/>
          <w:kern w:val="0"/>
          <w:szCs w:val="22"/>
          <w:lang w:eastAsia="en-GB"/>
          <w14:ligatures w14:val="none"/>
        </w:rPr>
        <w:t xml:space="preserve">This assists in the explanation of how big-scale strategies do not necessarily translate into explicit population level change. Li et al. (2023) assess local authority anti-loneliness interventions in relation to the UK campaign to end loneliness through a difference-in-differences design. They conclude that there is no significant overall change in loneliness, social isolation </w:t>
      </w:r>
      <w:proofErr w:type="spellStart"/>
      <w:r w:rsidRPr="00554205">
        <w:rPr>
          <w:rFonts w:ascii="Arial" w:eastAsia="Times New Roman" w:hAnsi="Arial" w:cs="Arial"/>
          <w:kern w:val="0"/>
          <w:szCs w:val="22"/>
          <w:lang w:eastAsia="en-GB"/>
          <w14:ligatures w14:val="none"/>
        </w:rPr>
        <w:t>caseness</w:t>
      </w:r>
      <w:proofErr w:type="spellEnd"/>
      <w:r w:rsidRPr="00554205">
        <w:rPr>
          <w:rFonts w:ascii="Arial" w:eastAsia="Times New Roman" w:hAnsi="Arial" w:cs="Arial"/>
          <w:kern w:val="0"/>
          <w:szCs w:val="22"/>
          <w:lang w:eastAsia="en-GB"/>
          <w14:ligatures w14:val="none"/>
        </w:rPr>
        <w:t xml:space="preserve"> or depression outcomes during the study period, and only small gains among higher-income or better-educated older adults. The significance of the study is that it measures strategy influence with a stronger design than normal service assessments. It dismays the belief that writing tactics and funding local action suffices to turn the tide. It could be reasonably interpreted that numerous local strategies might have been too small, too short, or too unevenly distributed to shift population averages. The other reason is that strategies might have been more active without altering the drivers of isolation (poor transport connections, fewer affordable social spaces, and digital exclusion) (</w:t>
      </w:r>
      <w:proofErr w:type="spellStart"/>
      <w:r w:rsidRPr="00554205">
        <w:rPr>
          <w:rFonts w:ascii="Arial" w:eastAsia="Times New Roman" w:hAnsi="Arial" w:cs="Arial"/>
          <w:kern w:val="0"/>
          <w:szCs w:val="22"/>
          <w:lang w:eastAsia="en-GB"/>
          <w14:ligatures w14:val="none"/>
        </w:rPr>
        <w:t>Jahangir</w:t>
      </w:r>
      <w:proofErr w:type="spellEnd"/>
      <w:r w:rsidRPr="00554205">
        <w:rPr>
          <w:rFonts w:ascii="Arial" w:eastAsia="Times New Roman" w:hAnsi="Arial" w:cs="Arial"/>
          <w:kern w:val="0"/>
          <w:szCs w:val="22"/>
          <w:lang w:eastAsia="en-GB"/>
          <w14:ligatures w14:val="none"/>
        </w:rPr>
        <w:t xml:space="preserve"> et al., 2024). </w:t>
      </w:r>
    </w:p>
    <w:p w14:paraId="5BAD732B" w14:textId="5BB75B1D" w:rsidR="002B1992" w:rsidRPr="002B1992" w:rsidRDefault="002B1992" w:rsidP="001F7E3D">
      <w:pPr>
        <w:spacing w:before="100" w:beforeAutospacing="1" w:after="100" w:afterAutospacing="1"/>
        <w:jc w:val="both"/>
        <w:rPr>
          <w:rFonts w:ascii="Arial" w:eastAsia="Times New Roman" w:hAnsi="Arial" w:cs="Arial"/>
          <w:kern w:val="0"/>
          <w:szCs w:val="22"/>
          <w:lang w:eastAsia="en-GB"/>
          <w14:ligatures w14:val="none"/>
        </w:rPr>
      </w:pPr>
      <w:r w:rsidRPr="002B1992">
        <w:rPr>
          <w:rFonts w:ascii="Arial" w:eastAsia="Times New Roman" w:hAnsi="Arial" w:cs="Arial"/>
          <w:kern w:val="0"/>
          <w:szCs w:val="22"/>
          <w:lang w:eastAsia="en-GB"/>
          <w14:ligatures w14:val="none"/>
        </w:rPr>
        <w:t>The findings also raise questions about the design of national policy instruments such as the Government’s Tackling Loneliness Strategy</w:t>
      </w:r>
      <w:r w:rsidR="00FE2FA6" w:rsidRPr="001F7E3D">
        <w:rPr>
          <w:rFonts w:ascii="Arial" w:eastAsia="Times New Roman" w:hAnsi="Arial" w:cs="Arial"/>
          <w:kern w:val="0"/>
          <w:szCs w:val="22"/>
          <w:lang w:eastAsia="en-GB"/>
          <w14:ligatures w14:val="none"/>
        </w:rPr>
        <w:t xml:space="preserve"> </w:t>
      </w:r>
      <w:r w:rsidR="00FE2FA6" w:rsidRPr="001F7E3D">
        <w:rPr>
          <w:rFonts w:ascii="Arial" w:hAnsi="Arial" w:cs="Arial"/>
          <w:szCs w:val="22"/>
        </w:rPr>
        <w:t>(HM Government, 2018)</w:t>
      </w:r>
      <w:r w:rsidRPr="002B1992">
        <w:rPr>
          <w:rFonts w:ascii="Arial" w:eastAsia="Times New Roman" w:hAnsi="Arial" w:cs="Arial"/>
          <w:kern w:val="0"/>
          <w:szCs w:val="22"/>
          <w:lang w:eastAsia="en-GB"/>
          <w14:ligatures w14:val="none"/>
        </w:rPr>
        <w:t>, the Tackling Loneliness Network and action plans, and funding streams like the Building Connections Fund or Local Connections Fund</w:t>
      </w:r>
      <w:r w:rsidR="00C1138F" w:rsidRPr="001F7E3D">
        <w:rPr>
          <w:rFonts w:ascii="Arial" w:eastAsia="Times New Roman" w:hAnsi="Arial" w:cs="Arial"/>
          <w:kern w:val="0"/>
          <w:szCs w:val="22"/>
          <w:lang w:eastAsia="en-GB"/>
          <w14:ligatures w14:val="none"/>
        </w:rPr>
        <w:t xml:space="preserve"> </w:t>
      </w:r>
      <w:r w:rsidR="00C1138F" w:rsidRPr="001F7E3D">
        <w:rPr>
          <w:rFonts w:ascii="Arial" w:hAnsi="Arial" w:cs="Arial"/>
          <w:szCs w:val="22"/>
        </w:rPr>
        <w:t>(Gov UK, 2021)</w:t>
      </w:r>
      <w:r w:rsidRPr="002B1992">
        <w:rPr>
          <w:rFonts w:ascii="Arial" w:eastAsia="Times New Roman" w:hAnsi="Arial" w:cs="Arial"/>
          <w:kern w:val="0"/>
          <w:szCs w:val="22"/>
          <w:lang w:eastAsia="en-GB"/>
          <w14:ligatures w14:val="none"/>
        </w:rPr>
        <w:t>. These programmes are likely to increase local projects and raise awareness, but the reviewed evidence suggests two risks. First, short-term funding cycles create stop–start delivery, staff turnover, and limited time to build trust with older adults who have long histories of disconnection</w:t>
      </w:r>
      <w:r w:rsidR="00933B17" w:rsidRPr="001F7E3D">
        <w:rPr>
          <w:rFonts w:ascii="Arial" w:eastAsia="Times New Roman" w:hAnsi="Arial" w:cs="Arial"/>
          <w:kern w:val="0"/>
          <w:szCs w:val="22"/>
          <w:lang w:eastAsia="en-GB"/>
          <w14:ligatures w14:val="none"/>
        </w:rPr>
        <w:t xml:space="preserve"> </w:t>
      </w:r>
      <w:r w:rsidR="00933B17" w:rsidRPr="001F7E3D">
        <w:rPr>
          <w:rFonts w:ascii="Arial" w:hAnsi="Arial" w:cs="Arial"/>
          <w:szCs w:val="22"/>
        </w:rPr>
        <w:t xml:space="preserve">(Jones and </w:t>
      </w:r>
      <w:proofErr w:type="spellStart"/>
      <w:r w:rsidR="00933B17" w:rsidRPr="001F7E3D">
        <w:rPr>
          <w:rFonts w:ascii="Arial" w:hAnsi="Arial" w:cs="Arial"/>
          <w:szCs w:val="22"/>
        </w:rPr>
        <w:t>Dolsten</w:t>
      </w:r>
      <w:proofErr w:type="spellEnd"/>
      <w:r w:rsidR="00933B17" w:rsidRPr="001F7E3D">
        <w:rPr>
          <w:rFonts w:ascii="Arial" w:hAnsi="Arial" w:cs="Arial"/>
          <w:szCs w:val="22"/>
        </w:rPr>
        <w:t>, 2024)</w:t>
      </w:r>
      <w:r w:rsidRPr="002B1992">
        <w:rPr>
          <w:rFonts w:ascii="Arial" w:eastAsia="Times New Roman" w:hAnsi="Arial" w:cs="Arial"/>
          <w:kern w:val="0"/>
          <w:szCs w:val="22"/>
          <w:lang w:eastAsia="en-GB"/>
          <w14:ligatures w14:val="none"/>
        </w:rPr>
        <w:t>. Duncan et al. (2021) show how provision can be broad but poorly evaluated, which is a typical outcome when services depend on temporary grants and must prioritise delivery over long-term measurement. Second, system success may depend on local capacity, meaning regional variation becomes built into outcomes. Li et al. (2023) indirectly supports this by showing uneven gains and benefits clustered in more advantaged groups, which is consistent with the idea that people with more resources can use and sustain opportunities more easily.</w:t>
      </w:r>
    </w:p>
    <w:p w14:paraId="2828171C" w14:textId="5B839FB7" w:rsidR="002B1992" w:rsidRPr="002B1992" w:rsidRDefault="002B1992" w:rsidP="001F7E3D">
      <w:pPr>
        <w:spacing w:before="100" w:beforeAutospacing="1" w:after="100" w:afterAutospacing="1"/>
        <w:jc w:val="both"/>
        <w:rPr>
          <w:rFonts w:ascii="Arial" w:eastAsia="Times New Roman" w:hAnsi="Arial" w:cs="Arial"/>
          <w:kern w:val="0"/>
          <w:szCs w:val="22"/>
          <w:lang w:eastAsia="en-GB"/>
          <w14:ligatures w14:val="none"/>
        </w:rPr>
      </w:pPr>
      <w:r w:rsidRPr="002B1992">
        <w:rPr>
          <w:rFonts w:ascii="Arial" w:eastAsia="Times New Roman" w:hAnsi="Arial" w:cs="Arial"/>
          <w:kern w:val="0"/>
          <w:szCs w:val="22"/>
          <w:lang w:eastAsia="en-GB"/>
          <w14:ligatures w14:val="none"/>
        </w:rPr>
        <w:t>Awareness campaigns such as “Every Mind Matters” may reduce stigma and encourage help-seeking</w:t>
      </w:r>
      <w:r w:rsidR="00B830DA" w:rsidRPr="001F7E3D">
        <w:rPr>
          <w:rFonts w:ascii="Arial" w:eastAsia="Times New Roman" w:hAnsi="Arial" w:cs="Arial"/>
          <w:kern w:val="0"/>
          <w:szCs w:val="22"/>
          <w:lang w:eastAsia="en-GB"/>
          <w14:ligatures w14:val="none"/>
        </w:rPr>
        <w:t xml:space="preserve"> </w:t>
      </w:r>
      <w:r w:rsidR="00B830DA" w:rsidRPr="001F7E3D">
        <w:rPr>
          <w:rFonts w:ascii="Arial" w:hAnsi="Arial" w:cs="Arial"/>
          <w:szCs w:val="22"/>
        </w:rPr>
        <w:t>(NHS, 2023)</w:t>
      </w:r>
      <w:r w:rsidRPr="002B1992">
        <w:rPr>
          <w:rFonts w:ascii="Arial" w:eastAsia="Times New Roman" w:hAnsi="Arial" w:cs="Arial"/>
          <w:kern w:val="0"/>
          <w:szCs w:val="22"/>
          <w:lang w:eastAsia="en-GB"/>
          <w14:ligatures w14:val="none"/>
        </w:rPr>
        <w:t xml:space="preserve">, but the studies in this review suggest awareness alone is unlikely to reduce objective isolation. Lee et al. (2021) and Duncan et al. (2021) both show that many interventions operate at the level of individual participation. If a person cannot leave home, cannot afford transport, lacks digital access, or faces health-related limitations, awareness messages do not remove those barriers. This matches </w:t>
      </w:r>
      <w:proofErr w:type="spellStart"/>
      <w:r w:rsidRPr="002B1992">
        <w:rPr>
          <w:rFonts w:ascii="Arial" w:eastAsia="Times New Roman" w:hAnsi="Arial" w:cs="Arial"/>
          <w:kern w:val="0"/>
          <w:szCs w:val="22"/>
          <w:lang w:eastAsia="en-GB"/>
          <w14:ligatures w14:val="none"/>
        </w:rPr>
        <w:t>Holt-Lunstad’s</w:t>
      </w:r>
      <w:proofErr w:type="spellEnd"/>
      <w:r w:rsidRPr="002B1992">
        <w:rPr>
          <w:rFonts w:ascii="Arial" w:eastAsia="Times New Roman" w:hAnsi="Arial" w:cs="Arial"/>
          <w:kern w:val="0"/>
          <w:szCs w:val="22"/>
          <w:lang w:eastAsia="en-GB"/>
          <w14:ligatures w14:val="none"/>
        </w:rPr>
        <w:t xml:space="preserve"> (2024) wider argument that social connection is a health determinant and needs consistent action, not only messaging. In practical terms, campaigns are most likely to help when they connect directly to accessible routes into support, such as primary care referral, community connectors, or locally funded transport and outreach.</w:t>
      </w:r>
    </w:p>
    <w:p w14:paraId="4063411A" w14:textId="77777777" w:rsidR="00363460" w:rsidRDefault="00363460" w:rsidP="001F7E3D">
      <w:pPr>
        <w:spacing w:before="100" w:beforeAutospacing="1" w:after="100" w:afterAutospacing="1"/>
        <w:jc w:val="both"/>
        <w:rPr>
          <w:rFonts w:ascii="Arial" w:eastAsia="Times New Roman" w:hAnsi="Arial" w:cs="Arial"/>
          <w:kern w:val="0"/>
          <w:szCs w:val="22"/>
          <w:lang w:eastAsia="en-GB"/>
          <w14:ligatures w14:val="none"/>
        </w:rPr>
      </w:pPr>
      <w:r w:rsidRPr="00363460">
        <w:rPr>
          <w:rFonts w:ascii="Arial" w:eastAsia="Times New Roman" w:hAnsi="Arial" w:cs="Arial"/>
          <w:kern w:val="0"/>
          <w:szCs w:val="22"/>
          <w:lang w:eastAsia="en-GB"/>
          <w14:ligatures w14:val="none"/>
        </w:rPr>
        <w:t xml:space="preserve">Social prescribing is a commonly promoted common UK solution, backed by the National Academy of Social Prescribing and integrated into primary care via link workers (NHS England, 2024). In Cooper et al. (2022) review of UK social prescribing interventions to improve mental health outcomes, many studies report such improvements. Nonetheless, they find that they cannot make firm claims regarding its effectiveness due to the majority of these studies being uncontrollable before-after designs, weak fidelity strategies, and infrequent use of theoretical frameworks. This is important to Objective 3 since it suggests that positive results can in part be due to selection effects (individuals who participate are already better prepared to improve) and measurement effects (temporary gains in wellbeing that are not sustainable). </w:t>
      </w:r>
      <w:proofErr w:type="spellStart"/>
      <w:r w:rsidRPr="00363460">
        <w:rPr>
          <w:rFonts w:ascii="Arial" w:eastAsia="Times New Roman" w:hAnsi="Arial" w:cs="Arial"/>
          <w:kern w:val="0"/>
          <w:szCs w:val="22"/>
          <w:lang w:eastAsia="en-GB"/>
          <w14:ligatures w14:val="none"/>
        </w:rPr>
        <w:t>Galvez-Hernandez</w:t>
      </w:r>
      <w:proofErr w:type="spellEnd"/>
      <w:r w:rsidRPr="00363460">
        <w:rPr>
          <w:rFonts w:ascii="Arial" w:eastAsia="Times New Roman" w:hAnsi="Arial" w:cs="Arial"/>
          <w:kern w:val="0"/>
          <w:szCs w:val="22"/>
          <w:lang w:eastAsia="en-GB"/>
          <w14:ligatures w14:val="none"/>
        </w:rPr>
        <w:t xml:space="preserve"> et al. (2022) introduce an implementation critique: primary care loneliness and social isolation identification is uneven, and most interventions are brief, despite participants and professionals frequently saying longer-term support is necessary to foster meaningful networks. Collectively, these data indicate that social prescribing might be most effective when it is focused, maintained, and supported by consistent community capacity rather than as a quick referral solution.</w:t>
      </w:r>
    </w:p>
    <w:p w14:paraId="3C03CEBE" w14:textId="0B75C716" w:rsidR="002B1992" w:rsidRPr="001F7E3D" w:rsidRDefault="002B1992" w:rsidP="001F7E3D">
      <w:pPr>
        <w:spacing w:before="100" w:beforeAutospacing="1" w:after="100" w:afterAutospacing="1"/>
        <w:jc w:val="both"/>
        <w:rPr>
          <w:rFonts w:ascii="Arial" w:eastAsia="Times New Roman" w:hAnsi="Arial" w:cs="Arial"/>
          <w:kern w:val="0"/>
          <w:szCs w:val="22"/>
          <w:lang w:eastAsia="en-GB"/>
          <w14:ligatures w14:val="none"/>
        </w:rPr>
      </w:pPr>
      <w:r w:rsidRPr="002B1992">
        <w:rPr>
          <w:rFonts w:ascii="Arial" w:eastAsia="Times New Roman" w:hAnsi="Arial" w:cs="Arial"/>
          <w:kern w:val="0"/>
          <w:szCs w:val="22"/>
          <w:lang w:eastAsia="en-GB"/>
          <w14:ligatures w14:val="none"/>
        </w:rPr>
        <w:t>Community schemes such as the Chatty Café and Chatter &amp; Natter tables fit within the community-activity approach seen in UK evidence maps, and they likely help some older adults by offering low-pressure social contact</w:t>
      </w:r>
      <w:r w:rsidR="00DD6873" w:rsidRPr="001F7E3D">
        <w:rPr>
          <w:rFonts w:ascii="Arial" w:eastAsia="Times New Roman" w:hAnsi="Arial" w:cs="Arial"/>
          <w:kern w:val="0"/>
          <w:szCs w:val="22"/>
          <w:lang w:eastAsia="en-GB"/>
          <w14:ligatures w14:val="none"/>
        </w:rPr>
        <w:t xml:space="preserve"> </w:t>
      </w:r>
      <w:r w:rsidR="00DD6873" w:rsidRPr="001F7E3D">
        <w:rPr>
          <w:rFonts w:ascii="Arial" w:hAnsi="Arial" w:cs="Arial"/>
          <w:szCs w:val="22"/>
        </w:rPr>
        <w:t>(Gill, 2026)</w:t>
      </w:r>
      <w:r w:rsidRPr="002B1992">
        <w:rPr>
          <w:rFonts w:ascii="Arial" w:eastAsia="Times New Roman" w:hAnsi="Arial" w:cs="Arial"/>
          <w:kern w:val="0"/>
          <w:szCs w:val="22"/>
          <w:lang w:eastAsia="en-GB"/>
          <w14:ligatures w14:val="none"/>
        </w:rPr>
        <w:t>. The limitation is that such schemes are easiest to access for people who can travel, feel safe in public spaces, and are confident joining social settings. The studies in this review repeatedly point to access barriers and unequal reach as reasons impacts may be modest at population level (Duncan et al., 2021; Li et al., 2023). This critique also applies to Age-Friendly Cities approaches. Age-friendly work can reduce isolation drivers by improving transport, walkability, safety, and social spaces, but it is long-term and hard to evaluate using short follow-up mental health outcomes. If local age-friendly plans are not funded properly or are uneven across regions, they may reproduce the same gaps described in policy evaluations</w:t>
      </w:r>
      <w:r w:rsidR="005B7230" w:rsidRPr="001F7E3D">
        <w:rPr>
          <w:rFonts w:ascii="Arial" w:eastAsia="Times New Roman" w:hAnsi="Arial" w:cs="Arial"/>
          <w:kern w:val="0"/>
          <w:szCs w:val="22"/>
          <w:lang w:eastAsia="en-GB"/>
          <w14:ligatures w14:val="none"/>
        </w:rPr>
        <w:t xml:space="preserve"> </w:t>
      </w:r>
      <w:r w:rsidR="005B7230" w:rsidRPr="001F7E3D">
        <w:rPr>
          <w:rFonts w:ascii="Arial" w:hAnsi="Arial" w:cs="Arial"/>
          <w:szCs w:val="22"/>
        </w:rPr>
        <w:t>(Zhang and Yang, 2024)</w:t>
      </w:r>
      <w:r w:rsidRPr="002B1992">
        <w:rPr>
          <w:rFonts w:ascii="Arial" w:eastAsia="Times New Roman" w:hAnsi="Arial" w:cs="Arial"/>
          <w:kern w:val="0"/>
          <w:szCs w:val="22"/>
          <w:lang w:eastAsia="en-GB"/>
          <w14:ligatures w14:val="none"/>
        </w:rPr>
        <w:t>.</w:t>
      </w:r>
    </w:p>
    <w:p w14:paraId="58238AFB" w14:textId="35CA77F9" w:rsidR="00E74EDB" w:rsidRPr="002B1992" w:rsidRDefault="00E74EDB" w:rsidP="001F7E3D">
      <w:pPr>
        <w:spacing w:before="100" w:beforeAutospacing="1" w:after="100" w:afterAutospacing="1"/>
        <w:jc w:val="both"/>
        <w:rPr>
          <w:rFonts w:ascii="Arial" w:eastAsia="Times New Roman" w:hAnsi="Arial" w:cs="Arial"/>
          <w:kern w:val="0"/>
          <w:szCs w:val="22"/>
          <w:lang w:eastAsia="en-GB"/>
          <w14:ligatures w14:val="none"/>
        </w:rPr>
      </w:pPr>
      <w:r w:rsidRPr="00E74EDB">
        <w:rPr>
          <w:rFonts w:ascii="Arial" w:eastAsia="Times New Roman" w:hAnsi="Arial" w:cs="Arial"/>
          <w:kern w:val="0"/>
          <w:szCs w:val="22"/>
          <w:lang w:eastAsia="en-GB"/>
          <w14:ligatures w14:val="none"/>
        </w:rPr>
        <w:t>Evidence on the effectiveness of interventions to reduce social isolation and improve mental wellbeing in older age is mixed. UK community programmes such as befriending, group activities, and connector services can improve social contact and wellbeing for some participants, but studies often use different outcome measures and short follow-up, which limits firm conclusions</w:t>
      </w:r>
      <w:r w:rsidR="00730874" w:rsidRPr="001F7E3D">
        <w:rPr>
          <w:rFonts w:ascii="Arial" w:eastAsia="Times New Roman" w:hAnsi="Arial" w:cs="Arial"/>
          <w:kern w:val="0"/>
          <w:szCs w:val="22"/>
          <w:lang w:eastAsia="en-GB"/>
          <w14:ligatures w14:val="none"/>
        </w:rPr>
        <w:t xml:space="preserve"> </w:t>
      </w:r>
      <w:r w:rsidR="00730874" w:rsidRPr="001F7E3D">
        <w:rPr>
          <w:rFonts w:ascii="Arial" w:hAnsi="Arial" w:cs="Arial"/>
          <w:szCs w:val="22"/>
        </w:rPr>
        <w:t xml:space="preserve">(World Health </w:t>
      </w:r>
      <w:proofErr w:type="spellStart"/>
      <w:r w:rsidR="00730874" w:rsidRPr="001F7E3D">
        <w:rPr>
          <w:rFonts w:ascii="Arial" w:hAnsi="Arial" w:cs="Arial"/>
          <w:szCs w:val="22"/>
        </w:rPr>
        <w:t>Organization</w:t>
      </w:r>
      <w:proofErr w:type="spellEnd"/>
      <w:r w:rsidR="00730874" w:rsidRPr="001F7E3D">
        <w:rPr>
          <w:rFonts w:ascii="Arial" w:hAnsi="Arial" w:cs="Arial"/>
          <w:szCs w:val="22"/>
        </w:rPr>
        <w:t>, 2022; Wu, 2020)</w:t>
      </w:r>
      <w:r w:rsidRPr="00E74EDB">
        <w:rPr>
          <w:rFonts w:ascii="Arial" w:eastAsia="Times New Roman" w:hAnsi="Arial" w:cs="Arial"/>
          <w:kern w:val="0"/>
          <w:szCs w:val="22"/>
          <w:lang w:eastAsia="en-GB"/>
          <w14:ligatures w14:val="none"/>
        </w:rPr>
        <w:t>. Social prescribing shows reported improvements in mental health outcomes, yet much of the evidence is based on uncontrolled designs and weak reporting of fidelity and long-term impact. Policy frameworks and local anti-loneliness strategies increase activity and awareness, but stronger evaluations suggest limited population-level change and uneven benefits, often favouring higher-income groups</w:t>
      </w:r>
      <w:r w:rsidR="00730874" w:rsidRPr="001F7E3D">
        <w:rPr>
          <w:rFonts w:ascii="Arial" w:eastAsia="Times New Roman" w:hAnsi="Arial" w:cs="Arial"/>
          <w:kern w:val="0"/>
          <w:szCs w:val="22"/>
          <w:lang w:eastAsia="en-GB"/>
          <w14:ligatures w14:val="none"/>
        </w:rPr>
        <w:t xml:space="preserve"> </w:t>
      </w:r>
      <w:r w:rsidR="00730874" w:rsidRPr="001F7E3D">
        <w:rPr>
          <w:rFonts w:ascii="Arial" w:hAnsi="Arial" w:cs="Arial"/>
          <w:szCs w:val="22"/>
        </w:rPr>
        <w:t>(Department of Health and Social Care, 2022; Gov UK, 2020; HM Government, 2018)</w:t>
      </w:r>
      <w:r w:rsidRPr="00E74EDB">
        <w:rPr>
          <w:rFonts w:ascii="Arial" w:eastAsia="Times New Roman" w:hAnsi="Arial" w:cs="Arial"/>
          <w:kern w:val="0"/>
          <w:szCs w:val="22"/>
          <w:lang w:eastAsia="en-GB"/>
          <w14:ligatures w14:val="none"/>
        </w:rPr>
        <w:t xml:space="preserve">. </w:t>
      </w:r>
    </w:p>
    <w:p w14:paraId="4ACE7509" w14:textId="3B0DCCC9" w:rsidR="00E95BFA" w:rsidRPr="001F7E3D" w:rsidRDefault="00E95BFA" w:rsidP="00DC4911">
      <w:pPr>
        <w:pStyle w:val="Heading2"/>
      </w:pPr>
      <w:bookmarkStart w:id="34" w:name="_Toc220350049"/>
      <w:r w:rsidRPr="001F7E3D">
        <w:t>4.6 Chapter Conclusion</w:t>
      </w:r>
      <w:bookmarkEnd w:id="34"/>
      <w:r w:rsidRPr="001F7E3D">
        <w:t xml:space="preserve"> </w:t>
      </w:r>
    </w:p>
    <w:p w14:paraId="00996D14" w14:textId="459FAE4C" w:rsidR="00E95BFA" w:rsidRPr="001F7E3D" w:rsidRDefault="00AA61C0" w:rsidP="00C45135">
      <w:pPr>
        <w:pStyle w:val="z-TopofForm"/>
        <w:pBdr>
          <w:bottom w:val="single" w:sz="6" w:space="13" w:color="auto"/>
        </w:pBdr>
        <w:spacing w:line="360" w:lineRule="auto"/>
        <w:jc w:val="both"/>
        <w:rPr>
          <w:sz w:val="22"/>
          <w:szCs w:val="22"/>
        </w:rPr>
      </w:pPr>
      <w:r w:rsidRPr="00AA61C0">
        <w:rPr>
          <w:vanish w:val="0"/>
          <w:sz w:val="22"/>
          <w:szCs w:val="22"/>
        </w:rPr>
        <w:t>This chapter provided the results of the thematic analysis of the chosen secondary literature and debated what the evidence shows in relation to social isolation and mental health in older adults. Theme 1 revealed that social isolation and loneliness are different phenomena and estimates of prevalence are highly inconsistent due to different measures and contexts used in studies. Theme 2 found probable links between isolation and depression, anxiety, and cognitive outcomes, and reported bidirectional effect and causal inference. Theme 3 assessed interventions and policies, with inconsistent success and frequent issues on sustainability, targeting, and the quality of evaluation. Chapter 5 will use these findings to develop clear practice and policy recommendations.</w:t>
      </w:r>
      <w:r w:rsidR="00E95BFA" w:rsidRPr="001F7E3D">
        <w:rPr>
          <w:sz w:val="22"/>
          <w:szCs w:val="22"/>
        </w:rPr>
        <w:t>Top of Form</w:t>
      </w:r>
    </w:p>
    <w:p w14:paraId="2F3F3F7D" w14:textId="3EEA986C" w:rsidR="00251F96" w:rsidRPr="00C45135" w:rsidRDefault="00E95BFA" w:rsidP="00C45135">
      <w:pPr>
        <w:pStyle w:val="z-BottomofForm"/>
        <w:spacing w:line="360" w:lineRule="auto"/>
        <w:jc w:val="both"/>
        <w:rPr>
          <w:vanish w:val="0"/>
          <w:sz w:val="22"/>
          <w:szCs w:val="22"/>
        </w:rPr>
      </w:pPr>
      <w:r w:rsidRPr="001F7E3D">
        <w:rPr>
          <w:sz w:val="22"/>
          <w:szCs w:val="22"/>
        </w:rPr>
        <w:t>Bottom of Form</w:t>
      </w:r>
    </w:p>
    <w:p w14:paraId="70FB7F5E" w14:textId="77777777" w:rsidR="00251F96" w:rsidRDefault="00251F96" w:rsidP="00251F96">
      <w:pPr>
        <w:rPr>
          <w:lang w:eastAsia="en-GB"/>
        </w:rPr>
      </w:pPr>
    </w:p>
    <w:p w14:paraId="1AB4575C" w14:textId="77777777" w:rsidR="00251F96" w:rsidRDefault="00251F96" w:rsidP="00251F96">
      <w:pPr>
        <w:rPr>
          <w:lang w:eastAsia="en-GB"/>
        </w:rPr>
      </w:pPr>
    </w:p>
    <w:p w14:paraId="4E82DA19" w14:textId="31ED4BBF" w:rsidR="00A26267" w:rsidRPr="001F7E3D" w:rsidRDefault="00A26267" w:rsidP="00DC4911">
      <w:pPr>
        <w:pStyle w:val="Heading1"/>
      </w:pPr>
      <w:bookmarkStart w:id="35" w:name="_Toc220350050"/>
      <w:r w:rsidRPr="001F7E3D">
        <w:t>CHAPTER 5</w:t>
      </w:r>
      <w:r w:rsidR="00BD073B">
        <w:t>:</w:t>
      </w:r>
      <w:r w:rsidRPr="001F7E3D">
        <w:t xml:space="preserve"> Conclusion and Recommendations</w:t>
      </w:r>
      <w:bookmarkEnd w:id="35"/>
      <w:r w:rsidRPr="001F7E3D">
        <w:t xml:space="preserve"> </w:t>
      </w:r>
    </w:p>
    <w:p w14:paraId="0CF5DB1C" w14:textId="6088ABDA" w:rsidR="00A26267" w:rsidRPr="001F7E3D" w:rsidRDefault="00A26267" w:rsidP="00DC4911">
      <w:pPr>
        <w:pStyle w:val="Heading2"/>
      </w:pPr>
      <w:bookmarkStart w:id="36" w:name="_Toc220350051"/>
      <w:r w:rsidRPr="001F7E3D">
        <w:t>5.1 Overall Conclusion</w:t>
      </w:r>
      <w:bookmarkEnd w:id="36"/>
      <w:r w:rsidRPr="001F7E3D">
        <w:t xml:space="preserve"> </w:t>
      </w:r>
    </w:p>
    <w:p w14:paraId="4C23E0F2" w14:textId="77777777" w:rsidR="00251F96" w:rsidRDefault="00251F96" w:rsidP="001F7E3D">
      <w:pPr>
        <w:pStyle w:val="NormalWeb"/>
        <w:spacing w:line="360" w:lineRule="auto"/>
        <w:jc w:val="both"/>
        <w:rPr>
          <w:rFonts w:ascii="Arial" w:hAnsi="Arial" w:cs="Arial"/>
          <w:szCs w:val="22"/>
        </w:rPr>
      </w:pPr>
      <w:r w:rsidRPr="00251F96">
        <w:rPr>
          <w:rFonts w:ascii="Arial" w:hAnsi="Arial" w:cs="Arial"/>
          <w:szCs w:val="22"/>
        </w:rPr>
        <w:t xml:space="preserve">This dissertation investigated the influence of social isolation on the mental health of older adults aged 65 and above in the UK through secondary research alone. Chapter 1 provided the topic, defined critical terms, and presented why it is essential to distinguish objective social isolation and subjective loneliness when risk is evaluated and support is planned. Chapter 2 </w:t>
      </w:r>
      <w:proofErr w:type="spellStart"/>
      <w:r w:rsidRPr="00251F96">
        <w:rPr>
          <w:rFonts w:ascii="Arial" w:hAnsi="Arial" w:cs="Arial"/>
          <w:szCs w:val="22"/>
        </w:rPr>
        <w:t>contextualized</w:t>
      </w:r>
      <w:proofErr w:type="spellEnd"/>
      <w:r w:rsidRPr="00251F96">
        <w:rPr>
          <w:rFonts w:ascii="Arial" w:hAnsi="Arial" w:cs="Arial"/>
          <w:szCs w:val="22"/>
        </w:rPr>
        <w:t xml:space="preserve"> the topic in broader historical, theoretical, and policy terms, including how social connection has ceased to be viewed as a private issue to become a public health concern, and the importance of inequality and structural barriers.</w:t>
      </w:r>
    </w:p>
    <w:p w14:paraId="071E748F" w14:textId="49C853C3" w:rsidR="00A26267" w:rsidRPr="001F7E3D" w:rsidRDefault="003E2BA3" w:rsidP="001F7E3D">
      <w:pPr>
        <w:pStyle w:val="NormalWeb"/>
        <w:spacing w:line="360" w:lineRule="auto"/>
        <w:jc w:val="both"/>
        <w:rPr>
          <w:rFonts w:ascii="Arial" w:hAnsi="Arial" w:cs="Arial"/>
          <w:szCs w:val="22"/>
        </w:rPr>
      </w:pPr>
      <w:r w:rsidRPr="003E2BA3">
        <w:rPr>
          <w:rFonts w:ascii="Arial" w:hAnsi="Arial" w:cs="Arial"/>
          <w:szCs w:val="22"/>
        </w:rPr>
        <w:t>Chapter 3 outlined the desk-based methodology, search strategy, source selection, quality checking, and thematic analysis methodology. The thematic findings were presented in chapter 4. First, it was demonstrated that social isolation and loneliness were distinct and that prevalence rates are variable due to differences in measures and context. Second, the literature implied multiple lines of isolation-depression, anxiety, and cognitive consequences, such as poor support, stress processes, and reciprocal causation, where poor mental health may equally result in withdrawal. Third, there was a bewilderment of evidence on interventions and policy: numerous programmes are available, but their impact remains small because of short-term delivery, uneven distribution, and inadequate measurement. All in all, the research aim and objectives were fulfilled: the objectives on definition/prevalence, outcome pathways, and intervention/policy review were achieved, and the objective on practical recommendations is elaborated in the following section</w:t>
      </w:r>
      <w:r w:rsidR="00A26267" w:rsidRPr="001F7E3D">
        <w:rPr>
          <w:rFonts w:ascii="Arial" w:hAnsi="Arial" w:cs="Arial"/>
          <w:szCs w:val="22"/>
        </w:rPr>
        <w:t>.</w:t>
      </w:r>
    </w:p>
    <w:p w14:paraId="366A3E02" w14:textId="32B07632" w:rsidR="00A26267" w:rsidRPr="001F7E3D" w:rsidRDefault="00A26267" w:rsidP="00740B81">
      <w:pPr>
        <w:pStyle w:val="Heading2"/>
        <w:jc w:val="both"/>
      </w:pPr>
      <w:bookmarkStart w:id="37" w:name="_Toc220350052"/>
      <w:r w:rsidRPr="001F7E3D">
        <w:t>5.2 Recommendations</w:t>
      </w:r>
      <w:bookmarkEnd w:id="37"/>
      <w:r w:rsidRPr="001F7E3D">
        <w:t xml:space="preserve"> </w:t>
      </w:r>
    </w:p>
    <w:p w14:paraId="24D9A513" w14:textId="77777777" w:rsidR="00A26267" w:rsidRPr="001F7E3D" w:rsidRDefault="00A26267" w:rsidP="00740B81">
      <w:pPr>
        <w:pStyle w:val="Heading3"/>
        <w:jc w:val="both"/>
      </w:pPr>
      <w:bookmarkStart w:id="38" w:name="_Toc220350053"/>
      <w:r w:rsidRPr="001F7E3D">
        <w:t>5.2.1 Recommendation 1: Improve identification of social isolation in routine practice</w:t>
      </w:r>
      <w:bookmarkEnd w:id="38"/>
    </w:p>
    <w:p w14:paraId="2A51A104" w14:textId="77777777" w:rsidR="005B5E5A" w:rsidRDefault="005B5E5A" w:rsidP="00740B81">
      <w:pPr>
        <w:pStyle w:val="NormalWeb"/>
        <w:spacing w:line="360" w:lineRule="auto"/>
        <w:jc w:val="both"/>
        <w:rPr>
          <w:rFonts w:ascii="Arial" w:hAnsi="Arial" w:cs="Arial"/>
          <w:szCs w:val="22"/>
        </w:rPr>
      </w:pPr>
      <w:r w:rsidRPr="005B5E5A">
        <w:rPr>
          <w:rFonts w:ascii="Arial" w:hAnsi="Arial" w:cs="Arial"/>
          <w:szCs w:val="22"/>
        </w:rPr>
        <w:t xml:space="preserve">Another suggestion is to intensify the method of identifying social isolation in health and community contexts with more precise and uniform screening and referral mechanisms. Practice tends to discuss the questions of loneliness in isolation, but the results revealed that individuals can be objectively isolated without feeling lonely. The selection of workers through primary care, community mental health services, and social prescribing should employ a two-part; simple questions such as loneliness (subjective distress) and objective indicators of isolation, including living arrangements, contact frequency, and involvement in local activities. This would enhance targeting and </w:t>
      </w:r>
      <w:proofErr w:type="spellStart"/>
      <w:r w:rsidRPr="005B5E5A">
        <w:rPr>
          <w:rFonts w:ascii="Arial" w:hAnsi="Arial" w:cs="Arial"/>
          <w:szCs w:val="22"/>
        </w:rPr>
        <w:t>minimize</w:t>
      </w:r>
      <w:proofErr w:type="spellEnd"/>
      <w:r w:rsidRPr="005B5E5A">
        <w:rPr>
          <w:rFonts w:ascii="Arial" w:hAnsi="Arial" w:cs="Arial"/>
          <w:szCs w:val="22"/>
        </w:rPr>
        <w:t xml:space="preserve"> the chances of overlooked hidden isolation (</w:t>
      </w:r>
      <w:proofErr w:type="spellStart"/>
      <w:r w:rsidRPr="005B5E5A">
        <w:rPr>
          <w:rFonts w:ascii="Arial" w:hAnsi="Arial" w:cs="Arial"/>
          <w:szCs w:val="22"/>
        </w:rPr>
        <w:t>Paquet</w:t>
      </w:r>
      <w:proofErr w:type="spellEnd"/>
      <w:r w:rsidRPr="005B5E5A">
        <w:rPr>
          <w:rFonts w:ascii="Arial" w:hAnsi="Arial" w:cs="Arial"/>
          <w:szCs w:val="22"/>
        </w:rPr>
        <w:t xml:space="preserve"> et al., 2023; </w:t>
      </w:r>
      <w:proofErr w:type="spellStart"/>
      <w:r w:rsidRPr="005B5E5A">
        <w:rPr>
          <w:rFonts w:ascii="Arial" w:hAnsi="Arial" w:cs="Arial"/>
          <w:szCs w:val="22"/>
        </w:rPr>
        <w:t>Peucanha</w:t>
      </w:r>
      <w:proofErr w:type="spellEnd"/>
      <w:r w:rsidRPr="005B5E5A">
        <w:rPr>
          <w:rFonts w:ascii="Arial" w:hAnsi="Arial" w:cs="Arial"/>
          <w:szCs w:val="22"/>
        </w:rPr>
        <w:t xml:space="preserve"> et al., 2025).</w:t>
      </w:r>
    </w:p>
    <w:p w14:paraId="7AD1BAA7" w14:textId="26912BFF" w:rsidR="00A26267" w:rsidRPr="001F7E3D" w:rsidRDefault="00A26267" w:rsidP="00740B81">
      <w:pPr>
        <w:pStyle w:val="NormalWeb"/>
        <w:spacing w:line="360" w:lineRule="auto"/>
        <w:jc w:val="both"/>
        <w:rPr>
          <w:rFonts w:ascii="Arial" w:hAnsi="Arial" w:cs="Arial"/>
          <w:szCs w:val="22"/>
        </w:rPr>
      </w:pPr>
      <w:r w:rsidRPr="001F7E3D">
        <w:rPr>
          <w:rFonts w:ascii="Arial" w:hAnsi="Arial" w:cs="Arial"/>
          <w:szCs w:val="22"/>
        </w:rPr>
        <w:t>A main barrier is time pressure in primary care and uncertainty about which tools to use, especially when staff already manage high workload. This can be addressed by keeping screening short, embedding it into existing reviews (for example, long-term condition checks or older adult assessments), and providing staff with a clear local pathway</w:t>
      </w:r>
      <w:r w:rsidR="00E325D1" w:rsidRPr="001F7E3D">
        <w:rPr>
          <w:rFonts w:ascii="Arial" w:hAnsi="Arial" w:cs="Arial"/>
          <w:szCs w:val="22"/>
        </w:rPr>
        <w:t xml:space="preserve"> (Fletcher </w:t>
      </w:r>
      <w:r w:rsidR="00E325D1" w:rsidRPr="001F7E3D">
        <w:rPr>
          <w:rFonts w:ascii="Arial" w:hAnsi="Arial" w:cs="Arial"/>
          <w:i/>
          <w:iCs/>
          <w:szCs w:val="22"/>
        </w:rPr>
        <w:t>et al.</w:t>
      </w:r>
      <w:r w:rsidR="00E325D1" w:rsidRPr="001F7E3D">
        <w:rPr>
          <w:rFonts w:ascii="Arial" w:hAnsi="Arial" w:cs="Arial"/>
          <w:szCs w:val="22"/>
        </w:rPr>
        <w:t>, 2023)</w:t>
      </w:r>
      <w:r w:rsidRPr="001F7E3D">
        <w:rPr>
          <w:rFonts w:ascii="Arial" w:hAnsi="Arial" w:cs="Arial"/>
          <w:szCs w:val="22"/>
        </w:rPr>
        <w:t>. Another barrier is that identifying isolation creates demand for services that may not exist locally. To overcome this, screening must be linked to a mapped directory of community support and to a clear warm referral approach rather than simply handing out information. This recommendation is realistic because it builds on existing UK models of social prescribing and community connectors, but improves how people are identified and matched to support</w:t>
      </w:r>
      <w:r w:rsidR="007B78CA" w:rsidRPr="001F7E3D">
        <w:rPr>
          <w:rFonts w:ascii="Arial" w:hAnsi="Arial" w:cs="Arial"/>
          <w:szCs w:val="22"/>
        </w:rPr>
        <w:t xml:space="preserve"> (Greenberg, 2025)</w:t>
      </w:r>
      <w:r w:rsidRPr="001F7E3D">
        <w:rPr>
          <w:rFonts w:ascii="Arial" w:hAnsi="Arial" w:cs="Arial"/>
          <w:szCs w:val="22"/>
        </w:rPr>
        <w:t>.</w:t>
      </w:r>
    </w:p>
    <w:p w14:paraId="5AF28E27" w14:textId="77777777" w:rsidR="00A26267" w:rsidRPr="001F7E3D" w:rsidRDefault="00A26267" w:rsidP="00740B81">
      <w:pPr>
        <w:pStyle w:val="Heading3"/>
        <w:jc w:val="both"/>
      </w:pPr>
      <w:bookmarkStart w:id="39" w:name="_Toc220350054"/>
      <w:r w:rsidRPr="001F7E3D">
        <w:t>5.2.2 Recommendation 2: Fund and deliver interventions long enough to build lasting networks</w:t>
      </w:r>
      <w:bookmarkEnd w:id="39"/>
    </w:p>
    <w:p w14:paraId="2644672E" w14:textId="69A7AC9E" w:rsidR="00A26267" w:rsidRPr="001F7E3D" w:rsidRDefault="00A26267" w:rsidP="00740B81">
      <w:pPr>
        <w:pStyle w:val="NormalWeb"/>
        <w:spacing w:line="360" w:lineRule="auto"/>
        <w:jc w:val="both"/>
        <w:rPr>
          <w:rFonts w:ascii="Arial" w:hAnsi="Arial" w:cs="Arial"/>
          <w:szCs w:val="22"/>
        </w:rPr>
      </w:pPr>
      <w:r w:rsidRPr="001F7E3D">
        <w:rPr>
          <w:rFonts w:ascii="Arial" w:hAnsi="Arial" w:cs="Arial"/>
          <w:szCs w:val="22"/>
        </w:rPr>
        <w:t>The review suggested that many interventions are short-term and are evaluated in ways that cannot show sustained mental health change. A second recommendation is that local authorities, NHS partners, and voluntary organisations should prioritise longer-duration programmes that allow relationships and routines to form, rather than one-off or brief projects. Interventions with stronger potential include supported group activities with ongoing facilitation, befriending with continuity, and community connector models that provide repeated contact and follow-up. Social prescribing should be strengthened by ensuring link workers have time for follow-up and by supporting the community organisations they refer into</w:t>
      </w:r>
      <w:r w:rsidR="008606E9" w:rsidRPr="001F7E3D">
        <w:rPr>
          <w:rFonts w:ascii="Arial" w:hAnsi="Arial" w:cs="Arial"/>
          <w:szCs w:val="22"/>
        </w:rPr>
        <w:t xml:space="preserve"> (Cooper </w:t>
      </w:r>
      <w:r w:rsidR="008606E9" w:rsidRPr="001F7E3D">
        <w:rPr>
          <w:rFonts w:ascii="Arial" w:hAnsi="Arial" w:cs="Arial"/>
          <w:i/>
          <w:iCs/>
          <w:szCs w:val="22"/>
        </w:rPr>
        <w:t>et al.</w:t>
      </w:r>
      <w:r w:rsidR="008606E9" w:rsidRPr="001F7E3D">
        <w:rPr>
          <w:rFonts w:ascii="Arial" w:hAnsi="Arial" w:cs="Arial"/>
          <w:szCs w:val="22"/>
        </w:rPr>
        <w:t>, 2022)</w:t>
      </w:r>
      <w:r w:rsidRPr="001F7E3D">
        <w:rPr>
          <w:rFonts w:ascii="Arial" w:hAnsi="Arial" w:cs="Arial"/>
          <w:szCs w:val="22"/>
        </w:rPr>
        <w:t>.</w:t>
      </w:r>
    </w:p>
    <w:p w14:paraId="2937109A" w14:textId="585E3903" w:rsidR="00A26267" w:rsidRPr="001F7E3D" w:rsidRDefault="008E006A" w:rsidP="00740B81">
      <w:pPr>
        <w:pStyle w:val="NormalWeb"/>
        <w:spacing w:line="360" w:lineRule="auto"/>
        <w:jc w:val="both"/>
        <w:rPr>
          <w:rFonts w:ascii="Arial" w:hAnsi="Arial" w:cs="Arial"/>
          <w:szCs w:val="22"/>
        </w:rPr>
      </w:pPr>
      <w:r>
        <w:rPr>
          <w:rFonts w:ascii="Arial" w:hAnsi="Arial" w:cs="Arial"/>
          <w:szCs w:val="22"/>
        </w:rPr>
        <w:t xml:space="preserve">A main challenge faced is less finding and staffing issues due to which the </w:t>
      </w:r>
      <w:proofErr w:type="spellStart"/>
      <w:r>
        <w:rPr>
          <w:rFonts w:ascii="Arial" w:hAnsi="Arial" w:cs="Arial"/>
          <w:szCs w:val="22"/>
        </w:rPr>
        <w:t>initatives</w:t>
      </w:r>
      <w:proofErr w:type="spellEnd"/>
      <w:r>
        <w:rPr>
          <w:rFonts w:ascii="Arial" w:hAnsi="Arial" w:cs="Arial"/>
          <w:szCs w:val="22"/>
        </w:rPr>
        <w:t xml:space="preserve"> end before benefits are achieved. </w:t>
      </w:r>
      <w:r w:rsidRPr="008E006A">
        <w:rPr>
          <w:rFonts w:ascii="Arial" w:hAnsi="Arial" w:cs="Arial"/>
          <w:szCs w:val="22"/>
        </w:rPr>
        <w:t>One effective answer is to award services on longer term basis when feasible and to incorporate sustainability requirements into funding decisions, including whether there are plans to continue delivery, to work in partnership and to volunteer under supervision. Unequal access is another impediment: individuals with mobility issues, sensory or low-income might have no means of attending group activities. This may be decreased by means of transport assistance, outreach possibilities, hybrid solutions (face-to-face and telephone), as well as focused assistance of high-risk populations</w:t>
      </w:r>
      <w:r w:rsidR="00A26267" w:rsidRPr="001F7E3D">
        <w:rPr>
          <w:rFonts w:ascii="Arial" w:hAnsi="Arial" w:cs="Arial"/>
          <w:szCs w:val="22"/>
        </w:rPr>
        <w:t xml:space="preserve"> </w:t>
      </w:r>
      <w:r w:rsidR="00E55472" w:rsidRPr="001F7E3D">
        <w:rPr>
          <w:rFonts w:ascii="Arial" w:hAnsi="Arial" w:cs="Arial"/>
          <w:szCs w:val="22"/>
        </w:rPr>
        <w:t xml:space="preserve">(Irvine </w:t>
      </w:r>
      <w:r w:rsidR="00E55472" w:rsidRPr="001F7E3D">
        <w:rPr>
          <w:rFonts w:ascii="Arial" w:hAnsi="Arial" w:cs="Arial"/>
          <w:i/>
          <w:iCs/>
          <w:szCs w:val="22"/>
        </w:rPr>
        <w:t>et al.</w:t>
      </w:r>
      <w:r w:rsidR="00E55472" w:rsidRPr="001F7E3D">
        <w:rPr>
          <w:rFonts w:ascii="Arial" w:hAnsi="Arial" w:cs="Arial"/>
          <w:szCs w:val="22"/>
        </w:rPr>
        <w:t>, 2024)</w:t>
      </w:r>
      <w:r w:rsidR="00A26267" w:rsidRPr="001F7E3D">
        <w:rPr>
          <w:rFonts w:ascii="Arial" w:hAnsi="Arial" w:cs="Arial"/>
          <w:szCs w:val="22"/>
        </w:rPr>
        <w:t xml:space="preserve">. </w:t>
      </w:r>
    </w:p>
    <w:p w14:paraId="4084A2F6" w14:textId="77777777" w:rsidR="00A26267" w:rsidRPr="001F7E3D" w:rsidRDefault="00A26267" w:rsidP="00740B81">
      <w:pPr>
        <w:pStyle w:val="Heading3"/>
        <w:jc w:val="both"/>
      </w:pPr>
      <w:bookmarkStart w:id="40" w:name="_Toc220350055"/>
      <w:r w:rsidRPr="001F7E3D">
        <w:t>5.2.3 Recommendation 3: Address structural barriers that drive isolation, not only individual behaviour</w:t>
      </w:r>
      <w:bookmarkEnd w:id="40"/>
    </w:p>
    <w:p w14:paraId="3B6C87FE" w14:textId="78CC7A6F" w:rsidR="00A26267" w:rsidRPr="001F7E3D" w:rsidRDefault="00A26267" w:rsidP="001F7E3D">
      <w:pPr>
        <w:pStyle w:val="NormalWeb"/>
        <w:spacing w:line="360" w:lineRule="auto"/>
        <w:jc w:val="both"/>
        <w:rPr>
          <w:rFonts w:ascii="Arial" w:hAnsi="Arial" w:cs="Arial"/>
          <w:szCs w:val="22"/>
        </w:rPr>
      </w:pPr>
      <w:r w:rsidRPr="001F7E3D">
        <w:rPr>
          <w:rFonts w:ascii="Arial" w:hAnsi="Arial" w:cs="Arial"/>
          <w:szCs w:val="22"/>
        </w:rPr>
        <w:t>A third recommendation is that strategies to reduce isolation should include practical action on the structural conditions that make social connection difficult for many older adults. This includes transport availability, accessible community spaces, affordability of activities, and digital inclusion support. Age-friendly approaches are useful here because they focus on environments that enable participation. National and local loneliness strategies should be linked to measurable local actions, such as improving transport links to community hubs, supporting safe public spaces, and providing low-cost digital skills and device access for older adults who want it</w:t>
      </w:r>
      <w:r w:rsidR="00957E42" w:rsidRPr="001F7E3D">
        <w:rPr>
          <w:rFonts w:ascii="Arial" w:hAnsi="Arial" w:cs="Arial"/>
          <w:szCs w:val="22"/>
        </w:rPr>
        <w:t xml:space="preserve"> (</w:t>
      </w:r>
      <w:proofErr w:type="spellStart"/>
      <w:r w:rsidR="00957E42" w:rsidRPr="001F7E3D">
        <w:rPr>
          <w:rFonts w:ascii="Arial" w:hAnsi="Arial" w:cs="Arial"/>
          <w:szCs w:val="22"/>
        </w:rPr>
        <w:t>Courtin</w:t>
      </w:r>
      <w:proofErr w:type="spellEnd"/>
      <w:r w:rsidR="00957E42" w:rsidRPr="001F7E3D">
        <w:rPr>
          <w:rFonts w:ascii="Arial" w:hAnsi="Arial" w:cs="Arial"/>
          <w:szCs w:val="22"/>
        </w:rPr>
        <w:t xml:space="preserve"> and Knapp, 2017; Hong </w:t>
      </w:r>
      <w:r w:rsidR="00957E42" w:rsidRPr="001F7E3D">
        <w:rPr>
          <w:rFonts w:ascii="Arial" w:hAnsi="Arial" w:cs="Arial"/>
          <w:i/>
          <w:iCs/>
          <w:szCs w:val="22"/>
        </w:rPr>
        <w:t>et al.</w:t>
      </w:r>
      <w:r w:rsidR="00957E42" w:rsidRPr="001F7E3D">
        <w:rPr>
          <w:rFonts w:ascii="Arial" w:hAnsi="Arial" w:cs="Arial"/>
          <w:szCs w:val="22"/>
        </w:rPr>
        <w:t>, 2023)</w:t>
      </w:r>
      <w:r w:rsidRPr="001F7E3D">
        <w:rPr>
          <w:rFonts w:ascii="Arial" w:hAnsi="Arial" w:cs="Arial"/>
          <w:szCs w:val="22"/>
        </w:rPr>
        <w:t>.</w:t>
      </w:r>
    </w:p>
    <w:p w14:paraId="4DA9DFD5" w14:textId="35C2D809" w:rsidR="00A26267" w:rsidRPr="001F7E3D" w:rsidRDefault="00A26267" w:rsidP="001F7E3D">
      <w:pPr>
        <w:pStyle w:val="NormalWeb"/>
        <w:spacing w:line="360" w:lineRule="auto"/>
        <w:jc w:val="both"/>
        <w:rPr>
          <w:rFonts w:ascii="Arial" w:hAnsi="Arial" w:cs="Arial"/>
          <w:szCs w:val="22"/>
        </w:rPr>
      </w:pPr>
      <w:r w:rsidRPr="001F7E3D">
        <w:rPr>
          <w:rFonts w:ascii="Arial" w:hAnsi="Arial" w:cs="Arial"/>
          <w:szCs w:val="22"/>
        </w:rPr>
        <w:t>The main barrier is that structural change is harder to deliver and is spread across different sectors, which can weaken accountability. To overcome this, local partnerships should set clear shared objectives and basic indicators (for example, increased access to transport, increased availability of accessible community activities, and reduced digital exclusion)</w:t>
      </w:r>
      <w:r w:rsidR="0086611A" w:rsidRPr="001F7E3D">
        <w:rPr>
          <w:rFonts w:ascii="Arial" w:hAnsi="Arial" w:cs="Arial"/>
          <w:szCs w:val="22"/>
        </w:rPr>
        <w:t xml:space="preserve"> (</w:t>
      </w:r>
      <w:proofErr w:type="spellStart"/>
      <w:r w:rsidR="0086611A" w:rsidRPr="001F7E3D">
        <w:rPr>
          <w:rFonts w:ascii="Arial" w:hAnsi="Arial" w:cs="Arial"/>
          <w:szCs w:val="22"/>
        </w:rPr>
        <w:t>Courtin</w:t>
      </w:r>
      <w:proofErr w:type="spellEnd"/>
      <w:r w:rsidR="0086611A" w:rsidRPr="001F7E3D">
        <w:rPr>
          <w:rFonts w:ascii="Arial" w:hAnsi="Arial" w:cs="Arial"/>
          <w:szCs w:val="22"/>
        </w:rPr>
        <w:t xml:space="preserve"> and Knapp, 2017; Hong </w:t>
      </w:r>
      <w:r w:rsidR="0086611A" w:rsidRPr="001F7E3D">
        <w:rPr>
          <w:rFonts w:ascii="Arial" w:hAnsi="Arial" w:cs="Arial"/>
          <w:i/>
          <w:iCs/>
          <w:szCs w:val="22"/>
        </w:rPr>
        <w:t>et al.</w:t>
      </w:r>
      <w:r w:rsidR="0086611A" w:rsidRPr="001F7E3D">
        <w:rPr>
          <w:rFonts w:ascii="Arial" w:hAnsi="Arial" w:cs="Arial"/>
          <w:szCs w:val="22"/>
        </w:rPr>
        <w:t>, 2023)</w:t>
      </w:r>
      <w:r w:rsidRPr="001F7E3D">
        <w:rPr>
          <w:rFonts w:ascii="Arial" w:hAnsi="Arial" w:cs="Arial"/>
          <w:szCs w:val="22"/>
        </w:rPr>
        <w:t xml:space="preserve">. </w:t>
      </w:r>
    </w:p>
    <w:p w14:paraId="54518F2F" w14:textId="77777777" w:rsidR="00E95BFA" w:rsidRDefault="00E95BFA" w:rsidP="001F7E3D">
      <w:pPr>
        <w:jc w:val="both"/>
        <w:rPr>
          <w:rFonts w:ascii="Arial" w:hAnsi="Arial" w:cs="Arial"/>
          <w:szCs w:val="22"/>
        </w:rPr>
      </w:pPr>
    </w:p>
    <w:p w14:paraId="77F6CFD2" w14:textId="77777777" w:rsidR="00BD073B" w:rsidRDefault="00BD073B" w:rsidP="001F7E3D">
      <w:pPr>
        <w:jc w:val="both"/>
        <w:rPr>
          <w:rFonts w:ascii="Arial" w:hAnsi="Arial" w:cs="Arial"/>
          <w:szCs w:val="22"/>
        </w:rPr>
      </w:pPr>
    </w:p>
    <w:p w14:paraId="69D2F3A0" w14:textId="77777777" w:rsidR="00BD073B" w:rsidRDefault="00BD073B" w:rsidP="001F7E3D">
      <w:pPr>
        <w:jc w:val="both"/>
        <w:rPr>
          <w:rFonts w:ascii="Arial" w:hAnsi="Arial" w:cs="Arial"/>
          <w:szCs w:val="22"/>
        </w:rPr>
      </w:pPr>
    </w:p>
    <w:p w14:paraId="13924D4C" w14:textId="77777777" w:rsidR="00BD073B" w:rsidRDefault="00BD073B" w:rsidP="001F7E3D">
      <w:pPr>
        <w:jc w:val="both"/>
        <w:rPr>
          <w:rFonts w:ascii="Arial" w:hAnsi="Arial" w:cs="Arial"/>
          <w:szCs w:val="22"/>
        </w:rPr>
      </w:pPr>
    </w:p>
    <w:p w14:paraId="0D84690A" w14:textId="77777777" w:rsidR="00BD073B" w:rsidRDefault="00BD073B" w:rsidP="001F7E3D">
      <w:pPr>
        <w:jc w:val="both"/>
        <w:rPr>
          <w:rFonts w:ascii="Arial" w:hAnsi="Arial" w:cs="Arial"/>
          <w:szCs w:val="22"/>
        </w:rPr>
      </w:pPr>
    </w:p>
    <w:p w14:paraId="037FBD04" w14:textId="77777777" w:rsidR="00BD073B" w:rsidRDefault="00BD073B" w:rsidP="001F7E3D">
      <w:pPr>
        <w:jc w:val="both"/>
        <w:rPr>
          <w:rFonts w:ascii="Arial" w:hAnsi="Arial" w:cs="Arial"/>
          <w:szCs w:val="22"/>
        </w:rPr>
      </w:pPr>
    </w:p>
    <w:p w14:paraId="684BDF7B" w14:textId="77777777" w:rsidR="00BD073B" w:rsidRDefault="00BD073B" w:rsidP="001F7E3D">
      <w:pPr>
        <w:jc w:val="both"/>
        <w:rPr>
          <w:rFonts w:ascii="Arial" w:hAnsi="Arial" w:cs="Arial"/>
          <w:szCs w:val="22"/>
        </w:rPr>
      </w:pPr>
    </w:p>
    <w:p w14:paraId="34A2F6F2" w14:textId="77777777" w:rsidR="00BD073B" w:rsidRDefault="00BD073B" w:rsidP="001F7E3D">
      <w:pPr>
        <w:jc w:val="both"/>
        <w:rPr>
          <w:rFonts w:ascii="Arial" w:hAnsi="Arial" w:cs="Arial"/>
          <w:szCs w:val="22"/>
        </w:rPr>
      </w:pPr>
    </w:p>
    <w:p w14:paraId="4843C1FD" w14:textId="77777777" w:rsidR="00BD073B" w:rsidRDefault="00BD073B" w:rsidP="001F7E3D">
      <w:pPr>
        <w:jc w:val="both"/>
        <w:rPr>
          <w:rFonts w:ascii="Arial" w:hAnsi="Arial" w:cs="Arial"/>
          <w:szCs w:val="22"/>
        </w:rPr>
      </w:pPr>
    </w:p>
    <w:p w14:paraId="063569DA" w14:textId="77777777" w:rsidR="00BD073B" w:rsidRDefault="00BD073B" w:rsidP="001F7E3D">
      <w:pPr>
        <w:jc w:val="both"/>
        <w:rPr>
          <w:rFonts w:ascii="Arial" w:hAnsi="Arial" w:cs="Arial"/>
          <w:szCs w:val="22"/>
        </w:rPr>
      </w:pPr>
    </w:p>
    <w:p w14:paraId="68EA9CAB" w14:textId="77777777" w:rsidR="00BD073B" w:rsidRDefault="00BD073B" w:rsidP="001F7E3D">
      <w:pPr>
        <w:jc w:val="both"/>
        <w:rPr>
          <w:rFonts w:ascii="Arial" w:hAnsi="Arial" w:cs="Arial"/>
          <w:szCs w:val="22"/>
        </w:rPr>
      </w:pPr>
    </w:p>
    <w:p w14:paraId="462F042F" w14:textId="77777777" w:rsidR="00BD073B" w:rsidRDefault="00BD073B" w:rsidP="001F7E3D">
      <w:pPr>
        <w:jc w:val="both"/>
        <w:rPr>
          <w:rFonts w:ascii="Arial" w:hAnsi="Arial" w:cs="Arial"/>
          <w:szCs w:val="22"/>
        </w:rPr>
      </w:pPr>
    </w:p>
    <w:p w14:paraId="6E5B9AFA" w14:textId="77777777" w:rsidR="00BD073B" w:rsidRDefault="00BD073B" w:rsidP="001F7E3D">
      <w:pPr>
        <w:jc w:val="both"/>
        <w:rPr>
          <w:rFonts w:ascii="Arial" w:hAnsi="Arial" w:cs="Arial"/>
          <w:szCs w:val="22"/>
        </w:rPr>
      </w:pPr>
    </w:p>
    <w:p w14:paraId="4BD2A649" w14:textId="77777777" w:rsidR="00BD073B" w:rsidRPr="001F7E3D" w:rsidRDefault="00BD073B" w:rsidP="001F7E3D">
      <w:pPr>
        <w:jc w:val="both"/>
        <w:rPr>
          <w:rFonts w:ascii="Arial" w:hAnsi="Arial" w:cs="Arial"/>
          <w:szCs w:val="22"/>
        </w:rPr>
      </w:pPr>
    </w:p>
    <w:p w14:paraId="321491B9" w14:textId="6A51511F" w:rsidR="00A06836" w:rsidRPr="001F7E3D" w:rsidRDefault="00C60EA6" w:rsidP="00DC4911">
      <w:pPr>
        <w:pStyle w:val="Heading1"/>
      </w:pPr>
      <w:bookmarkStart w:id="41" w:name="_Toc220350056"/>
      <w:r w:rsidRPr="001F7E3D">
        <w:t>References</w:t>
      </w:r>
      <w:bookmarkEnd w:id="41"/>
    </w:p>
    <w:p w14:paraId="71517367"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Akhter-Khan</w:t>
      </w:r>
      <w:proofErr w:type="spellEnd"/>
      <w:r w:rsidRPr="00C60EA6">
        <w:rPr>
          <w:rFonts w:ascii="Arial" w:eastAsia="Times New Roman" w:hAnsi="Arial" w:cs="Arial"/>
          <w:kern w:val="0"/>
          <w:szCs w:val="22"/>
          <w:lang w:eastAsia="en-GB"/>
          <w14:ligatures w14:val="none"/>
        </w:rPr>
        <w:t xml:space="preserve">, S.C.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(2024) ‘Experiences of loneliness in lower- and middle-income countries: A systematic review of qualitative studies’, </w:t>
      </w:r>
      <w:r w:rsidRPr="00C60EA6">
        <w:rPr>
          <w:rFonts w:ascii="Arial" w:eastAsia="Times New Roman" w:hAnsi="Arial" w:cs="Arial"/>
          <w:i/>
          <w:iCs/>
          <w:kern w:val="0"/>
          <w:szCs w:val="22"/>
          <w:lang w:eastAsia="en-GB"/>
          <w14:ligatures w14:val="none"/>
        </w:rPr>
        <w:t>Social Science &amp; Medicine</w:t>
      </w:r>
      <w:r w:rsidRPr="00C60EA6">
        <w:rPr>
          <w:rFonts w:ascii="Arial" w:eastAsia="Times New Roman" w:hAnsi="Arial" w:cs="Arial"/>
          <w:kern w:val="0"/>
          <w:szCs w:val="22"/>
          <w:lang w:eastAsia="en-GB"/>
          <w14:ligatures w14:val="none"/>
        </w:rPr>
        <w:t xml:space="preserve">, 340, p. 116438.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://doi.org/10.1016/j.socscimed.2023.116438.</w:t>
      </w:r>
    </w:p>
    <w:p w14:paraId="5CC535B8"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Augusto, C. and </w:t>
      </w:r>
      <w:proofErr w:type="spellStart"/>
      <w:r w:rsidRPr="00C60EA6">
        <w:rPr>
          <w:rFonts w:ascii="Arial" w:eastAsia="Times New Roman" w:hAnsi="Arial" w:cs="Arial"/>
          <w:kern w:val="0"/>
          <w:szCs w:val="22"/>
          <w:lang w:eastAsia="en-GB"/>
          <w14:ligatures w14:val="none"/>
        </w:rPr>
        <w:t>Ivbijaro</w:t>
      </w:r>
      <w:proofErr w:type="spellEnd"/>
      <w:r w:rsidRPr="00C60EA6">
        <w:rPr>
          <w:rFonts w:ascii="Arial" w:eastAsia="Times New Roman" w:hAnsi="Arial" w:cs="Arial"/>
          <w:kern w:val="0"/>
          <w:szCs w:val="22"/>
          <w:lang w:eastAsia="en-GB"/>
          <w14:ligatures w14:val="none"/>
        </w:rPr>
        <w:t xml:space="preserve">, G. (2013) ‘Mental health and wellbeing of older people: opportunities and challenges’, </w:t>
      </w:r>
      <w:r w:rsidRPr="00C60EA6">
        <w:rPr>
          <w:rFonts w:ascii="Arial" w:eastAsia="Times New Roman" w:hAnsi="Arial" w:cs="Arial"/>
          <w:i/>
          <w:iCs/>
          <w:kern w:val="0"/>
          <w:szCs w:val="22"/>
          <w:lang w:eastAsia="en-GB"/>
          <w14:ligatures w14:val="none"/>
        </w:rPr>
        <w:t>Mental Health in Family Medicine</w:t>
      </w:r>
      <w:r w:rsidRPr="00C60EA6">
        <w:rPr>
          <w:rFonts w:ascii="Arial" w:eastAsia="Times New Roman" w:hAnsi="Arial" w:cs="Arial"/>
          <w:kern w:val="0"/>
          <w:szCs w:val="22"/>
          <w:lang w:eastAsia="en-GB"/>
          <w14:ligatures w14:val="none"/>
        </w:rPr>
        <w:t>, 10(3), p. 125.</w:t>
      </w:r>
    </w:p>
    <w:p w14:paraId="14AAC510"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Bhatta</w:t>
      </w:r>
      <w:proofErr w:type="spellEnd"/>
      <w:r w:rsidRPr="00C60EA6">
        <w:rPr>
          <w:rFonts w:ascii="Arial" w:eastAsia="Times New Roman" w:hAnsi="Arial" w:cs="Arial"/>
          <w:kern w:val="0"/>
          <w:szCs w:val="22"/>
          <w:lang w:eastAsia="en-GB"/>
          <w14:ligatures w14:val="none"/>
        </w:rPr>
        <w:t xml:space="preserve">, D.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(2025) ‘Assessment of mental and physical health outcomes over time in an integrated care setting’, </w:t>
      </w:r>
      <w:r w:rsidRPr="00C60EA6">
        <w:rPr>
          <w:rFonts w:ascii="Arial" w:eastAsia="Times New Roman" w:hAnsi="Arial" w:cs="Arial"/>
          <w:i/>
          <w:iCs/>
          <w:kern w:val="0"/>
          <w:szCs w:val="22"/>
          <w:lang w:eastAsia="en-GB"/>
          <w14:ligatures w14:val="none"/>
        </w:rPr>
        <w:t>BMC Primary Care</w:t>
      </w:r>
      <w:r w:rsidRPr="00C60EA6">
        <w:rPr>
          <w:rFonts w:ascii="Arial" w:eastAsia="Times New Roman" w:hAnsi="Arial" w:cs="Arial"/>
          <w:kern w:val="0"/>
          <w:szCs w:val="22"/>
          <w:lang w:eastAsia="en-GB"/>
          <w14:ligatures w14:val="none"/>
        </w:rPr>
        <w:t xml:space="preserve">, 26(1).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://doi.org/10.1186/s12875-025-02876-0.</w:t>
      </w:r>
    </w:p>
    <w:p w14:paraId="7656BBE5"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Braun, V. and Clarke, V. (2006) ‘Using Thematic Analysis in Psychology’, </w:t>
      </w:r>
      <w:r w:rsidRPr="00C60EA6">
        <w:rPr>
          <w:rFonts w:ascii="Arial" w:eastAsia="Times New Roman" w:hAnsi="Arial" w:cs="Arial"/>
          <w:i/>
          <w:iCs/>
          <w:kern w:val="0"/>
          <w:szCs w:val="22"/>
          <w:lang w:eastAsia="en-GB"/>
          <w14:ligatures w14:val="none"/>
        </w:rPr>
        <w:t>Qualitative Research in Psychology</w:t>
      </w:r>
      <w:r w:rsidRPr="00C60EA6">
        <w:rPr>
          <w:rFonts w:ascii="Arial" w:eastAsia="Times New Roman" w:hAnsi="Arial" w:cs="Arial"/>
          <w:kern w:val="0"/>
          <w:szCs w:val="22"/>
          <w:lang w:eastAsia="en-GB"/>
          <w14:ligatures w14:val="none"/>
        </w:rPr>
        <w:t xml:space="preserve">, 3(2), pp. 77–101.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://doi.org/10.1191/1478088706qp063oa.</w:t>
      </w:r>
    </w:p>
    <w:p w14:paraId="78732C29"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Carstensen</w:t>
      </w:r>
      <w:proofErr w:type="spellEnd"/>
      <w:r w:rsidRPr="00C60EA6">
        <w:rPr>
          <w:rFonts w:ascii="Arial" w:eastAsia="Times New Roman" w:hAnsi="Arial" w:cs="Arial"/>
          <w:kern w:val="0"/>
          <w:szCs w:val="22"/>
          <w:lang w:eastAsia="en-GB"/>
          <w14:ligatures w14:val="none"/>
        </w:rPr>
        <w:t>, L.L. (2021) ‘</w:t>
      </w:r>
      <w:proofErr w:type="spellStart"/>
      <w:r w:rsidRPr="00C60EA6">
        <w:rPr>
          <w:rFonts w:ascii="Arial" w:eastAsia="Times New Roman" w:hAnsi="Arial" w:cs="Arial"/>
          <w:kern w:val="0"/>
          <w:szCs w:val="22"/>
          <w:lang w:eastAsia="en-GB"/>
          <w14:ligatures w14:val="none"/>
        </w:rPr>
        <w:t>Socioemotional</w:t>
      </w:r>
      <w:proofErr w:type="spellEnd"/>
      <w:r w:rsidRPr="00C60EA6">
        <w:rPr>
          <w:rFonts w:ascii="Arial" w:eastAsia="Times New Roman" w:hAnsi="Arial" w:cs="Arial"/>
          <w:kern w:val="0"/>
          <w:szCs w:val="22"/>
          <w:lang w:eastAsia="en-GB"/>
          <w14:ligatures w14:val="none"/>
        </w:rPr>
        <w:t xml:space="preserve"> Selectivity Theory: the Role of Perceived Endings in Human Motivation’, </w:t>
      </w:r>
      <w:r w:rsidRPr="00C60EA6">
        <w:rPr>
          <w:rFonts w:ascii="Arial" w:eastAsia="Times New Roman" w:hAnsi="Arial" w:cs="Arial"/>
          <w:i/>
          <w:iCs/>
          <w:kern w:val="0"/>
          <w:szCs w:val="22"/>
          <w:lang w:eastAsia="en-GB"/>
          <w14:ligatures w14:val="none"/>
        </w:rPr>
        <w:t>The Gerontologist</w:t>
      </w:r>
      <w:r w:rsidRPr="00C60EA6">
        <w:rPr>
          <w:rFonts w:ascii="Arial" w:eastAsia="Times New Roman" w:hAnsi="Arial" w:cs="Arial"/>
          <w:kern w:val="0"/>
          <w:szCs w:val="22"/>
          <w:lang w:eastAsia="en-GB"/>
          <w14:ligatures w14:val="none"/>
        </w:rPr>
        <w:t xml:space="preserve">. Edited by S. Meeks, 61(8), pp. 1188–1196.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://doi.org/10.1093/geront/gnab116.</w:t>
      </w:r>
    </w:p>
    <w:p w14:paraId="7572175A"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Chelak</w:t>
      </w:r>
      <w:proofErr w:type="spellEnd"/>
      <w:r w:rsidRPr="00C60EA6">
        <w:rPr>
          <w:rFonts w:ascii="Arial" w:eastAsia="Times New Roman" w:hAnsi="Arial" w:cs="Arial"/>
          <w:kern w:val="0"/>
          <w:szCs w:val="22"/>
          <w:lang w:eastAsia="en-GB"/>
          <w14:ligatures w14:val="none"/>
        </w:rPr>
        <w:t xml:space="preserve">, K. and </w:t>
      </w:r>
      <w:proofErr w:type="spellStart"/>
      <w:r w:rsidRPr="00C60EA6">
        <w:rPr>
          <w:rFonts w:ascii="Arial" w:eastAsia="Times New Roman" w:hAnsi="Arial" w:cs="Arial"/>
          <w:kern w:val="0"/>
          <w:szCs w:val="22"/>
          <w:lang w:eastAsia="en-GB"/>
          <w14:ligatures w14:val="none"/>
        </w:rPr>
        <w:t>Chakole</w:t>
      </w:r>
      <w:proofErr w:type="spellEnd"/>
      <w:r w:rsidRPr="00C60EA6">
        <w:rPr>
          <w:rFonts w:ascii="Arial" w:eastAsia="Times New Roman" w:hAnsi="Arial" w:cs="Arial"/>
          <w:kern w:val="0"/>
          <w:szCs w:val="22"/>
          <w:lang w:eastAsia="en-GB"/>
          <w14:ligatures w14:val="none"/>
        </w:rPr>
        <w:t xml:space="preserve">, S. (2023) ‘The role of social determinants of health in promoting health equality: a narrative review’, </w:t>
      </w:r>
      <w:proofErr w:type="spellStart"/>
      <w:r w:rsidRPr="00C60EA6">
        <w:rPr>
          <w:rFonts w:ascii="Arial" w:eastAsia="Times New Roman" w:hAnsi="Arial" w:cs="Arial"/>
          <w:i/>
          <w:iCs/>
          <w:kern w:val="0"/>
          <w:szCs w:val="22"/>
          <w:lang w:eastAsia="en-GB"/>
          <w14:ligatures w14:val="none"/>
        </w:rPr>
        <w:t>Cureus</w:t>
      </w:r>
      <w:proofErr w:type="spellEnd"/>
      <w:r w:rsidRPr="00C60EA6">
        <w:rPr>
          <w:rFonts w:ascii="Arial" w:eastAsia="Times New Roman" w:hAnsi="Arial" w:cs="Arial"/>
          <w:kern w:val="0"/>
          <w:szCs w:val="22"/>
          <w:lang w:eastAsia="en-GB"/>
          <w14:ligatures w14:val="none"/>
        </w:rPr>
        <w:t xml:space="preserve">, 15(1).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://doi.org/10.7759/cureus.33425.</w:t>
      </w:r>
    </w:p>
    <w:p w14:paraId="34F6DEA4"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Choi, E.Y.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(2023) ‘Changes in social lives and loneliness during COVID-19 among older adults: a closer look at the sociodemographic differences’, </w:t>
      </w:r>
      <w:r w:rsidRPr="00C60EA6">
        <w:rPr>
          <w:rFonts w:ascii="Arial" w:eastAsia="Times New Roman" w:hAnsi="Arial" w:cs="Arial"/>
          <w:i/>
          <w:iCs/>
          <w:kern w:val="0"/>
          <w:szCs w:val="22"/>
          <w:lang w:eastAsia="en-GB"/>
          <w14:ligatures w14:val="none"/>
        </w:rPr>
        <w:t>International Psychogeriatrics</w:t>
      </w:r>
      <w:r w:rsidRPr="00C60EA6">
        <w:rPr>
          <w:rFonts w:ascii="Arial" w:eastAsia="Times New Roman" w:hAnsi="Arial" w:cs="Arial"/>
          <w:kern w:val="0"/>
          <w:szCs w:val="22"/>
          <w:lang w:eastAsia="en-GB"/>
          <w14:ligatures w14:val="none"/>
        </w:rPr>
        <w:t xml:space="preserve">, 35(6), pp. 305–317.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://doi.org/10.1017/s1041610222001107.</w:t>
      </w:r>
    </w:p>
    <w:p w14:paraId="7DC818A9"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Cooper, M.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(2022) ‘Effectiveness and active ingredients of social prescribing interventions targeting mental health: a systematic review’, </w:t>
      </w:r>
      <w:r w:rsidRPr="00C60EA6">
        <w:rPr>
          <w:rFonts w:ascii="Arial" w:eastAsia="Times New Roman" w:hAnsi="Arial" w:cs="Arial"/>
          <w:i/>
          <w:iCs/>
          <w:kern w:val="0"/>
          <w:szCs w:val="22"/>
          <w:lang w:eastAsia="en-GB"/>
          <w14:ligatures w14:val="none"/>
        </w:rPr>
        <w:t>BMJ Open</w:t>
      </w:r>
      <w:r w:rsidRPr="00C60EA6">
        <w:rPr>
          <w:rFonts w:ascii="Arial" w:eastAsia="Times New Roman" w:hAnsi="Arial" w:cs="Arial"/>
          <w:kern w:val="0"/>
          <w:szCs w:val="22"/>
          <w:lang w:eastAsia="en-GB"/>
          <w14:ligatures w14:val="none"/>
        </w:rPr>
        <w:t xml:space="preserve">, 12(7), p. e060214.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://doi.org/10.1136/bmjopen-2021-060214.</w:t>
      </w:r>
    </w:p>
    <w:p w14:paraId="0066F87F"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Courtin</w:t>
      </w:r>
      <w:proofErr w:type="spellEnd"/>
      <w:r w:rsidRPr="00C60EA6">
        <w:rPr>
          <w:rFonts w:ascii="Arial" w:eastAsia="Times New Roman" w:hAnsi="Arial" w:cs="Arial"/>
          <w:kern w:val="0"/>
          <w:szCs w:val="22"/>
          <w:lang w:eastAsia="en-GB"/>
          <w14:ligatures w14:val="none"/>
        </w:rPr>
        <w:t xml:space="preserve">, E. and Knapp, M. (2017) ‘Social isolation, loneliness and health in old age: A scoping review’, </w:t>
      </w:r>
      <w:r w:rsidRPr="00C60EA6">
        <w:rPr>
          <w:rFonts w:ascii="Arial" w:eastAsia="Times New Roman" w:hAnsi="Arial" w:cs="Arial"/>
          <w:i/>
          <w:iCs/>
          <w:kern w:val="0"/>
          <w:szCs w:val="22"/>
          <w:lang w:eastAsia="en-GB"/>
          <w14:ligatures w14:val="none"/>
        </w:rPr>
        <w:t>Health &amp; Social Care in the Community</w:t>
      </w:r>
      <w:r w:rsidRPr="00C60EA6">
        <w:rPr>
          <w:rFonts w:ascii="Arial" w:eastAsia="Times New Roman" w:hAnsi="Arial" w:cs="Arial"/>
          <w:kern w:val="0"/>
          <w:szCs w:val="22"/>
          <w:lang w:eastAsia="en-GB"/>
          <w14:ligatures w14:val="none"/>
        </w:rPr>
        <w:t xml:space="preserve">, 25(3), pp. 799–812.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://doi.org/10.1111/hsc.12311.</w:t>
      </w:r>
    </w:p>
    <w:p w14:paraId="0957BF3C"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Daniel, F.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(2023) ‘Measuring loneliness: Psychometric properties of the three-item loneliness scale among community-dwelling adults’, </w:t>
      </w:r>
      <w:proofErr w:type="spellStart"/>
      <w:r w:rsidRPr="00C60EA6">
        <w:rPr>
          <w:rFonts w:ascii="Arial" w:eastAsia="Times New Roman" w:hAnsi="Arial" w:cs="Arial"/>
          <w:i/>
          <w:iCs/>
          <w:kern w:val="0"/>
          <w:szCs w:val="22"/>
          <w:lang w:eastAsia="en-GB"/>
          <w14:ligatures w14:val="none"/>
        </w:rPr>
        <w:t>Heliyon</w:t>
      </w:r>
      <w:proofErr w:type="spellEnd"/>
      <w:r w:rsidRPr="00C60EA6">
        <w:rPr>
          <w:rFonts w:ascii="Arial" w:eastAsia="Times New Roman" w:hAnsi="Arial" w:cs="Arial"/>
          <w:kern w:val="0"/>
          <w:szCs w:val="22"/>
          <w:lang w:eastAsia="en-GB"/>
          <w14:ligatures w14:val="none"/>
        </w:rPr>
        <w:t xml:space="preserve">, 9(5), pp. e15948–e15948.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://doi.org/10.1016/j.heliyon.2023.e15948.</w:t>
      </w:r>
    </w:p>
    <w:p w14:paraId="065022E4"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DE KONING, J.L., STATHI, A. and </w:t>
      </w:r>
      <w:proofErr w:type="spellStart"/>
      <w:r w:rsidRPr="00C60EA6">
        <w:rPr>
          <w:rFonts w:ascii="Arial" w:eastAsia="Times New Roman" w:hAnsi="Arial" w:cs="Arial"/>
          <w:kern w:val="0"/>
          <w:szCs w:val="22"/>
          <w:lang w:eastAsia="en-GB"/>
          <w14:ligatures w14:val="none"/>
        </w:rPr>
        <w:t>RICHARDS</w:t>
      </w:r>
      <w:proofErr w:type="spellEnd"/>
      <w:r w:rsidRPr="00C60EA6">
        <w:rPr>
          <w:rFonts w:ascii="Arial" w:eastAsia="Times New Roman" w:hAnsi="Arial" w:cs="Arial"/>
          <w:kern w:val="0"/>
          <w:szCs w:val="22"/>
          <w:lang w:eastAsia="en-GB"/>
          <w14:ligatures w14:val="none"/>
        </w:rPr>
        <w:t xml:space="preserve">, S. (2016) ‘Predictors of loneliness and different types of social isolation of rural-living older adults in the United Kingdom’, </w:t>
      </w:r>
      <w:r w:rsidRPr="00C60EA6">
        <w:rPr>
          <w:rFonts w:ascii="Arial" w:eastAsia="Times New Roman" w:hAnsi="Arial" w:cs="Arial"/>
          <w:i/>
          <w:iCs/>
          <w:kern w:val="0"/>
          <w:szCs w:val="22"/>
          <w:lang w:eastAsia="en-GB"/>
          <w14:ligatures w14:val="none"/>
        </w:rPr>
        <w:t>Ageing and Society</w:t>
      </w:r>
      <w:r w:rsidRPr="00C60EA6">
        <w:rPr>
          <w:rFonts w:ascii="Arial" w:eastAsia="Times New Roman" w:hAnsi="Arial" w:cs="Arial"/>
          <w:kern w:val="0"/>
          <w:szCs w:val="22"/>
          <w:lang w:eastAsia="en-GB"/>
          <w14:ligatures w14:val="none"/>
        </w:rPr>
        <w:t xml:space="preserve">, 37(10), pp. 2012–2043.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://doi.org/10.1017/s0144686x16000696.</w:t>
      </w:r>
    </w:p>
    <w:p w14:paraId="4B572842"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Del Barrio, E.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(2018) ‘From Active Aging to Active Citizenship: The Role of (Age) Friendliness’, </w:t>
      </w:r>
      <w:r w:rsidRPr="00C60EA6">
        <w:rPr>
          <w:rFonts w:ascii="Arial" w:eastAsia="Times New Roman" w:hAnsi="Arial" w:cs="Arial"/>
          <w:i/>
          <w:iCs/>
          <w:kern w:val="0"/>
          <w:szCs w:val="22"/>
          <w:lang w:eastAsia="en-GB"/>
          <w14:ligatures w14:val="none"/>
        </w:rPr>
        <w:t>Social Sciences</w:t>
      </w:r>
      <w:r w:rsidRPr="00C60EA6">
        <w:rPr>
          <w:rFonts w:ascii="Arial" w:eastAsia="Times New Roman" w:hAnsi="Arial" w:cs="Arial"/>
          <w:kern w:val="0"/>
          <w:szCs w:val="22"/>
          <w:lang w:eastAsia="en-GB"/>
          <w14:ligatures w14:val="none"/>
        </w:rPr>
        <w:t xml:space="preserve">, 7(8), p. 134.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://doi.org/10.3390/socsci7080134.</w:t>
      </w:r>
    </w:p>
    <w:p w14:paraId="69B059B3"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Department of Health and Social Care (2022) </w:t>
      </w:r>
      <w:r w:rsidRPr="00C60EA6">
        <w:rPr>
          <w:rFonts w:ascii="Arial" w:eastAsia="Times New Roman" w:hAnsi="Arial" w:cs="Arial"/>
          <w:i/>
          <w:iCs/>
          <w:kern w:val="0"/>
          <w:szCs w:val="22"/>
          <w:lang w:eastAsia="en-GB"/>
          <w14:ligatures w14:val="none"/>
        </w:rPr>
        <w:t>Data saves lives: reshaping health and social care with data</w:t>
      </w:r>
      <w:r w:rsidRPr="00C60EA6">
        <w:rPr>
          <w:rFonts w:ascii="Arial" w:eastAsia="Times New Roman" w:hAnsi="Arial" w:cs="Arial"/>
          <w:kern w:val="0"/>
          <w:szCs w:val="22"/>
          <w:lang w:eastAsia="en-GB"/>
          <w14:ligatures w14:val="none"/>
        </w:rPr>
        <w:t xml:space="preserve">, </w:t>
      </w:r>
      <w:r w:rsidRPr="00C60EA6">
        <w:rPr>
          <w:rFonts w:ascii="Arial" w:eastAsia="Times New Roman" w:hAnsi="Arial" w:cs="Arial"/>
          <w:i/>
          <w:iCs/>
          <w:kern w:val="0"/>
          <w:szCs w:val="22"/>
          <w:lang w:eastAsia="en-GB"/>
          <w14:ligatures w14:val="none"/>
        </w:rPr>
        <w:t>GOV.UK</w:t>
      </w:r>
      <w:r w:rsidRPr="00C60EA6">
        <w:rPr>
          <w:rFonts w:ascii="Arial" w:eastAsia="Times New Roman" w:hAnsi="Arial" w:cs="Arial"/>
          <w:kern w:val="0"/>
          <w:szCs w:val="22"/>
          <w:lang w:eastAsia="en-GB"/>
          <w14:ligatures w14:val="none"/>
        </w:rPr>
        <w:t>. Available at: https://www.gov.uk/government/publications/data-saves-lives-reshaping-health-and-social-care-with-data/data-saves-lives-reshaping-health-and-social-care-with-data (Accessed: 27 November 2025).</w:t>
      </w:r>
    </w:p>
    <w:p w14:paraId="2D6E064A"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Duncan, F.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(2021) ‘Community interventions for improving adult mental health: mapping local policy and practice in England’, </w:t>
      </w:r>
      <w:r w:rsidRPr="00C60EA6">
        <w:rPr>
          <w:rFonts w:ascii="Arial" w:eastAsia="Times New Roman" w:hAnsi="Arial" w:cs="Arial"/>
          <w:i/>
          <w:iCs/>
          <w:kern w:val="0"/>
          <w:szCs w:val="22"/>
          <w:lang w:eastAsia="en-GB"/>
          <w14:ligatures w14:val="none"/>
        </w:rPr>
        <w:t>BMC Public Health</w:t>
      </w:r>
      <w:r w:rsidRPr="00C60EA6">
        <w:rPr>
          <w:rFonts w:ascii="Arial" w:eastAsia="Times New Roman" w:hAnsi="Arial" w:cs="Arial"/>
          <w:kern w:val="0"/>
          <w:szCs w:val="22"/>
          <w:lang w:eastAsia="en-GB"/>
          <w14:ligatures w14:val="none"/>
        </w:rPr>
        <w:t xml:space="preserve">, 21(1).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://doi.org/10.1186/s12889-021-11741-5.</w:t>
      </w:r>
    </w:p>
    <w:p w14:paraId="70F40BB0"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Fan, Z.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(2025) ‘Impact of self-stigma of loneliness on psychological distress in older adults: mediation effect of relative deprivation and moderation effect of positive solitude’, </w:t>
      </w:r>
      <w:r w:rsidRPr="00C60EA6">
        <w:rPr>
          <w:rFonts w:ascii="Arial" w:eastAsia="Times New Roman" w:hAnsi="Arial" w:cs="Arial"/>
          <w:i/>
          <w:iCs/>
          <w:kern w:val="0"/>
          <w:szCs w:val="22"/>
          <w:lang w:eastAsia="en-GB"/>
          <w14:ligatures w14:val="none"/>
        </w:rPr>
        <w:t>BMC Geriatrics</w:t>
      </w:r>
      <w:r w:rsidRPr="00C60EA6">
        <w:rPr>
          <w:rFonts w:ascii="Arial" w:eastAsia="Times New Roman" w:hAnsi="Arial" w:cs="Arial"/>
          <w:kern w:val="0"/>
          <w:szCs w:val="22"/>
          <w:lang w:eastAsia="en-GB"/>
          <w14:ligatures w14:val="none"/>
        </w:rPr>
        <w:t xml:space="preserve">, 25(1).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://doi.org/10.1186/s12877-025-05904-x.</w:t>
      </w:r>
    </w:p>
    <w:p w14:paraId="5D7151BA"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Finlay, L. (2021) ‘Thematic Analysis: : The “Good”, the “Bad” and the “Ugly”’, </w:t>
      </w:r>
      <w:r w:rsidRPr="00C60EA6">
        <w:rPr>
          <w:rFonts w:ascii="Arial" w:eastAsia="Times New Roman" w:hAnsi="Arial" w:cs="Arial"/>
          <w:i/>
          <w:iCs/>
          <w:kern w:val="0"/>
          <w:szCs w:val="22"/>
          <w:lang w:eastAsia="en-GB"/>
          <w14:ligatures w14:val="none"/>
        </w:rPr>
        <w:t>European Journal for Qualitative Research in Psychotherapy</w:t>
      </w:r>
      <w:r w:rsidRPr="00C60EA6">
        <w:rPr>
          <w:rFonts w:ascii="Arial" w:eastAsia="Times New Roman" w:hAnsi="Arial" w:cs="Arial"/>
          <w:kern w:val="0"/>
          <w:szCs w:val="22"/>
          <w:lang w:eastAsia="en-GB"/>
          <w14:ligatures w14:val="none"/>
        </w:rPr>
        <w:t>, 11, pp. 103–116.</w:t>
      </w:r>
    </w:p>
    <w:p w14:paraId="5F5930E6"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Fletcher, E.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(2023) ‘Workload and workflow implications associated with the use of electronic clinical decision support tools used by health professionals in general practice: a scoping review’, </w:t>
      </w:r>
      <w:r w:rsidRPr="00C60EA6">
        <w:rPr>
          <w:rFonts w:ascii="Arial" w:eastAsia="Times New Roman" w:hAnsi="Arial" w:cs="Arial"/>
          <w:i/>
          <w:iCs/>
          <w:kern w:val="0"/>
          <w:szCs w:val="22"/>
          <w:lang w:eastAsia="en-GB"/>
          <w14:ligatures w14:val="none"/>
        </w:rPr>
        <w:t>BMC Primary Care</w:t>
      </w:r>
      <w:r w:rsidRPr="00C60EA6">
        <w:rPr>
          <w:rFonts w:ascii="Arial" w:eastAsia="Times New Roman" w:hAnsi="Arial" w:cs="Arial"/>
          <w:kern w:val="0"/>
          <w:szCs w:val="22"/>
          <w:lang w:eastAsia="en-GB"/>
          <w14:ligatures w14:val="none"/>
        </w:rPr>
        <w:t xml:space="preserve">, 24(1).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://doi.org/10.1186/s12875-023-01973-2.</w:t>
      </w:r>
    </w:p>
    <w:p w14:paraId="7BB5C9B5"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Galvez-Hernandez</w:t>
      </w:r>
      <w:proofErr w:type="spellEnd"/>
      <w:r w:rsidRPr="00C60EA6">
        <w:rPr>
          <w:rFonts w:ascii="Arial" w:eastAsia="Times New Roman" w:hAnsi="Arial" w:cs="Arial"/>
          <w:kern w:val="0"/>
          <w:szCs w:val="22"/>
          <w:lang w:eastAsia="en-GB"/>
          <w14:ligatures w14:val="none"/>
        </w:rPr>
        <w:t xml:space="preserve">, P., González-de Paz, L. and Muntaner, C. (2022) ‘Primary care-based Interventions Addressing Social Isolation and Loneliness in Older people: a Scoping Review’, </w:t>
      </w:r>
      <w:r w:rsidRPr="00C60EA6">
        <w:rPr>
          <w:rFonts w:ascii="Arial" w:eastAsia="Times New Roman" w:hAnsi="Arial" w:cs="Arial"/>
          <w:i/>
          <w:iCs/>
          <w:kern w:val="0"/>
          <w:szCs w:val="22"/>
          <w:lang w:eastAsia="en-GB"/>
          <w14:ligatures w14:val="none"/>
        </w:rPr>
        <w:t>BMJ Open</w:t>
      </w:r>
      <w:r w:rsidRPr="00C60EA6">
        <w:rPr>
          <w:rFonts w:ascii="Arial" w:eastAsia="Times New Roman" w:hAnsi="Arial" w:cs="Arial"/>
          <w:kern w:val="0"/>
          <w:szCs w:val="22"/>
          <w:lang w:eastAsia="en-GB"/>
          <w14:ligatures w14:val="none"/>
        </w:rPr>
        <w:t xml:space="preserve">, 12(2), p. e057729.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://doi.org/10.1136/bmjopen-2021-057729.</w:t>
      </w:r>
    </w:p>
    <w:p w14:paraId="08082303"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Gill, A. (2026) ‘“Chatty Cafes help tackle the loneliness epidemic”, says founder’, </w:t>
      </w:r>
      <w:r w:rsidRPr="00C60EA6">
        <w:rPr>
          <w:rFonts w:ascii="Arial" w:eastAsia="Times New Roman" w:hAnsi="Arial" w:cs="Arial"/>
          <w:i/>
          <w:iCs/>
          <w:kern w:val="0"/>
          <w:szCs w:val="22"/>
          <w:lang w:eastAsia="en-GB"/>
          <w14:ligatures w14:val="none"/>
        </w:rPr>
        <w:t>BBC News</w:t>
      </w:r>
      <w:r w:rsidRPr="00C60EA6">
        <w:rPr>
          <w:rFonts w:ascii="Arial" w:eastAsia="Times New Roman" w:hAnsi="Arial" w:cs="Arial"/>
          <w:kern w:val="0"/>
          <w:szCs w:val="22"/>
          <w:lang w:eastAsia="en-GB"/>
          <w14:ligatures w14:val="none"/>
        </w:rPr>
        <w:t>, 4 January. Available at: https://www.bbc.com/news/articles/c3vek0kywkxo (Accessed: 21 January 2026).</w:t>
      </w:r>
    </w:p>
    <w:p w14:paraId="3B33E01D"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Gordy, A.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(2021) ‘The Missing Measure of Loneliness: A Case for Including </w:t>
      </w:r>
      <w:proofErr w:type="spellStart"/>
      <w:r w:rsidRPr="00C60EA6">
        <w:rPr>
          <w:rFonts w:ascii="Arial" w:eastAsia="Times New Roman" w:hAnsi="Arial" w:cs="Arial"/>
          <w:kern w:val="0"/>
          <w:szCs w:val="22"/>
          <w:lang w:eastAsia="en-GB"/>
          <w14:ligatures w14:val="none"/>
        </w:rPr>
        <w:t>Neededness</w:t>
      </w:r>
      <w:proofErr w:type="spellEnd"/>
      <w:r w:rsidRPr="00C60EA6">
        <w:rPr>
          <w:rFonts w:ascii="Arial" w:eastAsia="Times New Roman" w:hAnsi="Arial" w:cs="Arial"/>
          <w:kern w:val="0"/>
          <w:szCs w:val="22"/>
          <w:lang w:eastAsia="en-GB"/>
          <w14:ligatures w14:val="none"/>
        </w:rPr>
        <w:t xml:space="preserve"> in Loneliness Scales’, </w:t>
      </w:r>
      <w:r w:rsidRPr="00C60EA6">
        <w:rPr>
          <w:rFonts w:ascii="Arial" w:eastAsia="Times New Roman" w:hAnsi="Arial" w:cs="Arial"/>
          <w:i/>
          <w:iCs/>
          <w:kern w:val="0"/>
          <w:szCs w:val="22"/>
          <w:lang w:eastAsia="en-GB"/>
          <w14:ligatures w14:val="none"/>
        </w:rPr>
        <w:t>International Journal of Environmental Research and Public Health</w:t>
      </w:r>
      <w:r w:rsidRPr="00C60EA6">
        <w:rPr>
          <w:rFonts w:ascii="Arial" w:eastAsia="Times New Roman" w:hAnsi="Arial" w:cs="Arial"/>
          <w:kern w:val="0"/>
          <w:szCs w:val="22"/>
          <w:lang w:eastAsia="en-GB"/>
          <w14:ligatures w14:val="none"/>
        </w:rPr>
        <w:t xml:space="preserve">, 19(1), p. 429.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://doi.org/10.3390/ijerph19010429.</w:t>
      </w:r>
    </w:p>
    <w:p w14:paraId="502990F3"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Gov UK (2014) </w:t>
      </w:r>
      <w:r w:rsidRPr="00C60EA6">
        <w:rPr>
          <w:rFonts w:ascii="Arial" w:eastAsia="Times New Roman" w:hAnsi="Arial" w:cs="Arial"/>
          <w:i/>
          <w:iCs/>
          <w:kern w:val="0"/>
          <w:szCs w:val="22"/>
          <w:lang w:eastAsia="en-GB"/>
          <w14:ligatures w14:val="none"/>
        </w:rPr>
        <w:t>Care Act 2014</w:t>
      </w:r>
      <w:r w:rsidRPr="00C60EA6">
        <w:rPr>
          <w:rFonts w:ascii="Arial" w:eastAsia="Times New Roman" w:hAnsi="Arial" w:cs="Arial"/>
          <w:kern w:val="0"/>
          <w:szCs w:val="22"/>
          <w:lang w:eastAsia="en-GB"/>
          <w14:ligatures w14:val="none"/>
        </w:rPr>
        <w:t xml:space="preserve">, </w:t>
      </w:r>
      <w:r w:rsidRPr="00C60EA6">
        <w:rPr>
          <w:rFonts w:ascii="Arial" w:eastAsia="Times New Roman" w:hAnsi="Arial" w:cs="Arial"/>
          <w:i/>
          <w:iCs/>
          <w:kern w:val="0"/>
          <w:szCs w:val="22"/>
          <w:lang w:eastAsia="en-GB"/>
          <w14:ligatures w14:val="none"/>
        </w:rPr>
        <w:t>Legislation.gov.uk</w:t>
      </w:r>
      <w:r w:rsidRPr="00C60EA6">
        <w:rPr>
          <w:rFonts w:ascii="Arial" w:eastAsia="Times New Roman" w:hAnsi="Arial" w:cs="Arial"/>
          <w:kern w:val="0"/>
          <w:szCs w:val="22"/>
          <w:lang w:eastAsia="en-GB"/>
          <w14:ligatures w14:val="none"/>
        </w:rPr>
        <w:t>. Available at: https://www.legislation.gov.uk/ukpga/2014/23/contents (Accessed: 27 November 2025).</w:t>
      </w:r>
    </w:p>
    <w:p w14:paraId="65AAA101"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Gov UK (2020) </w:t>
      </w:r>
      <w:r w:rsidRPr="00C60EA6">
        <w:rPr>
          <w:rFonts w:ascii="Arial" w:eastAsia="Times New Roman" w:hAnsi="Arial" w:cs="Arial"/>
          <w:i/>
          <w:iCs/>
          <w:kern w:val="0"/>
          <w:szCs w:val="22"/>
          <w:lang w:eastAsia="en-GB"/>
          <w14:ligatures w14:val="none"/>
        </w:rPr>
        <w:t>Loneliness Annual Report January 2020</w:t>
      </w:r>
      <w:r w:rsidRPr="00C60EA6">
        <w:rPr>
          <w:rFonts w:ascii="Arial" w:eastAsia="Times New Roman" w:hAnsi="Arial" w:cs="Arial"/>
          <w:kern w:val="0"/>
          <w:szCs w:val="22"/>
          <w:lang w:eastAsia="en-GB"/>
          <w14:ligatures w14:val="none"/>
        </w:rPr>
        <w:t xml:space="preserve">, </w:t>
      </w:r>
      <w:r w:rsidRPr="00C60EA6">
        <w:rPr>
          <w:rFonts w:ascii="Arial" w:eastAsia="Times New Roman" w:hAnsi="Arial" w:cs="Arial"/>
          <w:i/>
          <w:iCs/>
          <w:kern w:val="0"/>
          <w:szCs w:val="22"/>
          <w:lang w:eastAsia="en-GB"/>
          <w14:ligatures w14:val="none"/>
        </w:rPr>
        <w:t>GOV.UK</w:t>
      </w:r>
      <w:r w:rsidRPr="00C60EA6">
        <w:rPr>
          <w:rFonts w:ascii="Arial" w:eastAsia="Times New Roman" w:hAnsi="Arial" w:cs="Arial"/>
          <w:kern w:val="0"/>
          <w:szCs w:val="22"/>
          <w:lang w:eastAsia="en-GB"/>
          <w14:ligatures w14:val="none"/>
        </w:rPr>
        <w:t>. Available at: https://www.gov.uk/government/publications/loneliness-annual-report-the-first-year/loneliness-annual-report-january-2020--2 (Accessed: 21 January 2026).</w:t>
      </w:r>
    </w:p>
    <w:p w14:paraId="5DEF7E53"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Gov UK (2021) </w:t>
      </w:r>
      <w:r w:rsidRPr="00C60EA6">
        <w:rPr>
          <w:rFonts w:ascii="Arial" w:eastAsia="Times New Roman" w:hAnsi="Arial" w:cs="Arial"/>
          <w:i/>
          <w:iCs/>
          <w:kern w:val="0"/>
          <w:szCs w:val="22"/>
          <w:lang w:eastAsia="en-GB"/>
          <w14:ligatures w14:val="none"/>
        </w:rPr>
        <w:t>Building Connections Fund evaluation final reports</w:t>
      </w:r>
      <w:r w:rsidRPr="00C60EA6">
        <w:rPr>
          <w:rFonts w:ascii="Arial" w:eastAsia="Times New Roman" w:hAnsi="Arial" w:cs="Arial"/>
          <w:kern w:val="0"/>
          <w:szCs w:val="22"/>
          <w:lang w:eastAsia="en-GB"/>
          <w14:ligatures w14:val="none"/>
        </w:rPr>
        <w:t xml:space="preserve">, </w:t>
      </w:r>
      <w:r w:rsidRPr="00C60EA6">
        <w:rPr>
          <w:rFonts w:ascii="Arial" w:eastAsia="Times New Roman" w:hAnsi="Arial" w:cs="Arial"/>
          <w:i/>
          <w:iCs/>
          <w:kern w:val="0"/>
          <w:szCs w:val="22"/>
          <w:lang w:eastAsia="en-GB"/>
          <w14:ligatures w14:val="none"/>
        </w:rPr>
        <w:t>GOV.UK</w:t>
      </w:r>
      <w:r w:rsidRPr="00C60EA6">
        <w:rPr>
          <w:rFonts w:ascii="Arial" w:eastAsia="Times New Roman" w:hAnsi="Arial" w:cs="Arial"/>
          <w:kern w:val="0"/>
          <w:szCs w:val="22"/>
          <w:lang w:eastAsia="en-GB"/>
          <w14:ligatures w14:val="none"/>
        </w:rPr>
        <w:t>. Available at: https://www.gov.uk/government/publications/building-connections-fund-evaluation-final-reports (Accessed: 21 January 2026).</w:t>
      </w:r>
    </w:p>
    <w:p w14:paraId="47CE239F"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GOV.UK (2022) </w:t>
      </w:r>
      <w:r w:rsidRPr="00C60EA6">
        <w:rPr>
          <w:rFonts w:ascii="Arial" w:eastAsia="Times New Roman" w:hAnsi="Arial" w:cs="Arial"/>
          <w:i/>
          <w:iCs/>
          <w:kern w:val="0"/>
          <w:szCs w:val="22"/>
          <w:lang w:eastAsia="en-GB"/>
          <w14:ligatures w14:val="none"/>
        </w:rPr>
        <w:t>Government’s Work on Tackling Loneliness</w:t>
      </w:r>
      <w:r w:rsidRPr="00C60EA6">
        <w:rPr>
          <w:rFonts w:ascii="Arial" w:eastAsia="Times New Roman" w:hAnsi="Arial" w:cs="Arial"/>
          <w:kern w:val="0"/>
          <w:szCs w:val="22"/>
          <w:lang w:eastAsia="en-GB"/>
          <w14:ligatures w14:val="none"/>
        </w:rPr>
        <w:t xml:space="preserve">, </w:t>
      </w:r>
      <w:r w:rsidRPr="00C60EA6">
        <w:rPr>
          <w:rFonts w:ascii="Arial" w:eastAsia="Times New Roman" w:hAnsi="Arial" w:cs="Arial"/>
          <w:i/>
          <w:iCs/>
          <w:kern w:val="0"/>
          <w:szCs w:val="22"/>
          <w:lang w:eastAsia="en-GB"/>
          <w14:ligatures w14:val="none"/>
        </w:rPr>
        <w:t>GOV.UK</w:t>
      </w:r>
      <w:r w:rsidRPr="00C60EA6">
        <w:rPr>
          <w:rFonts w:ascii="Arial" w:eastAsia="Times New Roman" w:hAnsi="Arial" w:cs="Arial"/>
          <w:kern w:val="0"/>
          <w:szCs w:val="22"/>
          <w:lang w:eastAsia="en-GB"/>
          <w14:ligatures w14:val="none"/>
        </w:rPr>
        <w:t>. Available at: https://www.gov.uk/guidance/governments-work-on-tackling-loneliness (Accessed: 27 November 2025).</w:t>
      </w:r>
    </w:p>
    <w:p w14:paraId="4A397310"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Greenberg, M.T. (2025) ‘Social and Emotional Learning and Physical Health Outcomes Across the Lifespan: Little Progress &amp; Big Potential’, </w:t>
      </w:r>
      <w:r w:rsidRPr="00C60EA6">
        <w:rPr>
          <w:rFonts w:ascii="Arial" w:eastAsia="Times New Roman" w:hAnsi="Arial" w:cs="Arial"/>
          <w:i/>
          <w:iCs/>
          <w:kern w:val="0"/>
          <w:szCs w:val="22"/>
          <w:lang w:eastAsia="en-GB"/>
          <w14:ligatures w14:val="none"/>
        </w:rPr>
        <w:t>Social and Emotional Learning: Research, Practice, and Policy</w:t>
      </w:r>
      <w:r w:rsidRPr="00C60EA6">
        <w:rPr>
          <w:rFonts w:ascii="Arial" w:eastAsia="Times New Roman" w:hAnsi="Arial" w:cs="Arial"/>
          <w:kern w:val="0"/>
          <w:szCs w:val="22"/>
          <w:lang w:eastAsia="en-GB"/>
          <w14:ligatures w14:val="none"/>
        </w:rPr>
        <w:t xml:space="preserve">, 5, p. 100108.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://doi.org/10.1016/j.sel.2025.100108.</w:t>
      </w:r>
    </w:p>
    <w:p w14:paraId="190000A9"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Guarnera</w:t>
      </w:r>
      <w:proofErr w:type="spellEnd"/>
      <w:r w:rsidRPr="00C60EA6">
        <w:rPr>
          <w:rFonts w:ascii="Arial" w:eastAsia="Times New Roman" w:hAnsi="Arial" w:cs="Arial"/>
          <w:kern w:val="0"/>
          <w:szCs w:val="22"/>
          <w:lang w:eastAsia="en-GB"/>
          <w14:ligatures w14:val="none"/>
        </w:rPr>
        <w:t xml:space="preserve">, J., Yuen, E. and </w:t>
      </w:r>
      <w:proofErr w:type="spellStart"/>
      <w:r w:rsidRPr="00C60EA6">
        <w:rPr>
          <w:rFonts w:ascii="Arial" w:eastAsia="Times New Roman" w:hAnsi="Arial" w:cs="Arial"/>
          <w:kern w:val="0"/>
          <w:szCs w:val="22"/>
          <w:lang w:eastAsia="en-GB"/>
          <w14:ligatures w14:val="none"/>
        </w:rPr>
        <w:t>Macpherson</w:t>
      </w:r>
      <w:proofErr w:type="spellEnd"/>
      <w:r w:rsidRPr="00C60EA6">
        <w:rPr>
          <w:rFonts w:ascii="Arial" w:eastAsia="Times New Roman" w:hAnsi="Arial" w:cs="Arial"/>
          <w:kern w:val="0"/>
          <w:szCs w:val="22"/>
          <w:lang w:eastAsia="en-GB"/>
          <w14:ligatures w14:val="none"/>
        </w:rPr>
        <w:t xml:space="preserve">, H. (2023) ‘The impact of loneliness and social isolation on cognitive aging: A narrative review’, </w:t>
      </w:r>
      <w:r w:rsidRPr="00C60EA6">
        <w:rPr>
          <w:rFonts w:ascii="Arial" w:eastAsia="Times New Roman" w:hAnsi="Arial" w:cs="Arial"/>
          <w:i/>
          <w:iCs/>
          <w:kern w:val="0"/>
          <w:szCs w:val="22"/>
          <w:lang w:eastAsia="en-GB"/>
          <w14:ligatures w14:val="none"/>
        </w:rPr>
        <w:t>Journal of Alzheimer’s Disease Reports</w:t>
      </w:r>
      <w:r w:rsidRPr="00C60EA6">
        <w:rPr>
          <w:rFonts w:ascii="Arial" w:eastAsia="Times New Roman" w:hAnsi="Arial" w:cs="Arial"/>
          <w:kern w:val="0"/>
          <w:szCs w:val="22"/>
          <w:lang w:eastAsia="en-GB"/>
          <w14:ligatures w14:val="none"/>
        </w:rPr>
        <w:t xml:space="preserve">, 7(1), pp. 699–714.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://doi.org/10.3233/ADR-230011.</w:t>
      </w:r>
    </w:p>
    <w:p w14:paraId="302610B0"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HM Government (2018) </w:t>
      </w:r>
      <w:r w:rsidRPr="00C60EA6">
        <w:rPr>
          <w:rFonts w:ascii="Arial" w:eastAsia="Times New Roman" w:hAnsi="Arial" w:cs="Arial"/>
          <w:i/>
          <w:iCs/>
          <w:kern w:val="0"/>
          <w:szCs w:val="22"/>
          <w:lang w:eastAsia="en-GB"/>
          <w14:ligatures w14:val="none"/>
        </w:rPr>
        <w:t>A Connected Society a Strategy for Tackling Loneliness - Laying the Foundations for Change</w:t>
      </w:r>
      <w:r w:rsidRPr="00C60EA6">
        <w:rPr>
          <w:rFonts w:ascii="Arial" w:eastAsia="Times New Roman" w:hAnsi="Arial" w:cs="Arial"/>
          <w:kern w:val="0"/>
          <w:szCs w:val="22"/>
          <w:lang w:eastAsia="en-GB"/>
          <w14:ligatures w14:val="none"/>
        </w:rPr>
        <w:t>. Available at: https://assets.publishing.service.gov.uk/media/5fb66cf98fa8f54aafb3c333/6.4882_DCMS_Loneliness_Strategy_web_Update_V2.pdf (Accessed: 21 January 2026).</w:t>
      </w:r>
    </w:p>
    <w:p w14:paraId="3F5AF9BE"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Holt</w:t>
      </w:r>
      <w:r w:rsidRPr="00C60EA6">
        <w:rPr>
          <w:rFonts w:ascii="Cambria Math" w:eastAsia="Times New Roman" w:hAnsi="Cambria Math" w:cs="Cambria Math"/>
          <w:kern w:val="0"/>
          <w:szCs w:val="22"/>
          <w:lang w:eastAsia="en-GB"/>
          <w14:ligatures w14:val="none"/>
        </w:rPr>
        <w:t>‐</w:t>
      </w:r>
      <w:r w:rsidRPr="00C60EA6">
        <w:rPr>
          <w:rFonts w:ascii="Arial" w:eastAsia="Times New Roman" w:hAnsi="Arial" w:cs="Arial"/>
          <w:kern w:val="0"/>
          <w:szCs w:val="22"/>
          <w:lang w:eastAsia="en-GB"/>
          <w14:ligatures w14:val="none"/>
        </w:rPr>
        <w:t>Lunstad</w:t>
      </w:r>
      <w:proofErr w:type="spellEnd"/>
      <w:r w:rsidRPr="00C60EA6">
        <w:rPr>
          <w:rFonts w:ascii="Arial" w:eastAsia="Times New Roman" w:hAnsi="Arial" w:cs="Arial"/>
          <w:kern w:val="0"/>
          <w:szCs w:val="22"/>
          <w:lang w:eastAsia="en-GB"/>
          <w14:ligatures w14:val="none"/>
        </w:rPr>
        <w:t xml:space="preserve">, J. (2024) ‘Social connection as a critical factor for mental and physical health: evidence, trends, challenges, and future implications’, </w:t>
      </w:r>
      <w:r w:rsidRPr="00C60EA6">
        <w:rPr>
          <w:rFonts w:ascii="Arial" w:eastAsia="Times New Roman" w:hAnsi="Arial" w:cs="Arial"/>
          <w:i/>
          <w:iCs/>
          <w:kern w:val="0"/>
          <w:szCs w:val="22"/>
          <w:lang w:eastAsia="en-GB"/>
          <w14:ligatures w14:val="none"/>
        </w:rPr>
        <w:t>World Psychiatry</w:t>
      </w:r>
      <w:r w:rsidRPr="00C60EA6">
        <w:rPr>
          <w:rFonts w:ascii="Arial" w:eastAsia="Times New Roman" w:hAnsi="Arial" w:cs="Arial"/>
          <w:kern w:val="0"/>
          <w:szCs w:val="22"/>
          <w:lang w:eastAsia="en-GB"/>
          <w14:ligatures w14:val="none"/>
        </w:rPr>
        <w:t xml:space="preserve">, 23(3), pp. 312–332.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://doi.org/10.1002/wps.21224.</w:t>
      </w:r>
    </w:p>
    <w:p w14:paraId="202BC4A5"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Hong, A.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(2023) ‘Age-Friendly Community Interventions for Health and Social Outcomes: A Scoping Review’, </w:t>
      </w:r>
      <w:r w:rsidRPr="00C60EA6">
        <w:rPr>
          <w:rFonts w:ascii="Arial" w:eastAsia="Times New Roman" w:hAnsi="Arial" w:cs="Arial"/>
          <w:i/>
          <w:iCs/>
          <w:kern w:val="0"/>
          <w:szCs w:val="22"/>
          <w:lang w:eastAsia="en-GB"/>
          <w14:ligatures w14:val="none"/>
        </w:rPr>
        <w:t>International Journal of Environmental Research and Public Health</w:t>
      </w:r>
      <w:r w:rsidRPr="00C60EA6">
        <w:rPr>
          <w:rFonts w:ascii="Arial" w:eastAsia="Times New Roman" w:hAnsi="Arial" w:cs="Arial"/>
          <w:kern w:val="0"/>
          <w:szCs w:val="22"/>
          <w:lang w:eastAsia="en-GB"/>
          <w14:ligatures w14:val="none"/>
        </w:rPr>
        <w:t xml:space="preserve">, 20(3), p. 2554.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://doi.org/10.3390/ijerph20032554.</w:t>
      </w:r>
    </w:p>
    <w:p w14:paraId="4A23A085"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Ibrahim, A.R. and </w:t>
      </w:r>
      <w:proofErr w:type="spellStart"/>
      <w:r w:rsidRPr="00C60EA6">
        <w:rPr>
          <w:rFonts w:ascii="Arial" w:eastAsia="Times New Roman" w:hAnsi="Arial" w:cs="Arial"/>
          <w:kern w:val="0"/>
          <w:szCs w:val="22"/>
          <w:lang w:eastAsia="en-GB"/>
          <w14:ligatures w14:val="none"/>
        </w:rPr>
        <w:t>Farha</w:t>
      </w:r>
      <w:proofErr w:type="spellEnd"/>
      <w:r w:rsidRPr="00C60EA6">
        <w:rPr>
          <w:rFonts w:ascii="Arial" w:eastAsia="Times New Roman" w:hAnsi="Arial" w:cs="Arial"/>
          <w:kern w:val="0"/>
          <w:szCs w:val="22"/>
          <w:lang w:eastAsia="en-GB"/>
          <w14:ligatures w14:val="none"/>
        </w:rPr>
        <w:t xml:space="preserve">, G.N. (2025) ‘Systematic Review: The Hidden Impact of Workplace Loneliness and Its </w:t>
      </w:r>
      <w:proofErr w:type="spellStart"/>
      <w:r w:rsidRPr="00C60EA6">
        <w:rPr>
          <w:rFonts w:ascii="Arial" w:eastAsia="Times New Roman" w:hAnsi="Arial" w:cs="Arial"/>
          <w:kern w:val="0"/>
          <w:szCs w:val="22"/>
          <w:lang w:eastAsia="en-GB"/>
          <w14:ligatures w14:val="none"/>
        </w:rPr>
        <w:t>Organizational</w:t>
      </w:r>
      <w:proofErr w:type="spellEnd"/>
      <w:r w:rsidRPr="00C60EA6">
        <w:rPr>
          <w:rFonts w:ascii="Arial" w:eastAsia="Times New Roman" w:hAnsi="Arial" w:cs="Arial"/>
          <w:kern w:val="0"/>
          <w:szCs w:val="22"/>
          <w:lang w:eastAsia="en-GB"/>
          <w14:ligatures w14:val="none"/>
        </w:rPr>
        <w:t xml:space="preserve"> Remedies’, </w:t>
      </w:r>
      <w:proofErr w:type="spellStart"/>
      <w:r w:rsidRPr="00C60EA6">
        <w:rPr>
          <w:rFonts w:ascii="Arial" w:eastAsia="Times New Roman" w:hAnsi="Arial" w:cs="Arial"/>
          <w:i/>
          <w:iCs/>
          <w:kern w:val="0"/>
          <w:szCs w:val="22"/>
          <w:lang w:eastAsia="en-GB"/>
          <w14:ligatures w14:val="none"/>
        </w:rPr>
        <w:t>Jurnal</w:t>
      </w:r>
      <w:proofErr w:type="spellEnd"/>
      <w:r w:rsidRPr="00C60EA6">
        <w:rPr>
          <w:rFonts w:ascii="Arial" w:eastAsia="Times New Roman" w:hAnsi="Arial" w:cs="Arial"/>
          <w:i/>
          <w:iCs/>
          <w:kern w:val="0"/>
          <w:szCs w:val="22"/>
          <w:lang w:eastAsia="en-GB"/>
          <w14:ligatures w14:val="none"/>
        </w:rPr>
        <w:t xml:space="preserve"> </w:t>
      </w:r>
      <w:proofErr w:type="spellStart"/>
      <w:r w:rsidRPr="00C60EA6">
        <w:rPr>
          <w:rFonts w:ascii="Arial" w:eastAsia="Times New Roman" w:hAnsi="Arial" w:cs="Arial"/>
          <w:i/>
          <w:iCs/>
          <w:kern w:val="0"/>
          <w:szCs w:val="22"/>
          <w:lang w:eastAsia="en-GB"/>
          <w14:ligatures w14:val="none"/>
        </w:rPr>
        <w:t>Psikologi</w:t>
      </w:r>
      <w:proofErr w:type="spellEnd"/>
      <w:r w:rsidRPr="00C60EA6">
        <w:rPr>
          <w:rFonts w:ascii="Arial" w:eastAsia="Times New Roman" w:hAnsi="Arial" w:cs="Arial"/>
          <w:i/>
          <w:iCs/>
          <w:kern w:val="0"/>
          <w:szCs w:val="22"/>
          <w:lang w:eastAsia="en-GB"/>
          <w14:ligatures w14:val="none"/>
        </w:rPr>
        <w:t xml:space="preserve"> dan </w:t>
      </w:r>
      <w:proofErr w:type="spellStart"/>
      <w:r w:rsidRPr="00C60EA6">
        <w:rPr>
          <w:rFonts w:ascii="Arial" w:eastAsia="Times New Roman" w:hAnsi="Arial" w:cs="Arial"/>
          <w:i/>
          <w:iCs/>
          <w:kern w:val="0"/>
          <w:szCs w:val="22"/>
          <w:lang w:eastAsia="en-GB"/>
          <w14:ligatures w14:val="none"/>
        </w:rPr>
        <w:t>Konseling</w:t>
      </w:r>
      <w:proofErr w:type="spellEnd"/>
      <w:r w:rsidRPr="00C60EA6">
        <w:rPr>
          <w:rFonts w:ascii="Arial" w:eastAsia="Times New Roman" w:hAnsi="Arial" w:cs="Arial"/>
          <w:i/>
          <w:iCs/>
          <w:kern w:val="0"/>
          <w:szCs w:val="22"/>
          <w:lang w:eastAsia="en-GB"/>
          <w14:ligatures w14:val="none"/>
        </w:rPr>
        <w:t xml:space="preserve"> West Science</w:t>
      </w:r>
      <w:r w:rsidRPr="00C60EA6">
        <w:rPr>
          <w:rFonts w:ascii="Arial" w:eastAsia="Times New Roman" w:hAnsi="Arial" w:cs="Arial"/>
          <w:kern w:val="0"/>
          <w:szCs w:val="22"/>
          <w:lang w:eastAsia="en-GB"/>
          <w14:ligatures w14:val="none"/>
        </w:rPr>
        <w:t xml:space="preserve">, 3(04).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://doi.org/10.58812/jpkws.v3i04.2711.</w:t>
      </w:r>
    </w:p>
    <w:p w14:paraId="53D1D918"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Irvine, A.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(2024) ‘“Less Money, Less Time, More Complex Clients”: The Impacts of Short</w:t>
      </w:r>
      <w:r w:rsidRPr="00C60EA6">
        <w:rPr>
          <w:rFonts w:ascii="Cambria Math" w:eastAsia="Times New Roman" w:hAnsi="Cambria Math" w:cs="Cambria Math"/>
          <w:kern w:val="0"/>
          <w:szCs w:val="22"/>
          <w:lang w:eastAsia="en-GB"/>
          <w14:ligatures w14:val="none"/>
        </w:rPr>
        <w:t>‐</w:t>
      </w:r>
      <w:r w:rsidRPr="00C60EA6">
        <w:rPr>
          <w:rFonts w:ascii="Arial" w:eastAsia="Times New Roman" w:hAnsi="Arial" w:cs="Arial"/>
          <w:kern w:val="0"/>
          <w:szCs w:val="22"/>
          <w:lang w:eastAsia="en-GB"/>
          <w14:ligatures w14:val="none"/>
        </w:rPr>
        <w:t xml:space="preserve">Term Funding for Third Sector Employability Programmes and Potential for Moral Distress’, </w:t>
      </w:r>
      <w:r w:rsidRPr="00C60EA6">
        <w:rPr>
          <w:rFonts w:ascii="Arial" w:eastAsia="Times New Roman" w:hAnsi="Arial" w:cs="Arial"/>
          <w:i/>
          <w:iCs/>
          <w:kern w:val="0"/>
          <w:szCs w:val="22"/>
          <w:lang w:eastAsia="en-GB"/>
          <w14:ligatures w14:val="none"/>
        </w:rPr>
        <w:t>Social Policy and Administration</w:t>
      </w:r>
      <w:r w:rsidRPr="00C60EA6">
        <w:rPr>
          <w:rFonts w:ascii="Arial" w:eastAsia="Times New Roman" w:hAnsi="Arial" w:cs="Arial"/>
          <w:kern w:val="0"/>
          <w:szCs w:val="22"/>
          <w:lang w:eastAsia="en-GB"/>
          <w14:ligatures w14:val="none"/>
        </w:rPr>
        <w:t xml:space="preserve"> [Preprint].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://doi.org/10.1111/spol.13089.</w:t>
      </w:r>
    </w:p>
    <w:p w14:paraId="34825233"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Jahangir</w:t>
      </w:r>
      <w:proofErr w:type="spellEnd"/>
      <w:r w:rsidRPr="00C60EA6">
        <w:rPr>
          <w:rFonts w:ascii="Arial" w:eastAsia="Times New Roman" w:hAnsi="Arial" w:cs="Arial"/>
          <w:kern w:val="0"/>
          <w:szCs w:val="22"/>
          <w:lang w:eastAsia="en-GB"/>
          <w14:ligatures w14:val="none"/>
        </w:rPr>
        <w:t xml:space="preserve">, S.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(2024) ‘Inequalities in accessing public transportation and social exclusion among older adults and people with disabilities in Bangladesh: A scoping review’, </w:t>
      </w:r>
      <w:r w:rsidRPr="00C60EA6">
        <w:rPr>
          <w:rFonts w:ascii="Arial" w:eastAsia="Times New Roman" w:hAnsi="Arial" w:cs="Arial"/>
          <w:i/>
          <w:iCs/>
          <w:kern w:val="0"/>
          <w:szCs w:val="22"/>
          <w:lang w:eastAsia="en-GB"/>
          <w14:ligatures w14:val="none"/>
        </w:rPr>
        <w:t>Transportation research interdisciplinary perspectives</w:t>
      </w:r>
      <w:r w:rsidRPr="00C60EA6">
        <w:rPr>
          <w:rFonts w:ascii="Arial" w:eastAsia="Times New Roman" w:hAnsi="Arial" w:cs="Arial"/>
          <w:kern w:val="0"/>
          <w:szCs w:val="22"/>
          <w:lang w:eastAsia="en-GB"/>
          <w14:ligatures w14:val="none"/>
        </w:rPr>
        <w:t xml:space="preserve">, 26, pp. 101138–101138.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://doi.org/10.1016/j.trip.2024.101138.</w:t>
      </w:r>
    </w:p>
    <w:p w14:paraId="06983843"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Jeste</w:t>
      </w:r>
      <w:proofErr w:type="spellEnd"/>
      <w:r w:rsidRPr="00C60EA6">
        <w:rPr>
          <w:rFonts w:ascii="Arial" w:eastAsia="Times New Roman" w:hAnsi="Arial" w:cs="Arial"/>
          <w:kern w:val="0"/>
          <w:szCs w:val="22"/>
          <w:lang w:eastAsia="en-GB"/>
          <w14:ligatures w14:val="none"/>
        </w:rPr>
        <w:t xml:space="preserve">, D.V., Lee, E.E. and </w:t>
      </w:r>
      <w:proofErr w:type="spellStart"/>
      <w:r w:rsidRPr="00C60EA6">
        <w:rPr>
          <w:rFonts w:ascii="Arial" w:eastAsia="Times New Roman" w:hAnsi="Arial" w:cs="Arial"/>
          <w:kern w:val="0"/>
          <w:szCs w:val="22"/>
          <w:lang w:eastAsia="en-GB"/>
          <w14:ligatures w14:val="none"/>
        </w:rPr>
        <w:t>Cacioppo</w:t>
      </w:r>
      <w:proofErr w:type="spellEnd"/>
      <w:r w:rsidRPr="00C60EA6">
        <w:rPr>
          <w:rFonts w:ascii="Arial" w:eastAsia="Times New Roman" w:hAnsi="Arial" w:cs="Arial"/>
          <w:kern w:val="0"/>
          <w:szCs w:val="22"/>
          <w:lang w:eastAsia="en-GB"/>
          <w14:ligatures w14:val="none"/>
        </w:rPr>
        <w:t xml:space="preserve">, S. (2020) ‘Battling the Modern </w:t>
      </w:r>
      <w:proofErr w:type="spellStart"/>
      <w:r w:rsidRPr="00C60EA6">
        <w:rPr>
          <w:rFonts w:ascii="Arial" w:eastAsia="Times New Roman" w:hAnsi="Arial" w:cs="Arial"/>
          <w:kern w:val="0"/>
          <w:szCs w:val="22"/>
          <w:lang w:eastAsia="en-GB"/>
          <w14:ligatures w14:val="none"/>
        </w:rPr>
        <w:t>Behavioral</w:t>
      </w:r>
      <w:proofErr w:type="spellEnd"/>
      <w:r w:rsidRPr="00C60EA6">
        <w:rPr>
          <w:rFonts w:ascii="Arial" w:eastAsia="Times New Roman" w:hAnsi="Arial" w:cs="Arial"/>
          <w:kern w:val="0"/>
          <w:szCs w:val="22"/>
          <w:lang w:eastAsia="en-GB"/>
          <w14:ligatures w14:val="none"/>
        </w:rPr>
        <w:t xml:space="preserve"> Epidemic of Loneliness’, </w:t>
      </w:r>
      <w:r w:rsidRPr="00C60EA6">
        <w:rPr>
          <w:rFonts w:ascii="Arial" w:eastAsia="Times New Roman" w:hAnsi="Arial" w:cs="Arial"/>
          <w:i/>
          <w:iCs/>
          <w:kern w:val="0"/>
          <w:szCs w:val="22"/>
          <w:lang w:eastAsia="en-GB"/>
          <w14:ligatures w14:val="none"/>
        </w:rPr>
        <w:t>JAMA Psychiatry</w:t>
      </w:r>
      <w:r w:rsidRPr="00C60EA6">
        <w:rPr>
          <w:rFonts w:ascii="Arial" w:eastAsia="Times New Roman" w:hAnsi="Arial" w:cs="Arial"/>
          <w:kern w:val="0"/>
          <w:szCs w:val="22"/>
          <w:lang w:eastAsia="en-GB"/>
          <w14:ligatures w14:val="none"/>
        </w:rPr>
        <w:t xml:space="preserve">, 77(6).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://doi.org/10.1001/jamapsychiatry.2020.0027.</w:t>
      </w:r>
    </w:p>
    <w:p w14:paraId="18B30BA1"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Jiang, Y., </w:t>
      </w:r>
      <w:proofErr w:type="spellStart"/>
      <w:r w:rsidRPr="00C60EA6">
        <w:rPr>
          <w:rFonts w:ascii="Arial" w:eastAsia="Times New Roman" w:hAnsi="Arial" w:cs="Arial"/>
          <w:kern w:val="0"/>
          <w:szCs w:val="22"/>
          <w:lang w:eastAsia="en-GB"/>
          <w14:ligatures w14:val="none"/>
        </w:rPr>
        <w:t>Shi</w:t>
      </w:r>
      <w:proofErr w:type="spellEnd"/>
      <w:r w:rsidRPr="00C60EA6">
        <w:rPr>
          <w:rFonts w:ascii="Arial" w:eastAsia="Times New Roman" w:hAnsi="Arial" w:cs="Arial"/>
          <w:kern w:val="0"/>
          <w:szCs w:val="22"/>
          <w:lang w:eastAsia="en-GB"/>
          <w14:ligatures w14:val="none"/>
        </w:rPr>
        <w:t xml:space="preserve">, Z. and Liu, A. (2025) ‘Experiences of Social Isolation in Older Adults with Chronic Diseases: A Qualitative Study Based on Patients’ Perspectives’, </w:t>
      </w:r>
      <w:r w:rsidRPr="00C60EA6">
        <w:rPr>
          <w:rFonts w:ascii="Arial" w:eastAsia="Times New Roman" w:hAnsi="Arial" w:cs="Arial"/>
          <w:i/>
          <w:iCs/>
          <w:kern w:val="0"/>
          <w:szCs w:val="22"/>
          <w:lang w:eastAsia="en-GB"/>
          <w14:ligatures w14:val="none"/>
        </w:rPr>
        <w:t>Healthcare</w:t>
      </w:r>
      <w:r w:rsidRPr="00C60EA6">
        <w:rPr>
          <w:rFonts w:ascii="Arial" w:eastAsia="Times New Roman" w:hAnsi="Arial" w:cs="Arial"/>
          <w:kern w:val="0"/>
          <w:szCs w:val="22"/>
          <w:lang w:eastAsia="en-GB"/>
          <w14:ligatures w14:val="none"/>
        </w:rPr>
        <w:t xml:space="preserve">, 13(8), pp. 902–902.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://doi.org/10.3390/healthcare13080902.</w:t>
      </w:r>
    </w:p>
    <w:p w14:paraId="27D1D630"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Johnson, K.J. and </w:t>
      </w:r>
      <w:proofErr w:type="spellStart"/>
      <w:r w:rsidRPr="00C60EA6">
        <w:rPr>
          <w:rFonts w:ascii="Arial" w:eastAsia="Times New Roman" w:hAnsi="Arial" w:cs="Arial"/>
          <w:kern w:val="0"/>
          <w:szCs w:val="22"/>
          <w:lang w:eastAsia="en-GB"/>
          <w14:ligatures w14:val="none"/>
        </w:rPr>
        <w:t>Mutchler</w:t>
      </w:r>
      <w:proofErr w:type="spellEnd"/>
      <w:r w:rsidRPr="00C60EA6">
        <w:rPr>
          <w:rFonts w:ascii="Arial" w:eastAsia="Times New Roman" w:hAnsi="Arial" w:cs="Arial"/>
          <w:kern w:val="0"/>
          <w:szCs w:val="22"/>
          <w:lang w:eastAsia="en-GB"/>
          <w14:ligatures w14:val="none"/>
        </w:rPr>
        <w:t xml:space="preserve">, J.E. (2014) ‘The Emergence of a Positive Gerontology: From Disengagement to Social Involvement’, </w:t>
      </w:r>
      <w:r w:rsidRPr="00C60EA6">
        <w:rPr>
          <w:rFonts w:ascii="Arial" w:eastAsia="Times New Roman" w:hAnsi="Arial" w:cs="Arial"/>
          <w:i/>
          <w:iCs/>
          <w:kern w:val="0"/>
          <w:szCs w:val="22"/>
          <w:lang w:eastAsia="en-GB"/>
          <w14:ligatures w14:val="none"/>
        </w:rPr>
        <w:t>The Gerontologist</w:t>
      </w:r>
      <w:r w:rsidRPr="00C60EA6">
        <w:rPr>
          <w:rFonts w:ascii="Arial" w:eastAsia="Times New Roman" w:hAnsi="Arial" w:cs="Arial"/>
          <w:kern w:val="0"/>
          <w:szCs w:val="22"/>
          <w:lang w:eastAsia="en-GB"/>
          <w14:ligatures w14:val="none"/>
        </w:rPr>
        <w:t xml:space="preserve">, 54(1), pp. 93–100.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://doi.org/10.1093/geront/gnt099.</w:t>
      </w:r>
    </w:p>
    <w:p w14:paraId="3812B9D8"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Jones, C.H. and </w:t>
      </w:r>
      <w:proofErr w:type="spellStart"/>
      <w:r w:rsidRPr="00C60EA6">
        <w:rPr>
          <w:rFonts w:ascii="Arial" w:eastAsia="Times New Roman" w:hAnsi="Arial" w:cs="Arial"/>
          <w:kern w:val="0"/>
          <w:szCs w:val="22"/>
          <w:lang w:eastAsia="en-GB"/>
          <w14:ligatures w14:val="none"/>
        </w:rPr>
        <w:t>Dolsten</w:t>
      </w:r>
      <w:proofErr w:type="spellEnd"/>
      <w:r w:rsidRPr="00C60EA6">
        <w:rPr>
          <w:rFonts w:ascii="Arial" w:eastAsia="Times New Roman" w:hAnsi="Arial" w:cs="Arial"/>
          <w:kern w:val="0"/>
          <w:szCs w:val="22"/>
          <w:lang w:eastAsia="en-GB"/>
          <w14:ligatures w14:val="none"/>
        </w:rPr>
        <w:t xml:space="preserve">, M. (2024) ‘Healthcare on the brink: Navigating the challenges of an aging society in the united states’, </w:t>
      </w:r>
      <w:r w:rsidRPr="00C60EA6">
        <w:rPr>
          <w:rFonts w:ascii="Arial" w:eastAsia="Times New Roman" w:hAnsi="Arial" w:cs="Arial"/>
          <w:i/>
          <w:iCs/>
          <w:kern w:val="0"/>
          <w:szCs w:val="22"/>
          <w:lang w:eastAsia="en-GB"/>
          <w14:ligatures w14:val="none"/>
        </w:rPr>
        <w:t>NPJ Aging</w:t>
      </w:r>
      <w:r w:rsidRPr="00C60EA6">
        <w:rPr>
          <w:rFonts w:ascii="Arial" w:eastAsia="Times New Roman" w:hAnsi="Arial" w:cs="Arial"/>
          <w:kern w:val="0"/>
          <w:szCs w:val="22"/>
          <w:lang w:eastAsia="en-GB"/>
          <w14:ligatures w14:val="none"/>
        </w:rPr>
        <w:t xml:space="preserve">, 10(1), pp. 1–10.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://doi.org/10.1038/s41514-024-00148-2.</w:t>
      </w:r>
    </w:p>
    <w:p w14:paraId="4170551B"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Kalidas</w:t>
      </w:r>
      <w:proofErr w:type="spellEnd"/>
      <w:r w:rsidRPr="00C60EA6">
        <w:rPr>
          <w:rFonts w:ascii="Arial" w:eastAsia="Times New Roman" w:hAnsi="Arial" w:cs="Arial"/>
          <w:kern w:val="0"/>
          <w:szCs w:val="22"/>
          <w:lang w:eastAsia="en-GB"/>
          <w14:ligatures w14:val="none"/>
        </w:rPr>
        <w:t xml:space="preserve">, A.J. (2021) ‘The Effectiveness of CRAAP Test in Evaluating Credibility of Sources’, </w:t>
      </w:r>
      <w:r w:rsidRPr="00C60EA6">
        <w:rPr>
          <w:rFonts w:ascii="Arial" w:eastAsia="Times New Roman" w:hAnsi="Arial" w:cs="Arial"/>
          <w:i/>
          <w:iCs/>
          <w:kern w:val="0"/>
          <w:szCs w:val="22"/>
          <w:lang w:eastAsia="en-GB"/>
          <w14:ligatures w14:val="none"/>
        </w:rPr>
        <w:t>International Journal of TESOL &amp; Education</w:t>
      </w:r>
      <w:r w:rsidRPr="00C60EA6">
        <w:rPr>
          <w:rFonts w:ascii="Arial" w:eastAsia="Times New Roman" w:hAnsi="Arial" w:cs="Arial"/>
          <w:kern w:val="0"/>
          <w:szCs w:val="22"/>
          <w:lang w:eastAsia="en-GB"/>
          <w14:ligatures w14:val="none"/>
        </w:rPr>
        <w:t>, 1(2), pp. 1–14.</w:t>
      </w:r>
    </w:p>
    <w:p w14:paraId="0D7DCB26"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Kotwal</w:t>
      </w:r>
      <w:proofErr w:type="spellEnd"/>
      <w:r w:rsidRPr="00C60EA6">
        <w:rPr>
          <w:rFonts w:ascii="Arial" w:eastAsia="Times New Roman" w:hAnsi="Arial" w:cs="Arial"/>
          <w:kern w:val="0"/>
          <w:szCs w:val="22"/>
          <w:lang w:eastAsia="en-GB"/>
          <w14:ligatures w14:val="none"/>
        </w:rPr>
        <w:t xml:space="preserve">, A.A.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(2021) ‘The epidemiology of social isolation and loneliness among older adults during the last years of life’, </w:t>
      </w:r>
      <w:r w:rsidRPr="00C60EA6">
        <w:rPr>
          <w:rFonts w:ascii="Arial" w:eastAsia="Times New Roman" w:hAnsi="Arial" w:cs="Arial"/>
          <w:i/>
          <w:iCs/>
          <w:kern w:val="0"/>
          <w:szCs w:val="22"/>
          <w:lang w:eastAsia="en-GB"/>
          <w14:ligatures w14:val="none"/>
        </w:rPr>
        <w:t>Journal of the American Geriatrics Society</w:t>
      </w:r>
      <w:r w:rsidRPr="00C60EA6">
        <w:rPr>
          <w:rFonts w:ascii="Arial" w:eastAsia="Times New Roman" w:hAnsi="Arial" w:cs="Arial"/>
          <w:kern w:val="0"/>
          <w:szCs w:val="22"/>
          <w:lang w:eastAsia="en-GB"/>
          <w14:ligatures w14:val="none"/>
        </w:rPr>
        <w:t xml:space="preserve">, 69(11).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://doi.org/10.1111/jgs.17366.</w:t>
      </w:r>
    </w:p>
    <w:p w14:paraId="2DE71838"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La Grow, S.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(2012) ‘Loneliness and self-reported health among older persons in New Zealand’, </w:t>
      </w:r>
      <w:r w:rsidRPr="00C60EA6">
        <w:rPr>
          <w:rFonts w:ascii="Arial" w:eastAsia="Times New Roman" w:hAnsi="Arial" w:cs="Arial"/>
          <w:i/>
          <w:iCs/>
          <w:kern w:val="0"/>
          <w:szCs w:val="22"/>
          <w:lang w:eastAsia="en-GB"/>
          <w14:ligatures w14:val="none"/>
        </w:rPr>
        <w:t>Australasian Journal on Ageing</w:t>
      </w:r>
      <w:r w:rsidRPr="00C60EA6">
        <w:rPr>
          <w:rFonts w:ascii="Arial" w:eastAsia="Times New Roman" w:hAnsi="Arial" w:cs="Arial"/>
          <w:kern w:val="0"/>
          <w:szCs w:val="22"/>
          <w:lang w:eastAsia="en-GB"/>
          <w14:ligatures w14:val="none"/>
        </w:rPr>
        <w:t xml:space="preserve">, 31(2), pp. 121–123.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://doi.org/10.1111/j.1741-6612.2011.00568.x.</w:t>
      </w:r>
    </w:p>
    <w:p w14:paraId="1598E4A7"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Lee, C.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(2021) ‘A Systematic Scoping Review of Community</w:t>
      </w:r>
      <w:r w:rsidRPr="00C60EA6">
        <w:rPr>
          <w:rFonts w:ascii="Cambria Math" w:eastAsia="Times New Roman" w:hAnsi="Cambria Math" w:cs="Cambria Math"/>
          <w:kern w:val="0"/>
          <w:szCs w:val="22"/>
          <w:lang w:eastAsia="en-GB"/>
          <w14:ligatures w14:val="none"/>
        </w:rPr>
        <w:t>‐</w:t>
      </w:r>
      <w:r w:rsidRPr="00C60EA6">
        <w:rPr>
          <w:rFonts w:ascii="Arial" w:eastAsia="Times New Roman" w:hAnsi="Arial" w:cs="Arial"/>
          <w:kern w:val="0"/>
          <w:szCs w:val="22"/>
          <w:lang w:eastAsia="en-GB"/>
          <w14:ligatures w14:val="none"/>
        </w:rPr>
        <w:t>based Interventions for the Prevention of Mental Ill</w:t>
      </w:r>
      <w:r w:rsidRPr="00C60EA6">
        <w:rPr>
          <w:rFonts w:ascii="Cambria Math" w:eastAsia="Times New Roman" w:hAnsi="Cambria Math" w:cs="Cambria Math"/>
          <w:kern w:val="0"/>
          <w:szCs w:val="22"/>
          <w:lang w:eastAsia="en-GB"/>
          <w14:ligatures w14:val="none"/>
        </w:rPr>
        <w:t>‐</w:t>
      </w:r>
      <w:r w:rsidRPr="00C60EA6">
        <w:rPr>
          <w:rFonts w:ascii="Arial" w:eastAsia="Times New Roman" w:hAnsi="Arial" w:cs="Arial"/>
          <w:kern w:val="0"/>
          <w:szCs w:val="22"/>
          <w:lang w:eastAsia="en-GB"/>
          <w14:ligatures w14:val="none"/>
        </w:rPr>
        <w:t xml:space="preserve">health and the Promotion of Mental Health in Older Adults in the UK’, </w:t>
      </w:r>
      <w:r w:rsidRPr="00C60EA6">
        <w:rPr>
          <w:rFonts w:ascii="Arial" w:eastAsia="Times New Roman" w:hAnsi="Arial" w:cs="Arial"/>
          <w:i/>
          <w:iCs/>
          <w:kern w:val="0"/>
          <w:szCs w:val="22"/>
          <w:lang w:eastAsia="en-GB"/>
          <w14:ligatures w14:val="none"/>
        </w:rPr>
        <w:t>Health &amp; Social Care in the Community</w:t>
      </w:r>
      <w:r w:rsidRPr="00C60EA6">
        <w:rPr>
          <w:rFonts w:ascii="Arial" w:eastAsia="Times New Roman" w:hAnsi="Arial" w:cs="Arial"/>
          <w:kern w:val="0"/>
          <w:szCs w:val="22"/>
          <w:lang w:eastAsia="en-GB"/>
          <w14:ligatures w14:val="none"/>
        </w:rPr>
        <w:t xml:space="preserve">, 30(1), pp. 27–57.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://doi.org/10.1111/hsc.13413.</w:t>
      </w:r>
    </w:p>
    <w:p w14:paraId="25889903"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Lee, E.E.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(2019) ‘High Prevalence and Adverse Health Effects of Loneliness in community-dwelling Adults across the lifespan: Role of Wisdom as a Protective Factor’, </w:t>
      </w:r>
      <w:r w:rsidRPr="00C60EA6">
        <w:rPr>
          <w:rFonts w:ascii="Arial" w:eastAsia="Times New Roman" w:hAnsi="Arial" w:cs="Arial"/>
          <w:i/>
          <w:iCs/>
          <w:kern w:val="0"/>
          <w:szCs w:val="22"/>
          <w:lang w:eastAsia="en-GB"/>
          <w14:ligatures w14:val="none"/>
        </w:rPr>
        <w:t>International Psychogeriatrics</w:t>
      </w:r>
      <w:r w:rsidRPr="00C60EA6">
        <w:rPr>
          <w:rFonts w:ascii="Arial" w:eastAsia="Times New Roman" w:hAnsi="Arial" w:cs="Arial"/>
          <w:kern w:val="0"/>
          <w:szCs w:val="22"/>
          <w:lang w:eastAsia="en-GB"/>
          <w14:ligatures w14:val="none"/>
        </w:rPr>
        <w:t xml:space="preserve">, 31(10), pp. 1–16.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://doi.org/10.1017/s1041610218002120.</w:t>
      </w:r>
    </w:p>
    <w:p w14:paraId="0462C05D"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Lehman, B.J., David, D.M. and Gruber, J.A. (2017) ‘Rethinking the </w:t>
      </w:r>
      <w:proofErr w:type="spellStart"/>
      <w:r w:rsidRPr="00C60EA6">
        <w:rPr>
          <w:rFonts w:ascii="Arial" w:eastAsia="Times New Roman" w:hAnsi="Arial" w:cs="Arial"/>
          <w:kern w:val="0"/>
          <w:szCs w:val="22"/>
          <w:lang w:eastAsia="en-GB"/>
          <w14:ligatures w14:val="none"/>
        </w:rPr>
        <w:t>Biopsychosocial</w:t>
      </w:r>
      <w:proofErr w:type="spellEnd"/>
      <w:r w:rsidRPr="00C60EA6">
        <w:rPr>
          <w:rFonts w:ascii="Arial" w:eastAsia="Times New Roman" w:hAnsi="Arial" w:cs="Arial"/>
          <w:kern w:val="0"/>
          <w:szCs w:val="22"/>
          <w:lang w:eastAsia="en-GB"/>
          <w14:ligatures w14:val="none"/>
        </w:rPr>
        <w:t xml:space="preserve"> Model of health: Understanding Health as a Dynamic System’, </w:t>
      </w:r>
      <w:r w:rsidRPr="00C60EA6">
        <w:rPr>
          <w:rFonts w:ascii="Arial" w:eastAsia="Times New Roman" w:hAnsi="Arial" w:cs="Arial"/>
          <w:i/>
          <w:iCs/>
          <w:kern w:val="0"/>
          <w:szCs w:val="22"/>
          <w:lang w:eastAsia="en-GB"/>
          <w14:ligatures w14:val="none"/>
        </w:rPr>
        <w:t>Social and Personality Psychology Compass</w:t>
      </w:r>
      <w:r w:rsidRPr="00C60EA6">
        <w:rPr>
          <w:rFonts w:ascii="Arial" w:eastAsia="Times New Roman" w:hAnsi="Arial" w:cs="Arial"/>
          <w:kern w:val="0"/>
          <w:szCs w:val="22"/>
          <w:lang w:eastAsia="en-GB"/>
          <w14:ligatures w14:val="none"/>
        </w:rPr>
        <w:t xml:space="preserve">, 11(8), pp. 1–4.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://doi.org/10.1111/spc3.12328.</w:t>
      </w:r>
    </w:p>
    <w:p w14:paraId="5B7A7312"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Li, L.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(2023) ‘Has the UK Campaign to End Loneliness Reduced Loneliness and Improved Mental Health in Older Age? A Difference-in-Differences Design’, </w:t>
      </w:r>
      <w:r w:rsidRPr="00C60EA6">
        <w:rPr>
          <w:rFonts w:ascii="Arial" w:eastAsia="Times New Roman" w:hAnsi="Arial" w:cs="Arial"/>
          <w:i/>
          <w:iCs/>
          <w:kern w:val="0"/>
          <w:szCs w:val="22"/>
          <w:lang w:eastAsia="en-GB"/>
          <w14:ligatures w14:val="none"/>
        </w:rPr>
        <w:t>The American Journal of Geriatric Psychiatry</w:t>
      </w:r>
      <w:r w:rsidRPr="00C60EA6">
        <w:rPr>
          <w:rFonts w:ascii="Arial" w:eastAsia="Times New Roman" w:hAnsi="Arial" w:cs="Arial"/>
          <w:kern w:val="0"/>
          <w:szCs w:val="22"/>
          <w:lang w:eastAsia="en-GB"/>
          <w14:ligatures w14:val="none"/>
        </w:rPr>
        <w:t xml:space="preserve">, 32(3).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://doi.org/10.1016/j.jagp.2023.10.007.</w:t>
      </w:r>
    </w:p>
    <w:p w14:paraId="039D57BA"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Lutz, J. and Van </w:t>
      </w:r>
      <w:proofErr w:type="spellStart"/>
      <w:r w:rsidRPr="00C60EA6">
        <w:rPr>
          <w:rFonts w:ascii="Arial" w:eastAsia="Times New Roman" w:hAnsi="Arial" w:cs="Arial"/>
          <w:kern w:val="0"/>
          <w:szCs w:val="22"/>
          <w:lang w:eastAsia="en-GB"/>
          <w14:ligatures w14:val="none"/>
        </w:rPr>
        <w:t>Orden</w:t>
      </w:r>
      <w:proofErr w:type="spellEnd"/>
      <w:r w:rsidRPr="00C60EA6">
        <w:rPr>
          <w:rFonts w:ascii="Arial" w:eastAsia="Times New Roman" w:hAnsi="Arial" w:cs="Arial"/>
          <w:kern w:val="0"/>
          <w:szCs w:val="22"/>
          <w:lang w:eastAsia="en-GB"/>
          <w14:ligatures w14:val="none"/>
        </w:rPr>
        <w:t xml:space="preserve">, K.A. (2020) ‘Sadness and Worry in Older Adults’, </w:t>
      </w:r>
      <w:r w:rsidRPr="00C60EA6">
        <w:rPr>
          <w:rFonts w:ascii="Arial" w:eastAsia="Times New Roman" w:hAnsi="Arial" w:cs="Arial"/>
          <w:i/>
          <w:iCs/>
          <w:kern w:val="0"/>
          <w:szCs w:val="22"/>
          <w:lang w:eastAsia="en-GB"/>
          <w14:ligatures w14:val="none"/>
        </w:rPr>
        <w:t>Medical Clinics of North America</w:t>
      </w:r>
      <w:r w:rsidRPr="00C60EA6">
        <w:rPr>
          <w:rFonts w:ascii="Arial" w:eastAsia="Times New Roman" w:hAnsi="Arial" w:cs="Arial"/>
          <w:kern w:val="0"/>
          <w:szCs w:val="22"/>
          <w:lang w:eastAsia="en-GB"/>
          <w14:ligatures w14:val="none"/>
        </w:rPr>
        <w:t xml:space="preserve">, 104(5), pp. 843–854.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://doi.org/10.1016/j.mcna.2020.05.001.</w:t>
      </w:r>
    </w:p>
    <w:p w14:paraId="463B3A69"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Manchester Metropolitan University (2018) </w:t>
      </w:r>
      <w:r w:rsidRPr="00C60EA6">
        <w:rPr>
          <w:rFonts w:ascii="Arial" w:eastAsia="Times New Roman" w:hAnsi="Arial" w:cs="Arial"/>
          <w:i/>
          <w:iCs/>
          <w:kern w:val="0"/>
          <w:szCs w:val="22"/>
          <w:lang w:eastAsia="en-GB"/>
          <w14:ligatures w14:val="none"/>
        </w:rPr>
        <w:t>Community sheds can cut loneliness and boost health for older men</w:t>
      </w:r>
      <w:r w:rsidRPr="00C60EA6">
        <w:rPr>
          <w:rFonts w:ascii="Arial" w:eastAsia="Times New Roman" w:hAnsi="Arial" w:cs="Arial"/>
          <w:kern w:val="0"/>
          <w:szCs w:val="22"/>
          <w:lang w:eastAsia="en-GB"/>
          <w14:ligatures w14:val="none"/>
        </w:rPr>
        <w:t xml:space="preserve">, </w:t>
      </w:r>
      <w:r w:rsidRPr="00C60EA6">
        <w:rPr>
          <w:rFonts w:ascii="Arial" w:eastAsia="Times New Roman" w:hAnsi="Arial" w:cs="Arial"/>
          <w:i/>
          <w:iCs/>
          <w:kern w:val="0"/>
          <w:szCs w:val="22"/>
          <w:lang w:eastAsia="en-GB"/>
          <w14:ligatures w14:val="none"/>
        </w:rPr>
        <w:t>Manchester Metropolitan University</w:t>
      </w:r>
      <w:r w:rsidRPr="00C60EA6">
        <w:rPr>
          <w:rFonts w:ascii="Arial" w:eastAsia="Times New Roman" w:hAnsi="Arial" w:cs="Arial"/>
          <w:kern w:val="0"/>
          <w:szCs w:val="22"/>
          <w:lang w:eastAsia="en-GB"/>
          <w14:ligatures w14:val="none"/>
        </w:rPr>
        <w:t>. Available at: https://www.mmu.ac.uk/news-and-events/news/story/community-sheds-can-cut-loneliness-and-boost-health-older-men (Accessed: 27 November 2025).</w:t>
      </w:r>
    </w:p>
    <w:p w14:paraId="693C9EB1"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NHS (2023) </w:t>
      </w:r>
      <w:r w:rsidRPr="00C60EA6">
        <w:rPr>
          <w:rFonts w:ascii="Arial" w:eastAsia="Times New Roman" w:hAnsi="Arial" w:cs="Arial"/>
          <w:i/>
          <w:iCs/>
          <w:kern w:val="0"/>
          <w:szCs w:val="22"/>
          <w:lang w:eastAsia="en-GB"/>
          <w14:ligatures w14:val="none"/>
        </w:rPr>
        <w:t>Every Mind Matters</w:t>
      </w:r>
      <w:r w:rsidRPr="00C60EA6">
        <w:rPr>
          <w:rFonts w:ascii="Arial" w:eastAsia="Times New Roman" w:hAnsi="Arial" w:cs="Arial"/>
          <w:kern w:val="0"/>
          <w:szCs w:val="22"/>
          <w:lang w:eastAsia="en-GB"/>
          <w14:ligatures w14:val="none"/>
        </w:rPr>
        <w:t xml:space="preserve">, </w:t>
      </w:r>
      <w:r w:rsidRPr="00C60EA6">
        <w:rPr>
          <w:rFonts w:ascii="Arial" w:eastAsia="Times New Roman" w:hAnsi="Arial" w:cs="Arial"/>
          <w:i/>
          <w:iCs/>
          <w:kern w:val="0"/>
          <w:szCs w:val="22"/>
          <w:lang w:eastAsia="en-GB"/>
          <w14:ligatures w14:val="none"/>
        </w:rPr>
        <w:t>nhs.uk</w:t>
      </w:r>
      <w:r w:rsidRPr="00C60EA6">
        <w:rPr>
          <w:rFonts w:ascii="Arial" w:eastAsia="Times New Roman" w:hAnsi="Arial" w:cs="Arial"/>
          <w:kern w:val="0"/>
          <w:szCs w:val="22"/>
          <w:lang w:eastAsia="en-GB"/>
          <w14:ligatures w14:val="none"/>
        </w:rPr>
        <w:t>. Available at: https://www.nhs.uk/every-mind-matters/ (Accessed: 21 January 2026).</w:t>
      </w:r>
    </w:p>
    <w:p w14:paraId="55A0D041"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NHS England (2019) </w:t>
      </w:r>
      <w:r w:rsidRPr="00C60EA6">
        <w:rPr>
          <w:rFonts w:ascii="Arial" w:eastAsia="Times New Roman" w:hAnsi="Arial" w:cs="Arial"/>
          <w:i/>
          <w:iCs/>
          <w:kern w:val="0"/>
          <w:szCs w:val="22"/>
          <w:lang w:eastAsia="en-GB"/>
          <w14:ligatures w14:val="none"/>
        </w:rPr>
        <w:t>NHS Long Term Plan</w:t>
      </w:r>
      <w:r w:rsidRPr="00C60EA6">
        <w:rPr>
          <w:rFonts w:ascii="Arial" w:eastAsia="Times New Roman" w:hAnsi="Arial" w:cs="Arial"/>
          <w:kern w:val="0"/>
          <w:szCs w:val="22"/>
          <w:lang w:eastAsia="en-GB"/>
          <w14:ligatures w14:val="none"/>
        </w:rPr>
        <w:t xml:space="preserve">, </w:t>
      </w:r>
      <w:r w:rsidRPr="00C60EA6">
        <w:rPr>
          <w:rFonts w:ascii="Arial" w:eastAsia="Times New Roman" w:hAnsi="Arial" w:cs="Arial"/>
          <w:i/>
          <w:iCs/>
          <w:kern w:val="0"/>
          <w:szCs w:val="22"/>
          <w:lang w:eastAsia="en-GB"/>
          <w14:ligatures w14:val="none"/>
        </w:rPr>
        <w:t>NHS England</w:t>
      </w:r>
      <w:r w:rsidRPr="00C60EA6">
        <w:rPr>
          <w:rFonts w:ascii="Arial" w:eastAsia="Times New Roman" w:hAnsi="Arial" w:cs="Arial"/>
          <w:kern w:val="0"/>
          <w:szCs w:val="22"/>
          <w:lang w:eastAsia="en-GB"/>
          <w14:ligatures w14:val="none"/>
        </w:rPr>
        <w:t>. Available at: https://www.longtermplan.nhs.uk/ (Accessed: 27 November 2025).</w:t>
      </w:r>
    </w:p>
    <w:p w14:paraId="1562334B"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NHS England (2024) </w:t>
      </w:r>
      <w:r w:rsidRPr="00C60EA6">
        <w:rPr>
          <w:rFonts w:ascii="Arial" w:eastAsia="Times New Roman" w:hAnsi="Arial" w:cs="Arial"/>
          <w:i/>
          <w:iCs/>
          <w:kern w:val="0"/>
          <w:szCs w:val="22"/>
          <w:lang w:eastAsia="en-GB"/>
          <w14:ligatures w14:val="none"/>
        </w:rPr>
        <w:t>Social Prescribing</w:t>
      </w:r>
      <w:r w:rsidRPr="00C60EA6">
        <w:rPr>
          <w:rFonts w:ascii="Arial" w:eastAsia="Times New Roman" w:hAnsi="Arial" w:cs="Arial"/>
          <w:kern w:val="0"/>
          <w:szCs w:val="22"/>
          <w:lang w:eastAsia="en-GB"/>
          <w14:ligatures w14:val="none"/>
        </w:rPr>
        <w:t xml:space="preserve">, </w:t>
      </w:r>
      <w:r w:rsidRPr="00C60EA6">
        <w:rPr>
          <w:rFonts w:ascii="Arial" w:eastAsia="Times New Roman" w:hAnsi="Arial" w:cs="Arial"/>
          <w:i/>
          <w:iCs/>
          <w:kern w:val="0"/>
          <w:szCs w:val="22"/>
          <w:lang w:eastAsia="en-GB"/>
          <w14:ligatures w14:val="none"/>
        </w:rPr>
        <w:t>NHS England</w:t>
      </w:r>
      <w:r w:rsidRPr="00C60EA6">
        <w:rPr>
          <w:rFonts w:ascii="Arial" w:eastAsia="Times New Roman" w:hAnsi="Arial" w:cs="Arial"/>
          <w:kern w:val="0"/>
          <w:szCs w:val="22"/>
          <w:lang w:eastAsia="en-GB"/>
          <w14:ligatures w14:val="none"/>
        </w:rPr>
        <w:t>. NHS England. Available at: https://www.england.nhs.uk/personalisedcare/social-prescribing/ (Accessed: 21 January 2026).</w:t>
      </w:r>
    </w:p>
    <w:p w14:paraId="73568A60"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ONS (2023) </w:t>
      </w:r>
      <w:r w:rsidRPr="00C60EA6">
        <w:rPr>
          <w:rFonts w:ascii="Arial" w:eastAsia="Times New Roman" w:hAnsi="Arial" w:cs="Arial"/>
          <w:i/>
          <w:iCs/>
          <w:kern w:val="0"/>
          <w:szCs w:val="22"/>
          <w:lang w:eastAsia="en-GB"/>
          <w14:ligatures w14:val="none"/>
        </w:rPr>
        <w:t>Profile of the older population living in England and Wales in 2021 and changes since 2011</w:t>
      </w:r>
      <w:r w:rsidRPr="00C60EA6">
        <w:rPr>
          <w:rFonts w:ascii="Arial" w:eastAsia="Times New Roman" w:hAnsi="Arial" w:cs="Arial"/>
          <w:kern w:val="0"/>
          <w:szCs w:val="22"/>
          <w:lang w:eastAsia="en-GB"/>
          <w14:ligatures w14:val="none"/>
        </w:rPr>
        <w:t xml:space="preserve">, </w:t>
      </w:r>
      <w:r w:rsidRPr="00C60EA6">
        <w:rPr>
          <w:rFonts w:ascii="Arial" w:eastAsia="Times New Roman" w:hAnsi="Arial" w:cs="Arial"/>
          <w:i/>
          <w:iCs/>
          <w:kern w:val="0"/>
          <w:szCs w:val="22"/>
          <w:lang w:eastAsia="en-GB"/>
          <w14:ligatures w14:val="none"/>
        </w:rPr>
        <w:t>www.ons.gov.uk</w:t>
      </w:r>
      <w:r w:rsidRPr="00C60EA6">
        <w:rPr>
          <w:rFonts w:ascii="Arial" w:eastAsia="Times New Roman" w:hAnsi="Arial" w:cs="Arial"/>
          <w:kern w:val="0"/>
          <w:szCs w:val="22"/>
          <w:lang w:eastAsia="en-GB"/>
          <w14:ligatures w14:val="none"/>
        </w:rPr>
        <w:t>. Available at: https://www.ons.gov.uk/peoplepopulationandcommunity/birthsdeathsandmarriages/ageing/articles/profileoftheolderpopulationlivinginenglandandwalesin2021andchangessince2011/2023-04-03 (Accessed: 27 November 2025).</w:t>
      </w:r>
    </w:p>
    <w:p w14:paraId="5A0785AD"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Paquet</w:t>
      </w:r>
      <w:proofErr w:type="spellEnd"/>
      <w:r w:rsidRPr="00C60EA6">
        <w:rPr>
          <w:rFonts w:ascii="Arial" w:eastAsia="Times New Roman" w:hAnsi="Arial" w:cs="Arial"/>
          <w:kern w:val="0"/>
          <w:szCs w:val="22"/>
          <w:lang w:eastAsia="en-GB"/>
          <w14:ligatures w14:val="none"/>
        </w:rPr>
        <w:t xml:space="preserve">, C.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(2023) ‘Social Prescription Interventions Addressing Social Isolation and Loneliness in Older Adults: Meta-Review Integrating On-the-Ground Resources’, </w:t>
      </w:r>
      <w:r w:rsidRPr="00C60EA6">
        <w:rPr>
          <w:rFonts w:ascii="Arial" w:eastAsia="Times New Roman" w:hAnsi="Arial" w:cs="Arial"/>
          <w:i/>
          <w:iCs/>
          <w:kern w:val="0"/>
          <w:szCs w:val="22"/>
          <w:lang w:eastAsia="en-GB"/>
          <w14:ligatures w14:val="none"/>
        </w:rPr>
        <w:t>Journal of Medical Internet Research</w:t>
      </w:r>
      <w:r w:rsidRPr="00C60EA6">
        <w:rPr>
          <w:rFonts w:ascii="Arial" w:eastAsia="Times New Roman" w:hAnsi="Arial" w:cs="Arial"/>
          <w:kern w:val="0"/>
          <w:szCs w:val="22"/>
          <w:lang w:eastAsia="en-GB"/>
          <w14:ligatures w14:val="none"/>
        </w:rPr>
        <w:t xml:space="preserve">, 25(1), p. e40213.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://doi.org/10.2196/40213.</w:t>
      </w:r>
    </w:p>
    <w:p w14:paraId="6DA020FA"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Pascarella</w:t>
      </w:r>
      <w:proofErr w:type="spellEnd"/>
      <w:r w:rsidRPr="00C60EA6">
        <w:rPr>
          <w:rFonts w:ascii="Arial" w:eastAsia="Times New Roman" w:hAnsi="Arial" w:cs="Arial"/>
          <w:kern w:val="0"/>
          <w:szCs w:val="22"/>
          <w:lang w:eastAsia="en-GB"/>
          <w14:ligatures w14:val="none"/>
        </w:rPr>
        <w:t xml:space="preserve">, G.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(2021) ‘Risk analysis in healthcare </w:t>
      </w:r>
      <w:proofErr w:type="spellStart"/>
      <w:r w:rsidRPr="00C60EA6">
        <w:rPr>
          <w:rFonts w:ascii="Arial" w:eastAsia="Times New Roman" w:hAnsi="Arial" w:cs="Arial"/>
          <w:kern w:val="0"/>
          <w:szCs w:val="22"/>
          <w:lang w:eastAsia="en-GB"/>
          <w14:ligatures w14:val="none"/>
        </w:rPr>
        <w:t>organizations</w:t>
      </w:r>
      <w:proofErr w:type="spellEnd"/>
      <w:r w:rsidRPr="00C60EA6">
        <w:rPr>
          <w:rFonts w:ascii="Arial" w:eastAsia="Times New Roman" w:hAnsi="Arial" w:cs="Arial"/>
          <w:kern w:val="0"/>
          <w:szCs w:val="22"/>
          <w:lang w:eastAsia="en-GB"/>
          <w14:ligatures w14:val="none"/>
        </w:rPr>
        <w:t xml:space="preserve">: Methodological framework and critical variables’, </w:t>
      </w:r>
      <w:r w:rsidRPr="00C60EA6">
        <w:rPr>
          <w:rFonts w:ascii="Arial" w:eastAsia="Times New Roman" w:hAnsi="Arial" w:cs="Arial"/>
          <w:i/>
          <w:iCs/>
          <w:kern w:val="0"/>
          <w:szCs w:val="22"/>
          <w:lang w:eastAsia="en-GB"/>
          <w14:ligatures w14:val="none"/>
        </w:rPr>
        <w:t>Risk Management and Healthcare Policy</w:t>
      </w:r>
      <w:r w:rsidRPr="00C60EA6">
        <w:rPr>
          <w:rFonts w:ascii="Arial" w:eastAsia="Times New Roman" w:hAnsi="Arial" w:cs="Arial"/>
          <w:kern w:val="0"/>
          <w:szCs w:val="22"/>
          <w:lang w:eastAsia="en-GB"/>
          <w14:ligatures w14:val="none"/>
        </w:rPr>
        <w:t xml:space="preserve">, Volume 14(14), pp. 2897–2911.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://doi.org/10.2147/rmhp.s309098.</w:t>
      </w:r>
    </w:p>
    <w:p w14:paraId="331DFC93"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Peçanha, A.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(2025) ‘Can social isolation alleviate symptoms of anxiety and depression disorders?’, </w:t>
      </w:r>
      <w:r w:rsidRPr="00C60EA6">
        <w:rPr>
          <w:rFonts w:ascii="Arial" w:eastAsia="Times New Roman" w:hAnsi="Arial" w:cs="Arial"/>
          <w:i/>
          <w:iCs/>
          <w:kern w:val="0"/>
          <w:szCs w:val="22"/>
          <w:lang w:eastAsia="en-GB"/>
          <w14:ligatures w14:val="none"/>
        </w:rPr>
        <w:t>Frontiers in Psychiatry</w:t>
      </w:r>
      <w:r w:rsidRPr="00C60EA6">
        <w:rPr>
          <w:rFonts w:ascii="Arial" w:eastAsia="Times New Roman" w:hAnsi="Arial" w:cs="Arial"/>
          <w:kern w:val="0"/>
          <w:szCs w:val="22"/>
          <w:lang w:eastAsia="en-GB"/>
          <w14:ligatures w14:val="none"/>
        </w:rPr>
        <w:t xml:space="preserve">, 16.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://doi.org/10.3389/fpsyt.2025.1561916.</w:t>
      </w:r>
    </w:p>
    <w:p w14:paraId="206F6081"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Prabhu</w:t>
      </w:r>
      <w:proofErr w:type="spellEnd"/>
      <w:r w:rsidRPr="00C60EA6">
        <w:rPr>
          <w:rFonts w:ascii="Arial" w:eastAsia="Times New Roman" w:hAnsi="Arial" w:cs="Arial"/>
          <w:kern w:val="0"/>
          <w:szCs w:val="22"/>
          <w:lang w:eastAsia="en-GB"/>
          <w14:ligatures w14:val="none"/>
        </w:rPr>
        <w:t xml:space="preserve">, D.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(2022) ‘Sensor-Based Assessment of Social Isolation and Loneliness in Older Adults: A Survey’, </w:t>
      </w:r>
      <w:r w:rsidRPr="00C60EA6">
        <w:rPr>
          <w:rFonts w:ascii="Arial" w:eastAsia="Times New Roman" w:hAnsi="Arial" w:cs="Arial"/>
          <w:i/>
          <w:iCs/>
          <w:kern w:val="0"/>
          <w:szCs w:val="22"/>
          <w:lang w:eastAsia="en-GB"/>
          <w14:ligatures w14:val="none"/>
        </w:rPr>
        <w:t>Sensors (14248220)</w:t>
      </w:r>
      <w:r w:rsidRPr="00C60EA6">
        <w:rPr>
          <w:rFonts w:ascii="Arial" w:eastAsia="Times New Roman" w:hAnsi="Arial" w:cs="Arial"/>
          <w:kern w:val="0"/>
          <w:szCs w:val="22"/>
          <w:lang w:eastAsia="en-GB"/>
          <w14:ligatures w14:val="none"/>
        </w:rPr>
        <w:t xml:space="preserve">, 22(24), p. 9944.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://doi.org/10.3390/s22249944.</w:t>
      </w:r>
    </w:p>
    <w:p w14:paraId="6BD60B2E"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Puyané</w:t>
      </w:r>
      <w:proofErr w:type="spellEnd"/>
      <w:r w:rsidRPr="00C60EA6">
        <w:rPr>
          <w:rFonts w:ascii="Arial" w:eastAsia="Times New Roman" w:hAnsi="Arial" w:cs="Arial"/>
          <w:kern w:val="0"/>
          <w:szCs w:val="22"/>
          <w:lang w:eastAsia="en-GB"/>
          <w14:ligatures w14:val="none"/>
        </w:rPr>
        <w:t xml:space="preserve">, M.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(2025) ‘Uncovering the impact of loneliness in ageing populations: a comprehensive scoping review’, </w:t>
      </w:r>
      <w:r w:rsidRPr="00C60EA6">
        <w:rPr>
          <w:rFonts w:ascii="Arial" w:eastAsia="Times New Roman" w:hAnsi="Arial" w:cs="Arial"/>
          <w:i/>
          <w:iCs/>
          <w:kern w:val="0"/>
          <w:szCs w:val="22"/>
          <w:lang w:eastAsia="en-GB"/>
          <w14:ligatures w14:val="none"/>
        </w:rPr>
        <w:t>BMC Geriatrics</w:t>
      </w:r>
      <w:r w:rsidRPr="00C60EA6">
        <w:rPr>
          <w:rFonts w:ascii="Arial" w:eastAsia="Times New Roman" w:hAnsi="Arial" w:cs="Arial"/>
          <w:kern w:val="0"/>
          <w:szCs w:val="22"/>
          <w:lang w:eastAsia="en-GB"/>
          <w14:ligatures w14:val="none"/>
        </w:rPr>
        <w:t xml:space="preserve">, 25(1).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://doi.org/10.1186/s12877-025-05846-4.</w:t>
      </w:r>
    </w:p>
    <w:p w14:paraId="0D77C725"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Richardson, J.D. (2004) ‘Isolating frequency scale effects on self-reported loneliness’, </w:t>
      </w:r>
      <w:r w:rsidRPr="00C60EA6">
        <w:rPr>
          <w:rFonts w:ascii="Arial" w:eastAsia="Times New Roman" w:hAnsi="Arial" w:cs="Arial"/>
          <w:i/>
          <w:iCs/>
          <w:kern w:val="0"/>
          <w:szCs w:val="22"/>
          <w:lang w:eastAsia="en-GB"/>
          <w14:ligatures w14:val="none"/>
        </w:rPr>
        <w:t>Personality and Individual Differences</w:t>
      </w:r>
      <w:r w:rsidRPr="00C60EA6">
        <w:rPr>
          <w:rFonts w:ascii="Arial" w:eastAsia="Times New Roman" w:hAnsi="Arial" w:cs="Arial"/>
          <w:kern w:val="0"/>
          <w:szCs w:val="22"/>
          <w:lang w:eastAsia="en-GB"/>
          <w14:ligatures w14:val="none"/>
        </w:rPr>
        <w:t xml:space="preserve">, 36(1), pp. 235–244.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://doi.org/10.1016/s0191-8869(03)00086-2.</w:t>
      </w:r>
    </w:p>
    <w:p w14:paraId="20344B75" w14:textId="7211AFA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Robb, C.E.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(2020) ‘Associations of social isolation with anxiety and depression during the early COVID-19 pandemic: A survey of older adults in London, UK’, </w:t>
      </w:r>
      <w:r w:rsidRPr="00C60EA6">
        <w:rPr>
          <w:rFonts w:ascii="Arial" w:eastAsia="Times New Roman" w:hAnsi="Arial" w:cs="Arial"/>
          <w:i/>
          <w:iCs/>
          <w:kern w:val="0"/>
          <w:szCs w:val="22"/>
          <w:lang w:eastAsia="en-GB"/>
          <w14:ligatures w14:val="none"/>
        </w:rPr>
        <w:t>Frontiers in Psychiatry</w:t>
      </w:r>
      <w:r w:rsidRPr="00C60EA6">
        <w:rPr>
          <w:rFonts w:ascii="Arial" w:eastAsia="Times New Roman" w:hAnsi="Arial" w:cs="Arial"/>
          <w:kern w:val="0"/>
          <w:szCs w:val="22"/>
          <w:lang w:eastAsia="en-GB"/>
          <w14:ligatures w14:val="none"/>
        </w:rPr>
        <w:t xml:space="preserve">, 11(591120).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://doi.org/10.3389/fpsyt.2020.591120.</w:t>
      </w:r>
    </w:p>
    <w:p w14:paraId="113F9B34"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Rogers, M., Bethel, A. and Abbott, R. (2017) ‘Locating qualitative studies in dementia on </w:t>
      </w:r>
      <w:proofErr w:type="spellStart"/>
      <w:r w:rsidRPr="00C60EA6">
        <w:rPr>
          <w:rFonts w:ascii="Arial" w:eastAsia="Times New Roman" w:hAnsi="Arial" w:cs="Arial"/>
          <w:kern w:val="0"/>
          <w:szCs w:val="22"/>
          <w:lang w:eastAsia="en-GB"/>
          <w14:ligatures w14:val="none"/>
        </w:rPr>
        <w:t>MEDLINE</w:t>
      </w:r>
      <w:proofErr w:type="spellEnd"/>
      <w:r w:rsidRPr="00C60EA6">
        <w:rPr>
          <w:rFonts w:ascii="Arial" w:eastAsia="Times New Roman" w:hAnsi="Arial" w:cs="Arial"/>
          <w:kern w:val="0"/>
          <w:szCs w:val="22"/>
          <w:lang w:eastAsia="en-GB"/>
          <w14:ligatures w14:val="none"/>
        </w:rPr>
        <w:t xml:space="preserve">, EMBASE, CINAHL, and </w:t>
      </w:r>
      <w:proofErr w:type="spellStart"/>
      <w:r w:rsidRPr="00C60EA6">
        <w:rPr>
          <w:rFonts w:ascii="Arial" w:eastAsia="Times New Roman" w:hAnsi="Arial" w:cs="Arial"/>
          <w:kern w:val="0"/>
          <w:szCs w:val="22"/>
          <w:lang w:eastAsia="en-GB"/>
          <w14:ligatures w14:val="none"/>
        </w:rPr>
        <w:t>PsycINFO</w:t>
      </w:r>
      <w:proofErr w:type="spellEnd"/>
      <w:r w:rsidRPr="00C60EA6">
        <w:rPr>
          <w:rFonts w:ascii="Arial" w:eastAsia="Times New Roman" w:hAnsi="Arial" w:cs="Arial"/>
          <w:kern w:val="0"/>
          <w:szCs w:val="22"/>
          <w:lang w:eastAsia="en-GB"/>
          <w14:ligatures w14:val="none"/>
        </w:rPr>
        <w:t xml:space="preserve">: A comparison of search strategies’, </w:t>
      </w:r>
      <w:r w:rsidRPr="00C60EA6">
        <w:rPr>
          <w:rFonts w:ascii="Arial" w:eastAsia="Times New Roman" w:hAnsi="Arial" w:cs="Arial"/>
          <w:i/>
          <w:iCs/>
          <w:kern w:val="0"/>
          <w:szCs w:val="22"/>
          <w:lang w:eastAsia="en-GB"/>
          <w14:ligatures w14:val="none"/>
        </w:rPr>
        <w:t>Research Synthesis Methods</w:t>
      </w:r>
      <w:r w:rsidRPr="00C60EA6">
        <w:rPr>
          <w:rFonts w:ascii="Arial" w:eastAsia="Times New Roman" w:hAnsi="Arial" w:cs="Arial"/>
          <w:kern w:val="0"/>
          <w:szCs w:val="22"/>
          <w:lang w:eastAsia="en-GB"/>
          <w14:ligatures w14:val="none"/>
        </w:rPr>
        <w:t xml:space="preserve">, 9(4), pp. 579–586.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://doi.org/10.1002/jrsm.1280.</w:t>
      </w:r>
    </w:p>
    <w:p w14:paraId="5031C93F"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Röhr</w:t>
      </w:r>
      <w:proofErr w:type="spellEnd"/>
      <w:r w:rsidRPr="00C60EA6">
        <w:rPr>
          <w:rFonts w:ascii="Arial" w:eastAsia="Times New Roman" w:hAnsi="Arial" w:cs="Arial"/>
          <w:kern w:val="0"/>
          <w:szCs w:val="22"/>
          <w:lang w:eastAsia="en-GB"/>
          <w14:ligatures w14:val="none"/>
        </w:rPr>
        <w:t xml:space="preserve">, S.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(2021) ‘Social Factors and the Prevalence of Social Isolation in a population-based Adult Cohort’, </w:t>
      </w:r>
      <w:r w:rsidRPr="00C60EA6">
        <w:rPr>
          <w:rFonts w:ascii="Arial" w:eastAsia="Times New Roman" w:hAnsi="Arial" w:cs="Arial"/>
          <w:i/>
          <w:iCs/>
          <w:kern w:val="0"/>
          <w:szCs w:val="22"/>
          <w:lang w:eastAsia="en-GB"/>
          <w14:ligatures w14:val="none"/>
        </w:rPr>
        <w:t>Social Psychiatry and Psychiatric Epidemiology</w:t>
      </w:r>
      <w:r w:rsidRPr="00C60EA6">
        <w:rPr>
          <w:rFonts w:ascii="Arial" w:eastAsia="Times New Roman" w:hAnsi="Arial" w:cs="Arial"/>
          <w:kern w:val="0"/>
          <w:szCs w:val="22"/>
          <w:lang w:eastAsia="en-GB"/>
          <w14:ligatures w14:val="none"/>
        </w:rPr>
        <w:t xml:space="preserve">, 57(10), pp. 1959–1968.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://doi.org/10.1007/s00127-021-02174-x.</w:t>
      </w:r>
    </w:p>
    <w:p w14:paraId="210247EF"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Rudnicka</w:t>
      </w:r>
      <w:proofErr w:type="spellEnd"/>
      <w:r w:rsidRPr="00C60EA6">
        <w:rPr>
          <w:rFonts w:ascii="Arial" w:eastAsia="Times New Roman" w:hAnsi="Arial" w:cs="Arial"/>
          <w:kern w:val="0"/>
          <w:szCs w:val="22"/>
          <w:lang w:eastAsia="en-GB"/>
          <w14:ligatures w14:val="none"/>
        </w:rPr>
        <w:t xml:space="preserve">, E.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(2020) ‘The world health </w:t>
      </w:r>
      <w:proofErr w:type="spellStart"/>
      <w:r w:rsidRPr="00C60EA6">
        <w:rPr>
          <w:rFonts w:ascii="Arial" w:eastAsia="Times New Roman" w:hAnsi="Arial" w:cs="Arial"/>
          <w:kern w:val="0"/>
          <w:szCs w:val="22"/>
          <w:lang w:eastAsia="en-GB"/>
          <w14:ligatures w14:val="none"/>
        </w:rPr>
        <w:t>organization</w:t>
      </w:r>
      <w:proofErr w:type="spellEnd"/>
      <w:r w:rsidRPr="00C60EA6">
        <w:rPr>
          <w:rFonts w:ascii="Arial" w:eastAsia="Times New Roman" w:hAnsi="Arial" w:cs="Arial"/>
          <w:kern w:val="0"/>
          <w:szCs w:val="22"/>
          <w:lang w:eastAsia="en-GB"/>
          <w14:ligatures w14:val="none"/>
        </w:rPr>
        <w:t xml:space="preserve"> (WHO) approach to healthy ageing’, </w:t>
      </w:r>
      <w:proofErr w:type="spellStart"/>
      <w:r w:rsidRPr="00C60EA6">
        <w:rPr>
          <w:rFonts w:ascii="Arial" w:eastAsia="Times New Roman" w:hAnsi="Arial" w:cs="Arial"/>
          <w:i/>
          <w:iCs/>
          <w:kern w:val="0"/>
          <w:szCs w:val="22"/>
          <w:lang w:eastAsia="en-GB"/>
          <w14:ligatures w14:val="none"/>
        </w:rPr>
        <w:t>Maturitas</w:t>
      </w:r>
      <w:proofErr w:type="spellEnd"/>
      <w:r w:rsidRPr="00C60EA6">
        <w:rPr>
          <w:rFonts w:ascii="Arial" w:eastAsia="Times New Roman" w:hAnsi="Arial" w:cs="Arial"/>
          <w:kern w:val="0"/>
          <w:szCs w:val="22"/>
          <w:lang w:eastAsia="en-GB"/>
          <w14:ligatures w14:val="none"/>
        </w:rPr>
        <w:t xml:space="preserve">, 139(139), pp. 6–11.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://doi.org/10.1016/j.maturitas.2020.05.018.</w:t>
      </w:r>
    </w:p>
    <w:p w14:paraId="6F8E71B1"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Santini</w:t>
      </w:r>
      <w:proofErr w:type="spellEnd"/>
      <w:r w:rsidRPr="00C60EA6">
        <w:rPr>
          <w:rFonts w:ascii="Arial" w:eastAsia="Times New Roman" w:hAnsi="Arial" w:cs="Arial"/>
          <w:kern w:val="0"/>
          <w:szCs w:val="22"/>
          <w:lang w:eastAsia="en-GB"/>
          <w14:ligatures w14:val="none"/>
        </w:rPr>
        <w:t xml:space="preserve">, Z.I.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(2020) ‘Social disconnectedness, Perceived isolation, and Symptoms of Depression and Anxiety among Older Americans (NSHAP): a Longitudinal Mediation Analysis’, </w:t>
      </w:r>
      <w:r w:rsidRPr="00C60EA6">
        <w:rPr>
          <w:rFonts w:ascii="Arial" w:eastAsia="Times New Roman" w:hAnsi="Arial" w:cs="Arial"/>
          <w:i/>
          <w:iCs/>
          <w:kern w:val="0"/>
          <w:szCs w:val="22"/>
          <w:lang w:eastAsia="en-GB"/>
          <w14:ligatures w14:val="none"/>
        </w:rPr>
        <w:t>The Lancet Public Health</w:t>
      </w:r>
      <w:r w:rsidRPr="00C60EA6">
        <w:rPr>
          <w:rFonts w:ascii="Arial" w:eastAsia="Times New Roman" w:hAnsi="Arial" w:cs="Arial"/>
          <w:kern w:val="0"/>
          <w:szCs w:val="22"/>
          <w:lang w:eastAsia="en-GB"/>
          <w14:ligatures w14:val="none"/>
        </w:rPr>
        <w:t xml:space="preserve">, 5(1), pp. 62–70.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://doi.org/10.1016/S2468-2667(19)30230-0.</w:t>
      </w:r>
    </w:p>
    <w:p w14:paraId="46AC7349"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Scottish Gov (2024) </w:t>
      </w:r>
      <w:r w:rsidRPr="00C60EA6">
        <w:rPr>
          <w:rFonts w:ascii="Arial" w:eastAsia="Times New Roman" w:hAnsi="Arial" w:cs="Arial"/>
          <w:i/>
          <w:iCs/>
          <w:kern w:val="0"/>
          <w:szCs w:val="22"/>
          <w:lang w:eastAsia="en-GB"/>
          <w14:ligatures w14:val="none"/>
        </w:rPr>
        <w:t>A Connected Scotland: tackling social isolation and loneliness and building stronger communities</w:t>
      </w:r>
      <w:r w:rsidRPr="00C60EA6">
        <w:rPr>
          <w:rFonts w:ascii="Arial" w:eastAsia="Times New Roman" w:hAnsi="Arial" w:cs="Arial"/>
          <w:kern w:val="0"/>
          <w:szCs w:val="22"/>
          <w:lang w:eastAsia="en-GB"/>
          <w14:ligatures w14:val="none"/>
        </w:rPr>
        <w:t xml:space="preserve">, </w:t>
      </w:r>
      <w:r w:rsidRPr="00C60EA6">
        <w:rPr>
          <w:rFonts w:ascii="Arial" w:eastAsia="Times New Roman" w:hAnsi="Arial" w:cs="Arial"/>
          <w:i/>
          <w:iCs/>
          <w:kern w:val="0"/>
          <w:szCs w:val="22"/>
          <w:lang w:eastAsia="en-GB"/>
          <w14:ligatures w14:val="none"/>
        </w:rPr>
        <w:t>www.gov.scot</w:t>
      </w:r>
      <w:r w:rsidRPr="00C60EA6">
        <w:rPr>
          <w:rFonts w:ascii="Arial" w:eastAsia="Times New Roman" w:hAnsi="Arial" w:cs="Arial"/>
          <w:kern w:val="0"/>
          <w:szCs w:val="22"/>
          <w:lang w:eastAsia="en-GB"/>
          <w14:ligatures w14:val="none"/>
        </w:rPr>
        <w:t>. Available at: https://www.gov.scot/publications/connected-scotland-tackling-social-isolation-loneliness-building-stronger-communities/pages/3/.</w:t>
      </w:r>
    </w:p>
    <w:p w14:paraId="60CF8538"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Simons, M.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(2022) ‘Positive affect as mediator: The </w:t>
      </w:r>
      <w:proofErr w:type="spellStart"/>
      <w:r w:rsidRPr="00C60EA6">
        <w:rPr>
          <w:rFonts w:ascii="Arial" w:eastAsia="Times New Roman" w:hAnsi="Arial" w:cs="Arial"/>
          <w:kern w:val="0"/>
          <w:szCs w:val="22"/>
          <w:lang w:eastAsia="en-GB"/>
          <w14:ligatures w14:val="none"/>
        </w:rPr>
        <w:t>socioemotional</w:t>
      </w:r>
      <w:proofErr w:type="spellEnd"/>
      <w:r w:rsidRPr="00C60EA6">
        <w:rPr>
          <w:rFonts w:ascii="Arial" w:eastAsia="Times New Roman" w:hAnsi="Arial" w:cs="Arial"/>
          <w:kern w:val="0"/>
          <w:szCs w:val="22"/>
          <w:lang w:eastAsia="en-GB"/>
          <w14:ligatures w14:val="none"/>
        </w:rPr>
        <w:t xml:space="preserve"> selectivity theory applied to the association between bonding social capital and wellbeing in later life’, </w:t>
      </w:r>
      <w:r w:rsidRPr="00C60EA6">
        <w:rPr>
          <w:rFonts w:ascii="Arial" w:eastAsia="Times New Roman" w:hAnsi="Arial" w:cs="Arial"/>
          <w:i/>
          <w:iCs/>
          <w:kern w:val="0"/>
          <w:szCs w:val="22"/>
          <w:lang w:eastAsia="en-GB"/>
          <w14:ligatures w14:val="none"/>
        </w:rPr>
        <w:t>Journal of Social and Personal Relationships</w:t>
      </w:r>
      <w:r w:rsidRPr="00C60EA6">
        <w:rPr>
          <w:rFonts w:ascii="Arial" w:eastAsia="Times New Roman" w:hAnsi="Arial" w:cs="Arial"/>
          <w:kern w:val="0"/>
          <w:szCs w:val="22"/>
          <w:lang w:eastAsia="en-GB"/>
          <w14:ligatures w14:val="none"/>
        </w:rPr>
        <w:t xml:space="preserve">, 40(6), p. 026540752211349.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://doi.org/10.1177/02654075221134977.</w:t>
      </w:r>
    </w:p>
    <w:p w14:paraId="14369D0C"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Smale</w:t>
      </w:r>
      <w:proofErr w:type="spellEnd"/>
      <w:r w:rsidRPr="00C60EA6">
        <w:rPr>
          <w:rFonts w:ascii="Arial" w:eastAsia="Times New Roman" w:hAnsi="Arial" w:cs="Arial"/>
          <w:kern w:val="0"/>
          <w:szCs w:val="22"/>
          <w:lang w:eastAsia="en-GB"/>
          <w14:ligatures w14:val="none"/>
        </w:rPr>
        <w:t xml:space="preserve">, B., Wilson, J. and </w:t>
      </w:r>
      <w:proofErr w:type="spellStart"/>
      <w:r w:rsidRPr="00C60EA6">
        <w:rPr>
          <w:rFonts w:ascii="Arial" w:eastAsia="Times New Roman" w:hAnsi="Arial" w:cs="Arial"/>
          <w:kern w:val="0"/>
          <w:szCs w:val="22"/>
          <w:lang w:eastAsia="en-GB"/>
          <w14:ligatures w14:val="none"/>
        </w:rPr>
        <w:t>Akubueze</w:t>
      </w:r>
      <w:proofErr w:type="spellEnd"/>
      <w:r w:rsidRPr="00C60EA6">
        <w:rPr>
          <w:rFonts w:ascii="Arial" w:eastAsia="Times New Roman" w:hAnsi="Arial" w:cs="Arial"/>
          <w:kern w:val="0"/>
          <w:szCs w:val="22"/>
          <w:lang w:eastAsia="en-GB"/>
          <w14:ligatures w14:val="none"/>
        </w:rPr>
        <w:t xml:space="preserve">, N. (2022) ‘Exploring the determinants and mitigating factors of loneliness among older adults’, </w:t>
      </w:r>
      <w:r w:rsidRPr="00C60EA6">
        <w:rPr>
          <w:rFonts w:ascii="Arial" w:eastAsia="Times New Roman" w:hAnsi="Arial" w:cs="Arial"/>
          <w:i/>
          <w:iCs/>
          <w:kern w:val="0"/>
          <w:szCs w:val="22"/>
          <w:lang w:eastAsia="en-GB"/>
          <w14:ligatures w14:val="none"/>
        </w:rPr>
        <w:t>Wellbeing, Space and Society</w:t>
      </w:r>
      <w:r w:rsidRPr="00C60EA6">
        <w:rPr>
          <w:rFonts w:ascii="Arial" w:eastAsia="Times New Roman" w:hAnsi="Arial" w:cs="Arial"/>
          <w:kern w:val="0"/>
          <w:szCs w:val="22"/>
          <w:lang w:eastAsia="en-GB"/>
          <w14:ligatures w14:val="none"/>
        </w:rPr>
        <w:t xml:space="preserve">, 3, p. 100089.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://doi.org/10.1016/j.wss.2022.100089.</w:t>
      </w:r>
    </w:p>
    <w:p w14:paraId="0E3397D3"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Su, Y.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(2022) ‘Prevalence of Loneliness and Social Isolation among Older Adults during the COVID-19 pandemic: a Systematic Review and meta-analysis’, </w:t>
      </w:r>
      <w:r w:rsidRPr="00C60EA6">
        <w:rPr>
          <w:rFonts w:ascii="Arial" w:eastAsia="Times New Roman" w:hAnsi="Arial" w:cs="Arial"/>
          <w:i/>
          <w:iCs/>
          <w:kern w:val="0"/>
          <w:szCs w:val="22"/>
          <w:lang w:eastAsia="en-GB"/>
          <w14:ligatures w14:val="none"/>
        </w:rPr>
        <w:t>International Psychogeriatrics</w:t>
      </w:r>
      <w:r w:rsidRPr="00C60EA6">
        <w:rPr>
          <w:rFonts w:ascii="Arial" w:eastAsia="Times New Roman" w:hAnsi="Arial" w:cs="Arial"/>
          <w:kern w:val="0"/>
          <w:szCs w:val="22"/>
          <w:lang w:eastAsia="en-GB"/>
          <w14:ligatures w14:val="none"/>
        </w:rPr>
        <w:t xml:space="preserve">, 35(5), pp. 1–13.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://doi.org/10.1017/s1041610222000199.</w:t>
      </w:r>
    </w:p>
    <w:p w14:paraId="6C54318C"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Suragarn</w:t>
      </w:r>
      <w:proofErr w:type="spellEnd"/>
      <w:r w:rsidRPr="00C60EA6">
        <w:rPr>
          <w:rFonts w:ascii="Arial" w:eastAsia="Times New Roman" w:hAnsi="Arial" w:cs="Arial"/>
          <w:kern w:val="0"/>
          <w:szCs w:val="22"/>
          <w:lang w:eastAsia="en-GB"/>
          <w14:ligatures w14:val="none"/>
        </w:rPr>
        <w:t xml:space="preserve">, U., </w:t>
      </w:r>
      <w:proofErr w:type="spellStart"/>
      <w:r w:rsidRPr="00C60EA6">
        <w:rPr>
          <w:rFonts w:ascii="Arial" w:eastAsia="Times New Roman" w:hAnsi="Arial" w:cs="Arial"/>
          <w:kern w:val="0"/>
          <w:szCs w:val="22"/>
          <w:lang w:eastAsia="en-GB"/>
          <w14:ligatures w14:val="none"/>
        </w:rPr>
        <w:t>Hain</w:t>
      </w:r>
      <w:proofErr w:type="spellEnd"/>
      <w:r w:rsidRPr="00C60EA6">
        <w:rPr>
          <w:rFonts w:ascii="Arial" w:eastAsia="Times New Roman" w:hAnsi="Arial" w:cs="Arial"/>
          <w:kern w:val="0"/>
          <w:szCs w:val="22"/>
          <w:lang w:eastAsia="en-GB"/>
          <w14:ligatures w14:val="none"/>
        </w:rPr>
        <w:t xml:space="preserve">, D. and Pfaff, G. (2021) ‘Approaches to enhance social connection in older adults: An integrative review of literature’, </w:t>
      </w:r>
      <w:r w:rsidRPr="00C60EA6">
        <w:rPr>
          <w:rFonts w:ascii="Arial" w:eastAsia="Times New Roman" w:hAnsi="Arial" w:cs="Arial"/>
          <w:i/>
          <w:iCs/>
          <w:kern w:val="0"/>
          <w:szCs w:val="22"/>
          <w:lang w:eastAsia="en-GB"/>
          <w14:ligatures w14:val="none"/>
        </w:rPr>
        <w:t>Aging and Health Research</w:t>
      </w:r>
      <w:r w:rsidRPr="00C60EA6">
        <w:rPr>
          <w:rFonts w:ascii="Arial" w:eastAsia="Times New Roman" w:hAnsi="Arial" w:cs="Arial"/>
          <w:kern w:val="0"/>
          <w:szCs w:val="22"/>
          <w:lang w:eastAsia="en-GB"/>
          <w14:ligatures w14:val="none"/>
        </w:rPr>
        <w:t xml:space="preserve">, 1(3).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://doi.org/10.1016/j.ahr.2021.100029.</w:t>
      </w:r>
    </w:p>
    <w:p w14:paraId="74FDB507"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Teo</w:t>
      </w:r>
      <w:proofErr w:type="spellEnd"/>
      <w:r w:rsidRPr="00C60EA6">
        <w:rPr>
          <w:rFonts w:ascii="Arial" w:eastAsia="Times New Roman" w:hAnsi="Arial" w:cs="Arial"/>
          <w:kern w:val="0"/>
          <w:szCs w:val="22"/>
          <w:lang w:eastAsia="en-GB"/>
          <w14:ligatures w14:val="none"/>
        </w:rPr>
        <w:t xml:space="preserve">, R.H.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(2023) ‘Global prevalence of social isolation among community-dwelling older adults: A systematic review and meta-analysis’, </w:t>
      </w:r>
      <w:r w:rsidRPr="00C60EA6">
        <w:rPr>
          <w:rFonts w:ascii="Arial" w:eastAsia="Times New Roman" w:hAnsi="Arial" w:cs="Arial"/>
          <w:i/>
          <w:iCs/>
          <w:kern w:val="0"/>
          <w:szCs w:val="22"/>
          <w:lang w:eastAsia="en-GB"/>
          <w14:ligatures w14:val="none"/>
        </w:rPr>
        <w:t>Archives of Gerontology and Geriatrics</w:t>
      </w:r>
      <w:r w:rsidRPr="00C60EA6">
        <w:rPr>
          <w:rFonts w:ascii="Arial" w:eastAsia="Times New Roman" w:hAnsi="Arial" w:cs="Arial"/>
          <w:kern w:val="0"/>
          <w:szCs w:val="22"/>
          <w:lang w:eastAsia="en-GB"/>
          <w14:ligatures w14:val="none"/>
        </w:rPr>
        <w:t xml:space="preserve">, 107, p. 104904.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://doi.org/10.1016/j.archger.2022.104904.</w:t>
      </w:r>
    </w:p>
    <w:p w14:paraId="4416C068"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Tomida</w:t>
      </w:r>
      <w:proofErr w:type="spellEnd"/>
      <w:r w:rsidRPr="00C60EA6">
        <w:rPr>
          <w:rFonts w:ascii="Arial" w:eastAsia="Times New Roman" w:hAnsi="Arial" w:cs="Arial"/>
          <w:kern w:val="0"/>
          <w:szCs w:val="22"/>
          <w:lang w:eastAsia="en-GB"/>
          <w14:ligatures w14:val="none"/>
        </w:rPr>
        <w:t xml:space="preserve">, K.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(2023) ‘Classification of social isolation and factors related to loneliness and life satisfaction among socially isolated individuals’, </w:t>
      </w:r>
      <w:r w:rsidRPr="00C60EA6">
        <w:rPr>
          <w:rFonts w:ascii="Arial" w:eastAsia="Times New Roman" w:hAnsi="Arial" w:cs="Arial"/>
          <w:i/>
          <w:iCs/>
          <w:kern w:val="0"/>
          <w:szCs w:val="22"/>
          <w:lang w:eastAsia="en-GB"/>
          <w14:ligatures w14:val="none"/>
        </w:rPr>
        <w:t>Geriatric Nursing</w:t>
      </w:r>
      <w:r w:rsidRPr="00C60EA6">
        <w:rPr>
          <w:rFonts w:ascii="Arial" w:eastAsia="Times New Roman" w:hAnsi="Arial" w:cs="Arial"/>
          <w:kern w:val="0"/>
          <w:szCs w:val="22"/>
          <w:lang w:eastAsia="en-GB"/>
          <w14:ligatures w14:val="none"/>
        </w:rPr>
        <w:t xml:space="preserve">, 54, pp. 163–170.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://doi.org/10.1016/j.gerinurse.2023.09.011.</w:t>
      </w:r>
    </w:p>
    <w:p w14:paraId="37E04128"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Tripathy</w:t>
      </w:r>
      <w:proofErr w:type="spellEnd"/>
      <w:r w:rsidRPr="00C60EA6">
        <w:rPr>
          <w:rFonts w:ascii="Arial" w:eastAsia="Times New Roman" w:hAnsi="Arial" w:cs="Arial"/>
          <w:kern w:val="0"/>
          <w:szCs w:val="22"/>
          <w:lang w:eastAsia="en-GB"/>
          <w14:ligatures w14:val="none"/>
        </w:rPr>
        <w:t xml:space="preserve">, J.P. (2013) ‘Secondary Data Analysis: Ethical Issues and Challenges’, </w:t>
      </w:r>
      <w:r w:rsidRPr="00C60EA6">
        <w:rPr>
          <w:rFonts w:ascii="Arial" w:eastAsia="Times New Roman" w:hAnsi="Arial" w:cs="Arial"/>
          <w:i/>
          <w:iCs/>
          <w:kern w:val="0"/>
          <w:szCs w:val="22"/>
          <w:lang w:eastAsia="en-GB"/>
          <w14:ligatures w14:val="none"/>
        </w:rPr>
        <w:t>Iranian Journal of Public Health</w:t>
      </w:r>
      <w:r w:rsidRPr="00C60EA6">
        <w:rPr>
          <w:rFonts w:ascii="Arial" w:eastAsia="Times New Roman" w:hAnsi="Arial" w:cs="Arial"/>
          <w:kern w:val="0"/>
          <w:szCs w:val="22"/>
          <w:lang w:eastAsia="en-GB"/>
          <w14:ligatures w14:val="none"/>
        </w:rPr>
        <w:t>, 42(12), p. 1478.</w:t>
      </w:r>
    </w:p>
    <w:p w14:paraId="31305A2C"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Valaitis</w:t>
      </w:r>
      <w:proofErr w:type="spellEnd"/>
      <w:r w:rsidRPr="00C60EA6">
        <w:rPr>
          <w:rFonts w:ascii="Arial" w:eastAsia="Times New Roman" w:hAnsi="Arial" w:cs="Arial"/>
          <w:kern w:val="0"/>
          <w:szCs w:val="22"/>
          <w:lang w:eastAsia="en-GB"/>
          <w14:ligatures w14:val="none"/>
        </w:rPr>
        <w:t xml:space="preserve">, R.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(2016) ‘Moving towards a new vision: implementation of a public health policy intervention’, </w:t>
      </w:r>
      <w:r w:rsidRPr="00C60EA6">
        <w:rPr>
          <w:rFonts w:ascii="Arial" w:eastAsia="Times New Roman" w:hAnsi="Arial" w:cs="Arial"/>
          <w:i/>
          <w:iCs/>
          <w:kern w:val="0"/>
          <w:szCs w:val="22"/>
          <w:lang w:eastAsia="en-GB"/>
          <w14:ligatures w14:val="none"/>
        </w:rPr>
        <w:t>BMC Public Health</w:t>
      </w:r>
      <w:r w:rsidRPr="00C60EA6">
        <w:rPr>
          <w:rFonts w:ascii="Arial" w:eastAsia="Times New Roman" w:hAnsi="Arial" w:cs="Arial"/>
          <w:kern w:val="0"/>
          <w:szCs w:val="22"/>
          <w:lang w:eastAsia="en-GB"/>
          <w14:ligatures w14:val="none"/>
        </w:rPr>
        <w:t xml:space="preserve">, 16(1).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://doi.org/10.1186/s12889-016-3056-3.</w:t>
      </w:r>
    </w:p>
    <w:p w14:paraId="27001E21"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White, J.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(2025) ‘Social Connection, Loneliness, and Solutions: Perceptions of Older Adults’, </w:t>
      </w:r>
      <w:r w:rsidRPr="00C60EA6">
        <w:rPr>
          <w:rFonts w:ascii="Arial" w:eastAsia="Times New Roman" w:hAnsi="Arial" w:cs="Arial"/>
          <w:i/>
          <w:iCs/>
          <w:kern w:val="0"/>
          <w:szCs w:val="22"/>
          <w:lang w:eastAsia="en-GB"/>
          <w14:ligatures w14:val="none"/>
        </w:rPr>
        <w:t>Activities Adaptation &amp; Aging</w:t>
      </w:r>
      <w:r w:rsidRPr="00C60EA6">
        <w:rPr>
          <w:rFonts w:ascii="Arial" w:eastAsia="Times New Roman" w:hAnsi="Arial" w:cs="Arial"/>
          <w:kern w:val="0"/>
          <w:szCs w:val="22"/>
          <w:lang w:eastAsia="en-GB"/>
          <w14:ligatures w14:val="none"/>
        </w:rPr>
        <w:t xml:space="preserve">, 49(4), pp. 671–695.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://doi.org/10.1080/01924788.2025.2492991.</w:t>
      </w:r>
    </w:p>
    <w:p w14:paraId="4A90B127"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White, M.P.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(2023) ‘Nature-based </w:t>
      </w:r>
      <w:proofErr w:type="spellStart"/>
      <w:r w:rsidRPr="00C60EA6">
        <w:rPr>
          <w:rFonts w:ascii="Arial" w:eastAsia="Times New Roman" w:hAnsi="Arial" w:cs="Arial"/>
          <w:kern w:val="0"/>
          <w:szCs w:val="22"/>
          <w:lang w:eastAsia="en-GB"/>
          <w14:ligatures w14:val="none"/>
        </w:rPr>
        <w:t>biopsychosocial</w:t>
      </w:r>
      <w:proofErr w:type="spellEnd"/>
      <w:r w:rsidRPr="00C60EA6">
        <w:rPr>
          <w:rFonts w:ascii="Arial" w:eastAsia="Times New Roman" w:hAnsi="Arial" w:cs="Arial"/>
          <w:kern w:val="0"/>
          <w:szCs w:val="22"/>
          <w:lang w:eastAsia="en-GB"/>
          <w14:ligatures w14:val="none"/>
        </w:rPr>
        <w:t xml:space="preserve"> resilience: An integrative theoretical framework for research on nature and health’, </w:t>
      </w:r>
      <w:r w:rsidRPr="00C60EA6">
        <w:rPr>
          <w:rFonts w:ascii="Arial" w:eastAsia="Times New Roman" w:hAnsi="Arial" w:cs="Arial"/>
          <w:i/>
          <w:iCs/>
          <w:kern w:val="0"/>
          <w:szCs w:val="22"/>
          <w:lang w:eastAsia="en-GB"/>
          <w14:ligatures w14:val="none"/>
        </w:rPr>
        <w:t>Environment International</w:t>
      </w:r>
      <w:r w:rsidRPr="00C60EA6">
        <w:rPr>
          <w:rFonts w:ascii="Arial" w:eastAsia="Times New Roman" w:hAnsi="Arial" w:cs="Arial"/>
          <w:kern w:val="0"/>
          <w:szCs w:val="22"/>
          <w:lang w:eastAsia="en-GB"/>
          <w14:ligatures w14:val="none"/>
        </w:rPr>
        <w:t xml:space="preserve">, 181, pp. 108234–108234.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://doi.org/10.1016/j.envint.2023.108234.</w:t>
      </w:r>
    </w:p>
    <w:p w14:paraId="2BE904DA"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Whitsel</w:t>
      </w:r>
      <w:proofErr w:type="spellEnd"/>
      <w:r w:rsidRPr="00C60EA6">
        <w:rPr>
          <w:rFonts w:ascii="Arial" w:eastAsia="Times New Roman" w:hAnsi="Arial" w:cs="Arial"/>
          <w:kern w:val="0"/>
          <w:szCs w:val="22"/>
          <w:lang w:eastAsia="en-GB"/>
          <w14:ligatures w14:val="none"/>
        </w:rPr>
        <w:t xml:space="preserve">, L.P.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(2024) ‘Policy implementation and outcome evaluation: establishing a framework and expanding capacity for advocacy </w:t>
      </w:r>
      <w:proofErr w:type="spellStart"/>
      <w:r w:rsidRPr="00C60EA6">
        <w:rPr>
          <w:rFonts w:ascii="Arial" w:eastAsia="Times New Roman" w:hAnsi="Arial" w:cs="Arial"/>
          <w:kern w:val="0"/>
          <w:szCs w:val="22"/>
          <w:lang w:eastAsia="en-GB"/>
          <w14:ligatures w14:val="none"/>
        </w:rPr>
        <w:t>organizations</w:t>
      </w:r>
      <w:proofErr w:type="spellEnd"/>
      <w:r w:rsidRPr="00C60EA6">
        <w:rPr>
          <w:rFonts w:ascii="Arial" w:eastAsia="Times New Roman" w:hAnsi="Arial" w:cs="Arial"/>
          <w:kern w:val="0"/>
          <w:szCs w:val="22"/>
          <w:lang w:eastAsia="en-GB"/>
          <w14:ligatures w14:val="none"/>
        </w:rPr>
        <w:t xml:space="preserve"> to assess the impact of their work in public policy’, </w:t>
      </w:r>
      <w:r w:rsidRPr="00C60EA6">
        <w:rPr>
          <w:rFonts w:ascii="Arial" w:eastAsia="Times New Roman" w:hAnsi="Arial" w:cs="Arial"/>
          <w:i/>
          <w:iCs/>
          <w:kern w:val="0"/>
          <w:szCs w:val="22"/>
          <w:lang w:eastAsia="en-GB"/>
          <w14:ligatures w14:val="none"/>
        </w:rPr>
        <w:t>Health Research Policy and Systems</w:t>
      </w:r>
      <w:r w:rsidRPr="00C60EA6">
        <w:rPr>
          <w:rFonts w:ascii="Arial" w:eastAsia="Times New Roman" w:hAnsi="Arial" w:cs="Arial"/>
          <w:kern w:val="0"/>
          <w:szCs w:val="22"/>
          <w:lang w:eastAsia="en-GB"/>
          <w14:ligatures w14:val="none"/>
        </w:rPr>
        <w:t xml:space="preserve">, 22(1).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://doi.org/10.1186/s12961-024-01110-0.</w:t>
      </w:r>
    </w:p>
    <w:p w14:paraId="256BF750" w14:textId="77777777" w:rsidR="00C60EA6" w:rsidRPr="00C60EA6" w:rsidRDefault="00C60EA6" w:rsidP="001F7E3D">
      <w:pPr>
        <w:spacing w:after="240"/>
        <w:jc w:val="both"/>
        <w:rPr>
          <w:rFonts w:ascii="Arial" w:eastAsia="Times New Roman" w:hAnsi="Arial" w:cs="Arial"/>
          <w:kern w:val="0"/>
          <w:szCs w:val="22"/>
          <w:lang w:eastAsia="en-GB"/>
          <w14:ligatures w14:val="none"/>
        </w:rPr>
      </w:pPr>
      <w:proofErr w:type="spellStart"/>
      <w:r w:rsidRPr="00C60EA6">
        <w:rPr>
          <w:rFonts w:ascii="Arial" w:eastAsia="Times New Roman" w:hAnsi="Arial" w:cs="Arial"/>
          <w:kern w:val="0"/>
          <w:szCs w:val="22"/>
          <w:lang w:eastAsia="en-GB"/>
          <w14:ligatures w14:val="none"/>
        </w:rPr>
        <w:t>Wolters</w:t>
      </w:r>
      <w:proofErr w:type="spellEnd"/>
      <w:r w:rsidRPr="00C60EA6">
        <w:rPr>
          <w:rFonts w:ascii="Arial" w:eastAsia="Times New Roman" w:hAnsi="Arial" w:cs="Arial"/>
          <w:kern w:val="0"/>
          <w:szCs w:val="22"/>
          <w:lang w:eastAsia="en-GB"/>
          <w14:ligatures w14:val="none"/>
        </w:rPr>
        <w:t xml:space="preserve">, N.E. </w:t>
      </w:r>
      <w:r w:rsidRPr="00C60EA6">
        <w:rPr>
          <w:rFonts w:ascii="Arial" w:eastAsia="Times New Roman" w:hAnsi="Arial" w:cs="Arial"/>
          <w:i/>
          <w:iCs/>
          <w:kern w:val="0"/>
          <w:szCs w:val="22"/>
          <w:lang w:eastAsia="en-GB"/>
          <w14:ligatures w14:val="none"/>
        </w:rPr>
        <w:t>et al.</w:t>
      </w:r>
      <w:r w:rsidRPr="00C60EA6">
        <w:rPr>
          <w:rFonts w:ascii="Arial" w:eastAsia="Times New Roman" w:hAnsi="Arial" w:cs="Arial"/>
          <w:kern w:val="0"/>
          <w:szCs w:val="22"/>
          <w:lang w:eastAsia="en-GB"/>
          <w14:ligatures w14:val="none"/>
        </w:rPr>
        <w:t xml:space="preserve"> (2023) ‘Emotional and social loneliness and their unique links with social isolation, depression and anxiety’, </w:t>
      </w:r>
      <w:r w:rsidRPr="00C60EA6">
        <w:rPr>
          <w:rFonts w:ascii="Arial" w:eastAsia="Times New Roman" w:hAnsi="Arial" w:cs="Arial"/>
          <w:i/>
          <w:iCs/>
          <w:kern w:val="0"/>
          <w:szCs w:val="22"/>
          <w:lang w:eastAsia="en-GB"/>
          <w14:ligatures w14:val="none"/>
        </w:rPr>
        <w:t>Journal of Affective Disorders</w:t>
      </w:r>
      <w:r w:rsidRPr="00C60EA6">
        <w:rPr>
          <w:rFonts w:ascii="Arial" w:eastAsia="Times New Roman" w:hAnsi="Arial" w:cs="Arial"/>
          <w:kern w:val="0"/>
          <w:szCs w:val="22"/>
          <w:lang w:eastAsia="en-GB"/>
          <w14:ligatures w14:val="none"/>
        </w:rPr>
        <w:t xml:space="preserve">, 329(329), pp. 207–217.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://doi.org/10.1016/j.jad.2023.02.096.</w:t>
      </w:r>
    </w:p>
    <w:p w14:paraId="39FB82EB"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World Health </w:t>
      </w:r>
      <w:proofErr w:type="spellStart"/>
      <w:r w:rsidRPr="00C60EA6">
        <w:rPr>
          <w:rFonts w:ascii="Arial" w:eastAsia="Times New Roman" w:hAnsi="Arial" w:cs="Arial"/>
          <w:kern w:val="0"/>
          <w:szCs w:val="22"/>
          <w:lang w:eastAsia="en-GB"/>
          <w14:ligatures w14:val="none"/>
        </w:rPr>
        <w:t>Organization</w:t>
      </w:r>
      <w:proofErr w:type="spellEnd"/>
      <w:r w:rsidRPr="00C60EA6">
        <w:rPr>
          <w:rFonts w:ascii="Arial" w:eastAsia="Times New Roman" w:hAnsi="Arial" w:cs="Arial"/>
          <w:kern w:val="0"/>
          <w:szCs w:val="22"/>
          <w:lang w:eastAsia="en-GB"/>
          <w14:ligatures w14:val="none"/>
        </w:rPr>
        <w:t xml:space="preserve"> (2022) </w:t>
      </w:r>
      <w:r w:rsidRPr="00C60EA6">
        <w:rPr>
          <w:rFonts w:ascii="Arial" w:eastAsia="Times New Roman" w:hAnsi="Arial" w:cs="Arial"/>
          <w:i/>
          <w:iCs/>
          <w:kern w:val="0"/>
          <w:szCs w:val="22"/>
          <w:lang w:eastAsia="en-GB"/>
          <w14:ligatures w14:val="none"/>
        </w:rPr>
        <w:t>Decade of healthy ageing (2020-2030)</w:t>
      </w:r>
      <w:r w:rsidRPr="00C60EA6">
        <w:rPr>
          <w:rFonts w:ascii="Arial" w:eastAsia="Times New Roman" w:hAnsi="Arial" w:cs="Arial"/>
          <w:kern w:val="0"/>
          <w:szCs w:val="22"/>
          <w:lang w:eastAsia="en-GB"/>
          <w14:ligatures w14:val="none"/>
        </w:rPr>
        <w:t xml:space="preserve">, </w:t>
      </w:r>
      <w:r w:rsidRPr="00C60EA6">
        <w:rPr>
          <w:rFonts w:ascii="Arial" w:eastAsia="Times New Roman" w:hAnsi="Arial" w:cs="Arial"/>
          <w:i/>
          <w:iCs/>
          <w:kern w:val="0"/>
          <w:szCs w:val="22"/>
          <w:lang w:eastAsia="en-GB"/>
          <w14:ligatures w14:val="none"/>
        </w:rPr>
        <w:t>www.who.int</w:t>
      </w:r>
      <w:r w:rsidRPr="00C60EA6">
        <w:rPr>
          <w:rFonts w:ascii="Arial" w:eastAsia="Times New Roman" w:hAnsi="Arial" w:cs="Arial"/>
          <w:kern w:val="0"/>
          <w:szCs w:val="22"/>
          <w:lang w:eastAsia="en-GB"/>
          <w14:ligatures w14:val="none"/>
        </w:rPr>
        <w:t>. Available at: https://www.who.int/initiatives/decade-of-healthy-ageing (Accessed: 27 November 2025).</w:t>
      </w:r>
    </w:p>
    <w:p w14:paraId="00DA3676"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Wu, B. (2020) ‘Social isolation and loneliness among older adults in the context of COVID-19: a global challenge’, </w:t>
      </w:r>
      <w:r w:rsidRPr="00C60EA6">
        <w:rPr>
          <w:rFonts w:ascii="Arial" w:eastAsia="Times New Roman" w:hAnsi="Arial" w:cs="Arial"/>
          <w:i/>
          <w:iCs/>
          <w:kern w:val="0"/>
          <w:szCs w:val="22"/>
          <w:lang w:eastAsia="en-GB"/>
          <w14:ligatures w14:val="none"/>
        </w:rPr>
        <w:t>Global Health Research and Policy</w:t>
      </w:r>
      <w:r w:rsidRPr="00C60EA6">
        <w:rPr>
          <w:rFonts w:ascii="Arial" w:eastAsia="Times New Roman" w:hAnsi="Arial" w:cs="Arial"/>
          <w:kern w:val="0"/>
          <w:szCs w:val="22"/>
          <w:lang w:eastAsia="en-GB"/>
          <w14:ligatures w14:val="none"/>
        </w:rPr>
        <w:t>, 5(1).</w:t>
      </w:r>
    </w:p>
    <w:p w14:paraId="4E67EC1D"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Zhang, N. and Yang, Q. (2024) ‘Public transport inclusion and active ageing: A systematic review on elderly mobility’, </w:t>
      </w:r>
      <w:r w:rsidRPr="00C60EA6">
        <w:rPr>
          <w:rFonts w:ascii="Arial" w:eastAsia="Times New Roman" w:hAnsi="Arial" w:cs="Arial"/>
          <w:i/>
          <w:iCs/>
          <w:kern w:val="0"/>
          <w:szCs w:val="22"/>
          <w:lang w:eastAsia="en-GB"/>
          <w14:ligatures w14:val="none"/>
        </w:rPr>
        <w:t>Journal of Traffic and Transportation Engineering</w:t>
      </w:r>
      <w:r w:rsidRPr="00C60EA6">
        <w:rPr>
          <w:rFonts w:ascii="Arial" w:eastAsia="Times New Roman" w:hAnsi="Arial" w:cs="Arial"/>
          <w:kern w:val="0"/>
          <w:szCs w:val="22"/>
          <w:lang w:eastAsia="en-GB"/>
          <w14:ligatures w14:val="none"/>
        </w:rPr>
        <w:t xml:space="preserve">, 11(2).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://doi.org/10.1016/j.jtte.2024.04.001.</w:t>
      </w:r>
    </w:p>
    <w:p w14:paraId="03D9E490" w14:textId="77777777" w:rsidR="00C60EA6" w:rsidRPr="00C60EA6" w:rsidRDefault="00C60EA6" w:rsidP="001F7E3D">
      <w:pPr>
        <w:spacing w:after="240"/>
        <w:jc w:val="both"/>
        <w:rPr>
          <w:rFonts w:ascii="Arial" w:eastAsia="Times New Roman" w:hAnsi="Arial" w:cs="Arial"/>
          <w:kern w:val="0"/>
          <w:szCs w:val="22"/>
          <w:lang w:eastAsia="en-GB"/>
          <w14:ligatures w14:val="none"/>
        </w:rPr>
      </w:pPr>
      <w:r w:rsidRPr="00C60EA6">
        <w:rPr>
          <w:rFonts w:ascii="Arial" w:eastAsia="Times New Roman" w:hAnsi="Arial" w:cs="Arial"/>
          <w:kern w:val="0"/>
          <w:szCs w:val="22"/>
          <w:lang w:eastAsia="en-GB"/>
          <w14:ligatures w14:val="none"/>
        </w:rPr>
        <w:t xml:space="preserve">Zhang, W., Zhang, J. and </w:t>
      </w:r>
      <w:proofErr w:type="spellStart"/>
      <w:r w:rsidRPr="00C60EA6">
        <w:rPr>
          <w:rFonts w:ascii="Arial" w:eastAsia="Times New Roman" w:hAnsi="Arial" w:cs="Arial"/>
          <w:kern w:val="0"/>
          <w:szCs w:val="22"/>
          <w:lang w:eastAsia="en-GB"/>
          <w14:ligatures w14:val="none"/>
        </w:rPr>
        <w:t>Gao</w:t>
      </w:r>
      <w:proofErr w:type="spellEnd"/>
      <w:r w:rsidRPr="00C60EA6">
        <w:rPr>
          <w:rFonts w:ascii="Arial" w:eastAsia="Times New Roman" w:hAnsi="Arial" w:cs="Arial"/>
          <w:kern w:val="0"/>
          <w:szCs w:val="22"/>
          <w:lang w:eastAsia="en-GB"/>
          <w14:ligatures w14:val="none"/>
        </w:rPr>
        <w:t xml:space="preserve">, N. (2025) ‘Social isolation and cognitive decline in older adults: a longitudinal study across 24 countries’, </w:t>
      </w:r>
      <w:r w:rsidRPr="00C60EA6">
        <w:rPr>
          <w:rFonts w:ascii="Arial" w:eastAsia="Times New Roman" w:hAnsi="Arial" w:cs="Arial"/>
          <w:i/>
          <w:iCs/>
          <w:kern w:val="0"/>
          <w:szCs w:val="22"/>
          <w:lang w:eastAsia="en-GB"/>
          <w14:ligatures w14:val="none"/>
        </w:rPr>
        <w:t>BMC Geriatrics</w:t>
      </w:r>
      <w:r w:rsidRPr="00C60EA6">
        <w:rPr>
          <w:rFonts w:ascii="Arial" w:eastAsia="Times New Roman" w:hAnsi="Arial" w:cs="Arial"/>
          <w:kern w:val="0"/>
          <w:szCs w:val="22"/>
          <w:lang w:eastAsia="en-GB"/>
          <w14:ligatures w14:val="none"/>
        </w:rPr>
        <w:t xml:space="preserve">, 25(1). </w:t>
      </w:r>
      <w:proofErr w:type="spellStart"/>
      <w:r w:rsidRPr="00C60EA6">
        <w:rPr>
          <w:rFonts w:ascii="Arial" w:eastAsia="Times New Roman" w:hAnsi="Arial" w:cs="Arial"/>
          <w:kern w:val="0"/>
          <w:szCs w:val="22"/>
          <w:lang w:eastAsia="en-GB"/>
          <w14:ligatures w14:val="none"/>
        </w:rPr>
        <w:t>doi:https</w:t>
      </w:r>
      <w:proofErr w:type="spellEnd"/>
      <w:r w:rsidRPr="00C60EA6">
        <w:rPr>
          <w:rFonts w:ascii="Arial" w:eastAsia="Times New Roman" w:hAnsi="Arial" w:cs="Arial"/>
          <w:kern w:val="0"/>
          <w:szCs w:val="22"/>
          <w:lang w:eastAsia="en-GB"/>
          <w14:ligatures w14:val="none"/>
        </w:rPr>
        <w:t>://doi.org/10.1186/s12877-025-06430-6.</w:t>
      </w:r>
    </w:p>
    <w:p w14:paraId="5BFC3061" w14:textId="77777777" w:rsidR="00BD073B" w:rsidRDefault="00BD073B" w:rsidP="001F7E3D">
      <w:pPr>
        <w:jc w:val="both"/>
        <w:rPr>
          <w:rFonts w:ascii="Arial" w:hAnsi="Arial" w:cs="Arial"/>
          <w:b/>
          <w:bCs/>
          <w:szCs w:val="22"/>
        </w:rPr>
        <w:sectPr w:rsidR="00BD073B">
          <w:footerReference w:type="even" r:id="rId18"/>
          <w:footerReference w:type="default" r:id="rId19"/>
          <w:pgSz w:w="11906" w:h="16838"/>
          <w:pgMar w:top="1440" w:right="1440" w:bottom="1440" w:left="1440" w:header="708" w:footer="708" w:gutter="0"/>
          <w:cols w:space="708"/>
          <w:docGrid w:linePitch="360"/>
        </w:sectPr>
      </w:pPr>
    </w:p>
    <w:p w14:paraId="5B80E868" w14:textId="4DCF0B7E" w:rsidR="00DC4911" w:rsidRDefault="00DC4911" w:rsidP="00DC4911">
      <w:pPr>
        <w:pStyle w:val="Heading1"/>
      </w:pPr>
      <w:bookmarkStart w:id="42" w:name="_Toc220350057"/>
      <w:r>
        <w:t>Appendix</w:t>
      </w:r>
      <w:bookmarkEnd w:id="42"/>
    </w:p>
    <w:p w14:paraId="3438C703" w14:textId="526CCFAC" w:rsidR="00DC4911" w:rsidRDefault="00DC4911" w:rsidP="00DC4911">
      <w:pPr>
        <w:pStyle w:val="Heading2"/>
      </w:pPr>
      <w:bookmarkStart w:id="43" w:name="_Toc220350058"/>
      <w:r>
        <w:t>Source Tracking Table</w:t>
      </w:r>
      <w:bookmarkEnd w:id="43"/>
    </w:p>
    <w:tbl>
      <w:tblPr>
        <w:tblStyle w:val="TableGrid"/>
        <w:tblW w:w="0" w:type="auto"/>
        <w:tblLayout w:type="fixed"/>
        <w:tblLook w:val="04A0" w:firstRow="1" w:lastRow="0" w:firstColumn="1" w:lastColumn="0" w:noHBand="0" w:noVBand="1"/>
      </w:tblPr>
      <w:tblGrid>
        <w:gridCol w:w="1129"/>
        <w:gridCol w:w="1701"/>
        <w:gridCol w:w="2977"/>
        <w:gridCol w:w="2977"/>
        <w:gridCol w:w="2839"/>
        <w:gridCol w:w="2325"/>
      </w:tblGrid>
      <w:tr w:rsidR="003614D3" w:rsidRPr="003614D3" w14:paraId="1EFCE0C4" w14:textId="77777777" w:rsidTr="00BD073B">
        <w:tc>
          <w:tcPr>
            <w:tcW w:w="1129" w:type="dxa"/>
            <w:hideMark/>
          </w:tcPr>
          <w:p w14:paraId="6EFB4CBB" w14:textId="77777777" w:rsidR="00604675" w:rsidRPr="003614D3" w:rsidRDefault="00604675" w:rsidP="003614D3">
            <w:pPr>
              <w:rPr>
                <w:rFonts w:ascii="Arial" w:hAnsi="Arial" w:cs="Arial"/>
                <w:b/>
                <w:bCs/>
                <w:szCs w:val="22"/>
                <w:lang w:eastAsia="en-GB"/>
              </w:rPr>
            </w:pPr>
            <w:r w:rsidRPr="003614D3">
              <w:rPr>
                <w:rFonts w:ascii="Arial" w:hAnsi="Arial" w:cs="Arial"/>
                <w:b/>
                <w:bCs/>
                <w:szCs w:val="22"/>
                <w:lang w:eastAsia="en-GB"/>
              </w:rPr>
              <w:t>Saved?</w:t>
            </w:r>
          </w:p>
        </w:tc>
        <w:tc>
          <w:tcPr>
            <w:tcW w:w="1701" w:type="dxa"/>
            <w:hideMark/>
          </w:tcPr>
          <w:p w14:paraId="39BB9D57" w14:textId="77777777" w:rsidR="00604675" w:rsidRPr="003614D3" w:rsidRDefault="00604675" w:rsidP="003614D3">
            <w:pPr>
              <w:rPr>
                <w:rFonts w:ascii="Arial" w:hAnsi="Arial" w:cs="Arial"/>
                <w:b/>
                <w:bCs/>
                <w:szCs w:val="22"/>
                <w:lang w:eastAsia="en-GB"/>
              </w:rPr>
            </w:pPr>
            <w:r w:rsidRPr="003614D3">
              <w:rPr>
                <w:rFonts w:ascii="Arial" w:hAnsi="Arial" w:cs="Arial"/>
                <w:b/>
                <w:bCs/>
                <w:szCs w:val="22"/>
                <w:lang w:eastAsia="en-GB"/>
              </w:rPr>
              <w:t>Author &amp; Year</w:t>
            </w:r>
          </w:p>
        </w:tc>
        <w:tc>
          <w:tcPr>
            <w:tcW w:w="2977" w:type="dxa"/>
            <w:hideMark/>
          </w:tcPr>
          <w:p w14:paraId="6D8FF2BC" w14:textId="77777777" w:rsidR="00604675" w:rsidRPr="003614D3" w:rsidRDefault="00604675" w:rsidP="003614D3">
            <w:pPr>
              <w:rPr>
                <w:rFonts w:ascii="Arial" w:hAnsi="Arial" w:cs="Arial"/>
                <w:b/>
                <w:bCs/>
                <w:szCs w:val="22"/>
                <w:lang w:eastAsia="en-GB"/>
              </w:rPr>
            </w:pPr>
            <w:r w:rsidRPr="003614D3">
              <w:rPr>
                <w:rFonts w:ascii="Arial" w:hAnsi="Arial" w:cs="Arial"/>
                <w:b/>
                <w:bCs/>
                <w:szCs w:val="22"/>
                <w:lang w:eastAsia="en-GB"/>
              </w:rPr>
              <w:t>Title</w:t>
            </w:r>
          </w:p>
        </w:tc>
        <w:tc>
          <w:tcPr>
            <w:tcW w:w="2977" w:type="dxa"/>
            <w:hideMark/>
          </w:tcPr>
          <w:p w14:paraId="46601839" w14:textId="77777777" w:rsidR="00604675" w:rsidRPr="003614D3" w:rsidRDefault="00604675" w:rsidP="003614D3">
            <w:pPr>
              <w:rPr>
                <w:rFonts w:ascii="Arial" w:hAnsi="Arial" w:cs="Arial"/>
                <w:b/>
                <w:bCs/>
                <w:szCs w:val="22"/>
                <w:lang w:eastAsia="en-GB"/>
              </w:rPr>
            </w:pPr>
            <w:r w:rsidRPr="003614D3">
              <w:rPr>
                <w:rFonts w:ascii="Arial" w:hAnsi="Arial" w:cs="Arial"/>
                <w:b/>
                <w:bCs/>
                <w:szCs w:val="22"/>
                <w:lang w:eastAsia="en-GB"/>
              </w:rPr>
              <w:t>Summary</w:t>
            </w:r>
          </w:p>
        </w:tc>
        <w:tc>
          <w:tcPr>
            <w:tcW w:w="2839" w:type="dxa"/>
            <w:hideMark/>
          </w:tcPr>
          <w:p w14:paraId="6F8E1B32" w14:textId="77777777" w:rsidR="00604675" w:rsidRPr="003614D3" w:rsidRDefault="00604675" w:rsidP="003614D3">
            <w:pPr>
              <w:rPr>
                <w:rFonts w:ascii="Arial" w:hAnsi="Arial" w:cs="Arial"/>
                <w:b/>
                <w:bCs/>
                <w:szCs w:val="22"/>
                <w:lang w:eastAsia="en-GB"/>
              </w:rPr>
            </w:pPr>
            <w:r w:rsidRPr="003614D3">
              <w:rPr>
                <w:rFonts w:ascii="Arial" w:hAnsi="Arial" w:cs="Arial"/>
                <w:b/>
                <w:bCs/>
                <w:szCs w:val="22"/>
                <w:lang w:eastAsia="en-GB"/>
              </w:rPr>
              <w:t>CRAAP Notes</w:t>
            </w:r>
          </w:p>
        </w:tc>
        <w:tc>
          <w:tcPr>
            <w:tcW w:w="2325" w:type="dxa"/>
            <w:hideMark/>
          </w:tcPr>
          <w:p w14:paraId="39B63ADC" w14:textId="77777777" w:rsidR="00604675" w:rsidRPr="003614D3" w:rsidRDefault="00604675" w:rsidP="003614D3">
            <w:pPr>
              <w:rPr>
                <w:rFonts w:ascii="Arial" w:hAnsi="Arial" w:cs="Arial"/>
                <w:b/>
                <w:bCs/>
                <w:szCs w:val="22"/>
                <w:lang w:eastAsia="en-GB"/>
              </w:rPr>
            </w:pPr>
            <w:r w:rsidRPr="003614D3">
              <w:rPr>
                <w:rFonts w:ascii="Arial" w:hAnsi="Arial" w:cs="Arial"/>
                <w:b/>
                <w:bCs/>
                <w:szCs w:val="22"/>
                <w:lang w:eastAsia="en-GB"/>
              </w:rPr>
              <w:t>File Name / Link to Source</w:t>
            </w:r>
          </w:p>
        </w:tc>
      </w:tr>
      <w:tr w:rsidR="003614D3" w:rsidRPr="003614D3" w14:paraId="5105047A" w14:textId="77777777" w:rsidTr="00BD073B">
        <w:tc>
          <w:tcPr>
            <w:tcW w:w="1129" w:type="dxa"/>
            <w:hideMark/>
          </w:tcPr>
          <w:p w14:paraId="664786AF" w14:textId="77777777" w:rsidR="00604675" w:rsidRPr="003614D3" w:rsidRDefault="00604675" w:rsidP="003614D3">
            <w:pPr>
              <w:rPr>
                <w:rFonts w:ascii="Arial" w:hAnsi="Arial" w:cs="Arial"/>
                <w:szCs w:val="22"/>
                <w:lang w:eastAsia="en-GB"/>
              </w:rPr>
            </w:pPr>
            <w:r w:rsidRPr="003614D3">
              <w:rPr>
                <w:rFonts w:ascii="Segoe UI Symbol" w:hAnsi="Segoe UI Symbol" w:cs="Segoe UI Symbol"/>
                <w:szCs w:val="22"/>
                <w:lang w:eastAsia="en-GB"/>
              </w:rPr>
              <w:t>✓</w:t>
            </w:r>
          </w:p>
        </w:tc>
        <w:tc>
          <w:tcPr>
            <w:tcW w:w="1701" w:type="dxa"/>
            <w:hideMark/>
          </w:tcPr>
          <w:p w14:paraId="6106CC5A" w14:textId="77777777" w:rsidR="00604675" w:rsidRPr="003614D3" w:rsidRDefault="00604675" w:rsidP="003614D3">
            <w:pPr>
              <w:rPr>
                <w:rFonts w:ascii="Arial" w:hAnsi="Arial" w:cs="Arial"/>
                <w:szCs w:val="22"/>
                <w:lang w:eastAsia="en-GB"/>
              </w:rPr>
            </w:pPr>
            <w:proofErr w:type="spellStart"/>
            <w:r w:rsidRPr="003614D3">
              <w:rPr>
                <w:rFonts w:ascii="Arial" w:hAnsi="Arial" w:cs="Arial"/>
                <w:szCs w:val="22"/>
                <w:lang w:eastAsia="en-GB"/>
              </w:rPr>
              <w:t>Puyané</w:t>
            </w:r>
            <w:proofErr w:type="spellEnd"/>
            <w:r w:rsidRPr="003614D3">
              <w:rPr>
                <w:rFonts w:ascii="Arial" w:hAnsi="Arial" w:cs="Arial"/>
                <w:szCs w:val="22"/>
                <w:lang w:eastAsia="en-GB"/>
              </w:rPr>
              <w:t xml:space="preserve"> et al. (2025)</w:t>
            </w:r>
          </w:p>
        </w:tc>
        <w:tc>
          <w:tcPr>
            <w:tcW w:w="2977" w:type="dxa"/>
            <w:hideMark/>
          </w:tcPr>
          <w:p w14:paraId="5CDA7E4C" w14:textId="77777777" w:rsidR="00604675" w:rsidRPr="003614D3" w:rsidRDefault="00604675" w:rsidP="003614D3">
            <w:pPr>
              <w:rPr>
                <w:rFonts w:ascii="Arial" w:hAnsi="Arial" w:cs="Arial"/>
                <w:szCs w:val="22"/>
                <w:lang w:eastAsia="en-GB"/>
              </w:rPr>
            </w:pPr>
            <w:r w:rsidRPr="003614D3">
              <w:rPr>
                <w:rFonts w:ascii="Arial" w:hAnsi="Arial" w:cs="Arial"/>
                <w:i/>
                <w:iCs/>
                <w:szCs w:val="22"/>
                <w:lang w:eastAsia="en-GB"/>
              </w:rPr>
              <w:t>Uncovering the impact of loneliness in ageing populations: a comprehensive scoping review</w:t>
            </w:r>
          </w:p>
        </w:tc>
        <w:tc>
          <w:tcPr>
            <w:tcW w:w="2977" w:type="dxa"/>
            <w:hideMark/>
          </w:tcPr>
          <w:p w14:paraId="452C0F23"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Maps evidence on loneliness vs social isolation in community-dwelling older adults; identifies risk factors and mental/physical consequences; highlights gaps and need for standardised longitudinal research.</w:t>
            </w:r>
          </w:p>
        </w:tc>
        <w:tc>
          <w:tcPr>
            <w:tcW w:w="2839" w:type="dxa"/>
            <w:hideMark/>
          </w:tcPr>
          <w:p w14:paraId="464D9046"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 xml:space="preserve">C: 2025 (high) • R: strong for definitions + gaps • A: BMC Geriatrics (peer-reviewed) • </w:t>
            </w:r>
            <w:proofErr w:type="spellStart"/>
            <w:r w:rsidRPr="003614D3">
              <w:rPr>
                <w:rFonts w:ascii="Arial" w:hAnsi="Arial" w:cs="Arial"/>
                <w:szCs w:val="22"/>
                <w:lang w:eastAsia="en-GB"/>
              </w:rPr>
              <w:t>Acu</w:t>
            </w:r>
            <w:proofErr w:type="spellEnd"/>
            <w:r w:rsidRPr="003614D3">
              <w:rPr>
                <w:rFonts w:ascii="Arial" w:hAnsi="Arial" w:cs="Arial"/>
                <w:szCs w:val="22"/>
                <w:lang w:eastAsia="en-GB"/>
              </w:rPr>
              <w:t xml:space="preserve">: PRISMA + </w:t>
            </w:r>
            <w:proofErr w:type="spellStart"/>
            <w:r w:rsidRPr="003614D3">
              <w:rPr>
                <w:rFonts w:ascii="Arial" w:hAnsi="Arial" w:cs="Arial"/>
                <w:szCs w:val="22"/>
                <w:lang w:eastAsia="en-GB"/>
              </w:rPr>
              <w:t>Arksey</w:t>
            </w:r>
            <w:proofErr w:type="spellEnd"/>
            <w:r w:rsidRPr="003614D3">
              <w:rPr>
                <w:rFonts w:ascii="Arial" w:hAnsi="Arial" w:cs="Arial"/>
                <w:szCs w:val="22"/>
                <w:lang w:eastAsia="en-GB"/>
              </w:rPr>
              <w:t>/O’Malley • P: evidence mapping (low bias)</w:t>
            </w:r>
          </w:p>
        </w:tc>
        <w:tc>
          <w:tcPr>
            <w:tcW w:w="2325" w:type="dxa"/>
            <w:hideMark/>
          </w:tcPr>
          <w:p w14:paraId="28A4B01D"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Study01_Puyane2025_ScopingReview.pdf / https://doi.org/10.1186/s12877-025-05846-4</w:t>
            </w:r>
          </w:p>
        </w:tc>
      </w:tr>
      <w:tr w:rsidR="003614D3" w:rsidRPr="003614D3" w14:paraId="278BFAD6" w14:textId="77777777" w:rsidTr="00BD073B">
        <w:tc>
          <w:tcPr>
            <w:tcW w:w="1129" w:type="dxa"/>
            <w:hideMark/>
          </w:tcPr>
          <w:p w14:paraId="4889A226" w14:textId="77777777" w:rsidR="00604675" w:rsidRPr="003614D3" w:rsidRDefault="00604675" w:rsidP="003614D3">
            <w:pPr>
              <w:rPr>
                <w:rFonts w:ascii="Arial" w:hAnsi="Arial" w:cs="Arial"/>
                <w:szCs w:val="22"/>
                <w:lang w:eastAsia="en-GB"/>
              </w:rPr>
            </w:pPr>
            <w:r w:rsidRPr="003614D3">
              <w:rPr>
                <w:rFonts w:ascii="Segoe UI Symbol" w:hAnsi="Segoe UI Symbol" w:cs="Segoe UI Symbol"/>
                <w:szCs w:val="22"/>
                <w:lang w:eastAsia="en-GB"/>
              </w:rPr>
              <w:t>✓</w:t>
            </w:r>
          </w:p>
        </w:tc>
        <w:tc>
          <w:tcPr>
            <w:tcW w:w="1701" w:type="dxa"/>
            <w:hideMark/>
          </w:tcPr>
          <w:p w14:paraId="631E5FDF" w14:textId="77777777" w:rsidR="00604675" w:rsidRPr="003614D3" w:rsidRDefault="00604675" w:rsidP="003614D3">
            <w:pPr>
              <w:rPr>
                <w:rFonts w:ascii="Arial" w:hAnsi="Arial" w:cs="Arial"/>
                <w:szCs w:val="22"/>
                <w:lang w:eastAsia="en-GB"/>
              </w:rPr>
            </w:pPr>
            <w:proofErr w:type="spellStart"/>
            <w:r w:rsidRPr="003614D3">
              <w:rPr>
                <w:rFonts w:ascii="Arial" w:hAnsi="Arial" w:cs="Arial"/>
                <w:szCs w:val="22"/>
                <w:lang w:eastAsia="en-GB"/>
              </w:rPr>
              <w:t>Kotwal</w:t>
            </w:r>
            <w:proofErr w:type="spellEnd"/>
            <w:r w:rsidRPr="003614D3">
              <w:rPr>
                <w:rFonts w:ascii="Arial" w:hAnsi="Arial" w:cs="Arial"/>
                <w:szCs w:val="22"/>
                <w:lang w:eastAsia="en-GB"/>
              </w:rPr>
              <w:t xml:space="preserve"> et al. (2021)</w:t>
            </w:r>
          </w:p>
        </w:tc>
        <w:tc>
          <w:tcPr>
            <w:tcW w:w="2977" w:type="dxa"/>
            <w:hideMark/>
          </w:tcPr>
          <w:p w14:paraId="1F50E693" w14:textId="77777777" w:rsidR="00604675" w:rsidRPr="003614D3" w:rsidRDefault="00604675" w:rsidP="003614D3">
            <w:pPr>
              <w:rPr>
                <w:rFonts w:ascii="Arial" w:hAnsi="Arial" w:cs="Arial"/>
                <w:szCs w:val="22"/>
                <w:lang w:eastAsia="en-GB"/>
              </w:rPr>
            </w:pPr>
            <w:r w:rsidRPr="003614D3">
              <w:rPr>
                <w:rFonts w:ascii="Arial" w:hAnsi="Arial" w:cs="Arial"/>
                <w:i/>
                <w:iCs/>
                <w:szCs w:val="22"/>
                <w:lang w:eastAsia="en-GB"/>
              </w:rPr>
              <w:t>The epidemiology of social isolation and loneliness among older adults during the last years of life</w:t>
            </w:r>
          </w:p>
        </w:tc>
        <w:tc>
          <w:tcPr>
            <w:tcW w:w="2977" w:type="dxa"/>
            <w:hideMark/>
          </w:tcPr>
          <w:p w14:paraId="7DAA52D7"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Estimates prevalence and correlates of isolation vs loneliness near end-of-life; shows weak overlap and different risk profiles; highlights poverty and functional/sensory impairments.</w:t>
            </w:r>
          </w:p>
        </w:tc>
        <w:tc>
          <w:tcPr>
            <w:tcW w:w="2839" w:type="dxa"/>
            <w:hideMark/>
          </w:tcPr>
          <w:p w14:paraId="0A390037"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 xml:space="preserve">C: 2021 (good) • R: strong for measurement distinction • A: JAGS (high authority) • </w:t>
            </w:r>
            <w:proofErr w:type="spellStart"/>
            <w:r w:rsidRPr="003614D3">
              <w:rPr>
                <w:rFonts w:ascii="Arial" w:hAnsi="Arial" w:cs="Arial"/>
                <w:szCs w:val="22"/>
                <w:lang w:eastAsia="en-GB"/>
              </w:rPr>
              <w:t>Acu</w:t>
            </w:r>
            <w:proofErr w:type="spellEnd"/>
            <w:r w:rsidRPr="003614D3">
              <w:rPr>
                <w:rFonts w:ascii="Arial" w:hAnsi="Arial" w:cs="Arial"/>
                <w:szCs w:val="22"/>
                <w:lang w:eastAsia="en-GB"/>
              </w:rPr>
              <w:t>: national dataset + regression • P: epidemiology (low bias)</w:t>
            </w:r>
          </w:p>
        </w:tc>
        <w:tc>
          <w:tcPr>
            <w:tcW w:w="2325" w:type="dxa"/>
            <w:hideMark/>
          </w:tcPr>
          <w:p w14:paraId="47C9E611"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Study02_Kotwal2021_JAGS_EndOfLife.pdf / https://doi.org/10.1111/jgs.17366</w:t>
            </w:r>
          </w:p>
        </w:tc>
      </w:tr>
      <w:tr w:rsidR="003614D3" w:rsidRPr="003614D3" w14:paraId="1D4DC59C" w14:textId="77777777" w:rsidTr="00BD073B">
        <w:tc>
          <w:tcPr>
            <w:tcW w:w="1129" w:type="dxa"/>
            <w:hideMark/>
          </w:tcPr>
          <w:p w14:paraId="4022A35B" w14:textId="77777777" w:rsidR="00604675" w:rsidRPr="003614D3" w:rsidRDefault="00604675" w:rsidP="003614D3">
            <w:pPr>
              <w:rPr>
                <w:rFonts w:ascii="Arial" w:hAnsi="Arial" w:cs="Arial"/>
                <w:szCs w:val="22"/>
                <w:lang w:eastAsia="en-GB"/>
              </w:rPr>
            </w:pPr>
            <w:r w:rsidRPr="003614D3">
              <w:rPr>
                <w:rFonts w:ascii="Segoe UI Symbol" w:hAnsi="Segoe UI Symbol" w:cs="Segoe UI Symbol"/>
                <w:szCs w:val="22"/>
                <w:lang w:eastAsia="en-GB"/>
              </w:rPr>
              <w:t>✓</w:t>
            </w:r>
          </w:p>
        </w:tc>
        <w:tc>
          <w:tcPr>
            <w:tcW w:w="1701" w:type="dxa"/>
            <w:hideMark/>
          </w:tcPr>
          <w:p w14:paraId="0BE1BC11"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Su et al. (2022)</w:t>
            </w:r>
          </w:p>
        </w:tc>
        <w:tc>
          <w:tcPr>
            <w:tcW w:w="2977" w:type="dxa"/>
            <w:hideMark/>
          </w:tcPr>
          <w:p w14:paraId="6DF8A221" w14:textId="77777777" w:rsidR="00604675" w:rsidRPr="003614D3" w:rsidRDefault="00604675" w:rsidP="003614D3">
            <w:pPr>
              <w:rPr>
                <w:rFonts w:ascii="Arial" w:hAnsi="Arial" w:cs="Arial"/>
                <w:szCs w:val="22"/>
                <w:lang w:eastAsia="en-GB"/>
              </w:rPr>
            </w:pPr>
            <w:r w:rsidRPr="003614D3">
              <w:rPr>
                <w:rFonts w:ascii="Arial" w:hAnsi="Arial" w:cs="Arial"/>
                <w:i/>
                <w:iCs/>
                <w:szCs w:val="22"/>
                <w:lang w:eastAsia="en-GB"/>
              </w:rPr>
              <w:t>Prevalence of Loneliness and Social Isolation among Older Adults during the COVID-19 pandemic: systematic review &amp; meta-analysis</w:t>
            </w:r>
          </w:p>
        </w:tc>
        <w:tc>
          <w:tcPr>
            <w:tcW w:w="2977" w:type="dxa"/>
            <w:hideMark/>
          </w:tcPr>
          <w:p w14:paraId="7670B08A"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Pooled prevalence during COVID-19; loneliness ~28.6% and isolation ~31.2%; suggests increasing prevalence after first 3 months; calls for longitudinal work.</w:t>
            </w:r>
          </w:p>
        </w:tc>
        <w:tc>
          <w:tcPr>
            <w:tcW w:w="2839" w:type="dxa"/>
            <w:hideMark/>
          </w:tcPr>
          <w:p w14:paraId="5C319531"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 xml:space="preserve">C: 2022 (good) • R: strong for pandemic context • A: Int Psychogeriatrics • </w:t>
            </w:r>
            <w:proofErr w:type="spellStart"/>
            <w:r w:rsidRPr="003614D3">
              <w:rPr>
                <w:rFonts w:ascii="Arial" w:hAnsi="Arial" w:cs="Arial"/>
                <w:szCs w:val="22"/>
                <w:lang w:eastAsia="en-GB"/>
              </w:rPr>
              <w:t>Acu</w:t>
            </w:r>
            <w:proofErr w:type="spellEnd"/>
            <w:r w:rsidRPr="003614D3">
              <w:rPr>
                <w:rFonts w:ascii="Arial" w:hAnsi="Arial" w:cs="Arial"/>
                <w:szCs w:val="22"/>
                <w:lang w:eastAsia="en-GB"/>
              </w:rPr>
              <w:t>: meta-analysis; heterogeneity likely • P: prevalence focus</w:t>
            </w:r>
          </w:p>
        </w:tc>
        <w:tc>
          <w:tcPr>
            <w:tcW w:w="2325" w:type="dxa"/>
            <w:hideMark/>
          </w:tcPr>
          <w:p w14:paraId="75356AC4"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Study03_Su2022_COVID_MetaAnalysis.pdf / https://doi.org/10.1017/S1041610222000199</w:t>
            </w:r>
          </w:p>
        </w:tc>
      </w:tr>
      <w:tr w:rsidR="003614D3" w:rsidRPr="003614D3" w14:paraId="5E2B2877" w14:textId="77777777" w:rsidTr="00BD073B">
        <w:tc>
          <w:tcPr>
            <w:tcW w:w="1129" w:type="dxa"/>
            <w:hideMark/>
          </w:tcPr>
          <w:p w14:paraId="4BA2B46F" w14:textId="77777777" w:rsidR="00604675" w:rsidRPr="003614D3" w:rsidRDefault="00604675" w:rsidP="003614D3">
            <w:pPr>
              <w:rPr>
                <w:rFonts w:ascii="Arial" w:hAnsi="Arial" w:cs="Arial"/>
                <w:szCs w:val="22"/>
                <w:lang w:eastAsia="en-GB"/>
              </w:rPr>
            </w:pPr>
            <w:r w:rsidRPr="003614D3">
              <w:rPr>
                <w:rFonts w:ascii="Segoe UI Symbol" w:hAnsi="Segoe UI Symbol" w:cs="Segoe UI Symbol"/>
                <w:szCs w:val="22"/>
                <w:lang w:eastAsia="en-GB"/>
              </w:rPr>
              <w:t>✓</w:t>
            </w:r>
          </w:p>
        </w:tc>
        <w:tc>
          <w:tcPr>
            <w:tcW w:w="1701" w:type="dxa"/>
            <w:hideMark/>
          </w:tcPr>
          <w:p w14:paraId="3BF0DA18" w14:textId="77777777" w:rsidR="00604675" w:rsidRPr="003614D3" w:rsidRDefault="00604675" w:rsidP="003614D3">
            <w:pPr>
              <w:rPr>
                <w:rFonts w:ascii="Arial" w:hAnsi="Arial" w:cs="Arial"/>
                <w:szCs w:val="22"/>
                <w:lang w:eastAsia="en-GB"/>
              </w:rPr>
            </w:pPr>
            <w:proofErr w:type="spellStart"/>
            <w:r w:rsidRPr="003614D3">
              <w:rPr>
                <w:rFonts w:ascii="Arial" w:hAnsi="Arial" w:cs="Arial"/>
                <w:szCs w:val="22"/>
                <w:lang w:eastAsia="en-GB"/>
              </w:rPr>
              <w:t>Teo</w:t>
            </w:r>
            <w:proofErr w:type="spellEnd"/>
            <w:r w:rsidRPr="003614D3">
              <w:rPr>
                <w:rFonts w:ascii="Arial" w:hAnsi="Arial" w:cs="Arial"/>
                <w:szCs w:val="22"/>
                <w:lang w:eastAsia="en-GB"/>
              </w:rPr>
              <w:t xml:space="preserve"> et al. (2023)</w:t>
            </w:r>
          </w:p>
        </w:tc>
        <w:tc>
          <w:tcPr>
            <w:tcW w:w="2977" w:type="dxa"/>
            <w:hideMark/>
          </w:tcPr>
          <w:p w14:paraId="21EBA768" w14:textId="77777777" w:rsidR="00604675" w:rsidRPr="003614D3" w:rsidRDefault="00604675" w:rsidP="003614D3">
            <w:pPr>
              <w:rPr>
                <w:rFonts w:ascii="Arial" w:hAnsi="Arial" w:cs="Arial"/>
                <w:szCs w:val="22"/>
                <w:lang w:eastAsia="en-GB"/>
              </w:rPr>
            </w:pPr>
            <w:r w:rsidRPr="003614D3">
              <w:rPr>
                <w:rFonts w:ascii="Arial" w:hAnsi="Arial" w:cs="Arial"/>
                <w:i/>
                <w:iCs/>
                <w:szCs w:val="22"/>
                <w:lang w:eastAsia="en-GB"/>
              </w:rPr>
              <w:t>Global prevalence of social isolation among community-dwelling older adults: systematic review &amp; meta-analysis</w:t>
            </w:r>
          </w:p>
        </w:tc>
        <w:tc>
          <w:tcPr>
            <w:tcW w:w="2977" w:type="dxa"/>
            <w:hideMark/>
          </w:tcPr>
          <w:p w14:paraId="68820EB4"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Global pooled prevalence of social isolation ~25%; notes heterogeneity and very low overall certainty; recommends standard measures and stronger observational designs.</w:t>
            </w:r>
          </w:p>
        </w:tc>
        <w:tc>
          <w:tcPr>
            <w:tcW w:w="2839" w:type="dxa"/>
            <w:hideMark/>
          </w:tcPr>
          <w:p w14:paraId="607B0BFF"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 xml:space="preserve">C: 2023 (good) • R: prevalence benchmark • A: Archives of Gerontology &amp; Geriatrics • </w:t>
            </w:r>
            <w:proofErr w:type="spellStart"/>
            <w:r w:rsidRPr="003614D3">
              <w:rPr>
                <w:rFonts w:ascii="Arial" w:hAnsi="Arial" w:cs="Arial"/>
                <w:szCs w:val="22"/>
                <w:lang w:eastAsia="en-GB"/>
              </w:rPr>
              <w:t>Acu</w:t>
            </w:r>
            <w:proofErr w:type="spellEnd"/>
            <w:r w:rsidRPr="003614D3">
              <w:rPr>
                <w:rFonts w:ascii="Arial" w:hAnsi="Arial" w:cs="Arial"/>
                <w:szCs w:val="22"/>
                <w:lang w:eastAsia="en-GB"/>
              </w:rPr>
              <w:t>: NOS + GRADE • P: prevalence synthesis</w:t>
            </w:r>
          </w:p>
        </w:tc>
        <w:tc>
          <w:tcPr>
            <w:tcW w:w="2325" w:type="dxa"/>
            <w:hideMark/>
          </w:tcPr>
          <w:p w14:paraId="6B881219"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Study04_Teo2023_GlobalIsolation_Meta.pdf / https://doi.org/10.1016/j.archger.2022.104904</w:t>
            </w:r>
          </w:p>
        </w:tc>
      </w:tr>
      <w:tr w:rsidR="003614D3" w:rsidRPr="003614D3" w14:paraId="52DD9B3A" w14:textId="77777777" w:rsidTr="00BD073B">
        <w:tc>
          <w:tcPr>
            <w:tcW w:w="1129" w:type="dxa"/>
            <w:hideMark/>
          </w:tcPr>
          <w:p w14:paraId="38BC3FE9" w14:textId="77777777" w:rsidR="00604675" w:rsidRPr="003614D3" w:rsidRDefault="00604675" w:rsidP="003614D3">
            <w:pPr>
              <w:rPr>
                <w:rFonts w:ascii="Arial" w:hAnsi="Arial" w:cs="Arial"/>
                <w:szCs w:val="22"/>
                <w:lang w:eastAsia="en-GB"/>
              </w:rPr>
            </w:pPr>
            <w:r w:rsidRPr="003614D3">
              <w:rPr>
                <w:rFonts w:ascii="Segoe UI Symbol" w:hAnsi="Segoe UI Symbol" w:cs="Segoe UI Symbol"/>
                <w:szCs w:val="22"/>
                <w:lang w:eastAsia="en-GB"/>
              </w:rPr>
              <w:t>✓</w:t>
            </w:r>
          </w:p>
        </w:tc>
        <w:tc>
          <w:tcPr>
            <w:tcW w:w="1701" w:type="dxa"/>
            <w:hideMark/>
          </w:tcPr>
          <w:p w14:paraId="28ECAFF4" w14:textId="77777777" w:rsidR="00604675" w:rsidRPr="003614D3" w:rsidRDefault="00604675" w:rsidP="003614D3">
            <w:pPr>
              <w:rPr>
                <w:rFonts w:ascii="Arial" w:hAnsi="Arial" w:cs="Arial"/>
                <w:szCs w:val="22"/>
                <w:lang w:eastAsia="en-GB"/>
              </w:rPr>
            </w:pPr>
            <w:proofErr w:type="spellStart"/>
            <w:r w:rsidRPr="003614D3">
              <w:rPr>
                <w:rFonts w:ascii="Arial" w:hAnsi="Arial" w:cs="Arial"/>
                <w:szCs w:val="22"/>
                <w:lang w:eastAsia="en-GB"/>
              </w:rPr>
              <w:t>Santini</w:t>
            </w:r>
            <w:proofErr w:type="spellEnd"/>
            <w:r w:rsidRPr="003614D3">
              <w:rPr>
                <w:rFonts w:ascii="Arial" w:hAnsi="Arial" w:cs="Arial"/>
                <w:szCs w:val="22"/>
                <w:lang w:eastAsia="en-GB"/>
              </w:rPr>
              <w:t xml:space="preserve"> et al. (2020)</w:t>
            </w:r>
          </w:p>
        </w:tc>
        <w:tc>
          <w:tcPr>
            <w:tcW w:w="2977" w:type="dxa"/>
            <w:hideMark/>
          </w:tcPr>
          <w:p w14:paraId="1B26E31C" w14:textId="77777777" w:rsidR="00604675" w:rsidRPr="003614D3" w:rsidRDefault="00604675" w:rsidP="003614D3">
            <w:pPr>
              <w:rPr>
                <w:rFonts w:ascii="Arial" w:hAnsi="Arial" w:cs="Arial"/>
                <w:szCs w:val="22"/>
                <w:lang w:eastAsia="en-GB"/>
              </w:rPr>
            </w:pPr>
            <w:r w:rsidRPr="003614D3">
              <w:rPr>
                <w:rFonts w:ascii="Arial" w:hAnsi="Arial" w:cs="Arial"/>
                <w:i/>
                <w:iCs/>
                <w:szCs w:val="22"/>
                <w:lang w:eastAsia="en-GB"/>
              </w:rPr>
              <w:t>Social disconnectedness, perceived isolation, and symptoms of depression and anxiety (NSHAP): longitudinal mediation analysis</w:t>
            </w:r>
          </w:p>
        </w:tc>
        <w:tc>
          <w:tcPr>
            <w:tcW w:w="2977" w:type="dxa"/>
            <w:hideMark/>
          </w:tcPr>
          <w:p w14:paraId="3DE356E1"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Separates social disconnectedness vs perceived isolation; models longitudinal pathways to depression/anxiety; supports bidirectional relationships and mediation effects.</w:t>
            </w:r>
          </w:p>
        </w:tc>
        <w:tc>
          <w:tcPr>
            <w:tcW w:w="2839" w:type="dxa"/>
            <w:hideMark/>
          </w:tcPr>
          <w:p w14:paraId="5588C7EF"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 xml:space="preserve">C: 2020 (acceptable) • R: strong for mechanisms • A: Lancet Public Health • </w:t>
            </w:r>
            <w:proofErr w:type="spellStart"/>
            <w:r w:rsidRPr="003614D3">
              <w:rPr>
                <w:rFonts w:ascii="Arial" w:hAnsi="Arial" w:cs="Arial"/>
                <w:szCs w:val="22"/>
                <w:lang w:eastAsia="en-GB"/>
              </w:rPr>
              <w:t>Acu</w:t>
            </w:r>
            <w:proofErr w:type="spellEnd"/>
            <w:r w:rsidRPr="003614D3">
              <w:rPr>
                <w:rFonts w:ascii="Arial" w:hAnsi="Arial" w:cs="Arial"/>
                <w:szCs w:val="22"/>
                <w:lang w:eastAsia="en-GB"/>
              </w:rPr>
              <w:t>: SEM longitudinal model • P: analytic (low bias)</w:t>
            </w:r>
          </w:p>
        </w:tc>
        <w:tc>
          <w:tcPr>
            <w:tcW w:w="2325" w:type="dxa"/>
            <w:hideMark/>
          </w:tcPr>
          <w:p w14:paraId="7B6AFFA0"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Study05_Santini2020_LancetPH_Mediation.pdf / https://doi.org/10.1016/S2468-2667(19)30230-0</w:t>
            </w:r>
          </w:p>
        </w:tc>
      </w:tr>
      <w:tr w:rsidR="003614D3" w:rsidRPr="003614D3" w14:paraId="705527CE" w14:textId="77777777" w:rsidTr="00BD073B">
        <w:tc>
          <w:tcPr>
            <w:tcW w:w="1129" w:type="dxa"/>
            <w:hideMark/>
          </w:tcPr>
          <w:p w14:paraId="1A98F4E3" w14:textId="77777777" w:rsidR="00604675" w:rsidRPr="003614D3" w:rsidRDefault="00604675" w:rsidP="003614D3">
            <w:pPr>
              <w:rPr>
                <w:rFonts w:ascii="Arial" w:hAnsi="Arial" w:cs="Arial"/>
                <w:szCs w:val="22"/>
                <w:lang w:eastAsia="en-GB"/>
              </w:rPr>
            </w:pPr>
            <w:r w:rsidRPr="003614D3">
              <w:rPr>
                <w:rFonts w:ascii="Segoe UI Symbol" w:hAnsi="Segoe UI Symbol" w:cs="Segoe UI Symbol"/>
                <w:szCs w:val="22"/>
                <w:lang w:eastAsia="en-GB"/>
              </w:rPr>
              <w:t>✓</w:t>
            </w:r>
          </w:p>
        </w:tc>
        <w:tc>
          <w:tcPr>
            <w:tcW w:w="1701" w:type="dxa"/>
            <w:hideMark/>
          </w:tcPr>
          <w:p w14:paraId="78F762C2"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Robb et al. (2020)</w:t>
            </w:r>
          </w:p>
        </w:tc>
        <w:tc>
          <w:tcPr>
            <w:tcW w:w="2977" w:type="dxa"/>
            <w:hideMark/>
          </w:tcPr>
          <w:p w14:paraId="45949274" w14:textId="77777777" w:rsidR="00604675" w:rsidRPr="003614D3" w:rsidRDefault="00604675" w:rsidP="003614D3">
            <w:pPr>
              <w:rPr>
                <w:rFonts w:ascii="Arial" w:hAnsi="Arial" w:cs="Arial"/>
                <w:szCs w:val="22"/>
                <w:lang w:eastAsia="en-GB"/>
              </w:rPr>
            </w:pPr>
            <w:r w:rsidRPr="003614D3">
              <w:rPr>
                <w:rFonts w:ascii="Arial" w:hAnsi="Arial" w:cs="Arial"/>
                <w:i/>
                <w:iCs/>
                <w:szCs w:val="22"/>
                <w:lang w:eastAsia="en-GB"/>
              </w:rPr>
              <w:t>Associations of social isolation with anxiety and depression during early COVID-19: London survey</w:t>
            </w:r>
          </w:p>
        </w:tc>
        <w:tc>
          <w:tcPr>
            <w:tcW w:w="2977" w:type="dxa"/>
            <w:hideMark/>
          </w:tcPr>
          <w:p w14:paraId="6FC34E38"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Large UK survey showing worsened anxiety/depression components after lockdown; strong association with loneliness; identifies higher-risk subgroups (e.g., women, living alone).</w:t>
            </w:r>
          </w:p>
        </w:tc>
        <w:tc>
          <w:tcPr>
            <w:tcW w:w="2839" w:type="dxa"/>
            <w:hideMark/>
          </w:tcPr>
          <w:p w14:paraId="329CB1A1"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 xml:space="preserve">C: 2020 (context-specific) • R: direct UK evidence • A: Frontiers (peer-reviewed) • </w:t>
            </w:r>
            <w:proofErr w:type="spellStart"/>
            <w:r w:rsidRPr="003614D3">
              <w:rPr>
                <w:rFonts w:ascii="Arial" w:hAnsi="Arial" w:cs="Arial"/>
                <w:szCs w:val="22"/>
                <w:lang w:eastAsia="en-GB"/>
              </w:rPr>
              <w:t>Acu</w:t>
            </w:r>
            <w:proofErr w:type="spellEnd"/>
            <w:r w:rsidRPr="003614D3">
              <w:rPr>
                <w:rFonts w:ascii="Arial" w:hAnsi="Arial" w:cs="Arial"/>
                <w:szCs w:val="22"/>
                <w:lang w:eastAsia="en-GB"/>
              </w:rPr>
              <w:t>: large sample; self-report • P: rapid-response study</w:t>
            </w:r>
          </w:p>
        </w:tc>
        <w:tc>
          <w:tcPr>
            <w:tcW w:w="2325" w:type="dxa"/>
            <w:hideMark/>
          </w:tcPr>
          <w:p w14:paraId="40574DEC"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Study06_Robb2020_London_COVID.pdf / https://doi.org/10.3389/fpsyt.2020.591120</w:t>
            </w:r>
          </w:p>
        </w:tc>
      </w:tr>
      <w:tr w:rsidR="003614D3" w:rsidRPr="003614D3" w14:paraId="2B5FFD85" w14:textId="77777777" w:rsidTr="00BD073B">
        <w:tc>
          <w:tcPr>
            <w:tcW w:w="1129" w:type="dxa"/>
            <w:hideMark/>
          </w:tcPr>
          <w:p w14:paraId="0DE4F835" w14:textId="77777777" w:rsidR="00604675" w:rsidRPr="003614D3" w:rsidRDefault="00604675" w:rsidP="003614D3">
            <w:pPr>
              <w:rPr>
                <w:rFonts w:ascii="Arial" w:hAnsi="Arial" w:cs="Arial"/>
                <w:szCs w:val="22"/>
                <w:lang w:eastAsia="en-GB"/>
              </w:rPr>
            </w:pPr>
            <w:r w:rsidRPr="003614D3">
              <w:rPr>
                <w:rFonts w:ascii="Segoe UI Symbol" w:hAnsi="Segoe UI Symbol" w:cs="Segoe UI Symbol"/>
                <w:szCs w:val="22"/>
                <w:lang w:eastAsia="en-GB"/>
              </w:rPr>
              <w:t>✓</w:t>
            </w:r>
          </w:p>
        </w:tc>
        <w:tc>
          <w:tcPr>
            <w:tcW w:w="1701" w:type="dxa"/>
            <w:hideMark/>
          </w:tcPr>
          <w:p w14:paraId="2412D229"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Lee et al. (2021)</w:t>
            </w:r>
          </w:p>
        </w:tc>
        <w:tc>
          <w:tcPr>
            <w:tcW w:w="2977" w:type="dxa"/>
            <w:hideMark/>
          </w:tcPr>
          <w:p w14:paraId="01153E9F" w14:textId="77777777" w:rsidR="00604675" w:rsidRPr="003614D3" w:rsidRDefault="00604675" w:rsidP="003614D3">
            <w:pPr>
              <w:rPr>
                <w:rFonts w:ascii="Arial" w:hAnsi="Arial" w:cs="Arial"/>
                <w:szCs w:val="22"/>
                <w:lang w:eastAsia="en-GB"/>
              </w:rPr>
            </w:pPr>
            <w:r w:rsidRPr="003614D3">
              <w:rPr>
                <w:rFonts w:ascii="Arial" w:hAnsi="Arial" w:cs="Arial"/>
                <w:i/>
                <w:iCs/>
                <w:szCs w:val="22"/>
                <w:lang w:eastAsia="en-GB"/>
              </w:rPr>
              <w:t>UK community-based interventions for prevention/promotion of mental health in older adults: scoping review</w:t>
            </w:r>
          </w:p>
        </w:tc>
        <w:tc>
          <w:tcPr>
            <w:tcW w:w="2977" w:type="dxa"/>
            <w:hideMark/>
          </w:tcPr>
          <w:p w14:paraId="2710176E"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Reviews UK community interventions (befriending, link workers, groups, digital support); finds wide variation in outcome measures; no clear “best” intervention type.</w:t>
            </w:r>
          </w:p>
        </w:tc>
        <w:tc>
          <w:tcPr>
            <w:tcW w:w="2839" w:type="dxa"/>
            <w:hideMark/>
          </w:tcPr>
          <w:p w14:paraId="2F5F9D3F"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 xml:space="preserve">C: 2021 (good) • R: key for intervention landscape • A: HSC Community • </w:t>
            </w:r>
            <w:proofErr w:type="spellStart"/>
            <w:r w:rsidRPr="003614D3">
              <w:rPr>
                <w:rFonts w:ascii="Arial" w:hAnsi="Arial" w:cs="Arial"/>
                <w:szCs w:val="22"/>
                <w:lang w:eastAsia="en-GB"/>
              </w:rPr>
              <w:t>Acu</w:t>
            </w:r>
            <w:proofErr w:type="spellEnd"/>
            <w:r w:rsidRPr="003614D3">
              <w:rPr>
                <w:rFonts w:ascii="Arial" w:hAnsi="Arial" w:cs="Arial"/>
                <w:szCs w:val="22"/>
                <w:lang w:eastAsia="en-GB"/>
              </w:rPr>
              <w:t>: systematic scoping approach • P: mapping evidence</w:t>
            </w:r>
          </w:p>
        </w:tc>
        <w:tc>
          <w:tcPr>
            <w:tcW w:w="2325" w:type="dxa"/>
            <w:hideMark/>
          </w:tcPr>
          <w:p w14:paraId="02204767"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Study07_Lee2021_UKCommunity_Review.pdf / https://doi.org/10.1111/hsc.13413</w:t>
            </w:r>
          </w:p>
        </w:tc>
      </w:tr>
      <w:tr w:rsidR="003614D3" w:rsidRPr="003614D3" w14:paraId="1945170A" w14:textId="77777777" w:rsidTr="00BD073B">
        <w:tc>
          <w:tcPr>
            <w:tcW w:w="1129" w:type="dxa"/>
            <w:hideMark/>
          </w:tcPr>
          <w:p w14:paraId="1C8D90E7" w14:textId="77777777" w:rsidR="00604675" w:rsidRPr="003614D3" w:rsidRDefault="00604675" w:rsidP="003614D3">
            <w:pPr>
              <w:rPr>
                <w:rFonts w:ascii="Arial" w:hAnsi="Arial" w:cs="Arial"/>
                <w:szCs w:val="22"/>
                <w:lang w:eastAsia="en-GB"/>
              </w:rPr>
            </w:pPr>
            <w:r w:rsidRPr="003614D3">
              <w:rPr>
                <w:rFonts w:ascii="Segoe UI Symbol" w:hAnsi="Segoe UI Symbol" w:cs="Segoe UI Symbol"/>
                <w:szCs w:val="22"/>
                <w:lang w:eastAsia="en-GB"/>
              </w:rPr>
              <w:t>✓</w:t>
            </w:r>
          </w:p>
        </w:tc>
        <w:tc>
          <w:tcPr>
            <w:tcW w:w="1701" w:type="dxa"/>
            <w:hideMark/>
          </w:tcPr>
          <w:p w14:paraId="7DFCBBE1"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Li et al. (2023)</w:t>
            </w:r>
          </w:p>
        </w:tc>
        <w:tc>
          <w:tcPr>
            <w:tcW w:w="2977" w:type="dxa"/>
            <w:hideMark/>
          </w:tcPr>
          <w:p w14:paraId="63C093A5" w14:textId="77777777" w:rsidR="00604675" w:rsidRPr="003614D3" w:rsidRDefault="00604675" w:rsidP="003614D3">
            <w:pPr>
              <w:rPr>
                <w:rFonts w:ascii="Arial" w:hAnsi="Arial" w:cs="Arial"/>
                <w:szCs w:val="22"/>
                <w:lang w:eastAsia="en-GB"/>
              </w:rPr>
            </w:pPr>
            <w:r w:rsidRPr="003614D3">
              <w:rPr>
                <w:rFonts w:ascii="Arial" w:hAnsi="Arial" w:cs="Arial"/>
                <w:i/>
                <w:iCs/>
                <w:szCs w:val="22"/>
                <w:lang w:eastAsia="en-GB"/>
              </w:rPr>
              <w:t>Has the UK Campaign to End Loneliness reduced loneliness and improved mental health? (DiD)</w:t>
            </w:r>
          </w:p>
        </w:tc>
        <w:tc>
          <w:tcPr>
            <w:tcW w:w="2977" w:type="dxa"/>
            <w:hideMark/>
          </w:tcPr>
          <w:p w14:paraId="6DED0E8F"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Quasi-experimental evaluation; finds no significant overall change in loneliness/isolation/depression; small benefits mainly in higher-SES groups; suggests need for longer/more targeted exposure.</w:t>
            </w:r>
          </w:p>
        </w:tc>
        <w:tc>
          <w:tcPr>
            <w:tcW w:w="2839" w:type="dxa"/>
            <w:hideMark/>
          </w:tcPr>
          <w:p w14:paraId="3A547A30"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 xml:space="preserve">C: 2023 (good) • R: policy effectiveness • A: AJGP (high) • </w:t>
            </w:r>
            <w:proofErr w:type="spellStart"/>
            <w:r w:rsidRPr="003614D3">
              <w:rPr>
                <w:rFonts w:ascii="Arial" w:hAnsi="Arial" w:cs="Arial"/>
                <w:szCs w:val="22"/>
                <w:lang w:eastAsia="en-GB"/>
              </w:rPr>
              <w:t>Acu</w:t>
            </w:r>
            <w:proofErr w:type="spellEnd"/>
            <w:r w:rsidRPr="003614D3">
              <w:rPr>
                <w:rFonts w:ascii="Arial" w:hAnsi="Arial" w:cs="Arial"/>
                <w:szCs w:val="22"/>
                <w:lang w:eastAsia="en-GB"/>
              </w:rPr>
              <w:t>: DiD design (strong) • P: evaluation</w:t>
            </w:r>
          </w:p>
        </w:tc>
        <w:tc>
          <w:tcPr>
            <w:tcW w:w="2325" w:type="dxa"/>
            <w:hideMark/>
          </w:tcPr>
          <w:p w14:paraId="55E04F0A"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Study08_Li2023_UKCampaign_DiD.pdf / https://doi.org/10.1016/j.jagp.2023.10.007</w:t>
            </w:r>
          </w:p>
        </w:tc>
      </w:tr>
      <w:tr w:rsidR="003614D3" w:rsidRPr="003614D3" w14:paraId="3095C87E" w14:textId="77777777" w:rsidTr="00BD073B">
        <w:tc>
          <w:tcPr>
            <w:tcW w:w="1129" w:type="dxa"/>
            <w:hideMark/>
          </w:tcPr>
          <w:p w14:paraId="0A919D66" w14:textId="77777777" w:rsidR="00604675" w:rsidRPr="003614D3" w:rsidRDefault="00604675" w:rsidP="003614D3">
            <w:pPr>
              <w:rPr>
                <w:rFonts w:ascii="Arial" w:hAnsi="Arial" w:cs="Arial"/>
                <w:szCs w:val="22"/>
                <w:lang w:eastAsia="en-GB"/>
              </w:rPr>
            </w:pPr>
            <w:r w:rsidRPr="003614D3">
              <w:rPr>
                <w:rFonts w:ascii="Segoe UI Symbol" w:hAnsi="Segoe UI Symbol" w:cs="Segoe UI Symbol"/>
                <w:szCs w:val="22"/>
                <w:lang w:eastAsia="en-GB"/>
              </w:rPr>
              <w:t>✓</w:t>
            </w:r>
          </w:p>
        </w:tc>
        <w:tc>
          <w:tcPr>
            <w:tcW w:w="1701" w:type="dxa"/>
            <w:hideMark/>
          </w:tcPr>
          <w:p w14:paraId="0F4FFF77"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Duncan et al. (2021)</w:t>
            </w:r>
          </w:p>
        </w:tc>
        <w:tc>
          <w:tcPr>
            <w:tcW w:w="2977" w:type="dxa"/>
            <w:hideMark/>
          </w:tcPr>
          <w:p w14:paraId="0B082E8F" w14:textId="77777777" w:rsidR="00604675" w:rsidRPr="003614D3" w:rsidRDefault="00604675" w:rsidP="003614D3">
            <w:pPr>
              <w:rPr>
                <w:rFonts w:ascii="Arial" w:hAnsi="Arial" w:cs="Arial"/>
                <w:szCs w:val="22"/>
                <w:lang w:eastAsia="en-GB"/>
              </w:rPr>
            </w:pPr>
            <w:r w:rsidRPr="003614D3">
              <w:rPr>
                <w:rFonts w:ascii="Arial" w:hAnsi="Arial" w:cs="Arial"/>
                <w:i/>
                <w:iCs/>
                <w:szCs w:val="22"/>
                <w:lang w:eastAsia="en-GB"/>
              </w:rPr>
              <w:t>Community interventions for improving adult mental health: mapping policy/practice in England</w:t>
            </w:r>
          </w:p>
        </w:tc>
        <w:tc>
          <w:tcPr>
            <w:tcW w:w="2977" w:type="dxa"/>
            <w:hideMark/>
          </w:tcPr>
          <w:p w14:paraId="53EECB83"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Maps 407 community interventions; loneliness/isolation most common but structural determinant interventions rare; evaluation inconsistent; gaps for some at-risk groups.</w:t>
            </w:r>
          </w:p>
        </w:tc>
        <w:tc>
          <w:tcPr>
            <w:tcW w:w="2839" w:type="dxa"/>
            <w:hideMark/>
          </w:tcPr>
          <w:p w14:paraId="0B0236D6"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 xml:space="preserve">C: 2021 (good) • R: system-level provision • A: BMC Public Health • </w:t>
            </w:r>
            <w:proofErr w:type="spellStart"/>
            <w:r w:rsidRPr="003614D3">
              <w:rPr>
                <w:rFonts w:ascii="Arial" w:hAnsi="Arial" w:cs="Arial"/>
                <w:szCs w:val="22"/>
                <w:lang w:eastAsia="en-GB"/>
              </w:rPr>
              <w:t>Acu</w:t>
            </w:r>
            <w:proofErr w:type="spellEnd"/>
            <w:r w:rsidRPr="003614D3">
              <w:rPr>
                <w:rFonts w:ascii="Arial" w:hAnsi="Arial" w:cs="Arial"/>
                <w:szCs w:val="22"/>
                <w:lang w:eastAsia="en-GB"/>
              </w:rPr>
              <w:t>: mapping methodology • P: service mapping</w:t>
            </w:r>
          </w:p>
        </w:tc>
        <w:tc>
          <w:tcPr>
            <w:tcW w:w="2325" w:type="dxa"/>
            <w:hideMark/>
          </w:tcPr>
          <w:p w14:paraId="6EFE65D6"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Study09_Duncan2021_England_Mapping.pdf / https://doi.org/10.1186/s12889-021-11741-5</w:t>
            </w:r>
          </w:p>
        </w:tc>
      </w:tr>
      <w:tr w:rsidR="003614D3" w:rsidRPr="003614D3" w14:paraId="75FEA12F" w14:textId="77777777" w:rsidTr="00BD073B">
        <w:tc>
          <w:tcPr>
            <w:tcW w:w="1129" w:type="dxa"/>
            <w:hideMark/>
          </w:tcPr>
          <w:p w14:paraId="7D394616" w14:textId="77777777" w:rsidR="00604675" w:rsidRPr="003614D3" w:rsidRDefault="00604675" w:rsidP="003614D3">
            <w:pPr>
              <w:rPr>
                <w:rFonts w:ascii="Arial" w:hAnsi="Arial" w:cs="Arial"/>
                <w:szCs w:val="22"/>
                <w:lang w:eastAsia="en-GB"/>
              </w:rPr>
            </w:pPr>
            <w:r w:rsidRPr="003614D3">
              <w:rPr>
                <w:rFonts w:ascii="Segoe UI Symbol" w:hAnsi="Segoe UI Symbol" w:cs="Segoe UI Symbol"/>
                <w:szCs w:val="22"/>
                <w:lang w:eastAsia="en-GB"/>
              </w:rPr>
              <w:t>✓</w:t>
            </w:r>
          </w:p>
        </w:tc>
        <w:tc>
          <w:tcPr>
            <w:tcW w:w="1701" w:type="dxa"/>
            <w:hideMark/>
          </w:tcPr>
          <w:p w14:paraId="1942C2AA"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Cooper et al. (2022)</w:t>
            </w:r>
          </w:p>
        </w:tc>
        <w:tc>
          <w:tcPr>
            <w:tcW w:w="2977" w:type="dxa"/>
            <w:hideMark/>
          </w:tcPr>
          <w:p w14:paraId="3132B339" w14:textId="77777777" w:rsidR="00604675" w:rsidRPr="003614D3" w:rsidRDefault="00604675" w:rsidP="003614D3">
            <w:pPr>
              <w:rPr>
                <w:rFonts w:ascii="Arial" w:hAnsi="Arial" w:cs="Arial"/>
                <w:szCs w:val="22"/>
                <w:lang w:eastAsia="en-GB"/>
              </w:rPr>
            </w:pPr>
            <w:r w:rsidRPr="003614D3">
              <w:rPr>
                <w:rFonts w:ascii="Arial" w:hAnsi="Arial" w:cs="Arial"/>
                <w:i/>
                <w:iCs/>
                <w:szCs w:val="22"/>
                <w:lang w:eastAsia="en-GB"/>
              </w:rPr>
              <w:t>Effectiveness and active ingredients of social prescribing targeting mental health: systematic review</w:t>
            </w:r>
          </w:p>
        </w:tc>
        <w:tc>
          <w:tcPr>
            <w:tcW w:w="2977" w:type="dxa"/>
            <w:hideMark/>
          </w:tcPr>
          <w:p w14:paraId="011265C8"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UK social prescribing shows reported improvements but evidence quality weak (mostly uncontrolled); identifies common “active ingredients” (social support, credible source); calls for robust designs and follow-up.</w:t>
            </w:r>
          </w:p>
        </w:tc>
        <w:tc>
          <w:tcPr>
            <w:tcW w:w="2839" w:type="dxa"/>
            <w:hideMark/>
          </w:tcPr>
          <w:p w14:paraId="39D7557D"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 xml:space="preserve">C: 2022 (good) • R: intervention mechanism + limits • A: BMJ Open • </w:t>
            </w:r>
            <w:proofErr w:type="spellStart"/>
            <w:r w:rsidRPr="003614D3">
              <w:rPr>
                <w:rFonts w:ascii="Arial" w:hAnsi="Arial" w:cs="Arial"/>
                <w:szCs w:val="22"/>
                <w:lang w:eastAsia="en-GB"/>
              </w:rPr>
              <w:t>Acu</w:t>
            </w:r>
            <w:proofErr w:type="spellEnd"/>
            <w:r w:rsidRPr="003614D3">
              <w:rPr>
                <w:rFonts w:ascii="Arial" w:hAnsi="Arial" w:cs="Arial"/>
                <w:szCs w:val="22"/>
                <w:lang w:eastAsia="en-GB"/>
              </w:rPr>
              <w:t>: PRISMA; heterogeneity noted • P: effectiveness review</w:t>
            </w:r>
          </w:p>
        </w:tc>
        <w:tc>
          <w:tcPr>
            <w:tcW w:w="2325" w:type="dxa"/>
            <w:hideMark/>
          </w:tcPr>
          <w:p w14:paraId="14F78038"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Study10_Cooper2022_SocialPrescribing_SR.pdf / https://doi.org/10.1136/bmjopen-2021-060214</w:t>
            </w:r>
          </w:p>
        </w:tc>
      </w:tr>
      <w:tr w:rsidR="003614D3" w:rsidRPr="003614D3" w14:paraId="12BA2201" w14:textId="77777777" w:rsidTr="00BD073B">
        <w:tc>
          <w:tcPr>
            <w:tcW w:w="1129" w:type="dxa"/>
            <w:hideMark/>
          </w:tcPr>
          <w:p w14:paraId="447A74CC" w14:textId="77777777" w:rsidR="00604675" w:rsidRPr="003614D3" w:rsidRDefault="00604675" w:rsidP="003614D3">
            <w:pPr>
              <w:rPr>
                <w:rFonts w:ascii="Arial" w:hAnsi="Arial" w:cs="Arial"/>
                <w:szCs w:val="22"/>
                <w:lang w:eastAsia="en-GB"/>
              </w:rPr>
            </w:pPr>
            <w:r w:rsidRPr="003614D3">
              <w:rPr>
                <w:rFonts w:ascii="Segoe UI Symbol" w:hAnsi="Segoe UI Symbol" w:cs="Segoe UI Symbol"/>
                <w:szCs w:val="22"/>
                <w:lang w:eastAsia="en-GB"/>
              </w:rPr>
              <w:t>✓</w:t>
            </w:r>
          </w:p>
        </w:tc>
        <w:tc>
          <w:tcPr>
            <w:tcW w:w="1701" w:type="dxa"/>
            <w:hideMark/>
          </w:tcPr>
          <w:p w14:paraId="28DF7F2B" w14:textId="77777777" w:rsidR="00604675" w:rsidRPr="003614D3" w:rsidRDefault="00604675" w:rsidP="003614D3">
            <w:pPr>
              <w:rPr>
                <w:rFonts w:ascii="Arial" w:hAnsi="Arial" w:cs="Arial"/>
                <w:szCs w:val="22"/>
                <w:lang w:eastAsia="en-GB"/>
              </w:rPr>
            </w:pPr>
            <w:proofErr w:type="spellStart"/>
            <w:r w:rsidRPr="003614D3">
              <w:rPr>
                <w:rFonts w:ascii="Arial" w:hAnsi="Arial" w:cs="Arial"/>
                <w:szCs w:val="22"/>
                <w:lang w:eastAsia="en-GB"/>
              </w:rPr>
              <w:t>Galvez-Hernandez</w:t>
            </w:r>
            <w:proofErr w:type="spellEnd"/>
            <w:r w:rsidRPr="003614D3">
              <w:rPr>
                <w:rFonts w:ascii="Arial" w:hAnsi="Arial" w:cs="Arial"/>
                <w:szCs w:val="22"/>
                <w:lang w:eastAsia="en-GB"/>
              </w:rPr>
              <w:t xml:space="preserve"> et al. (2022)</w:t>
            </w:r>
          </w:p>
        </w:tc>
        <w:tc>
          <w:tcPr>
            <w:tcW w:w="2977" w:type="dxa"/>
            <w:hideMark/>
          </w:tcPr>
          <w:p w14:paraId="211E4BEC" w14:textId="77777777" w:rsidR="00604675" w:rsidRPr="003614D3" w:rsidRDefault="00604675" w:rsidP="003614D3">
            <w:pPr>
              <w:rPr>
                <w:rFonts w:ascii="Arial" w:hAnsi="Arial" w:cs="Arial"/>
                <w:szCs w:val="22"/>
                <w:lang w:eastAsia="en-GB"/>
              </w:rPr>
            </w:pPr>
            <w:r w:rsidRPr="003614D3">
              <w:rPr>
                <w:rFonts w:ascii="Arial" w:hAnsi="Arial" w:cs="Arial"/>
                <w:i/>
                <w:iCs/>
                <w:szCs w:val="22"/>
                <w:lang w:eastAsia="en-GB"/>
              </w:rPr>
              <w:t>Primary care-based interventions addressing social isolation/loneliness: scoping review</w:t>
            </w:r>
          </w:p>
        </w:tc>
        <w:tc>
          <w:tcPr>
            <w:tcW w:w="2977" w:type="dxa"/>
            <w:hideMark/>
          </w:tcPr>
          <w:p w14:paraId="22535229"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Reviews primary care identification + referral interventions; finds inconsistent screening, limited theory use, many short interventions; highlights barriers (workload, access) and sustainability as key.</w:t>
            </w:r>
          </w:p>
        </w:tc>
        <w:tc>
          <w:tcPr>
            <w:tcW w:w="2839" w:type="dxa"/>
            <w:hideMark/>
          </w:tcPr>
          <w:p w14:paraId="7183B5ED"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 xml:space="preserve">C: 2022 (good) • R: primary care implementation • A: BMJ Open • </w:t>
            </w:r>
            <w:proofErr w:type="spellStart"/>
            <w:r w:rsidRPr="003614D3">
              <w:rPr>
                <w:rFonts w:ascii="Arial" w:hAnsi="Arial" w:cs="Arial"/>
                <w:szCs w:val="22"/>
                <w:lang w:eastAsia="en-GB"/>
              </w:rPr>
              <w:t>Acu</w:t>
            </w:r>
            <w:proofErr w:type="spellEnd"/>
            <w:r w:rsidRPr="003614D3">
              <w:rPr>
                <w:rFonts w:ascii="Arial" w:hAnsi="Arial" w:cs="Arial"/>
                <w:szCs w:val="22"/>
                <w:lang w:eastAsia="en-GB"/>
              </w:rPr>
              <w:t xml:space="preserve">: </w:t>
            </w:r>
            <w:proofErr w:type="spellStart"/>
            <w:r w:rsidRPr="003614D3">
              <w:rPr>
                <w:rFonts w:ascii="Arial" w:hAnsi="Arial" w:cs="Arial"/>
                <w:szCs w:val="22"/>
                <w:lang w:eastAsia="en-GB"/>
              </w:rPr>
              <w:t>Arksey</w:t>
            </w:r>
            <w:proofErr w:type="spellEnd"/>
            <w:r w:rsidRPr="003614D3">
              <w:rPr>
                <w:rFonts w:ascii="Arial" w:hAnsi="Arial" w:cs="Arial"/>
                <w:szCs w:val="22"/>
                <w:lang w:eastAsia="en-GB"/>
              </w:rPr>
              <w:t>/O’Malley + thematic content analysis • P: implementation-focused</w:t>
            </w:r>
          </w:p>
        </w:tc>
        <w:tc>
          <w:tcPr>
            <w:tcW w:w="2325" w:type="dxa"/>
            <w:hideMark/>
          </w:tcPr>
          <w:p w14:paraId="64E7266D" w14:textId="77777777" w:rsidR="00604675" w:rsidRPr="003614D3" w:rsidRDefault="00604675" w:rsidP="003614D3">
            <w:pPr>
              <w:rPr>
                <w:rFonts w:ascii="Arial" w:hAnsi="Arial" w:cs="Arial"/>
                <w:szCs w:val="22"/>
                <w:lang w:eastAsia="en-GB"/>
              </w:rPr>
            </w:pPr>
            <w:r w:rsidRPr="003614D3">
              <w:rPr>
                <w:rFonts w:ascii="Arial" w:hAnsi="Arial" w:cs="Arial"/>
                <w:szCs w:val="22"/>
                <w:lang w:eastAsia="en-GB"/>
              </w:rPr>
              <w:t>Study11_Galvez2022_PrimaryCare_Scoping.pdf / https://doi.org/10.1136/bmjopen-2021-057729</w:t>
            </w:r>
          </w:p>
        </w:tc>
      </w:tr>
    </w:tbl>
    <w:p w14:paraId="33143274" w14:textId="77777777" w:rsidR="00DC4911" w:rsidRDefault="00DC4911" w:rsidP="00DC4911"/>
    <w:p w14:paraId="5B7BDA0F" w14:textId="77777777" w:rsidR="000025CD" w:rsidRDefault="000025CD" w:rsidP="00DC4911"/>
    <w:p w14:paraId="18B37976" w14:textId="1BF35F19" w:rsidR="000025CD" w:rsidRDefault="0024007B" w:rsidP="0024007B">
      <w:pPr>
        <w:pStyle w:val="Heading2"/>
      </w:pPr>
      <w:bookmarkStart w:id="44" w:name="_Toc220350059"/>
      <w:r>
        <w:t>Project Results Summary Table</w:t>
      </w:r>
      <w:bookmarkEnd w:id="44"/>
    </w:p>
    <w:tbl>
      <w:tblPr>
        <w:tblStyle w:val="TableGrid"/>
        <w:tblW w:w="0" w:type="auto"/>
        <w:tblLook w:val="04A0" w:firstRow="1" w:lastRow="0" w:firstColumn="1" w:lastColumn="0" w:noHBand="0" w:noVBand="1"/>
      </w:tblPr>
      <w:tblGrid>
        <w:gridCol w:w="1184"/>
        <w:gridCol w:w="1886"/>
        <w:gridCol w:w="1348"/>
        <w:gridCol w:w="1523"/>
        <w:gridCol w:w="1568"/>
        <w:gridCol w:w="2512"/>
        <w:gridCol w:w="1886"/>
        <w:gridCol w:w="2041"/>
      </w:tblGrid>
      <w:tr w:rsidR="00A2505C" w:rsidRPr="00A2505C" w14:paraId="25FA92EC" w14:textId="77777777" w:rsidTr="00A2505C">
        <w:tc>
          <w:tcPr>
            <w:tcW w:w="0" w:type="auto"/>
            <w:hideMark/>
          </w:tcPr>
          <w:p w14:paraId="0AE55D9D" w14:textId="77777777" w:rsidR="00A2505C" w:rsidRPr="00A2505C" w:rsidRDefault="00A2505C" w:rsidP="00A2505C">
            <w:pPr>
              <w:spacing w:line="240" w:lineRule="auto"/>
              <w:jc w:val="center"/>
              <w:rPr>
                <w:rFonts w:ascii="Arial" w:eastAsia="Times New Roman" w:hAnsi="Arial" w:cs="Arial"/>
                <w:b/>
                <w:bCs/>
                <w:kern w:val="0"/>
                <w:szCs w:val="22"/>
                <w:lang w:eastAsia="en-GB"/>
                <w14:ligatures w14:val="none"/>
              </w:rPr>
            </w:pPr>
            <w:r w:rsidRPr="00A2505C">
              <w:rPr>
                <w:rFonts w:ascii="Arial" w:eastAsia="Times New Roman" w:hAnsi="Arial" w:cs="Arial"/>
                <w:b/>
                <w:bCs/>
                <w:kern w:val="0"/>
                <w:szCs w:val="22"/>
                <w:lang w:eastAsia="en-GB"/>
                <w14:ligatures w14:val="none"/>
              </w:rPr>
              <w:t>Author &amp; Year</w:t>
            </w:r>
          </w:p>
        </w:tc>
        <w:tc>
          <w:tcPr>
            <w:tcW w:w="0" w:type="auto"/>
            <w:hideMark/>
          </w:tcPr>
          <w:p w14:paraId="1C4500D1" w14:textId="77777777" w:rsidR="00A2505C" w:rsidRPr="00A2505C" w:rsidRDefault="00A2505C" w:rsidP="00A2505C">
            <w:pPr>
              <w:spacing w:line="240" w:lineRule="auto"/>
              <w:jc w:val="center"/>
              <w:rPr>
                <w:rFonts w:ascii="Arial" w:eastAsia="Times New Roman" w:hAnsi="Arial" w:cs="Arial"/>
                <w:b/>
                <w:bCs/>
                <w:kern w:val="0"/>
                <w:szCs w:val="22"/>
                <w:lang w:eastAsia="en-GB"/>
                <w14:ligatures w14:val="none"/>
              </w:rPr>
            </w:pPr>
            <w:r w:rsidRPr="00A2505C">
              <w:rPr>
                <w:rFonts w:ascii="Arial" w:eastAsia="Times New Roman" w:hAnsi="Arial" w:cs="Arial"/>
                <w:b/>
                <w:bCs/>
                <w:kern w:val="0"/>
                <w:szCs w:val="22"/>
                <w:lang w:eastAsia="en-GB"/>
                <w14:ligatures w14:val="none"/>
              </w:rPr>
              <w:t>Article Title</w:t>
            </w:r>
          </w:p>
        </w:tc>
        <w:tc>
          <w:tcPr>
            <w:tcW w:w="0" w:type="auto"/>
            <w:hideMark/>
          </w:tcPr>
          <w:p w14:paraId="1E3D0EEB" w14:textId="77777777" w:rsidR="00A2505C" w:rsidRPr="00A2505C" w:rsidRDefault="00A2505C" w:rsidP="00A2505C">
            <w:pPr>
              <w:spacing w:line="240" w:lineRule="auto"/>
              <w:jc w:val="center"/>
              <w:rPr>
                <w:rFonts w:ascii="Arial" w:eastAsia="Times New Roman" w:hAnsi="Arial" w:cs="Arial"/>
                <w:b/>
                <w:bCs/>
                <w:kern w:val="0"/>
                <w:szCs w:val="22"/>
                <w:lang w:eastAsia="en-GB"/>
                <w14:ligatures w14:val="none"/>
              </w:rPr>
            </w:pPr>
            <w:r w:rsidRPr="00A2505C">
              <w:rPr>
                <w:rFonts w:ascii="Arial" w:eastAsia="Times New Roman" w:hAnsi="Arial" w:cs="Arial"/>
                <w:b/>
                <w:bCs/>
                <w:kern w:val="0"/>
                <w:szCs w:val="22"/>
                <w:lang w:eastAsia="en-GB"/>
                <w14:ligatures w14:val="none"/>
              </w:rPr>
              <w:t>Type of Study</w:t>
            </w:r>
          </w:p>
        </w:tc>
        <w:tc>
          <w:tcPr>
            <w:tcW w:w="0" w:type="auto"/>
            <w:hideMark/>
          </w:tcPr>
          <w:p w14:paraId="277221AB" w14:textId="77777777" w:rsidR="00A2505C" w:rsidRPr="00A2505C" w:rsidRDefault="00A2505C" w:rsidP="00A2505C">
            <w:pPr>
              <w:spacing w:line="240" w:lineRule="auto"/>
              <w:jc w:val="center"/>
              <w:rPr>
                <w:rFonts w:ascii="Arial" w:eastAsia="Times New Roman" w:hAnsi="Arial" w:cs="Arial"/>
                <w:b/>
                <w:bCs/>
                <w:kern w:val="0"/>
                <w:szCs w:val="22"/>
                <w:lang w:eastAsia="en-GB"/>
                <w14:ligatures w14:val="none"/>
              </w:rPr>
            </w:pPr>
            <w:r w:rsidRPr="00A2505C">
              <w:rPr>
                <w:rFonts w:ascii="Arial" w:eastAsia="Times New Roman" w:hAnsi="Arial" w:cs="Arial"/>
                <w:b/>
                <w:bCs/>
                <w:kern w:val="0"/>
                <w:szCs w:val="22"/>
                <w:lang w:eastAsia="en-GB"/>
                <w14:ligatures w14:val="none"/>
              </w:rPr>
              <w:t>Research Method &amp; Sample Size</w:t>
            </w:r>
          </w:p>
        </w:tc>
        <w:tc>
          <w:tcPr>
            <w:tcW w:w="0" w:type="auto"/>
            <w:hideMark/>
          </w:tcPr>
          <w:p w14:paraId="60825DDC" w14:textId="77777777" w:rsidR="00A2505C" w:rsidRPr="00A2505C" w:rsidRDefault="00A2505C" w:rsidP="00A2505C">
            <w:pPr>
              <w:spacing w:line="240" w:lineRule="auto"/>
              <w:jc w:val="center"/>
              <w:rPr>
                <w:rFonts w:ascii="Arial" w:eastAsia="Times New Roman" w:hAnsi="Arial" w:cs="Arial"/>
                <w:b/>
                <w:bCs/>
                <w:kern w:val="0"/>
                <w:szCs w:val="22"/>
                <w:lang w:eastAsia="en-GB"/>
                <w14:ligatures w14:val="none"/>
              </w:rPr>
            </w:pPr>
            <w:r w:rsidRPr="00A2505C">
              <w:rPr>
                <w:rFonts w:ascii="Arial" w:eastAsia="Times New Roman" w:hAnsi="Arial" w:cs="Arial"/>
                <w:b/>
                <w:bCs/>
                <w:kern w:val="0"/>
                <w:szCs w:val="22"/>
                <w:lang w:eastAsia="en-GB"/>
                <w14:ligatures w14:val="none"/>
              </w:rPr>
              <w:t>Strengths &amp; Limitations</w:t>
            </w:r>
          </w:p>
        </w:tc>
        <w:tc>
          <w:tcPr>
            <w:tcW w:w="0" w:type="auto"/>
            <w:hideMark/>
          </w:tcPr>
          <w:p w14:paraId="0457985E" w14:textId="77777777" w:rsidR="00A2505C" w:rsidRPr="00A2505C" w:rsidRDefault="00A2505C" w:rsidP="00A2505C">
            <w:pPr>
              <w:spacing w:line="240" w:lineRule="auto"/>
              <w:jc w:val="center"/>
              <w:rPr>
                <w:rFonts w:ascii="Arial" w:eastAsia="Times New Roman" w:hAnsi="Arial" w:cs="Arial"/>
                <w:b/>
                <w:bCs/>
                <w:kern w:val="0"/>
                <w:szCs w:val="22"/>
                <w:lang w:eastAsia="en-GB"/>
                <w14:ligatures w14:val="none"/>
              </w:rPr>
            </w:pPr>
            <w:r w:rsidRPr="00A2505C">
              <w:rPr>
                <w:rFonts w:ascii="Arial" w:eastAsia="Times New Roman" w:hAnsi="Arial" w:cs="Arial"/>
                <w:b/>
                <w:bCs/>
                <w:kern w:val="0"/>
                <w:szCs w:val="22"/>
                <w:lang w:eastAsia="en-GB"/>
                <w14:ligatures w14:val="none"/>
              </w:rPr>
              <w:t>Main Findings</w:t>
            </w:r>
          </w:p>
        </w:tc>
        <w:tc>
          <w:tcPr>
            <w:tcW w:w="0" w:type="auto"/>
            <w:hideMark/>
          </w:tcPr>
          <w:p w14:paraId="2F7D00A7" w14:textId="4ABF1B9B" w:rsidR="00A2505C" w:rsidRPr="00A2505C" w:rsidRDefault="00DC0C61" w:rsidP="00A2505C">
            <w:pPr>
              <w:spacing w:line="240" w:lineRule="auto"/>
              <w:jc w:val="center"/>
              <w:rPr>
                <w:rFonts w:ascii="Arial" w:eastAsia="Times New Roman" w:hAnsi="Arial" w:cs="Arial"/>
                <w:b/>
                <w:bCs/>
                <w:kern w:val="0"/>
                <w:szCs w:val="22"/>
                <w:lang w:eastAsia="en-GB"/>
                <w14:ligatures w14:val="none"/>
              </w:rPr>
            </w:pPr>
            <w:r w:rsidRPr="00A2505C">
              <w:rPr>
                <w:rFonts w:ascii="Arial" w:eastAsia="Times New Roman" w:hAnsi="Arial" w:cs="Arial"/>
                <w:b/>
                <w:bCs/>
                <w:kern w:val="0"/>
                <w:szCs w:val="22"/>
                <w:lang w:eastAsia="en-GB"/>
                <w14:ligatures w14:val="none"/>
              </w:rPr>
              <w:t>Keywords &amp; codes</w:t>
            </w:r>
          </w:p>
        </w:tc>
        <w:tc>
          <w:tcPr>
            <w:tcW w:w="0" w:type="auto"/>
            <w:hideMark/>
          </w:tcPr>
          <w:p w14:paraId="698ECA7A" w14:textId="77777777" w:rsidR="00A2505C" w:rsidRPr="00A2505C" w:rsidRDefault="00A2505C" w:rsidP="00A2505C">
            <w:pPr>
              <w:spacing w:line="240" w:lineRule="auto"/>
              <w:jc w:val="center"/>
              <w:rPr>
                <w:rFonts w:ascii="Arial" w:eastAsia="Times New Roman" w:hAnsi="Arial" w:cs="Arial"/>
                <w:b/>
                <w:bCs/>
                <w:kern w:val="0"/>
                <w:szCs w:val="22"/>
                <w:lang w:eastAsia="en-GB"/>
                <w14:ligatures w14:val="none"/>
              </w:rPr>
            </w:pPr>
            <w:r w:rsidRPr="00A2505C">
              <w:rPr>
                <w:rFonts w:ascii="Arial" w:eastAsia="Times New Roman" w:hAnsi="Arial" w:cs="Arial"/>
                <w:b/>
                <w:bCs/>
                <w:kern w:val="0"/>
                <w:szCs w:val="22"/>
                <w:lang w:eastAsia="en-GB"/>
                <w14:ligatures w14:val="none"/>
              </w:rPr>
              <w:t>Notes &amp; Comments</w:t>
            </w:r>
          </w:p>
        </w:tc>
      </w:tr>
      <w:tr w:rsidR="00A2505C" w:rsidRPr="00A2505C" w14:paraId="6F262850" w14:textId="77777777" w:rsidTr="00A2505C">
        <w:tc>
          <w:tcPr>
            <w:tcW w:w="0" w:type="auto"/>
            <w:hideMark/>
          </w:tcPr>
          <w:p w14:paraId="18E33118" w14:textId="77777777" w:rsidR="00A2505C" w:rsidRPr="00A2505C" w:rsidRDefault="00A2505C" w:rsidP="00A2505C">
            <w:pPr>
              <w:spacing w:line="240" w:lineRule="auto"/>
              <w:rPr>
                <w:rFonts w:ascii="Arial" w:eastAsia="Times New Roman" w:hAnsi="Arial" w:cs="Arial"/>
                <w:kern w:val="0"/>
                <w:szCs w:val="22"/>
                <w:lang w:eastAsia="en-GB"/>
                <w14:ligatures w14:val="none"/>
              </w:rPr>
            </w:pPr>
            <w:proofErr w:type="spellStart"/>
            <w:r w:rsidRPr="00A2505C">
              <w:rPr>
                <w:rFonts w:ascii="Arial" w:eastAsia="Times New Roman" w:hAnsi="Arial" w:cs="Arial"/>
                <w:kern w:val="0"/>
                <w:szCs w:val="22"/>
                <w:lang w:eastAsia="en-GB"/>
                <w14:ligatures w14:val="none"/>
              </w:rPr>
              <w:t>Puyané</w:t>
            </w:r>
            <w:proofErr w:type="spellEnd"/>
            <w:r w:rsidRPr="00A2505C">
              <w:rPr>
                <w:rFonts w:ascii="Arial" w:eastAsia="Times New Roman" w:hAnsi="Arial" w:cs="Arial"/>
                <w:kern w:val="0"/>
                <w:szCs w:val="22"/>
                <w:lang w:eastAsia="en-GB"/>
                <w14:ligatures w14:val="none"/>
              </w:rPr>
              <w:t xml:space="preserve"> et al., 2025</w:t>
            </w:r>
          </w:p>
        </w:tc>
        <w:tc>
          <w:tcPr>
            <w:tcW w:w="0" w:type="auto"/>
            <w:hideMark/>
          </w:tcPr>
          <w:p w14:paraId="5EDF1286"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Uncovering the impact of loneliness in ageing populations</w:t>
            </w:r>
          </w:p>
        </w:tc>
        <w:tc>
          <w:tcPr>
            <w:tcW w:w="0" w:type="auto"/>
            <w:hideMark/>
          </w:tcPr>
          <w:p w14:paraId="2ED69059"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Scoping review</w:t>
            </w:r>
          </w:p>
        </w:tc>
        <w:tc>
          <w:tcPr>
            <w:tcW w:w="0" w:type="auto"/>
            <w:hideMark/>
          </w:tcPr>
          <w:p w14:paraId="786C6EDC"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 xml:space="preserve">PRISMA + </w:t>
            </w:r>
            <w:proofErr w:type="spellStart"/>
            <w:r w:rsidRPr="00A2505C">
              <w:rPr>
                <w:rFonts w:ascii="Arial" w:eastAsia="Times New Roman" w:hAnsi="Arial" w:cs="Arial"/>
                <w:kern w:val="0"/>
                <w:szCs w:val="22"/>
                <w:lang w:eastAsia="en-GB"/>
                <w14:ligatures w14:val="none"/>
              </w:rPr>
              <w:t>Arksey</w:t>
            </w:r>
            <w:proofErr w:type="spellEnd"/>
            <w:r w:rsidRPr="00A2505C">
              <w:rPr>
                <w:rFonts w:ascii="Arial" w:eastAsia="Times New Roman" w:hAnsi="Arial" w:cs="Arial"/>
                <w:kern w:val="0"/>
                <w:szCs w:val="22"/>
                <w:lang w:eastAsia="en-GB"/>
                <w14:ligatures w14:val="none"/>
              </w:rPr>
              <w:t xml:space="preserve"> &amp; O’Malley; </w:t>
            </w:r>
            <w:r w:rsidRPr="00A2505C">
              <w:rPr>
                <w:rFonts w:ascii="Arial" w:eastAsia="Times New Roman" w:hAnsi="Arial" w:cs="Arial"/>
                <w:b/>
                <w:bCs/>
                <w:kern w:val="0"/>
                <w:szCs w:val="22"/>
                <w:lang w:eastAsia="en-GB"/>
                <w14:ligatures w14:val="none"/>
              </w:rPr>
              <w:t>45 studies</w:t>
            </w:r>
          </w:p>
        </w:tc>
        <w:tc>
          <w:tcPr>
            <w:tcW w:w="0" w:type="auto"/>
            <w:hideMark/>
          </w:tcPr>
          <w:p w14:paraId="72E5E787"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b/>
                <w:bCs/>
                <w:kern w:val="0"/>
                <w:szCs w:val="22"/>
                <w:lang w:eastAsia="en-GB"/>
                <w14:ligatures w14:val="none"/>
              </w:rPr>
              <w:t>+</w:t>
            </w:r>
            <w:r w:rsidRPr="00A2505C">
              <w:rPr>
                <w:rFonts w:ascii="Arial" w:eastAsia="Times New Roman" w:hAnsi="Arial" w:cs="Arial"/>
                <w:kern w:val="0"/>
                <w:szCs w:val="22"/>
                <w:lang w:eastAsia="en-GB"/>
                <w14:ligatures w14:val="none"/>
              </w:rPr>
              <w:t xml:space="preserve"> Broad mapping, includes grey lit </w:t>
            </w:r>
            <w:r w:rsidRPr="00A2505C">
              <w:rPr>
                <w:rFonts w:ascii="Arial" w:eastAsia="Times New Roman" w:hAnsi="Arial" w:cs="Arial"/>
                <w:b/>
                <w:bCs/>
                <w:kern w:val="0"/>
                <w:szCs w:val="22"/>
                <w:lang w:eastAsia="en-GB"/>
                <w14:ligatures w14:val="none"/>
              </w:rPr>
              <w:t>–</w:t>
            </w:r>
            <w:r w:rsidRPr="00A2505C">
              <w:rPr>
                <w:rFonts w:ascii="Arial" w:eastAsia="Times New Roman" w:hAnsi="Arial" w:cs="Arial"/>
                <w:kern w:val="0"/>
                <w:szCs w:val="22"/>
                <w:lang w:eastAsia="en-GB"/>
                <w14:ligatures w14:val="none"/>
              </w:rPr>
              <w:t xml:space="preserve"> No pooled effects; mixed quality</w:t>
            </w:r>
          </w:p>
        </w:tc>
        <w:tc>
          <w:tcPr>
            <w:tcW w:w="0" w:type="auto"/>
            <w:hideMark/>
          </w:tcPr>
          <w:p w14:paraId="78F01EC0"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Loneliness/isolation common; linked to depression, anxiety, cognitive decline; need standardised research</w:t>
            </w:r>
          </w:p>
        </w:tc>
        <w:tc>
          <w:tcPr>
            <w:tcW w:w="0" w:type="auto"/>
            <w:hideMark/>
          </w:tcPr>
          <w:p w14:paraId="2ED89D91" w14:textId="3E0FBB41" w:rsidR="00A2505C" w:rsidRPr="00A2505C" w:rsidRDefault="00DC0C61"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 xml:space="preserve">Loneliness; social isolation; ageing; depression; anxiety; cognitive decline; </w:t>
            </w:r>
            <w:r w:rsidR="00A2505C" w:rsidRPr="00A2505C">
              <w:rPr>
                <w:rFonts w:ascii="Arial" w:eastAsia="Times New Roman" w:hAnsi="Arial" w:cs="Arial"/>
                <w:b/>
                <w:bCs/>
                <w:kern w:val="0"/>
                <w:szCs w:val="22"/>
                <w:lang w:eastAsia="en-GB"/>
                <w14:ligatures w14:val="none"/>
              </w:rPr>
              <w:t>codes:</w:t>
            </w:r>
            <w:r w:rsidR="00A2505C" w:rsidRPr="00A2505C">
              <w:rPr>
                <w:rFonts w:ascii="Arial" w:eastAsia="Times New Roman" w:hAnsi="Arial" w:cs="Arial"/>
                <w:kern w:val="0"/>
                <w:szCs w:val="22"/>
                <w:lang w:eastAsia="en-GB"/>
                <w14:ligatures w14:val="none"/>
              </w:rPr>
              <w:t xml:space="preserve"> definition variation, risk factors, evidence gaps</w:t>
            </w:r>
          </w:p>
        </w:tc>
        <w:tc>
          <w:tcPr>
            <w:tcW w:w="0" w:type="auto"/>
            <w:hideMark/>
          </w:tcPr>
          <w:p w14:paraId="47219A38" w14:textId="5C63D261"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 xml:space="preserve">Useful for Theme 1 framing </w:t>
            </w:r>
            <w:r w:rsidR="00737E05">
              <w:rPr>
                <w:rFonts w:ascii="Arial" w:eastAsia="Times New Roman" w:hAnsi="Arial" w:cs="Arial"/>
                <w:kern w:val="0"/>
                <w:szCs w:val="22"/>
                <w:lang w:eastAsia="en-GB"/>
                <w14:ligatures w14:val="none"/>
              </w:rPr>
              <w:t>and</w:t>
            </w:r>
            <w:r w:rsidRPr="00A2505C">
              <w:rPr>
                <w:rFonts w:ascii="Arial" w:eastAsia="Times New Roman" w:hAnsi="Arial" w:cs="Arial"/>
                <w:kern w:val="0"/>
                <w:szCs w:val="22"/>
                <w:lang w:eastAsia="en-GB"/>
                <w14:ligatures w14:val="none"/>
              </w:rPr>
              <w:t xml:space="preserve"> gaps/standardisation argument (</w:t>
            </w:r>
            <w:proofErr w:type="spellStart"/>
            <w:r w:rsidRPr="00A2505C">
              <w:rPr>
                <w:rFonts w:ascii="Arial" w:eastAsia="Times New Roman" w:hAnsi="Arial" w:cs="Arial"/>
                <w:kern w:val="0"/>
                <w:szCs w:val="22"/>
                <w:lang w:eastAsia="en-GB"/>
                <w14:ligatures w14:val="none"/>
              </w:rPr>
              <w:t>Puyané</w:t>
            </w:r>
            <w:proofErr w:type="spellEnd"/>
            <w:r w:rsidRPr="00A2505C">
              <w:rPr>
                <w:rFonts w:ascii="Arial" w:eastAsia="Times New Roman" w:hAnsi="Arial" w:cs="Arial"/>
                <w:kern w:val="0"/>
                <w:szCs w:val="22"/>
                <w:lang w:eastAsia="en-GB"/>
                <w14:ligatures w14:val="none"/>
              </w:rPr>
              <w:t xml:space="preserve"> et al., 2025).</w:t>
            </w:r>
          </w:p>
        </w:tc>
      </w:tr>
      <w:tr w:rsidR="00A2505C" w:rsidRPr="00A2505C" w14:paraId="628D92A1" w14:textId="77777777" w:rsidTr="00A2505C">
        <w:tc>
          <w:tcPr>
            <w:tcW w:w="0" w:type="auto"/>
            <w:hideMark/>
          </w:tcPr>
          <w:p w14:paraId="25E57A54" w14:textId="77777777" w:rsidR="00A2505C" w:rsidRPr="00A2505C" w:rsidRDefault="00A2505C" w:rsidP="00A2505C">
            <w:pPr>
              <w:spacing w:line="240" w:lineRule="auto"/>
              <w:rPr>
                <w:rFonts w:ascii="Arial" w:eastAsia="Times New Roman" w:hAnsi="Arial" w:cs="Arial"/>
                <w:kern w:val="0"/>
                <w:szCs w:val="22"/>
                <w:lang w:eastAsia="en-GB"/>
                <w14:ligatures w14:val="none"/>
              </w:rPr>
            </w:pPr>
            <w:proofErr w:type="spellStart"/>
            <w:r w:rsidRPr="00A2505C">
              <w:rPr>
                <w:rFonts w:ascii="Arial" w:eastAsia="Times New Roman" w:hAnsi="Arial" w:cs="Arial"/>
                <w:kern w:val="0"/>
                <w:szCs w:val="22"/>
                <w:lang w:eastAsia="en-GB"/>
                <w14:ligatures w14:val="none"/>
              </w:rPr>
              <w:t>Kotwal</w:t>
            </w:r>
            <w:proofErr w:type="spellEnd"/>
            <w:r w:rsidRPr="00A2505C">
              <w:rPr>
                <w:rFonts w:ascii="Arial" w:eastAsia="Times New Roman" w:hAnsi="Arial" w:cs="Arial"/>
                <w:kern w:val="0"/>
                <w:szCs w:val="22"/>
                <w:lang w:eastAsia="en-GB"/>
                <w14:ligatures w14:val="none"/>
              </w:rPr>
              <w:t xml:space="preserve"> et al., 2021</w:t>
            </w:r>
          </w:p>
        </w:tc>
        <w:tc>
          <w:tcPr>
            <w:tcW w:w="0" w:type="auto"/>
            <w:hideMark/>
          </w:tcPr>
          <w:p w14:paraId="6F92A654"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Epidemiology of social isolation and loneliness near end of life</w:t>
            </w:r>
          </w:p>
        </w:tc>
        <w:tc>
          <w:tcPr>
            <w:tcW w:w="0" w:type="auto"/>
            <w:hideMark/>
          </w:tcPr>
          <w:p w14:paraId="6803DF19"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Cross-sectional survey</w:t>
            </w:r>
          </w:p>
        </w:tc>
        <w:tc>
          <w:tcPr>
            <w:tcW w:w="0" w:type="auto"/>
            <w:hideMark/>
          </w:tcPr>
          <w:p w14:paraId="7792A236"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 xml:space="preserve">Health and Retirement Study 2006–2016; </w:t>
            </w:r>
            <w:r w:rsidRPr="00A2505C">
              <w:rPr>
                <w:rFonts w:ascii="Arial" w:eastAsia="Times New Roman" w:hAnsi="Arial" w:cs="Arial"/>
                <w:b/>
                <w:bCs/>
                <w:kern w:val="0"/>
                <w:szCs w:val="22"/>
                <w:lang w:eastAsia="en-GB"/>
                <w14:ligatures w14:val="none"/>
              </w:rPr>
              <w:t>n=3613</w:t>
            </w:r>
            <w:r w:rsidRPr="00A2505C">
              <w:rPr>
                <w:rFonts w:ascii="Arial" w:eastAsia="Times New Roman" w:hAnsi="Arial" w:cs="Arial"/>
                <w:kern w:val="0"/>
                <w:szCs w:val="22"/>
                <w:lang w:eastAsia="en-GB"/>
                <w14:ligatures w14:val="none"/>
              </w:rPr>
              <w:t xml:space="preserve"> (&gt;50, last 4 yrs of life)</w:t>
            </w:r>
          </w:p>
        </w:tc>
        <w:tc>
          <w:tcPr>
            <w:tcW w:w="0" w:type="auto"/>
            <w:hideMark/>
          </w:tcPr>
          <w:p w14:paraId="4F65F38B"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b/>
                <w:bCs/>
                <w:kern w:val="0"/>
                <w:szCs w:val="22"/>
                <w:lang w:eastAsia="en-GB"/>
                <w14:ligatures w14:val="none"/>
              </w:rPr>
              <w:t>+</w:t>
            </w:r>
            <w:r w:rsidRPr="00A2505C">
              <w:rPr>
                <w:rFonts w:ascii="Arial" w:eastAsia="Times New Roman" w:hAnsi="Arial" w:cs="Arial"/>
                <w:kern w:val="0"/>
                <w:szCs w:val="22"/>
                <w:lang w:eastAsia="en-GB"/>
                <w14:ligatures w14:val="none"/>
              </w:rPr>
              <w:t xml:space="preserve"> National dataset; separate measures </w:t>
            </w:r>
            <w:r w:rsidRPr="00A2505C">
              <w:rPr>
                <w:rFonts w:ascii="Arial" w:eastAsia="Times New Roman" w:hAnsi="Arial" w:cs="Arial"/>
                <w:b/>
                <w:bCs/>
                <w:kern w:val="0"/>
                <w:szCs w:val="22"/>
                <w:lang w:eastAsia="en-GB"/>
                <w14:ligatures w14:val="none"/>
              </w:rPr>
              <w:t>–</w:t>
            </w:r>
            <w:r w:rsidRPr="00A2505C">
              <w:rPr>
                <w:rFonts w:ascii="Arial" w:eastAsia="Times New Roman" w:hAnsi="Arial" w:cs="Arial"/>
                <w:kern w:val="0"/>
                <w:szCs w:val="22"/>
                <w:lang w:eastAsia="en-GB"/>
                <w14:ligatures w14:val="none"/>
              </w:rPr>
              <w:t xml:space="preserve"> Cross-sectional; US not UK</w:t>
            </w:r>
          </w:p>
        </w:tc>
        <w:tc>
          <w:tcPr>
            <w:tcW w:w="0" w:type="auto"/>
            <w:hideMark/>
          </w:tcPr>
          <w:p w14:paraId="153CF3FD"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~19% isolation, ~18% loneliness, ~5% both; isolation rises near death; poverty/sensory/functional issues key risks</w:t>
            </w:r>
          </w:p>
        </w:tc>
        <w:tc>
          <w:tcPr>
            <w:tcW w:w="0" w:type="auto"/>
            <w:hideMark/>
          </w:tcPr>
          <w:p w14:paraId="5E68F83E" w14:textId="27097A21" w:rsidR="00A2505C" w:rsidRPr="00A2505C" w:rsidRDefault="00DC0C61"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Isolation</w:t>
            </w:r>
            <w:r w:rsidR="00A2505C" w:rsidRPr="00A2505C">
              <w:rPr>
                <w:rFonts w:ascii="Arial" w:eastAsia="Times New Roman" w:hAnsi="Arial" w:cs="Arial"/>
                <w:kern w:val="0"/>
                <w:szCs w:val="22"/>
                <w:lang w:eastAsia="en-GB"/>
                <w14:ligatures w14:val="none"/>
              </w:rPr>
              <w:t xml:space="preserve">; loneliness; end-of-life; UCLA-3; social network scale; </w:t>
            </w:r>
            <w:r w:rsidR="00A2505C" w:rsidRPr="00A2505C">
              <w:rPr>
                <w:rFonts w:ascii="Arial" w:eastAsia="Times New Roman" w:hAnsi="Arial" w:cs="Arial"/>
                <w:b/>
                <w:bCs/>
                <w:kern w:val="0"/>
                <w:szCs w:val="22"/>
                <w:lang w:eastAsia="en-GB"/>
                <w14:ligatures w14:val="none"/>
              </w:rPr>
              <w:t>codes:</w:t>
            </w:r>
            <w:r w:rsidR="00A2505C" w:rsidRPr="00A2505C">
              <w:rPr>
                <w:rFonts w:ascii="Arial" w:eastAsia="Times New Roman" w:hAnsi="Arial" w:cs="Arial"/>
                <w:kern w:val="0"/>
                <w:szCs w:val="22"/>
                <w:lang w:eastAsia="en-GB"/>
                <w14:ligatures w14:val="none"/>
              </w:rPr>
              <w:t xml:space="preserve"> low overlap, risk groups, functional limits</w:t>
            </w:r>
          </w:p>
        </w:tc>
        <w:tc>
          <w:tcPr>
            <w:tcW w:w="0" w:type="auto"/>
            <w:hideMark/>
          </w:tcPr>
          <w:p w14:paraId="7C08395D" w14:textId="65BFC15E"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 xml:space="preserve">Strong evidence that isolation </w:t>
            </w:r>
            <w:r w:rsidR="00E14DE4">
              <w:rPr>
                <w:rFonts w:ascii="Arial" w:eastAsia="Times New Roman" w:hAnsi="Arial" w:cs="Arial"/>
                <w:kern w:val="0"/>
                <w:szCs w:val="22"/>
                <w:lang w:eastAsia="en-GB"/>
                <w14:ligatures w14:val="none"/>
              </w:rPr>
              <w:t>not equal to</w:t>
            </w:r>
            <w:r w:rsidRPr="00A2505C">
              <w:rPr>
                <w:rFonts w:ascii="Arial" w:eastAsia="Times New Roman" w:hAnsi="Arial" w:cs="Arial"/>
                <w:kern w:val="0"/>
                <w:szCs w:val="22"/>
                <w:lang w:eastAsia="en-GB"/>
                <w14:ligatures w14:val="none"/>
              </w:rPr>
              <w:t xml:space="preserve"> loneliness; supports screening misses argument (</w:t>
            </w:r>
            <w:proofErr w:type="spellStart"/>
            <w:r w:rsidRPr="00A2505C">
              <w:rPr>
                <w:rFonts w:ascii="Arial" w:eastAsia="Times New Roman" w:hAnsi="Arial" w:cs="Arial"/>
                <w:kern w:val="0"/>
                <w:szCs w:val="22"/>
                <w:lang w:eastAsia="en-GB"/>
                <w14:ligatures w14:val="none"/>
              </w:rPr>
              <w:t>Kotwal</w:t>
            </w:r>
            <w:proofErr w:type="spellEnd"/>
            <w:r w:rsidRPr="00A2505C">
              <w:rPr>
                <w:rFonts w:ascii="Arial" w:eastAsia="Times New Roman" w:hAnsi="Arial" w:cs="Arial"/>
                <w:kern w:val="0"/>
                <w:szCs w:val="22"/>
                <w:lang w:eastAsia="en-GB"/>
                <w14:ligatures w14:val="none"/>
              </w:rPr>
              <w:t xml:space="preserve"> et al., 2021).</w:t>
            </w:r>
          </w:p>
        </w:tc>
      </w:tr>
      <w:tr w:rsidR="00A2505C" w:rsidRPr="00A2505C" w14:paraId="3F826BBC" w14:textId="77777777" w:rsidTr="00A2505C">
        <w:tc>
          <w:tcPr>
            <w:tcW w:w="0" w:type="auto"/>
            <w:hideMark/>
          </w:tcPr>
          <w:p w14:paraId="6C3F0F44"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Su et al., 2022</w:t>
            </w:r>
          </w:p>
        </w:tc>
        <w:tc>
          <w:tcPr>
            <w:tcW w:w="0" w:type="auto"/>
            <w:hideMark/>
          </w:tcPr>
          <w:p w14:paraId="4A39894E"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Prevalence during COVID-19</w:t>
            </w:r>
          </w:p>
        </w:tc>
        <w:tc>
          <w:tcPr>
            <w:tcW w:w="0" w:type="auto"/>
            <w:hideMark/>
          </w:tcPr>
          <w:p w14:paraId="1C555ADE"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Systematic review + meta-analysis</w:t>
            </w:r>
          </w:p>
        </w:tc>
        <w:tc>
          <w:tcPr>
            <w:tcW w:w="0" w:type="auto"/>
            <w:hideMark/>
          </w:tcPr>
          <w:p w14:paraId="118BAED9"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 xml:space="preserve">Databases 2000–2021; COVID-only; </w:t>
            </w:r>
            <w:r w:rsidRPr="00A2505C">
              <w:rPr>
                <w:rFonts w:ascii="Arial" w:eastAsia="Times New Roman" w:hAnsi="Arial" w:cs="Arial"/>
                <w:b/>
                <w:bCs/>
                <w:kern w:val="0"/>
                <w:szCs w:val="22"/>
                <w:lang w:eastAsia="en-GB"/>
                <w14:ligatures w14:val="none"/>
              </w:rPr>
              <w:t>30 studies, n=28,050</w:t>
            </w:r>
          </w:p>
        </w:tc>
        <w:tc>
          <w:tcPr>
            <w:tcW w:w="0" w:type="auto"/>
            <w:hideMark/>
          </w:tcPr>
          <w:p w14:paraId="36BF7726"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b/>
                <w:bCs/>
                <w:kern w:val="0"/>
                <w:szCs w:val="22"/>
                <w:lang w:eastAsia="en-GB"/>
                <w14:ligatures w14:val="none"/>
              </w:rPr>
              <w:t>+</w:t>
            </w:r>
            <w:r w:rsidRPr="00A2505C">
              <w:rPr>
                <w:rFonts w:ascii="Arial" w:eastAsia="Times New Roman" w:hAnsi="Arial" w:cs="Arial"/>
                <w:kern w:val="0"/>
                <w:szCs w:val="22"/>
                <w:lang w:eastAsia="en-GB"/>
                <w14:ligatures w14:val="none"/>
              </w:rPr>
              <w:t xml:space="preserve"> Pooled estimates; time trend </w:t>
            </w:r>
            <w:r w:rsidRPr="00A2505C">
              <w:rPr>
                <w:rFonts w:ascii="Arial" w:eastAsia="Times New Roman" w:hAnsi="Arial" w:cs="Arial"/>
                <w:b/>
                <w:bCs/>
                <w:kern w:val="0"/>
                <w:szCs w:val="22"/>
                <w:lang w:eastAsia="en-GB"/>
                <w14:ligatures w14:val="none"/>
              </w:rPr>
              <w:t>–</w:t>
            </w:r>
            <w:r w:rsidRPr="00A2505C">
              <w:rPr>
                <w:rFonts w:ascii="Arial" w:eastAsia="Times New Roman" w:hAnsi="Arial" w:cs="Arial"/>
                <w:kern w:val="0"/>
                <w:szCs w:val="22"/>
                <w:lang w:eastAsia="en-GB"/>
                <w14:ligatures w14:val="none"/>
              </w:rPr>
              <w:t xml:space="preserve"> High heterogeneity; pandemic context limits generalisation</w:t>
            </w:r>
          </w:p>
        </w:tc>
        <w:tc>
          <w:tcPr>
            <w:tcW w:w="0" w:type="auto"/>
            <w:hideMark/>
          </w:tcPr>
          <w:p w14:paraId="6A4ACF1C"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 xml:space="preserve">Loneliness </w:t>
            </w:r>
            <w:r w:rsidRPr="00A2505C">
              <w:rPr>
                <w:rFonts w:ascii="Arial" w:eastAsia="Times New Roman" w:hAnsi="Arial" w:cs="Arial"/>
                <w:b/>
                <w:bCs/>
                <w:kern w:val="0"/>
                <w:szCs w:val="22"/>
                <w:lang w:eastAsia="en-GB"/>
                <w14:ligatures w14:val="none"/>
              </w:rPr>
              <w:t>28.6%</w:t>
            </w:r>
            <w:r w:rsidRPr="00A2505C">
              <w:rPr>
                <w:rFonts w:ascii="Arial" w:eastAsia="Times New Roman" w:hAnsi="Arial" w:cs="Arial"/>
                <w:kern w:val="0"/>
                <w:szCs w:val="22"/>
                <w:lang w:eastAsia="en-GB"/>
                <w14:ligatures w14:val="none"/>
              </w:rPr>
              <w:t xml:space="preserve">; social isolation </w:t>
            </w:r>
            <w:r w:rsidRPr="00A2505C">
              <w:rPr>
                <w:rFonts w:ascii="Arial" w:eastAsia="Times New Roman" w:hAnsi="Arial" w:cs="Arial"/>
                <w:b/>
                <w:bCs/>
                <w:kern w:val="0"/>
                <w:szCs w:val="22"/>
                <w:lang w:eastAsia="en-GB"/>
                <w14:ligatures w14:val="none"/>
              </w:rPr>
              <w:t>31.2%</w:t>
            </w:r>
            <w:r w:rsidRPr="00A2505C">
              <w:rPr>
                <w:rFonts w:ascii="Arial" w:eastAsia="Times New Roman" w:hAnsi="Arial" w:cs="Arial"/>
                <w:kern w:val="0"/>
                <w:szCs w:val="22"/>
                <w:lang w:eastAsia="en-GB"/>
                <w14:ligatures w14:val="none"/>
              </w:rPr>
              <w:t>; higher after first 3 months</w:t>
            </w:r>
          </w:p>
        </w:tc>
        <w:tc>
          <w:tcPr>
            <w:tcW w:w="0" w:type="auto"/>
            <w:hideMark/>
          </w:tcPr>
          <w:p w14:paraId="52F84B00"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 xml:space="preserve">COVID-19; prevalence; older adults; lockdown; </w:t>
            </w:r>
            <w:r w:rsidRPr="00A2505C">
              <w:rPr>
                <w:rFonts w:ascii="Arial" w:eastAsia="Times New Roman" w:hAnsi="Arial" w:cs="Arial"/>
                <w:b/>
                <w:bCs/>
                <w:kern w:val="0"/>
                <w:szCs w:val="22"/>
                <w:lang w:eastAsia="en-GB"/>
                <w14:ligatures w14:val="none"/>
              </w:rPr>
              <w:t>codes:</w:t>
            </w:r>
            <w:r w:rsidRPr="00A2505C">
              <w:rPr>
                <w:rFonts w:ascii="Arial" w:eastAsia="Times New Roman" w:hAnsi="Arial" w:cs="Arial"/>
                <w:kern w:val="0"/>
                <w:szCs w:val="22"/>
                <w:lang w:eastAsia="en-GB"/>
                <w14:ligatures w14:val="none"/>
              </w:rPr>
              <w:t xml:space="preserve"> context effects, time trend, heterogeneity</w:t>
            </w:r>
          </w:p>
        </w:tc>
        <w:tc>
          <w:tcPr>
            <w:tcW w:w="0" w:type="auto"/>
            <w:hideMark/>
          </w:tcPr>
          <w:p w14:paraId="1A621312" w14:textId="447CFA43"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Useful to show context changes meaning of isolation and caution on baselines (Su et al., 2022).</w:t>
            </w:r>
          </w:p>
        </w:tc>
      </w:tr>
      <w:tr w:rsidR="00A2505C" w:rsidRPr="00A2505C" w14:paraId="72A9CA8B" w14:textId="77777777" w:rsidTr="00A2505C">
        <w:tc>
          <w:tcPr>
            <w:tcW w:w="0" w:type="auto"/>
            <w:hideMark/>
          </w:tcPr>
          <w:p w14:paraId="096BEF1B" w14:textId="77777777" w:rsidR="00A2505C" w:rsidRPr="00A2505C" w:rsidRDefault="00A2505C" w:rsidP="00A2505C">
            <w:pPr>
              <w:spacing w:line="240" w:lineRule="auto"/>
              <w:rPr>
                <w:rFonts w:ascii="Arial" w:eastAsia="Times New Roman" w:hAnsi="Arial" w:cs="Arial"/>
                <w:kern w:val="0"/>
                <w:szCs w:val="22"/>
                <w:lang w:eastAsia="en-GB"/>
                <w14:ligatures w14:val="none"/>
              </w:rPr>
            </w:pPr>
            <w:proofErr w:type="spellStart"/>
            <w:r w:rsidRPr="00A2505C">
              <w:rPr>
                <w:rFonts w:ascii="Arial" w:eastAsia="Times New Roman" w:hAnsi="Arial" w:cs="Arial"/>
                <w:kern w:val="0"/>
                <w:szCs w:val="22"/>
                <w:lang w:eastAsia="en-GB"/>
                <w14:ligatures w14:val="none"/>
              </w:rPr>
              <w:t>Teo</w:t>
            </w:r>
            <w:proofErr w:type="spellEnd"/>
            <w:r w:rsidRPr="00A2505C">
              <w:rPr>
                <w:rFonts w:ascii="Arial" w:eastAsia="Times New Roman" w:hAnsi="Arial" w:cs="Arial"/>
                <w:kern w:val="0"/>
                <w:szCs w:val="22"/>
                <w:lang w:eastAsia="en-GB"/>
                <w14:ligatures w14:val="none"/>
              </w:rPr>
              <w:t xml:space="preserve"> et al., 2023</w:t>
            </w:r>
          </w:p>
        </w:tc>
        <w:tc>
          <w:tcPr>
            <w:tcW w:w="0" w:type="auto"/>
            <w:hideMark/>
          </w:tcPr>
          <w:p w14:paraId="0CC09031"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Global prevalence of social isolation</w:t>
            </w:r>
          </w:p>
        </w:tc>
        <w:tc>
          <w:tcPr>
            <w:tcW w:w="0" w:type="auto"/>
            <w:hideMark/>
          </w:tcPr>
          <w:p w14:paraId="52684FD0"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Systematic review + meta-analysis</w:t>
            </w:r>
          </w:p>
        </w:tc>
        <w:tc>
          <w:tcPr>
            <w:tcW w:w="0" w:type="auto"/>
            <w:hideMark/>
          </w:tcPr>
          <w:p w14:paraId="06CAB841"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 xml:space="preserve">7 databases; random-effects; </w:t>
            </w:r>
            <w:r w:rsidRPr="00A2505C">
              <w:rPr>
                <w:rFonts w:ascii="Arial" w:eastAsia="Times New Roman" w:hAnsi="Arial" w:cs="Arial"/>
                <w:b/>
                <w:bCs/>
                <w:kern w:val="0"/>
                <w:szCs w:val="22"/>
                <w:lang w:eastAsia="en-GB"/>
                <w14:ligatures w14:val="none"/>
              </w:rPr>
              <w:t>41 studies</w:t>
            </w:r>
          </w:p>
        </w:tc>
        <w:tc>
          <w:tcPr>
            <w:tcW w:w="0" w:type="auto"/>
            <w:hideMark/>
          </w:tcPr>
          <w:p w14:paraId="2A0B595A"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b/>
                <w:bCs/>
                <w:kern w:val="0"/>
                <w:szCs w:val="22"/>
                <w:lang w:eastAsia="en-GB"/>
                <w14:ligatures w14:val="none"/>
              </w:rPr>
              <w:t>+</w:t>
            </w:r>
            <w:r w:rsidRPr="00A2505C">
              <w:rPr>
                <w:rFonts w:ascii="Arial" w:eastAsia="Times New Roman" w:hAnsi="Arial" w:cs="Arial"/>
                <w:kern w:val="0"/>
                <w:szCs w:val="22"/>
                <w:lang w:eastAsia="en-GB"/>
                <w14:ligatures w14:val="none"/>
              </w:rPr>
              <w:t xml:space="preserve"> Formal appraisal (NOS/GRADE) </w:t>
            </w:r>
            <w:r w:rsidRPr="00A2505C">
              <w:rPr>
                <w:rFonts w:ascii="Arial" w:eastAsia="Times New Roman" w:hAnsi="Arial" w:cs="Arial"/>
                <w:b/>
                <w:bCs/>
                <w:kern w:val="0"/>
                <w:szCs w:val="22"/>
                <w:lang w:eastAsia="en-GB"/>
                <w14:ligatures w14:val="none"/>
              </w:rPr>
              <w:t>–</w:t>
            </w:r>
            <w:r w:rsidRPr="00A2505C">
              <w:rPr>
                <w:rFonts w:ascii="Arial" w:eastAsia="Times New Roman" w:hAnsi="Arial" w:cs="Arial"/>
                <w:kern w:val="0"/>
                <w:szCs w:val="22"/>
                <w:lang w:eastAsia="en-GB"/>
                <w14:ligatures w14:val="none"/>
              </w:rPr>
              <w:t xml:space="preserve"> Overall evidence very low; heterogeneity</w:t>
            </w:r>
          </w:p>
        </w:tc>
        <w:tc>
          <w:tcPr>
            <w:tcW w:w="0" w:type="auto"/>
            <w:hideMark/>
          </w:tcPr>
          <w:p w14:paraId="106F8CF8"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 xml:space="preserve">Pooled prevalence </w:t>
            </w:r>
            <w:r w:rsidRPr="00A2505C">
              <w:rPr>
                <w:rFonts w:ascii="Arial" w:eastAsia="Times New Roman" w:hAnsi="Arial" w:cs="Arial"/>
                <w:b/>
                <w:bCs/>
                <w:kern w:val="0"/>
                <w:szCs w:val="22"/>
                <w:lang w:eastAsia="en-GB"/>
                <w14:ligatures w14:val="none"/>
              </w:rPr>
              <w:t>25%</w:t>
            </w:r>
            <w:r w:rsidRPr="00A2505C">
              <w:rPr>
                <w:rFonts w:ascii="Arial" w:eastAsia="Times New Roman" w:hAnsi="Arial" w:cs="Arial"/>
                <w:kern w:val="0"/>
                <w:szCs w:val="22"/>
                <w:lang w:eastAsia="en-GB"/>
                <w14:ligatures w14:val="none"/>
              </w:rPr>
              <w:t>; sample size explains some variation; need standard measures</w:t>
            </w:r>
          </w:p>
        </w:tc>
        <w:tc>
          <w:tcPr>
            <w:tcW w:w="0" w:type="auto"/>
            <w:hideMark/>
          </w:tcPr>
          <w:p w14:paraId="227FAD35" w14:textId="3B9695BF" w:rsidR="00A2505C" w:rsidRPr="00A2505C" w:rsidRDefault="00DC0C61"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 xml:space="preserve">Social isolation; community-dwelling; prevalence; heterogeneity; </w:t>
            </w:r>
            <w:r w:rsidR="00A2505C" w:rsidRPr="00A2505C">
              <w:rPr>
                <w:rFonts w:ascii="Arial" w:eastAsia="Times New Roman" w:hAnsi="Arial" w:cs="Arial"/>
                <w:b/>
                <w:bCs/>
                <w:kern w:val="0"/>
                <w:szCs w:val="22"/>
                <w:lang w:eastAsia="en-GB"/>
                <w14:ligatures w14:val="none"/>
              </w:rPr>
              <w:t>codes:</w:t>
            </w:r>
            <w:r w:rsidR="00A2505C" w:rsidRPr="00A2505C">
              <w:rPr>
                <w:rFonts w:ascii="Arial" w:eastAsia="Times New Roman" w:hAnsi="Arial" w:cs="Arial"/>
                <w:kern w:val="0"/>
                <w:szCs w:val="22"/>
                <w:lang w:eastAsia="en-GB"/>
                <w14:ligatures w14:val="none"/>
              </w:rPr>
              <w:t xml:space="preserve"> measurement thresholds, low certainty</w:t>
            </w:r>
          </w:p>
        </w:tc>
        <w:tc>
          <w:tcPr>
            <w:tcW w:w="0" w:type="auto"/>
            <w:hideMark/>
          </w:tcPr>
          <w:p w14:paraId="17249D0D" w14:textId="3C47FD62"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Supports argument that pooled one in four is not a fixed planning figure (</w:t>
            </w:r>
            <w:proofErr w:type="spellStart"/>
            <w:r w:rsidRPr="00A2505C">
              <w:rPr>
                <w:rFonts w:ascii="Arial" w:eastAsia="Times New Roman" w:hAnsi="Arial" w:cs="Arial"/>
                <w:kern w:val="0"/>
                <w:szCs w:val="22"/>
                <w:lang w:eastAsia="en-GB"/>
                <w14:ligatures w14:val="none"/>
              </w:rPr>
              <w:t>Teo</w:t>
            </w:r>
            <w:proofErr w:type="spellEnd"/>
            <w:r w:rsidRPr="00A2505C">
              <w:rPr>
                <w:rFonts w:ascii="Arial" w:eastAsia="Times New Roman" w:hAnsi="Arial" w:cs="Arial"/>
                <w:kern w:val="0"/>
                <w:szCs w:val="22"/>
                <w:lang w:eastAsia="en-GB"/>
                <w14:ligatures w14:val="none"/>
              </w:rPr>
              <w:t xml:space="preserve"> et al., 2023).</w:t>
            </w:r>
          </w:p>
        </w:tc>
      </w:tr>
      <w:tr w:rsidR="00A2505C" w:rsidRPr="00A2505C" w14:paraId="19F9FF0E" w14:textId="77777777" w:rsidTr="00A2505C">
        <w:tc>
          <w:tcPr>
            <w:tcW w:w="0" w:type="auto"/>
            <w:hideMark/>
          </w:tcPr>
          <w:p w14:paraId="76CC39FE" w14:textId="77777777" w:rsidR="00A2505C" w:rsidRPr="00A2505C" w:rsidRDefault="00A2505C" w:rsidP="00A2505C">
            <w:pPr>
              <w:spacing w:line="240" w:lineRule="auto"/>
              <w:rPr>
                <w:rFonts w:ascii="Arial" w:eastAsia="Times New Roman" w:hAnsi="Arial" w:cs="Arial"/>
                <w:kern w:val="0"/>
                <w:szCs w:val="22"/>
                <w:lang w:eastAsia="en-GB"/>
                <w14:ligatures w14:val="none"/>
              </w:rPr>
            </w:pPr>
            <w:proofErr w:type="spellStart"/>
            <w:r w:rsidRPr="00A2505C">
              <w:rPr>
                <w:rFonts w:ascii="Arial" w:eastAsia="Times New Roman" w:hAnsi="Arial" w:cs="Arial"/>
                <w:kern w:val="0"/>
                <w:szCs w:val="22"/>
                <w:lang w:eastAsia="en-GB"/>
                <w14:ligatures w14:val="none"/>
              </w:rPr>
              <w:t>Santini</w:t>
            </w:r>
            <w:proofErr w:type="spellEnd"/>
            <w:r w:rsidRPr="00A2505C">
              <w:rPr>
                <w:rFonts w:ascii="Arial" w:eastAsia="Times New Roman" w:hAnsi="Arial" w:cs="Arial"/>
                <w:kern w:val="0"/>
                <w:szCs w:val="22"/>
                <w:lang w:eastAsia="en-GB"/>
                <w14:ligatures w14:val="none"/>
              </w:rPr>
              <w:t xml:space="preserve"> et al., 2020</w:t>
            </w:r>
          </w:p>
        </w:tc>
        <w:tc>
          <w:tcPr>
            <w:tcW w:w="0" w:type="auto"/>
            <w:hideMark/>
          </w:tcPr>
          <w:p w14:paraId="13D9BD16"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Disconnectedness, perceived isolation, depression/anxiety</w:t>
            </w:r>
          </w:p>
        </w:tc>
        <w:tc>
          <w:tcPr>
            <w:tcW w:w="0" w:type="auto"/>
            <w:hideMark/>
          </w:tcPr>
          <w:p w14:paraId="2337B98E"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Longitudinal mediation</w:t>
            </w:r>
          </w:p>
        </w:tc>
        <w:tc>
          <w:tcPr>
            <w:tcW w:w="0" w:type="auto"/>
            <w:hideMark/>
          </w:tcPr>
          <w:p w14:paraId="2BD637C8"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 xml:space="preserve">NSHAP longitudinal; </w:t>
            </w:r>
            <w:r w:rsidRPr="00A2505C">
              <w:rPr>
                <w:rFonts w:ascii="Arial" w:eastAsia="Times New Roman" w:hAnsi="Arial" w:cs="Arial"/>
                <w:b/>
                <w:bCs/>
                <w:kern w:val="0"/>
                <w:szCs w:val="22"/>
                <w:lang w:eastAsia="en-GB"/>
                <w14:ligatures w14:val="none"/>
              </w:rPr>
              <w:t>n=3005</w:t>
            </w:r>
            <w:r w:rsidRPr="00A2505C">
              <w:rPr>
                <w:rFonts w:ascii="Arial" w:eastAsia="Times New Roman" w:hAnsi="Arial" w:cs="Arial"/>
                <w:kern w:val="0"/>
                <w:szCs w:val="22"/>
                <w:lang w:eastAsia="en-GB"/>
                <w14:ligatures w14:val="none"/>
              </w:rPr>
              <w:t xml:space="preserve"> (57–85)</w:t>
            </w:r>
          </w:p>
        </w:tc>
        <w:tc>
          <w:tcPr>
            <w:tcW w:w="0" w:type="auto"/>
            <w:hideMark/>
          </w:tcPr>
          <w:p w14:paraId="5426BA2A"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b/>
                <w:bCs/>
                <w:kern w:val="0"/>
                <w:szCs w:val="22"/>
                <w:lang w:eastAsia="en-GB"/>
                <w14:ligatures w14:val="none"/>
              </w:rPr>
              <w:t>+</w:t>
            </w:r>
            <w:r w:rsidRPr="00A2505C">
              <w:rPr>
                <w:rFonts w:ascii="Arial" w:eastAsia="Times New Roman" w:hAnsi="Arial" w:cs="Arial"/>
                <w:kern w:val="0"/>
                <w:szCs w:val="22"/>
                <w:lang w:eastAsia="en-GB"/>
                <w14:ligatures w14:val="none"/>
              </w:rPr>
              <w:t xml:space="preserve"> Pathway testing; separates constructs </w:t>
            </w:r>
            <w:r w:rsidRPr="00A2505C">
              <w:rPr>
                <w:rFonts w:ascii="Arial" w:eastAsia="Times New Roman" w:hAnsi="Arial" w:cs="Arial"/>
                <w:b/>
                <w:bCs/>
                <w:kern w:val="0"/>
                <w:szCs w:val="22"/>
                <w:lang w:eastAsia="en-GB"/>
                <w14:ligatures w14:val="none"/>
              </w:rPr>
              <w:t>–</w:t>
            </w:r>
            <w:r w:rsidRPr="00A2505C">
              <w:rPr>
                <w:rFonts w:ascii="Arial" w:eastAsia="Times New Roman" w:hAnsi="Arial" w:cs="Arial"/>
                <w:kern w:val="0"/>
                <w:szCs w:val="22"/>
                <w:lang w:eastAsia="en-GB"/>
                <w14:ligatures w14:val="none"/>
              </w:rPr>
              <w:t xml:space="preserve"> US context; residual confounding possible</w:t>
            </w:r>
          </w:p>
        </w:tc>
        <w:tc>
          <w:tcPr>
            <w:tcW w:w="0" w:type="auto"/>
            <w:hideMark/>
          </w:tcPr>
          <w:p w14:paraId="6CC0B42C"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Disconnectedness → perceived isolation → ↑ depression/anxiety; bidirectional effects also supported</w:t>
            </w:r>
          </w:p>
        </w:tc>
        <w:tc>
          <w:tcPr>
            <w:tcW w:w="0" w:type="auto"/>
            <w:hideMark/>
          </w:tcPr>
          <w:p w14:paraId="37CCF0CC" w14:textId="40B77BFC" w:rsidR="00A2505C" w:rsidRPr="00A2505C" w:rsidRDefault="00DC0C61"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 xml:space="preserve">Disconnectedness; perceived isolation; depression; anxiety; mediation; </w:t>
            </w:r>
            <w:r w:rsidR="00A2505C" w:rsidRPr="00A2505C">
              <w:rPr>
                <w:rFonts w:ascii="Arial" w:eastAsia="Times New Roman" w:hAnsi="Arial" w:cs="Arial"/>
                <w:b/>
                <w:bCs/>
                <w:kern w:val="0"/>
                <w:szCs w:val="22"/>
                <w:lang w:eastAsia="en-GB"/>
                <w14:ligatures w14:val="none"/>
              </w:rPr>
              <w:t>codes:</w:t>
            </w:r>
            <w:r w:rsidR="00A2505C" w:rsidRPr="00A2505C">
              <w:rPr>
                <w:rFonts w:ascii="Arial" w:eastAsia="Times New Roman" w:hAnsi="Arial" w:cs="Arial"/>
                <w:kern w:val="0"/>
                <w:szCs w:val="22"/>
                <w:lang w:eastAsia="en-GB"/>
                <w14:ligatures w14:val="none"/>
              </w:rPr>
              <w:t xml:space="preserve"> pathway, bidirectional cycle, mechanism</w:t>
            </w:r>
          </w:p>
        </w:tc>
        <w:tc>
          <w:tcPr>
            <w:tcW w:w="0" w:type="auto"/>
            <w:hideMark/>
          </w:tcPr>
          <w:p w14:paraId="4C3EA2D7"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Strong for Theme 2 (mechanisms) and supports multi-dimensional measurement (</w:t>
            </w:r>
            <w:proofErr w:type="spellStart"/>
            <w:r w:rsidRPr="00A2505C">
              <w:rPr>
                <w:rFonts w:ascii="Arial" w:eastAsia="Times New Roman" w:hAnsi="Arial" w:cs="Arial"/>
                <w:kern w:val="0"/>
                <w:szCs w:val="22"/>
                <w:lang w:eastAsia="en-GB"/>
                <w14:ligatures w14:val="none"/>
              </w:rPr>
              <w:t>Santini</w:t>
            </w:r>
            <w:proofErr w:type="spellEnd"/>
            <w:r w:rsidRPr="00A2505C">
              <w:rPr>
                <w:rFonts w:ascii="Arial" w:eastAsia="Times New Roman" w:hAnsi="Arial" w:cs="Arial"/>
                <w:kern w:val="0"/>
                <w:szCs w:val="22"/>
                <w:lang w:eastAsia="en-GB"/>
                <w14:ligatures w14:val="none"/>
              </w:rPr>
              <w:t xml:space="preserve"> et al., 2020).</w:t>
            </w:r>
          </w:p>
        </w:tc>
      </w:tr>
      <w:tr w:rsidR="00A2505C" w:rsidRPr="00A2505C" w14:paraId="7414E711" w14:textId="77777777" w:rsidTr="00A2505C">
        <w:tc>
          <w:tcPr>
            <w:tcW w:w="0" w:type="auto"/>
            <w:hideMark/>
          </w:tcPr>
          <w:p w14:paraId="26BA739C"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Robb et al., 2020</w:t>
            </w:r>
          </w:p>
        </w:tc>
        <w:tc>
          <w:tcPr>
            <w:tcW w:w="0" w:type="auto"/>
            <w:hideMark/>
          </w:tcPr>
          <w:p w14:paraId="59F1F200"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Isolation and anxiety/depression in London COVID lockdown</w:t>
            </w:r>
          </w:p>
        </w:tc>
        <w:tc>
          <w:tcPr>
            <w:tcW w:w="0" w:type="auto"/>
            <w:hideMark/>
          </w:tcPr>
          <w:p w14:paraId="31DDCB09"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Survey (UK)</w:t>
            </w:r>
          </w:p>
        </w:tc>
        <w:tc>
          <w:tcPr>
            <w:tcW w:w="0" w:type="auto"/>
            <w:hideMark/>
          </w:tcPr>
          <w:p w14:paraId="24C2D45D"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 xml:space="preserve">CHARIOT survey May–July 2020; </w:t>
            </w:r>
            <w:r w:rsidRPr="00A2505C">
              <w:rPr>
                <w:rFonts w:ascii="Arial" w:eastAsia="Times New Roman" w:hAnsi="Arial" w:cs="Arial"/>
                <w:b/>
                <w:bCs/>
                <w:kern w:val="0"/>
                <w:szCs w:val="22"/>
                <w:lang w:eastAsia="en-GB"/>
                <w14:ligatures w14:val="none"/>
              </w:rPr>
              <w:t>n=7,127</w:t>
            </w:r>
            <w:r w:rsidRPr="00A2505C">
              <w:rPr>
                <w:rFonts w:ascii="Arial" w:eastAsia="Times New Roman" w:hAnsi="Arial" w:cs="Arial"/>
                <w:kern w:val="0"/>
                <w:szCs w:val="22"/>
                <w:lang w:eastAsia="en-GB"/>
                <w14:ligatures w14:val="none"/>
              </w:rPr>
              <w:t>, mean age 70.7</w:t>
            </w:r>
          </w:p>
        </w:tc>
        <w:tc>
          <w:tcPr>
            <w:tcW w:w="0" w:type="auto"/>
            <w:hideMark/>
          </w:tcPr>
          <w:p w14:paraId="6159C12F"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b/>
                <w:bCs/>
                <w:kern w:val="0"/>
                <w:szCs w:val="22"/>
                <w:lang w:eastAsia="en-GB"/>
                <w14:ligatures w14:val="none"/>
              </w:rPr>
              <w:t>+</w:t>
            </w:r>
            <w:r w:rsidRPr="00A2505C">
              <w:rPr>
                <w:rFonts w:ascii="Arial" w:eastAsia="Times New Roman" w:hAnsi="Arial" w:cs="Arial"/>
                <w:kern w:val="0"/>
                <w:szCs w:val="22"/>
                <w:lang w:eastAsia="en-GB"/>
                <w14:ligatures w14:val="none"/>
              </w:rPr>
              <w:t xml:space="preserve"> Large UK sample; timely </w:t>
            </w:r>
            <w:r w:rsidRPr="00A2505C">
              <w:rPr>
                <w:rFonts w:ascii="Arial" w:eastAsia="Times New Roman" w:hAnsi="Arial" w:cs="Arial"/>
                <w:b/>
                <w:bCs/>
                <w:kern w:val="0"/>
                <w:szCs w:val="22"/>
                <w:lang w:eastAsia="en-GB"/>
                <w14:ligatures w14:val="none"/>
              </w:rPr>
              <w:t>–</w:t>
            </w:r>
            <w:r w:rsidRPr="00A2505C">
              <w:rPr>
                <w:rFonts w:ascii="Arial" w:eastAsia="Times New Roman" w:hAnsi="Arial" w:cs="Arial"/>
                <w:kern w:val="0"/>
                <w:szCs w:val="22"/>
                <w:lang w:eastAsia="en-GB"/>
                <w14:ligatures w14:val="none"/>
              </w:rPr>
              <w:t xml:space="preserve"> Self-report; selection bias; pandemic confounding</w:t>
            </w:r>
          </w:p>
        </w:tc>
        <w:tc>
          <w:tcPr>
            <w:tcW w:w="0" w:type="auto"/>
            <w:hideMark/>
          </w:tcPr>
          <w:p w14:paraId="4B551A44"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12.8% worse depression items; 12.3% worse anxiety; loneliness strongly linked to worsening (</w:t>
            </w:r>
            <w:proofErr w:type="spellStart"/>
            <w:r w:rsidRPr="00A2505C">
              <w:rPr>
                <w:rFonts w:ascii="Arial" w:eastAsia="Times New Roman" w:hAnsi="Arial" w:cs="Arial"/>
                <w:kern w:val="0"/>
                <w:szCs w:val="22"/>
                <w:lang w:eastAsia="en-GB"/>
                <w14:ligatures w14:val="none"/>
              </w:rPr>
              <w:t>ORs</w:t>
            </w:r>
            <w:proofErr w:type="spellEnd"/>
            <w:r w:rsidRPr="00A2505C">
              <w:rPr>
                <w:rFonts w:ascii="Arial" w:eastAsia="Times New Roman" w:hAnsi="Arial" w:cs="Arial"/>
                <w:kern w:val="0"/>
                <w:szCs w:val="22"/>
                <w:lang w:eastAsia="en-GB"/>
                <w14:ligatures w14:val="none"/>
              </w:rPr>
              <w:t xml:space="preserve"> high)</w:t>
            </w:r>
          </w:p>
        </w:tc>
        <w:tc>
          <w:tcPr>
            <w:tcW w:w="0" w:type="auto"/>
            <w:hideMark/>
          </w:tcPr>
          <w:p w14:paraId="1ADD75A7"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 xml:space="preserve">UK; lockdown; HADS; loneliness; living alone; </w:t>
            </w:r>
            <w:r w:rsidRPr="00A2505C">
              <w:rPr>
                <w:rFonts w:ascii="Arial" w:eastAsia="Times New Roman" w:hAnsi="Arial" w:cs="Arial"/>
                <w:b/>
                <w:bCs/>
                <w:kern w:val="0"/>
                <w:szCs w:val="22"/>
                <w:lang w:eastAsia="en-GB"/>
                <w14:ligatures w14:val="none"/>
              </w:rPr>
              <w:t>codes:</w:t>
            </w:r>
            <w:r w:rsidRPr="00A2505C">
              <w:rPr>
                <w:rFonts w:ascii="Arial" w:eastAsia="Times New Roman" w:hAnsi="Arial" w:cs="Arial"/>
                <w:kern w:val="0"/>
                <w:szCs w:val="22"/>
                <w:lang w:eastAsia="en-GB"/>
                <w14:ligatures w14:val="none"/>
              </w:rPr>
              <w:t xml:space="preserve"> acute stress context, perceived isolation, risk groups</w:t>
            </w:r>
          </w:p>
        </w:tc>
        <w:tc>
          <w:tcPr>
            <w:tcW w:w="0" w:type="auto"/>
            <w:hideMark/>
          </w:tcPr>
          <w:p w14:paraId="3CF73E11"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Key UK evidence for Theme 2; interpret with pandemic limits (Robb et al., 2020).</w:t>
            </w:r>
          </w:p>
        </w:tc>
      </w:tr>
      <w:tr w:rsidR="00A2505C" w:rsidRPr="00A2505C" w14:paraId="033FA526" w14:textId="77777777" w:rsidTr="00A2505C">
        <w:tc>
          <w:tcPr>
            <w:tcW w:w="0" w:type="auto"/>
            <w:hideMark/>
          </w:tcPr>
          <w:p w14:paraId="60F16FA9"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Lee et al., 2021</w:t>
            </w:r>
          </w:p>
        </w:tc>
        <w:tc>
          <w:tcPr>
            <w:tcW w:w="0" w:type="auto"/>
            <w:hideMark/>
          </w:tcPr>
          <w:p w14:paraId="2955833B"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UK community-based interventions for older adult mental health</w:t>
            </w:r>
          </w:p>
        </w:tc>
        <w:tc>
          <w:tcPr>
            <w:tcW w:w="0" w:type="auto"/>
            <w:hideMark/>
          </w:tcPr>
          <w:p w14:paraId="50984A4C"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Scoping review</w:t>
            </w:r>
          </w:p>
        </w:tc>
        <w:tc>
          <w:tcPr>
            <w:tcW w:w="0" w:type="auto"/>
            <w:hideMark/>
          </w:tcPr>
          <w:p w14:paraId="7D67139B"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 xml:space="preserve">6 databases 2000–2020; </w:t>
            </w:r>
            <w:r w:rsidRPr="00A2505C">
              <w:rPr>
                <w:rFonts w:ascii="Arial" w:eastAsia="Times New Roman" w:hAnsi="Arial" w:cs="Arial"/>
                <w:b/>
                <w:bCs/>
                <w:kern w:val="0"/>
                <w:szCs w:val="22"/>
                <w:lang w:eastAsia="en-GB"/>
                <w14:ligatures w14:val="none"/>
              </w:rPr>
              <w:t>54 studies</w:t>
            </w:r>
            <w:r w:rsidRPr="00A2505C">
              <w:rPr>
                <w:rFonts w:ascii="Arial" w:eastAsia="Times New Roman" w:hAnsi="Arial" w:cs="Arial"/>
                <w:kern w:val="0"/>
                <w:szCs w:val="22"/>
                <w:lang w:eastAsia="en-GB"/>
                <w14:ligatures w14:val="none"/>
              </w:rPr>
              <w:t xml:space="preserve"> (from 1,131 texts)</w:t>
            </w:r>
          </w:p>
        </w:tc>
        <w:tc>
          <w:tcPr>
            <w:tcW w:w="0" w:type="auto"/>
            <w:hideMark/>
          </w:tcPr>
          <w:p w14:paraId="766824E1"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b/>
                <w:bCs/>
                <w:kern w:val="0"/>
                <w:szCs w:val="22"/>
                <w:lang w:eastAsia="en-GB"/>
                <w14:ligatures w14:val="none"/>
              </w:rPr>
              <w:t>+</w:t>
            </w:r>
            <w:r w:rsidRPr="00A2505C">
              <w:rPr>
                <w:rFonts w:ascii="Arial" w:eastAsia="Times New Roman" w:hAnsi="Arial" w:cs="Arial"/>
                <w:kern w:val="0"/>
                <w:szCs w:val="22"/>
                <w:lang w:eastAsia="en-GB"/>
                <w14:ligatures w14:val="none"/>
              </w:rPr>
              <w:t xml:space="preserve"> UK-focused mapping </w:t>
            </w:r>
            <w:r w:rsidRPr="00A2505C">
              <w:rPr>
                <w:rFonts w:ascii="Arial" w:eastAsia="Times New Roman" w:hAnsi="Arial" w:cs="Arial"/>
                <w:b/>
                <w:bCs/>
                <w:kern w:val="0"/>
                <w:szCs w:val="22"/>
                <w:lang w:eastAsia="en-GB"/>
                <w14:ligatures w14:val="none"/>
              </w:rPr>
              <w:t>–</w:t>
            </w:r>
            <w:r w:rsidRPr="00A2505C">
              <w:rPr>
                <w:rFonts w:ascii="Arial" w:eastAsia="Times New Roman" w:hAnsi="Arial" w:cs="Arial"/>
                <w:kern w:val="0"/>
                <w:szCs w:val="22"/>
                <w:lang w:eastAsia="en-GB"/>
                <w14:ligatures w14:val="none"/>
              </w:rPr>
              <w:t xml:space="preserve"> Outcomes inconsistent; limited comparability</w:t>
            </w:r>
          </w:p>
        </w:tc>
        <w:tc>
          <w:tcPr>
            <w:tcW w:w="0" w:type="auto"/>
            <w:hideMark/>
          </w:tcPr>
          <w:p w14:paraId="145BCA72"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Many intervention types (link workers, befriending, groups, digital); no clear “best” type due to measurement variation</w:t>
            </w:r>
          </w:p>
        </w:tc>
        <w:tc>
          <w:tcPr>
            <w:tcW w:w="0" w:type="auto"/>
            <w:hideMark/>
          </w:tcPr>
          <w:p w14:paraId="207230E3" w14:textId="0AB10362" w:rsidR="00A2505C" w:rsidRPr="00A2505C" w:rsidRDefault="00DC0C61"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 xml:space="preserve">Community </w:t>
            </w:r>
            <w:r w:rsidR="00A2505C" w:rsidRPr="00A2505C">
              <w:rPr>
                <w:rFonts w:ascii="Arial" w:eastAsia="Times New Roman" w:hAnsi="Arial" w:cs="Arial"/>
                <w:kern w:val="0"/>
                <w:szCs w:val="22"/>
                <w:lang w:eastAsia="en-GB"/>
                <w14:ligatures w14:val="none"/>
              </w:rPr>
              <w:t xml:space="preserve">interventions; UK; wellbeing; link workers; befriending; </w:t>
            </w:r>
            <w:r w:rsidR="00A2505C" w:rsidRPr="00A2505C">
              <w:rPr>
                <w:rFonts w:ascii="Arial" w:eastAsia="Times New Roman" w:hAnsi="Arial" w:cs="Arial"/>
                <w:b/>
                <w:bCs/>
                <w:kern w:val="0"/>
                <w:szCs w:val="22"/>
                <w:lang w:eastAsia="en-GB"/>
                <w14:ligatures w14:val="none"/>
              </w:rPr>
              <w:t>codes:</w:t>
            </w:r>
            <w:r w:rsidR="00A2505C" w:rsidRPr="00A2505C">
              <w:rPr>
                <w:rFonts w:ascii="Arial" w:eastAsia="Times New Roman" w:hAnsi="Arial" w:cs="Arial"/>
                <w:kern w:val="0"/>
                <w:szCs w:val="22"/>
                <w:lang w:eastAsia="en-GB"/>
                <w14:ligatures w14:val="none"/>
              </w:rPr>
              <w:t xml:space="preserve"> heterogeneity, outcome inconsistency</w:t>
            </w:r>
          </w:p>
        </w:tc>
        <w:tc>
          <w:tcPr>
            <w:tcW w:w="0" w:type="auto"/>
            <w:hideMark/>
          </w:tcPr>
          <w:p w14:paraId="57CA3427"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Supports Theme 3: “many programmes, weak evidence base” (Lee et al., 2021).</w:t>
            </w:r>
          </w:p>
        </w:tc>
      </w:tr>
      <w:tr w:rsidR="00A2505C" w:rsidRPr="00A2505C" w14:paraId="50238B1A" w14:textId="77777777" w:rsidTr="00A2505C">
        <w:tc>
          <w:tcPr>
            <w:tcW w:w="0" w:type="auto"/>
            <w:hideMark/>
          </w:tcPr>
          <w:p w14:paraId="3BAF4246"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Li et al., 2023</w:t>
            </w:r>
          </w:p>
        </w:tc>
        <w:tc>
          <w:tcPr>
            <w:tcW w:w="0" w:type="auto"/>
            <w:hideMark/>
          </w:tcPr>
          <w:p w14:paraId="4D8E5C5C"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UK Campaign to End Loneliness impact</w:t>
            </w:r>
          </w:p>
        </w:tc>
        <w:tc>
          <w:tcPr>
            <w:tcW w:w="0" w:type="auto"/>
            <w:hideMark/>
          </w:tcPr>
          <w:p w14:paraId="697A1999"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Quasi-experimental</w:t>
            </w:r>
          </w:p>
        </w:tc>
        <w:tc>
          <w:tcPr>
            <w:tcW w:w="0" w:type="auto"/>
            <w:hideMark/>
          </w:tcPr>
          <w:p w14:paraId="0C34FD2B"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 xml:space="preserve">Difference-in-differences; ELSA/UKHLS; </w:t>
            </w:r>
            <w:r w:rsidRPr="00A2505C">
              <w:rPr>
                <w:rFonts w:ascii="Arial" w:eastAsia="Times New Roman" w:hAnsi="Arial" w:cs="Arial"/>
                <w:b/>
                <w:bCs/>
                <w:kern w:val="0"/>
                <w:szCs w:val="22"/>
                <w:lang w:eastAsia="en-GB"/>
                <w14:ligatures w14:val="none"/>
              </w:rPr>
              <w:t>2008–2019</w:t>
            </w:r>
            <w:r w:rsidRPr="00A2505C">
              <w:rPr>
                <w:rFonts w:ascii="Arial" w:eastAsia="Times New Roman" w:hAnsi="Arial" w:cs="Arial"/>
                <w:kern w:val="0"/>
                <w:szCs w:val="22"/>
                <w:lang w:eastAsia="en-GB"/>
                <w14:ligatures w14:val="none"/>
              </w:rPr>
              <w:t xml:space="preserve"> (65+)</w:t>
            </w:r>
          </w:p>
        </w:tc>
        <w:tc>
          <w:tcPr>
            <w:tcW w:w="0" w:type="auto"/>
            <w:hideMark/>
          </w:tcPr>
          <w:p w14:paraId="67E11464"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b/>
                <w:bCs/>
                <w:kern w:val="0"/>
                <w:szCs w:val="22"/>
                <w:lang w:eastAsia="en-GB"/>
                <w14:ligatures w14:val="none"/>
              </w:rPr>
              <w:t>+</w:t>
            </w:r>
            <w:r w:rsidRPr="00A2505C">
              <w:rPr>
                <w:rFonts w:ascii="Arial" w:eastAsia="Times New Roman" w:hAnsi="Arial" w:cs="Arial"/>
                <w:kern w:val="0"/>
                <w:szCs w:val="22"/>
                <w:lang w:eastAsia="en-GB"/>
                <w14:ligatures w14:val="none"/>
              </w:rPr>
              <w:t xml:space="preserve"> Stronger causal design </w:t>
            </w:r>
            <w:r w:rsidRPr="00A2505C">
              <w:rPr>
                <w:rFonts w:ascii="Arial" w:eastAsia="Times New Roman" w:hAnsi="Arial" w:cs="Arial"/>
                <w:b/>
                <w:bCs/>
                <w:kern w:val="0"/>
                <w:szCs w:val="22"/>
                <w:lang w:eastAsia="en-GB"/>
                <w14:ligatures w14:val="none"/>
              </w:rPr>
              <w:t>–</w:t>
            </w:r>
            <w:r w:rsidRPr="00A2505C">
              <w:rPr>
                <w:rFonts w:ascii="Arial" w:eastAsia="Times New Roman" w:hAnsi="Arial" w:cs="Arial"/>
                <w:kern w:val="0"/>
                <w:szCs w:val="22"/>
                <w:lang w:eastAsia="en-GB"/>
                <w14:ligatures w14:val="none"/>
              </w:rPr>
              <w:t xml:space="preserve"> Strategy exposure varies; local implementation differences</w:t>
            </w:r>
          </w:p>
        </w:tc>
        <w:tc>
          <w:tcPr>
            <w:tcW w:w="0" w:type="auto"/>
            <w:hideMark/>
          </w:tcPr>
          <w:p w14:paraId="40D81BE4"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 xml:space="preserve">No overall change in loneliness, isolation </w:t>
            </w:r>
            <w:proofErr w:type="spellStart"/>
            <w:r w:rsidRPr="00A2505C">
              <w:rPr>
                <w:rFonts w:ascii="Arial" w:eastAsia="Times New Roman" w:hAnsi="Arial" w:cs="Arial"/>
                <w:kern w:val="0"/>
                <w:szCs w:val="22"/>
                <w:lang w:eastAsia="en-GB"/>
                <w14:ligatures w14:val="none"/>
              </w:rPr>
              <w:t>caseness</w:t>
            </w:r>
            <w:proofErr w:type="spellEnd"/>
            <w:r w:rsidRPr="00A2505C">
              <w:rPr>
                <w:rFonts w:ascii="Arial" w:eastAsia="Times New Roman" w:hAnsi="Arial" w:cs="Arial"/>
                <w:kern w:val="0"/>
                <w:szCs w:val="22"/>
                <w:lang w:eastAsia="en-GB"/>
                <w14:ligatures w14:val="none"/>
              </w:rPr>
              <w:t>, or depression; small gains mainly in advantaged groups</w:t>
            </w:r>
          </w:p>
        </w:tc>
        <w:tc>
          <w:tcPr>
            <w:tcW w:w="0" w:type="auto"/>
            <w:hideMark/>
          </w:tcPr>
          <w:p w14:paraId="3DB2D252" w14:textId="5499B1F0" w:rsidR="00A2505C" w:rsidRPr="00A2505C" w:rsidRDefault="00DC0C61"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Campaign</w:t>
            </w:r>
            <w:r w:rsidR="00A2505C" w:rsidRPr="00A2505C">
              <w:rPr>
                <w:rFonts w:ascii="Arial" w:eastAsia="Times New Roman" w:hAnsi="Arial" w:cs="Arial"/>
                <w:kern w:val="0"/>
                <w:szCs w:val="22"/>
                <w:lang w:eastAsia="en-GB"/>
                <w14:ligatures w14:val="none"/>
              </w:rPr>
              <w:t xml:space="preserve">; local authority; CES-D; GHQ-12; equity; </w:t>
            </w:r>
            <w:r w:rsidR="00A2505C" w:rsidRPr="00A2505C">
              <w:rPr>
                <w:rFonts w:ascii="Arial" w:eastAsia="Times New Roman" w:hAnsi="Arial" w:cs="Arial"/>
                <w:b/>
                <w:bCs/>
                <w:kern w:val="0"/>
                <w:szCs w:val="22"/>
                <w:lang w:eastAsia="en-GB"/>
                <w14:ligatures w14:val="none"/>
              </w:rPr>
              <w:t>codes:</w:t>
            </w:r>
            <w:r w:rsidR="00A2505C" w:rsidRPr="00A2505C">
              <w:rPr>
                <w:rFonts w:ascii="Arial" w:eastAsia="Times New Roman" w:hAnsi="Arial" w:cs="Arial"/>
                <w:kern w:val="0"/>
                <w:szCs w:val="22"/>
                <w:lang w:eastAsia="en-GB"/>
                <w14:ligatures w14:val="none"/>
              </w:rPr>
              <w:t xml:space="preserve"> limited population impact, inequality, implementation</w:t>
            </w:r>
          </w:p>
        </w:tc>
        <w:tc>
          <w:tcPr>
            <w:tcW w:w="0" w:type="auto"/>
            <w:hideMark/>
          </w:tcPr>
          <w:p w14:paraId="103B5B20"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Best evidence to critique policy impact and equity effects (Li et al., 2023).</w:t>
            </w:r>
          </w:p>
        </w:tc>
      </w:tr>
      <w:tr w:rsidR="00A2505C" w:rsidRPr="00A2505C" w14:paraId="369A4094" w14:textId="77777777" w:rsidTr="00A2505C">
        <w:tc>
          <w:tcPr>
            <w:tcW w:w="0" w:type="auto"/>
            <w:hideMark/>
          </w:tcPr>
          <w:p w14:paraId="7E9C5249"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Duncan et al., 2021</w:t>
            </w:r>
          </w:p>
        </w:tc>
        <w:tc>
          <w:tcPr>
            <w:tcW w:w="0" w:type="auto"/>
            <w:hideMark/>
          </w:tcPr>
          <w:p w14:paraId="4E0DC5A9"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Mapping community interventions in England</w:t>
            </w:r>
          </w:p>
        </w:tc>
        <w:tc>
          <w:tcPr>
            <w:tcW w:w="0" w:type="auto"/>
            <w:hideMark/>
          </w:tcPr>
          <w:p w14:paraId="0164CA14"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Mapping study</w:t>
            </w:r>
          </w:p>
        </w:tc>
        <w:tc>
          <w:tcPr>
            <w:tcW w:w="0" w:type="auto"/>
            <w:hideMark/>
          </w:tcPr>
          <w:p w14:paraId="12A9010A"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 xml:space="preserve">5 local authorities; </w:t>
            </w:r>
            <w:r w:rsidRPr="00A2505C">
              <w:rPr>
                <w:rFonts w:ascii="Arial" w:eastAsia="Times New Roman" w:hAnsi="Arial" w:cs="Arial"/>
                <w:b/>
                <w:bCs/>
                <w:kern w:val="0"/>
                <w:szCs w:val="22"/>
                <w:lang w:eastAsia="en-GB"/>
                <w14:ligatures w14:val="none"/>
              </w:rPr>
              <w:t>407 interventions</w:t>
            </w:r>
            <w:r w:rsidRPr="00A2505C">
              <w:rPr>
                <w:rFonts w:ascii="Arial" w:eastAsia="Times New Roman" w:hAnsi="Arial" w:cs="Arial"/>
                <w:kern w:val="0"/>
                <w:szCs w:val="22"/>
                <w:lang w:eastAsia="en-GB"/>
                <w14:ligatures w14:val="none"/>
              </w:rPr>
              <w:t xml:space="preserve"> (2019–2020)</w:t>
            </w:r>
          </w:p>
        </w:tc>
        <w:tc>
          <w:tcPr>
            <w:tcW w:w="0" w:type="auto"/>
            <w:hideMark/>
          </w:tcPr>
          <w:p w14:paraId="789990B5"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b/>
                <w:bCs/>
                <w:kern w:val="0"/>
                <w:szCs w:val="22"/>
                <w:lang w:eastAsia="en-GB"/>
                <w14:ligatures w14:val="none"/>
              </w:rPr>
              <w:t>+</w:t>
            </w:r>
            <w:r w:rsidRPr="00A2505C">
              <w:rPr>
                <w:rFonts w:ascii="Arial" w:eastAsia="Times New Roman" w:hAnsi="Arial" w:cs="Arial"/>
                <w:kern w:val="0"/>
                <w:szCs w:val="22"/>
                <w:lang w:eastAsia="en-GB"/>
                <w14:ligatures w14:val="none"/>
              </w:rPr>
              <w:t xml:space="preserve"> Shows real-world provision </w:t>
            </w:r>
            <w:r w:rsidRPr="00A2505C">
              <w:rPr>
                <w:rFonts w:ascii="Arial" w:eastAsia="Times New Roman" w:hAnsi="Arial" w:cs="Arial"/>
                <w:b/>
                <w:bCs/>
                <w:kern w:val="0"/>
                <w:szCs w:val="22"/>
                <w:lang w:eastAsia="en-GB"/>
                <w14:ligatures w14:val="none"/>
              </w:rPr>
              <w:t>–</w:t>
            </w:r>
            <w:r w:rsidRPr="00A2505C">
              <w:rPr>
                <w:rFonts w:ascii="Arial" w:eastAsia="Times New Roman" w:hAnsi="Arial" w:cs="Arial"/>
                <w:kern w:val="0"/>
                <w:szCs w:val="22"/>
                <w:lang w:eastAsia="en-GB"/>
                <w14:ligatures w14:val="none"/>
              </w:rPr>
              <w:t xml:space="preserve"> Not outcome evaluation; gaps in assessment</w:t>
            </w:r>
          </w:p>
        </w:tc>
        <w:tc>
          <w:tcPr>
            <w:tcW w:w="0" w:type="auto"/>
            <w:hideMark/>
          </w:tcPr>
          <w:p w14:paraId="36515E50"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Isolation/loneliness interventions most common; structural determinant interventions rare; evaluation inconsistent</w:t>
            </w:r>
          </w:p>
        </w:tc>
        <w:tc>
          <w:tcPr>
            <w:tcW w:w="0" w:type="auto"/>
            <w:hideMark/>
          </w:tcPr>
          <w:p w14:paraId="6A9BEA2B" w14:textId="30BDE679" w:rsidR="00A2505C" w:rsidRPr="00A2505C" w:rsidRDefault="00DC0C61"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 xml:space="preserve">Public mental health; mapping; befriending; deprivation; </w:t>
            </w:r>
            <w:r w:rsidR="00A2505C" w:rsidRPr="00A2505C">
              <w:rPr>
                <w:rFonts w:ascii="Arial" w:eastAsia="Times New Roman" w:hAnsi="Arial" w:cs="Arial"/>
                <w:b/>
                <w:bCs/>
                <w:kern w:val="0"/>
                <w:szCs w:val="22"/>
                <w:lang w:eastAsia="en-GB"/>
                <w14:ligatures w14:val="none"/>
              </w:rPr>
              <w:t>codes:</w:t>
            </w:r>
            <w:r w:rsidR="00A2505C" w:rsidRPr="00A2505C">
              <w:rPr>
                <w:rFonts w:ascii="Arial" w:eastAsia="Times New Roman" w:hAnsi="Arial" w:cs="Arial"/>
                <w:kern w:val="0"/>
                <w:szCs w:val="22"/>
                <w:lang w:eastAsia="en-GB"/>
                <w14:ligatures w14:val="none"/>
              </w:rPr>
              <w:t xml:space="preserve"> provision vs need, evaluation gap, missing groups</w:t>
            </w:r>
          </w:p>
        </w:tc>
        <w:tc>
          <w:tcPr>
            <w:tcW w:w="0" w:type="auto"/>
            <w:hideMark/>
          </w:tcPr>
          <w:p w14:paraId="7A735BEB" w14:textId="2E20E773"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 xml:space="preserve">Useful to argue activity </w:t>
            </w:r>
            <w:r w:rsidR="0031457E">
              <w:rPr>
                <w:rFonts w:ascii="Arial" w:eastAsia="Times New Roman" w:hAnsi="Arial" w:cs="Arial"/>
                <w:kern w:val="0"/>
                <w:szCs w:val="22"/>
                <w:lang w:eastAsia="en-GB"/>
                <w14:ligatures w14:val="none"/>
              </w:rPr>
              <w:t>not equal to</w:t>
            </w:r>
            <w:r w:rsidRPr="00A2505C">
              <w:rPr>
                <w:rFonts w:ascii="Arial" w:eastAsia="Times New Roman" w:hAnsi="Arial" w:cs="Arial"/>
                <w:kern w:val="0"/>
                <w:szCs w:val="22"/>
                <w:lang w:eastAsia="en-GB"/>
                <w14:ligatures w14:val="none"/>
              </w:rPr>
              <w:t xml:space="preserve"> effectiveness and highlight gaps in structural actions (Duncan et al., 2021).</w:t>
            </w:r>
          </w:p>
        </w:tc>
      </w:tr>
      <w:tr w:rsidR="00A2505C" w:rsidRPr="00A2505C" w14:paraId="069AF218" w14:textId="77777777" w:rsidTr="00A2505C">
        <w:tc>
          <w:tcPr>
            <w:tcW w:w="0" w:type="auto"/>
            <w:hideMark/>
          </w:tcPr>
          <w:p w14:paraId="56AC517E"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Cooper et al., 2022</w:t>
            </w:r>
          </w:p>
        </w:tc>
        <w:tc>
          <w:tcPr>
            <w:tcW w:w="0" w:type="auto"/>
            <w:hideMark/>
          </w:tcPr>
          <w:p w14:paraId="2BBF45E9"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Social prescribing for mental health</w:t>
            </w:r>
          </w:p>
        </w:tc>
        <w:tc>
          <w:tcPr>
            <w:tcW w:w="0" w:type="auto"/>
            <w:hideMark/>
          </w:tcPr>
          <w:p w14:paraId="63E9CE24"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Systematic review</w:t>
            </w:r>
          </w:p>
        </w:tc>
        <w:tc>
          <w:tcPr>
            <w:tcW w:w="0" w:type="auto"/>
            <w:hideMark/>
          </w:tcPr>
          <w:p w14:paraId="1B961465"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 xml:space="preserve">9 databases to Mar 2022; </w:t>
            </w:r>
            <w:r w:rsidRPr="00A2505C">
              <w:rPr>
                <w:rFonts w:ascii="Arial" w:eastAsia="Times New Roman" w:hAnsi="Arial" w:cs="Arial"/>
                <w:b/>
                <w:bCs/>
                <w:kern w:val="0"/>
                <w:szCs w:val="22"/>
                <w:lang w:eastAsia="en-GB"/>
                <w14:ligatures w14:val="none"/>
              </w:rPr>
              <w:t>17 studies / 13 interventions; N=5036</w:t>
            </w:r>
            <w:r w:rsidRPr="00A2505C">
              <w:rPr>
                <w:rFonts w:ascii="Arial" w:eastAsia="Times New Roman" w:hAnsi="Arial" w:cs="Arial"/>
                <w:kern w:val="0"/>
                <w:szCs w:val="22"/>
                <w:lang w:eastAsia="en-GB"/>
                <w14:ligatures w14:val="none"/>
              </w:rPr>
              <w:t xml:space="preserve"> post</w:t>
            </w:r>
          </w:p>
        </w:tc>
        <w:tc>
          <w:tcPr>
            <w:tcW w:w="0" w:type="auto"/>
            <w:hideMark/>
          </w:tcPr>
          <w:p w14:paraId="67992DF2"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b/>
                <w:bCs/>
                <w:kern w:val="0"/>
                <w:szCs w:val="22"/>
                <w:lang w:eastAsia="en-GB"/>
                <w14:ligatures w14:val="none"/>
              </w:rPr>
              <w:t>+</w:t>
            </w:r>
            <w:r w:rsidRPr="00A2505C">
              <w:rPr>
                <w:rFonts w:ascii="Arial" w:eastAsia="Times New Roman" w:hAnsi="Arial" w:cs="Arial"/>
                <w:kern w:val="0"/>
                <w:szCs w:val="22"/>
                <w:lang w:eastAsia="en-GB"/>
                <w14:ligatures w14:val="none"/>
              </w:rPr>
              <w:t xml:space="preserve"> Identifies active ingredients </w:t>
            </w:r>
            <w:r w:rsidRPr="00A2505C">
              <w:rPr>
                <w:rFonts w:ascii="Arial" w:eastAsia="Times New Roman" w:hAnsi="Arial" w:cs="Arial"/>
                <w:b/>
                <w:bCs/>
                <w:kern w:val="0"/>
                <w:szCs w:val="22"/>
                <w:lang w:eastAsia="en-GB"/>
                <w14:ligatures w14:val="none"/>
              </w:rPr>
              <w:t>–</w:t>
            </w:r>
            <w:r w:rsidRPr="00A2505C">
              <w:rPr>
                <w:rFonts w:ascii="Arial" w:eastAsia="Times New Roman" w:hAnsi="Arial" w:cs="Arial"/>
                <w:kern w:val="0"/>
                <w:szCs w:val="22"/>
                <w:lang w:eastAsia="en-GB"/>
                <w14:ligatures w14:val="none"/>
              </w:rPr>
              <w:t xml:space="preserve"> Mostly uncontrolled designs; weak fidelity; little theory</w:t>
            </w:r>
          </w:p>
        </w:tc>
        <w:tc>
          <w:tcPr>
            <w:tcW w:w="0" w:type="auto"/>
            <w:hideMark/>
          </w:tcPr>
          <w:p w14:paraId="7A849326"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Many report improvement, but robust conclusions not possible; need theory + long follow-up</w:t>
            </w:r>
          </w:p>
        </w:tc>
        <w:tc>
          <w:tcPr>
            <w:tcW w:w="0" w:type="auto"/>
            <w:hideMark/>
          </w:tcPr>
          <w:p w14:paraId="4B0E0AC5" w14:textId="6083105A" w:rsidR="00A2505C" w:rsidRPr="00A2505C" w:rsidRDefault="00DC0C61"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 xml:space="preserve">Social </w:t>
            </w:r>
            <w:r w:rsidR="00A2505C" w:rsidRPr="00A2505C">
              <w:rPr>
                <w:rFonts w:ascii="Arial" w:eastAsia="Times New Roman" w:hAnsi="Arial" w:cs="Arial"/>
                <w:kern w:val="0"/>
                <w:szCs w:val="22"/>
                <w:lang w:eastAsia="en-GB"/>
                <w14:ligatures w14:val="none"/>
              </w:rPr>
              <w:t xml:space="preserve">prescribing; link workers; </w:t>
            </w:r>
            <w:proofErr w:type="spellStart"/>
            <w:r w:rsidRPr="00A2505C">
              <w:rPr>
                <w:rFonts w:ascii="Arial" w:eastAsia="Times New Roman" w:hAnsi="Arial" w:cs="Arial"/>
                <w:kern w:val="0"/>
                <w:szCs w:val="22"/>
                <w:lang w:eastAsia="en-GB"/>
                <w14:ligatures w14:val="none"/>
              </w:rPr>
              <w:t>bcts</w:t>
            </w:r>
            <w:proofErr w:type="spellEnd"/>
            <w:r w:rsidR="00A2505C" w:rsidRPr="00A2505C">
              <w:rPr>
                <w:rFonts w:ascii="Arial" w:eastAsia="Times New Roman" w:hAnsi="Arial" w:cs="Arial"/>
                <w:kern w:val="0"/>
                <w:szCs w:val="22"/>
                <w:lang w:eastAsia="en-GB"/>
                <w14:ligatures w14:val="none"/>
              </w:rPr>
              <w:t xml:space="preserve">; fidelity; </w:t>
            </w:r>
            <w:r w:rsidR="00A2505C" w:rsidRPr="00A2505C">
              <w:rPr>
                <w:rFonts w:ascii="Arial" w:eastAsia="Times New Roman" w:hAnsi="Arial" w:cs="Arial"/>
                <w:b/>
                <w:bCs/>
                <w:kern w:val="0"/>
                <w:szCs w:val="22"/>
                <w:lang w:eastAsia="en-GB"/>
                <w14:ligatures w14:val="none"/>
              </w:rPr>
              <w:t>codes:</w:t>
            </w:r>
            <w:r w:rsidR="00A2505C" w:rsidRPr="00A2505C">
              <w:rPr>
                <w:rFonts w:ascii="Arial" w:eastAsia="Times New Roman" w:hAnsi="Arial" w:cs="Arial"/>
                <w:kern w:val="0"/>
                <w:szCs w:val="22"/>
                <w:lang w:eastAsia="en-GB"/>
                <w14:ligatures w14:val="none"/>
              </w:rPr>
              <w:t xml:space="preserve"> weak designs, active components, sustainability</w:t>
            </w:r>
          </w:p>
        </w:tc>
        <w:tc>
          <w:tcPr>
            <w:tcW w:w="0" w:type="auto"/>
            <w:hideMark/>
          </w:tcPr>
          <w:p w14:paraId="74C00C0B"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Strong for Theme 3 critique of evidence quality in social prescribing (Cooper et al., 2022).</w:t>
            </w:r>
          </w:p>
        </w:tc>
      </w:tr>
      <w:tr w:rsidR="00A2505C" w:rsidRPr="00A2505C" w14:paraId="2A468384" w14:textId="77777777" w:rsidTr="00A2505C">
        <w:tc>
          <w:tcPr>
            <w:tcW w:w="0" w:type="auto"/>
            <w:hideMark/>
          </w:tcPr>
          <w:p w14:paraId="01462C02" w14:textId="77777777" w:rsidR="00A2505C" w:rsidRPr="00A2505C" w:rsidRDefault="00A2505C" w:rsidP="00A2505C">
            <w:pPr>
              <w:spacing w:line="240" w:lineRule="auto"/>
              <w:rPr>
                <w:rFonts w:ascii="Arial" w:eastAsia="Times New Roman" w:hAnsi="Arial" w:cs="Arial"/>
                <w:kern w:val="0"/>
                <w:szCs w:val="22"/>
                <w:lang w:eastAsia="en-GB"/>
                <w14:ligatures w14:val="none"/>
              </w:rPr>
            </w:pPr>
            <w:proofErr w:type="spellStart"/>
            <w:r w:rsidRPr="00A2505C">
              <w:rPr>
                <w:rFonts w:ascii="Arial" w:eastAsia="Times New Roman" w:hAnsi="Arial" w:cs="Arial"/>
                <w:kern w:val="0"/>
                <w:szCs w:val="22"/>
                <w:lang w:eastAsia="en-GB"/>
                <w14:ligatures w14:val="none"/>
              </w:rPr>
              <w:t>Galvez-Hernandez</w:t>
            </w:r>
            <w:proofErr w:type="spellEnd"/>
            <w:r w:rsidRPr="00A2505C">
              <w:rPr>
                <w:rFonts w:ascii="Arial" w:eastAsia="Times New Roman" w:hAnsi="Arial" w:cs="Arial"/>
                <w:kern w:val="0"/>
                <w:szCs w:val="22"/>
                <w:lang w:eastAsia="en-GB"/>
                <w14:ligatures w14:val="none"/>
              </w:rPr>
              <w:t xml:space="preserve"> et al., 2022</w:t>
            </w:r>
          </w:p>
        </w:tc>
        <w:tc>
          <w:tcPr>
            <w:tcW w:w="0" w:type="auto"/>
            <w:hideMark/>
          </w:tcPr>
          <w:p w14:paraId="7C12FF6C"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Primary care interventions for isolation/loneliness</w:t>
            </w:r>
          </w:p>
        </w:tc>
        <w:tc>
          <w:tcPr>
            <w:tcW w:w="0" w:type="auto"/>
            <w:hideMark/>
          </w:tcPr>
          <w:p w14:paraId="7FDDC300"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Scoping review</w:t>
            </w:r>
          </w:p>
        </w:tc>
        <w:tc>
          <w:tcPr>
            <w:tcW w:w="0" w:type="auto"/>
            <w:hideMark/>
          </w:tcPr>
          <w:p w14:paraId="798ECA76"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 xml:space="preserve">Databases + grey lit to Jun 2021; </w:t>
            </w:r>
            <w:r w:rsidRPr="00A2505C">
              <w:rPr>
                <w:rFonts w:ascii="Arial" w:eastAsia="Times New Roman" w:hAnsi="Arial" w:cs="Arial"/>
                <w:b/>
                <w:bCs/>
                <w:kern w:val="0"/>
                <w:szCs w:val="22"/>
                <w:lang w:eastAsia="en-GB"/>
                <w14:ligatures w14:val="none"/>
              </w:rPr>
              <w:t>32 documents</w:t>
            </w:r>
          </w:p>
        </w:tc>
        <w:tc>
          <w:tcPr>
            <w:tcW w:w="0" w:type="auto"/>
            <w:hideMark/>
          </w:tcPr>
          <w:p w14:paraId="75FA0D9F"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b/>
                <w:bCs/>
                <w:kern w:val="0"/>
                <w:szCs w:val="22"/>
                <w:lang w:eastAsia="en-GB"/>
                <w14:ligatures w14:val="none"/>
              </w:rPr>
              <w:t>+</w:t>
            </w:r>
            <w:r w:rsidRPr="00A2505C">
              <w:rPr>
                <w:rFonts w:ascii="Arial" w:eastAsia="Times New Roman" w:hAnsi="Arial" w:cs="Arial"/>
                <w:kern w:val="0"/>
                <w:szCs w:val="22"/>
                <w:lang w:eastAsia="en-GB"/>
                <w14:ligatures w14:val="none"/>
              </w:rPr>
              <w:t xml:space="preserve"> Implementation focus </w:t>
            </w:r>
            <w:r w:rsidRPr="00A2505C">
              <w:rPr>
                <w:rFonts w:ascii="Arial" w:eastAsia="Times New Roman" w:hAnsi="Arial" w:cs="Arial"/>
                <w:b/>
                <w:bCs/>
                <w:kern w:val="0"/>
                <w:szCs w:val="22"/>
                <w:lang w:eastAsia="en-GB"/>
                <w14:ligatures w14:val="none"/>
              </w:rPr>
              <w:t>–</w:t>
            </w:r>
            <w:r w:rsidRPr="00A2505C">
              <w:rPr>
                <w:rFonts w:ascii="Arial" w:eastAsia="Times New Roman" w:hAnsi="Arial" w:cs="Arial"/>
                <w:kern w:val="0"/>
                <w:szCs w:val="22"/>
                <w:lang w:eastAsia="en-GB"/>
                <w14:ligatures w14:val="none"/>
              </w:rPr>
              <w:t xml:space="preserve"> Few strong studies; short duration common</w:t>
            </w:r>
          </w:p>
        </w:tc>
        <w:tc>
          <w:tcPr>
            <w:tcW w:w="0" w:type="auto"/>
            <w:hideMark/>
          </w:tcPr>
          <w:p w14:paraId="14E9773D" w14:textId="77777777"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Only 22% report primary care screening; referral pathways dominate; durability scarce; sustainability should be core outcome</w:t>
            </w:r>
          </w:p>
        </w:tc>
        <w:tc>
          <w:tcPr>
            <w:tcW w:w="0" w:type="auto"/>
            <w:hideMark/>
          </w:tcPr>
          <w:p w14:paraId="5B9016FB" w14:textId="57D7944D" w:rsidR="00A2505C" w:rsidRPr="00A2505C" w:rsidRDefault="00DC0C61"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 xml:space="preserve">Primary care; screening; referral; sustainability; </w:t>
            </w:r>
            <w:r w:rsidR="00A2505C" w:rsidRPr="00A2505C">
              <w:rPr>
                <w:rFonts w:ascii="Arial" w:eastAsia="Times New Roman" w:hAnsi="Arial" w:cs="Arial"/>
                <w:b/>
                <w:bCs/>
                <w:kern w:val="0"/>
                <w:szCs w:val="22"/>
                <w:lang w:eastAsia="en-GB"/>
                <w14:ligatures w14:val="none"/>
              </w:rPr>
              <w:t>codes:</w:t>
            </w:r>
            <w:r w:rsidR="00A2505C" w:rsidRPr="00A2505C">
              <w:rPr>
                <w:rFonts w:ascii="Arial" w:eastAsia="Times New Roman" w:hAnsi="Arial" w:cs="Arial"/>
                <w:kern w:val="0"/>
                <w:szCs w:val="22"/>
                <w:lang w:eastAsia="en-GB"/>
                <w14:ligatures w14:val="none"/>
              </w:rPr>
              <w:t xml:space="preserve"> identification gap, pathway design, short duration</w:t>
            </w:r>
          </w:p>
        </w:tc>
        <w:tc>
          <w:tcPr>
            <w:tcW w:w="0" w:type="auto"/>
            <w:hideMark/>
          </w:tcPr>
          <w:p w14:paraId="41CE8163" w14:textId="5E99DA1E" w:rsidR="00A2505C" w:rsidRPr="00A2505C" w:rsidRDefault="00A2505C" w:rsidP="00A2505C">
            <w:pPr>
              <w:spacing w:line="240" w:lineRule="auto"/>
              <w:rPr>
                <w:rFonts w:ascii="Arial" w:eastAsia="Times New Roman" w:hAnsi="Arial" w:cs="Arial"/>
                <w:kern w:val="0"/>
                <w:szCs w:val="22"/>
                <w:lang w:eastAsia="en-GB"/>
                <w14:ligatures w14:val="none"/>
              </w:rPr>
            </w:pPr>
            <w:r w:rsidRPr="00A2505C">
              <w:rPr>
                <w:rFonts w:ascii="Arial" w:eastAsia="Times New Roman" w:hAnsi="Arial" w:cs="Arial"/>
                <w:kern w:val="0"/>
                <w:szCs w:val="22"/>
                <w:lang w:eastAsia="en-GB"/>
                <w14:ligatures w14:val="none"/>
              </w:rPr>
              <w:t>Supports screening inconsistency + short-term support argument (</w:t>
            </w:r>
            <w:proofErr w:type="spellStart"/>
            <w:r w:rsidRPr="00A2505C">
              <w:rPr>
                <w:rFonts w:ascii="Arial" w:eastAsia="Times New Roman" w:hAnsi="Arial" w:cs="Arial"/>
                <w:kern w:val="0"/>
                <w:szCs w:val="22"/>
                <w:lang w:eastAsia="en-GB"/>
                <w14:ligatures w14:val="none"/>
              </w:rPr>
              <w:t>Galvez-Hernandez</w:t>
            </w:r>
            <w:proofErr w:type="spellEnd"/>
            <w:r w:rsidRPr="00A2505C">
              <w:rPr>
                <w:rFonts w:ascii="Arial" w:eastAsia="Times New Roman" w:hAnsi="Arial" w:cs="Arial"/>
                <w:kern w:val="0"/>
                <w:szCs w:val="22"/>
                <w:lang w:eastAsia="en-GB"/>
                <w14:ligatures w14:val="none"/>
              </w:rPr>
              <w:t>, González-de Paz and Muntaner, 2022).</w:t>
            </w:r>
          </w:p>
        </w:tc>
      </w:tr>
    </w:tbl>
    <w:p w14:paraId="1667A378" w14:textId="77777777" w:rsidR="0024007B" w:rsidRPr="0024007B" w:rsidRDefault="0024007B" w:rsidP="0024007B"/>
    <w:sectPr w:rsidR="0024007B" w:rsidRPr="0024007B" w:rsidSect="00BD073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7E754" w14:textId="77777777" w:rsidR="005A49C8" w:rsidRDefault="005A49C8" w:rsidP="00FB0780">
      <w:pPr>
        <w:spacing w:after="0" w:line="240" w:lineRule="auto"/>
      </w:pPr>
      <w:r>
        <w:separator/>
      </w:r>
    </w:p>
  </w:endnote>
  <w:endnote w:type="continuationSeparator" w:id="0">
    <w:p w14:paraId="2414D586" w14:textId="77777777" w:rsidR="005A49C8" w:rsidRDefault="005A49C8" w:rsidP="00FB07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53151085"/>
      <w:docPartObj>
        <w:docPartGallery w:val="Page Numbers (Bottom of Page)"/>
        <w:docPartUnique/>
      </w:docPartObj>
    </w:sdtPr>
    <w:sdtEndPr>
      <w:rPr>
        <w:rStyle w:val="PageNumber"/>
      </w:rPr>
    </w:sdtEndPr>
    <w:sdtContent>
      <w:p w14:paraId="3721BBF0" w14:textId="6E3876C9" w:rsidR="00FB0780" w:rsidRDefault="00FB0780" w:rsidP="00003A3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3B7263F" w14:textId="77777777" w:rsidR="00FB0780" w:rsidRDefault="00FB0780" w:rsidP="00FB07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82302269"/>
      <w:docPartObj>
        <w:docPartGallery w:val="Page Numbers (Bottom of Page)"/>
        <w:docPartUnique/>
      </w:docPartObj>
    </w:sdtPr>
    <w:sdtEndPr>
      <w:rPr>
        <w:rStyle w:val="PageNumber"/>
      </w:rPr>
    </w:sdtEndPr>
    <w:sdtContent>
      <w:p w14:paraId="0EFF79DC" w14:textId="0F8F066F" w:rsidR="00FB0780" w:rsidRDefault="00FB0780" w:rsidP="00003A3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408D965" w14:textId="77777777" w:rsidR="00FB0780" w:rsidRDefault="00FB0780" w:rsidP="00FB078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8DC1A" w14:textId="77777777" w:rsidR="005A49C8" w:rsidRDefault="005A49C8" w:rsidP="00FB0780">
      <w:pPr>
        <w:spacing w:after="0" w:line="240" w:lineRule="auto"/>
      </w:pPr>
      <w:r>
        <w:separator/>
      </w:r>
    </w:p>
  </w:footnote>
  <w:footnote w:type="continuationSeparator" w:id="0">
    <w:p w14:paraId="76AF9899" w14:textId="77777777" w:rsidR="005A49C8" w:rsidRDefault="005A49C8" w:rsidP="00FB07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257D77"/>
    <w:multiLevelType w:val="multilevel"/>
    <w:tmpl w:val="215AD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49320E"/>
    <w:multiLevelType w:val="multilevel"/>
    <w:tmpl w:val="E5DCC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9B6740"/>
    <w:multiLevelType w:val="hybridMultilevel"/>
    <w:tmpl w:val="AA701896"/>
    <w:lvl w:ilvl="0" w:tplc="5CBC152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C66112"/>
    <w:multiLevelType w:val="multilevel"/>
    <w:tmpl w:val="84B45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836819">
    <w:abstractNumId w:val="3"/>
  </w:num>
  <w:num w:numId="2" w16cid:durableId="206917731">
    <w:abstractNumId w:val="1"/>
  </w:num>
  <w:num w:numId="3" w16cid:durableId="1896693767">
    <w:abstractNumId w:val="0"/>
  </w:num>
  <w:num w:numId="4" w16cid:durableId="13675598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B45"/>
    <w:rsid w:val="000025CD"/>
    <w:rsid w:val="00007324"/>
    <w:rsid w:val="000167A0"/>
    <w:rsid w:val="000363C5"/>
    <w:rsid w:val="00051F48"/>
    <w:rsid w:val="00052AFA"/>
    <w:rsid w:val="0005419B"/>
    <w:rsid w:val="000575A6"/>
    <w:rsid w:val="000600AE"/>
    <w:rsid w:val="00073E6E"/>
    <w:rsid w:val="00085368"/>
    <w:rsid w:val="00091CCC"/>
    <w:rsid w:val="000A44F5"/>
    <w:rsid w:val="000A5FA9"/>
    <w:rsid w:val="000B743B"/>
    <w:rsid w:val="000C6B9A"/>
    <w:rsid w:val="001335DF"/>
    <w:rsid w:val="00135F27"/>
    <w:rsid w:val="0014640F"/>
    <w:rsid w:val="00151758"/>
    <w:rsid w:val="00156662"/>
    <w:rsid w:val="0015682A"/>
    <w:rsid w:val="00177049"/>
    <w:rsid w:val="0019038A"/>
    <w:rsid w:val="001969C5"/>
    <w:rsid w:val="00197304"/>
    <w:rsid w:val="001B4615"/>
    <w:rsid w:val="001C0C78"/>
    <w:rsid w:val="001D2A7D"/>
    <w:rsid w:val="001F7E3D"/>
    <w:rsid w:val="0020573C"/>
    <w:rsid w:val="0020606D"/>
    <w:rsid w:val="0021146A"/>
    <w:rsid w:val="00211B95"/>
    <w:rsid w:val="002134E7"/>
    <w:rsid w:val="00213DEC"/>
    <w:rsid w:val="00222205"/>
    <w:rsid w:val="00223783"/>
    <w:rsid w:val="002313E7"/>
    <w:rsid w:val="00231C25"/>
    <w:rsid w:val="0024007B"/>
    <w:rsid w:val="00240B01"/>
    <w:rsid w:val="00246D22"/>
    <w:rsid w:val="002515C5"/>
    <w:rsid w:val="00251F96"/>
    <w:rsid w:val="00254E72"/>
    <w:rsid w:val="002557DA"/>
    <w:rsid w:val="00270DC3"/>
    <w:rsid w:val="00275AB8"/>
    <w:rsid w:val="002805CC"/>
    <w:rsid w:val="00280624"/>
    <w:rsid w:val="002819F3"/>
    <w:rsid w:val="002A5235"/>
    <w:rsid w:val="002B1992"/>
    <w:rsid w:val="002B755B"/>
    <w:rsid w:val="002E15DE"/>
    <w:rsid w:val="002F51C8"/>
    <w:rsid w:val="002F56A6"/>
    <w:rsid w:val="002F5EE6"/>
    <w:rsid w:val="002F68D0"/>
    <w:rsid w:val="00307867"/>
    <w:rsid w:val="00311DBC"/>
    <w:rsid w:val="0031457E"/>
    <w:rsid w:val="0033558B"/>
    <w:rsid w:val="00340028"/>
    <w:rsid w:val="00344B47"/>
    <w:rsid w:val="00347C10"/>
    <w:rsid w:val="00360F9A"/>
    <w:rsid w:val="003614D3"/>
    <w:rsid w:val="00363460"/>
    <w:rsid w:val="00372777"/>
    <w:rsid w:val="00384C76"/>
    <w:rsid w:val="003A10A8"/>
    <w:rsid w:val="003D4F94"/>
    <w:rsid w:val="003E1FA9"/>
    <w:rsid w:val="003E2BA3"/>
    <w:rsid w:val="003E2EA4"/>
    <w:rsid w:val="003E6DB5"/>
    <w:rsid w:val="003F158B"/>
    <w:rsid w:val="004039F0"/>
    <w:rsid w:val="0042070F"/>
    <w:rsid w:val="00426A95"/>
    <w:rsid w:val="00437888"/>
    <w:rsid w:val="00461624"/>
    <w:rsid w:val="00465A1C"/>
    <w:rsid w:val="00471382"/>
    <w:rsid w:val="004937B1"/>
    <w:rsid w:val="00497EBC"/>
    <w:rsid w:val="004A2197"/>
    <w:rsid w:val="004F7834"/>
    <w:rsid w:val="00502DC9"/>
    <w:rsid w:val="00505F51"/>
    <w:rsid w:val="005116C0"/>
    <w:rsid w:val="00514C17"/>
    <w:rsid w:val="00532EEC"/>
    <w:rsid w:val="00533663"/>
    <w:rsid w:val="005347A9"/>
    <w:rsid w:val="00540923"/>
    <w:rsid w:val="00546DB9"/>
    <w:rsid w:val="00554205"/>
    <w:rsid w:val="0056677B"/>
    <w:rsid w:val="0057326E"/>
    <w:rsid w:val="00591F60"/>
    <w:rsid w:val="0059729C"/>
    <w:rsid w:val="005A49C8"/>
    <w:rsid w:val="005B307A"/>
    <w:rsid w:val="005B5E5A"/>
    <w:rsid w:val="005B7230"/>
    <w:rsid w:val="005C3210"/>
    <w:rsid w:val="005D6C79"/>
    <w:rsid w:val="005F116B"/>
    <w:rsid w:val="005F25C2"/>
    <w:rsid w:val="005F4B63"/>
    <w:rsid w:val="006025A2"/>
    <w:rsid w:val="00604675"/>
    <w:rsid w:val="006176BA"/>
    <w:rsid w:val="00637D25"/>
    <w:rsid w:val="006638F3"/>
    <w:rsid w:val="0067691C"/>
    <w:rsid w:val="00676C67"/>
    <w:rsid w:val="006837AB"/>
    <w:rsid w:val="00683C60"/>
    <w:rsid w:val="0068439B"/>
    <w:rsid w:val="00687C7A"/>
    <w:rsid w:val="006920CF"/>
    <w:rsid w:val="006928D2"/>
    <w:rsid w:val="006B6CB0"/>
    <w:rsid w:val="006B7715"/>
    <w:rsid w:val="006B7B6A"/>
    <w:rsid w:val="006E5A31"/>
    <w:rsid w:val="0072539E"/>
    <w:rsid w:val="00730874"/>
    <w:rsid w:val="00737E05"/>
    <w:rsid w:val="00740B81"/>
    <w:rsid w:val="00742182"/>
    <w:rsid w:val="00742628"/>
    <w:rsid w:val="0074584B"/>
    <w:rsid w:val="007460E3"/>
    <w:rsid w:val="007477BE"/>
    <w:rsid w:val="007520DE"/>
    <w:rsid w:val="007725AC"/>
    <w:rsid w:val="0077343A"/>
    <w:rsid w:val="00791FDC"/>
    <w:rsid w:val="00794478"/>
    <w:rsid w:val="007B085E"/>
    <w:rsid w:val="007B4A25"/>
    <w:rsid w:val="007B60E9"/>
    <w:rsid w:val="007B78CA"/>
    <w:rsid w:val="007D44AA"/>
    <w:rsid w:val="007D7297"/>
    <w:rsid w:val="007E1A23"/>
    <w:rsid w:val="007E1D98"/>
    <w:rsid w:val="007F3A40"/>
    <w:rsid w:val="00804503"/>
    <w:rsid w:val="00805580"/>
    <w:rsid w:val="00807611"/>
    <w:rsid w:val="0083402E"/>
    <w:rsid w:val="008508DA"/>
    <w:rsid w:val="00851516"/>
    <w:rsid w:val="008606E9"/>
    <w:rsid w:val="008627B3"/>
    <w:rsid w:val="0086611A"/>
    <w:rsid w:val="008716CF"/>
    <w:rsid w:val="00873FD7"/>
    <w:rsid w:val="008B2B0A"/>
    <w:rsid w:val="008D7D0E"/>
    <w:rsid w:val="008E006A"/>
    <w:rsid w:val="008E12D6"/>
    <w:rsid w:val="008E783D"/>
    <w:rsid w:val="008F2CD9"/>
    <w:rsid w:val="008F31E2"/>
    <w:rsid w:val="0090287F"/>
    <w:rsid w:val="0093236F"/>
    <w:rsid w:val="00933B17"/>
    <w:rsid w:val="009443DD"/>
    <w:rsid w:val="00955B5E"/>
    <w:rsid w:val="00957E42"/>
    <w:rsid w:val="009638E4"/>
    <w:rsid w:val="009661C8"/>
    <w:rsid w:val="009810AC"/>
    <w:rsid w:val="009826C8"/>
    <w:rsid w:val="009901F5"/>
    <w:rsid w:val="009B14D7"/>
    <w:rsid w:val="009B4DE8"/>
    <w:rsid w:val="009D0542"/>
    <w:rsid w:val="009D1B21"/>
    <w:rsid w:val="009E65CD"/>
    <w:rsid w:val="009F51E8"/>
    <w:rsid w:val="00A0077A"/>
    <w:rsid w:val="00A00DD0"/>
    <w:rsid w:val="00A01CA4"/>
    <w:rsid w:val="00A06836"/>
    <w:rsid w:val="00A073E3"/>
    <w:rsid w:val="00A16894"/>
    <w:rsid w:val="00A2505C"/>
    <w:rsid w:val="00A26267"/>
    <w:rsid w:val="00A314A9"/>
    <w:rsid w:val="00A379A5"/>
    <w:rsid w:val="00A53951"/>
    <w:rsid w:val="00A61420"/>
    <w:rsid w:val="00A67AD4"/>
    <w:rsid w:val="00A77575"/>
    <w:rsid w:val="00A81C2C"/>
    <w:rsid w:val="00A862B5"/>
    <w:rsid w:val="00A91161"/>
    <w:rsid w:val="00A95694"/>
    <w:rsid w:val="00AA042C"/>
    <w:rsid w:val="00AA61C0"/>
    <w:rsid w:val="00AC14BC"/>
    <w:rsid w:val="00AC42A6"/>
    <w:rsid w:val="00AC51A0"/>
    <w:rsid w:val="00AD5455"/>
    <w:rsid w:val="00AF71F7"/>
    <w:rsid w:val="00AF744E"/>
    <w:rsid w:val="00B04A0E"/>
    <w:rsid w:val="00B12485"/>
    <w:rsid w:val="00B13153"/>
    <w:rsid w:val="00B22F84"/>
    <w:rsid w:val="00B26646"/>
    <w:rsid w:val="00B3689A"/>
    <w:rsid w:val="00B50C04"/>
    <w:rsid w:val="00B52EF7"/>
    <w:rsid w:val="00B62B45"/>
    <w:rsid w:val="00B830DA"/>
    <w:rsid w:val="00BB4F4E"/>
    <w:rsid w:val="00BB5D8E"/>
    <w:rsid w:val="00BD073B"/>
    <w:rsid w:val="00BD1165"/>
    <w:rsid w:val="00BD4CC4"/>
    <w:rsid w:val="00BD7D7C"/>
    <w:rsid w:val="00BE4882"/>
    <w:rsid w:val="00BF22C8"/>
    <w:rsid w:val="00C1138F"/>
    <w:rsid w:val="00C2657D"/>
    <w:rsid w:val="00C352AB"/>
    <w:rsid w:val="00C45135"/>
    <w:rsid w:val="00C5019E"/>
    <w:rsid w:val="00C60EA6"/>
    <w:rsid w:val="00C61301"/>
    <w:rsid w:val="00C6558B"/>
    <w:rsid w:val="00C817B5"/>
    <w:rsid w:val="00C86D67"/>
    <w:rsid w:val="00C97E2B"/>
    <w:rsid w:val="00CA7F44"/>
    <w:rsid w:val="00CB5137"/>
    <w:rsid w:val="00CC5BA5"/>
    <w:rsid w:val="00CE1122"/>
    <w:rsid w:val="00CE3A79"/>
    <w:rsid w:val="00CE6FF9"/>
    <w:rsid w:val="00CF0963"/>
    <w:rsid w:val="00CF1B3E"/>
    <w:rsid w:val="00D01CED"/>
    <w:rsid w:val="00D048E0"/>
    <w:rsid w:val="00D10612"/>
    <w:rsid w:val="00D413F8"/>
    <w:rsid w:val="00D436A5"/>
    <w:rsid w:val="00D65C28"/>
    <w:rsid w:val="00D82D06"/>
    <w:rsid w:val="00D87F44"/>
    <w:rsid w:val="00D95A10"/>
    <w:rsid w:val="00DA3197"/>
    <w:rsid w:val="00DA4128"/>
    <w:rsid w:val="00DC0C61"/>
    <w:rsid w:val="00DC4911"/>
    <w:rsid w:val="00DD0DD1"/>
    <w:rsid w:val="00DD6873"/>
    <w:rsid w:val="00DE4D87"/>
    <w:rsid w:val="00DF3533"/>
    <w:rsid w:val="00DF4FBB"/>
    <w:rsid w:val="00E14A17"/>
    <w:rsid w:val="00E14DE4"/>
    <w:rsid w:val="00E162CA"/>
    <w:rsid w:val="00E308C7"/>
    <w:rsid w:val="00E325D1"/>
    <w:rsid w:val="00E40EE9"/>
    <w:rsid w:val="00E470DB"/>
    <w:rsid w:val="00E517DB"/>
    <w:rsid w:val="00E52EF0"/>
    <w:rsid w:val="00E5372C"/>
    <w:rsid w:val="00E55472"/>
    <w:rsid w:val="00E6229E"/>
    <w:rsid w:val="00E74EDB"/>
    <w:rsid w:val="00E80314"/>
    <w:rsid w:val="00E82ED1"/>
    <w:rsid w:val="00E933C3"/>
    <w:rsid w:val="00E947F1"/>
    <w:rsid w:val="00E94F70"/>
    <w:rsid w:val="00E95BFA"/>
    <w:rsid w:val="00EB7A49"/>
    <w:rsid w:val="00EC2B25"/>
    <w:rsid w:val="00EF18C9"/>
    <w:rsid w:val="00EF4527"/>
    <w:rsid w:val="00F06369"/>
    <w:rsid w:val="00F207B1"/>
    <w:rsid w:val="00F326FC"/>
    <w:rsid w:val="00F45AC2"/>
    <w:rsid w:val="00F61672"/>
    <w:rsid w:val="00F626D8"/>
    <w:rsid w:val="00F6403D"/>
    <w:rsid w:val="00F84AB4"/>
    <w:rsid w:val="00F87B9E"/>
    <w:rsid w:val="00FA293E"/>
    <w:rsid w:val="00FB0780"/>
    <w:rsid w:val="00FB3766"/>
    <w:rsid w:val="00FB6C67"/>
    <w:rsid w:val="00FD2FDD"/>
    <w:rsid w:val="00FE2FA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78E7C"/>
  <w15:chartTrackingRefBased/>
  <w15:docId w15:val="{029CE6AD-C510-6B4D-9DFF-DD9143A40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369"/>
    <w:pPr>
      <w:spacing w:line="360" w:lineRule="auto"/>
    </w:pPr>
    <w:rPr>
      <w:rFonts w:asciiTheme="minorBidi" w:hAnsiTheme="minorBidi"/>
      <w:sz w:val="22"/>
    </w:rPr>
  </w:style>
  <w:style w:type="paragraph" w:styleId="Heading1">
    <w:name w:val="heading 1"/>
    <w:basedOn w:val="Normal"/>
    <w:next w:val="Normal"/>
    <w:link w:val="Heading1Char"/>
    <w:uiPriority w:val="9"/>
    <w:qFormat/>
    <w:rsid w:val="00461624"/>
    <w:pPr>
      <w:keepNext/>
      <w:keepLines/>
      <w:spacing w:before="360" w:after="80"/>
      <w:outlineLvl w:val="0"/>
    </w:pPr>
    <w:rPr>
      <w:rFonts w:eastAsiaTheme="majorEastAsia"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FB6C67"/>
    <w:pPr>
      <w:keepNext/>
      <w:keepLines/>
      <w:spacing w:before="160" w:after="80"/>
      <w:outlineLvl w:val="1"/>
    </w:pPr>
    <w:rPr>
      <w:rFonts w:eastAsiaTheme="majorEastAsia" w:cstheme="majorBidi"/>
      <w:b/>
      <w:color w:val="0F4761" w:themeColor="accent1" w:themeShade="BF"/>
      <w:szCs w:val="32"/>
    </w:rPr>
  </w:style>
  <w:style w:type="paragraph" w:styleId="Heading3">
    <w:name w:val="heading 3"/>
    <w:basedOn w:val="Normal"/>
    <w:next w:val="Normal"/>
    <w:link w:val="Heading3Char"/>
    <w:uiPriority w:val="9"/>
    <w:unhideWhenUsed/>
    <w:qFormat/>
    <w:rsid w:val="00BE4882"/>
    <w:pPr>
      <w:keepNext/>
      <w:keepLines/>
      <w:spacing w:before="160" w:after="80"/>
      <w:outlineLvl w:val="2"/>
    </w:pPr>
    <w:rPr>
      <w:rFonts w:eastAsiaTheme="majorEastAsia" w:cstheme="majorBidi"/>
      <w:b/>
      <w:i/>
      <w:color w:val="0F4761" w:themeColor="accent1" w:themeShade="BF"/>
      <w:szCs w:val="28"/>
    </w:rPr>
  </w:style>
  <w:style w:type="paragraph" w:styleId="Heading4">
    <w:name w:val="heading 4"/>
    <w:basedOn w:val="Normal"/>
    <w:next w:val="Normal"/>
    <w:link w:val="Heading4Char"/>
    <w:uiPriority w:val="9"/>
    <w:semiHidden/>
    <w:unhideWhenUsed/>
    <w:qFormat/>
    <w:rsid w:val="00B62B4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62B4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62B4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62B4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62B4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62B4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1624"/>
    <w:rPr>
      <w:rFonts w:asciiTheme="majorBidi" w:eastAsiaTheme="majorEastAsia" w:hAnsiTheme="majorBidi" w:cstheme="majorBidi"/>
      <w:b/>
      <w:color w:val="0F4761" w:themeColor="accent1" w:themeShade="BF"/>
      <w:sz w:val="28"/>
      <w:szCs w:val="40"/>
    </w:rPr>
  </w:style>
  <w:style w:type="character" w:customStyle="1" w:styleId="Heading2Char">
    <w:name w:val="Heading 2 Char"/>
    <w:basedOn w:val="DefaultParagraphFont"/>
    <w:link w:val="Heading2"/>
    <w:uiPriority w:val="9"/>
    <w:rsid w:val="00FB6C67"/>
    <w:rPr>
      <w:rFonts w:asciiTheme="majorBidi" w:eastAsiaTheme="majorEastAsia" w:hAnsiTheme="majorBidi" w:cstheme="majorBidi"/>
      <w:b/>
      <w:color w:val="0F4761" w:themeColor="accent1" w:themeShade="BF"/>
      <w:szCs w:val="32"/>
    </w:rPr>
  </w:style>
  <w:style w:type="character" w:customStyle="1" w:styleId="Heading3Char">
    <w:name w:val="Heading 3 Char"/>
    <w:basedOn w:val="DefaultParagraphFont"/>
    <w:link w:val="Heading3"/>
    <w:uiPriority w:val="9"/>
    <w:rsid w:val="00BE4882"/>
    <w:rPr>
      <w:rFonts w:asciiTheme="majorBidi" w:eastAsiaTheme="majorEastAsia" w:hAnsiTheme="majorBidi" w:cstheme="majorBidi"/>
      <w:b/>
      <w:i/>
      <w:color w:val="0F4761" w:themeColor="accent1" w:themeShade="BF"/>
      <w:szCs w:val="28"/>
    </w:rPr>
  </w:style>
  <w:style w:type="character" w:customStyle="1" w:styleId="Heading4Char">
    <w:name w:val="Heading 4 Char"/>
    <w:basedOn w:val="DefaultParagraphFont"/>
    <w:link w:val="Heading4"/>
    <w:uiPriority w:val="9"/>
    <w:semiHidden/>
    <w:rsid w:val="00B62B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2B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2B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2B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2B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2B45"/>
    <w:rPr>
      <w:rFonts w:eastAsiaTheme="majorEastAsia" w:cstheme="majorBidi"/>
      <w:color w:val="272727" w:themeColor="text1" w:themeTint="D8"/>
    </w:rPr>
  </w:style>
  <w:style w:type="paragraph" w:styleId="Title">
    <w:name w:val="Title"/>
    <w:basedOn w:val="Normal"/>
    <w:next w:val="Normal"/>
    <w:link w:val="TitleChar"/>
    <w:uiPriority w:val="10"/>
    <w:qFormat/>
    <w:rsid w:val="00B62B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2B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2B4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2B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2B45"/>
    <w:pPr>
      <w:spacing w:before="160"/>
      <w:jc w:val="center"/>
    </w:pPr>
    <w:rPr>
      <w:i/>
      <w:iCs/>
      <w:color w:val="404040" w:themeColor="text1" w:themeTint="BF"/>
    </w:rPr>
  </w:style>
  <w:style w:type="character" w:customStyle="1" w:styleId="QuoteChar">
    <w:name w:val="Quote Char"/>
    <w:basedOn w:val="DefaultParagraphFont"/>
    <w:link w:val="Quote"/>
    <w:uiPriority w:val="29"/>
    <w:rsid w:val="00B62B45"/>
    <w:rPr>
      <w:rFonts w:asciiTheme="majorBidi" w:hAnsiTheme="majorBidi"/>
      <w:i/>
      <w:iCs/>
      <w:color w:val="404040" w:themeColor="text1" w:themeTint="BF"/>
    </w:rPr>
  </w:style>
  <w:style w:type="paragraph" w:styleId="ListParagraph">
    <w:name w:val="List Paragraph"/>
    <w:basedOn w:val="Normal"/>
    <w:uiPriority w:val="34"/>
    <w:qFormat/>
    <w:rsid w:val="00B62B45"/>
    <w:pPr>
      <w:ind w:left="720"/>
      <w:contextualSpacing/>
    </w:pPr>
  </w:style>
  <w:style w:type="character" w:styleId="IntenseEmphasis">
    <w:name w:val="Intense Emphasis"/>
    <w:basedOn w:val="DefaultParagraphFont"/>
    <w:uiPriority w:val="21"/>
    <w:qFormat/>
    <w:rsid w:val="00B62B45"/>
    <w:rPr>
      <w:i/>
      <w:iCs/>
      <w:color w:val="0F4761" w:themeColor="accent1" w:themeShade="BF"/>
    </w:rPr>
  </w:style>
  <w:style w:type="paragraph" w:styleId="IntenseQuote">
    <w:name w:val="Intense Quote"/>
    <w:basedOn w:val="Normal"/>
    <w:next w:val="Normal"/>
    <w:link w:val="IntenseQuoteChar"/>
    <w:uiPriority w:val="30"/>
    <w:qFormat/>
    <w:rsid w:val="00B62B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2B45"/>
    <w:rPr>
      <w:rFonts w:asciiTheme="majorBidi" w:hAnsiTheme="majorBidi"/>
      <w:i/>
      <w:iCs/>
      <w:color w:val="0F4761" w:themeColor="accent1" w:themeShade="BF"/>
    </w:rPr>
  </w:style>
  <w:style w:type="character" w:styleId="IntenseReference">
    <w:name w:val="Intense Reference"/>
    <w:basedOn w:val="DefaultParagraphFont"/>
    <w:uiPriority w:val="32"/>
    <w:qFormat/>
    <w:rsid w:val="00B62B45"/>
    <w:rPr>
      <w:b/>
      <w:bCs/>
      <w:smallCaps/>
      <w:color w:val="0F4761" w:themeColor="accent1" w:themeShade="BF"/>
      <w:spacing w:val="5"/>
    </w:rPr>
  </w:style>
  <w:style w:type="paragraph" w:styleId="NormalWeb">
    <w:name w:val="Normal (Web)"/>
    <w:basedOn w:val="Normal"/>
    <w:uiPriority w:val="99"/>
    <w:unhideWhenUsed/>
    <w:rsid w:val="00AC14B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C14BC"/>
    <w:rPr>
      <w:b/>
      <w:bCs/>
    </w:rPr>
  </w:style>
  <w:style w:type="character" w:styleId="Emphasis">
    <w:name w:val="Emphasis"/>
    <w:basedOn w:val="DefaultParagraphFont"/>
    <w:uiPriority w:val="20"/>
    <w:qFormat/>
    <w:rsid w:val="003F158B"/>
    <w:rPr>
      <w:i/>
      <w:iCs/>
    </w:rPr>
  </w:style>
  <w:style w:type="table" w:styleId="TableGrid">
    <w:name w:val="Table Grid"/>
    <w:basedOn w:val="TableNormal"/>
    <w:uiPriority w:val="39"/>
    <w:rsid w:val="003E1F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07867"/>
    <w:pPr>
      <w:spacing w:after="200" w:line="240" w:lineRule="auto"/>
    </w:pPr>
    <w:rPr>
      <w:i/>
      <w:iCs/>
      <w:color w:val="0E2841" w:themeColor="text2"/>
      <w:sz w:val="18"/>
      <w:szCs w:val="18"/>
    </w:rPr>
  </w:style>
  <w:style w:type="paragraph" w:styleId="z-TopofForm">
    <w:name w:val="HTML Top of Form"/>
    <w:basedOn w:val="Normal"/>
    <w:next w:val="Normal"/>
    <w:link w:val="z-TopofFormChar"/>
    <w:hidden/>
    <w:uiPriority w:val="99"/>
    <w:semiHidden/>
    <w:unhideWhenUsed/>
    <w:rsid w:val="00E95BFA"/>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E95BFA"/>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E95BFA"/>
    <w:pPr>
      <w:spacing w:before="100" w:beforeAutospacing="1" w:after="100" w:afterAutospacing="1" w:line="240" w:lineRule="auto"/>
    </w:pPr>
    <w:rPr>
      <w:rFonts w:ascii="Times New Roman" w:eastAsia="Times New Roman" w:hAnsi="Times New Roman" w:cs="Times New Roman"/>
      <w:kern w:val="0"/>
      <w:sz w:val="24"/>
      <w:lang w:eastAsia="en-GB"/>
      <w14:ligatures w14:val="none"/>
    </w:rPr>
  </w:style>
  <w:style w:type="paragraph" w:styleId="z-BottomofForm">
    <w:name w:val="HTML Bottom of Form"/>
    <w:basedOn w:val="Normal"/>
    <w:next w:val="Normal"/>
    <w:link w:val="z-BottomofFormChar"/>
    <w:hidden/>
    <w:uiPriority w:val="99"/>
    <w:unhideWhenUsed/>
    <w:rsid w:val="00E95BFA"/>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rsid w:val="00E95BFA"/>
    <w:rPr>
      <w:rFonts w:ascii="Arial" w:eastAsia="Times New Roman" w:hAnsi="Arial" w:cs="Arial"/>
      <w:vanish/>
      <w:kern w:val="0"/>
      <w:sz w:val="16"/>
      <w:szCs w:val="16"/>
      <w:lang w:eastAsia="en-GB"/>
      <w14:ligatures w14:val="none"/>
    </w:rPr>
  </w:style>
  <w:style w:type="paragraph" w:styleId="Header">
    <w:name w:val="header"/>
    <w:basedOn w:val="Normal"/>
    <w:link w:val="HeaderChar"/>
    <w:uiPriority w:val="99"/>
    <w:unhideWhenUsed/>
    <w:rsid w:val="00FB07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780"/>
    <w:rPr>
      <w:rFonts w:asciiTheme="minorBidi" w:hAnsiTheme="minorBidi"/>
      <w:sz w:val="22"/>
    </w:rPr>
  </w:style>
  <w:style w:type="paragraph" w:styleId="Footer">
    <w:name w:val="footer"/>
    <w:basedOn w:val="Normal"/>
    <w:link w:val="FooterChar"/>
    <w:uiPriority w:val="99"/>
    <w:unhideWhenUsed/>
    <w:rsid w:val="00FB07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780"/>
    <w:rPr>
      <w:rFonts w:asciiTheme="minorBidi" w:hAnsiTheme="minorBidi"/>
      <w:sz w:val="22"/>
    </w:rPr>
  </w:style>
  <w:style w:type="character" w:styleId="PageNumber">
    <w:name w:val="page number"/>
    <w:basedOn w:val="DefaultParagraphFont"/>
    <w:uiPriority w:val="99"/>
    <w:semiHidden/>
    <w:unhideWhenUsed/>
    <w:rsid w:val="00FB0780"/>
  </w:style>
  <w:style w:type="paragraph" w:styleId="TOCHeading">
    <w:name w:val="TOC Heading"/>
    <w:basedOn w:val="Heading1"/>
    <w:next w:val="Normal"/>
    <w:uiPriority w:val="39"/>
    <w:unhideWhenUsed/>
    <w:qFormat/>
    <w:rsid w:val="00B22F84"/>
    <w:pPr>
      <w:spacing w:before="480" w:after="0" w:line="276" w:lineRule="auto"/>
      <w:outlineLvl w:val="9"/>
    </w:pPr>
    <w:rPr>
      <w:rFonts w:asciiTheme="majorHAnsi" w:hAnsiTheme="majorHAnsi"/>
      <w:bCs/>
      <w:kern w:val="0"/>
      <w:szCs w:val="28"/>
      <w:lang w:val="en-US"/>
      <w14:ligatures w14:val="none"/>
    </w:rPr>
  </w:style>
  <w:style w:type="paragraph" w:styleId="TOC1">
    <w:name w:val="toc 1"/>
    <w:basedOn w:val="Normal"/>
    <w:next w:val="Normal"/>
    <w:autoRedefine/>
    <w:uiPriority w:val="39"/>
    <w:unhideWhenUsed/>
    <w:rsid w:val="00B22F84"/>
    <w:pPr>
      <w:spacing w:before="240" w:after="120"/>
    </w:pPr>
    <w:rPr>
      <w:rFonts w:asciiTheme="minorHAnsi" w:hAnsiTheme="minorHAnsi" w:cs="Times New Roman"/>
      <w:b/>
      <w:bCs/>
      <w:sz w:val="20"/>
    </w:rPr>
  </w:style>
  <w:style w:type="paragraph" w:styleId="TOC2">
    <w:name w:val="toc 2"/>
    <w:basedOn w:val="Normal"/>
    <w:next w:val="Normal"/>
    <w:autoRedefine/>
    <w:uiPriority w:val="39"/>
    <w:unhideWhenUsed/>
    <w:rsid w:val="00B22F84"/>
    <w:pPr>
      <w:spacing w:before="120" w:after="0"/>
      <w:ind w:left="220"/>
    </w:pPr>
    <w:rPr>
      <w:rFonts w:asciiTheme="minorHAnsi" w:hAnsiTheme="minorHAnsi" w:cs="Times New Roman"/>
      <w:i/>
      <w:iCs/>
      <w:sz w:val="20"/>
    </w:rPr>
  </w:style>
  <w:style w:type="paragraph" w:styleId="TOC3">
    <w:name w:val="toc 3"/>
    <w:basedOn w:val="Normal"/>
    <w:next w:val="Normal"/>
    <w:autoRedefine/>
    <w:uiPriority w:val="39"/>
    <w:unhideWhenUsed/>
    <w:rsid w:val="00B22F84"/>
    <w:pPr>
      <w:spacing w:after="0"/>
      <w:ind w:left="440"/>
    </w:pPr>
    <w:rPr>
      <w:rFonts w:asciiTheme="minorHAnsi" w:hAnsiTheme="minorHAnsi" w:cs="Times New Roman"/>
      <w:sz w:val="20"/>
    </w:rPr>
  </w:style>
  <w:style w:type="character" w:styleId="Hyperlink">
    <w:name w:val="Hyperlink"/>
    <w:basedOn w:val="DefaultParagraphFont"/>
    <w:uiPriority w:val="99"/>
    <w:unhideWhenUsed/>
    <w:rsid w:val="00B22F84"/>
    <w:rPr>
      <w:color w:val="467886" w:themeColor="hyperlink"/>
      <w:u w:val="single"/>
    </w:rPr>
  </w:style>
  <w:style w:type="paragraph" w:styleId="TOC4">
    <w:name w:val="toc 4"/>
    <w:basedOn w:val="Normal"/>
    <w:next w:val="Normal"/>
    <w:autoRedefine/>
    <w:uiPriority w:val="39"/>
    <w:semiHidden/>
    <w:unhideWhenUsed/>
    <w:rsid w:val="00B22F84"/>
    <w:pPr>
      <w:spacing w:after="0"/>
      <w:ind w:left="660"/>
    </w:pPr>
    <w:rPr>
      <w:rFonts w:asciiTheme="minorHAnsi" w:hAnsiTheme="minorHAnsi" w:cs="Times New Roman"/>
      <w:sz w:val="20"/>
    </w:rPr>
  </w:style>
  <w:style w:type="paragraph" w:styleId="TOC5">
    <w:name w:val="toc 5"/>
    <w:basedOn w:val="Normal"/>
    <w:next w:val="Normal"/>
    <w:autoRedefine/>
    <w:uiPriority w:val="39"/>
    <w:semiHidden/>
    <w:unhideWhenUsed/>
    <w:rsid w:val="00B22F84"/>
    <w:pPr>
      <w:spacing w:after="0"/>
      <w:ind w:left="880"/>
    </w:pPr>
    <w:rPr>
      <w:rFonts w:asciiTheme="minorHAnsi" w:hAnsiTheme="minorHAnsi" w:cs="Times New Roman"/>
      <w:sz w:val="20"/>
    </w:rPr>
  </w:style>
  <w:style w:type="paragraph" w:styleId="TOC6">
    <w:name w:val="toc 6"/>
    <w:basedOn w:val="Normal"/>
    <w:next w:val="Normal"/>
    <w:autoRedefine/>
    <w:uiPriority w:val="39"/>
    <w:semiHidden/>
    <w:unhideWhenUsed/>
    <w:rsid w:val="00B22F84"/>
    <w:pPr>
      <w:spacing w:after="0"/>
      <w:ind w:left="1100"/>
    </w:pPr>
    <w:rPr>
      <w:rFonts w:asciiTheme="minorHAnsi" w:hAnsiTheme="minorHAnsi" w:cs="Times New Roman"/>
      <w:sz w:val="20"/>
    </w:rPr>
  </w:style>
  <w:style w:type="paragraph" w:styleId="TOC7">
    <w:name w:val="toc 7"/>
    <w:basedOn w:val="Normal"/>
    <w:next w:val="Normal"/>
    <w:autoRedefine/>
    <w:uiPriority w:val="39"/>
    <w:semiHidden/>
    <w:unhideWhenUsed/>
    <w:rsid w:val="00B22F84"/>
    <w:pPr>
      <w:spacing w:after="0"/>
      <w:ind w:left="1320"/>
    </w:pPr>
    <w:rPr>
      <w:rFonts w:asciiTheme="minorHAnsi" w:hAnsiTheme="minorHAnsi" w:cs="Times New Roman"/>
      <w:sz w:val="20"/>
    </w:rPr>
  </w:style>
  <w:style w:type="paragraph" w:styleId="TOC8">
    <w:name w:val="toc 8"/>
    <w:basedOn w:val="Normal"/>
    <w:next w:val="Normal"/>
    <w:autoRedefine/>
    <w:uiPriority w:val="39"/>
    <w:semiHidden/>
    <w:unhideWhenUsed/>
    <w:rsid w:val="00B22F84"/>
    <w:pPr>
      <w:spacing w:after="0"/>
      <w:ind w:left="1540"/>
    </w:pPr>
    <w:rPr>
      <w:rFonts w:asciiTheme="minorHAnsi" w:hAnsiTheme="minorHAnsi" w:cs="Times New Roman"/>
      <w:sz w:val="20"/>
    </w:rPr>
  </w:style>
  <w:style w:type="paragraph" w:styleId="TOC9">
    <w:name w:val="toc 9"/>
    <w:basedOn w:val="Normal"/>
    <w:next w:val="Normal"/>
    <w:autoRedefine/>
    <w:uiPriority w:val="39"/>
    <w:semiHidden/>
    <w:unhideWhenUsed/>
    <w:rsid w:val="00B22F84"/>
    <w:pPr>
      <w:spacing w:after="0"/>
      <w:ind w:left="1760"/>
    </w:pPr>
    <w:rPr>
      <w:rFonts w:asciiTheme="minorHAnsi" w:hAnsiTheme="minorHAnsi" w:cs="Times New Roman"/>
      <w:sz w:val="20"/>
    </w:rPr>
  </w:style>
  <w:style w:type="paragraph" w:styleId="TableofFigures">
    <w:name w:val="table of figures"/>
    <w:basedOn w:val="Normal"/>
    <w:next w:val="Normal"/>
    <w:uiPriority w:val="99"/>
    <w:unhideWhenUsed/>
    <w:rsid w:val="00073E6E"/>
    <w:pPr>
      <w:spacing w:after="0"/>
    </w:pPr>
  </w:style>
  <w:style w:type="character" w:customStyle="1" w:styleId="whitespace-normal">
    <w:name w:val="whitespace-normal"/>
    <w:basedOn w:val="DefaultParagraphFont"/>
    <w:rsid w:val="00A379A5"/>
  </w:style>
  <w:style w:type="paragraph" w:styleId="BodyText">
    <w:name w:val="Body Text"/>
    <w:basedOn w:val="Normal"/>
    <w:link w:val="BodyTextChar"/>
    <w:uiPriority w:val="1"/>
    <w:unhideWhenUsed/>
    <w:qFormat/>
    <w:rsid w:val="00A81C2C"/>
    <w:pPr>
      <w:widowControl w:val="0"/>
      <w:autoSpaceDE w:val="0"/>
      <w:autoSpaceDN w:val="0"/>
      <w:spacing w:after="0" w:line="240" w:lineRule="auto"/>
    </w:pPr>
    <w:rPr>
      <w:rFonts w:ascii="Arial" w:eastAsia="Calibri Light" w:hAnsi="Arial" w:cs="Calibri Light"/>
      <w:kern w:val="0"/>
      <w:szCs w:val="22"/>
      <w:lang w:eastAsia="en-GB" w:bidi="en-GB"/>
      <w14:ligatures w14:val="none"/>
    </w:rPr>
  </w:style>
  <w:style w:type="character" w:customStyle="1" w:styleId="BodyTextChar">
    <w:name w:val="Body Text Char"/>
    <w:basedOn w:val="DefaultParagraphFont"/>
    <w:link w:val="BodyText"/>
    <w:uiPriority w:val="1"/>
    <w:rsid w:val="00A81C2C"/>
    <w:rPr>
      <w:rFonts w:ascii="Arial" w:eastAsia="Calibri Light" w:hAnsi="Arial" w:cs="Calibri Light"/>
      <w:kern w:val="0"/>
      <w:sz w:val="22"/>
      <w:szCs w:val="22"/>
      <w:lang w:val="en-GB" w:eastAsia="en-GB" w:bidi="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E4BAFA8-B68E-E545-B4C7-29A3C9C10194}" type="doc">
      <dgm:prSet loTypeId="urn:microsoft.com/office/officeart/2005/8/layout/bProcess3" loCatId="" qsTypeId="urn:microsoft.com/office/officeart/2005/8/quickstyle/simple1" qsCatId="simple" csTypeId="urn:microsoft.com/office/officeart/2005/8/colors/accent1_2" csCatId="accent1" phldr="1"/>
      <dgm:spPr/>
      <dgm:t>
        <a:bodyPr/>
        <a:lstStyle/>
        <a:p>
          <a:endParaRPr lang="en-GB"/>
        </a:p>
      </dgm:t>
    </dgm:pt>
    <dgm:pt modelId="{3AA02D9E-4EE7-9C44-A3FA-88CECD008872}">
      <dgm:prSet phldrT="[Text]"/>
      <dgm:spPr/>
      <dgm:t>
        <a:bodyPr/>
        <a:lstStyle/>
        <a:p>
          <a:r>
            <a:rPr lang="en-PK" b="1"/>
            <a:t>Early gerontology (mid-20th C)</a:t>
          </a:r>
          <a:endParaRPr lang="en-GB"/>
        </a:p>
      </dgm:t>
    </dgm:pt>
    <dgm:pt modelId="{11D53103-3811-9E4C-B5F8-4789B98D9363}" type="parTrans" cxnId="{940965F2-DF01-854A-BF01-88AC85B33AC0}">
      <dgm:prSet/>
      <dgm:spPr/>
      <dgm:t>
        <a:bodyPr/>
        <a:lstStyle/>
        <a:p>
          <a:endParaRPr lang="en-GB"/>
        </a:p>
      </dgm:t>
    </dgm:pt>
    <dgm:pt modelId="{E4E7387F-62E6-7141-82C3-13BC773DF3D9}" type="sibTrans" cxnId="{940965F2-DF01-854A-BF01-88AC85B33AC0}">
      <dgm:prSet/>
      <dgm:spPr/>
      <dgm:t>
        <a:bodyPr/>
        <a:lstStyle/>
        <a:p>
          <a:endParaRPr lang="en-GB"/>
        </a:p>
      </dgm:t>
    </dgm:pt>
    <dgm:pt modelId="{A368C0EF-286A-354A-B9C8-4CD2DA268B76}">
      <dgm:prSet/>
      <dgm:spPr/>
      <dgm:t>
        <a:bodyPr/>
        <a:lstStyle/>
        <a:p>
          <a:pPr>
            <a:buNone/>
          </a:pPr>
          <a:r>
            <a:rPr lang="en-PK" b="1"/>
            <a:t>1970s–1990s (measurement + epidemiology grows)</a:t>
          </a:r>
          <a:endParaRPr lang="en-PK"/>
        </a:p>
      </dgm:t>
    </dgm:pt>
    <dgm:pt modelId="{8DD0AC26-841D-1948-BF10-02AB67D5C685}" type="parTrans" cxnId="{966EF6FB-6313-354C-BBD0-074E9C5427DC}">
      <dgm:prSet/>
      <dgm:spPr/>
      <dgm:t>
        <a:bodyPr/>
        <a:lstStyle/>
        <a:p>
          <a:endParaRPr lang="en-GB"/>
        </a:p>
      </dgm:t>
    </dgm:pt>
    <dgm:pt modelId="{EE64A58A-9564-244E-9997-AEC9CD8AB873}" type="sibTrans" cxnId="{966EF6FB-6313-354C-BBD0-074E9C5427DC}">
      <dgm:prSet/>
      <dgm:spPr/>
      <dgm:t>
        <a:bodyPr/>
        <a:lstStyle/>
        <a:p>
          <a:endParaRPr lang="en-GB"/>
        </a:p>
      </dgm:t>
    </dgm:pt>
    <dgm:pt modelId="{2307F36C-78E0-684E-808B-642F77DD79AF}">
      <dgm:prSet/>
      <dgm:spPr/>
      <dgm:t>
        <a:bodyPr/>
        <a:lstStyle/>
        <a:p>
          <a:pPr>
            <a:buNone/>
          </a:pPr>
          <a:r>
            <a:rPr lang="en-PK" b="1"/>
            <a:t>1990s–2000s (active/healthy ageing policy turn)</a:t>
          </a:r>
          <a:endParaRPr lang="en-PK"/>
        </a:p>
      </dgm:t>
    </dgm:pt>
    <dgm:pt modelId="{133638E2-3E68-2447-8D86-5D29233F471A}" type="parTrans" cxnId="{168D49F8-D4F9-8B4D-AB56-5B53DD11115E}">
      <dgm:prSet/>
      <dgm:spPr/>
      <dgm:t>
        <a:bodyPr/>
        <a:lstStyle/>
        <a:p>
          <a:endParaRPr lang="en-GB"/>
        </a:p>
      </dgm:t>
    </dgm:pt>
    <dgm:pt modelId="{EE965278-DA7A-DA4A-AE0E-F69DDB037836}" type="sibTrans" cxnId="{168D49F8-D4F9-8B4D-AB56-5B53DD11115E}">
      <dgm:prSet/>
      <dgm:spPr/>
      <dgm:t>
        <a:bodyPr/>
        <a:lstStyle/>
        <a:p>
          <a:endParaRPr lang="en-GB"/>
        </a:p>
      </dgm:t>
    </dgm:pt>
    <dgm:pt modelId="{115D570A-A58D-9A49-ABE1-8FE7251A2431}">
      <dgm:prSet/>
      <dgm:spPr/>
      <dgm:t>
        <a:bodyPr/>
        <a:lstStyle/>
        <a:p>
          <a:pPr>
            <a:buNone/>
          </a:pPr>
          <a:r>
            <a:rPr lang="en-PK" b="1"/>
            <a:t>2010s (mainstream policy attention)</a:t>
          </a:r>
          <a:endParaRPr lang="en-PK"/>
        </a:p>
      </dgm:t>
    </dgm:pt>
    <dgm:pt modelId="{49041149-8184-3E42-AE54-4C99590279D7}" type="parTrans" cxnId="{AEB5B885-E2E6-D842-AB97-3F8EF568B2C9}">
      <dgm:prSet/>
      <dgm:spPr/>
      <dgm:t>
        <a:bodyPr/>
        <a:lstStyle/>
        <a:p>
          <a:endParaRPr lang="en-GB"/>
        </a:p>
      </dgm:t>
    </dgm:pt>
    <dgm:pt modelId="{EDBDABB5-738D-0744-95EF-3D7677B7EB54}" type="sibTrans" cxnId="{AEB5B885-E2E6-D842-AB97-3F8EF568B2C9}">
      <dgm:prSet/>
      <dgm:spPr/>
      <dgm:t>
        <a:bodyPr/>
        <a:lstStyle/>
        <a:p>
          <a:endParaRPr lang="en-GB"/>
        </a:p>
      </dgm:t>
    </dgm:pt>
    <dgm:pt modelId="{50AF39CC-1384-5D4C-B35D-098675212CD4}">
      <dgm:prSet/>
      <dgm:spPr/>
      <dgm:t>
        <a:bodyPr/>
        <a:lstStyle/>
        <a:p>
          <a:pPr>
            <a:buNone/>
          </a:pPr>
          <a:r>
            <a:rPr lang="en-PK" b="1"/>
            <a:t>2020–2022 (COVID-19 shock)</a:t>
          </a:r>
          <a:endParaRPr lang="en-PK"/>
        </a:p>
      </dgm:t>
    </dgm:pt>
    <dgm:pt modelId="{45D2EE5D-00FE-734E-A8E9-B4518F7C72E8}" type="parTrans" cxnId="{4FB0C87E-75EA-DA43-8440-E440F9EF3128}">
      <dgm:prSet/>
      <dgm:spPr/>
      <dgm:t>
        <a:bodyPr/>
        <a:lstStyle/>
        <a:p>
          <a:endParaRPr lang="en-GB"/>
        </a:p>
      </dgm:t>
    </dgm:pt>
    <dgm:pt modelId="{D33A5619-C0F5-8046-B95A-6F9039B56147}" type="sibTrans" cxnId="{4FB0C87E-75EA-DA43-8440-E440F9EF3128}">
      <dgm:prSet/>
      <dgm:spPr/>
      <dgm:t>
        <a:bodyPr/>
        <a:lstStyle/>
        <a:p>
          <a:endParaRPr lang="en-GB"/>
        </a:p>
      </dgm:t>
    </dgm:pt>
    <dgm:pt modelId="{B1ED350D-B24B-C749-BFAA-B126CF031237}">
      <dgm:prSet/>
      <dgm:spPr/>
      <dgm:t>
        <a:bodyPr/>
        <a:lstStyle/>
        <a:p>
          <a:pPr>
            <a:buNone/>
          </a:pPr>
          <a:r>
            <a:rPr lang="en-PK" b="1"/>
            <a:t>2023–present (implementation focus)</a:t>
          </a:r>
          <a:endParaRPr lang="en-PK"/>
        </a:p>
      </dgm:t>
    </dgm:pt>
    <dgm:pt modelId="{141118DC-EA86-EF42-863F-F5F2E56A7C29}" type="parTrans" cxnId="{D3970960-0645-0A49-BEA9-80C080095DBF}">
      <dgm:prSet/>
      <dgm:spPr/>
      <dgm:t>
        <a:bodyPr/>
        <a:lstStyle/>
        <a:p>
          <a:endParaRPr lang="en-GB"/>
        </a:p>
      </dgm:t>
    </dgm:pt>
    <dgm:pt modelId="{8C08A91C-A838-DC42-AC90-3B43EA150586}" type="sibTrans" cxnId="{D3970960-0645-0A49-BEA9-80C080095DBF}">
      <dgm:prSet/>
      <dgm:spPr/>
      <dgm:t>
        <a:bodyPr/>
        <a:lstStyle/>
        <a:p>
          <a:endParaRPr lang="en-GB"/>
        </a:p>
      </dgm:t>
    </dgm:pt>
    <dgm:pt modelId="{3764E73C-778A-B344-A480-5CAC6B3747B8}" type="pres">
      <dgm:prSet presAssocID="{0E4BAFA8-B68E-E545-B4C7-29A3C9C10194}" presName="Name0" presStyleCnt="0">
        <dgm:presLayoutVars>
          <dgm:dir/>
          <dgm:resizeHandles val="exact"/>
        </dgm:presLayoutVars>
      </dgm:prSet>
      <dgm:spPr/>
    </dgm:pt>
    <dgm:pt modelId="{E755628E-7144-2941-A8BA-FFA89B6E2092}" type="pres">
      <dgm:prSet presAssocID="{3AA02D9E-4EE7-9C44-A3FA-88CECD008872}" presName="node" presStyleLbl="node1" presStyleIdx="0" presStyleCnt="6">
        <dgm:presLayoutVars>
          <dgm:bulletEnabled val="1"/>
        </dgm:presLayoutVars>
      </dgm:prSet>
      <dgm:spPr/>
    </dgm:pt>
    <dgm:pt modelId="{2ACDE26D-9230-0941-AF01-33748D02CBE7}" type="pres">
      <dgm:prSet presAssocID="{E4E7387F-62E6-7141-82C3-13BC773DF3D9}" presName="sibTrans" presStyleLbl="sibTrans1D1" presStyleIdx="0" presStyleCnt="5"/>
      <dgm:spPr/>
    </dgm:pt>
    <dgm:pt modelId="{8EE0EFA5-D388-CE47-A74C-931C3D8C987F}" type="pres">
      <dgm:prSet presAssocID="{E4E7387F-62E6-7141-82C3-13BC773DF3D9}" presName="connectorText" presStyleLbl="sibTrans1D1" presStyleIdx="0" presStyleCnt="5"/>
      <dgm:spPr/>
    </dgm:pt>
    <dgm:pt modelId="{3CF14AE0-D1E2-3948-ADD4-7CC284EB4EC6}" type="pres">
      <dgm:prSet presAssocID="{A368C0EF-286A-354A-B9C8-4CD2DA268B76}" presName="node" presStyleLbl="node1" presStyleIdx="1" presStyleCnt="6">
        <dgm:presLayoutVars>
          <dgm:bulletEnabled val="1"/>
        </dgm:presLayoutVars>
      </dgm:prSet>
      <dgm:spPr/>
    </dgm:pt>
    <dgm:pt modelId="{3C06D209-6937-C14D-A778-1427DB074742}" type="pres">
      <dgm:prSet presAssocID="{EE64A58A-9564-244E-9997-AEC9CD8AB873}" presName="sibTrans" presStyleLbl="sibTrans1D1" presStyleIdx="1" presStyleCnt="5"/>
      <dgm:spPr/>
    </dgm:pt>
    <dgm:pt modelId="{A80B6D29-1128-9242-989A-68CFB4A2831E}" type="pres">
      <dgm:prSet presAssocID="{EE64A58A-9564-244E-9997-AEC9CD8AB873}" presName="connectorText" presStyleLbl="sibTrans1D1" presStyleIdx="1" presStyleCnt="5"/>
      <dgm:spPr/>
    </dgm:pt>
    <dgm:pt modelId="{2D508269-25EC-B549-850D-D989094D0339}" type="pres">
      <dgm:prSet presAssocID="{2307F36C-78E0-684E-808B-642F77DD79AF}" presName="node" presStyleLbl="node1" presStyleIdx="2" presStyleCnt="6">
        <dgm:presLayoutVars>
          <dgm:bulletEnabled val="1"/>
        </dgm:presLayoutVars>
      </dgm:prSet>
      <dgm:spPr/>
    </dgm:pt>
    <dgm:pt modelId="{CC025BCF-BD0D-DD4D-B520-2DAA9972738B}" type="pres">
      <dgm:prSet presAssocID="{EE965278-DA7A-DA4A-AE0E-F69DDB037836}" presName="sibTrans" presStyleLbl="sibTrans1D1" presStyleIdx="2" presStyleCnt="5"/>
      <dgm:spPr/>
    </dgm:pt>
    <dgm:pt modelId="{27142494-528A-8E4C-A532-CD99C9E99CFF}" type="pres">
      <dgm:prSet presAssocID="{EE965278-DA7A-DA4A-AE0E-F69DDB037836}" presName="connectorText" presStyleLbl="sibTrans1D1" presStyleIdx="2" presStyleCnt="5"/>
      <dgm:spPr/>
    </dgm:pt>
    <dgm:pt modelId="{2211D28B-63F5-254D-AD84-5C89A125AC1B}" type="pres">
      <dgm:prSet presAssocID="{115D570A-A58D-9A49-ABE1-8FE7251A2431}" presName="node" presStyleLbl="node1" presStyleIdx="3" presStyleCnt="6">
        <dgm:presLayoutVars>
          <dgm:bulletEnabled val="1"/>
        </dgm:presLayoutVars>
      </dgm:prSet>
      <dgm:spPr/>
    </dgm:pt>
    <dgm:pt modelId="{7A3F6805-0B0E-E148-A582-42B5170261AF}" type="pres">
      <dgm:prSet presAssocID="{EDBDABB5-738D-0744-95EF-3D7677B7EB54}" presName="sibTrans" presStyleLbl="sibTrans1D1" presStyleIdx="3" presStyleCnt="5"/>
      <dgm:spPr/>
    </dgm:pt>
    <dgm:pt modelId="{63501177-5FE7-B343-89BB-35AB0C8542A4}" type="pres">
      <dgm:prSet presAssocID="{EDBDABB5-738D-0744-95EF-3D7677B7EB54}" presName="connectorText" presStyleLbl="sibTrans1D1" presStyleIdx="3" presStyleCnt="5"/>
      <dgm:spPr/>
    </dgm:pt>
    <dgm:pt modelId="{0F13DB1E-F4D0-7D44-9726-7555CB658885}" type="pres">
      <dgm:prSet presAssocID="{50AF39CC-1384-5D4C-B35D-098675212CD4}" presName="node" presStyleLbl="node1" presStyleIdx="4" presStyleCnt="6">
        <dgm:presLayoutVars>
          <dgm:bulletEnabled val="1"/>
        </dgm:presLayoutVars>
      </dgm:prSet>
      <dgm:spPr/>
    </dgm:pt>
    <dgm:pt modelId="{CDCC3A36-247F-224A-805D-C22CF0EE48DE}" type="pres">
      <dgm:prSet presAssocID="{D33A5619-C0F5-8046-B95A-6F9039B56147}" presName="sibTrans" presStyleLbl="sibTrans1D1" presStyleIdx="4" presStyleCnt="5"/>
      <dgm:spPr/>
    </dgm:pt>
    <dgm:pt modelId="{93E845CB-ECAA-5C4F-B34C-5C72832ECBD4}" type="pres">
      <dgm:prSet presAssocID="{D33A5619-C0F5-8046-B95A-6F9039B56147}" presName="connectorText" presStyleLbl="sibTrans1D1" presStyleIdx="4" presStyleCnt="5"/>
      <dgm:spPr/>
    </dgm:pt>
    <dgm:pt modelId="{8AFEDDFF-41DA-DA48-BA9F-719E1A744B3D}" type="pres">
      <dgm:prSet presAssocID="{B1ED350D-B24B-C749-BFAA-B126CF031237}" presName="node" presStyleLbl="node1" presStyleIdx="5" presStyleCnt="6">
        <dgm:presLayoutVars>
          <dgm:bulletEnabled val="1"/>
        </dgm:presLayoutVars>
      </dgm:prSet>
      <dgm:spPr/>
    </dgm:pt>
  </dgm:ptLst>
  <dgm:cxnLst>
    <dgm:cxn modelId="{2B274600-78FF-1245-8913-ABF184A9F84E}" type="presOf" srcId="{EE64A58A-9564-244E-9997-AEC9CD8AB873}" destId="{3C06D209-6937-C14D-A778-1427DB074742}" srcOrd="0" destOrd="0" presId="urn:microsoft.com/office/officeart/2005/8/layout/bProcess3"/>
    <dgm:cxn modelId="{8E008C00-7C29-1E4A-8E53-A82040C8AC5F}" type="presOf" srcId="{EE965278-DA7A-DA4A-AE0E-F69DDB037836}" destId="{27142494-528A-8E4C-A532-CD99C9E99CFF}" srcOrd="1" destOrd="0" presId="urn:microsoft.com/office/officeart/2005/8/layout/bProcess3"/>
    <dgm:cxn modelId="{5F1E4902-34D1-9C4B-84AE-19AB6574C89A}" type="presOf" srcId="{A368C0EF-286A-354A-B9C8-4CD2DA268B76}" destId="{3CF14AE0-D1E2-3948-ADD4-7CC284EB4EC6}" srcOrd="0" destOrd="0" presId="urn:microsoft.com/office/officeart/2005/8/layout/bProcess3"/>
    <dgm:cxn modelId="{9B830A07-6C0E-1843-81BD-30F6C40F113B}" type="presOf" srcId="{3AA02D9E-4EE7-9C44-A3FA-88CECD008872}" destId="{E755628E-7144-2941-A8BA-FFA89B6E2092}" srcOrd="0" destOrd="0" presId="urn:microsoft.com/office/officeart/2005/8/layout/bProcess3"/>
    <dgm:cxn modelId="{1978801A-5B2E-964A-9A41-C34482DD7B0B}" type="presOf" srcId="{2307F36C-78E0-684E-808B-642F77DD79AF}" destId="{2D508269-25EC-B549-850D-D989094D0339}" srcOrd="0" destOrd="0" presId="urn:microsoft.com/office/officeart/2005/8/layout/bProcess3"/>
    <dgm:cxn modelId="{D64D952B-BF5C-A24F-83A9-FE64439503E3}" type="presOf" srcId="{E4E7387F-62E6-7141-82C3-13BC773DF3D9}" destId="{8EE0EFA5-D388-CE47-A74C-931C3D8C987F}" srcOrd="1" destOrd="0" presId="urn:microsoft.com/office/officeart/2005/8/layout/bProcess3"/>
    <dgm:cxn modelId="{B0510134-23A7-9C44-94C8-69B4EEF19B27}" type="presOf" srcId="{D33A5619-C0F5-8046-B95A-6F9039B56147}" destId="{93E845CB-ECAA-5C4F-B34C-5C72832ECBD4}" srcOrd="1" destOrd="0" presId="urn:microsoft.com/office/officeart/2005/8/layout/bProcess3"/>
    <dgm:cxn modelId="{EA4CE951-F535-0C4E-B0FA-DE78AEFA969B}" type="presOf" srcId="{D33A5619-C0F5-8046-B95A-6F9039B56147}" destId="{CDCC3A36-247F-224A-805D-C22CF0EE48DE}" srcOrd="0" destOrd="0" presId="urn:microsoft.com/office/officeart/2005/8/layout/bProcess3"/>
    <dgm:cxn modelId="{D3970960-0645-0A49-BEA9-80C080095DBF}" srcId="{0E4BAFA8-B68E-E545-B4C7-29A3C9C10194}" destId="{B1ED350D-B24B-C749-BFAA-B126CF031237}" srcOrd="5" destOrd="0" parTransId="{141118DC-EA86-EF42-863F-F5F2E56A7C29}" sibTransId="{8C08A91C-A838-DC42-AC90-3B43EA150586}"/>
    <dgm:cxn modelId="{AA0ADB76-907C-2C49-9D3D-A1AFFF8D92F9}" type="presOf" srcId="{50AF39CC-1384-5D4C-B35D-098675212CD4}" destId="{0F13DB1E-F4D0-7D44-9726-7555CB658885}" srcOrd="0" destOrd="0" presId="urn:microsoft.com/office/officeart/2005/8/layout/bProcess3"/>
    <dgm:cxn modelId="{4FB0C87E-75EA-DA43-8440-E440F9EF3128}" srcId="{0E4BAFA8-B68E-E545-B4C7-29A3C9C10194}" destId="{50AF39CC-1384-5D4C-B35D-098675212CD4}" srcOrd="4" destOrd="0" parTransId="{45D2EE5D-00FE-734E-A8E9-B4518F7C72E8}" sibTransId="{D33A5619-C0F5-8046-B95A-6F9039B56147}"/>
    <dgm:cxn modelId="{AEB5B885-E2E6-D842-AB97-3F8EF568B2C9}" srcId="{0E4BAFA8-B68E-E545-B4C7-29A3C9C10194}" destId="{115D570A-A58D-9A49-ABE1-8FE7251A2431}" srcOrd="3" destOrd="0" parTransId="{49041149-8184-3E42-AE54-4C99590279D7}" sibTransId="{EDBDABB5-738D-0744-95EF-3D7677B7EB54}"/>
    <dgm:cxn modelId="{47639697-89FD-9242-82BB-6D69BC24C736}" type="presOf" srcId="{EE965278-DA7A-DA4A-AE0E-F69DDB037836}" destId="{CC025BCF-BD0D-DD4D-B520-2DAA9972738B}" srcOrd="0" destOrd="0" presId="urn:microsoft.com/office/officeart/2005/8/layout/bProcess3"/>
    <dgm:cxn modelId="{FA8F78A0-0590-594D-87BD-1DC0A17F26A9}" type="presOf" srcId="{E4E7387F-62E6-7141-82C3-13BC773DF3D9}" destId="{2ACDE26D-9230-0941-AF01-33748D02CBE7}" srcOrd="0" destOrd="0" presId="urn:microsoft.com/office/officeart/2005/8/layout/bProcess3"/>
    <dgm:cxn modelId="{051294A1-AB93-5442-8D7D-0C593EE58ECE}" type="presOf" srcId="{115D570A-A58D-9A49-ABE1-8FE7251A2431}" destId="{2211D28B-63F5-254D-AD84-5C89A125AC1B}" srcOrd="0" destOrd="0" presId="urn:microsoft.com/office/officeart/2005/8/layout/bProcess3"/>
    <dgm:cxn modelId="{1534ECB8-02BD-F34C-AFAF-0DC2E9AAEFBA}" type="presOf" srcId="{EE64A58A-9564-244E-9997-AEC9CD8AB873}" destId="{A80B6D29-1128-9242-989A-68CFB4A2831E}" srcOrd="1" destOrd="0" presId="urn:microsoft.com/office/officeart/2005/8/layout/bProcess3"/>
    <dgm:cxn modelId="{8262F7D2-5885-474E-9DBA-85C991237110}" type="presOf" srcId="{B1ED350D-B24B-C749-BFAA-B126CF031237}" destId="{8AFEDDFF-41DA-DA48-BA9F-719E1A744B3D}" srcOrd="0" destOrd="0" presId="urn:microsoft.com/office/officeart/2005/8/layout/bProcess3"/>
    <dgm:cxn modelId="{C1438FE4-9F69-F04C-8046-CE8F88A75C37}" type="presOf" srcId="{EDBDABB5-738D-0744-95EF-3D7677B7EB54}" destId="{7A3F6805-0B0E-E148-A582-42B5170261AF}" srcOrd="0" destOrd="0" presId="urn:microsoft.com/office/officeart/2005/8/layout/bProcess3"/>
    <dgm:cxn modelId="{636C90E7-C7FA-4A44-944F-B9BA1CFDB85A}" type="presOf" srcId="{0E4BAFA8-B68E-E545-B4C7-29A3C9C10194}" destId="{3764E73C-778A-B344-A480-5CAC6B3747B8}" srcOrd="0" destOrd="0" presId="urn:microsoft.com/office/officeart/2005/8/layout/bProcess3"/>
    <dgm:cxn modelId="{940965F2-DF01-854A-BF01-88AC85B33AC0}" srcId="{0E4BAFA8-B68E-E545-B4C7-29A3C9C10194}" destId="{3AA02D9E-4EE7-9C44-A3FA-88CECD008872}" srcOrd="0" destOrd="0" parTransId="{11D53103-3811-9E4C-B5F8-4789B98D9363}" sibTransId="{E4E7387F-62E6-7141-82C3-13BC773DF3D9}"/>
    <dgm:cxn modelId="{168D49F8-D4F9-8B4D-AB56-5B53DD11115E}" srcId="{0E4BAFA8-B68E-E545-B4C7-29A3C9C10194}" destId="{2307F36C-78E0-684E-808B-642F77DD79AF}" srcOrd="2" destOrd="0" parTransId="{133638E2-3E68-2447-8D86-5D29233F471A}" sibTransId="{EE965278-DA7A-DA4A-AE0E-F69DDB037836}"/>
    <dgm:cxn modelId="{DA2DE8F8-FCD2-684E-81D7-0E6D94C9946B}" type="presOf" srcId="{EDBDABB5-738D-0744-95EF-3D7677B7EB54}" destId="{63501177-5FE7-B343-89BB-35AB0C8542A4}" srcOrd="1" destOrd="0" presId="urn:microsoft.com/office/officeart/2005/8/layout/bProcess3"/>
    <dgm:cxn modelId="{966EF6FB-6313-354C-BBD0-074E9C5427DC}" srcId="{0E4BAFA8-B68E-E545-B4C7-29A3C9C10194}" destId="{A368C0EF-286A-354A-B9C8-4CD2DA268B76}" srcOrd="1" destOrd="0" parTransId="{8DD0AC26-841D-1948-BF10-02AB67D5C685}" sibTransId="{EE64A58A-9564-244E-9997-AEC9CD8AB873}"/>
    <dgm:cxn modelId="{B81001C0-EE3E-A94D-8FEB-137B5ED6DF32}" type="presParOf" srcId="{3764E73C-778A-B344-A480-5CAC6B3747B8}" destId="{E755628E-7144-2941-A8BA-FFA89B6E2092}" srcOrd="0" destOrd="0" presId="urn:microsoft.com/office/officeart/2005/8/layout/bProcess3"/>
    <dgm:cxn modelId="{559FCE60-FB71-2B4E-A64A-0CCE57DCE2D2}" type="presParOf" srcId="{3764E73C-778A-B344-A480-5CAC6B3747B8}" destId="{2ACDE26D-9230-0941-AF01-33748D02CBE7}" srcOrd="1" destOrd="0" presId="urn:microsoft.com/office/officeart/2005/8/layout/bProcess3"/>
    <dgm:cxn modelId="{09929D7A-9256-7547-96B6-5B4E1B67067C}" type="presParOf" srcId="{2ACDE26D-9230-0941-AF01-33748D02CBE7}" destId="{8EE0EFA5-D388-CE47-A74C-931C3D8C987F}" srcOrd="0" destOrd="0" presId="urn:microsoft.com/office/officeart/2005/8/layout/bProcess3"/>
    <dgm:cxn modelId="{7662AFF9-5EA0-8746-BABB-2D50B9E6B34F}" type="presParOf" srcId="{3764E73C-778A-B344-A480-5CAC6B3747B8}" destId="{3CF14AE0-D1E2-3948-ADD4-7CC284EB4EC6}" srcOrd="2" destOrd="0" presId="urn:microsoft.com/office/officeart/2005/8/layout/bProcess3"/>
    <dgm:cxn modelId="{CEAB1932-2E33-1141-AB30-CE0171DE5B68}" type="presParOf" srcId="{3764E73C-778A-B344-A480-5CAC6B3747B8}" destId="{3C06D209-6937-C14D-A778-1427DB074742}" srcOrd="3" destOrd="0" presId="urn:microsoft.com/office/officeart/2005/8/layout/bProcess3"/>
    <dgm:cxn modelId="{8A44CF1F-EC33-214B-9AE0-FF23E5281E3C}" type="presParOf" srcId="{3C06D209-6937-C14D-A778-1427DB074742}" destId="{A80B6D29-1128-9242-989A-68CFB4A2831E}" srcOrd="0" destOrd="0" presId="urn:microsoft.com/office/officeart/2005/8/layout/bProcess3"/>
    <dgm:cxn modelId="{A77C95BB-4B53-A74B-9D3B-0B96D5F62D79}" type="presParOf" srcId="{3764E73C-778A-B344-A480-5CAC6B3747B8}" destId="{2D508269-25EC-B549-850D-D989094D0339}" srcOrd="4" destOrd="0" presId="urn:microsoft.com/office/officeart/2005/8/layout/bProcess3"/>
    <dgm:cxn modelId="{725794F4-D506-7F48-88BE-A9C01C93DEF9}" type="presParOf" srcId="{3764E73C-778A-B344-A480-5CAC6B3747B8}" destId="{CC025BCF-BD0D-DD4D-B520-2DAA9972738B}" srcOrd="5" destOrd="0" presId="urn:microsoft.com/office/officeart/2005/8/layout/bProcess3"/>
    <dgm:cxn modelId="{2AADFDCF-44A4-4847-BDD8-B229DA87406B}" type="presParOf" srcId="{CC025BCF-BD0D-DD4D-B520-2DAA9972738B}" destId="{27142494-528A-8E4C-A532-CD99C9E99CFF}" srcOrd="0" destOrd="0" presId="urn:microsoft.com/office/officeart/2005/8/layout/bProcess3"/>
    <dgm:cxn modelId="{34A0786F-1FEE-0B47-929A-9702297BEF8E}" type="presParOf" srcId="{3764E73C-778A-B344-A480-5CAC6B3747B8}" destId="{2211D28B-63F5-254D-AD84-5C89A125AC1B}" srcOrd="6" destOrd="0" presId="urn:microsoft.com/office/officeart/2005/8/layout/bProcess3"/>
    <dgm:cxn modelId="{7B4A9FC2-86CE-4741-AF1C-1AAE09B538AA}" type="presParOf" srcId="{3764E73C-778A-B344-A480-5CAC6B3747B8}" destId="{7A3F6805-0B0E-E148-A582-42B5170261AF}" srcOrd="7" destOrd="0" presId="urn:microsoft.com/office/officeart/2005/8/layout/bProcess3"/>
    <dgm:cxn modelId="{83F6C389-AF21-3043-8C87-FFAFC9D1218E}" type="presParOf" srcId="{7A3F6805-0B0E-E148-A582-42B5170261AF}" destId="{63501177-5FE7-B343-89BB-35AB0C8542A4}" srcOrd="0" destOrd="0" presId="urn:microsoft.com/office/officeart/2005/8/layout/bProcess3"/>
    <dgm:cxn modelId="{D4E7D43A-32D4-5943-9289-C8176B4936AE}" type="presParOf" srcId="{3764E73C-778A-B344-A480-5CAC6B3747B8}" destId="{0F13DB1E-F4D0-7D44-9726-7555CB658885}" srcOrd="8" destOrd="0" presId="urn:microsoft.com/office/officeart/2005/8/layout/bProcess3"/>
    <dgm:cxn modelId="{5FB42440-CF1E-F94A-8002-A7712B6BD55A}" type="presParOf" srcId="{3764E73C-778A-B344-A480-5CAC6B3747B8}" destId="{CDCC3A36-247F-224A-805D-C22CF0EE48DE}" srcOrd="9" destOrd="0" presId="urn:microsoft.com/office/officeart/2005/8/layout/bProcess3"/>
    <dgm:cxn modelId="{E7BA47C9-338B-BB43-A5BF-91447668D9DC}" type="presParOf" srcId="{CDCC3A36-247F-224A-805D-C22CF0EE48DE}" destId="{93E845CB-ECAA-5C4F-B34C-5C72832ECBD4}" srcOrd="0" destOrd="0" presId="urn:microsoft.com/office/officeart/2005/8/layout/bProcess3"/>
    <dgm:cxn modelId="{15D32853-E83E-3741-9192-F134F09F6100}" type="presParOf" srcId="{3764E73C-778A-B344-A480-5CAC6B3747B8}" destId="{8AFEDDFF-41DA-DA48-BA9F-719E1A744B3D}" srcOrd="10" destOrd="0" presId="urn:microsoft.com/office/officeart/2005/8/layout/bProcess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427BFA8-F17D-FD45-99D1-DF2336FDE84B}" type="doc">
      <dgm:prSet loTypeId="urn:microsoft.com/office/officeart/2005/8/layout/process4" loCatId="" qsTypeId="urn:microsoft.com/office/officeart/2005/8/quickstyle/simple1" qsCatId="simple" csTypeId="urn:microsoft.com/office/officeart/2005/8/colors/accent1_2" csCatId="accent1" phldr="1"/>
      <dgm:spPr/>
    </dgm:pt>
    <dgm:pt modelId="{ABF56569-B0DA-0D47-9D05-AA30F26199CE}">
      <dgm:prSet phldrT="[Text]" custT="1"/>
      <dgm:spPr/>
      <dgm:t>
        <a:bodyPr/>
        <a:lstStyle/>
        <a:p>
          <a:pPr>
            <a:buNone/>
          </a:pPr>
          <a:r>
            <a:rPr lang="en-PK" sz="1050"/>
            <a:t>Desk-based secondary research design</a:t>
          </a:r>
          <a:endParaRPr lang="en-GB" sz="1050"/>
        </a:p>
      </dgm:t>
    </dgm:pt>
    <dgm:pt modelId="{73797890-29D1-F346-9AC3-ECE87B38AF0E}" type="parTrans" cxnId="{6DF768DE-2FD8-5C44-8005-390EDB80FE16}">
      <dgm:prSet/>
      <dgm:spPr/>
      <dgm:t>
        <a:bodyPr/>
        <a:lstStyle/>
        <a:p>
          <a:endParaRPr lang="en-GB" sz="3600"/>
        </a:p>
      </dgm:t>
    </dgm:pt>
    <dgm:pt modelId="{B9035755-EA4E-B84C-8631-8EEA5CDEEC05}" type="sibTrans" cxnId="{6DF768DE-2FD8-5C44-8005-390EDB80FE16}">
      <dgm:prSet/>
      <dgm:spPr/>
      <dgm:t>
        <a:bodyPr/>
        <a:lstStyle/>
        <a:p>
          <a:endParaRPr lang="en-GB" sz="3600"/>
        </a:p>
      </dgm:t>
    </dgm:pt>
    <dgm:pt modelId="{1484BAB8-051E-2540-8EDD-2EEFE4A7C67F}">
      <dgm:prSet custT="1"/>
      <dgm:spPr/>
      <dgm:t>
        <a:bodyPr/>
        <a:lstStyle/>
        <a:p>
          <a:pPr>
            <a:buNone/>
          </a:pPr>
          <a:r>
            <a:rPr lang="en-PK" sz="1050"/>
            <a:t>Identification of core concepts and research scope</a:t>
          </a:r>
        </a:p>
      </dgm:t>
    </dgm:pt>
    <dgm:pt modelId="{C10E89A0-6617-DF48-B5F5-7D656DB6CAF2}" type="parTrans" cxnId="{190F70B4-E7EC-AF48-8951-23F7A554DCC7}">
      <dgm:prSet/>
      <dgm:spPr/>
      <dgm:t>
        <a:bodyPr/>
        <a:lstStyle/>
        <a:p>
          <a:endParaRPr lang="en-GB" sz="3600"/>
        </a:p>
      </dgm:t>
    </dgm:pt>
    <dgm:pt modelId="{67205358-D654-FD4A-AA26-FE92A4F69591}" type="sibTrans" cxnId="{190F70B4-E7EC-AF48-8951-23F7A554DCC7}">
      <dgm:prSet/>
      <dgm:spPr/>
      <dgm:t>
        <a:bodyPr/>
        <a:lstStyle/>
        <a:p>
          <a:endParaRPr lang="en-GB" sz="3600"/>
        </a:p>
      </dgm:t>
    </dgm:pt>
    <dgm:pt modelId="{77CF5028-284A-8944-8480-94A8C8B03615}">
      <dgm:prSet custT="1"/>
      <dgm:spPr/>
      <dgm:t>
        <a:bodyPr/>
        <a:lstStyle/>
        <a:p>
          <a:pPr>
            <a:buNone/>
          </a:pPr>
          <a:r>
            <a:rPr lang="en-PK" sz="1050"/>
            <a:t>Development of structured search strategy</a:t>
          </a:r>
        </a:p>
      </dgm:t>
    </dgm:pt>
    <dgm:pt modelId="{190EB01D-2E23-794D-ADAE-9258F25773A0}" type="parTrans" cxnId="{BCBEFF45-FA2B-774C-AA8B-04D97E994BFB}">
      <dgm:prSet/>
      <dgm:spPr/>
      <dgm:t>
        <a:bodyPr/>
        <a:lstStyle/>
        <a:p>
          <a:endParaRPr lang="en-GB" sz="3600"/>
        </a:p>
      </dgm:t>
    </dgm:pt>
    <dgm:pt modelId="{F6D849B1-1863-EE40-A6DA-AA2DE2C6433A}" type="sibTrans" cxnId="{BCBEFF45-FA2B-774C-AA8B-04D97E994BFB}">
      <dgm:prSet/>
      <dgm:spPr/>
      <dgm:t>
        <a:bodyPr/>
        <a:lstStyle/>
        <a:p>
          <a:endParaRPr lang="en-GB" sz="3600"/>
        </a:p>
      </dgm:t>
    </dgm:pt>
    <dgm:pt modelId="{141AE8DC-7A9F-0142-A4D6-96B885194574}">
      <dgm:prSet custT="1"/>
      <dgm:spPr/>
      <dgm:t>
        <a:bodyPr/>
        <a:lstStyle/>
        <a:p>
          <a:pPr>
            <a:buNone/>
          </a:pPr>
          <a:r>
            <a:rPr lang="en-PK" sz="1050"/>
            <a:t>Selection of academic databases and policy sources</a:t>
          </a:r>
        </a:p>
      </dgm:t>
    </dgm:pt>
    <dgm:pt modelId="{A3B47198-1616-EE48-8B01-40EA268F6BC8}" type="parTrans" cxnId="{3473CB16-BF5A-7F4A-B6A9-00CCFC849584}">
      <dgm:prSet/>
      <dgm:spPr/>
      <dgm:t>
        <a:bodyPr/>
        <a:lstStyle/>
        <a:p>
          <a:endParaRPr lang="en-GB" sz="3600"/>
        </a:p>
      </dgm:t>
    </dgm:pt>
    <dgm:pt modelId="{AB755AC9-131A-D447-A7AC-1EF92E82D75B}" type="sibTrans" cxnId="{3473CB16-BF5A-7F4A-B6A9-00CCFC849584}">
      <dgm:prSet/>
      <dgm:spPr/>
      <dgm:t>
        <a:bodyPr/>
        <a:lstStyle/>
        <a:p>
          <a:endParaRPr lang="en-GB" sz="3600"/>
        </a:p>
      </dgm:t>
    </dgm:pt>
    <dgm:pt modelId="{D186C2B3-C0BA-BD4B-A9E6-832979D61B32}">
      <dgm:prSet custT="1"/>
      <dgm:spPr/>
      <dgm:t>
        <a:bodyPr/>
        <a:lstStyle/>
        <a:p>
          <a:pPr>
            <a:buNone/>
          </a:pPr>
          <a:r>
            <a:rPr lang="en-PK" sz="1050"/>
            <a:t>Execution of systematic literature searches</a:t>
          </a:r>
        </a:p>
      </dgm:t>
    </dgm:pt>
    <dgm:pt modelId="{F048B4E2-B2B9-284E-BE1F-1F2C7E742C80}" type="parTrans" cxnId="{B7CCCC7C-7279-AE49-A270-658148518B14}">
      <dgm:prSet/>
      <dgm:spPr/>
      <dgm:t>
        <a:bodyPr/>
        <a:lstStyle/>
        <a:p>
          <a:endParaRPr lang="en-GB" sz="3600"/>
        </a:p>
      </dgm:t>
    </dgm:pt>
    <dgm:pt modelId="{E2548121-39F9-5940-96F7-F9801E3D8C43}" type="sibTrans" cxnId="{B7CCCC7C-7279-AE49-A270-658148518B14}">
      <dgm:prSet/>
      <dgm:spPr/>
      <dgm:t>
        <a:bodyPr/>
        <a:lstStyle/>
        <a:p>
          <a:endParaRPr lang="en-GB" sz="3600"/>
        </a:p>
      </dgm:t>
    </dgm:pt>
    <dgm:pt modelId="{6B034362-C8A9-8B46-BE15-C174B1340345}">
      <dgm:prSet custT="1"/>
      <dgm:spPr/>
      <dgm:t>
        <a:bodyPr/>
        <a:lstStyle/>
        <a:p>
          <a:pPr>
            <a:buNone/>
          </a:pPr>
          <a:r>
            <a:rPr lang="en-PK" sz="1050"/>
            <a:t>Application of filters and context limits</a:t>
          </a:r>
        </a:p>
      </dgm:t>
    </dgm:pt>
    <dgm:pt modelId="{EDAFACB9-63B1-3448-821C-AB79FC0A56F9}" type="parTrans" cxnId="{9882F1BA-4B2E-BC4C-BF5B-37EEF5B4648C}">
      <dgm:prSet/>
      <dgm:spPr/>
      <dgm:t>
        <a:bodyPr/>
        <a:lstStyle/>
        <a:p>
          <a:endParaRPr lang="en-GB" sz="3600"/>
        </a:p>
      </dgm:t>
    </dgm:pt>
    <dgm:pt modelId="{69C98372-FA1C-3C43-BD56-18B7C9F530B6}" type="sibTrans" cxnId="{9882F1BA-4B2E-BC4C-BF5B-37EEF5B4648C}">
      <dgm:prSet/>
      <dgm:spPr/>
      <dgm:t>
        <a:bodyPr/>
        <a:lstStyle/>
        <a:p>
          <a:endParaRPr lang="en-GB" sz="3600"/>
        </a:p>
      </dgm:t>
    </dgm:pt>
    <dgm:pt modelId="{F03EBA8E-F7F2-CD41-B35F-A4793D3721C1}">
      <dgm:prSet custT="1"/>
      <dgm:spPr/>
      <dgm:t>
        <a:bodyPr/>
        <a:lstStyle/>
        <a:p>
          <a:pPr>
            <a:buNone/>
          </a:pPr>
          <a:r>
            <a:rPr lang="en-PK" sz="1050"/>
            <a:t>Title and abstract screening</a:t>
          </a:r>
        </a:p>
      </dgm:t>
    </dgm:pt>
    <dgm:pt modelId="{1381EA80-B5B6-FF4B-A8B0-5AB94273CE87}" type="parTrans" cxnId="{B6741706-18C8-8842-B3D6-A2D41A255730}">
      <dgm:prSet/>
      <dgm:spPr/>
      <dgm:t>
        <a:bodyPr/>
        <a:lstStyle/>
        <a:p>
          <a:endParaRPr lang="en-GB" sz="3600"/>
        </a:p>
      </dgm:t>
    </dgm:pt>
    <dgm:pt modelId="{2F6F512D-8D85-F449-A528-B292AFA5ED6F}" type="sibTrans" cxnId="{B6741706-18C8-8842-B3D6-A2D41A255730}">
      <dgm:prSet/>
      <dgm:spPr/>
      <dgm:t>
        <a:bodyPr/>
        <a:lstStyle/>
        <a:p>
          <a:endParaRPr lang="en-GB" sz="3600"/>
        </a:p>
      </dgm:t>
    </dgm:pt>
    <dgm:pt modelId="{C55EEB46-556B-1F47-A2FF-9CFE4896CF58}">
      <dgm:prSet custT="1"/>
      <dgm:spPr/>
      <dgm:t>
        <a:bodyPr/>
        <a:lstStyle/>
        <a:p>
          <a:pPr>
            <a:buNone/>
          </a:pPr>
          <a:r>
            <a:rPr lang="en-PK" sz="1050"/>
            <a:t>Full-text eligibility assessment</a:t>
          </a:r>
        </a:p>
      </dgm:t>
    </dgm:pt>
    <dgm:pt modelId="{618AC6A7-56C9-7E4B-9CE2-33868BB994F6}" type="parTrans" cxnId="{4C5240FE-5F22-F04C-9BDE-A27C9367FA59}">
      <dgm:prSet/>
      <dgm:spPr/>
      <dgm:t>
        <a:bodyPr/>
        <a:lstStyle/>
        <a:p>
          <a:endParaRPr lang="en-GB" sz="3600"/>
        </a:p>
      </dgm:t>
    </dgm:pt>
    <dgm:pt modelId="{7D469B35-FA42-0844-AE1E-69E018A5DF8C}" type="sibTrans" cxnId="{4C5240FE-5F22-F04C-9BDE-A27C9367FA59}">
      <dgm:prSet/>
      <dgm:spPr/>
      <dgm:t>
        <a:bodyPr/>
        <a:lstStyle/>
        <a:p>
          <a:endParaRPr lang="en-GB" sz="3600"/>
        </a:p>
      </dgm:t>
    </dgm:pt>
    <dgm:pt modelId="{BD1B0FEC-7E2E-A84B-A525-BBBA19D175E9}">
      <dgm:prSet custT="1"/>
      <dgm:spPr/>
      <dgm:t>
        <a:bodyPr/>
        <a:lstStyle/>
        <a:p>
          <a:pPr>
            <a:buNone/>
          </a:pPr>
          <a:r>
            <a:rPr lang="en-PK" sz="1050"/>
            <a:t>Quality appraisal using CRAAP criteria</a:t>
          </a:r>
        </a:p>
      </dgm:t>
    </dgm:pt>
    <dgm:pt modelId="{710EF04D-CBA8-D246-9B8E-0A6BD0D8443E}" type="parTrans" cxnId="{C62B469E-D1C4-E248-B2F3-636A0412B7AF}">
      <dgm:prSet/>
      <dgm:spPr/>
      <dgm:t>
        <a:bodyPr/>
        <a:lstStyle/>
        <a:p>
          <a:endParaRPr lang="en-GB" sz="3600"/>
        </a:p>
      </dgm:t>
    </dgm:pt>
    <dgm:pt modelId="{13AB0048-A798-0942-8121-CF44757CDD51}" type="sibTrans" cxnId="{C62B469E-D1C4-E248-B2F3-636A0412B7AF}">
      <dgm:prSet/>
      <dgm:spPr/>
      <dgm:t>
        <a:bodyPr/>
        <a:lstStyle/>
        <a:p>
          <a:endParaRPr lang="en-GB" sz="3600"/>
        </a:p>
      </dgm:t>
    </dgm:pt>
    <dgm:pt modelId="{5DD0F1EC-ABE0-6F4F-9211-717978578FCA}">
      <dgm:prSet custT="1"/>
      <dgm:spPr/>
      <dgm:t>
        <a:bodyPr/>
        <a:lstStyle/>
        <a:p>
          <a:pPr>
            <a:buNone/>
          </a:pPr>
          <a:r>
            <a:rPr lang="en-PK" sz="1050"/>
            <a:t>Thematic coding and synthesis of evidence</a:t>
          </a:r>
        </a:p>
      </dgm:t>
    </dgm:pt>
    <dgm:pt modelId="{70E7087E-E7D9-FF45-8034-8ABB78077F4C}" type="parTrans" cxnId="{D2380D47-E54B-2443-A77F-2D391836019C}">
      <dgm:prSet/>
      <dgm:spPr/>
      <dgm:t>
        <a:bodyPr/>
        <a:lstStyle/>
        <a:p>
          <a:endParaRPr lang="en-GB" sz="3600"/>
        </a:p>
      </dgm:t>
    </dgm:pt>
    <dgm:pt modelId="{F652132F-728E-154D-8F80-BAD72F68CE9D}" type="sibTrans" cxnId="{D2380D47-E54B-2443-A77F-2D391836019C}">
      <dgm:prSet/>
      <dgm:spPr/>
      <dgm:t>
        <a:bodyPr/>
        <a:lstStyle/>
        <a:p>
          <a:endParaRPr lang="en-GB" sz="3600"/>
        </a:p>
      </dgm:t>
    </dgm:pt>
    <dgm:pt modelId="{A078C922-EB2A-2244-9264-8F90A239311B}">
      <dgm:prSet custT="1"/>
      <dgm:spPr/>
      <dgm:t>
        <a:bodyPr/>
        <a:lstStyle/>
        <a:p>
          <a:pPr>
            <a:buNone/>
          </a:pPr>
          <a:r>
            <a:rPr lang="en-PK" sz="1050"/>
            <a:t>Reporting of themes and findings</a:t>
          </a:r>
        </a:p>
      </dgm:t>
    </dgm:pt>
    <dgm:pt modelId="{F212DA51-7975-BF43-B33E-E665C2FDE4AA}" type="parTrans" cxnId="{637CE863-0897-D645-9A6E-15758A38C27A}">
      <dgm:prSet/>
      <dgm:spPr/>
      <dgm:t>
        <a:bodyPr/>
        <a:lstStyle/>
        <a:p>
          <a:endParaRPr lang="en-GB" sz="3600"/>
        </a:p>
      </dgm:t>
    </dgm:pt>
    <dgm:pt modelId="{BAF5CAAE-2D9E-D44E-8292-091126133992}" type="sibTrans" cxnId="{637CE863-0897-D645-9A6E-15758A38C27A}">
      <dgm:prSet/>
      <dgm:spPr/>
      <dgm:t>
        <a:bodyPr/>
        <a:lstStyle/>
        <a:p>
          <a:endParaRPr lang="en-GB" sz="3600"/>
        </a:p>
      </dgm:t>
    </dgm:pt>
    <dgm:pt modelId="{0A2B3C61-CD65-094E-9C0C-FAF5066D3084}" type="pres">
      <dgm:prSet presAssocID="{9427BFA8-F17D-FD45-99D1-DF2336FDE84B}" presName="Name0" presStyleCnt="0">
        <dgm:presLayoutVars>
          <dgm:dir/>
          <dgm:animLvl val="lvl"/>
          <dgm:resizeHandles val="exact"/>
        </dgm:presLayoutVars>
      </dgm:prSet>
      <dgm:spPr/>
    </dgm:pt>
    <dgm:pt modelId="{EAF7FA50-7E3A-3A42-B579-6DACB71A277E}" type="pres">
      <dgm:prSet presAssocID="{A078C922-EB2A-2244-9264-8F90A239311B}" presName="boxAndChildren" presStyleCnt="0"/>
      <dgm:spPr/>
    </dgm:pt>
    <dgm:pt modelId="{4DB592BF-8BCB-324F-B4BE-D0EC6F816673}" type="pres">
      <dgm:prSet presAssocID="{A078C922-EB2A-2244-9264-8F90A239311B}" presName="parentTextBox" presStyleLbl="node1" presStyleIdx="0" presStyleCnt="11"/>
      <dgm:spPr/>
    </dgm:pt>
    <dgm:pt modelId="{F05F0A1E-8B47-864D-B06B-5AECBEDB4AB1}" type="pres">
      <dgm:prSet presAssocID="{F652132F-728E-154D-8F80-BAD72F68CE9D}" presName="sp" presStyleCnt="0"/>
      <dgm:spPr/>
    </dgm:pt>
    <dgm:pt modelId="{A608FBDD-7482-8343-9454-7A8948B9B1B3}" type="pres">
      <dgm:prSet presAssocID="{5DD0F1EC-ABE0-6F4F-9211-717978578FCA}" presName="arrowAndChildren" presStyleCnt="0"/>
      <dgm:spPr/>
    </dgm:pt>
    <dgm:pt modelId="{6260D820-9424-0E4F-8532-65AC412B250B}" type="pres">
      <dgm:prSet presAssocID="{5DD0F1EC-ABE0-6F4F-9211-717978578FCA}" presName="parentTextArrow" presStyleLbl="node1" presStyleIdx="1" presStyleCnt="11"/>
      <dgm:spPr/>
    </dgm:pt>
    <dgm:pt modelId="{D6B269A7-D046-8E46-B41A-48DC367D8EAD}" type="pres">
      <dgm:prSet presAssocID="{13AB0048-A798-0942-8121-CF44757CDD51}" presName="sp" presStyleCnt="0"/>
      <dgm:spPr/>
    </dgm:pt>
    <dgm:pt modelId="{D552A437-B845-004A-8CF6-C426390ECE0A}" type="pres">
      <dgm:prSet presAssocID="{BD1B0FEC-7E2E-A84B-A525-BBBA19D175E9}" presName="arrowAndChildren" presStyleCnt="0"/>
      <dgm:spPr/>
    </dgm:pt>
    <dgm:pt modelId="{EC422EDE-A0CE-7B4D-8042-643172B25E19}" type="pres">
      <dgm:prSet presAssocID="{BD1B0FEC-7E2E-A84B-A525-BBBA19D175E9}" presName="parentTextArrow" presStyleLbl="node1" presStyleIdx="2" presStyleCnt="11"/>
      <dgm:spPr/>
    </dgm:pt>
    <dgm:pt modelId="{B49D75D9-E36E-3A41-BD7F-64220BEFDE5B}" type="pres">
      <dgm:prSet presAssocID="{7D469B35-FA42-0844-AE1E-69E018A5DF8C}" presName="sp" presStyleCnt="0"/>
      <dgm:spPr/>
    </dgm:pt>
    <dgm:pt modelId="{B1D80040-FF24-E946-B7DF-016F6846AD81}" type="pres">
      <dgm:prSet presAssocID="{C55EEB46-556B-1F47-A2FF-9CFE4896CF58}" presName="arrowAndChildren" presStyleCnt="0"/>
      <dgm:spPr/>
    </dgm:pt>
    <dgm:pt modelId="{8E879F9C-488D-CD48-AA7D-0F9E5CA5470E}" type="pres">
      <dgm:prSet presAssocID="{C55EEB46-556B-1F47-A2FF-9CFE4896CF58}" presName="parentTextArrow" presStyleLbl="node1" presStyleIdx="3" presStyleCnt="11"/>
      <dgm:spPr/>
    </dgm:pt>
    <dgm:pt modelId="{C9BBA6C1-FC68-1A43-89C9-BC41F20D4338}" type="pres">
      <dgm:prSet presAssocID="{2F6F512D-8D85-F449-A528-B292AFA5ED6F}" presName="sp" presStyleCnt="0"/>
      <dgm:spPr/>
    </dgm:pt>
    <dgm:pt modelId="{E3BDE5A6-28E3-EB44-8523-B6CE50C7988C}" type="pres">
      <dgm:prSet presAssocID="{F03EBA8E-F7F2-CD41-B35F-A4793D3721C1}" presName="arrowAndChildren" presStyleCnt="0"/>
      <dgm:spPr/>
    </dgm:pt>
    <dgm:pt modelId="{7797110E-F41B-124A-97DB-00C276E64BB9}" type="pres">
      <dgm:prSet presAssocID="{F03EBA8E-F7F2-CD41-B35F-A4793D3721C1}" presName="parentTextArrow" presStyleLbl="node1" presStyleIdx="4" presStyleCnt="11"/>
      <dgm:spPr/>
    </dgm:pt>
    <dgm:pt modelId="{32E19659-2BFB-9E41-A6DD-E86C359AEC8F}" type="pres">
      <dgm:prSet presAssocID="{69C98372-FA1C-3C43-BD56-18B7C9F530B6}" presName="sp" presStyleCnt="0"/>
      <dgm:spPr/>
    </dgm:pt>
    <dgm:pt modelId="{B01CF658-A519-A54D-951E-E73CAACB8A75}" type="pres">
      <dgm:prSet presAssocID="{6B034362-C8A9-8B46-BE15-C174B1340345}" presName="arrowAndChildren" presStyleCnt="0"/>
      <dgm:spPr/>
    </dgm:pt>
    <dgm:pt modelId="{53E97322-B3F1-904C-97C6-28EB7780830D}" type="pres">
      <dgm:prSet presAssocID="{6B034362-C8A9-8B46-BE15-C174B1340345}" presName="parentTextArrow" presStyleLbl="node1" presStyleIdx="5" presStyleCnt="11"/>
      <dgm:spPr/>
    </dgm:pt>
    <dgm:pt modelId="{11202B41-4B07-7B41-BF5F-2428276971D4}" type="pres">
      <dgm:prSet presAssocID="{E2548121-39F9-5940-96F7-F9801E3D8C43}" presName="sp" presStyleCnt="0"/>
      <dgm:spPr/>
    </dgm:pt>
    <dgm:pt modelId="{5478DCDE-BC6D-2343-B984-E89ED8185D41}" type="pres">
      <dgm:prSet presAssocID="{D186C2B3-C0BA-BD4B-A9E6-832979D61B32}" presName="arrowAndChildren" presStyleCnt="0"/>
      <dgm:spPr/>
    </dgm:pt>
    <dgm:pt modelId="{31C1139A-564C-544F-B53F-F2EE211519FC}" type="pres">
      <dgm:prSet presAssocID="{D186C2B3-C0BA-BD4B-A9E6-832979D61B32}" presName="parentTextArrow" presStyleLbl="node1" presStyleIdx="6" presStyleCnt="11"/>
      <dgm:spPr/>
    </dgm:pt>
    <dgm:pt modelId="{24F5F598-7076-F74D-8370-418BC124422D}" type="pres">
      <dgm:prSet presAssocID="{AB755AC9-131A-D447-A7AC-1EF92E82D75B}" presName="sp" presStyleCnt="0"/>
      <dgm:spPr/>
    </dgm:pt>
    <dgm:pt modelId="{4CA232AC-4B14-414B-9AEF-4335DD115888}" type="pres">
      <dgm:prSet presAssocID="{141AE8DC-7A9F-0142-A4D6-96B885194574}" presName="arrowAndChildren" presStyleCnt="0"/>
      <dgm:spPr/>
    </dgm:pt>
    <dgm:pt modelId="{B4219B88-4740-8E41-A5E8-120BB0BFA61C}" type="pres">
      <dgm:prSet presAssocID="{141AE8DC-7A9F-0142-A4D6-96B885194574}" presName="parentTextArrow" presStyleLbl="node1" presStyleIdx="7" presStyleCnt="11"/>
      <dgm:spPr/>
    </dgm:pt>
    <dgm:pt modelId="{119D5702-4413-5549-8DA5-14E920C513BA}" type="pres">
      <dgm:prSet presAssocID="{F6D849B1-1863-EE40-A6DA-AA2DE2C6433A}" presName="sp" presStyleCnt="0"/>
      <dgm:spPr/>
    </dgm:pt>
    <dgm:pt modelId="{2AD48E5B-DF65-3347-917E-067BBC745250}" type="pres">
      <dgm:prSet presAssocID="{77CF5028-284A-8944-8480-94A8C8B03615}" presName="arrowAndChildren" presStyleCnt="0"/>
      <dgm:spPr/>
    </dgm:pt>
    <dgm:pt modelId="{8A17FC78-BE84-ED4D-8C8F-1E92DC3F29D6}" type="pres">
      <dgm:prSet presAssocID="{77CF5028-284A-8944-8480-94A8C8B03615}" presName="parentTextArrow" presStyleLbl="node1" presStyleIdx="8" presStyleCnt="11"/>
      <dgm:spPr/>
    </dgm:pt>
    <dgm:pt modelId="{14ADA307-F72F-2747-9F38-6FA0D7502412}" type="pres">
      <dgm:prSet presAssocID="{67205358-D654-FD4A-AA26-FE92A4F69591}" presName="sp" presStyleCnt="0"/>
      <dgm:spPr/>
    </dgm:pt>
    <dgm:pt modelId="{209931CC-13B8-8145-AF72-03DF0B0F3F0A}" type="pres">
      <dgm:prSet presAssocID="{1484BAB8-051E-2540-8EDD-2EEFE4A7C67F}" presName="arrowAndChildren" presStyleCnt="0"/>
      <dgm:spPr/>
    </dgm:pt>
    <dgm:pt modelId="{4D7BB09D-C817-1443-BAC1-338643CBC404}" type="pres">
      <dgm:prSet presAssocID="{1484BAB8-051E-2540-8EDD-2EEFE4A7C67F}" presName="parentTextArrow" presStyleLbl="node1" presStyleIdx="9" presStyleCnt="11"/>
      <dgm:spPr/>
    </dgm:pt>
    <dgm:pt modelId="{6A27574C-DDE1-C346-8950-DF04AD38F3F7}" type="pres">
      <dgm:prSet presAssocID="{B9035755-EA4E-B84C-8631-8EEA5CDEEC05}" presName="sp" presStyleCnt="0"/>
      <dgm:spPr/>
    </dgm:pt>
    <dgm:pt modelId="{D9F5796F-AFAC-6044-8382-53BD481A392B}" type="pres">
      <dgm:prSet presAssocID="{ABF56569-B0DA-0D47-9D05-AA30F26199CE}" presName="arrowAndChildren" presStyleCnt="0"/>
      <dgm:spPr/>
    </dgm:pt>
    <dgm:pt modelId="{7738AD3E-6D02-8643-B36C-0499A4F31318}" type="pres">
      <dgm:prSet presAssocID="{ABF56569-B0DA-0D47-9D05-AA30F26199CE}" presName="parentTextArrow" presStyleLbl="node1" presStyleIdx="10" presStyleCnt="11"/>
      <dgm:spPr/>
    </dgm:pt>
  </dgm:ptLst>
  <dgm:cxnLst>
    <dgm:cxn modelId="{B6741706-18C8-8842-B3D6-A2D41A255730}" srcId="{9427BFA8-F17D-FD45-99D1-DF2336FDE84B}" destId="{F03EBA8E-F7F2-CD41-B35F-A4793D3721C1}" srcOrd="6" destOrd="0" parTransId="{1381EA80-B5B6-FF4B-A8B0-5AB94273CE87}" sibTransId="{2F6F512D-8D85-F449-A528-B292AFA5ED6F}"/>
    <dgm:cxn modelId="{DC7A1F08-C8F9-864A-92A7-A8AAF5434708}" type="presOf" srcId="{6B034362-C8A9-8B46-BE15-C174B1340345}" destId="{53E97322-B3F1-904C-97C6-28EB7780830D}" srcOrd="0" destOrd="0" presId="urn:microsoft.com/office/officeart/2005/8/layout/process4"/>
    <dgm:cxn modelId="{3473CB16-BF5A-7F4A-B6A9-00CCFC849584}" srcId="{9427BFA8-F17D-FD45-99D1-DF2336FDE84B}" destId="{141AE8DC-7A9F-0142-A4D6-96B885194574}" srcOrd="3" destOrd="0" parTransId="{A3B47198-1616-EE48-8B01-40EA268F6BC8}" sibTransId="{AB755AC9-131A-D447-A7AC-1EF92E82D75B}"/>
    <dgm:cxn modelId="{CA37A341-1C29-C749-927F-DAE71EC6F098}" type="presOf" srcId="{9427BFA8-F17D-FD45-99D1-DF2336FDE84B}" destId="{0A2B3C61-CD65-094E-9C0C-FAF5066D3084}" srcOrd="0" destOrd="0" presId="urn:microsoft.com/office/officeart/2005/8/layout/process4"/>
    <dgm:cxn modelId="{BCBEFF45-FA2B-774C-AA8B-04D97E994BFB}" srcId="{9427BFA8-F17D-FD45-99D1-DF2336FDE84B}" destId="{77CF5028-284A-8944-8480-94A8C8B03615}" srcOrd="2" destOrd="0" parTransId="{190EB01D-2E23-794D-ADAE-9258F25773A0}" sibTransId="{F6D849B1-1863-EE40-A6DA-AA2DE2C6433A}"/>
    <dgm:cxn modelId="{4CD85D46-9476-7F48-BA2E-D06253B31829}" type="presOf" srcId="{C55EEB46-556B-1F47-A2FF-9CFE4896CF58}" destId="{8E879F9C-488D-CD48-AA7D-0F9E5CA5470E}" srcOrd="0" destOrd="0" presId="urn:microsoft.com/office/officeart/2005/8/layout/process4"/>
    <dgm:cxn modelId="{D2380D47-E54B-2443-A77F-2D391836019C}" srcId="{9427BFA8-F17D-FD45-99D1-DF2336FDE84B}" destId="{5DD0F1EC-ABE0-6F4F-9211-717978578FCA}" srcOrd="9" destOrd="0" parTransId="{70E7087E-E7D9-FF45-8034-8ABB78077F4C}" sibTransId="{F652132F-728E-154D-8F80-BAD72F68CE9D}"/>
    <dgm:cxn modelId="{7BBFBF51-C6D1-4247-B669-E72027C87418}" type="presOf" srcId="{BD1B0FEC-7E2E-A84B-A525-BBBA19D175E9}" destId="{EC422EDE-A0CE-7B4D-8042-643172B25E19}" srcOrd="0" destOrd="0" presId="urn:microsoft.com/office/officeart/2005/8/layout/process4"/>
    <dgm:cxn modelId="{84EDFC62-6FF1-D04C-83AA-F67C32F3571A}" type="presOf" srcId="{A078C922-EB2A-2244-9264-8F90A239311B}" destId="{4DB592BF-8BCB-324F-B4BE-D0EC6F816673}" srcOrd="0" destOrd="0" presId="urn:microsoft.com/office/officeart/2005/8/layout/process4"/>
    <dgm:cxn modelId="{637CE863-0897-D645-9A6E-15758A38C27A}" srcId="{9427BFA8-F17D-FD45-99D1-DF2336FDE84B}" destId="{A078C922-EB2A-2244-9264-8F90A239311B}" srcOrd="10" destOrd="0" parTransId="{F212DA51-7975-BF43-B33E-E665C2FDE4AA}" sibTransId="{BAF5CAAE-2D9E-D44E-8292-091126133992}"/>
    <dgm:cxn modelId="{BFB3127A-486B-F248-AE6A-0F7E24FC5DB1}" type="presOf" srcId="{1484BAB8-051E-2540-8EDD-2EEFE4A7C67F}" destId="{4D7BB09D-C817-1443-BAC1-338643CBC404}" srcOrd="0" destOrd="0" presId="urn:microsoft.com/office/officeart/2005/8/layout/process4"/>
    <dgm:cxn modelId="{B7CCCC7C-7279-AE49-A270-658148518B14}" srcId="{9427BFA8-F17D-FD45-99D1-DF2336FDE84B}" destId="{D186C2B3-C0BA-BD4B-A9E6-832979D61B32}" srcOrd="4" destOrd="0" parTransId="{F048B4E2-B2B9-284E-BE1F-1F2C7E742C80}" sibTransId="{E2548121-39F9-5940-96F7-F9801E3D8C43}"/>
    <dgm:cxn modelId="{F8F01880-DA5D-EB4F-8C65-7A112FFBBBB1}" type="presOf" srcId="{77CF5028-284A-8944-8480-94A8C8B03615}" destId="{8A17FC78-BE84-ED4D-8C8F-1E92DC3F29D6}" srcOrd="0" destOrd="0" presId="urn:microsoft.com/office/officeart/2005/8/layout/process4"/>
    <dgm:cxn modelId="{9AC3F899-B134-E14C-A4B5-D30909D65CAA}" type="presOf" srcId="{D186C2B3-C0BA-BD4B-A9E6-832979D61B32}" destId="{31C1139A-564C-544F-B53F-F2EE211519FC}" srcOrd="0" destOrd="0" presId="urn:microsoft.com/office/officeart/2005/8/layout/process4"/>
    <dgm:cxn modelId="{C62B469E-D1C4-E248-B2F3-636A0412B7AF}" srcId="{9427BFA8-F17D-FD45-99D1-DF2336FDE84B}" destId="{BD1B0FEC-7E2E-A84B-A525-BBBA19D175E9}" srcOrd="8" destOrd="0" parTransId="{710EF04D-CBA8-D246-9B8E-0A6BD0D8443E}" sibTransId="{13AB0048-A798-0942-8121-CF44757CDD51}"/>
    <dgm:cxn modelId="{7C68B5A3-EC8B-3943-B986-23C4FE963CFA}" type="presOf" srcId="{F03EBA8E-F7F2-CD41-B35F-A4793D3721C1}" destId="{7797110E-F41B-124A-97DB-00C276E64BB9}" srcOrd="0" destOrd="0" presId="urn:microsoft.com/office/officeart/2005/8/layout/process4"/>
    <dgm:cxn modelId="{190F70B4-E7EC-AF48-8951-23F7A554DCC7}" srcId="{9427BFA8-F17D-FD45-99D1-DF2336FDE84B}" destId="{1484BAB8-051E-2540-8EDD-2EEFE4A7C67F}" srcOrd="1" destOrd="0" parTransId="{C10E89A0-6617-DF48-B5F5-7D656DB6CAF2}" sibTransId="{67205358-D654-FD4A-AA26-FE92A4F69591}"/>
    <dgm:cxn modelId="{9882F1BA-4B2E-BC4C-BF5B-37EEF5B4648C}" srcId="{9427BFA8-F17D-FD45-99D1-DF2336FDE84B}" destId="{6B034362-C8A9-8B46-BE15-C174B1340345}" srcOrd="5" destOrd="0" parTransId="{EDAFACB9-63B1-3448-821C-AB79FC0A56F9}" sibTransId="{69C98372-FA1C-3C43-BD56-18B7C9F530B6}"/>
    <dgm:cxn modelId="{6DF768DE-2FD8-5C44-8005-390EDB80FE16}" srcId="{9427BFA8-F17D-FD45-99D1-DF2336FDE84B}" destId="{ABF56569-B0DA-0D47-9D05-AA30F26199CE}" srcOrd="0" destOrd="0" parTransId="{73797890-29D1-F346-9AC3-ECE87B38AF0E}" sibTransId="{B9035755-EA4E-B84C-8631-8EEA5CDEEC05}"/>
    <dgm:cxn modelId="{514E12EA-C7AB-094D-80F9-6C6499AFF077}" type="presOf" srcId="{ABF56569-B0DA-0D47-9D05-AA30F26199CE}" destId="{7738AD3E-6D02-8643-B36C-0499A4F31318}" srcOrd="0" destOrd="0" presId="urn:microsoft.com/office/officeart/2005/8/layout/process4"/>
    <dgm:cxn modelId="{25C991F5-A7BC-D94D-9A31-BB04FBBED03C}" type="presOf" srcId="{141AE8DC-7A9F-0142-A4D6-96B885194574}" destId="{B4219B88-4740-8E41-A5E8-120BB0BFA61C}" srcOrd="0" destOrd="0" presId="urn:microsoft.com/office/officeart/2005/8/layout/process4"/>
    <dgm:cxn modelId="{711B2AF9-D9E6-8348-AAA3-14AD6566C028}" type="presOf" srcId="{5DD0F1EC-ABE0-6F4F-9211-717978578FCA}" destId="{6260D820-9424-0E4F-8532-65AC412B250B}" srcOrd="0" destOrd="0" presId="urn:microsoft.com/office/officeart/2005/8/layout/process4"/>
    <dgm:cxn modelId="{4C5240FE-5F22-F04C-9BDE-A27C9367FA59}" srcId="{9427BFA8-F17D-FD45-99D1-DF2336FDE84B}" destId="{C55EEB46-556B-1F47-A2FF-9CFE4896CF58}" srcOrd="7" destOrd="0" parTransId="{618AC6A7-56C9-7E4B-9CE2-33868BB994F6}" sibTransId="{7D469B35-FA42-0844-AE1E-69E018A5DF8C}"/>
    <dgm:cxn modelId="{4C86A838-0621-5D42-B3A7-BAF81874C99F}" type="presParOf" srcId="{0A2B3C61-CD65-094E-9C0C-FAF5066D3084}" destId="{EAF7FA50-7E3A-3A42-B579-6DACB71A277E}" srcOrd="0" destOrd="0" presId="urn:microsoft.com/office/officeart/2005/8/layout/process4"/>
    <dgm:cxn modelId="{D63BC481-A9FC-0D4E-B752-A3FE97535C88}" type="presParOf" srcId="{EAF7FA50-7E3A-3A42-B579-6DACB71A277E}" destId="{4DB592BF-8BCB-324F-B4BE-D0EC6F816673}" srcOrd="0" destOrd="0" presId="urn:microsoft.com/office/officeart/2005/8/layout/process4"/>
    <dgm:cxn modelId="{DEA7F459-13A2-4545-ADB1-1ED696218C4E}" type="presParOf" srcId="{0A2B3C61-CD65-094E-9C0C-FAF5066D3084}" destId="{F05F0A1E-8B47-864D-B06B-5AECBEDB4AB1}" srcOrd="1" destOrd="0" presId="urn:microsoft.com/office/officeart/2005/8/layout/process4"/>
    <dgm:cxn modelId="{579241A4-C79A-6642-ACBB-A402BD4F3286}" type="presParOf" srcId="{0A2B3C61-CD65-094E-9C0C-FAF5066D3084}" destId="{A608FBDD-7482-8343-9454-7A8948B9B1B3}" srcOrd="2" destOrd="0" presId="urn:microsoft.com/office/officeart/2005/8/layout/process4"/>
    <dgm:cxn modelId="{5981C2BE-8434-8D46-8BDD-4AFD3F3C171D}" type="presParOf" srcId="{A608FBDD-7482-8343-9454-7A8948B9B1B3}" destId="{6260D820-9424-0E4F-8532-65AC412B250B}" srcOrd="0" destOrd="0" presId="urn:microsoft.com/office/officeart/2005/8/layout/process4"/>
    <dgm:cxn modelId="{46ACA25F-5D9B-8246-BA11-59612748A30B}" type="presParOf" srcId="{0A2B3C61-CD65-094E-9C0C-FAF5066D3084}" destId="{D6B269A7-D046-8E46-B41A-48DC367D8EAD}" srcOrd="3" destOrd="0" presId="urn:microsoft.com/office/officeart/2005/8/layout/process4"/>
    <dgm:cxn modelId="{55361EE4-D00A-4846-8C46-83D33CDE9703}" type="presParOf" srcId="{0A2B3C61-CD65-094E-9C0C-FAF5066D3084}" destId="{D552A437-B845-004A-8CF6-C426390ECE0A}" srcOrd="4" destOrd="0" presId="urn:microsoft.com/office/officeart/2005/8/layout/process4"/>
    <dgm:cxn modelId="{33902B94-B554-4345-B83C-DD93FE3106C6}" type="presParOf" srcId="{D552A437-B845-004A-8CF6-C426390ECE0A}" destId="{EC422EDE-A0CE-7B4D-8042-643172B25E19}" srcOrd="0" destOrd="0" presId="urn:microsoft.com/office/officeart/2005/8/layout/process4"/>
    <dgm:cxn modelId="{7D0E2540-5DD0-F94A-9B02-372AA65FA413}" type="presParOf" srcId="{0A2B3C61-CD65-094E-9C0C-FAF5066D3084}" destId="{B49D75D9-E36E-3A41-BD7F-64220BEFDE5B}" srcOrd="5" destOrd="0" presId="urn:microsoft.com/office/officeart/2005/8/layout/process4"/>
    <dgm:cxn modelId="{6A68AF8E-66A2-9548-A6A5-607B639919CF}" type="presParOf" srcId="{0A2B3C61-CD65-094E-9C0C-FAF5066D3084}" destId="{B1D80040-FF24-E946-B7DF-016F6846AD81}" srcOrd="6" destOrd="0" presId="urn:microsoft.com/office/officeart/2005/8/layout/process4"/>
    <dgm:cxn modelId="{335AA4D9-F243-A842-8241-BF4F00D59613}" type="presParOf" srcId="{B1D80040-FF24-E946-B7DF-016F6846AD81}" destId="{8E879F9C-488D-CD48-AA7D-0F9E5CA5470E}" srcOrd="0" destOrd="0" presId="urn:microsoft.com/office/officeart/2005/8/layout/process4"/>
    <dgm:cxn modelId="{FCE4A27A-03F0-E44A-B2A4-F50EDC649FAD}" type="presParOf" srcId="{0A2B3C61-CD65-094E-9C0C-FAF5066D3084}" destId="{C9BBA6C1-FC68-1A43-89C9-BC41F20D4338}" srcOrd="7" destOrd="0" presId="urn:microsoft.com/office/officeart/2005/8/layout/process4"/>
    <dgm:cxn modelId="{D9AEAF0D-F1A4-1244-909D-FAF69A1A9E1F}" type="presParOf" srcId="{0A2B3C61-CD65-094E-9C0C-FAF5066D3084}" destId="{E3BDE5A6-28E3-EB44-8523-B6CE50C7988C}" srcOrd="8" destOrd="0" presId="urn:microsoft.com/office/officeart/2005/8/layout/process4"/>
    <dgm:cxn modelId="{8E0F7487-5651-994D-8E6E-999621ADF5B2}" type="presParOf" srcId="{E3BDE5A6-28E3-EB44-8523-B6CE50C7988C}" destId="{7797110E-F41B-124A-97DB-00C276E64BB9}" srcOrd="0" destOrd="0" presId="urn:microsoft.com/office/officeart/2005/8/layout/process4"/>
    <dgm:cxn modelId="{9691297F-2940-704E-844D-40C48A877105}" type="presParOf" srcId="{0A2B3C61-CD65-094E-9C0C-FAF5066D3084}" destId="{32E19659-2BFB-9E41-A6DD-E86C359AEC8F}" srcOrd="9" destOrd="0" presId="urn:microsoft.com/office/officeart/2005/8/layout/process4"/>
    <dgm:cxn modelId="{ED210DEB-AED2-5B4D-A7D3-9087BABA5796}" type="presParOf" srcId="{0A2B3C61-CD65-094E-9C0C-FAF5066D3084}" destId="{B01CF658-A519-A54D-951E-E73CAACB8A75}" srcOrd="10" destOrd="0" presId="urn:microsoft.com/office/officeart/2005/8/layout/process4"/>
    <dgm:cxn modelId="{F5833763-28F9-F549-8F7B-D8DB17643212}" type="presParOf" srcId="{B01CF658-A519-A54D-951E-E73CAACB8A75}" destId="{53E97322-B3F1-904C-97C6-28EB7780830D}" srcOrd="0" destOrd="0" presId="urn:microsoft.com/office/officeart/2005/8/layout/process4"/>
    <dgm:cxn modelId="{003CDB3A-3954-064B-88AA-4EE47BEA5DE7}" type="presParOf" srcId="{0A2B3C61-CD65-094E-9C0C-FAF5066D3084}" destId="{11202B41-4B07-7B41-BF5F-2428276971D4}" srcOrd="11" destOrd="0" presId="urn:microsoft.com/office/officeart/2005/8/layout/process4"/>
    <dgm:cxn modelId="{A9988B71-A17F-D54F-9DE3-9522F86D97D3}" type="presParOf" srcId="{0A2B3C61-CD65-094E-9C0C-FAF5066D3084}" destId="{5478DCDE-BC6D-2343-B984-E89ED8185D41}" srcOrd="12" destOrd="0" presId="urn:microsoft.com/office/officeart/2005/8/layout/process4"/>
    <dgm:cxn modelId="{F4F02539-A3CB-0348-96E1-9C04157EFA41}" type="presParOf" srcId="{5478DCDE-BC6D-2343-B984-E89ED8185D41}" destId="{31C1139A-564C-544F-B53F-F2EE211519FC}" srcOrd="0" destOrd="0" presId="urn:microsoft.com/office/officeart/2005/8/layout/process4"/>
    <dgm:cxn modelId="{90150ECA-29B3-AF4B-B95B-9F2E77938F14}" type="presParOf" srcId="{0A2B3C61-CD65-094E-9C0C-FAF5066D3084}" destId="{24F5F598-7076-F74D-8370-418BC124422D}" srcOrd="13" destOrd="0" presId="urn:microsoft.com/office/officeart/2005/8/layout/process4"/>
    <dgm:cxn modelId="{9B23535D-6764-1C4D-8AB0-3958C5AD429E}" type="presParOf" srcId="{0A2B3C61-CD65-094E-9C0C-FAF5066D3084}" destId="{4CA232AC-4B14-414B-9AEF-4335DD115888}" srcOrd="14" destOrd="0" presId="urn:microsoft.com/office/officeart/2005/8/layout/process4"/>
    <dgm:cxn modelId="{02481C3D-3BED-CF48-B589-00BD89B03104}" type="presParOf" srcId="{4CA232AC-4B14-414B-9AEF-4335DD115888}" destId="{B4219B88-4740-8E41-A5E8-120BB0BFA61C}" srcOrd="0" destOrd="0" presId="urn:microsoft.com/office/officeart/2005/8/layout/process4"/>
    <dgm:cxn modelId="{DBF1A1D4-4713-7C44-9F9A-93F96B82618E}" type="presParOf" srcId="{0A2B3C61-CD65-094E-9C0C-FAF5066D3084}" destId="{119D5702-4413-5549-8DA5-14E920C513BA}" srcOrd="15" destOrd="0" presId="urn:microsoft.com/office/officeart/2005/8/layout/process4"/>
    <dgm:cxn modelId="{757E12B0-8633-7343-995C-626CB1C38A96}" type="presParOf" srcId="{0A2B3C61-CD65-094E-9C0C-FAF5066D3084}" destId="{2AD48E5B-DF65-3347-917E-067BBC745250}" srcOrd="16" destOrd="0" presId="urn:microsoft.com/office/officeart/2005/8/layout/process4"/>
    <dgm:cxn modelId="{8E6A8646-DA36-414B-A825-4F7B37DDB508}" type="presParOf" srcId="{2AD48E5B-DF65-3347-917E-067BBC745250}" destId="{8A17FC78-BE84-ED4D-8C8F-1E92DC3F29D6}" srcOrd="0" destOrd="0" presId="urn:microsoft.com/office/officeart/2005/8/layout/process4"/>
    <dgm:cxn modelId="{79080567-49F3-3A43-A163-BB417C20F2CB}" type="presParOf" srcId="{0A2B3C61-CD65-094E-9C0C-FAF5066D3084}" destId="{14ADA307-F72F-2747-9F38-6FA0D7502412}" srcOrd="17" destOrd="0" presId="urn:microsoft.com/office/officeart/2005/8/layout/process4"/>
    <dgm:cxn modelId="{42A50927-2E64-9C48-983D-FB9526EDF807}" type="presParOf" srcId="{0A2B3C61-CD65-094E-9C0C-FAF5066D3084}" destId="{209931CC-13B8-8145-AF72-03DF0B0F3F0A}" srcOrd="18" destOrd="0" presId="urn:microsoft.com/office/officeart/2005/8/layout/process4"/>
    <dgm:cxn modelId="{876F1BEC-CF38-D944-AD3A-71DF0038F502}" type="presParOf" srcId="{209931CC-13B8-8145-AF72-03DF0B0F3F0A}" destId="{4D7BB09D-C817-1443-BAC1-338643CBC404}" srcOrd="0" destOrd="0" presId="urn:microsoft.com/office/officeart/2005/8/layout/process4"/>
    <dgm:cxn modelId="{C1E0F748-F55B-B348-AD36-2643ECA88A11}" type="presParOf" srcId="{0A2B3C61-CD65-094E-9C0C-FAF5066D3084}" destId="{6A27574C-DDE1-C346-8950-DF04AD38F3F7}" srcOrd="19" destOrd="0" presId="urn:microsoft.com/office/officeart/2005/8/layout/process4"/>
    <dgm:cxn modelId="{FB85CC83-6F2A-B74C-BB7A-B21203DE9E7A}" type="presParOf" srcId="{0A2B3C61-CD65-094E-9C0C-FAF5066D3084}" destId="{D9F5796F-AFAC-6044-8382-53BD481A392B}" srcOrd="20" destOrd="0" presId="urn:microsoft.com/office/officeart/2005/8/layout/process4"/>
    <dgm:cxn modelId="{1FDB8DAD-9A05-7546-B086-E0C716A4CC8E}" type="presParOf" srcId="{D9F5796F-AFAC-6044-8382-53BD481A392B}" destId="{7738AD3E-6D02-8643-B36C-0499A4F31318}" srcOrd="0" destOrd="0" presId="urn:microsoft.com/office/officeart/2005/8/layout/process4"/>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CDE26D-9230-0941-AF01-33748D02CBE7}">
      <dsp:nvSpPr>
        <dsp:cNvPr id="0" name=""/>
        <dsp:cNvSpPr/>
      </dsp:nvSpPr>
      <dsp:spPr>
        <a:xfrm>
          <a:off x="1585639" y="897438"/>
          <a:ext cx="333543" cy="91440"/>
        </a:xfrm>
        <a:custGeom>
          <a:avLst/>
          <a:gdLst/>
          <a:ahLst/>
          <a:cxnLst/>
          <a:rect l="0" t="0" r="0" b="0"/>
          <a:pathLst>
            <a:path>
              <a:moveTo>
                <a:pt x="0" y="45720"/>
              </a:moveTo>
              <a:lnTo>
                <a:pt x="333543"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743307" y="941337"/>
        <a:ext cx="18207" cy="3641"/>
      </dsp:txXfrm>
    </dsp:sp>
    <dsp:sp modelId="{E755628E-7144-2941-A8BA-FFA89B6E2092}">
      <dsp:nvSpPr>
        <dsp:cNvPr id="0" name=""/>
        <dsp:cNvSpPr/>
      </dsp:nvSpPr>
      <dsp:spPr>
        <a:xfrm>
          <a:off x="4205" y="468187"/>
          <a:ext cx="1583233" cy="94994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PK" sz="1300" b="1" kern="1200"/>
            <a:t>Early gerontology (mid-20th C)</a:t>
          </a:r>
          <a:endParaRPr lang="en-GB" sz="1300" kern="1200"/>
        </a:p>
      </dsp:txBody>
      <dsp:txXfrm>
        <a:off x="4205" y="468187"/>
        <a:ext cx="1583233" cy="949940"/>
      </dsp:txXfrm>
    </dsp:sp>
    <dsp:sp modelId="{3C06D209-6937-C14D-A778-1427DB074742}">
      <dsp:nvSpPr>
        <dsp:cNvPr id="0" name=""/>
        <dsp:cNvSpPr/>
      </dsp:nvSpPr>
      <dsp:spPr>
        <a:xfrm>
          <a:off x="3533016" y="897438"/>
          <a:ext cx="333543" cy="91440"/>
        </a:xfrm>
        <a:custGeom>
          <a:avLst/>
          <a:gdLst/>
          <a:ahLst/>
          <a:cxnLst/>
          <a:rect l="0" t="0" r="0" b="0"/>
          <a:pathLst>
            <a:path>
              <a:moveTo>
                <a:pt x="0" y="45720"/>
              </a:moveTo>
              <a:lnTo>
                <a:pt x="333543"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690685" y="941337"/>
        <a:ext cx="18207" cy="3641"/>
      </dsp:txXfrm>
    </dsp:sp>
    <dsp:sp modelId="{3CF14AE0-D1E2-3948-ADD4-7CC284EB4EC6}">
      <dsp:nvSpPr>
        <dsp:cNvPr id="0" name=""/>
        <dsp:cNvSpPr/>
      </dsp:nvSpPr>
      <dsp:spPr>
        <a:xfrm>
          <a:off x="1951583" y="468187"/>
          <a:ext cx="1583233" cy="94994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PK" sz="1300" b="1" kern="1200"/>
            <a:t>1970s–1990s (measurement + epidemiology grows)</a:t>
          </a:r>
          <a:endParaRPr lang="en-PK" sz="1300" kern="1200"/>
        </a:p>
      </dsp:txBody>
      <dsp:txXfrm>
        <a:off x="1951583" y="468187"/>
        <a:ext cx="1583233" cy="949940"/>
      </dsp:txXfrm>
    </dsp:sp>
    <dsp:sp modelId="{CC025BCF-BD0D-DD4D-B520-2DAA9972738B}">
      <dsp:nvSpPr>
        <dsp:cNvPr id="0" name=""/>
        <dsp:cNvSpPr/>
      </dsp:nvSpPr>
      <dsp:spPr>
        <a:xfrm>
          <a:off x="795822" y="1416328"/>
          <a:ext cx="3894754" cy="333543"/>
        </a:xfrm>
        <a:custGeom>
          <a:avLst/>
          <a:gdLst/>
          <a:ahLst/>
          <a:cxnLst/>
          <a:rect l="0" t="0" r="0" b="0"/>
          <a:pathLst>
            <a:path>
              <a:moveTo>
                <a:pt x="3894754" y="0"/>
              </a:moveTo>
              <a:lnTo>
                <a:pt x="3894754" y="183871"/>
              </a:lnTo>
              <a:lnTo>
                <a:pt x="0" y="183871"/>
              </a:lnTo>
              <a:lnTo>
                <a:pt x="0" y="333543"/>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645406" y="1581279"/>
        <a:ext cx="195587" cy="3641"/>
      </dsp:txXfrm>
    </dsp:sp>
    <dsp:sp modelId="{2D508269-25EC-B549-850D-D989094D0339}">
      <dsp:nvSpPr>
        <dsp:cNvPr id="0" name=""/>
        <dsp:cNvSpPr/>
      </dsp:nvSpPr>
      <dsp:spPr>
        <a:xfrm>
          <a:off x="3898960" y="468187"/>
          <a:ext cx="1583233" cy="94994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PK" sz="1300" b="1" kern="1200"/>
            <a:t>1990s–2000s (active/healthy ageing policy turn)</a:t>
          </a:r>
          <a:endParaRPr lang="en-PK" sz="1300" kern="1200"/>
        </a:p>
      </dsp:txBody>
      <dsp:txXfrm>
        <a:off x="3898960" y="468187"/>
        <a:ext cx="1583233" cy="949940"/>
      </dsp:txXfrm>
    </dsp:sp>
    <dsp:sp modelId="{7A3F6805-0B0E-E148-A582-42B5170261AF}">
      <dsp:nvSpPr>
        <dsp:cNvPr id="0" name=""/>
        <dsp:cNvSpPr/>
      </dsp:nvSpPr>
      <dsp:spPr>
        <a:xfrm>
          <a:off x="1585639" y="2211521"/>
          <a:ext cx="333543" cy="91440"/>
        </a:xfrm>
        <a:custGeom>
          <a:avLst/>
          <a:gdLst/>
          <a:ahLst/>
          <a:cxnLst/>
          <a:rect l="0" t="0" r="0" b="0"/>
          <a:pathLst>
            <a:path>
              <a:moveTo>
                <a:pt x="0" y="45720"/>
              </a:moveTo>
              <a:lnTo>
                <a:pt x="333543"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743307" y="2255421"/>
        <a:ext cx="18207" cy="3641"/>
      </dsp:txXfrm>
    </dsp:sp>
    <dsp:sp modelId="{2211D28B-63F5-254D-AD84-5C89A125AC1B}">
      <dsp:nvSpPr>
        <dsp:cNvPr id="0" name=""/>
        <dsp:cNvSpPr/>
      </dsp:nvSpPr>
      <dsp:spPr>
        <a:xfrm>
          <a:off x="4205" y="1782271"/>
          <a:ext cx="1583233" cy="94994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PK" sz="1300" b="1" kern="1200"/>
            <a:t>2010s (mainstream policy attention)</a:t>
          </a:r>
          <a:endParaRPr lang="en-PK" sz="1300" kern="1200"/>
        </a:p>
      </dsp:txBody>
      <dsp:txXfrm>
        <a:off x="4205" y="1782271"/>
        <a:ext cx="1583233" cy="949940"/>
      </dsp:txXfrm>
    </dsp:sp>
    <dsp:sp modelId="{CDCC3A36-247F-224A-805D-C22CF0EE48DE}">
      <dsp:nvSpPr>
        <dsp:cNvPr id="0" name=""/>
        <dsp:cNvSpPr/>
      </dsp:nvSpPr>
      <dsp:spPr>
        <a:xfrm>
          <a:off x="3533016" y="2211521"/>
          <a:ext cx="333543" cy="91440"/>
        </a:xfrm>
        <a:custGeom>
          <a:avLst/>
          <a:gdLst/>
          <a:ahLst/>
          <a:cxnLst/>
          <a:rect l="0" t="0" r="0" b="0"/>
          <a:pathLst>
            <a:path>
              <a:moveTo>
                <a:pt x="0" y="45720"/>
              </a:moveTo>
              <a:lnTo>
                <a:pt x="333543"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690685" y="2255421"/>
        <a:ext cx="18207" cy="3641"/>
      </dsp:txXfrm>
    </dsp:sp>
    <dsp:sp modelId="{0F13DB1E-F4D0-7D44-9726-7555CB658885}">
      <dsp:nvSpPr>
        <dsp:cNvPr id="0" name=""/>
        <dsp:cNvSpPr/>
      </dsp:nvSpPr>
      <dsp:spPr>
        <a:xfrm>
          <a:off x="1951583" y="1782271"/>
          <a:ext cx="1583233" cy="94994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PK" sz="1300" b="1" kern="1200"/>
            <a:t>2020–2022 (COVID-19 shock)</a:t>
          </a:r>
          <a:endParaRPr lang="en-PK" sz="1300" kern="1200"/>
        </a:p>
      </dsp:txBody>
      <dsp:txXfrm>
        <a:off x="1951583" y="1782271"/>
        <a:ext cx="1583233" cy="949940"/>
      </dsp:txXfrm>
    </dsp:sp>
    <dsp:sp modelId="{8AFEDDFF-41DA-DA48-BA9F-719E1A744B3D}">
      <dsp:nvSpPr>
        <dsp:cNvPr id="0" name=""/>
        <dsp:cNvSpPr/>
      </dsp:nvSpPr>
      <dsp:spPr>
        <a:xfrm>
          <a:off x="3898960" y="1782271"/>
          <a:ext cx="1583233" cy="94994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PK" sz="1300" b="1" kern="1200"/>
            <a:t>2023–present (implementation focus)</a:t>
          </a:r>
          <a:endParaRPr lang="en-PK" sz="1300" kern="1200"/>
        </a:p>
      </dsp:txBody>
      <dsp:txXfrm>
        <a:off x="3898960" y="1782271"/>
        <a:ext cx="1583233" cy="94994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B592BF-8BCB-324F-B4BE-D0EC6F816673}">
      <dsp:nvSpPr>
        <dsp:cNvPr id="0" name=""/>
        <dsp:cNvSpPr/>
      </dsp:nvSpPr>
      <dsp:spPr>
        <a:xfrm>
          <a:off x="0" y="3002530"/>
          <a:ext cx="5486400" cy="19709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PK" sz="1050" kern="1200"/>
            <a:t>Reporting of themes and findings</a:t>
          </a:r>
        </a:p>
      </dsp:txBody>
      <dsp:txXfrm>
        <a:off x="0" y="3002530"/>
        <a:ext cx="5486400" cy="197094"/>
      </dsp:txXfrm>
    </dsp:sp>
    <dsp:sp modelId="{6260D820-9424-0E4F-8532-65AC412B250B}">
      <dsp:nvSpPr>
        <dsp:cNvPr id="0" name=""/>
        <dsp:cNvSpPr/>
      </dsp:nvSpPr>
      <dsp:spPr>
        <a:xfrm rot="10800000">
          <a:off x="0" y="2702354"/>
          <a:ext cx="5486400" cy="303132"/>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PK" sz="1050" kern="1200"/>
            <a:t>Thematic coding and synthesis of evidence</a:t>
          </a:r>
        </a:p>
      </dsp:txBody>
      <dsp:txXfrm rot="10800000">
        <a:off x="0" y="2702354"/>
        <a:ext cx="5486400" cy="196966"/>
      </dsp:txXfrm>
    </dsp:sp>
    <dsp:sp modelId="{EC422EDE-A0CE-7B4D-8042-643172B25E19}">
      <dsp:nvSpPr>
        <dsp:cNvPr id="0" name=""/>
        <dsp:cNvSpPr/>
      </dsp:nvSpPr>
      <dsp:spPr>
        <a:xfrm rot="10800000">
          <a:off x="0" y="2402179"/>
          <a:ext cx="5486400" cy="303132"/>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PK" sz="1050" kern="1200"/>
            <a:t>Quality appraisal using CRAAP criteria</a:t>
          </a:r>
        </a:p>
      </dsp:txBody>
      <dsp:txXfrm rot="10800000">
        <a:off x="0" y="2402179"/>
        <a:ext cx="5486400" cy="196966"/>
      </dsp:txXfrm>
    </dsp:sp>
    <dsp:sp modelId="{8E879F9C-488D-CD48-AA7D-0F9E5CA5470E}">
      <dsp:nvSpPr>
        <dsp:cNvPr id="0" name=""/>
        <dsp:cNvSpPr/>
      </dsp:nvSpPr>
      <dsp:spPr>
        <a:xfrm rot="10800000">
          <a:off x="0" y="2102003"/>
          <a:ext cx="5486400" cy="303132"/>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PK" sz="1050" kern="1200"/>
            <a:t>Full-text eligibility assessment</a:t>
          </a:r>
        </a:p>
      </dsp:txBody>
      <dsp:txXfrm rot="10800000">
        <a:off x="0" y="2102003"/>
        <a:ext cx="5486400" cy="196966"/>
      </dsp:txXfrm>
    </dsp:sp>
    <dsp:sp modelId="{7797110E-F41B-124A-97DB-00C276E64BB9}">
      <dsp:nvSpPr>
        <dsp:cNvPr id="0" name=""/>
        <dsp:cNvSpPr/>
      </dsp:nvSpPr>
      <dsp:spPr>
        <a:xfrm rot="10800000">
          <a:off x="0" y="1801828"/>
          <a:ext cx="5486400" cy="303132"/>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PK" sz="1050" kern="1200"/>
            <a:t>Title and abstract screening</a:t>
          </a:r>
        </a:p>
      </dsp:txBody>
      <dsp:txXfrm rot="10800000">
        <a:off x="0" y="1801828"/>
        <a:ext cx="5486400" cy="196966"/>
      </dsp:txXfrm>
    </dsp:sp>
    <dsp:sp modelId="{53E97322-B3F1-904C-97C6-28EB7780830D}">
      <dsp:nvSpPr>
        <dsp:cNvPr id="0" name=""/>
        <dsp:cNvSpPr/>
      </dsp:nvSpPr>
      <dsp:spPr>
        <a:xfrm rot="10800000">
          <a:off x="0" y="1501652"/>
          <a:ext cx="5486400" cy="303132"/>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PK" sz="1050" kern="1200"/>
            <a:t>Application of filters and context limits</a:t>
          </a:r>
        </a:p>
      </dsp:txBody>
      <dsp:txXfrm rot="10800000">
        <a:off x="0" y="1501652"/>
        <a:ext cx="5486400" cy="196966"/>
      </dsp:txXfrm>
    </dsp:sp>
    <dsp:sp modelId="{31C1139A-564C-544F-B53F-F2EE211519FC}">
      <dsp:nvSpPr>
        <dsp:cNvPr id="0" name=""/>
        <dsp:cNvSpPr/>
      </dsp:nvSpPr>
      <dsp:spPr>
        <a:xfrm rot="10800000">
          <a:off x="0" y="1201476"/>
          <a:ext cx="5486400" cy="303132"/>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PK" sz="1050" kern="1200"/>
            <a:t>Execution of systematic literature searches</a:t>
          </a:r>
        </a:p>
      </dsp:txBody>
      <dsp:txXfrm rot="10800000">
        <a:off x="0" y="1201476"/>
        <a:ext cx="5486400" cy="196966"/>
      </dsp:txXfrm>
    </dsp:sp>
    <dsp:sp modelId="{B4219B88-4740-8E41-A5E8-120BB0BFA61C}">
      <dsp:nvSpPr>
        <dsp:cNvPr id="0" name=""/>
        <dsp:cNvSpPr/>
      </dsp:nvSpPr>
      <dsp:spPr>
        <a:xfrm rot="10800000">
          <a:off x="0" y="901301"/>
          <a:ext cx="5486400" cy="303132"/>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PK" sz="1050" kern="1200"/>
            <a:t>Selection of academic databases and policy sources</a:t>
          </a:r>
        </a:p>
      </dsp:txBody>
      <dsp:txXfrm rot="10800000">
        <a:off x="0" y="901301"/>
        <a:ext cx="5486400" cy="196966"/>
      </dsp:txXfrm>
    </dsp:sp>
    <dsp:sp modelId="{8A17FC78-BE84-ED4D-8C8F-1E92DC3F29D6}">
      <dsp:nvSpPr>
        <dsp:cNvPr id="0" name=""/>
        <dsp:cNvSpPr/>
      </dsp:nvSpPr>
      <dsp:spPr>
        <a:xfrm rot="10800000">
          <a:off x="0" y="601125"/>
          <a:ext cx="5486400" cy="303132"/>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PK" sz="1050" kern="1200"/>
            <a:t>Development of structured search strategy</a:t>
          </a:r>
        </a:p>
      </dsp:txBody>
      <dsp:txXfrm rot="10800000">
        <a:off x="0" y="601125"/>
        <a:ext cx="5486400" cy="196966"/>
      </dsp:txXfrm>
    </dsp:sp>
    <dsp:sp modelId="{4D7BB09D-C817-1443-BAC1-338643CBC404}">
      <dsp:nvSpPr>
        <dsp:cNvPr id="0" name=""/>
        <dsp:cNvSpPr/>
      </dsp:nvSpPr>
      <dsp:spPr>
        <a:xfrm rot="10800000">
          <a:off x="0" y="300950"/>
          <a:ext cx="5486400" cy="303132"/>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PK" sz="1050" kern="1200"/>
            <a:t>Identification of core concepts and research scope</a:t>
          </a:r>
        </a:p>
      </dsp:txBody>
      <dsp:txXfrm rot="10800000">
        <a:off x="0" y="300950"/>
        <a:ext cx="5486400" cy="196966"/>
      </dsp:txXfrm>
    </dsp:sp>
    <dsp:sp modelId="{7738AD3E-6D02-8643-B36C-0499A4F31318}">
      <dsp:nvSpPr>
        <dsp:cNvPr id="0" name=""/>
        <dsp:cNvSpPr/>
      </dsp:nvSpPr>
      <dsp:spPr>
        <a:xfrm rot="10800000">
          <a:off x="0" y="774"/>
          <a:ext cx="5486400" cy="303132"/>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PK" sz="1050" kern="1200"/>
            <a:t>Desk-based secondary research design</a:t>
          </a:r>
          <a:endParaRPr lang="en-GB" sz="1050" kern="1200"/>
        </a:p>
      </dsp:txBody>
      <dsp:txXfrm rot="10800000">
        <a:off x="0" y="774"/>
        <a:ext cx="5486400" cy="196966"/>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CB24C-5050-514C-ACE6-52857B5455F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15644</Words>
  <Characters>89175</Characters>
  <Application>Microsoft Office Word</Application>
  <DocSecurity>0</DocSecurity>
  <Lines>743</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 FILE</dc:creator>
  <cp:keywords/>
  <dc:description/>
  <cp:lastModifiedBy>Rabina Bi</cp:lastModifiedBy>
  <cp:revision>2</cp:revision>
  <dcterms:created xsi:type="dcterms:W3CDTF">2026-03-19T12:53:00Z</dcterms:created>
  <dcterms:modified xsi:type="dcterms:W3CDTF">2026-03-19T12:53:00Z</dcterms:modified>
</cp:coreProperties>
</file>