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222D72E5"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14:paraId="0CD65B23" w14:textId="40902D8C" w:rsidR="00D759DB" w:rsidRDefault="00D665AB" w:rsidP="002D2E30">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14:paraId="763037F6" w14:textId="77777777" w:rsidR="00D665AB" w:rsidRPr="002D2E30" w:rsidRDefault="00D665AB" w:rsidP="002D2E30">
      <w:pPr>
        <w:spacing w:line="360" w:lineRule="auto"/>
        <w:jc w:val="center"/>
        <w:rPr>
          <w:rFonts w:asciiTheme="minorHAnsi" w:hAnsiTheme="minorHAnsi" w:cstheme="minorHAnsi"/>
          <w:b/>
          <w:bCs/>
          <w:sz w:val="40"/>
          <w:szCs w:val="40"/>
        </w:rPr>
      </w:pPr>
    </w:p>
    <w:p w14:paraId="2608F448" w14:textId="0620AE35" w:rsidR="00D665AB" w:rsidRDefault="00D665AB" w:rsidP="00C82D10">
      <w:pPr>
        <w:spacing w:line="1342" w:lineRule="exact"/>
        <w:jc w:val="center"/>
        <w:rPr>
          <w:rFonts w:asciiTheme="minorHAnsi" w:hAnsiTheme="minorHAnsi" w:cstheme="minorHAnsi"/>
          <w:sz w:val="110"/>
        </w:r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Pr>
          <w:rFonts w:asciiTheme="minorHAnsi" w:hAnsiTheme="minorHAnsi" w:cstheme="minorHAnsi"/>
          <w:sz w:val="110"/>
        </w:rPr>
        <w:t>Management</w:t>
      </w:r>
    </w:p>
    <w:p w14:paraId="07421B48" w14:textId="77777777" w:rsidR="00D97B4B" w:rsidRDefault="00D97B4B" w:rsidP="00D97B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cstheme="minorHAnsi"/>
          <w:sz w:val="110"/>
        </w:rPr>
      </w:pPr>
    </w:p>
    <w:p w14:paraId="0E2B3A5B" w14:textId="413AC91C" w:rsidR="00EE7AD2" w:rsidRPr="00B024D1" w:rsidRDefault="00EE7AD2" w:rsidP="00D97B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roofErr w:type="spellStart"/>
      <w:r>
        <w:rPr>
          <w:rFonts w:asciiTheme="minorHAnsi" w:eastAsia="Arial Unicode MS" w:hAnsiTheme="minorHAnsi" w:cstheme="minorHAnsi"/>
          <w:b/>
          <w:sz w:val="80"/>
          <w:szCs w:val="80"/>
        </w:rPr>
        <w:t>Gwennan</w:t>
      </w:r>
      <w:proofErr w:type="spellEnd"/>
      <w:r>
        <w:rPr>
          <w:rFonts w:asciiTheme="minorHAnsi" w:eastAsia="Arial Unicode MS" w:hAnsiTheme="minorHAnsi" w:cstheme="minorHAnsi"/>
          <w:b/>
          <w:sz w:val="80"/>
          <w:szCs w:val="80"/>
        </w:rPr>
        <w:t xml:space="preserve"> Owens</w:t>
      </w:r>
    </w:p>
    <w:p w14:paraId="2B6A76FF" w14:textId="77777777" w:rsidR="00EE7AD2" w:rsidRPr="00B024D1" w:rsidRDefault="00EE7AD2" w:rsidP="00EE7A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2E63E87C" w14:textId="77777777" w:rsidR="00EE7AD2" w:rsidRPr="00B024D1" w:rsidRDefault="00EE7AD2" w:rsidP="00EE7A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sidRPr="00B024D1">
        <w:rPr>
          <w:rFonts w:asciiTheme="minorHAnsi" w:eastAsia="Arial Unicode MS" w:hAnsiTheme="minorHAnsi" w:cstheme="minorHAnsi"/>
          <w:b/>
          <w:sz w:val="80"/>
          <w:szCs w:val="80"/>
        </w:rPr>
        <w:t>Student Number</w:t>
      </w:r>
      <w:r>
        <w:rPr>
          <w:rFonts w:asciiTheme="minorHAnsi" w:eastAsia="Arial Unicode MS" w:hAnsiTheme="minorHAnsi" w:cstheme="minorHAnsi"/>
          <w:b/>
          <w:sz w:val="80"/>
          <w:szCs w:val="80"/>
        </w:rPr>
        <w:t>: 3600461</w:t>
      </w:r>
      <w:r w:rsidRPr="00B024D1">
        <w:rPr>
          <w:rFonts w:asciiTheme="minorHAnsi" w:eastAsia="Arial Unicode MS" w:hAnsiTheme="minorHAnsi" w:cstheme="minorHAnsi"/>
          <w:b/>
          <w:sz w:val="80"/>
          <w:szCs w:val="80"/>
        </w:rPr>
        <w:t xml:space="preserve"> </w:t>
      </w:r>
    </w:p>
    <w:p w14:paraId="49DA9A57" w14:textId="77777777" w:rsidR="00EE7AD2" w:rsidRPr="00B024D1" w:rsidRDefault="00EE7AD2" w:rsidP="00EE7A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2D00AE4B" w14:textId="77777777" w:rsidR="00EE7AD2" w:rsidRDefault="00EE7AD2" w:rsidP="00C82D10">
      <w:pPr>
        <w:spacing w:line="1342" w:lineRule="exact"/>
        <w:jc w:val="center"/>
        <w:rPr>
          <w:rFonts w:asciiTheme="minorHAnsi" w:hAnsiTheme="minorHAnsi" w:cstheme="minorHAnsi"/>
          <w:sz w:val="110"/>
        </w:rPr>
      </w:pPr>
    </w:p>
    <w:p w14:paraId="0381CBE4" w14:textId="20D8D613" w:rsidR="00C93C3A" w:rsidRPr="00C82D10" w:rsidRDefault="00C93C3A" w:rsidP="00C82D10">
      <w:pPr>
        <w:spacing w:line="1342" w:lineRule="exact"/>
        <w:jc w:val="center"/>
        <w:rPr>
          <w:rFonts w:asciiTheme="minorHAnsi" w:hAnsiTheme="minorHAnsi" w:cstheme="minorHAnsi"/>
          <w:sz w:val="110"/>
        </w:rPr>
        <w:sectPr w:rsidR="00C93C3A" w:rsidRPr="00C82D10" w:rsidSect="00B10511">
          <w:footerReference w:type="default" r:id="rId8"/>
          <w:type w:val="continuous"/>
          <w:pgSz w:w="12240" w:h="15840"/>
          <w:pgMar w:top="520" w:right="840" w:bottom="1240" w:left="500" w:header="720" w:footer="1053" w:gutter="0"/>
          <w:pgNumType w:start="1"/>
          <w:cols w:space="720"/>
        </w:sectPr>
      </w:pPr>
    </w:p>
    <w:p w14:paraId="7AD3E9F9" w14:textId="77777777" w:rsidR="00D97B4B" w:rsidRDefault="00D97B4B" w:rsidP="00D665AB">
      <w:pPr>
        <w:rPr>
          <w:rFonts w:asciiTheme="minorHAnsi" w:eastAsia="Times New Roman" w:hAnsiTheme="minorHAnsi" w:cstheme="minorHAnsi"/>
          <w:sz w:val="20"/>
          <w:szCs w:val="20"/>
        </w:rPr>
      </w:pPr>
    </w:p>
    <w:p w14:paraId="222489F1" w14:textId="09127934" w:rsidR="00D97B4B" w:rsidRPr="00806C60" w:rsidRDefault="001348CF" w:rsidP="00D665AB">
      <w:pPr>
        <w:rPr>
          <w:rFonts w:asciiTheme="minorHAnsi" w:eastAsia="Times New Roman" w:hAnsiTheme="minorHAnsi" w:cstheme="minorHAnsi"/>
          <w:sz w:val="24"/>
          <w:szCs w:val="24"/>
          <w:u w:val="single"/>
        </w:rPr>
      </w:pPr>
      <w:r w:rsidRPr="001348CF">
        <w:rPr>
          <w:rFonts w:asciiTheme="minorHAnsi" w:eastAsia="Times New Roman" w:hAnsiTheme="minorHAnsi" w:cstheme="minorHAnsi"/>
          <w:sz w:val="24"/>
          <w:szCs w:val="24"/>
          <w:u w:val="single"/>
        </w:rPr>
        <w:t>Scenario</w:t>
      </w:r>
    </w:p>
    <w:p w14:paraId="3B67A7E9" w14:textId="77777777" w:rsidR="00D97B4B" w:rsidRDefault="00D97B4B" w:rsidP="00D665AB">
      <w:pPr>
        <w:rPr>
          <w:rFonts w:asciiTheme="minorHAnsi" w:eastAsia="Times New Roman" w:hAnsiTheme="minorHAnsi" w:cstheme="minorHAnsi"/>
          <w:sz w:val="20"/>
          <w:szCs w:val="20"/>
        </w:rPr>
      </w:pPr>
    </w:p>
    <w:p w14:paraId="054B537E" w14:textId="4022A429" w:rsidR="001348CF" w:rsidRPr="001348CF" w:rsidRDefault="001348CF" w:rsidP="001348CF">
      <w:pPr>
        <w:widowControl/>
        <w:autoSpaceDE/>
        <w:autoSpaceDN/>
        <w:contextualSpacing/>
        <w:rPr>
          <w:rFonts w:asciiTheme="minorBidi" w:hAnsiTheme="minorBidi" w:cstheme="minorBidi"/>
          <w:sz w:val="24"/>
          <w:szCs w:val="24"/>
        </w:rPr>
      </w:pPr>
      <w:r w:rsidRPr="001348CF">
        <w:rPr>
          <w:rFonts w:asciiTheme="minorBidi" w:hAnsiTheme="minorBidi" w:cstheme="minorBidi"/>
          <w:sz w:val="24"/>
          <w:szCs w:val="24"/>
        </w:rPr>
        <w:t>A new high</w:t>
      </w:r>
      <w:r>
        <w:rPr>
          <w:rFonts w:asciiTheme="minorBidi" w:hAnsiTheme="minorBidi" w:cstheme="minorBidi"/>
          <w:sz w:val="24"/>
          <w:szCs w:val="24"/>
        </w:rPr>
        <w:t>-</w:t>
      </w:r>
      <w:r w:rsidRPr="001348CF">
        <w:rPr>
          <w:rFonts w:asciiTheme="minorBidi" w:hAnsiTheme="minorBidi" w:cstheme="minorBidi"/>
          <w:sz w:val="24"/>
          <w:szCs w:val="24"/>
        </w:rPr>
        <w:t>dependency unit for patients with dementia has been set up at the local hospital and patients from neighbouring hospitals are going to be transported to this new ward. You are required to assess risks around both transportation and care of patients on arrival at the ward.</w:t>
      </w:r>
    </w:p>
    <w:p w14:paraId="56F6B171" w14:textId="77777777" w:rsidR="00D97B4B" w:rsidRDefault="00D97B4B" w:rsidP="00D665AB">
      <w:pPr>
        <w:rPr>
          <w:rFonts w:asciiTheme="minorHAnsi" w:eastAsia="Times New Roman" w:hAnsiTheme="minorHAnsi" w:cstheme="minorHAnsi"/>
          <w:sz w:val="20"/>
          <w:szCs w:val="20"/>
        </w:rPr>
      </w:pPr>
    </w:p>
    <w:p w14:paraId="58B555FF" w14:textId="77777777" w:rsidR="00D97B4B" w:rsidRDefault="00D97B4B" w:rsidP="00D665AB">
      <w:pPr>
        <w:rPr>
          <w:rFonts w:asciiTheme="minorHAnsi" w:eastAsia="Times New Roman" w:hAnsiTheme="minorHAnsi" w:cstheme="minorHAnsi"/>
          <w:sz w:val="20"/>
          <w:szCs w:val="20"/>
        </w:rPr>
      </w:pPr>
    </w:p>
    <w:p w14:paraId="0687F4D1" w14:textId="77777777" w:rsidR="00D97B4B" w:rsidRDefault="00D97B4B" w:rsidP="00D665AB">
      <w:pPr>
        <w:rPr>
          <w:rFonts w:asciiTheme="minorHAnsi" w:eastAsia="Times New Roman" w:hAnsiTheme="minorHAnsi" w:cstheme="minorHAnsi"/>
          <w:sz w:val="20"/>
          <w:szCs w:val="20"/>
        </w:rPr>
      </w:pPr>
    </w:p>
    <w:p w14:paraId="78CACC02" w14:textId="7C3792A4" w:rsidR="005C2C7A" w:rsidRPr="003B647D" w:rsidRDefault="00C764A3" w:rsidP="003B647D">
      <w:pPr>
        <w:rPr>
          <w:rFonts w:asciiTheme="minorHAnsi" w:eastAsia="Times New Roman" w:hAnsiTheme="minorHAnsi" w:cstheme="minorHAnsi"/>
          <w:sz w:val="20"/>
          <w:szCs w:val="20"/>
        </w:rPr>
      </w:pPr>
      <w:r w:rsidRPr="00B024D1">
        <w:rPr>
          <w:rFonts w:asciiTheme="minorHAnsi" w:eastAsia="Arial Unicode MS" w:hAnsiTheme="minorHAnsi" w:cstheme="minorHAnsi"/>
          <w:b/>
          <w:sz w:val="28"/>
          <w:szCs w:val="28"/>
        </w:rPr>
        <w:t>1: INTRODUCTION</w:t>
      </w:r>
    </w:p>
    <w:p w14:paraId="1701572C" w14:textId="0ED979A9" w:rsidR="00585286" w:rsidRPr="00B024D1" w:rsidRDefault="00585286" w:rsidP="005B1EBD">
      <w:pPr>
        <w:ind w:left="709" w:firstLine="60"/>
        <w:jc w:val="both"/>
        <w:rPr>
          <w:rFonts w:asciiTheme="minorHAnsi" w:eastAsia="Arial Unicode MS" w:hAnsiTheme="minorHAnsi" w:cstheme="minorHAnsi"/>
        </w:rPr>
      </w:pPr>
    </w:p>
    <w:p w14:paraId="48CF5D65"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i/>
        </w:rPr>
      </w:pPr>
    </w:p>
    <w:p w14:paraId="2C2C5F25" w14:textId="23CE9DA6" w:rsidR="003611A8" w:rsidRDefault="00E22FED" w:rsidP="003611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Pr>
          <w:rFonts w:ascii="Times New Roman" w:eastAsia="Arial Unicode MS" w:hAnsi="Times New Roman" w:cs="Times New Roman"/>
          <w:bCs/>
          <w:sz w:val="24"/>
          <w:szCs w:val="24"/>
        </w:rPr>
        <w:t xml:space="preserve">The </w:t>
      </w:r>
      <w:r w:rsidR="004153B8">
        <w:rPr>
          <w:rFonts w:ascii="Times New Roman" w:eastAsia="Arial Unicode MS" w:hAnsi="Times New Roman" w:cs="Times New Roman"/>
          <w:bCs/>
          <w:sz w:val="24"/>
          <w:szCs w:val="24"/>
        </w:rPr>
        <w:t xml:space="preserve">risk report is set </w:t>
      </w:r>
      <w:r w:rsidR="009F2EE8">
        <w:rPr>
          <w:rFonts w:ascii="Times New Roman" w:eastAsia="Arial Unicode MS" w:hAnsi="Times New Roman" w:cs="Times New Roman"/>
          <w:bCs/>
          <w:sz w:val="24"/>
          <w:szCs w:val="24"/>
        </w:rPr>
        <w:t xml:space="preserve">from a local hospital and then </w:t>
      </w:r>
      <w:proofErr w:type="spellStart"/>
      <w:r w:rsidR="00D20A12">
        <w:rPr>
          <w:rFonts w:ascii="Times New Roman" w:eastAsia="Arial Unicode MS" w:hAnsi="Times New Roman" w:cs="Times New Roman"/>
          <w:bCs/>
          <w:sz w:val="24"/>
          <w:szCs w:val="24"/>
        </w:rPr>
        <w:t>discuses</w:t>
      </w:r>
      <w:proofErr w:type="spellEnd"/>
      <w:r w:rsidR="00D20A12">
        <w:rPr>
          <w:rFonts w:ascii="Times New Roman" w:eastAsia="Arial Unicode MS" w:hAnsi="Times New Roman" w:cs="Times New Roman"/>
          <w:bCs/>
          <w:sz w:val="24"/>
          <w:szCs w:val="24"/>
        </w:rPr>
        <w:t xml:space="preserve"> how </w:t>
      </w:r>
      <w:proofErr w:type="gramStart"/>
      <w:r w:rsidR="003611A8" w:rsidRPr="00D81C98">
        <w:rPr>
          <w:rFonts w:ascii="Times New Roman" w:eastAsia="Arial Unicode MS" w:hAnsi="Times New Roman" w:cs="Times New Roman"/>
          <w:bCs/>
          <w:sz w:val="24"/>
          <w:szCs w:val="24"/>
        </w:rPr>
        <w:t>The</w:t>
      </w:r>
      <w:proofErr w:type="gramEnd"/>
      <w:r w:rsidR="003611A8" w:rsidRPr="00D81C98">
        <w:rPr>
          <w:rFonts w:ascii="Times New Roman" w:eastAsia="Arial Unicode MS" w:hAnsi="Times New Roman" w:cs="Times New Roman"/>
          <w:bCs/>
          <w:sz w:val="24"/>
          <w:szCs w:val="24"/>
        </w:rPr>
        <w:t xml:space="preserve"> most widely used definition of dangers in the context of occupational safety and health is "a potential source of harm or adverse health effect on a person or persons."</w:t>
      </w:r>
      <w:r w:rsidR="003611A8">
        <w:rPr>
          <w:rFonts w:ascii="Times New Roman" w:eastAsia="Arial Unicode MS" w:hAnsi="Times New Roman" w:cs="Times New Roman"/>
          <w:bCs/>
          <w:sz w:val="24"/>
          <w:szCs w:val="24"/>
        </w:rPr>
        <w:t xml:space="preserve"> </w:t>
      </w:r>
      <w:r w:rsidR="003611A8" w:rsidRPr="00D81C98">
        <w:rPr>
          <w:rFonts w:ascii="Times New Roman" w:eastAsia="Arial Unicode MS" w:hAnsi="Times New Roman" w:cs="Times New Roman"/>
          <w:bCs/>
          <w:sz w:val="24"/>
          <w:szCs w:val="24"/>
        </w:rPr>
        <w:t>Although the phrases "hazard" and "risk" are sometimes used synonymously, there are several key differences between the two that this example clarifies.</w:t>
      </w:r>
      <w:r w:rsidR="003611A8">
        <w:rPr>
          <w:rFonts w:ascii="Times New Roman" w:eastAsia="Arial Unicode MS" w:hAnsi="Times New Roman" w:cs="Times New Roman"/>
          <w:bCs/>
          <w:sz w:val="24"/>
          <w:szCs w:val="24"/>
        </w:rPr>
        <w:t xml:space="preserve"> </w:t>
      </w:r>
      <w:r w:rsidR="003611A8" w:rsidRPr="00D81C98">
        <w:rPr>
          <w:rFonts w:ascii="Times New Roman" w:eastAsia="Arial Unicode MS" w:hAnsi="Times New Roman" w:cs="Times New Roman"/>
          <w:bCs/>
          <w:sz w:val="24"/>
          <w:szCs w:val="24"/>
        </w:rPr>
        <w:t>If there was a spill of water in a room, people walking across it could trip and fall. A physical barrier preventing access to that place would not eliminate the risk, but it would still pose a hazard</w:t>
      </w:r>
      <w:r w:rsidR="003611A8">
        <w:rPr>
          <w:rFonts w:ascii="Times New Roman" w:eastAsia="Arial Unicode MS" w:hAnsi="Times New Roman" w:cs="Times New Roman"/>
          <w:bCs/>
          <w:sz w:val="24"/>
          <w:szCs w:val="24"/>
        </w:rPr>
        <w:t xml:space="preserve"> (HSA, 2024)</w:t>
      </w:r>
      <w:r w:rsidR="003611A8" w:rsidRPr="00D81C98">
        <w:rPr>
          <w:rFonts w:ascii="Times New Roman" w:eastAsia="Arial Unicode MS" w:hAnsi="Times New Roman" w:cs="Times New Roman"/>
          <w:bCs/>
          <w:sz w:val="24"/>
          <w:szCs w:val="24"/>
        </w:rPr>
        <w:t>.</w:t>
      </w:r>
    </w:p>
    <w:p w14:paraId="4DA03397" w14:textId="77777777" w:rsidR="005C2C7A" w:rsidRPr="00B024D1" w:rsidRDefault="005C2C7A" w:rsidP="005C2C7A">
      <w:pPr>
        <w:ind w:left="709"/>
        <w:jc w:val="both"/>
        <w:rPr>
          <w:rFonts w:asciiTheme="minorHAnsi" w:eastAsia="Arial Unicode MS" w:hAnsiTheme="minorHAnsi" w:cstheme="minorHAnsi"/>
        </w:rPr>
      </w:pPr>
    </w:p>
    <w:p w14:paraId="15E8116F" w14:textId="77777777" w:rsidR="005C2C7A" w:rsidRPr="00B024D1" w:rsidRDefault="005C2C7A" w:rsidP="005C2C7A">
      <w:pPr>
        <w:ind w:left="709"/>
        <w:jc w:val="both"/>
        <w:rPr>
          <w:rFonts w:asciiTheme="minorHAnsi" w:eastAsia="Arial Unicode MS" w:hAnsiTheme="minorHAnsi" w:cstheme="minorHAnsi"/>
        </w:rPr>
      </w:pPr>
    </w:p>
    <w:p w14:paraId="02F1802E" w14:textId="77777777" w:rsidR="005C2C7A" w:rsidRPr="00B024D1" w:rsidRDefault="005C2C7A" w:rsidP="005C2C7A">
      <w:pPr>
        <w:ind w:left="709"/>
        <w:jc w:val="both"/>
        <w:rPr>
          <w:rFonts w:asciiTheme="minorHAnsi" w:eastAsia="Arial Unicode MS" w:hAnsiTheme="minorHAnsi" w:cstheme="minorHAnsi"/>
        </w:rPr>
      </w:pPr>
    </w:p>
    <w:p w14:paraId="05CF28AD" w14:textId="77777777" w:rsidR="005C2C7A" w:rsidRPr="00B024D1" w:rsidRDefault="005C2C7A" w:rsidP="005C2C7A">
      <w:pPr>
        <w:ind w:left="709"/>
        <w:jc w:val="both"/>
        <w:rPr>
          <w:rFonts w:asciiTheme="minorHAnsi" w:eastAsia="Arial Unicode MS" w:hAnsiTheme="minorHAnsi" w:cstheme="minorHAnsi"/>
        </w:rPr>
      </w:pPr>
    </w:p>
    <w:p w14:paraId="31B8A7F6" w14:textId="024499CE" w:rsidR="00D665AB" w:rsidRPr="007960B8" w:rsidRDefault="005C2C7A" w:rsidP="00D665AB">
      <w:pPr>
        <w:rPr>
          <w:sz w:val="24"/>
          <w:szCs w:val="24"/>
        </w:rPr>
      </w:pPr>
      <w:r w:rsidRPr="00B024D1">
        <w:rPr>
          <w:rFonts w:asciiTheme="minorHAnsi" w:eastAsia="Arial Unicode MS" w:hAnsiTheme="minorHAnsi" w:cstheme="minorHAnsi"/>
          <w:b/>
          <w:sz w:val="28"/>
          <w:szCs w:val="28"/>
        </w:rPr>
        <w:t>2:</w:t>
      </w:r>
      <w:r w:rsidR="00D665AB">
        <w:rPr>
          <w:rFonts w:asciiTheme="minorHAnsi" w:eastAsia="Arial Unicode MS" w:hAnsiTheme="minorHAnsi" w:cstheme="minorHAnsi"/>
          <w:b/>
          <w:sz w:val="28"/>
          <w:szCs w:val="28"/>
        </w:rPr>
        <w:t xml:space="preserve"> </w:t>
      </w:r>
      <w:r w:rsidR="00576ADB" w:rsidRPr="00B024D1">
        <w:rPr>
          <w:rFonts w:asciiTheme="minorHAnsi" w:eastAsia="Arial Unicode MS" w:hAnsiTheme="minorHAnsi" w:cstheme="minorHAnsi"/>
          <w:b/>
          <w:sz w:val="28"/>
          <w:szCs w:val="28"/>
        </w:rPr>
        <w:t>METHOD</w:t>
      </w:r>
    </w:p>
    <w:p w14:paraId="6D7FB415" w14:textId="141057CB" w:rsidR="005C2C7A" w:rsidRPr="00B024D1" w:rsidRDefault="005C2C7A" w:rsidP="00D665AB">
      <w:pPr>
        <w:rPr>
          <w:rFonts w:asciiTheme="minorHAnsi" w:eastAsia="Arial Unicode MS" w:hAnsiTheme="minorHAnsi" w:cstheme="minorHAnsi"/>
          <w:b/>
          <w:sz w:val="28"/>
          <w:szCs w:val="28"/>
        </w:rPr>
      </w:pPr>
    </w:p>
    <w:p w14:paraId="70FED878" w14:textId="77777777" w:rsidR="00D81C98" w:rsidRDefault="00D81C9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p>
    <w:p w14:paraId="572C75E6" w14:textId="10F3B8A2" w:rsidR="005C2C7A" w:rsidRPr="00804387" w:rsidRDefault="00B1559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804387">
        <w:rPr>
          <w:rFonts w:ascii="Times New Roman" w:eastAsia="Arial Unicode MS" w:hAnsi="Times New Roman" w:cs="Times New Roman"/>
          <w:bCs/>
          <w:sz w:val="24"/>
          <w:szCs w:val="24"/>
        </w:rPr>
        <w:t>The objective of the risk ass</w:t>
      </w:r>
      <w:r w:rsidR="00804387">
        <w:rPr>
          <w:rFonts w:ascii="Times New Roman" w:eastAsia="Arial Unicode MS" w:hAnsi="Times New Roman" w:cs="Times New Roman"/>
          <w:bCs/>
          <w:sz w:val="24"/>
          <w:szCs w:val="24"/>
        </w:rPr>
        <w:t>ess</w:t>
      </w:r>
      <w:r w:rsidRPr="00804387">
        <w:rPr>
          <w:rFonts w:ascii="Times New Roman" w:eastAsia="Arial Unicode MS" w:hAnsi="Times New Roman" w:cs="Times New Roman"/>
          <w:bCs/>
          <w:sz w:val="24"/>
          <w:szCs w:val="24"/>
        </w:rPr>
        <w:t xml:space="preserve">ment is to </w:t>
      </w:r>
      <w:r w:rsidR="00E96E94" w:rsidRPr="00804387">
        <w:rPr>
          <w:rFonts w:ascii="Times New Roman" w:eastAsia="Arial Unicode MS" w:hAnsi="Times New Roman" w:cs="Times New Roman"/>
          <w:bCs/>
          <w:sz w:val="24"/>
          <w:szCs w:val="24"/>
        </w:rPr>
        <w:t>a</w:t>
      </w:r>
      <w:r w:rsidR="00804387">
        <w:rPr>
          <w:rFonts w:ascii="Times New Roman" w:eastAsia="Arial Unicode MS" w:hAnsi="Times New Roman" w:cs="Times New Roman"/>
          <w:bCs/>
          <w:sz w:val="24"/>
          <w:szCs w:val="24"/>
        </w:rPr>
        <w:t>na</w:t>
      </w:r>
      <w:r w:rsidR="00E96E94" w:rsidRPr="00804387">
        <w:rPr>
          <w:rFonts w:ascii="Times New Roman" w:eastAsia="Arial Unicode MS" w:hAnsi="Times New Roman" w:cs="Times New Roman"/>
          <w:bCs/>
          <w:sz w:val="24"/>
          <w:szCs w:val="24"/>
        </w:rPr>
        <w:t>lyse the risk of transporting patients to a new ward.</w:t>
      </w:r>
      <w:r w:rsidR="007C6A1B" w:rsidRPr="00804387">
        <w:rPr>
          <w:rFonts w:ascii="Times New Roman" w:eastAsia="Arial Unicode MS" w:hAnsi="Times New Roman" w:cs="Times New Roman"/>
          <w:bCs/>
          <w:sz w:val="24"/>
          <w:szCs w:val="24"/>
        </w:rPr>
        <w:t xml:space="preserve"> This includes identifying potential hazards, assessing the level of risk</w:t>
      </w:r>
      <w:r w:rsidR="00804387" w:rsidRPr="00804387">
        <w:rPr>
          <w:rFonts w:ascii="Times New Roman" w:eastAsia="Arial Unicode MS" w:hAnsi="Times New Roman" w:cs="Times New Roman"/>
          <w:bCs/>
          <w:sz w:val="24"/>
          <w:szCs w:val="24"/>
        </w:rPr>
        <w:t>, and recommending control me</w:t>
      </w:r>
      <w:r w:rsidR="00804387">
        <w:rPr>
          <w:rFonts w:ascii="Times New Roman" w:eastAsia="Arial Unicode MS" w:hAnsi="Times New Roman" w:cs="Times New Roman"/>
          <w:bCs/>
          <w:sz w:val="24"/>
          <w:szCs w:val="24"/>
        </w:rPr>
        <w:t>a</w:t>
      </w:r>
      <w:r w:rsidR="00804387" w:rsidRPr="00804387">
        <w:rPr>
          <w:rFonts w:ascii="Times New Roman" w:eastAsia="Arial Unicode MS" w:hAnsi="Times New Roman" w:cs="Times New Roman"/>
          <w:bCs/>
          <w:sz w:val="24"/>
          <w:szCs w:val="24"/>
        </w:rPr>
        <w:t xml:space="preserve">sures. </w:t>
      </w:r>
    </w:p>
    <w:p w14:paraId="1924579E" w14:textId="77777777" w:rsidR="0016282F" w:rsidRPr="0016282F" w:rsidRDefault="0016282F" w:rsidP="0016282F">
      <w:pPr>
        <w:spacing w:line="360" w:lineRule="auto"/>
        <w:rPr>
          <w:rFonts w:asciiTheme="minorHAnsi" w:eastAsia="Arial Unicode MS" w:hAnsiTheme="minorHAnsi" w:cstheme="minorHAnsi"/>
        </w:rPr>
      </w:pPr>
    </w:p>
    <w:p w14:paraId="53BDF923" w14:textId="77777777" w:rsidR="00D665AB" w:rsidRDefault="00D665AB" w:rsidP="00D665AB">
      <w:pPr>
        <w:rPr>
          <w:rFonts w:asciiTheme="minorHAnsi" w:eastAsia="Arial Unicode MS" w:hAnsiTheme="minorHAnsi" w:cstheme="minorHAnsi"/>
        </w:rPr>
      </w:pPr>
    </w:p>
    <w:p w14:paraId="3A9AE088" w14:textId="1DE96F43" w:rsidR="00D665AB" w:rsidRDefault="00D665AB" w:rsidP="0016282F">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t>COMPLIANCE</w:t>
      </w:r>
    </w:p>
    <w:p w14:paraId="7844A1BF" w14:textId="77777777" w:rsidR="00542B41" w:rsidRDefault="00542B41" w:rsidP="0016282F">
      <w:pPr>
        <w:rPr>
          <w:rFonts w:asciiTheme="minorHAnsi" w:eastAsia="Arial Unicode MS" w:hAnsiTheme="minorHAnsi" w:cstheme="minorHAnsi"/>
          <w:b/>
          <w:sz w:val="28"/>
          <w:szCs w:val="28"/>
        </w:rPr>
      </w:pPr>
    </w:p>
    <w:p w14:paraId="32C69958" w14:textId="77777777" w:rsidR="00DD3F7A" w:rsidRDefault="00AD4CC1" w:rsidP="00DD3F7A">
      <w:pPr>
        <w:jc w:val="both"/>
        <w:rPr>
          <w:rFonts w:ascii="Times New Roman" w:eastAsia="Arial Unicode MS" w:hAnsi="Times New Roman" w:cs="Times New Roman"/>
          <w:sz w:val="24"/>
          <w:szCs w:val="24"/>
        </w:rPr>
      </w:pPr>
      <w:r w:rsidRPr="0006036D">
        <w:rPr>
          <w:rFonts w:ascii="Times New Roman" w:eastAsia="Arial Unicode MS" w:hAnsi="Times New Roman" w:cs="Times New Roman"/>
          <w:bCs/>
          <w:sz w:val="24"/>
          <w:szCs w:val="24"/>
        </w:rPr>
        <w:t xml:space="preserve">Occupational health and safety </w:t>
      </w:r>
      <w:proofErr w:type="gramStart"/>
      <w:r w:rsidRPr="0006036D">
        <w:rPr>
          <w:rFonts w:ascii="Times New Roman" w:eastAsia="Arial Unicode MS" w:hAnsi="Times New Roman" w:cs="Times New Roman"/>
          <w:bCs/>
          <w:sz w:val="24"/>
          <w:szCs w:val="24"/>
        </w:rPr>
        <w:t>is</w:t>
      </w:r>
      <w:proofErr w:type="gramEnd"/>
      <w:r w:rsidRPr="0006036D">
        <w:rPr>
          <w:rFonts w:ascii="Times New Roman" w:eastAsia="Arial Unicode MS" w:hAnsi="Times New Roman" w:cs="Times New Roman"/>
          <w:bCs/>
          <w:sz w:val="24"/>
          <w:szCs w:val="24"/>
        </w:rPr>
        <w:t xml:space="preserve"> primarily governed by the Health and Safety at Work etc. Act 1974. The Act lays forth the general obligations </w:t>
      </w:r>
      <w:r w:rsidRPr="0006036D">
        <w:rPr>
          <w:rFonts w:ascii="Times New Roman" w:eastAsia="Arial Unicode MS" w:hAnsi="Times New Roman" w:cs="Times New Roman"/>
          <w:bCs/>
          <w:sz w:val="24"/>
          <w:szCs w:val="24"/>
        </w:rPr>
        <w:lastRenderedPageBreak/>
        <w:t>that: employers have towards their workforce and members of the public; employees have towards one another and themselves; and some independent contractors have towards others and themselves</w:t>
      </w:r>
      <w:r w:rsidR="007A1905">
        <w:rPr>
          <w:rFonts w:ascii="Times New Roman" w:eastAsia="Arial Unicode MS" w:hAnsi="Times New Roman" w:cs="Times New Roman"/>
          <w:bCs/>
          <w:sz w:val="24"/>
          <w:szCs w:val="24"/>
        </w:rPr>
        <w:t xml:space="preserve"> (</w:t>
      </w:r>
      <w:r w:rsidR="00215EF4">
        <w:rPr>
          <w:rFonts w:ascii="Times New Roman" w:eastAsia="Arial Unicode MS" w:hAnsi="Times New Roman" w:cs="Times New Roman"/>
          <w:bCs/>
          <w:sz w:val="24"/>
          <w:szCs w:val="24"/>
        </w:rPr>
        <w:t xml:space="preserve">Health and </w:t>
      </w:r>
      <w:r w:rsidR="00A22308">
        <w:rPr>
          <w:rFonts w:ascii="Times New Roman" w:eastAsia="Arial Unicode MS" w:hAnsi="Times New Roman" w:cs="Times New Roman"/>
          <w:bCs/>
          <w:sz w:val="24"/>
          <w:szCs w:val="24"/>
        </w:rPr>
        <w:t>Safety E</w:t>
      </w:r>
      <w:r w:rsidR="00215EF4">
        <w:rPr>
          <w:rFonts w:ascii="Times New Roman" w:eastAsia="Arial Unicode MS" w:hAnsi="Times New Roman" w:cs="Times New Roman"/>
          <w:bCs/>
          <w:sz w:val="24"/>
          <w:szCs w:val="24"/>
        </w:rPr>
        <w:t>x</w:t>
      </w:r>
      <w:r w:rsidR="00D00239">
        <w:rPr>
          <w:rFonts w:ascii="Times New Roman" w:eastAsia="Arial Unicode MS" w:hAnsi="Times New Roman" w:cs="Times New Roman"/>
          <w:bCs/>
          <w:sz w:val="24"/>
          <w:szCs w:val="24"/>
        </w:rPr>
        <w:t xml:space="preserve">ecutives, </w:t>
      </w:r>
      <w:r w:rsidR="00C64DBE">
        <w:rPr>
          <w:rFonts w:ascii="Times New Roman" w:eastAsia="Arial Unicode MS" w:hAnsi="Times New Roman" w:cs="Times New Roman"/>
          <w:bCs/>
          <w:sz w:val="24"/>
          <w:szCs w:val="24"/>
        </w:rPr>
        <w:t>2024</w:t>
      </w:r>
      <w:r w:rsidR="00C64DBE" w:rsidRPr="00DD3F7A">
        <w:rPr>
          <w:rFonts w:ascii="Times New Roman" w:eastAsia="Arial Unicode MS" w:hAnsi="Times New Roman" w:cs="Times New Roman"/>
          <w:bCs/>
          <w:sz w:val="24"/>
          <w:szCs w:val="24"/>
        </w:rPr>
        <w:t>)</w:t>
      </w:r>
      <w:r w:rsidRPr="00DD3F7A">
        <w:rPr>
          <w:rFonts w:ascii="Times New Roman" w:eastAsia="Arial Unicode MS" w:hAnsi="Times New Roman" w:cs="Times New Roman"/>
          <w:bCs/>
          <w:sz w:val="24"/>
          <w:szCs w:val="24"/>
        </w:rPr>
        <w:t>.</w:t>
      </w:r>
      <w:r w:rsidR="00DD3F7A" w:rsidRPr="00DD3F7A">
        <w:rPr>
          <w:rFonts w:ascii="Times New Roman" w:eastAsia="Arial Unicode MS" w:hAnsi="Times New Roman" w:cs="Times New Roman"/>
          <w:bCs/>
          <w:sz w:val="24"/>
          <w:szCs w:val="24"/>
        </w:rPr>
        <w:t xml:space="preserve"> </w:t>
      </w:r>
      <w:r w:rsidR="00DD3F7A" w:rsidRPr="00DD3F7A">
        <w:rPr>
          <w:rFonts w:ascii="Times New Roman" w:eastAsia="Arial Unicode MS" w:hAnsi="Times New Roman" w:cs="Times New Roman"/>
          <w:sz w:val="24"/>
          <w:szCs w:val="24"/>
        </w:rPr>
        <w:t>Under the Health and Safety at Work Act 1974, employers have a legal duty to assess the risks associated with work activities, including manual handling tasks such as patient transfers. Risk assessments help identify potential hazards, evaluate the level of risk, and implement appropriate control measures to minimize or eliminate those risks.</w:t>
      </w:r>
    </w:p>
    <w:p w14:paraId="2B99BB62" w14:textId="4424DD3C" w:rsidR="00F50311" w:rsidRPr="00F50311" w:rsidRDefault="00F50311" w:rsidP="00F50311">
      <w:pPr>
        <w:jc w:val="both"/>
        <w:rPr>
          <w:rFonts w:ascii="Times New Roman" w:eastAsia="Arial Unicode MS" w:hAnsi="Times New Roman" w:cs="Times New Roman"/>
          <w:sz w:val="24"/>
          <w:szCs w:val="24"/>
        </w:rPr>
      </w:pPr>
      <w:r w:rsidRPr="00F50311">
        <w:rPr>
          <w:rFonts w:ascii="Times New Roman" w:eastAsia="Arial Unicode MS" w:hAnsi="Times New Roman" w:cs="Times New Roman"/>
          <w:sz w:val="24"/>
          <w:szCs w:val="24"/>
        </w:rPr>
        <w:t>Through risk assessments, employers can identify hazards. This involves recognizing potential sources of harm or danger in the workplace, such as unsafe equipment, inadequate training, or environmental factors. Then they must Evaluate risks. Assess the likelihood and severity of harm that could result from these hazards. This helps prioritize risks and determine the necessary actions to control or mitigate them. Implement control measures by taking appropriate steps to eliminate or reduce the identified risks. Review and update the risk assessments to ensure they remain relevant and effective</w:t>
      </w:r>
      <w:r w:rsidR="00432347">
        <w:rPr>
          <w:rFonts w:ascii="Times New Roman" w:eastAsia="Arial Unicode MS" w:hAnsi="Times New Roman" w:cs="Times New Roman"/>
          <w:sz w:val="24"/>
          <w:szCs w:val="24"/>
        </w:rPr>
        <w:t xml:space="preserve"> (The </w:t>
      </w:r>
      <w:r w:rsidR="0032456F">
        <w:rPr>
          <w:rFonts w:ascii="Times New Roman" w:eastAsia="Arial Unicode MS" w:hAnsi="Times New Roman" w:cs="Times New Roman"/>
          <w:sz w:val="24"/>
          <w:szCs w:val="24"/>
        </w:rPr>
        <w:t>Royal S</w:t>
      </w:r>
      <w:r w:rsidR="00432347">
        <w:rPr>
          <w:rFonts w:ascii="Times New Roman" w:eastAsia="Arial Unicode MS" w:hAnsi="Times New Roman" w:cs="Times New Roman"/>
          <w:sz w:val="24"/>
          <w:szCs w:val="24"/>
        </w:rPr>
        <w:t xml:space="preserve">ociety for the </w:t>
      </w:r>
      <w:r w:rsidR="0032456F">
        <w:rPr>
          <w:rFonts w:ascii="Times New Roman" w:eastAsia="Arial Unicode MS" w:hAnsi="Times New Roman" w:cs="Times New Roman"/>
          <w:sz w:val="24"/>
          <w:szCs w:val="24"/>
        </w:rPr>
        <w:t>P</w:t>
      </w:r>
      <w:r w:rsidR="00432347">
        <w:rPr>
          <w:rFonts w:ascii="Times New Roman" w:eastAsia="Arial Unicode MS" w:hAnsi="Times New Roman" w:cs="Times New Roman"/>
          <w:sz w:val="24"/>
          <w:szCs w:val="24"/>
        </w:rPr>
        <w:t>revention of accidents</w:t>
      </w:r>
      <w:r w:rsidR="00453926">
        <w:rPr>
          <w:rFonts w:ascii="Times New Roman" w:eastAsia="Arial Unicode MS" w:hAnsi="Times New Roman" w:cs="Times New Roman"/>
          <w:sz w:val="24"/>
          <w:szCs w:val="24"/>
        </w:rPr>
        <w:t xml:space="preserve">, </w:t>
      </w:r>
      <w:r w:rsidR="0032456F">
        <w:rPr>
          <w:rFonts w:ascii="Times New Roman" w:eastAsia="Arial Unicode MS" w:hAnsi="Times New Roman" w:cs="Times New Roman"/>
          <w:sz w:val="24"/>
          <w:szCs w:val="24"/>
        </w:rPr>
        <w:t>2024)</w:t>
      </w:r>
      <w:r w:rsidRPr="00F50311">
        <w:rPr>
          <w:rFonts w:ascii="Times New Roman" w:eastAsia="Arial Unicode MS" w:hAnsi="Times New Roman" w:cs="Times New Roman"/>
          <w:sz w:val="24"/>
          <w:szCs w:val="24"/>
        </w:rPr>
        <w:t>.</w:t>
      </w:r>
      <w:r w:rsidR="00432347">
        <w:rPr>
          <w:rFonts w:ascii="Times New Roman" w:eastAsia="Arial Unicode MS" w:hAnsi="Times New Roman" w:cs="Times New Roman"/>
          <w:sz w:val="24"/>
          <w:szCs w:val="24"/>
        </w:rPr>
        <w:t xml:space="preserve"> </w:t>
      </w:r>
    </w:p>
    <w:p w14:paraId="15BD73D7" w14:textId="77777777" w:rsidR="00A22308" w:rsidRPr="00F50311" w:rsidRDefault="00A22308" w:rsidP="0016282F">
      <w:pPr>
        <w:rPr>
          <w:rFonts w:ascii="Times New Roman" w:eastAsia="Arial Unicode MS" w:hAnsi="Times New Roman" w:cs="Times New Roman"/>
          <w:bCs/>
          <w:sz w:val="28"/>
          <w:szCs w:val="28"/>
        </w:rPr>
      </w:pPr>
    </w:p>
    <w:p w14:paraId="7EB62C79" w14:textId="411729C2" w:rsidR="00CF58FA" w:rsidRDefault="00BF2244" w:rsidP="00CF58FA">
      <w:pPr>
        <w:rPr>
          <w:rFonts w:ascii="Times New Roman" w:eastAsia="Arial Unicode MS" w:hAnsi="Times New Roman" w:cs="Times New Roman"/>
          <w:bCs/>
          <w:sz w:val="24"/>
          <w:szCs w:val="24"/>
        </w:rPr>
      </w:pPr>
      <w:r w:rsidRPr="00BF2244">
        <w:rPr>
          <w:rFonts w:ascii="Times New Roman" w:eastAsia="Arial Unicode MS" w:hAnsi="Times New Roman" w:cs="Times New Roman"/>
          <w:bCs/>
          <w:sz w:val="24"/>
          <w:szCs w:val="24"/>
        </w:rPr>
        <w:t>The UK's laws protecting people from harm when performing manual handling jobs are known as the Manual Handling Operations Regulations 1992 (MHOR)</w:t>
      </w:r>
      <w:r w:rsidR="0030393E">
        <w:rPr>
          <w:rFonts w:ascii="Times New Roman" w:eastAsia="Arial Unicode MS" w:hAnsi="Times New Roman" w:cs="Times New Roman"/>
          <w:bCs/>
          <w:sz w:val="24"/>
          <w:szCs w:val="24"/>
        </w:rPr>
        <w:t xml:space="preserve"> (Phoenix </w:t>
      </w:r>
      <w:r w:rsidR="00324B03">
        <w:rPr>
          <w:rFonts w:ascii="Times New Roman" w:eastAsia="Arial Unicode MS" w:hAnsi="Times New Roman" w:cs="Times New Roman"/>
          <w:bCs/>
          <w:sz w:val="24"/>
          <w:szCs w:val="24"/>
        </w:rPr>
        <w:t>H</w:t>
      </w:r>
      <w:r w:rsidR="0030393E">
        <w:rPr>
          <w:rFonts w:ascii="Times New Roman" w:eastAsia="Arial Unicode MS" w:hAnsi="Times New Roman" w:cs="Times New Roman"/>
          <w:bCs/>
          <w:sz w:val="24"/>
          <w:szCs w:val="24"/>
        </w:rPr>
        <w:t xml:space="preserve">ealth and </w:t>
      </w:r>
      <w:r w:rsidR="006C7F44">
        <w:rPr>
          <w:rFonts w:ascii="Times New Roman" w:eastAsia="Arial Unicode MS" w:hAnsi="Times New Roman" w:cs="Times New Roman"/>
          <w:bCs/>
          <w:sz w:val="24"/>
          <w:szCs w:val="24"/>
        </w:rPr>
        <w:t>Safety, 2023)</w:t>
      </w:r>
      <w:r w:rsidRPr="00BF2244">
        <w:rPr>
          <w:rFonts w:ascii="Times New Roman" w:eastAsia="Arial Unicode MS" w:hAnsi="Times New Roman" w:cs="Times New Roman"/>
          <w:bCs/>
          <w:sz w:val="24"/>
          <w:szCs w:val="24"/>
        </w:rPr>
        <w:t xml:space="preserve">. </w:t>
      </w:r>
      <w:r w:rsidR="00CF58FA" w:rsidRPr="00CF58FA">
        <w:rPr>
          <w:rFonts w:ascii="Times New Roman" w:eastAsia="Arial Unicode MS" w:hAnsi="Times New Roman" w:cs="Times New Roman"/>
          <w:bCs/>
          <w:sz w:val="24"/>
          <w:szCs w:val="24"/>
        </w:rPr>
        <w:t xml:space="preserve">Employers must evaluate and reduce the risks involved with manual handling tasks, including patient transfers, </w:t>
      </w:r>
      <w:r w:rsidR="00DB70D9">
        <w:rPr>
          <w:rFonts w:ascii="Times New Roman" w:eastAsia="Arial Unicode MS" w:hAnsi="Times New Roman" w:cs="Times New Roman"/>
          <w:bCs/>
          <w:sz w:val="24"/>
          <w:szCs w:val="24"/>
        </w:rPr>
        <w:t>following</w:t>
      </w:r>
      <w:r w:rsidR="00CF58FA" w:rsidRPr="00CF58FA">
        <w:rPr>
          <w:rFonts w:ascii="Times New Roman" w:eastAsia="Arial Unicode MS" w:hAnsi="Times New Roman" w:cs="Times New Roman"/>
          <w:bCs/>
          <w:sz w:val="24"/>
          <w:szCs w:val="24"/>
        </w:rPr>
        <w:t xml:space="preserve"> the Manual Handling Operations Regulations 1992 </w:t>
      </w:r>
      <w:r w:rsidR="00CF58FA" w:rsidRPr="00B96778">
        <w:rPr>
          <w:rFonts w:ascii="Times New Roman" w:eastAsia="Arial Unicode MS" w:hAnsi="Times New Roman" w:cs="Times New Roman"/>
          <w:bCs/>
          <w:color w:val="000000" w:themeColor="text1"/>
          <w:sz w:val="24"/>
          <w:szCs w:val="24"/>
        </w:rPr>
        <w:t xml:space="preserve">in the UK. </w:t>
      </w:r>
      <w:r w:rsidR="00FE327D" w:rsidRPr="00B96778">
        <w:rPr>
          <w:rFonts w:ascii="Times New Roman" w:eastAsia="Arial Unicode MS" w:hAnsi="Times New Roman" w:cs="Times New Roman"/>
          <w:bCs/>
          <w:color w:val="000000" w:themeColor="text1"/>
          <w:sz w:val="24"/>
          <w:szCs w:val="24"/>
        </w:rPr>
        <w:t>“</w:t>
      </w:r>
      <w:proofErr w:type="gramStart"/>
      <w:r w:rsidR="00952BC2" w:rsidRPr="00B96778">
        <w:rPr>
          <w:rFonts w:ascii="Times New Roman" w:hAnsi="Times New Roman" w:cs="Times New Roman"/>
          <w:bCs/>
          <w:color w:val="000000" w:themeColor="text1"/>
          <w:sz w:val="24"/>
          <w:szCs w:val="24"/>
          <w:shd w:val="clear" w:color="auto" w:fill="FFFFFF"/>
        </w:rPr>
        <w:t>The</w:t>
      </w:r>
      <w:r w:rsidR="00952BC2" w:rsidRPr="00B96778">
        <w:rPr>
          <w:rStyle w:val="apple-converted-space"/>
          <w:rFonts w:ascii="Times New Roman" w:hAnsi="Times New Roman" w:cs="Times New Roman"/>
          <w:bCs/>
          <w:color w:val="000000" w:themeColor="text1"/>
          <w:sz w:val="24"/>
          <w:szCs w:val="24"/>
          <w:shd w:val="clear" w:color="auto" w:fill="FFFFFF"/>
        </w:rPr>
        <w:t> </w:t>
      </w:r>
      <w:r w:rsidR="00B96778" w:rsidRPr="00B96778">
        <w:rPr>
          <w:rFonts w:ascii="Times New Roman" w:hAnsi="Times New Roman" w:cs="Times New Roman"/>
          <w:bCs/>
          <w:color w:val="000000" w:themeColor="text1"/>
          <w:sz w:val="24"/>
          <w:szCs w:val="24"/>
          <w:shd w:val="clear" w:color="auto" w:fill="FFFFFF"/>
        </w:rPr>
        <w:t xml:space="preserve"> </w:t>
      </w:r>
      <w:r w:rsidR="00B96778" w:rsidRPr="00BF2244">
        <w:rPr>
          <w:rFonts w:ascii="Times New Roman" w:eastAsia="Arial Unicode MS" w:hAnsi="Times New Roman" w:cs="Times New Roman"/>
          <w:bCs/>
          <w:sz w:val="24"/>
          <w:szCs w:val="24"/>
        </w:rPr>
        <w:t>Manual</w:t>
      </w:r>
      <w:proofErr w:type="gramEnd"/>
      <w:r w:rsidR="00B96778" w:rsidRPr="00BF2244">
        <w:rPr>
          <w:rFonts w:ascii="Times New Roman" w:eastAsia="Arial Unicode MS" w:hAnsi="Times New Roman" w:cs="Times New Roman"/>
          <w:bCs/>
          <w:sz w:val="24"/>
          <w:szCs w:val="24"/>
        </w:rPr>
        <w:t xml:space="preserve"> Handling Operations Regulations </w:t>
      </w:r>
      <w:r w:rsidR="00547330">
        <w:rPr>
          <w:rFonts w:ascii="Times New Roman" w:eastAsia="Arial Unicode MS" w:hAnsi="Times New Roman" w:cs="Times New Roman"/>
          <w:bCs/>
          <w:sz w:val="24"/>
          <w:szCs w:val="24"/>
        </w:rPr>
        <w:t xml:space="preserve">1992 </w:t>
      </w:r>
      <w:r w:rsidR="00952BC2" w:rsidRPr="00B96778">
        <w:rPr>
          <w:rFonts w:ascii="Times New Roman" w:hAnsi="Times New Roman" w:cs="Times New Roman"/>
          <w:bCs/>
          <w:color w:val="000000" w:themeColor="text1"/>
          <w:sz w:val="24"/>
          <w:szCs w:val="24"/>
          <w:shd w:val="clear" w:color="auto" w:fill="FFFFFF"/>
        </w:rPr>
        <w:t>(often abbreviated to MHOR) is a piece of Health &amp; Safety legislation that affects bot</w:t>
      </w:r>
      <w:r w:rsidR="00547330">
        <w:rPr>
          <w:rFonts w:ascii="Times New Roman" w:hAnsi="Times New Roman" w:cs="Times New Roman"/>
          <w:bCs/>
          <w:color w:val="000000" w:themeColor="text1"/>
          <w:sz w:val="24"/>
          <w:szCs w:val="24"/>
          <w:shd w:val="clear" w:color="auto" w:fill="FFFFFF"/>
        </w:rPr>
        <w:t>h employers</w:t>
      </w:r>
      <w:r w:rsidR="00952BC2" w:rsidRPr="00B96778">
        <w:rPr>
          <w:rStyle w:val="apple-converted-space"/>
          <w:rFonts w:ascii="Times New Roman" w:hAnsi="Times New Roman" w:cs="Times New Roman"/>
          <w:bCs/>
          <w:color w:val="000000" w:themeColor="text1"/>
          <w:sz w:val="24"/>
          <w:szCs w:val="24"/>
          <w:shd w:val="clear" w:color="auto" w:fill="FFFFFF"/>
        </w:rPr>
        <w:t> </w:t>
      </w:r>
      <w:r w:rsidR="00952BC2" w:rsidRPr="00B96778">
        <w:rPr>
          <w:rFonts w:ascii="Times New Roman" w:hAnsi="Times New Roman" w:cs="Times New Roman"/>
          <w:bCs/>
          <w:color w:val="000000" w:themeColor="text1"/>
          <w:sz w:val="24"/>
          <w:szCs w:val="24"/>
          <w:shd w:val="clear" w:color="auto" w:fill="FFFFFF"/>
        </w:rPr>
        <w:t>an</w:t>
      </w:r>
      <w:r w:rsidR="00547330">
        <w:rPr>
          <w:rFonts w:ascii="Times New Roman" w:hAnsi="Times New Roman" w:cs="Times New Roman"/>
          <w:bCs/>
          <w:color w:val="000000" w:themeColor="text1"/>
          <w:sz w:val="24"/>
          <w:szCs w:val="24"/>
          <w:shd w:val="clear" w:color="auto" w:fill="FFFFFF"/>
        </w:rPr>
        <w:t>d employees</w:t>
      </w:r>
      <w:r w:rsidR="00952BC2" w:rsidRPr="00B96778">
        <w:rPr>
          <w:rFonts w:ascii="Times New Roman" w:hAnsi="Times New Roman" w:cs="Times New Roman"/>
          <w:bCs/>
          <w:color w:val="000000" w:themeColor="text1"/>
          <w:sz w:val="24"/>
          <w:szCs w:val="24"/>
          <w:shd w:val="clear" w:color="auto" w:fill="FFFFFF"/>
        </w:rPr>
        <w:t>. It passed into law in 1992 and was amended in 2002</w:t>
      </w:r>
      <w:r w:rsidR="00FE327D" w:rsidRPr="00B96778">
        <w:rPr>
          <w:rFonts w:ascii="Times New Roman" w:hAnsi="Times New Roman" w:cs="Times New Roman"/>
          <w:bCs/>
          <w:color w:val="000000" w:themeColor="text1"/>
          <w:sz w:val="24"/>
          <w:szCs w:val="24"/>
          <w:shd w:val="clear" w:color="auto" w:fill="FFFFFF"/>
        </w:rPr>
        <w:t>” (</w:t>
      </w:r>
      <w:r w:rsidR="009E3402" w:rsidRPr="00B96778">
        <w:rPr>
          <w:rFonts w:ascii="Times New Roman" w:hAnsi="Times New Roman" w:cs="Times New Roman"/>
          <w:bCs/>
          <w:color w:val="000000" w:themeColor="text1"/>
          <w:sz w:val="24"/>
          <w:szCs w:val="24"/>
          <w:shd w:val="clear" w:color="auto" w:fill="FFFFFF"/>
        </w:rPr>
        <w:t xml:space="preserve">Osteopaths for </w:t>
      </w:r>
      <w:r w:rsidR="00324B03">
        <w:rPr>
          <w:rFonts w:ascii="Times New Roman" w:hAnsi="Times New Roman" w:cs="Times New Roman"/>
          <w:bCs/>
          <w:color w:val="000000" w:themeColor="text1"/>
          <w:sz w:val="24"/>
          <w:szCs w:val="24"/>
          <w:shd w:val="clear" w:color="auto" w:fill="FFFFFF"/>
        </w:rPr>
        <w:t>I</w:t>
      </w:r>
      <w:r w:rsidR="009E3402" w:rsidRPr="00B96778">
        <w:rPr>
          <w:rFonts w:ascii="Times New Roman" w:hAnsi="Times New Roman" w:cs="Times New Roman"/>
          <w:bCs/>
          <w:color w:val="000000" w:themeColor="text1"/>
          <w:sz w:val="24"/>
          <w:szCs w:val="24"/>
          <w:shd w:val="clear" w:color="auto" w:fill="FFFFFF"/>
        </w:rPr>
        <w:t>ndustry,</w:t>
      </w:r>
      <w:r w:rsidR="00B96778" w:rsidRPr="00B96778">
        <w:rPr>
          <w:rFonts w:ascii="Times New Roman" w:hAnsi="Times New Roman" w:cs="Times New Roman"/>
          <w:bCs/>
          <w:color w:val="000000" w:themeColor="text1"/>
          <w:sz w:val="24"/>
          <w:szCs w:val="24"/>
          <w:shd w:val="clear" w:color="auto" w:fill="FFFFFF"/>
        </w:rPr>
        <w:t xml:space="preserve"> 2024)</w:t>
      </w:r>
      <w:r w:rsidR="00952BC2" w:rsidRPr="00B96778">
        <w:rPr>
          <w:rFonts w:ascii="Times New Roman" w:hAnsi="Times New Roman" w:cs="Times New Roman"/>
          <w:bCs/>
          <w:color w:val="000000" w:themeColor="text1"/>
          <w:sz w:val="24"/>
          <w:szCs w:val="24"/>
          <w:shd w:val="clear" w:color="auto" w:fill="FFFFFF"/>
        </w:rPr>
        <w:t>.</w:t>
      </w:r>
      <w:r w:rsidR="00B96778" w:rsidRPr="00B96778">
        <w:rPr>
          <w:rFonts w:ascii="Times New Roman" w:hAnsi="Times New Roman" w:cs="Times New Roman"/>
          <w:bCs/>
          <w:color w:val="000000" w:themeColor="text1"/>
          <w:sz w:val="24"/>
          <w:szCs w:val="24"/>
          <w:shd w:val="clear" w:color="auto" w:fill="FFFFFF"/>
        </w:rPr>
        <w:t xml:space="preserve"> </w:t>
      </w:r>
      <w:proofErr w:type="gramStart"/>
      <w:r w:rsidR="00CF58FA" w:rsidRPr="00B96778">
        <w:rPr>
          <w:rFonts w:ascii="Times New Roman" w:eastAsia="Arial Unicode MS" w:hAnsi="Times New Roman" w:cs="Times New Roman"/>
          <w:bCs/>
          <w:color w:val="000000" w:themeColor="text1"/>
          <w:sz w:val="24"/>
          <w:szCs w:val="24"/>
        </w:rPr>
        <w:t>In order to</w:t>
      </w:r>
      <w:proofErr w:type="gramEnd"/>
      <w:r w:rsidR="00CF58FA" w:rsidRPr="00B96778">
        <w:rPr>
          <w:rFonts w:ascii="Times New Roman" w:eastAsia="Arial Unicode MS" w:hAnsi="Times New Roman" w:cs="Times New Roman"/>
          <w:bCs/>
          <w:color w:val="000000" w:themeColor="text1"/>
          <w:sz w:val="24"/>
          <w:szCs w:val="24"/>
        </w:rPr>
        <w:t xml:space="preserve"> protect patients' safety and well</w:t>
      </w:r>
      <w:r w:rsidR="00DB70D9" w:rsidRPr="00B96778">
        <w:rPr>
          <w:rFonts w:ascii="Times New Roman" w:eastAsia="Arial Unicode MS" w:hAnsi="Times New Roman" w:cs="Times New Roman"/>
          <w:bCs/>
          <w:color w:val="000000" w:themeColor="text1"/>
          <w:sz w:val="24"/>
          <w:szCs w:val="24"/>
        </w:rPr>
        <w:t>-</w:t>
      </w:r>
      <w:r w:rsidR="00CF58FA" w:rsidRPr="00B96778">
        <w:rPr>
          <w:rFonts w:ascii="Times New Roman" w:eastAsia="Arial Unicode MS" w:hAnsi="Times New Roman" w:cs="Times New Roman"/>
          <w:bCs/>
          <w:color w:val="000000" w:themeColor="text1"/>
          <w:sz w:val="24"/>
          <w:szCs w:val="24"/>
        </w:rPr>
        <w:t>being as well as the safety of healthcare personnel, risk assessments assist in identifying potential dangers and putting in place the necessary control measures.</w:t>
      </w:r>
      <w:r w:rsidR="00CF58FA" w:rsidRPr="00B96778">
        <w:rPr>
          <w:rFonts w:ascii="Times New Roman" w:eastAsia="Arial Unicode MS" w:hAnsi="Times New Roman" w:cs="Times New Roman"/>
          <w:bCs/>
          <w:color w:val="000000" w:themeColor="text1"/>
          <w:sz w:val="24"/>
          <w:szCs w:val="24"/>
        </w:rPr>
        <w:t xml:space="preserve"> </w:t>
      </w:r>
      <w:r w:rsidR="00CF58FA" w:rsidRPr="00B96778">
        <w:rPr>
          <w:rFonts w:ascii="Times New Roman" w:eastAsia="Arial Unicode MS" w:hAnsi="Times New Roman" w:cs="Times New Roman"/>
          <w:bCs/>
          <w:color w:val="000000" w:themeColor="text1"/>
          <w:sz w:val="24"/>
          <w:szCs w:val="24"/>
        </w:rPr>
        <w:t xml:space="preserve">The risk assessment procedure should take the patient's physical state, mental capacity, and behavioural habits </w:t>
      </w:r>
      <w:r w:rsidR="00CF58FA" w:rsidRPr="00CF58FA">
        <w:rPr>
          <w:rFonts w:ascii="Times New Roman" w:eastAsia="Arial Unicode MS" w:hAnsi="Times New Roman" w:cs="Times New Roman"/>
          <w:bCs/>
          <w:sz w:val="24"/>
          <w:szCs w:val="24"/>
        </w:rPr>
        <w:t xml:space="preserve">into account while moving dementia patients. It should also consider the surrounding conditions, the </w:t>
      </w:r>
      <w:r w:rsidR="00CF58FA">
        <w:rPr>
          <w:rFonts w:ascii="Times New Roman" w:eastAsia="Arial Unicode MS" w:hAnsi="Times New Roman" w:cs="Times New Roman"/>
          <w:bCs/>
          <w:sz w:val="24"/>
          <w:szCs w:val="24"/>
        </w:rPr>
        <w:t>available equipment</w:t>
      </w:r>
      <w:r w:rsidR="00CF58FA" w:rsidRPr="00CF58FA">
        <w:rPr>
          <w:rFonts w:ascii="Times New Roman" w:eastAsia="Arial Unicode MS" w:hAnsi="Times New Roman" w:cs="Times New Roman"/>
          <w:bCs/>
          <w:sz w:val="24"/>
          <w:szCs w:val="24"/>
        </w:rPr>
        <w:t>, and the qualifications and experience of the healthcare personnel.</w:t>
      </w:r>
    </w:p>
    <w:p w14:paraId="18034BDD" w14:textId="77777777" w:rsidR="00160ECD" w:rsidRDefault="00160ECD" w:rsidP="00CF58FA">
      <w:pPr>
        <w:rPr>
          <w:rFonts w:ascii="Times New Roman" w:eastAsia="Arial Unicode MS" w:hAnsi="Times New Roman" w:cs="Times New Roman"/>
          <w:bCs/>
          <w:sz w:val="24"/>
          <w:szCs w:val="24"/>
        </w:rPr>
      </w:pPr>
    </w:p>
    <w:p w14:paraId="090B7503" w14:textId="3B77EF59" w:rsidR="00160ECD" w:rsidRPr="00CF58FA" w:rsidRDefault="00160ECD" w:rsidP="00160ECD">
      <w:pPr>
        <w:rPr>
          <w:rFonts w:ascii="Times New Roman" w:eastAsia="Arial Unicode MS" w:hAnsi="Times New Roman" w:cs="Times New Roman"/>
          <w:bCs/>
          <w:sz w:val="24"/>
          <w:szCs w:val="24"/>
        </w:rPr>
      </w:pPr>
      <w:r w:rsidRPr="00160ECD">
        <w:rPr>
          <w:rFonts w:ascii="Times New Roman" w:eastAsia="Arial Unicode MS" w:hAnsi="Times New Roman" w:cs="Times New Roman"/>
          <w:bCs/>
          <w:sz w:val="24"/>
          <w:szCs w:val="24"/>
        </w:rPr>
        <w:t>Employers can identify specific hazards related to transferring dementia patients and put policies in place to mitigate those risks by carrying out a thorough risk assessment. This could entail offering instruction on safe handling methods, making sure the right tools are available, setting up explicit communication guidelines, and fostering a comforting and encouraging environment for the patient.</w:t>
      </w:r>
      <w:r>
        <w:rPr>
          <w:rFonts w:ascii="Times New Roman" w:eastAsia="Arial Unicode MS" w:hAnsi="Times New Roman" w:cs="Times New Roman"/>
          <w:bCs/>
          <w:sz w:val="24"/>
          <w:szCs w:val="24"/>
        </w:rPr>
        <w:t xml:space="preserve"> </w:t>
      </w:r>
      <w:r w:rsidRPr="00160ECD">
        <w:rPr>
          <w:rFonts w:ascii="Times New Roman" w:eastAsia="Arial Unicode MS" w:hAnsi="Times New Roman" w:cs="Times New Roman"/>
          <w:bCs/>
          <w:sz w:val="24"/>
          <w:szCs w:val="24"/>
        </w:rPr>
        <w:t xml:space="preserve">The objective is to ensure adherence to the Manual Handling Operations Regulations 1992 while reducing the possibility of harm or injury to the patient and the healthcare </w:t>
      </w:r>
      <w:proofErr w:type="gramStart"/>
      <w:r w:rsidRPr="00160ECD">
        <w:rPr>
          <w:rFonts w:ascii="Times New Roman" w:eastAsia="Arial Unicode MS" w:hAnsi="Times New Roman" w:cs="Times New Roman"/>
          <w:bCs/>
          <w:sz w:val="24"/>
          <w:szCs w:val="24"/>
        </w:rPr>
        <w:t>personnel</w:t>
      </w:r>
      <w:r w:rsidR="0080277D">
        <w:rPr>
          <w:rFonts w:ascii="Times New Roman" w:eastAsia="Arial Unicode MS" w:hAnsi="Times New Roman" w:cs="Times New Roman"/>
          <w:bCs/>
          <w:sz w:val="24"/>
          <w:szCs w:val="24"/>
        </w:rPr>
        <w:t xml:space="preserve"> </w:t>
      </w:r>
      <w:r w:rsidR="0080277D">
        <w:rPr>
          <w:rFonts w:ascii="Times New Roman" w:eastAsia="Arial Unicode MS" w:hAnsi="Times New Roman" w:cs="Times New Roman"/>
          <w:bCs/>
          <w:sz w:val="24"/>
          <w:szCs w:val="24"/>
        </w:rPr>
        <w:t xml:space="preserve"> (</w:t>
      </w:r>
      <w:proofErr w:type="gramEnd"/>
      <w:r w:rsidR="0080277D">
        <w:rPr>
          <w:rFonts w:ascii="Times New Roman" w:eastAsia="Arial Unicode MS" w:hAnsi="Times New Roman" w:cs="Times New Roman"/>
          <w:bCs/>
          <w:sz w:val="24"/>
          <w:szCs w:val="24"/>
        </w:rPr>
        <w:t xml:space="preserve">HSE, 2024). </w:t>
      </w:r>
    </w:p>
    <w:p w14:paraId="575699DC" w14:textId="77777777" w:rsidR="00806C60" w:rsidRDefault="00806C60"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p>
    <w:p w14:paraId="50D88E46" w14:textId="77777777" w:rsidR="003B647D" w:rsidRDefault="003B647D"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8FCC359" w14:textId="77777777" w:rsidR="003B647D" w:rsidRDefault="003B647D"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CAA6599" w14:textId="77777777" w:rsidR="003B647D" w:rsidRDefault="003B647D"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0059B4E7" w14:textId="77777777" w:rsidR="003B647D" w:rsidRDefault="003B647D"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BADABFF" w14:textId="77777777" w:rsidR="003B647D" w:rsidRDefault="003B647D"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4D429B7" w14:textId="0C7DA849"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RISK ASSESSMENT REGISTER</w:t>
      </w:r>
    </w:p>
    <w:p w14:paraId="21AAD604" w14:textId="25921B20"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tbl>
      <w:tblPr>
        <w:tblW w:w="1361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8"/>
        <w:gridCol w:w="5528"/>
        <w:gridCol w:w="1985"/>
        <w:gridCol w:w="1701"/>
        <w:gridCol w:w="1843"/>
        <w:gridCol w:w="1987"/>
      </w:tblGrid>
      <w:tr w:rsidR="00803463" w14:paraId="74DC351F" w14:textId="77777777">
        <w:trPr>
          <w:trHeight w:val="322"/>
        </w:trPr>
        <w:tc>
          <w:tcPr>
            <w:tcW w:w="568" w:type="dxa"/>
            <w:tcBorders>
              <w:top w:val="single" w:sz="4" w:space="0" w:color="auto"/>
              <w:left w:val="single" w:sz="4" w:space="0" w:color="auto"/>
              <w:bottom w:val="single" w:sz="4" w:space="0" w:color="auto"/>
              <w:right w:val="single" w:sz="4" w:space="0" w:color="auto"/>
            </w:tcBorders>
            <w:shd w:val="clear" w:color="auto" w:fill="C0C0C0"/>
            <w:hideMark/>
          </w:tcPr>
          <w:p w14:paraId="0DB7F86E" w14:textId="77777777" w:rsidR="0016282F" w:rsidRDefault="0016282F">
            <w:pPr>
              <w:jc w:val="center"/>
              <w:rPr>
                <w:rFonts w:ascii="Arial" w:hAnsi="Arial" w:cs="Arial"/>
              </w:rPr>
            </w:pPr>
            <w:r>
              <w:rPr>
                <w:rFonts w:ascii="Arial" w:hAnsi="Arial" w:cs="Arial"/>
              </w:rPr>
              <w:t>Ref</w:t>
            </w:r>
          </w:p>
        </w:tc>
        <w:tc>
          <w:tcPr>
            <w:tcW w:w="5528" w:type="dxa"/>
            <w:tcBorders>
              <w:top w:val="single" w:sz="4" w:space="0" w:color="auto"/>
              <w:left w:val="single" w:sz="4" w:space="0" w:color="auto"/>
              <w:bottom w:val="single" w:sz="4" w:space="0" w:color="auto"/>
              <w:right w:val="single" w:sz="4" w:space="0" w:color="auto"/>
            </w:tcBorders>
            <w:shd w:val="clear" w:color="auto" w:fill="C0C0C0"/>
            <w:hideMark/>
          </w:tcPr>
          <w:p w14:paraId="65C23FF1" w14:textId="77777777" w:rsidR="0016282F" w:rsidRDefault="0016282F">
            <w:pPr>
              <w:jc w:val="center"/>
              <w:rPr>
                <w:rFonts w:ascii="Arial" w:hAnsi="Arial" w:cs="Arial"/>
              </w:rPr>
            </w:pPr>
            <w:r>
              <w:rPr>
                <w:rFonts w:ascii="Arial" w:hAnsi="Arial" w:cs="Arial"/>
              </w:rPr>
              <w:t>Risk Description</w:t>
            </w:r>
          </w:p>
        </w:tc>
        <w:tc>
          <w:tcPr>
            <w:tcW w:w="1985" w:type="dxa"/>
            <w:tcBorders>
              <w:top w:val="single" w:sz="4" w:space="0" w:color="auto"/>
              <w:left w:val="single" w:sz="4" w:space="0" w:color="auto"/>
              <w:bottom w:val="single" w:sz="4" w:space="0" w:color="auto"/>
              <w:right w:val="single" w:sz="4" w:space="0" w:color="auto"/>
            </w:tcBorders>
            <w:shd w:val="clear" w:color="auto" w:fill="C0C0C0"/>
            <w:hideMark/>
          </w:tcPr>
          <w:p w14:paraId="681BF24A" w14:textId="77777777" w:rsidR="0016282F" w:rsidRDefault="0016282F">
            <w:pPr>
              <w:jc w:val="center"/>
              <w:rPr>
                <w:rFonts w:ascii="Arial" w:hAnsi="Arial" w:cs="Arial"/>
              </w:rPr>
            </w:pPr>
            <w:r>
              <w:rPr>
                <w:rFonts w:ascii="Arial" w:hAnsi="Arial" w:cs="Arial"/>
              </w:rPr>
              <w:t>Likelihood of occurrence (Score 1-5)</w:t>
            </w:r>
          </w:p>
        </w:tc>
        <w:tc>
          <w:tcPr>
            <w:tcW w:w="1701" w:type="dxa"/>
            <w:tcBorders>
              <w:top w:val="single" w:sz="4" w:space="0" w:color="auto"/>
              <w:left w:val="single" w:sz="4" w:space="0" w:color="auto"/>
              <w:bottom w:val="single" w:sz="4" w:space="0" w:color="auto"/>
              <w:right w:val="single" w:sz="4" w:space="0" w:color="auto"/>
            </w:tcBorders>
            <w:shd w:val="clear" w:color="auto" w:fill="C0C0C0"/>
            <w:hideMark/>
          </w:tcPr>
          <w:p w14:paraId="132AF6C0" w14:textId="77777777" w:rsidR="0016282F" w:rsidRDefault="0016282F">
            <w:pPr>
              <w:jc w:val="center"/>
              <w:rPr>
                <w:rFonts w:ascii="Arial" w:hAnsi="Arial" w:cs="Arial"/>
              </w:rPr>
            </w:pPr>
            <w:r>
              <w:rPr>
                <w:rFonts w:ascii="Arial" w:hAnsi="Arial" w:cs="Arial"/>
              </w:rPr>
              <w:t>Impact of Risk occurrence (Score 1-5)</w:t>
            </w:r>
          </w:p>
        </w:tc>
        <w:tc>
          <w:tcPr>
            <w:tcW w:w="1843" w:type="dxa"/>
            <w:tcBorders>
              <w:top w:val="single" w:sz="4" w:space="0" w:color="auto"/>
              <w:left w:val="single" w:sz="4" w:space="0" w:color="auto"/>
              <w:bottom w:val="single" w:sz="4" w:space="0" w:color="auto"/>
              <w:right w:val="single" w:sz="4" w:space="0" w:color="auto"/>
            </w:tcBorders>
            <w:shd w:val="clear" w:color="auto" w:fill="C0C0C0"/>
            <w:hideMark/>
          </w:tcPr>
          <w:p w14:paraId="7248CC82" w14:textId="77777777" w:rsidR="0016282F" w:rsidRDefault="0016282F">
            <w:pPr>
              <w:jc w:val="center"/>
              <w:rPr>
                <w:rFonts w:ascii="Arial" w:hAnsi="Arial" w:cs="Arial"/>
              </w:rPr>
            </w:pPr>
            <w:r>
              <w:rPr>
                <w:rFonts w:ascii="Arial" w:hAnsi="Arial" w:cs="Arial"/>
              </w:rPr>
              <w:t>Risk Score (Likelihood x Occurrence)</w:t>
            </w:r>
          </w:p>
        </w:tc>
        <w:tc>
          <w:tcPr>
            <w:tcW w:w="1987" w:type="dxa"/>
            <w:tcBorders>
              <w:top w:val="single" w:sz="4" w:space="0" w:color="auto"/>
              <w:left w:val="single" w:sz="4" w:space="0" w:color="auto"/>
              <w:bottom w:val="single" w:sz="4" w:space="0" w:color="auto"/>
              <w:right w:val="single" w:sz="4" w:space="0" w:color="auto"/>
            </w:tcBorders>
            <w:shd w:val="clear" w:color="auto" w:fill="C0C0C0"/>
            <w:hideMark/>
          </w:tcPr>
          <w:p w14:paraId="6DDA903C" w14:textId="77777777" w:rsidR="0016282F" w:rsidRDefault="0016282F">
            <w:pPr>
              <w:jc w:val="center"/>
              <w:rPr>
                <w:rFonts w:ascii="Arial" w:hAnsi="Arial" w:cs="Arial"/>
              </w:rPr>
            </w:pPr>
            <w:r>
              <w:rPr>
                <w:rFonts w:ascii="Arial" w:hAnsi="Arial" w:cs="Arial"/>
              </w:rPr>
              <w:t>Risk Severity (High, Medium, or Low)</w:t>
            </w:r>
          </w:p>
        </w:tc>
      </w:tr>
      <w:tr w:rsidR="0016282F" w14:paraId="2756C93C" w14:textId="77777777">
        <w:trPr>
          <w:trHeight w:val="659"/>
        </w:trPr>
        <w:tc>
          <w:tcPr>
            <w:tcW w:w="568" w:type="dxa"/>
            <w:tcBorders>
              <w:top w:val="single" w:sz="4" w:space="0" w:color="auto"/>
              <w:left w:val="single" w:sz="4" w:space="0" w:color="auto"/>
              <w:bottom w:val="single" w:sz="4" w:space="0" w:color="auto"/>
              <w:right w:val="single" w:sz="4" w:space="0" w:color="auto"/>
            </w:tcBorders>
          </w:tcPr>
          <w:p w14:paraId="3EEED2AF" w14:textId="77777777" w:rsidR="0016282F" w:rsidRDefault="0016282F">
            <w:pPr>
              <w:rPr>
                <w:rFonts w:ascii="Arial" w:hAnsi="Arial" w:cs="Arial"/>
              </w:rPr>
            </w:pPr>
          </w:p>
          <w:p w14:paraId="6B15571E" w14:textId="77777777" w:rsidR="0016282F" w:rsidRDefault="0016282F">
            <w:pPr>
              <w:rPr>
                <w:rFonts w:ascii="Arial" w:hAnsi="Arial" w:cs="Arial"/>
              </w:rPr>
            </w:pPr>
            <w:r>
              <w:rPr>
                <w:rFonts w:ascii="Arial" w:hAnsi="Arial" w:cs="Arial"/>
              </w:rPr>
              <w:t>1</w:t>
            </w:r>
          </w:p>
        </w:tc>
        <w:tc>
          <w:tcPr>
            <w:tcW w:w="5528" w:type="dxa"/>
            <w:tcBorders>
              <w:top w:val="single" w:sz="4" w:space="0" w:color="auto"/>
              <w:left w:val="single" w:sz="4" w:space="0" w:color="auto"/>
              <w:bottom w:val="single" w:sz="4" w:space="0" w:color="auto"/>
              <w:right w:val="single" w:sz="4" w:space="0" w:color="auto"/>
            </w:tcBorders>
          </w:tcPr>
          <w:p w14:paraId="2CBC080B" w14:textId="188A7FEC" w:rsidR="0016282F" w:rsidRDefault="008219BC">
            <w:pPr>
              <w:rPr>
                <w:rFonts w:ascii="Arial" w:hAnsi="Arial" w:cs="Arial"/>
              </w:rPr>
            </w:pPr>
            <w:r w:rsidRPr="008219BC">
              <w:rPr>
                <w:rFonts w:ascii="Arial" w:hAnsi="Arial" w:cs="Arial"/>
              </w:rPr>
              <w:t>Emotional Distress: For dementia patients, transfers may be emotionally upsetting, leading to agitation, dread, or worry. This psychological anguish may also raise the possibility of mishaps or other issues during the transfer procedure.</w:t>
            </w:r>
            <w:r w:rsidR="00D970FF">
              <w:rPr>
                <w:rFonts w:ascii="Arial" w:hAnsi="Arial" w:cs="Arial"/>
              </w:rPr>
              <w:t>”</w:t>
            </w:r>
            <w:r w:rsidR="00D970FF">
              <w:rPr>
                <w:rFonts w:ascii="Google Sans" w:hAnsi="Google Sans"/>
                <w:color w:val="040C28"/>
                <w:sz w:val="30"/>
                <w:szCs w:val="30"/>
              </w:rPr>
              <w:t xml:space="preserve"> </w:t>
            </w:r>
            <w:r w:rsidR="00D970FF" w:rsidRPr="00D970FF">
              <w:rPr>
                <w:rFonts w:ascii="Arial" w:hAnsi="Arial" w:cs="Arial"/>
                <w:color w:val="040C28"/>
                <w:szCs w:val="20"/>
              </w:rPr>
              <w:t>The most recurring effect was a higher level of stress, which is more problematic for patients with dementia</w:t>
            </w:r>
            <w:r w:rsidR="00D970FF">
              <w:rPr>
                <w:rFonts w:ascii="Arial" w:hAnsi="Arial" w:cs="Arial"/>
                <w:color w:val="040C28"/>
                <w:szCs w:val="20"/>
              </w:rPr>
              <w:t>” (</w:t>
            </w:r>
            <w:r w:rsidR="003B02D6">
              <w:rPr>
                <w:rFonts w:ascii="Arial" w:hAnsi="Arial" w:cs="Arial"/>
                <w:color w:val="040C28"/>
                <w:szCs w:val="20"/>
              </w:rPr>
              <w:t>South</w:t>
            </w:r>
            <w:r w:rsidR="00530075">
              <w:rPr>
                <w:rFonts w:ascii="Arial" w:hAnsi="Arial" w:cs="Arial"/>
                <w:color w:val="040C28"/>
                <w:szCs w:val="20"/>
              </w:rPr>
              <w:t xml:space="preserve">ampton </w:t>
            </w:r>
            <w:r w:rsidR="00F2357A">
              <w:rPr>
                <w:rFonts w:ascii="Arial" w:hAnsi="Arial" w:cs="Arial"/>
                <w:color w:val="040C28"/>
                <w:szCs w:val="20"/>
              </w:rPr>
              <w:t>C</w:t>
            </w:r>
            <w:r w:rsidR="00530075">
              <w:rPr>
                <w:rFonts w:ascii="Arial" w:hAnsi="Arial" w:cs="Arial"/>
                <w:color w:val="040C28"/>
                <w:szCs w:val="20"/>
              </w:rPr>
              <w:t xml:space="preserve">ity </w:t>
            </w:r>
            <w:r w:rsidR="00F2357A">
              <w:rPr>
                <w:rFonts w:ascii="Arial" w:hAnsi="Arial" w:cs="Arial"/>
                <w:color w:val="040C28"/>
                <w:szCs w:val="20"/>
              </w:rPr>
              <w:t>C</w:t>
            </w:r>
            <w:r w:rsidR="00530075">
              <w:rPr>
                <w:rFonts w:ascii="Arial" w:hAnsi="Arial" w:cs="Arial"/>
                <w:color w:val="040C28"/>
                <w:szCs w:val="20"/>
              </w:rPr>
              <w:t xml:space="preserve">ouncil, </w:t>
            </w:r>
            <w:r w:rsidR="00404668">
              <w:rPr>
                <w:rFonts w:ascii="Arial" w:hAnsi="Arial" w:cs="Arial"/>
                <w:color w:val="040C28"/>
                <w:szCs w:val="20"/>
              </w:rPr>
              <w:t>2019)</w:t>
            </w:r>
            <w:r w:rsidR="00D970FF" w:rsidRPr="00D970FF">
              <w:rPr>
                <w:rFonts w:ascii="Arial" w:hAnsi="Arial" w:cs="Arial"/>
                <w:color w:val="202124"/>
                <w:szCs w:val="20"/>
                <w:shd w:val="clear" w:color="auto" w:fill="FFFFFF"/>
              </w:rPr>
              <w:t>.</w:t>
            </w:r>
          </w:p>
        </w:tc>
        <w:tc>
          <w:tcPr>
            <w:tcW w:w="1985" w:type="dxa"/>
            <w:tcBorders>
              <w:top w:val="single" w:sz="4" w:space="0" w:color="auto"/>
              <w:left w:val="single" w:sz="4" w:space="0" w:color="auto"/>
              <w:bottom w:val="single" w:sz="4" w:space="0" w:color="auto"/>
              <w:right w:val="single" w:sz="4" w:space="0" w:color="auto"/>
            </w:tcBorders>
          </w:tcPr>
          <w:p w14:paraId="448D686F" w14:textId="6E6FC94C" w:rsidR="0016282F" w:rsidRPr="003A5691" w:rsidRDefault="00FB2D09" w:rsidP="003A5691">
            <w:pPr>
              <w:jc w:val="center"/>
              <w:rPr>
                <w:rFonts w:ascii="Arial" w:hAnsi="Arial" w:cs="Arial"/>
                <w:sz w:val="28"/>
                <w:szCs w:val="28"/>
              </w:rPr>
            </w:pPr>
            <w:r w:rsidRPr="003A5691">
              <w:rPr>
                <w:rFonts w:ascii="Arial" w:hAnsi="Arial" w:cs="Arial"/>
                <w:sz w:val="28"/>
                <w:szCs w:val="28"/>
              </w:rPr>
              <w:t>5</w:t>
            </w:r>
          </w:p>
        </w:tc>
        <w:tc>
          <w:tcPr>
            <w:tcW w:w="1701" w:type="dxa"/>
            <w:tcBorders>
              <w:top w:val="single" w:sz="4" w:space="0" w:color="auto"/>
              <w:left w:val="single" w:sz="4" w:space="0" w:color="auto"/>
              <w:bottom w:val="single" w:sz="4" w:space="0" w:color="auto"/>
              <w:right w:val="single" w:sz="4" w:space="0" w:color="auto"/>
            </w:tcBorders>
          </w:tcPr>
          <w:p w14:paraId="7FEC4D60" w14:textId="0883C764" w:rsidR="0016282F" w:rsidRPr="003A5691" w:rsidRDefault="009E0E8A" w:rsidP="003A5691">
            <w:pPr>
              <w:jc w:val="center"/>
              <w:rPr>
                <w:rFonts w:ascii="Arial" w:hAnsi="Arial" w:cs="Arial"/>
                <w:sz w:val="28"/>
                <w:szCs w:val="28"/>
              </w:rPr>
            </w:pPr>
            <w:r w:rsidRPr="003A5691">
              <w:rPr>
                <w:rFonts w:ascii="Arial" w:hAnsi="Arial" w:cs="Arial"/>
                <w:sz w:val="28"/>
                <w:szCs w:val="28"/>
              </w:rPr>
              <w:t>5</w:t>
            </w:r>
          </w:p>
        </w:tc>
        <w:tc>
          <w:tcPr>
            <w:tcW w:w="1843" w:type="dxa"/>
            <w:tcBorders>
              <w:top w:val="single" w:sz="4" w:space="0" w:color="auto"/>
              <w:left w:val="single" w:sz="4" w:space="0" w:color="auto"/>
              <w:bottom w:val="single" w:sz="4" w:space="0" w:color="auto"/>
              <w:right w:val="single" w:sz="4" w:space="0" w:color="auto"/>
            </w:tcBorders>
          </w:tcPr>
          <w:p w14:paraId="27616106" w14:textId="02E9DEC3" w:rsidR="0016282F" w:rsidRPr="003A5691" w:rsidRDefault="009E0E8A" w:rsidP="003A5691">
            <w:pPr>
              <w:jc w:val="center"/>
              <w:rPr>
                <w:rFonts w:ascii="Arial" w:hAnsi="Arial" w:cs="Arial"/>
                <w:sz w:val="28"/>
                <w:szCs w:val="28"/>
              </w:rPr>
            </w:pPr>
            <w:r w:rsidRPr="003A5691">
              <w:rPr>
                <w:rFonts w:ascii="Arial" w:hAnsi="Arial" w:cs="Arial"/>
                <w:sz w:val="28"/>
                <w:szCs w:val="28"/>
              </w:rPr>
              <w:t>25</w:t>
            </w:r>
          </w:p>
        </w:tc>
        <w:tc>
          <w:tcPr>
            <w:tcW w:w="1987" w:type="dxa"/>
            <w:tcBorders>
              <w:top w:val="single" w:sz="4" w:space="0" w:color="auto"/>
              <w:left w:val="single" w:sz="4" w:space="0" w:color="auto"/>
              <w:bottom w:val="single" w:sz="4" w:space="0" w:color="auto"/>
              <w:right w:val="single" w:sz="4" w:space="0" w:color="auto"/>
            </w:tcBorders>
          </w:tcPr>
          <w:p w14:paraId="5DD3F47A" w14:textId="267B78F8" w:rsidR="0016282F" w:rsidRPr="003A5691" w:rsidRDefault="009E0E8A" w:rsidP="003A5691">
            <w:pPr>
              <w:jc w:val="center"/>
              <w:rPr>
                <w:rFonts w:ascii="Arial" w:hAnsi="Arial" w:cs="Arial"/>
                <w:b/>
                <w:sz w:val="28"/>
                <w:szCs w:val="28"/>
              </w:rPr>
            </w:pPr>
            <w:r w:rsidRPr="003A5691">
              <w:rPr>
                <w:rFonts w:ascii="Arial" w:hAnsi="Arial" w:cs="Arial"/>
                <w:b/>
                <w:sz w:val="28"/>
                <w:szCs w:val="28"/>
              </w:rPr>
              <w:t>High</w:t>
            </w:r>
          </w:p>
        </w:tc>
      </w:tr>
      <w:tr w:rsidR="0016282F" w14:paraId="24F1C9EC" w14:textId="77777777">
        <w:trPr>
          <w:trHeight w:val="642"/>
        </w:trPr>
        <w:tc>
          <w:tcPr>
            <w:tcW w:w="568" w:type="dxa"/>
            <w:tcBorders>
              <w:top w:val="single" w:sz="4" w:space="0" w:color="auto"/>
              <w:left w:val="single" w:sz="4" w:space="0" w:color="auto"/>
              <w:bottom w:val="single" w:sz="4" w:space="0" w:color="auto"/>
              <w:right w:val="single" w:sz="4" w:space="0" w:color="auto"/>
            </w:tcBorders>
          </w:tcPr>
          <w:p w14:paraId="4772BF44" w14:textId="77777777" w:rsidR="0016282F" w:rsidRDefault="0016282F">
            <w:pPr>
              <w:rPr>
                <w:rFonts w:ascii="Arial" w:hAnsi="Arial" w:cs="Arial"/>
              </w:rPr>
            </w:pPr>
          </w:p>
          <w:p w14:paraId="18205D96" w14:textId="77777777" w:rsidR="0016282F" w:rsidRDefault="0016282F">
            <w:pPr>
              <w:rPr>
                <w:rFonts w:ascii="Arial" w:hAnsi="Arial" w:cs="Arial"/>
              </w:rPr>
            </w:pPr>
            <w:r>
              <w:rPr>
                <w:rFonts w:ascii="Arial" w:hAnsi="Arial" w:cs="Arial"/>
              </w:rPr>
              <w:t>2</w:t>
            </w:r>
          </w:p>
        </w:tc>
        <w:tc>
          <w:tcPr>
            <w:tcW w:w="5528" w:type="dxa"/>
            <w:tcBorders>
              <w:top w:val="single" w:sz="4" w:space="0" w:color="auto"/>
              <w:left w:val="single" w:sz="4" w:space="0" w:color="auto"/>
              <w:bottom w:val="single" w:sz="4" w:space="0" w:color="auto"/>
              <w:right w:val="single" w:sz="4" w:space="0" w:color="auto"/>
            </w:tcBorders>
          </w:tcPr>
          <w:p w14:paraId="2CB2FAB7" w14:textId="28F264FB" w:rsidR="0016282F" w:rsidRDefault="00272C14">
            <w:pPr>
              <w:rPr>
                <w:rFonts w:ascii="Arial" w:hAnsi="Arial" w:cs="Arial"/>
              </w:rPr>
            </w:pPr>
            <w:r w:rsidRPr="00272C14">
              <w:rPr>
                <w:rFonts w:ascii="Arial" w:hAnsi="Arial" w:cs="Arial"/>
              </w:rPr>
              <w:t>Wandering: Individuals with dementia may have a propensity to wander</w:t>
            </w:r>
            <w:r w:rsidR="00DA2104">
              <w:rPr>
                <w:rFonts w:ascii="Arial" w:hAnsi="Arial" w:cs="Arial"/>
              </w:rPr>
              <w:t>, “because they feel lost”</w:t>
            </w:r>
            <w:r w:rsidR="00ED0371">
              <w:rPr>
                <w:rFonts w:ascii="Arial" w:hAnsi="Arial" w:cs="Arial"/>
              </w:rPr>
              <w:t xml:space="preserve"> (Alzheimer’s Society</w:t>
            </w:r>
            <w:r w:rsidR="00947091">
              <w:rPr>
                <w:rFonts w:ascii="Arial" w:hAnsi="Arial" w:cs="Arial"/>
              </w:rPr>
              <w:t>, 2024)</w:t>
            </w:r>
            <w:r w:rsidR="00DA2104">
              <w:rPr>
                <w:rFonts w:ascii="Arial" w:hAnsi="Arial" w:cs="Arial"/>
              </w:rPr>
              <w:t>.</w:t>
            </w:r>
            <w:r w:rsidRPr="00272C14">
              <w:rPr>
                <w:rFonts w:ascii="Arial" w:hAnsi="Arial" w:cs="Arial"/>
              </w:rPr>
              <w:t xml:space="preserve"> </w:t>
            </w:r>
            <w:r w:rsidR="00DA2104">
              <w:rPr>
                <w:rFonts w:ascii="Arial" w:hAnsi="Arial" w:cs="Arial"/>
              </w:rPr>
              <w:t>W</w:t>
            </w:r>
            <w:r w:rsidRPr="00272C14">
              <w:rPr>
                <w:rFonts w:ascii="Arial" w:hAnsi="Arial" w:cs="Arial"/>
              </w:rPr>
              <w:t>hich increases the possibility that they may become lost or hurt during a move if they are not appropriately watched over or assisted.</w:t>
            </w:r>
          </w:p>
        </w:tc>
        <w:tc>
          <w:tcPr>
            <w:tcW w:w="1985" w:type="dxa"/>
            <w:tcBorders>
              <w:top w:val="single" w:sz="4" w:space="0" w:color="auto"/>
              <w:left w:val="single" w:sz="4" w:space="0" w:color="auto"/>
              <w:bottom w:val="single" w:sz="4" w:space="0" w:color="auto"/>
              <w:right w:val="single" w:sz="4" w:space="0" w:color="auto"/>
            </w:tcBorders>
          </w:tcPr>
          <w:p w14:paraId="6949134C" w14:textId="65766801" w:rsidR="0016282F" w:rsidRPr="003A5691" w:rsidRDefault="00300E86" w:rsidP="003A5691">
            <w:pPr>
              <w:jc w:val="center"/>
              <w:rPr>
                <w:rFonts w:ascii="Arial" w:hAnsi="Arial" w:cs="Arial"/>
                <w:sz w:val="28"/>
                <w:szCs w:val="28"/>
              </w:rPr>
            </w:pPr>
            <w:r w:rsidRPr="003A5691">
              <w:rPr>
                <w:rFonts w:ascii="Arial" w:hAnsi="Arial" w:cs="Arial"/>
                <w:sz w:val="28"/>
                <w:szCs w:val="28"/>
              </w:rPr>
              <w:t>5</w:t>
            </w:r>
          </w:p>
        </w:tc>
        <w:tc>
          <w:tcPr>
            <w:tcW w:w="1701" w:type="dxa"/>
            <w:tcBorders>
              <w:top w:val="single" w:sz="4" w:space="0" w:color="auto"/>
              <w:left w:val="single" w:sz="4" w:space="0" w:color="auto"/>
              <w:bottom w:val="single" w:sz="4" w:space="0" w:color="auto"/>
              <w:right w:val="single" w:sz="4" w:space="0" w:color="auto"/>
            </w:tcBorders>
          </w:tcPr>
          <w:p w14:paraId="33763C20" w14:textId="0A80E6DA" w:rsidR="0016282F" w:rsidRPr="003A5691" w:rsidRDefault="00300E86" w:rsidP="003A5691">
            <w:pPr>
              <w:jc w:val="center"/>
              <w:rPr>
                <w:rFonts w:ascii="Arial" w:hAnsi="Arial" w:cs="Arial"/>
                <w:sz w:val="28"/>
                <w:szCs w:val="28"/>
              </w:rPr>
            </w:pPr>
            <w:r w:rsidRPr="003A5691">
              <w:rPr>
                <w:rFonts w:ascii="Arial" w:hAnsi="Arial" w:cs="Arial"/>
                <w:sz w:val="28"/>
                <w:szCs w:val="28"/>
              </w:rPr>
              <w:t>4</w:t>
            </w:r>
          </w:p>
        </w:tc>
        <w:tc>
          <w:tcPr>
            <w:tcW w:w="1843" w:type="dxa"/>
            <w:tcBorders>
              <w:top w:val="single" w:sz="4" w:space="0" w:color="auto"/>
              <w:left w:val="single" w:sz="4" w:space="0" w:color="auto"/>
              <w:bottom w:val="single" w:sz="4" w:space="0" w:color="auto"/>
              <w:right w:val="single" w:sz="4" w:space="0" w:color="auto"/>
            </w:tcBorders>
          </w:tcPr>
          <w:p w14:paraId="59ED7895" w14:textId="6FFE1B2D" w:rsidR="0016282F" w:rsidRPr="003A5691" w:rsidRDefault="001273B2" w:rsidP="003A5691">
            <w:pPr>
              <w:jc w:val="center"/>
              <w:rPr>
                <w:rFonts w:ascii="Arial" w:hAnsi="Arial" w:cs="Arial"/>
                <w:sz w:val="28"/>
                <w:szCs w:val="28"/>
              </w:rPr>
            </w:pPr>
            <w:r w:rsidRPr="003A5691">
              <w:rPr>
                <w:rFonts w:ascii="Arial" w:hAnsi="Arial" w:cs="Arial"/>
                <w:sz w:val="28"/>
                <w:szCs w:val="28"/>
              </w:rPr>
              <w:t>20</w:t>
            </w:r>
          </w:p>
        </w:tc>
        <w:tc>
          <w:tcPr>
            <w:tcW w:w="1987" w:type="dxa"/>
            <w:tcBorders>
              <w:top w:val="single" w:sz="4" w:space="0" w:color="auto"/>
              <w:left w:val="single" w:sz="4" w:space="0" w:color="auto"/>
              <w:bottom w:val="single" w:sz="4" w:space="0" w:color="auto"/>
              <w:right w:val="single" w:sz="4" w:space="0" w:color="auto"/>
            </w:tcBorders>
          </w:tcPr>
          <w:p w14:paraId="0637C79F" w14:textId="04D96FB2" w:rsidR="0016282F" w:rsidRPr="003A5691" w:rsidRDefault="001273B2" w:rsidP="003A5691">
            <w:pPr>
              <w:jc w:val="center"/>
              <w:rPr>
                <w:rFonts w:ascii="Arial" w:hAnsi="Arial" w:cs="Arial"/>
                <w:b/>
                <w:sz w:val="28"/>
                <w:szCs w:val="28"/>
              </w:rPr>
            </w:pPr>
            <w:r w:rsidRPr="003A5691">
              <w:rPr>
                <w:rFonts w:ascii="Arial" w:hAnsi="Arial" w:cs="Arial"/>
                <w:b/>
                <w:sz w:val="28"/>
                <w:szCs w:val="28"/>
              </w:rPr>
              <w:t>High</w:t>
            </w:r>
          </w:p>
        </w:tc>
      </w:tr>
      <w:tr w:rsidR="0016282F" w14:paraId="2E3D6E0C" w14:textId="77777777">
        <w:trPr>
          <w:trHeight w:val="659"/>
        </w:trPr>
        <w:tc>
          <w:tcPr>
            <w:tcW w:w="568" w:type="dxa"/>
            <w:tcBorders>
              <w:top w:val="single" w:sz="4" w:space="0" w:color="auto"/>
              <w:left w:val="single" w:sz="4" w:space="0" w:color="auto"/>
              <w:bottom w:val="single" w:sz="4" w:space="0" w:color="auto"/>
              <w:right w:val="single" w:sz="4" w:space="0" w:color="auto"/>
            </w:tcBorders>
          </w:tcPr>
          <w:p w14:paraId="6ADC2E2F" w14:textId="77777777" w:rsidR="0016282F" w:rsidRDefault="0016282F">
            <w:pPr>
              <w:rPr>
                <w:rFonts w:ascii="Arial" w:hAnsi="Arial" w:cs="Arial"/>
              </w:rPr>
            </w:pPr>
          </w:p>
          <w:p w14:paraId="1BE4BDE8" w14:textId="77777777" w:rsidR="0016282F" w:rsidRDefault="0016282F">
            <w:pPr>
              <w:rPr>
                <w:rFonts w:ascii="Arial" w:hAnsi="Arial" w:cs="Arial"/>
              </w:rPr>
            </w:pPr>
            <w:r>
              <w:rPr>
                <w:rFonts w:ascii="Arial" w:hAnsi="Arial" w:cs="Arial"/>
              </w:rPr>
              <w:t>3</w:t>
            </w:r>
          </w:p>
        </w:tc>
        <w:tc>
          <w:tcPr>
            <w:tcW w:w="5528" w:type="dxa"/>
            <w:tcBorders>
              <w:top w:val="single" w:sz="4" w:space="0" w:color="auto"/>
              <w:left w:val="single" w:sz="4" w:space="0" w:color="auto"/>
              <w:bottom w:val="single" w:sz="4" w:space="0" w:color="auto"/>
              <w:right w:val="single" w:sz="4" w:space="0" w:color="auto"/>
            </w:tcBorders>
          </w:tcPr>
          <w:p w14:paraId="31563870" w14:textId="4D121667" w:rsidR="00394E49" w:rsidRPr="00394E49" w:rsidRDefault="00394E49" w:rsidP="00394E49">
            <w:pPr>
              <w:rPr>
                <w:rFonts w:ascii="Arial" w:hAnsi="Arial" w:cs="Arial"/>
              </w:rPr>
            </w:pPr>
            <w:r w:rsidRPr="00394E49">
              <w:rPr>
                <w:rFonts w:ascii="Arial" w:hAnsi="Arial" w:cs="Arial"/>
              </w:rPr>
              <w:t xml:space="preserve">Agitation and Resistance: </w:t>
            </w:r>
            <w:r w:rsidR="00AD016C">
              <w:rPr>
                <w:rFonts w:ascii="Arial" w:hAnsi="Arial" w:cs="Arial"/>
              </w:rPr>
              <w:t>“</w:t>
            </w:r>
            <w:r w:rsidR="00AD016C" w:rsidRPr="00AB52AB">
              <w:rPr>
                <w:rFonts w:ascii="Arial" w:hAnsi="Arial" w:cs="Arial"/>
                <w:color w:val="202124"/>
                <w:shd w:val="clear" w:color="auto" w:fill="FFFFFF"/>
              </w:rPr>
              <w:t>the person with dementia is biologically experiencing a profound loss</w:t>
            </w:r>
            <w:r w:rsidR="00776B18" w:rsidRPr="00AB52AB">
              <w:rPr>
                <w:rFonts w:ascii="Arial" w:hAnsi="Arial" w:cs="Arial"/>
                <w:color w:val="202124"/>
                <w:shd w:val="clear" w:color="auto" w:fill="FFFFFF"/>
              </w:rPr>
              <w:t>”</w:t>
            </w:r>
            <w:r w:rsidR="00AB52AB">
              <w:rPr>
                <w:rFonts w:ascii="Arial" w:hAnsi="Arial" w:cs="Arial"/>
                <w:color w:val="202124"/>
                <w:shd w:val="clear" w:color="auto" w:fill="FFFFFF"/>
              </w:rPr>
              <w:t xml:space="preserve"> (Al</w:t>
            </w:r>
            <w:r w:rsidR="00697693">
              <w:rPr>
                <w:rFonts w:ascii="Arial" w:hAnsi="Arial" w:cs="Arial"/>
                <w:color w:val="202124"/>
                <w:shd w:val="clear" w:color="auto" w:fill="FFFFFF"/>
              </w:rPr>
              <w:t xml:space="preserve">zheimer’s Association, </w:t>
            </w:r>
            <w:r w:rsidR="00F17A0D">
              <w:rPr>
                <w:rFonts w:ascii="Arial" w:hAnsi="Arial" w:cs="Arial"/>
                <w:color w:val="202124"/>
                <w:shd w:val="clear" w:color="auto" w:fill="FFFFFF"/>
              </w:rPr>
              <w:t>2024)</w:t>
            </w:r>
            <w:r w:rsidR="00776B18" w:rsidRPr="00AB52AB">
              <w:rPr>
                <w:rFonts w:ascii="Arial" w:hAnsi="Arial" w:cs="Arial"/>
                <w:color w:val="202124"/>
                <w:shd w:val="clear" w:color="auto" w:fill="FFFFFF"/>
              </w:rPr>
              <w:t xml:space="preserve"> over being </w:t>
            </w:r>
            <w:proofErr w:type="spellStart"/>
            <w:proofErr w:type="gramStart"/>
            <w:r w:rsidR="00776B18" w:rsidRPr="00AB52AB">
              <w:rPr>
                <w:rFonts w:ascii="Arial" w:hAnsi="Arial" w:cs="Arial"/>
                <w:color w:val="202124"/>
                <w:shd w:val="clear" w:color="auto" w:fill="FFFFFF"/>
              </w:rPr>
              <w:t>moved</w:t>
            </w:r>
            <w:r w:rsidR="00AB52AB" w:rsidRPr="00AB52AB">
              <w:rPr>
                <w:rFonts w:ascii="Arial" w:hAnsi="Arial" w:cs="Arial"/>
                <w:color w:val="202124"/>
                <w:shd w:val="clear" w:color="auto" w:fill="FFFFFF"/>
              </w:rPr>
              <w:t>.</w:t>
            </w:r>
            <w:r w:rsidRPr="00AB52AB">
              <w:rPr>
                <w:rFonts w:ascii="Arial" w:hAnsi="Arial" w:cs="Arial"/>
              </w:rPr>
              <w:t>Out</w:t>
            </w:r>
            <w:proofErr w:type="spellEnd"/>
            <w:proofErr w:type="gramEnd"/>
            <w:r w:rsidRPr="00AB52AB">
              <w:rPr>
                <w:rFonts w:ascii="Arial" w:hAnsi="Arial" w:cs="Arial"/>
              </w:rPr>
              <w:t xml:space="preserve"> of confusion or anxiety, some dementia</w:t>
            </w:r>
            <w:r w:rsidRPr="00394E49">
              <w:rPr>
                <w:rFonts w:ascii="Arial" w:hAnsi="Arial" w:cs="Arial"/>
              </w:rPr>
              <w:t xml:space="preserve"> patients may exhibit agitation or resistance during transfers. This may raise the possibility of mishaps or injury to the patient as well as the carers.</w:t>
            </w:r>
          </w:p>
        </w:tc>
        <w:tc>
          <w:tcPr>
            <w:tcW w:w="1985" w:type="dxa"/>
            <w:tcBorders>
              <w:top w:val="single" w:sz="4" w:space="0" w:color="auto"/>
              <w:left w:val="single" w:sz="4" w:space="0" w:color="auto"/>
              <w:bottom w:val="single" w:sz="4" w:space="0" w:color="auto"/>
              <w:right w:val="single" w:sz="4" w:space="0" w:color="auto"/>
            </w:tcBorders>
          </w:tcPr>
          <w:p w14:paraId="53BFDB48" w14:textId="249EC114" w:rsidR="0016282F" w:rsidRPr="003A5691" w:rsidRDefault="001273B2" w:rsidP="003A5691">
            <w:pPr>
              <w:jc w:val="center"/>
              <w:rPr>
                <w:rFonts w:ascii="Arial" w:hAnsi="Arial" w:cs="Arial"/>
                <w:sz w:val="28"/>
                <w:szCs w:val="28"/>
              </w:rPr>
            </w:pPr>
            <w:r w:rsidRPr="003A5691">
              <w:rPr>
                <w:rFonts w:ascii="Arial" w:hAnsi="Arial" w:cs="Arial"/>
                <w:sz w:val="28"/>
                <w:szCs w:val="28"/>
              </w:rPr>
              <w:t>4</w:t>
            </w:r>
          </w:p>
        </w:tc>
        <w:tc>
          <w:tcPr>
            <w:tcW w:w="1701" w:type="dxa"/>
            <w:tcBorders>
              <w:top w:val="single" w:sz="4" w:space="0" w:color="auto"/>
              <w:left w:val="single" w:sz="4" w:space="0" w:color="auto"/>
              <w:bottom w:val="single" w:sz="4" w:space="0" w:color="auto"/>
              <w:right w:val="single" w:sz="4" w:space="0" w:color="auto"/>
            </w:tcBorders>
          </w:tcPr>
          <w:p w14:paraId="024C34A6" w14:textId="7961E5B1" w:rsidR="0016282F" w:rsidRPr="003A5691" w:rsidRDefault="001273B2" w:rsidP="003A5691">
            <w:pPr>
              <w:jc w:val="center"/>
              <w:rPr>
                <w:rFonts w:ascii="Arial" w:hAnsi="Arial" w:cs="Arial"/>
                <w:sz w:val="28"/>
                <w:szCs w:val="28"/>
              </w:rPr>
            </w:pPr>
            <w:r w:rsidRPr="003A5691">
              <w:rPr>
                <w:rFonts w:ascii="Arial" w:hAnsi="Arial" w:cs="Arial"/>
                <w:sz w:val="28"/>
                <w:szCs w:val="28"/>
              </w:rPr>
              <w:t>4</w:t>
            </w:r>
          </w:p>
        </w:tc>
        <w:tc>
          <w:tcPr>
            <w:tcW w:w="1843" w:type="dxa"/>
            <w:tcBorders>
              <w:top w:val="single" w:sz="4" w:space="0" w:color="auto"/>
              <w:left w:val="single" w:sz="4" w:space="0" w:color="auto"/>
              <w:bottom w:val="single" w:sz="4" w:space="0" w:color="auto"/>
              <w:right w:val="single" w:sz="4" w:space="0" w:color="auto"/>
            </w:tcBorders>
          </w:tcPr>
          <w:p w14:paraId="408C6F77" w14:textId="45592118" w:rsidR="0016282F" w:rsidRPr="003A5691" w:rsidRDefault="001273B2" w:rsidP="003A5691">
            <w:pPr>
              <w:jc w:val="center"/>
              <w:rPr>
                <w:rFonts w:ascii="Arial" w:hAnsi="Arial" w:cs="Arial"/>
                <w:sz w:val="28"/>
                <w:szCs w:val="28"/>
              </w:rPr>
            </w:pPr>
            <w:r w:rsidRPr="003A5691">
              <w:rPr>
                <w:rFonts w:ascii="Arial" w:hAnsi="Arial" w:cs="Arial"/>
                <w:sz w:val="28"/>
                <w:szCs w:val="28"/>
              </w:rPr>
              <w:t>16</w:t>
            </w:r>
          </w:p>
        </w:tc>
        <w:tc>
          <w:tcPr>
            <w:tcW w:w="1987" w:type="dxa"/>
            <w:tcBorders>
              <w:top w:val="single" w:sz="4" w:space="0" w:color="auto"/>
              <w:left w:val="single" w:sz="4" w:space="0" w:color="auto"/>
              <w:bottom w:val="single" w:sz="4" w:space="0" w:color="auto"/>
              <w:right w:val="single" w:sz="4" w:space="0" w:color="auto"/>
            </w:tcBorders>
          </w:tcPr>
          <w:p w14:paraId="669CF3AF" w14:textId="644C7DD5" w:rsidR="0016282F" w:rsidRPr="003A5691" w:rsidRDefault="001273B2" w:rsidP="003A5691">
            <w:pPr>
              <w:jc w:val="center"/>
              <w:rPr>
                <w:rFonts w:ascii="Arial" w:hAnsi="Arial" w:cs="Arial"/>
                <w:b/>
                <w:sz w:val="28"/>
                <w:szCs w:val="28"/>
              </w:rPr>
            </w:pPr>
            <w:r w:rsidRPr="003A5691">
              <w:rPr>
                <w:rFonts w:ascii="Arial" w:hAnsi="Arial" w:cs="Arial"/>
                <w:b/>
                <w:sz w:val="28"/>
                <w:szCs w:val="28"/>
              </w:rPr>
              <w:t>Medium</w:t>
            </w:r>
          </w:p>
        </w:tc>
      </w:tr>
      <w:tr w:rsidR="0016282F" w14:paraId="7AD74044" w14:textId="77777777">
        <w:trPr>
          <w:trHeight w:val="659"/>
        </w:trPr>
        <w:tc>
          <w:tcPr>
            <w:tcW w:w="568" w:type="dxa"/>
            <w:tcBorders>
              <w:top w:val="single" w:sz="4" w:space="0" w:color="auto"/>
              <w:left w:val="single" w:sz="4" w:space="0" w:color="auto"/>
              <w:bottom w:val="single" w:sz="4" w:space="0" w:color="auto"/>
              <w:right w:val="single" w:sz="4" w:space="0" w:color="auto"/>
            </w:tcBorders>
          </w:tcPr>
          <w:p w14:paraId="05B3844D" w14:textId="77777777" w:rsidR="0016282F" w:rsidRDefault="0016282F">
            <w:pPr>
              <w:rPr>
                <w:rFonts w:ascii="Arial" w:hAnsi="Arial" w:cs="Arial"/>
              </w:rPr>
            </w:pPr>
          </w:p>
          <w:p w14:paraId="52E72B74" w14:textId="77777777" w:rsidR="0016282F" w:rsidRDefault="0016282F">
            <w:pPr>
              <w:rPr>
                <w:rFonts w:ascii="Arial" w:hAnsi="Arial" w:cs="Arial"/>
              </w:rPr>
            </w:pPr>
            <w:r>
              <w:rPr>
                <w:rFonts w:ascii="Arial" w:hAnsi="Arial" w:cs="Arial"/>
              </w:rPr>
              <w:t>4</w:t>
            </w:r>
          </w:p>
        </w:tc>
        <w:tc>
          <w:tcPr>
            <w:tcW w:w="5528" w:type="dxa"/>
            <w:tcBorders>
              <w:top w:val="single" w:sz="4" w:space="0" w:color="auto"/>
              <w:left w:val="single" w:sz="4" w:space="0" w:color="auto"/>
              <w:bottom w:val="single" w:sz="4" w:space="0" w:color="auto"/>
              <w:right w:val="single" w:sz="4" w:space="0" w:color="auto"/>
            </w:tcBorders>
          </w:tcPr>
          <w:p w14:paraId="097AE4CD" w14:textId="4F302E6E" w:rsidR="0016282F" w:rsidRDefault="00CB1DD4">
            <w:pPr>
              <w:rPr>
                <w:rFonts w:ascii="Arial" w:hAnsi="Arial" w:cs="Arial"/>
              </w:rPr>
            </w:pPr>
            <w:r w:rsidRPr="00CB1DD4">
              <w:rPr>
                <w:rFonts w:ascii="Arial" w:hAnsi="Arial" w:cs="Arial"/>
              </w:rPr>
              <w:t>Communication Challenges:</w:t>
            </w:r>
            <w:r w:rsidR="00016FF9">
              <w:t xml:space="preserve"> </w:t>
            </w:r>
            <w:r w:rsidR="00016FF9" w:rsidRPr="00016FF9">
              <w:rPr>
                <w:rFonts w:ascii="Arial" w:hAnsi="Arial" w:cs="Arial"/>
              </w:rPr>
              <w:t>Beyond just speaking and listening, communication also entails comprehending and interpreting</w:t>
            </w:r>
            <w:r w:rsidR="00016FF9">
              <w:rPr>
                <w:rFonts w:ascii="Arial" w:hAnsi="Arial" w:cs="Arial"/>
              </w:rPr>
              <w:t xml:space="preserve"> (</w:t>
            </w:r>
            <w:r w:rsidR="00A92348">
              <w:rPr>
                <w:rFonts w:ascii="Arial" w:hAnsi="Arial" w:cs="Arial"/>
              </w:rPr>
              <w:t>Alzheimer Society, 2024)</w:t>
            </w:r>
            <w:r w:rsidR="00016FF9" w:rsidRPr="00016FF9">
              <w:rPr>
                <w:rFonts w:ascii="Arial" w:hAnsi="Arial" w:cs="Arial"/>
              </w:rPr>
              <w:t>.</w:t>
            </w:r>
            <w:r w:rsidR="00957844">
              <w:rPr>
                <w:rFonts w:ascii="Arial" w:hAnsi="Arial" w:cs="Arial"/>
              </w:rPr>
              <w:t xml:space="preserve"> </w:t>
            </w:r>
            <w:r w:rsidRPr="00CB1DD4">
              <w:rPr>
                <w:rFonts w:ascii="Arial" w:hAnsi="Arial" w:cs="Arial"/>
              </w:rPr>
              <w:t>Patients with dementia may find it difficult to communicate their needs or to grasp instructions during a transfer, which could result in miscommunication and possible safety risks.</w:t>
            </w:r>
          </w:p>
        </w:tc>
        <w:tc>
          <w:tcPr>
            <w:tcW w:w="1985" w:type="dxa"/>
            <w:tcBorders>
              <w:top w:val="single" w:sz="4" w:space="0" w:color="auto"/>
              <w:left w:val="single" w:sz="4" w:space="0" w:color="auto"/>
              <w:bottom w:val="single" w:sz="4" w:space="0" w:color="auto"/>
              <w:right w:val="single" w:sz="4" w:space="0" w:color="auto"/>
            </w:tcBorders>
          </w:tcPr>
          <w:p w14:paraId="4AA82FEA" w14:textId="658448BE" w:rsidR="0016282F" w:rsidRPr="003A5691" w:rsidRDefault="001273B2" w:rsidP="003A5691">
            <w:pPr>
              <w:jc w:val="center"/>
              <w:rPr>
                <w:rFonts w:ascii="Arial" w:hAnsi="Arial" w:cs="Arial"/>
                <w:sz w:val="28"/>
                <w:szCs w:val="28"/>
              </w:rPr>
            </w:pPr>
            <w:r w:rsidRPr="003A5691">
              <w:rPr>
                <w:rFonts w:ascii="Arial" w:hAnsi="Arial" w:cs="Arial"/>
                <w:sz w:val="28"/>
                <w:szCs w:val="28"/>
              </w:rPr>
              <w:t>3</w:t>
            </w:r>
          </w:p>
        </w:tc>
        <w:tc>
          <w:tcPr>
            <w:tcW w:w="1701" w:type="dxa"/>
            <w:tcBorders>
              <w:top w:val="single" w:sz="4" w:space="0" w:color="auto"/>
              <w:left w:val="single" w:sz="4" w:space="0" w:color="auto"/>
              <w:bottom w:val="single" w:sz="4" w:space="0" w:color="auto"/>
              <w:right w:val="single" w:sz="4" w:space="0" w:color="auto"/>
            </w:tcBorders>
          </w:tcPr>
          <w:p w14:paraId="3142FAA0" w14:textId="1EE77E3D" w:rsidR="0016282F" w:rsidRPr="003A5691" w:rsidRDefault="001273B2" w:rsidP="003A5691">
            <w:pPr>
              <w:jc w:val="center"/>
              <w:rPr>
                <w:rFonts w:ascii="Arial" w:hAnsi="Arial" w:cs="Arial"/>
                <w:sz w:val="28"/>
                <w:szCs w:val="28"/>
              </w:rPr>
            </w:pPr>
            <w:r w:rsidRPr="003A5691">
              <w:rPr>
                <w:rFonts w:ascii="Arial" w:hAnsi="Arial" w:cs="Arial"/>
                <w:sz w:val="28"/>
                <w:szCs w:val="28"/>
              </w:rPr>
              <w:t>3</w:t>
            </w:r>
          </w:p>
        </w:tc>
        <w:tc>
          <w:tcPr>
            <w:tcW w:w="1843" w:type="dxa"/>
            <w:tcBorders>
              <w:top w:val="single" w:sz="4" w:space="0" w:color="auto"/>
              <w:left w:val="single" w:sz="4" w:space="0" w:color="auto"/>
              <w:bottom w:val="single" w:sz="4" w:space="0" w:color="auto"/>
              <w:right w:val="single" w:sz="4" w:space="0" w:color="auto"/>
            </w:tcBorders>
          </w:tcPr>
          <w:p w14:paraId="7195A510" w14:textId="1811271C" w:rsidR="0016282F" w:rsidRPr="003A5691" w:rsidRDefault="00584F5A" w:rsidP="003A5691">
            <w:pPr>
              <w:jc w:val="center"/>
              <w:rPr>
                <w:rFonts w:ascii="Arial" w:hAnsi="Arial" w:cs="Arial"/>
                <w:sz w:val="28"/>
                <w:szCs w:val="28"/>
              </w:rPr>
            </w:pPr>
            <w:r w:rsidRPr="003A5691">
              <w:rPr>
                <w:rFonts w:ascii="Arial" w:hAnsi="Arial" w:cs="Arial"/>
                <w:sz w:val="28"/>
                <w:szCs w:val="28"/>
              </w:rPr>
              <w:t>9</w:t>
            </w:r>
          </w:p>
        </w:tc>
        <w:tc>
          <w:tcPr>
            <w:tcW w:w="1987" w:type="dxa"/>
            <w:tcBorders>
              <w:top w:val="single" w:sz="4" w:space="0" w:color="auto"/>
              <w:left w:val="single" w:sz="4" w:space="0" w:color="auto"/>
              <w:bottom w:val="single" w:sz="4" w:space="0" w:color="auto"/>
              <w:right w:val="single" w:sz="4" w:space="0" w:color="auto"/>
            </w:tcBorders>
          </w:tcPr>
          <w:p w14:paraId="14EA47F5" w14:textId="1A605F3B" w:rsidR="0016282F" w:rsidRPr="003A5691" w:rsidRDefault="00584F5A" w:rsidP="003A5691">
            <w:pPr>
              <w:jc w:val="center"/>
              <w:rPr>
                <w:rFonts w:ascii="Arial" w:hAnsi="Arial" w:cs="Arial"/>
                <w:b/>
                <w:sz w:val="28"/>
                <w:szCs w:val="28"/>
              </w:rPr>
            </w:pPr>
            <w:r w:rsidRPr="003A5691">
              <w:rPr>
                <w:rFonts w:ascii="Arial" w:hAnsi="Arial" w:cs="Arial"/>
                <w:b/>
                <w:sz w:val="28"/>
                <w:szCs w:val="28"/>
              </w:rPr>
              <w:t>Low</w:t>
            </w:r>
          </w:p>
        </w:tc>
      </w:tr>
      <w:tr w:rsidR="0016282F" w14:paraId="25F758E9" w14:textId="77777777">
        <w:trPr>
          <w:trHeight w:val="642"/>
        </w:trPr>
        <w:tc>
          <w:tcPr>
            <w:tcW w:w="568" w:type="dxa"/>
            <w:tcBorders>
              <w:top w:val="single" w:sz="4" w:space="0" w:color="auto"/>
              <w:left w:val="single" w:sz="4" w:space="0" w:color="auto"/>
              <w:bottom w:val="single" w:sz="4" w:space="0" w:color="auto"/>
              <w:right w:val="single" w:sz="4" w:space="0" w:color="auto"/>
            </w:tcBorders>
          </w:tcPr>
          <w:p w14:paraId="2EC96EBC" w14:textId="77777777" w:rsidR="0016282F" w:rsidRDefault="0016282F">
            <w:pPr>
              <w:rPr>
                <w:rFonts w:ascii="Arial" w:hAnsi="Arial" w:cs="Arial"/>
              </w:rPr>
            </w:pPr>
          </w:p>
          <w:p w14:paraId="00A9E9DC" w14:textId="77777777" w:rsidR="0016282F" w:rsidRDefault="0016282F">
            <w:pPr>
              <w:rPr>
                <w:rFonts w:ascii="Arial" w:hAnsi="Arial" w:cs="Arial"/>
              </w:rPr>
            </w:pPr>
            <w:r>
              <w:rPr>
                <w:rFonts w:ascii="Arial" w:hAnsi="Arial" w:cs="Arial"/>
              </w:rPr>
              <w:t>5</w:t>
            </w:r>
          </w:p>
        </w:tc>
        <w:tc>
          <w:tcPr>
            <w:tcW w:w="5528" w:type="dxa"/>
            <w:tcBorders>
              <w:top w:val="single" w:sz="4" w:space="0" w:color="auto"/>
              <w:left w:val="single" w:sz="4" w:space="0" w:color="auto"/>
              <w:bottom w:val="single" w:sz="4" w:space="0" w:color="auto"/>
              <w:right w:val="single" w:sz="4" w:space="0" w:color="auto"/>
            </w:tcBorders>
          </w:tcPr>
          <w:p w14:paraId="117D3BF2" w14:textId="7F8B81AD" w:rsidR="0016282F" w:rsidRDefault="00325AC4">
            <w:pPr>
              <w:rPr>
                <w:rFonts w:ascii="Arial" w:hAnsi="Arial" w:cs="Arial"/>
              </w:rPr>
            </w:pPr>
            <w:r w:rsidRPr="00325AC4">
              <w:rPr>
                <w:rFonts w:ascii="Arial" w:hAnsi="Arial" w:cs="Arial"/>
              </w:rPr>
              <w:t xml:space="preserve">Medication </w:t>
            </w:r>
            <w:r w:rsidRPr="0029481C">
              <w:rPr>
                <w:rFonts w:ascii="Arial" w:hAnsi="Arial" w:cs="Arial"/>
              </w:rPr>
              <w:t xml:space="preserve">Management: </w:t>
            </w:r>
            <w:r w:rsidR="0029481C">
              <w:rPr>
                <w:rFonts w:ascii="Arial" w:hAnsi="Arial" w:cs="Arial"/>
              </w:rPr>
              <w:t>“</w:t>
            </w:r>
            <w:r w:rsidR="0029481C" w:rsidRPr="0029481C">
              <w:rPr>
                <w:rFonts w:ascii="Arial" w:hAnsi="Arial" w:cs="Arial"/>
                <w:color w:val="212121"/>
                <w:shd w:val="clear" w:color="auto" w:fill="FFFFFF"/>
              </w:rPr>
              <w:t>Medicines play a key role in the lives of people with dementia</w:t>
            </w:r>
            <w:r w:rsidR="0029481C">
              <w:rPr>
                <w:rFonts w:ascii="Arial" w:hAnsi="Arial" w:cs="Arial"/>
                <w:color w:val="212121"/>
                <w:shd w:val="clear" w:color="auto" w:fill="FFFFFF"/>
              </w:rPr>
              <w:t>” (</w:t>
            </w:r>
            <w:r w:rsidR="00345C32">
              <w:rPr>
                <w:rFonts w:ascii="Arial" w:hAnsi="Arial" w:cs="Arial"/>
                <w:color w:val="212121"/>
                <w:shd w:val="clear" w:color="auto" w:fill="FFFFFF"/>
              </w:rPr>
              <w:t xml:space="preserve">Lim and </w:t>
            </w:r>
            <w:proofErr w:type="spellStart"/>
            <w:r w:rsidR="00345C32">
              <w:rPr>
                <w:rFonts w:ascii="Arial" w:hAnsi="Arial" w:cs="Arial"/>
                <w:color w:val="212121"/>
                <w:shd w:val="clear" w:color="auto" w:fill="FFFFFF"/>
              </w:rPr>
              <w:t>Sharmeen</w:t>
            </w:r>
            <w:proofErr w:type="spellEnd"/>
            <w:r w:rsidR="00C151FD">
              <w:rPr>
                <w:rFonts w:ascii="Arial" w:hAnsi="Arial" w:cs="Arial"/>
                <w:color w:val="212121"/>
                <w:shd w:val="clear" w:color="auto" w:fill="FFFFFF"/>
              </w:rPr>
              <w:t xml:space="preserve">, 2018). </w:t>
            </w:r>
            <w:r w:rsidRPr="0029481C">
              <w:rPr>
                <w:rFonts w:ascii="Arial" w:hAnsi="Arial" w:cs="Arial"/>
              </w:rPr>
              <w:t>Transfers</w:t>
            </w:r>
            <w:r w:rsidRPr="00325AC4">
              <w:rPr>
                <w:rFonts w:ascii="Arial" w:hAnsi="Arial" w:cs="Arial"/>
              </w:rPr>
              <w:t xml:space="preserve"> may cause dementia patients' medication schedules to be disturbed, raising the possibility of missed doses or incorrect administration, both of which can have an adverse effect on the patients' general health</w:t>
            </w:r>
          </w:p>
        </w:tc>
        <w:tc>
          <w:tcPr>
            <w:tcW w:w="1985" w:type="dxa"/>
            <w:tcBorders>
              <w:top w:val="single" w:sz="4" w:space="0" w:color="auto"/>
              <w:left w:val="single" w:sz="4" w:space="0" w:color="auto"/>
              <w:bottom w:val="single" w:sz="4" w:space="0" w:color="auto"/>
              <w:right w:val="single" w:sz="4" w:space="0" w:color="auto"/>
            </w:tcBorders>
          </w:tcPr>
          <w:p w14:paraId="0C716E0A" w14:textId="5AF7A435" w:rsidR="0016282F" w:rsidRPr="003A5691" w:rsidRDefault="00000FAC" w:rsidP="003A5691">
            <w:pPr>
              <w:jc w:val="center"/>
              <w:rPr>
                <w:rFonts w:ascii="Arial" w:hAnsi="Arial" w:cs="Arial"/>
                <w:sz w:val="28"/>
                <w:szCs w:val="28"/>
              </w:rPr>
            </w:pPr>
            <w:r w:rsidRPr="003A5691">
              <w:rPr>
                <w:rFonts w:ascii="Arial" w:hAnsi="Arial" w:cs="Arial"/>
                <w:sz w:val="28"/>
                <w:szCs w:val="28"/>
              </w:rPr>
              <w:t>3</w:t>
            </w:r>
          </w:p>
        </w:tc>
        <w:tc>
          <w:tcPr>
            <w:tcW w:w="1701" w:type="dxa"/>
            <w:tcBorders>
              <w:top w:val="single" w:sz="4" w:space="0" w:color="auto"/>
              <w:left w:val="single" w:sz="4" w:space="0" w:color="auto"/>
              <w:bottom w:val="single" w:sz="4" w:space="0" w:color="auto"/>
              <w:right w:val="single" w:sz="4" w:space="0" w:color="auto"/>
            </w:tcBorders>
          </w:tcPr>
          <w:p w14:paraId="76971A4F" w14:textId="6963647C" w:rsidR="0016282F" w:rsidRPr="003A5691" w:rsidRDefault="00000FAC" w:rsidP="003A5691">
            <w:pPr>
              <w:jc w:val="center"/>
              <w:rPr>
                <w:rFonts w:ascii="Arial" w:hAnsi="Arial" w:cs="Arial"/>
                <w:sz w:val="28"/>
                <w:szCs w:val="28"/>
              </w:rPr>
            </w:pPr>
            <w:r w:rsidRPr="003A5691">
              <w:rPr>
                <w:rFonts w:ascii="Arial" w:hAnsi="Arial" w:cs="Arial"/>
                <w:sz w:val="28"/>
                <w:szCs w:val="28"/>
              </w:rPr>
              <w:t>5</w:t>
            </w:r>
          </w:p>
        </w:tc>
        <w:tc>
          <w:tcPr>
            <w:tcW w:w="1843" w:type="dxa"/>
            <w:tcBorders>
              <w:top w:val="single" w:sz="4" w:space="0" w:color="auto"/>
              <w:left w:val="single" w:sz="4" w:space="0" w:color="auto"/>
              <w:bottom w:val="single" w:sz="4" w:space="0" w:color="auto"/>
              <w:right w:val="single" w:sz="4" w:space="0" w:color="auto"/>
            </w:tcBorders>
          </w:tcPr>
          <w:p w14:paraId="1DD93263" w14:textId="586B0D2B" w:rsidR="0016282F" w:rsidRPr="003A5691" w:rsidRDefault="003A5691" w:rsidP="003A5691">
            <w:pPr>
              <w:jc w:val="center"/>
              <w:rPr>
                <w:rFonts w:ascii="Arial" w:hAnsi="Arial" w:cs="Arial"/>
                <w:sz w:val="28"/>
                <w:szCs w:val="28"/>
              </w:rPr>
            </w:pPr>
            <w:r w:rsidRPr="003A5691">
              <w:rPr>
                <w:rFonts w:ascii="Arial" w:hAnsi="Arial" w:cs="Arial"/>
                <w:sz w:val="28"/>
                <w:szCs w:val="28"/>
              </w:rPr>
              <w:t>15</w:t>
            </w:r>
          </w:p>
        </w:tc>
        <w:tc>
          <w:tcPr>
            <w:tcW w:w="1987" w:type="dxa"/>
            <w:tcBorders>
              <w:top w:val="single" w:sz="4" w:space="0" w:color="auto"/>
              <w:left w:val="single" w:sz="4" w:space="0" w:color="auto"/>
              <w:bottom w:val="single" w:sz="4" w:space="0" w:color="auto"/>
              <w:right w:val="single" w:sz="4" w:space="0" w:color="auto"/>
            </w:tcBorders>
          </w:tcPr>
          <w:p w14:paraId="306ECE91" w14:textId="52701D2B" w:rsidR="0016282F" w:rsidRPr="003A5691" w:rsidRDefault="003A5691" w:rsidP="003A5691">
            <w:pPr>
              <w:jc w:val="center"/>
              <w:rPr>
                <w:rFonts w:ascii="Arial" w:hAnsi="Arial" w:cs="Arial"/>
                <w:b/>
                <w:sz w:val="28"/>
                <w:szCs w:val="28"/>
              </w:rPr>
            </w:pPr>
            <w:r w:rsidRPr="003A5691">
              <w:rPr>
                <w:rFonts w:ascii="Arial" w:hAnsi="Arial" w:cs="Arial"/>
                <w:b/>
                <w:sz w:val="28"/>
                <w:szCs w:val="28"/>
              </w:rPr>
              <w:t>Medium</w:t>
            </w:r>
          </w:p>
        </w:tc>
      </w:tr>
    </w:tbl>
    <w:p w14:paraId="63AE8A5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rsidSect="00B10511">
          <w:headerReference w:type="default" r:id="rId9"/>
          <w:footerReference w:type="default" r:id="rId10"/>
          <w:pgSz w:w="16838" w:h="11906" w:orient="landscape"/>
          <w:pgMar w:top="1440" w:right="1440" w:bottom="1440" w:left="1440" w:header="709" w:footer="709" w:gutter="0"/>
          <w:cols w:space="708"/>
          <w:docGrid w:linePitch="360"/>
        </w:sectPr>
      </w:pPr>
    </w:p>
    <w:p w14:paraId="7AA694FC" w14:textId="13BDA2B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CONCLUSION AND RECOMMENDATIONS</w:t>
      </w:r>
    </w:p>
    <w:p w14:paraId="68194DE9" w14:textId="2DCED982"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7696D42" w14:textId="25EA60CA" w:rsidR="00DE31FA" w:rsidRDefault="00DE31FA" w:rsidP="0016282F">
      <w:pPr>
        <w:jc w:val="both"/>
        <w:rPr>
          <w:rFonts w:asciiTheme="minorHAnsi" w:eastAsia="Arial Unicode MS" w:hAnsiTheme="minorHAnsi" w:cstheme="minorHAnsi"/>
        </w:rPr>
      </w:pPr>
      <w:r>
        <w:rPr>
          <w:rFonts w:asciiTheme="minorHAnsi" w:eastAsia="Arial Unicode MS" w:hAnsiTheme="minorHAnsi" w:cstheme="minorHAnsi"/>
        </w:rPr>
        <w:t xml:space="preserve">Through conducting a risk </w:t>
      </w:r>
      <w:proofErr w:type="gramStart"/>
      <w:r>
        <w:rPr>
          <w:rFonts w:asciiTheme="minorHAnsi" w:eastAsia="Arial Unicode MS" w:hAnsiTheme="minorHAnsi" w:cstheme="minorHAnsi"/>
        </w:rPr>
        <w:t>assessment</w:t>
      </w:r>
      <w:proofErr w:type="gramEnd"/>
      <w:r>
        <w:rPr>
          <w:rFonts w:asciiTheme="minorHAnsi" w:eastAsia="Arial Unicode MS" w:hAnsiTheme="minorHAnsi" w:cstheme="minorHAnsi"/>
        </w:rPr>
        <w:t xml:space="preserve"> it is clear that </w:t>
      </w:r>
      <w:r w:rsidR="004130E9">
        <w:rPr>
          <w:rFonts w:asciiTheme="minorHAnsi" w:eastAsia="Arial Unicode MS" w:hAnsiTheme="minorHAnsi" w:cstheme="minorHAnsi"/>
        </w:rPr>
        <w:t>transporting patient</w:t>
      </w:r>
      <w:r w:rsidR="003D218C">
        <w:rPr>
          <w:rFonts w:asciiTheme="minorHAnsi" w:eastAsia="Arial Unicode MS" w:hAnsiTheme="minorHAnsi" w:cstheme="minorHAnsi"/>
        </w:rPr>
        <w:t>s</w:t>
      </w:r>
      <w:r w:rsidR="004130E9">
        <w:rPr>
          <w:rFonts w:asciiTheme="minorHAnsi" w:eastAsia="Arial Unicode MS" w:hAnsiTheme="minorHAnsi" w:cstheme="minorHAnsi"/>
        </w:rPr>
        <w:t xml:space="preserve"> to a new ward can be a highly dang</w:t>
      </w:r>
      <w:r w:rsidR="003D218C">
        <w:rPr>
          <w:rFonts w:asciiTheme="minorHAnsi" w:eastAsia="Arial Unicode MS" w:hAnsiTheme="minorHAnsi" w:cstheme="minorHAnsi"/>
        </w:rPr>
        <w:t>ero</w:t>
      </w:r>
      <w:r w:rsidR="004130E9">
        <w:rPr>
          <w:rFonts w:asciiTheme="minorHAnsi" w:eastAsia="Arial Unicode MS" w:hAnsiTheme="minorHAnsi" w:cstheme="minorHAnsi"/>
        </w:rPr>
        <w:t xml:space="preserve">us </w:t>
      </w:r>
      <w:r w:rsidR="003D218C">
        <w:rPr>
          <w:rFonts w:asciiTheme="minorHAnsi" w:eastAsia="Arial Unicode MS" w:hAnsiTheme="minorHAnsi" w:cstheme="minorHAnsi"/>
        </w:rPr>
        <w:t xml:space="preserve">experience, significantly if the correct procedures are not put in place. </w:t>
      </w:r>
      <w:r>
        <w:rPr>
          <w:rFonts w:asciiTheme="minorHAnsi" w:eastAsia="Arial Unicode MS" w:hAnsiTheme="minorHAnsi" w:cstheme="minorHAnsi"/>
        </w:rPr>
        <w:t xml:space="preserve"> </w:t>
      </w:r>
      <w:r w:rsidR="003D218C">
        <w:rPr>
          <w:rFonts w:asciiTheme="minorHAnsi" w:eastAsia="Arial Unicode MS" w:hAnsiTheme="minorHAnsi" w:cstheme="minorHAnsi"/>
        </w:rPr>
        <w:t xml:space="preserve">The Risk </w:t>
      </w:r>
      <w:proofErr w:type="spellStart"/>
      <w:r w:rsidR="003D218C">
        <w:rPr>
          <w:rFonts w:asciiTheme="minorHAnsi" w:eastAsia="Arial Unicode MS" w:hAnsiTheme="minorHAnsi" w:cstheme="minorHAnsi"/>
        </w:rPr>
        <w:t>Assesment</w:t>
      </w:r>
      <w:proofErr w:type="spellEnd"/>
      <w:r w:rsidR="003D218C">
        <w:rPr>
          <w:rFonts w:asciiTheme="minorHAnsi" w:eastAsia="Arial Unicode MS" w:hAnsiTheme="minorHAnsi" w:cstheme="minorHAnsi"/>
        </w:rPr>
        <w:t xml:space="preserve"> register tells us that </w:t>
      </w:r>
      <w:r w:rsidR="00F166F0">
        <w:rPr>
          <w:rFonts w:asciiTheme="minorHAnsi" w:eastAsia="Arial Unicode MS" w:hAnsiTheme="minorHAnsi" w:cstheme="minorHAnsi"/>
        </w:rPr>
        <w:t xml:space="preserve">the risk is at an average of a high medium. </w:t>
      </w:r>
    </w:p>
    <w:p w14:paraId="2F7F81C9" w14:textId="77777777" w:rsidR="00DE31FA" w:rsidRDefault="00DE31FA" w:rsidP="0016282F">
      <w:pPr>
        <w:jc w:val="both"/>
        <w:rPr>
          <w:rFonts w:asciiTheme="minorHAnsi" w:eastAsia="Arial Unicode MS" w:hAnsiTheme="minorHAnsi" w:cstheme="minorHAnsi"/>
        </w:rPr>
      </w:pPr>
    </w:p>
    <w:p w14:paraId="3A23B202" w14:textId="77777777" w:rsidR="00806C60" w:rsidRDefault="00806C60" w:rsidP="0068459C">
      <w:pPr>
        <w:rPr>
          <w:rFonts w:ascii="Times New Roman" w:eastAsia="Arial Unicode MS" w:hAnsi="Times New Roman" w:cs="Times New Roman"/>
          <w:bCs/>
          <w:sz w:val="28"/>
          <w:szCs w:val="28"/>
          <w:u w:val="single"/>
        </w:rPr>
      </w:pPr>
    </w:p>
    <w:p w14:paraId="311ADB0E" w14:textId="77777777" w:rsidR="00806C60" w:rsidRDefault="00806C60" w:rsidP="0068459C">
      <w:pPr>
        <w:rPr>
          <w:rFonts w:ascii="Times New Roman" w:eastAsia="Arial Unicode MS" w:hAnsi="Times New Roman" w:cs="Times New Roman"/>
          <w:bCs/>
          <w:sz w:val="28"/>
          <w:szCs w:val="28"/>
          <w:u w:val="single"/>
        </w:rPr>
      </w:pPr>
    </w:p>
    <w:p w14:paraId="6DD0B875" w14:textId="77777777" w:rsidR="00806C60" w:rsidRDefault="00806C60" w:rsidP="0068459C">
      <w:pPr>
        <w:rPr>
          <w:rFonts w:ascii="Times New Roman" w:eastAsia="Arial Unicode MS" w:hAnsi="Times New Roman" w:cs="Times New Roman"/>
          <w:bCs/>
          <w:sz w:val="28"/>
          <w:szCs w:val="28"/>
          <w:u w:val="single"/>
        </w:rPr>
      </w:pPr>
    </w:p>
    <w:p w14:paraId="14842463" w14:textId="77777777" w:rsidR="00806C60" w:rsidRDefault="00806C60" w:rsidP="0068459C">
      <w:pPr>
        <w:rPr>
          <w:rFonts w:ascii="Times New Roman" w:eastAsia="Arial Unicode MS" w:hAnsi="Times New Roman" w:cs="Times New Roman"/>
          <w:bCs/>
          <w:sz w:val="28"/>
          <w:szCs w:val="28"/>
          <w:u w:val="single"/>
        </w:rPr>
      </w:pPr>
    </w:p>
    <w:p w14:paraId="0FF4134C" w14:textId="77777777" w:rsidR="00806C60" w:rsidRDefault="00806C60" w:rsidP="0068459C">
      <w:pPr>
        <w:rPr>
          <w:rFonts w:ascii="Times New Roman" w:eastAsia="Arial Unicode MS" w:hAnsi="Times New Roman" w:cs="Times New Roman"/>
          <w:bCs/>
          <w:sz w:val="28"/>
          <w:szCs w:val="28"/>
          <w:u w:val="single"/>
        </w:rPr>
      </w:pPr>
    </w:p>
    <w:p w14:paraId="6B8867CD" w14:textId="77777777" w:rsidR="00806C60" w:rsidRDefault="00806C60" w:rsidP="0068459C">
      <w:pPr>
        <w:rPr>
          <w:rFonts w:ascii="Times New Roman" w:eastAsia="Arial Unicode MS" w:hAnsi="Times New Roman" w:cs="Times New Roman"/>
          <w:bCs/>
          <w:sz w:val="28"/>
          <w:szCs w:val="28"/>
          <w:u w:val="single"/>
        </w:rPr>
      </w:pPr>
    </w:p>
    <w:p w14:paraId="6F2F5B9D" w14:textId="77777777" w:rsidR="00806C60" w:rsidRDefault="00806C60" w:rsidP="0068459C">
      <w:pPr>
        <w:rPr>
          <w:rFonts w:ascii="Times New Roman" w:eastAsia="Arial Unicode MS" w:hAnsi="Times New Roman" w:cs="Times New Roman"/>
          <w:bCs/>
          <w:sz w:val="28"/>
          <w:szCs w:val="28"/>
          <w:u w:val="single"/>
        </w:rPr>
      </w:pPr>
    </w:p>
    <w:p w14:paraId="09584435" w14:textId="77777777" w:rsidR="00806C60" w:rsidRDefault="00806C60" w:rsidP="0068459C">
      <w:pPr>
        <w:rPr>
          <w:rFonts w:ascii="Times New Roman" w:eastAsia="Arial Unicode MS" w:hAnsi="Times New Roman" w:cs="Times New Roman"/>
          <w:bCs/>
          <w:sz w:val="28"/>
          <w:szCs w:val="28"/>
          <w:u w:val="single"/>
        </w:rPr>
      </w:pPr>
    </w:p>
    <w:p w14:paraId="3CCFC322" w14:textId="77777777" w:rsidR="00806C60" w:rsidRDefault="00806C60" w:rsidP="0068459C">
      <w:pPr>
        <w:rPr>
          <w:rFonts w:ascii="Times New Roman" w:eastAsia="Arial Unicode MS" w:hAnsi="Times New Roman" w:cs="Times New Roman"/>
          <w:bCs/>
          <w:sz w:val="28"/>
          <w:szCs w:val="28"/>
          <w:u w:val="single"/>
        </w:rPr>
      </w:pPr>
    </w:p>
    <w:p w14:paraId="3ACFC0A3" w14:textId="77777777" w:rsidR="00806C60" w:rsidRDefault="00806C60" w:rsidP="0068459C">
      <w:pPr>
        <w:rPr>
          <w:rFonts w:ascii="Times New Roman" w:eastAsia="Arial Unicode MS" w:hAnsi="Times New Roman" w:cs="Times New Roman"/>
          <w:bCs/>
          <w:sz w:val="28"/>
          <w:szCs w:val="28"/>
          <w:u w:val="single"/>
        </w:rPr>
      </w:pPr>
    </w:p>
    <w:p w14:paraId="4B18F741" w14:textId="77777777" w:rsidR="00806C60" w:rsidRDefault="00806C60" w:rsidP="0068459C">
      <w:pPr>
        <w:rPr>
          <w:rFonts w:ascii="Times New Roman" w:eastAsia="Arial Unicode MS" w:hAnsi="Times New Roman" w:cs="Times New Roman"/>
          <w:bCs/>
          <w:sz w:val="28"/>
          <w:szCs w:val="28"/>
          <w:u w:val="single"/>
        </w:rPr>
      </w:pPr>
    </w:p>
    <w:p w14:paraId="799B2A5B" w14:textId="77777777" w:rsidR="00806C60" w:rsidRDefault="00806C60" w:rsidP="0068459C">
      <w:pPr>
        <w:rPr>
          <w:rFonts w:ascii="Times New Roman" w:eastAsia="Arial Unicode MS" w:hAnsi="Times New Roman" w:cs="Times New Roman"/>
          <w:bCs/>
          <w:sz w:val="28"/>
          <w:szCs w:val="28"/>
          <w:u w:val="single"/>
        </w:rPr>
      </w:pPr>
    </w:p>
    <w:p w14:paraId="43651433" w14:textId="77777777" w:rsidR="00806C60" w:rsidRDefault="00806C60" w:rsidP="0068459C">
      <w:pPr>
        <w:rPr>
          <w:rFonts w:ascii="Times New Roman" w:eastAsia="Arial Unicode MS" w:hAnsi="Times New Roman" w:cs="Times New Roman"/>
          <w:bCs/>
          <w:sz w:val="28"/>
          <w:szCs w:val="28"/>
          <w:u w:val="single"/>
        </w:rPr>
      </w:pPr>
    </w:p>
    <w:p w14:paraId="6FB82078" w14:textId="77777777" w:rsidR="00806C60" w:rsidRDefault="00806C60" w:rsidP="0068459C">
      <w:pPr>
        <w:rPr>
          <w:rFonts w:ascii="Times New Roman" w:eastAsia="Arial Unicode MS" w:hAnsi="Times New Roman" w:cs="Times New Roman"/>
          <w:bCs/>
          <w:sz w:val="28"/>
          <w:szCs w:val="28"/>
          <w:u w:val="single"/>
        </w:rPr>
      </w:pPr>
    </w:p>
    <w:p w14:paraId="12B23762" w14:textId="77777777" w:rsidR="00806C60" w:rsidRDefault="00806C60" w:rsidP="0068459C">
      <w:pPr>
        <w:rPr>
          <w:rFonts w:ascii="Times New Roman" w:eastAsia="Arial Unicode MS" w:hAnsi="Times New Roman" w:cs="Times New Roman"/>
          <w:bCs/>
          <w:sz w:val="28"/>
          <w:szCs w:val="28"/>
          <w:u w:val="single"/>
        </w:rPr>
      </w:pPr>
    </w:p>
    <w:p w14:paraId="5078FD33" w14:textId="77777777" w:rsidR="00806C60" w:rsidRDefault="00806C60" w:rsidP="0068459C">
      <w:pPr>
        <w:rPr>
          <w:rFonts w:ascii="Times New Roman" w:eastAsia="Arial Unicode MS" w:hAnsi="Times New Roman" w:cs="Times New Roman"/>
          <w:bCs/>
          <w:sz w:val="28"/>
          <w:szCs w:val="28"/>
          <w:u w:val="single"/>
        </w:rPr>
      </w:pPr>
    </w:p>
    <w:p w14:paraId="448C0A57" w14:textId="77777777" w:rsidR="00806C60" w:rsidRDefault="00806C60" w:rsidP="0068459C">
      <w:pPr>
        <w:rPr>
          <w:rFonts w:ascii="Times New Roman" w:eastAsia="Arial Unicode MS" w:hAnsi="Times New Roman" w:cs="Times New Roman"/>
          <w:bCs/>
          <w:sz w:val="28"/>
          <w:szCs w:val="28"/>
          <w:u w:val="single"/>
        </w:rPr>
      </w:pPr>
    </w:p>
    <w:p w14:paraId="78A6BFE6" w14:textId="77777777" w:rsidR="00806C60" w:rsidRDefault="00806C60" w:rsidP="0068459C">
      <w:pPr>
        <w:rPr>
          <w:rFonts w:ascii="Times New Roman" w:eastAsia="Arial Unicode MS" w:hAnsi="Times New Roman" w:cs="Times New Roman"/>
          <w:bCs/>
          <w:sz w:val="28"/>
          <w:szCs w:val="28"/>
          <w:u w:val="single"/>
        </w:rPr>
      </w:pPr>
    </w:p>
    <w:p w14:paraId="5D6E7CBE" w14:textId="77777777" w:rsidR="00806C60" w:rsidRDefault="00806C60" w:rsidP="0068459C">
      <w:pPr>
        <w:rPr>
          <w:rFonts w:ascii="Times New Roman" w:eastAsia="Arial Unicode MS" w:hAnsi="Times New Roman" w:cs="Times New Roman"/>
          <w:bCs/>
          <w:sz w:val="28"/>
          <w:szCs w:val="28"/>
          <w:u w:val="single"/>
        </w:rPr>
      </w:pPr>
    </w:p>
    <w:p w14:paraId="0F57170D" w14:textId="77777777" w:rsidR="00806C60" w:rsidRDefault="00806C60" w:rsidP="0068459C">
      <w:pPr>
        <w:rPr>
          <w:rFonts w:ascii="Times New Roman" w:eastAsia="Arial Unicode MS" w:hAnsi="Times New Roman" w:cs="Times New Roman"/>
          <w:bCs/>
          <w:sz w:val="28"/>
          <w:szCs w:val="28"/>
          <w:u w:val="single"/>
        </w:rPr>
      </w:pPr>
    </w:p>
    <w:p w14:paraId="1E387E40" w14:textId="77777777" w:rsidR="00806C60" w:rsidRDefault="00806C60" w:rsidP="0068459C">
      <w:pPr>
        <w:rPr>
          <w:rFonts w:ascii="Times New Roman" w:eastAsia="Arial Unicode MS" w:hAnsi="Times New Roman" w:cs="Times New Roman"/>
          <w:bCs/>
          <w:sz w:val="28"/>
          <w:szCs w:val="28"/>
          <w:u w:val="single"/>
        </w:rPr>
      </w:pPr>
    </w:p>
    <w:p w14:paraId="35FCDA72" w14:textId="77777777" w:rsidR="00806C60" w:rsidRDefault="00806C60" w:rsidP="0068459C">
      <w:pPr>
        <w:rPr>
          <w:rFonts w:ascii="Times New Roman" w:eastAsia="Arial Unicode MS" w:hAnsi="Times New Roman" w:cs="Times New Roman"/>
          <w:bCs/>
          <w:sz w:val="28"/>
          <w:szCs w:val="28"/>
          <w:u w:val="single"/>
        </w:rPr>
      </w:pPr>
    </w:p>
    <w:p w14:paraId="1B8ADC11" w14:textId="77777777" w:rsidR="00806C60" w:rsidRDefault="00806C60" w:rsidP="0068459C">
      <w:pPr>
        <w:rPr>
          <w:rFonts w:ascii="Times New Roman" w:eastAsia="Arial Unicode MS" w:hAnsi="Times New Roman" w:cs="Times New Roman"/>
          <w:bCs/>
          <w:sz w:val="28"/>
          <w:szCs w:val="28"/>
          <w:u w:val="single"/>
        </w:rPr>
      </w:pPr>
    </w:p>
    <w:p w14:paraId="7C067121" w14:textId="77777777" w:rsidR="00806C60" w:rsidRDefault="00806C60" w:rsidP="0068459C">
      <w:pPr>
        <w:rPr>
          <w:rFonts w:ascii="Times New Roman" w:eastAsia="Arial Unicode MS" w:hAnsi="Times New Roman" w:cs="Times New Roman"/>
          <w:bCs/>
          <w:sz w:val="28"/>
          <w:szCs w:val="28"/>
          <w:u w:val="single"/>
        </w:rPr>
      </w:pPr>
    </w:p>
    <w:p w14:paraId="0B0997AC" w14:textId="77777777" w:rsidR="00806C60" w:rsidRDefault="00806C60" w:rsidP="0068459C">
      <w:pPr>
        <w:rPr>
          <w:rFonts w:ascii="Times New Roman" w:eastAsia="Arial Unicode MS" w:hAnsi="Times New Roman" w:cs="Times New Roman"/>
          <w:bCs/>
          <w:sz w:val="28"/>
          <w:szCs w:val="28"/>
          <w:u w:val="single"/>
        </w:rPr>
      </w:pPr>
    </w:p>
    <w:p w14:paraId="187CF803" w14:textId="77777777" w:rsidR="00806C60" w:rsidRDefault="00806C60" w:rsidP="0068459C">
      <w:pPr>
        <w:rPr>
          <w:rFonts w:ascii="Times New Roman" w:eastAsia="Arial Unicode MS" w:hAnsi="Times New Roman" w:cs="Times New Roman"/>
          <w:bCs/>
          <w:sz w:val="28"/>
          <w:szCs w:val="28"/>
          <w:u w:val="single"/>
        </w:rPr>
      </w:pPr>
    </w:p>
    <w:p w14:paraId="6ADA8EC8" w14:textId="77777777" w:rsidR="00806C60" w:rsidRDefault="00806C60" w:rsidP="0068459C">
      <w:pPr>
        <w:rPr>
          <w:rFonts w:ascii="Times New Roman" w:eastAsia="Arial Unicode MS" w:hAnsi="Times New Roman" w:cs="Times New Roman"/>
          <w:bCs/>
          <w:sz w:val="28"/>
          <w:szCs w:val="28"/>
          <w:u w:val="single"/>
        </w:rPr>
      </w:pPr>
    </w:p>
    <w:p w14:paraId="09DBE432" w14:textId="77777777" w:rsidR="00806C60" w:rsidRDefault="00806C60" w:rsidP="0068459C">
      <w:pPr>
        <w:rPr>
          <w:rFonts w:ascii="Times New Roman" w:eastAsia="Arial Unicode MS" w:hAnsi="Times New Roman" w:cs="Times New Roman"/>
          <w:bCs/>
          <w:sz w:val="28"/>
          <w:szCs w:val="28"/>
          <w:u w:val="single"/>
        </w:rPr>
      </w:pPr>
    </w:p>
    <w:p w14:paraId="23F73C84" w14:textId="77777777" w:rsidR="00806C60" w:rsidRDefault="00806C60" w:rsidP="0068459C">
      <w:pPr>
        <w:rPr>
          <w:rFonts w:ascii="Times New Roman" w:eastAsia="Arial Unicode MS" w:hAnsi="Times New Roman" w:cs="Times New Roman"/>
          <w:bCs/>
          <w:sz w:val="28"/>
          <w:szCs w:val="28"/>
          <w:u w:val="single"/>
        </w:rPr>
      </w:pPr>
    </w:p>
    <w:p w14:paraId="225B3953" w14:textId="77777777" w:rsidR="003B647D" w:rsidRDefault="003B647D" w:rsidP="0068459C">
      <w:pPr>
        <w:rPr>
          <w:rFonts w:ascii="Times New Roman" w:eastAsia="Arial Unicode MS" w:hAnsi="Times New Roman" w:cs="Times New Roman"/>
          <w:bCs/>
          <w:sz w:val="28"/>
          <w:szCs w:val="28"/>
          <w:u w:val="single"/>
        </w:rPr>
      </w:pPr>
    </w:p>
    <w:p w14:paraId="0D187185" w14:textId="77777777" w:rsidR="003B647D" w:rsidRDefault="003B647D" w:rsidP="0068459C">
      <w:pPr>
        <w:rPr>
          <w:rFonts w:ascii="Times New Roman" w:eastAsia="Arial Unicode MS" w:hAnsi="Times New Roman" w:cs="Times New Roman"/>
          <w:bCs/>
          <w:sz w:val="28"/>
          <w:szCs w:val="28"/>
          <w:u w:val="single"/>
        </w:rPr>
      </w:pPr>
    </w:p>
    <w:p w14:paraId="702D778E" w14:textId="77777777" w:rsidR="003B647D" w:rsidRDefault="003B647D" w:rsidP="0068459C">
      <w:pPr>
        <w:rPr>
          <w:rFonts w:ascii="Times New Roman" w:eastAsia="Arial Unicode MS" w:hAnsi="Times New Roman" w:cs="Times New Roman"/>
          <w:bCs/>
          <w:sz w:val="28"/>
          <w:szCs w:val="28"/>
          <w:u w:val="single"/>
        </w:rPr>
      </w:pPr>
    </w:p>
    <w:p w14:paraId="77693726" w14:textId="77777777" w:rsidR="003B647D" w:rsidRDefault="003B647D" w:rsidP="0068459C">
      <w:pPr>
        <w:rPr>
          <w:rFonts w:ascii="Times New Roman" w:eastAsia="Arial Unicode MS" w:hAnsi="Times New Roman" w:cs="Times New Roman"/>
          <w:bCs/>
          <w:sz w:val="28"/>
          <w:szCs w:val="28"/>
          <w:u w:val="single"/>
        </w:rPr>
      </w:pPr>
    </w:p>
    <w:p w14:paraId="2E0DE7D3" w14:textId="77777777" w:rsidR="003B647D" w:rsidRDefault="003B647D" w:rsidP="0068459C">
      <w:pPr>
        <w:rPr>
          <w:rFonts w:ascii="Times New Roman" w:eastAsia="Arial Unicode MS" w:hAnsi="Times New Roman" w:cs="Times New Roman"/>
          <w:bCs/>
          <w:sz w:val="28"/>
          <w:szCs w:val="28"/>
          <w:u w:val="single"/>
        </w:rPr>
      </w:pPr>
    </w:p>
    <w:p w14:paraId="576D62E3" w14:textId="77777777" w:rsidR="003B647D" w:rsidRDefault="003B647D" w:rsidP="0068459C">
      <w:pPr>
        <w:rPr>
          <w:rFonts w:ascii="Times New Roman" w:eastAsia="Arial Unicode MS" w:hAnsi="Times New Roman" w:cs="Times New Roman"/>
          <w:bCs/>
          <w:sz w:val="28"/>
          <w:szCs w:val="28"/>
          <w:u w:val="single"/>
        </w:rPr>
      </w:pPr>
    </w:p>
    <w:p w14:paraId="75FB66BC" w14:textId="77777777" w:rsidR="003B647D" w:rsidRDefault="003B647D" w:rsidP="0068459C">
      <w:pPr>
        <w:rPr>
          <w:rFonts w:ascii="Times New Roman" w:eastAsia="Arial Unicode MS" w:hAnsi="Times New Roman" w:cs="Times New Roman"/>
          <w:bCs/>
          <w:sz w:val="28"/>
          <w:szCs w:val="28"/>
          <w:u w:val="single"/>
        </w:rPr>
      </w:pPr>
    </w:p>
    <w:p w14:paraId="6C343355" w14:textId="77777777" w:rsidR="003B647D" w:rsidRDefault="003B647D" w:rsidP="0068459C">
      <w:pPr>
        <w:rPr>
          <w:rFonts w:ascii="Times New Roman" w:eastAsia="Arial Unicode MS" w:hAnsi="Times New Roman" w:cs="Times New Roman"/>
          <w:bCs/>
          <w:sz w:val="28"/>
          <w:szCs w:val="28"/>
          <w:u w:val="single"/>
        </w:rPr>
      </w:pPr>
    </w:p>
    <w:p w14:paraId="6EA480A5" w14:textId="48A139D3" w:rsidR="00F17A0D" w:rsidRDefault="00C151FD" w:rsidP="0068459C">
      <w:pPr>
        <w:rPr>
          <w:rFonts w:ascii="Times New Roman" w:eastAsia="Arial Unicode MS" w:hAnsi="Times New Roman" w:cs="Times New Roman"/>
          <w:bCs/>
          <w:sz w:val="28"/>
          <w:szCs w:val="28"/>
          <w:u w:val="single"/>
        </w:rPr>
      </w:pPr>
      <w:r w:rsidRPr="00C151FD">
        <w:rPr>
          <w:rFonts w:ascii="Times New Roman" w:eastAsia="Arial Unicode MS" w:hAnsi="Times New Roman" w:cs="Times New Roman"/>
          <w:bCs/>
          <w:sz w:val="28"/>
          <w:szCs w:val="28"/>
          <w:u w:val="single"/>
        </w:rPr>
        <w:lastRenderedPageBreak/>
        <w:t xml:space="preserve">Reference list </w:t>
      </w:r>
      <w:r w:rsidR="00236AFD">
        <w:rPr>
          <w:rFonts w:ascii="Times New Roman" w:eastAsia="Arial Unicode MS" w:hAnsi="Times New Roman" w:cs="Times New Roman"/>
          <w:bCs/>
          <w:sz w:val="28"/>
          <w:szCs w:val="28"/>
          <w:u w:val="single"/>
        </w:rPr>
        <w:t xml:space="preserve">- </w:t>
      </w:r>
      <w:r w:rsidR="000143F9">
        <w:rPr>
          <w:rFonts w:ascii="Times New Roman" w:eastAsia="Arial Unicode MS" w:hAnsi="Times New Roman" w:cs="Times New Roman"/>
          <w:bCs/>
          <w:sz w:val="28"/>
          <w:szCs w:val="28"/>
          <w:u w:val="single"/>
        </w:rPr>
        <w:t>8</w:t>
      </w:r>
    </w:p>
    <w:p w14:paraId="5EF7EDE4" w14:textId="07259D81" w:rsidR="00F17A0D" w:rsidRDefault="00F17A0D" w:rsidP="0068459C">
      <w:pPr>
        <w:rPr>
          <w:rFonts w:ascii="Times New Roman" w:eastAsia="Arial Unicode MS" w:hAnsi="Times New Roman" w:cs="Times New Roman"/>
          <w:bCs/>
          <w:sz w:val="24"/>
          <w:szCs w:val="24"/>
        </w:rPr>
      </w:pPr>
      <w:r>
        <w:rPr>
          <w:rFonts w:ascii="Times New Roman" w:eastAsia="Arial Unicode MS" w:hAnsi="Times New Roman" w:cs="Times New Roman"/>
          <w:bCs/>
          <w:sz w:val="24"/>
          <w:szCs w:val="24"/>
        </w:rPr>
        <w:t>Alzheimer’s Association</w:t>
      </w:r>
      <w:r w:rsidR="000B6B47">
        <w:rPr>
          <w:rFonts w:ascii="Times New Roman" w:eastAsia="Arial Unicode MS" w:hAnsi="Times New Roman" w:cs="Times New Roman"/>
          <w:bCs/>
          <w:sz w:val="24"/>
          <w:szCs w:val="24"/>
        </w:rPr>
        <w:t xml:space="preserve"> (2024). “Anxiety and Agitation”</w:t>
      </w:r>
      <w:r w:rsidR="00024C18">
        <w:rPr>
          <w:rFonts w:ascii="Times New Roman" w:eastAsia="Arial Unicode MS" w:hAnsi="Times New Roman" w:cs="Times New Roman"/>
          <w:bCs/>
          <w:sz w:val="24"/>
          <w:szCs w:val="24"/>
        </w:rPr>
        <w:t>. Available at:</w:t>
      </w:r>
      <w:r w:rsidR="00D252F6" w:rsidRPr="00D252F6">
        <w:t xml:space="preserve"> </w:t>
      </w:r>
      <w:hyperlink r:id="rId11" w:anchor=":~:text=Possible%20causes%20of%20agitation&amp;text=Ultimately%2C%20the%20person%20with%20dementia,new%20residence%20or%20nursing%20home" w:history="1">
        <w:r w:rsidR="00D252F6" w:rsidRPr="00C86A46">
          <w:rPr>
            <w:rStyle w:val="Hyperlink"/>
            <w:rFonts w:ascii="Times New Roman" w:eastAsia="Arial Unicode MS" w:hAnsi="Times New Roman" w:cs="Times New Roman"/>
            <w:bCs/>
            <w:sz w:val="24"/>
            <w:szCs w:val="24"/>
          </w:rPr>
          <w:t>https://www.alz.org/help-support/caregiving/stages-behaviors/anxiety-agitation#:~:text=Possible%20causes%20of%20agitation&amp;text=Ultimately%2C%20the%20person%20with%20dementia,new%20residence%20or%20nursing%20home</w:t>
        </w:r>
      </w:hyperlink>
      <w:r w:rsidR="00D252F6">
        <w:rPr>
          <w:rFonts w:ascii="Times New Roman" w:eastAsia="Arial Unicode MS" w:hAnsi="Times New Roman" w:cs="Times New Roman"/>
          <w:bCs/>
          <w:sz w:val="24"/>
          <w:szCs w:val="24"/>
        </w:rPr>
        <w:t xml:space="preserve"> (Accessed 1</w:t>
      </w:r>
      <w:r w:rsidR="00D252F6" w:rsidRPr="00D252F6">
        <w:rPr>
          <w:rFonts w:ascii="Times New Roman" w:eastAsia="Arial Unicode MS" w:hAnsi="Times New Roman" w:cs="Times New Roman"/>
          <w:bCs/>
          <w:sz w:val="24"/>
          <w:szCs w:val="24"/>
          <w:vertAlign w:val="superscript"/>
        </w:rPr>
        <w:t>st</w:t>
      </w:r>
      <w:r w:rsidR="00D252F6">
        <w:rPr>
          <w:rFonts w:ascii="Times New Roman" w:eastAsia="Arial Unicode MS" w:hAnsi="Times New Roman" w:cs="Times New Roman"/>
          <w:bCs/>
          <w:sz w:val="24"/>
          <w:szCs w:val="24"/>
        </w:rPr>
        <w:t xml:space="preserve"> May). </w:t>
      </w:r>
    </w:p>
    <w:p w14:paraId="67E187D6" w14:textId="77777777" w:rsidR="00F17A0D" w:rsidRDefault="00F17A0D" w:rsidP="0068459C">
      <w:pPr>
        <w:rPr>
          <w:rFonts w:ascii="Times New Roman" w:eastAsia="Arial Unicode MS" w:hAnsi="Times New Roman" w:cs="Times New Roman"/>
          <w:bCs/>
          <w:sz w:val="24"/>
          <w:szCs w:val="24"/>
        </w:rPr>
      </w:pPr>
    </w:p>
    <w:p w14:paraId="5F52B39E" w14:textId="686E3B30" w:rsidR="00957844" w:rsidRPr="00E41FC8" w:rsidRDefault="00957844" w:rsidP="0068459C">
      <w:pPr>
        <w:rPr>
          <w:rFonts w:ascii="Times New Roman" w:eastAsia="Arial Unicode MS" w:hAnsi="Times New Roman" w:cs="Times New Roman"/>
          <w:bCs/>
          <w:sz w:val="24"/>
          <w:szCs w:val="24"/>
        </w:rPr>
      </w:pPr>
      <w:r w:rsidRPr="00E41FC8">
        <w:rPr>
          <w:rFonts w:ascii="Times New Roman" w:eastAsia="Arial Unicode MS" w:hAnsi="Times New Roman" w:cs="Times New Roman"/>
          <w:bCs/>
          <w:sz w:val="24"/>
          <w:szCs w:val="24"/>
        </w:rPr>
        <w:t>Alzheimer Society</w:t>
      </w:r>
      <w:r w:rsidR="00C0339C" w:rsidRPr="00E41FC8">
        <w:rPr>
          <w:rFonts w:ascii="Times New Roman" w:eastAsia="Arial Unicode MS" w:hAnsi="Times New Roman" w:cs="Times New Roman"/>
          <w:bCs/>
          <w:sz w:val="24"/>
          <w:szCs w:val="24"/>
        </w:rPr>
        <w:t xml:space="preserve"> (2024). “Communication challenges and helpful strategies”</w:t>
      </w:r>
      <w:r w:rsidR="00564FD7">
        <w:rPr>
          <w:rFonts w:ascii="Times New Roman" w:eastAsia="Arial Unicode MS" w:hAnsi="Times New Roman" w:cs="Times New Roman"/>
          <w:bCs/>
          <w:sz w:val="24"/>
          <w:szCs w:val="24"/>
        </w:rPr>
        <w:t>. Available at:</w:t>
      </w:r>
      <w:r w:rsidR="00A57A69" w:rsidRPr="00A57A69">
        <w:t xml:space="preserve"> </w:t>
      </w:r>
      <w:hyperlink r:id="rId12" w:history="1">
        <w:r w:rsidR="00A57A69" w:rsidRPr="00C86A46">
          <w:rPr>
            <w:rStyle w:val="Hyperlink"/>
            <w:rFonts w:ascii="Times New Roman" w:eastAsia="Arial Unicode MS" w:hAnsi="Times New Roman" w:cs="Times New Roman"/>
            <w:bCs/>
            <w:sz w:val="24"/>
            <w:szCs w:val="24"/>
          </w:rPr>
          <w:t>https://alzheimer.ca/en/help-support/im-living-dementia/managing-changes-your-abilities/communication-challenges-helpful</w:t>
        </w:r>
      </w:hyperlink>
      <w:r w:rsidR="00A57A69">
        <w:rPr>
          <w:rFonts w:ascii="Times New Roman" w:eastAsia="Arial Unicode MS" w:hAnsi="Times New Roman" w:cs="Times New Roman"/>
          <w:bCs/>
          <w:sz w:val="24"/>
          <w:szCs w:val="24"/>
        </w:rPr>
        <w:t xml:space="preserve"> </w:t>
      </w:r>
      <w:r w:rsidR="00BD2AF4">
        <w:rPr>
          <w:rFonts w:ascii="Times New Roman" w:eastAsia="Arial Unicode MS" w:hAnsi="Times New Roman" w:cs="Times New Roman"/>
          <w:bCs/>
          <w:sz w:val="24"/>
          <w:szCs w:val="24"/>
        </w:rPr>
        <w:t xml:space="preserve">(Accessed </w:t>
      </w:r>
      <w:r w:rsidR="00AF10CF">
        <w:rPr>
          <w:rFonts w:ascii="Times New Roman" w:eastAsia="Arial Unicode MS" w:hAnsi="Times New Roman" w:cs="Times New Roman"/>
          <w:bCs/>
          <w:sz w:val="24"/>
          <w:szCs w:val="24"/>
        </w:rPr>
        <w:t>1st May</w:t>
      </w:r>
      <w:r w:rsidR="006631E9">
        <w:rPr>
          <w:rFonts w:ascii="Times New Roman" w:eastAsia="Arial Unicode MS" w:hAnsi="Times New Roman" w:cs="Times New Roman"/>
          <w:bCs/>
          <w:sz w:val="24"/>
          <w:szCs w:val="24"/>
        </w:rPr>
        <w:t xml:space="preserve">). </w:t>
      </w:r>
    </w:p>
    <w:p w14:paraId="614F3BBF" w14:textId="77777777" w:rsidR="00E41FC8" w:rsidRPr="00E41FC8" w:rsidRDefault="00E41FC8" w:rsidP="0068459C">
      <w:pPr>
        <w:rPr>
          <w:rFonts w:ascii="Times New Roman" w:eastAsia="Arial Unicode MS" w:hAnsi="Times New Roman" w:cs="Times New Roman"/>
          <w:bCs/>
          <w:sz w:val="24"/>
          <w:szCs w:val="24"/>
        </w:rPr>
      </w:pPr>
    </w:p>
    <w:p w14:paraId="48ADB2B1" w14:textId="049CEDA0" w:rsidR="00BF6A63" w:rsidRDefault="00BF6A63" w:rsidP="00443390">
      <w:pPr>
        <w:rPr>
          <w:rFonts w:ascii="Times New Roman" w:eastAsia="Arial Unicode MS" w:hAnsi="Times New Roman" w:cs="Times New Roman"/>
          <w:sz w:val="24"/>
          <w:szCs w:val="24"/>
        </w:rPr>
      </w:pPr>
      <w:r w:rsidRPr="00E41FC8">
        <w:rPr>
          <w:rFonts w:ascii="Times New Roman" w:eastAsia="Arial Unicode MS" w:hAnsi="Times New Roman" w:cs="Times New Roman"/>
          <w:bCs/>
          <w:sz w:val="24"/>
          <w:szCs w:val="24"/>
        </w:rPr>
        <w:t>Alzheimer Society (2024).</w:t>
      </w:r>
      <w:r>
        <w:rPr>
          <w:rFonts w:ascii="Times New Roman" w:eastAsia="Arial Unicode MS" w:hAnsi="Times New Roman" w:cs="Times New Roman"/>
          <w:bCs/>
          <w:sz w:val="24"/>
          <w:szCs w:val="24"/>
        </w:rPr>
        <w:t xml:space="preserve"> “Why </w:t>
      </w:r>
      <w:r w:rsidR="004C4A78">
        <w:rPr>
          <w:rFonts w:ascii="Times New Roman" w:eastAsia="Arial Unicode MS" w:hAnsi="Times New Roman" w:cs="Times New Roman"/>
          <w:bCs/>
          <w:sz w:val="24"/>
          <w:szCs w:val="24"/>
        </w:rPr>
        <w:t>a person with dementia be walking about”. Available at:</w:t>
      </w:r>
      <w:r w:rsidR="00B2292D">
        <w:rPr>
          <w:rFonts w:ascii="Times New Roman" w:eastAsia="Arial Unicode MS" w:hAnsi="Times New Roman" w:cs="Times New Roman"/>
          <w:bCs/>
          <w:sz w:val="24"/>
          <w:szCs w:val="24"/>
        </w:rPr>
        <w:t xml:space="preserve"> </w:t>
      </w:r>
      <w:hyperlink r:id="rId13" w:anchor=":~:text=A%20person%20with%20dementia%20might%20walk%20about%20because%20they%20feel,sure%20they%20keep%20familiar%20items" w:history="1">
        <w:r w:rsidR="00B2292D" w:rsidRPr="00C86A46">
          <w:rPr>
            <w:rStyle w:val="Hyperlink"/>
            <w:rFonts w:ascii="Times New Roman" w:eastAsia="Arial Unicode MS" w:hAnsi="Times New Roman" w:cs="Times New Roman"/>
            <w:bCs/>
            <w:sz w:val="24"/>
            <w:szCs w:val="24"/>
          </w:rPr>
          <w:t>https://www.alzheimers.org.uk/about-dementia/symptoms-and-diagnosis/why-person-with-dementia-might-be-walking-about#:~:text=A%20person%20with%20dementia%20might%20walk%20about%20because%20they%20feel,sure%20they%20keep%20familiar%20items</w:t>
        </w:r>
      </w:hyperlink>
      <w:r w:rsidR="00B2292D" w:rsidRPr="00B2292D">
        <w:rPr>
          <w:rFonts w:ascii="Times New Roman" w:eastAsia="Arial Unicode MS" w:hAnsi="Times New Roman" w:cs="Times New Roman"/>
          <w:bCs/>
          <w:sz w:val="24"/>
          <w:szCs w:val="24"/>
        </w:rPr>
        <w:t>.</w:t>
      </w:r>
      <w:r w:rsidR="00B2292D">
        <w:rPr>
          <w:rFonts w:ascii="Times New Roman" w:eastAsia="Arial Unicode MS" w:hAnsi="Times New Roman" w:cs="Times New Roman"/>
          <w:bCs/>
          <w:sz w:val="24"/>
          <w:szCs w:val="24"/>
        </w:rPr>
        <w:t xml:space="preserve"> (Accessed 1</w:t>
      </w:r>
      <w:r w:rsidR="00B2292D" w:rsidRPr="00B2292D">
        <w:rPr>
          <w:rFonts w:ascii="Times New Roman" w:eastAsia="Arial Unicode MS" w:hAnsi="Times New Roman" w:cs="Times New Roman"/>
          <w:bCs/>
          <w:sz w:val="24"/>
          <w:szCs w:val="24"/>
          <w:vertAlign w:val="superscript"/>
        </w:rPr>
        <w:t>st</w:t>
      </w:r>
      <w:r w:rsidR="00B2292D">
        <w:rPr>
          <w:rFonts w:ascii="Times New Roman" w:eastAsia="Arial Unicode MS" w:hAnsi="Times New Roman" w:cs="Times New Roman"/>
          <w:bCs/>
          <w:sz w:val="24"/>
          <w:szCs w:val="24"/>
        </w:rPr>
        <w:t xml:space="preserve"> May).  </w:t>
      </w:r>
    </w:p>
    <w:p w14:paraId="69CFCB3E" w14:textId="77777777" w:rsidR="00BF6A63" w:rsidRDefault="00BF6A63" w:rsidP="00443390">
      <w:pPr>
        <w:rPr>
          <w:rFonts w:ascii="Times New Roman" w:eastAsia="Arial Unicode MS" w:hAnsi="Times New Roman" w:cs="Times New Roman"/>
          <w:sz w:val="24"/>
          <w:szCs w:val="24"/>
        </w:rPr>
      </w:pPr>
    </w:p>
    <w:p w14:paraId="1C3B0A98" w14:textId="3A860A93" w:rsidR="001F0BFE" w:rsidRDefault="001F0BFE" w:rsidP="00443390">
      <w:pPr>
        <w:rPr>
          <w:rFonts w:ascii="Times New Roman" w:eastAsia="Arial Unicode MS" w:hAnsi="Times New Roman" w:cs="Times New Roman"/>
          <w:sz w:val="24"/>
          <w:szCs w:val="24"/>
        </w:rPr>
      </w:pPr>
      <w:r>
        <w:rPr>
          <w:rFonts w:ascii="Times New Roman" w:eastAsia="Arial Unicode MS" w:hAnsi="Times New Roman" w:cs="Times New Roman"/>
          <w:sz w:val="24"/>
          <w:szCs w:val="24"/>
        </w:rPr>
        <w:t>Health and safety ex</w:t>
      </w:r>
      <w:r w:rsidR="00697BF1">
        <w:rPr>
          <w:rFonts w:ascii="Times New Roman" w:eastAsia="Arial Unicode MS" w:hAnsi="Times New Roman" w:cs="Times New Roman"/>
          <w:sz w:val="24"/>
          <w:szCs w:val="24"/>
        </w:rPr>
        <w:t>ecutive (2024). “Health and saf</w:t>
      </w:r>
      <w:r w:rsidR="00B23858">
        <w:rPr>
          <w:rFonts w:ascii="Times New Roman" w:eastAsia="Arial Unicode MS" w:hAnsi="Times New Roman" w:cs="Times New Roman"/>
          <w:sz w:val="24"/>
          <w:szCs w:val="24"/>
        </w:rPr>
        <w:t>ety at work</w:t>
      </w:r>
      <w:r w:rsidR="009D7636">
        <w:rPr>
          <w:rFonts w:ascii="Times New Roman" w:eastAsia="Arial Unicode MS" w:hAnsi="Times New Roman" w:cs="Times New Roman"/>
          <w:sz w:val="24"/>
          <w:szCs w:val="24"/>
        </w:rPr>
        <w:t xml:space="preserve"> etc Act 1974”. Available at: </w:t>
      </w:r>
      <w:hyperlink r:id="rId14" w:history="1">
        <w:r w:rsidR="00256D26" w:rsidRPr="00C86A46">
          <w:rPr>
            <w:rStyle w:val="Hyperlink"/>
            <w:rFonts w:ascii="Times New Roman" w:eastAsia="Arial Unicode MS" w:hAnsi="Times New Roman" w:cs="Times New Roman"/>
            <w:sz w:val="24"/>
            <w:szCs w:val="24"/>
          </w:rPr>
          <w:t>https://www.hse.gov.uk/legislation/hswa.htm</w:t>
        </w:r>
      </w:hyperlink>
      <w:r w:rsidR="00256D26">
        <w:rPr>
          <w:rFonts w:ascii="Times New Roman" w:eastAsia="Arial Unicode MS" w:hAnsi="Times New Roman" w:cs="Times New Roman"/>
          <w:sz w:val="24"/>
          <w:szCs w:val="24"/>
        </w:rPr>
        <w:t xml:space="preserve"> (Accessed 2</w:t>
      </w:r>
      <w:r w:rsidR="006805AC">
        <w:rPr>
          <w:rFonts w:ascii="Times New Roman" w:eastAsia="Arial Unicode MS" w:hAnsi="Times New Roman" w:cs="Times New Roman"/>
          <w:sz w:val="24"/>
          <w:szCs w:val="24"/>
        </w:rPr>
        <w:t>nd May</w:t>
      </w:r>
      <w:r w:rsidR="00061CC1">
        <w:rPr>
          <w:rFonts w:ascii="Times New Roman" w:eastAsia="Arial Unicode MS" w:hAnsi="Times New Roman" w:cs="Times New Roman"/>
          <w:sz w:val="24"/>
          <w:szCs w:val="24"/>
        </w:rPr>
        <w:t xml:space="preserve">). </w:t>
      </w:r>
    </w:p>
    <w:p w14:paraId="75F9FB42" w14:textId="77777777" w:rsidR="001F0BFE" w:rsidRDefault="001F0BFE" w:rsidP="00443390">
      <w:pPr>
        <w:rPr>
          <w:rFonts w:ascii="Times New Roman" w:eastAsia="Arial Unicode MS" w:hAnsi="Times New Roman" w:cs="Times New Roman"/>
          <w:sz w:val="24"/>
          <w:szCs w:val="24"/>
        </w:rPr>
      </w:pPr>
    </w:p>
    <w:p w14:paraId="45587261" w14:textId="5C8EA068" w:rsidR="00FF0202" w:rsidRDefault="00FF0202" w:rsidP="00443390">
      <w:pPr>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HSE (2024). “Moving and handling in health and social care”. Available at: </w:t>
      </w:r>
      <w:hyperlink r:id="rId15" w:history="1">
        <w:r w:rsidR="00236AFD" w:rsidRPr="00C86A46">
          <w:rPr>
            <w:rStyle w:val="Hyperlink"/>
            <w:rFonts w:ascii="Times New Roman" w:eastAsia="Arial Unicode MS" w:hAnsi="Times New Roman" w:cs="Times New Roman"/>
            <w:sz w:val="24"/>
            <w:szCs w:val="24"/>
          </w:rPr>
          <w:t>https://www.hse.gov.uk/healthservices/moving-handling.htm</w:t>
        </w:r>
      </w:hyperlink>
      <w:r w:rsidR="00236AFD">
        <w:rPr>
          <w:rFonts w:ascii="Times New Roman" w:eastAsia="Arial Unicode MS" w:hAnsi="Times New Roman" w:cs="Times New Roman"/>
          <w:sz w:val="24"/>
          <w:szCs w:val="24"/>
        </w:rPr>
        <w:t xml:space="preserve"> (Accessed 2nd May).</w:t>
      </w:r>
    </w:p>
    <w:p w14:paraId="53C5CD9D" w14:textId="77777777" w:rsidR="00FF0202" w:rsidRDefault="00FF0202" w:rsidP="00443390">
      <w:pPr>
        <w:rPr>
          <w:rFonts w:ascii="Times New Roman" w:eastAsia="Arial Unicode MS" w:hAnsi="Times New Roman" w:cs="Times New Roman"/>
          <w:sz w:val="24"/>
          <w:szCs w:val="24"/>
        </w:rPr>
      </w:pPr>
    </w:p>
    <w:p w14:paraId="3A31D11C" w14:textId="57C5AF8E" w:rsidR="0056422D" w:rsidRDefault="0056422D" w:rsidP="00443390">
      <w:pPr>
        <w:rPr>
          <w:rFonts w:ascii="Times New Roman" w:eastAsia="Arial Unicode MS" w:hAnsi="Times New Roman" w:cs="Times New Roman"/>
          <w:sz w:val="24"/>
          <w:szCs w:val="24"/>
        </w:rPr>
      </w:pPr>
      <w:r>
        <w:rPr>
          <w:rFonts w:ascii="Times New Roman" w:eastAsia="Arial Unicode MS" w:hAnsi="Times New Roman" w:cs="Times New Roman"/>
          <w:sz w:val="24"/>
          <w:szCs w:val="24"/>
        </w:rPr>
        <w:t>HSA (2024). “</w:t>
      </w:r>
      <w:r w:rsidR="00407146">
        <w:rPr>
          <w:rFonts w:ascii="Times New Roman" w:eastAsia="Arial Unicode MS" w:hAnsi="Times New Roman" w:cs="Times New Roman"/>
          <w:sz w:val="24"/>
          <w:szCs w:val="24"/>
        </w:rPr>
        <w:t>Hazard and risk” Available at:</w:t>
      </w:r>
      <w:r w:rsidR="00407146" w:rsidRPr="00407146">
        <w:t xml:space="preserve"> </w:t>
      </w:r>
      <w:hyperlink r:id="rId16" w:history="1">
        <w:r w:rsidR="00407146" w:rsidRPr="00C86A46">
          <w:rPr>
            <w:rStyle w:val="Hyperlink"/>
            <w:rFonts w:ascii="Times New Roman" w:eastAsia="Arial Unicode MS" w:hAnsi="Times New Roman" w:cs="Times New Roman"/>
            <w:sz w:val="24"/>
            <w:szCs w:val="24"/>
          </w:rPr>
          <w:t>https://www.hsa.ie/eng/topics/hazards/</w:t>
        </w:r>
      </w:hyperlink>
      <w:r w:rsidR="00407146">
        <w:rPr>
          <w:rFonts w:ascii="Times New Roman" w:eastAsia="Arial Unicode MS" w:hAnsi="Times New Roman" w:cs="Times New Roman"/>
          <w:sz w:val="24"/>
          <w:szCs w:val="24"/>
        </w:rPr>
        <w:t xml:space="preserve"> </w:t>
      </w:r>
    </w:p>
    <w:p w14:paraId="5C1B002C" w14:textId="77777777" w:rsidR="0056422D" w:rsidRDefault="0056422D" w:rsidP="00443390">
      <w:pPr>
        <w:rPr>
          <w:rFonts w:ascii="Times New Roman" w:eastAsia="Arial Unicode MS" w:hAnsi="Times New Roman" w:cs="Times New Roman"/>
          <w:sz w:val="24"/>
          <w:szCs w:val="24"/>
        </w:rPr>
      </w:pPr>
    </w:p>
    <w:p w14:paraId="7C8CA7A9" w14:textId="6D28DD7C" w:rsidR="00C151FD" w:rsidRDefault="00193B97" w:rsidP="00443390">
      <w:pPr>
        <w:rPr>
          <w:rFonts w:ascii="Times New Roman" w:eastAsia="Arial Unicode MS" w:hAnsi="Times New Roman" w:cs="Times New Roman"/>
          <w:bCs/>
        </w:rPr>
      </w:pPr>
      <w:r w:rsidRPr="0068459C">
        <w:rPr>
          <w:rFonts w:ascii="Times New Roman" w:eastAsia="Arial Unicode MS" w:hAnsi="Times New Roman" w:cs="Times New Roman"/>
          <w:sz w:val="24"/>
          <w:szCs w:val="24"/>
        </w:rPr>
        <w:t>Lim, R.</w:t>
      </w:r>
      <w:r w:rsidR="00CC1916" w:rsidRPr="0068459C">
        <w:rPr>
          <w:rFonts w:ascii="Times New Roman" w:eastAsia="Arial Unicode MS" w:hAnsi="Times New Roman" w:cs="Times New Roman"/>
          <w:sz w:val="24"/>
          <w:szCs w:val="24"/>
        </w:rPr>
        <w:t>H. and</w:t>
      </w:r>
      <w:r w:rsidR="00E2314E" w:rsidRPr="0068459C">
        <w:rPr>
          <w:rFonts w:ascii="Times New Roman" w:eastAsia="Arial Unicode MS" w:hAnsi="Times New Roman" w:cs="Times New Roman"/>
          <w:sz w:val="24"/>
          <w:szCs w:val="24"/>
        </w:rPr>
        <w:t xml:space="preserve"> </w:t>
      </w:r>
      <w:proofErr w:type="spellStart"/>
      <w:r w:rsidR="00E2314E" w:rsidRPr="0068459C">
        <w:rPr>
          <w:rFonts w:ascii="Times New Roman" w:eastAsia="Arial Unicode MS" w:hAnsi="Times New Roman" w:cs="Times New Roman"/>
          <w:sz w:val="24"/>
          <w:szCs w:val="24"/>
        </w:rPr>
        <w:t>Sha</w:t>
      </w:r>
      <w:r w:rsidR="00C44C03" w:rsidRPr="0068459C">
        <w:rPr>
          <w:rFonts w:ascii="Times New Roman" w:eastAsia="Arial Unicode MS" w:hAnsi="Times New Roman" w:cs="Times New Roman"/>
          <w:sz w:val="24"/>
          <w:szCs w:val="24"/>
        </w:rPr>
        <w:t>rmeen</w:t>
      </w:r>
      <w:proofErr w:type="spellEnd"/>
      <w:r w:rsidR="00EC75C3" w:rsidRPr="0068459C">
        <w:rPr>
          <w:rFonts w:ascii="Times New Roman" w:eastAsia="Arial Unicode MS" w:hAnsi="Times New Roman" w:cs="Times New Roman"/>
          <w:sz w:val="24"/>
          <w:szCs w:val="24"/>
        </w:rPr>
        <w:t>, T. (2018). “</w:t>
      </w:r>
      <w:r w:rsidR="0068459C" w:rsidRPr="0068459C">
        <w:rPr>
          <w:rFonts w:ascii="Times New Roman" w:hAnsi="Times New Roman" w:cs="Times New Roman"/>
          <w:color w:val="000000"/>
          <w:spacing w:val="-2"/>
          <w:sz w:val="24"/>
          <w:szCs w:val="24"/>
        </w:rPr>
        <w:t>Medicines management issues in dementia and coping strategies used by people living with dementia and family carers: A systematic review</w:t>
      </w:r>
      <w:r w:rsidR="0068459C" w:rsidRPr="0068459C">
        <w:rPr>
          <w:rFonts w:ascii="Times New Roman" w:eastAsia="Arial Unicode MS" w:hAnsi="Times New Roman" w:cs="Times New Roman"/>
          <w:bCs/>
        </w:rPr>
        <w:t>”</w:t>
      </w:r>
      <w:r w:rsidR="0068459C" w:rsidRPr="00D7742A">
        <w:rPr>
          <w:rFonts w:ascii="Times New Roman" w:eastAsia="Arial Unicode MS" w:hAnsi="Times New Roman" w:cs="Times New Roman"/>
          <w:bCs/>
        </w:rPr>
        <w:t xml:space="preserve">.  </w:t>
      </w:r>
      <w:r w:rsidR="001C2DE2" w:rsidRPr="00D05076">
        <w:rPr>
          <w:rFonts w:ascii="Times New Roman" w:eastAsia="Arial Unicode MS" w:hAnsi="Times New Roman" w:cs="Times New Roman"/>
          <w:bCs/>
        </w:rPr>
        <w:t>Available at:</w:t>
      </w:r>
      <w:r w:rsidR="00D05076">
        <w:rPr>
          <w:rFonts w:ascii="Times New Roman" w:eastAsia="Arial Unicode MS" w:hAnsi="Times New Roman" w:cs="Times New Roman"/>
          <w:bCs/>
        </w:rPr>
        <w:t xml:space="preserve"> </w:t>
      </w:r>
      <w:hyperlink r:id="rId17" w:history="1">
        <w:r w:rsidR="00D05076" w:rsidRPr="00C86A46">
          <w:rPr>
            <w:rStyle w:val="Hyperlink"/>
            <w:rFonts w:ascii="Times New Roman" w:eastAsia="Arial Unicode MS" w:hAnsi="Times New Roman" w:cs="Times New Roman"/>
            <w:bCs/>
          </w:rPr>
          <w:t>https://www.ncbi.nlm.nih.gov/pmc/articles/PMC6282522/</w:t>
        </w:r>
      </w:hyperlink>
      <w:r w:rsidR="00D05076">
        <w:rPr>
          <w:rFonts w:ascii="Times New Roman" w:eastAsia="Arial Unicode MS" w:hAnsi="Times New Roman" w:cs="Times New Roman"/>
          <w:bCs/>
        </w:rPr>
        <w:t xml:space="preserve">  (Accessed </w:t>
      </w:r>
      <w:r w:rsidR="00D7742A">
        <w:rPr>
          <w:rFonts w:ascii="Times New Roman" w:eastAsia="Arial Unicode MS" w:hAnsi="Times New Roman" w:cs="Times New Roman"/>
          <w:bCs/>
        </w:rPr>
        <w:t>1</w:t>
      </w:r>
      <w:r w:rsidR="00D7742A" w:rsidRPr="00D7742A">
        <w:rPr>
          <w:rFonts w:ascii="Times New Roman" w:eastAsia="Arial Unicode MS" w:hAnsi="Times New Roman" w:cs="Times New Roman"/>
          <w:bCs/>
          <w:vertAlign w:val="superscript"/>
        </w:rPr>
        <w:t>st</w:t>
      </w:r>
      <w:r w:rsidR="00D7742A">
        <w:rPr>
          <w:rFonts w:ascii="Times New Roman" w:eastAsia="Arial Unicode MS" w:hAnsi="Times New Roman" w:cs="Times New Roman"/>
          <w:bCs/>
        </w:rPr>
        <w:t xml:space="preserve"> May). </w:t>
      </w:r>
    </w:p>
    <w:p w14:paraId="443CF9E6" w14:textId="77777777" w:rsidR="00E2249E" w:rsidRDefault="00E2249E" w:rsidP="00443390">
      <w:pPr>
        <w:rPr>
          <w:rFonts w:ascii="Times New Roman" w:eastAsia="Arial Unicode MS" w:hAnsi="Times New Roman" w:cs="Times New Roman"/>
          <w:bCs/>
        </w:rPr>
      </w:pPr>
    </w:p>
    <w:p w14:paraId="6093BC06" w14:textId="77777777" w:rsidR="00E2249E" w:rsidRPr="00B87713" w:rsidRDefault="00E2249E" w:rsidP="00443390">
      <w:pPr>
        <w:rPr>
          <w:rFonts w:ascii="Times New Roman" w:eastAsia="Arial Unicode MS" w:hAnsi="Times New Roman" w:cs="Times New Roman"/>
          <w:bCs/>
          <w:sz w:val="24"/>
          <w:szCs w:val="24"/>
        </w:rPr>
      </w:pPr>
    </w:p>
    <w:p w14:paraId="7C453A0E" w14:textId="5CEA0EDC" w:rsidR="006C7F44" w:rsidRDefault="006C7F44" w:rsidP="00443390">
      <w:pPr>
        <w:rPr>
          <w:rFonts w:ascii="Times New Roman" w:hAnsi="Times New Roman" w:cs="Times New Roman"/>
          <w:color w:val="040C28"/>
          <w:sz w:val="24"/>
          <w:szCs w:val="21"/>
        </w:rPr>
      </w:pPr>
      <w:proofErr w:type="spellStart"/>
      <w:r>
        <w:rPr>
          <w:rFonts w:ascii="Times New Roman" w:hAnsi="Times New Roman" w:cs="Times New Roman"/>
          <w:color w:val="040C28"/>
          <w:sz w:val="24"/>
          <w:szCs w:val="21"/>
        </w:rPr>
        <w:t>Pheonix</w:t>
      </w:r>
      <w:proofErr w:type="spellEnd"/>
      <w:r>
        <w:rPr>
          <w:rFonts w:ascii="Times New Roman" w:hAnsi="Times New Roman" w:cs="Times New Roman"/>
          <w:color w:val="040C28"/>
          <w:sz w:val="24"/>
          <w:szCs w:val="21"/>
        </w:rPr>
        <w:t xml:space="preserve"> health and safety</w:t>
      </w:r>
      <w:r w:rsidR="005D1A0A">
        <w:rPr>
          <w:rFonts w:ascii="Times New Roman" w:hAnsi="Times New Roman" w:cs="Times New Roman"/>
          <w:color w:val="040C28"/>
          <w:sz w:val="24"/>
          <w:szCs w:val="21"/>
        </w:rPr>
        <w:t xml:space="preserve"> (2023). “</w:t>
      </w:r>
      <w:r w:rsidR="000143F9">
        <w:rPr>
          <w:rFonts w:ascii="Times New Roman" w:hAnsi="Times New Roman" w:cs="Times New Roman"/>
          <w:color w:val="040C28"/>
          <w:sz w:val="24"/>
          <w:szCs w:val="21"/>
        </w:rPr>
        <w:t>Your G</w:t>
      </w:r>
      <w:r w:rsidR="005D1A0A">
        <w:rPr>
          <w:rFonts w:ascii="Times New Roman" w:hAnsi="Times New Roman" w:cs="Times New Roman"/>
          <w:color w:val="040C28"/>
          <w:sz w:val="24"/>
          <w:szCs w:val="21"/>
        </w:rPr>
        <w:t xml:space="preserve">uide to </w:t>
      </w:r>
      <w:r w:rsidR="00407146">
        <w:rPr>
          <w:rFonts w:ascii="Times New Roman" w:hAnsi="Times New Roman" w:cs="Times New Roman"/>
          <w:color w:val="040C28"/>
          <w:sz w:val="24"/>
          <w:szCs w:val="21"/>
        </w:rPr>
        <w:t>Manual Handling Operations R</w:t>
      </w:r>
      <w:r w:rsidR="005D1A0A">
        <w:rPr>
          <w:rFonts w:ascii="Times New Roman" w:hAnsi="Times New Roman" w:cs="Times New Roman"/>
          <w:color w:val="040C28"/>
          <w:sz w:val="24"/>
          <w:szCs w:val="21"/>
        </w:rPr>
        <w:t>egu</w:t>
      </w:r>
      <w:r w:rsidR="000143F9">
        <w:rPr>
          <w:rFonts w:ascii="Times New Roman" w:hAnsi="Times New Roman" w:cs="Times New Roman"/>
          <w:color w:val="040C28"/>
          <w:sz w:val="24"/>
          <w:szCs w:val="21"/>
        </w:rPr>
        <w:t>la</w:t>
      </w:r>
      <w:r w:rsidR="005D1A0A">
        <w:rPr>
          <w:rFonts w:ascii="Times New Roman" w:hAnsi="Times New Roman" w:cs="Times New Roman"/>
          <w:color w:val="040C28"/>
          <w:sz w:val="24"/>
          <w:szCs w:val="21"/>
        </w:rPr>
        <w:t>tions 1992”. Available at:</w:t>
      </w:r>
      <w:r w:rsidR="000143F9" w:rsidRPr="000143F9">
        <w:t xml:space="preserve"> </w:t>
      </w:r>
      <w:hyperlink r:id="rId18" w:history="1">
        <w:r w:rsidR="000143F9" w:rsidRPr="00C86A46">
          <w:rPr>
            <w:rStyle w:val="Hyperlink"/>
            <w:rFonts w:ascii="Times New Roman" w:hAnsi="Times New Roman" w:cs="Times New Roman"/>
            <w:sz w:val="24"/>
            <w:szCs w:val="21"/>
          </w:rPr>
          <w:t>https://www.phoenixhsc.co.uk/blog/law-manual-handling-protect-employees</w:t>
        </w:r>
      </w:hyperlink>
      <w:r w:rsidR="000143F9">
        <w:rPr>
          <w:rFonts w:ascii="Times New Roman" w:hAnsi="Times New Roman" w:cs="Times New Roman"/>
          <w:color w:val="040C28"/>
          <w:sz w:val="24"/>
          <w:szCs w:val="21"/>
        </w:rPr>
        <w:t xml:space="preserve"> (Accessed 2nd May).</w:t>
      </w:r>
    </w:p>
    <w:p w14:paraId="21B0050C" w14:textId="77777777" w:rsidR="006C7F44" w:rsidRDefault="006C7F44" w:rsidP="00443390">
      <w:pPr>
        <w:rPr>
          <w:rFonts w:ascii="Times New Roman" w:hAnsi="Times New Roman" w:cs="Times New Roman"/>
          <w:color w:val="040C28"/>
          <w:sz w:val="24"/>
          <w:szCs w:val="21"/>
        </w:rPr>
      </w:pPr>
    </w:p>
    <w:p w14:paraId="35E19FE8" w14:textId="77777777" w:rsidR="00E2249E" w:rsidRDefault="00B87713" w:rsidP="00443390">
      <w:pPr>
        <w:rPr>
          <w:rFonts w:ascii="Times New Roman" w:hAnsi="Times New Roman" w:cs="Times New Roman"/>
          <w:color w:val="202124"/>
          <w:sz w:val="24"/>
          <w:szCs w:val="21"/>
          <w:shd w:val="clear" w:color="auto" w:fill="FFFFFF"/>
        </w:rPr>
      </w:pPr>
      <w:r w:rsidRPr="00B87713">
        <w:rPr>
          <w:rFonts w:ascii="Times New Roman" w:hAnsi="Times New Roman" w:cs="Times New Roman"/>
          <w:color w:val="040C28"/>
          <w:sz w:val="24"/>
          <w:szCs w:val="21"/>
        </w:rPr>
        <w:t xml:space="preserve">Southampton </w:t>
      </w:r>
      <w:r w:rsidR="00F2357A">
        <w:rPr>
          <w:rFonts w:ascii="Times New Roman" w:hAnsi="Times New Roman" w:cs="Times New Roman"/>
          <w:color w:val="040C28"/>
          <w:sz w:val="24"/>
          <w:szCs w:val="21"/>
        </w:rPr>
        <w:t>City C</w:t>
      </w:r>
      <w:r w:rsidRPr="00B87713">
        <w:rPr>
          <w:rFonts w:ascii="Times New Roman" w:hAnsi="Times New Roman" w:cs="Times New Roman"/>
          <w:color w:val="040C28"/>
          <w:sz w:val="24"/>
          <w:szCs w:val="21"/>
        </w:rPr>
        <w:t>ouncil</w:t>
      </w:r>
      <w:r>
        <w:rPr>
          <w:rFonts w:ascii="Times New Roman" w:hAnsi="Times New Roman" w:cs="Times New Roman"/>
          <w:color w:val="040C28"/>
          <w:sz w:val="24"/>
          <w:szCs w:val="21"/>
        </w:rPr>
        <w:t xml:space="preserve"> (</w:t>
      </w:r>
      <w:r w:rsidRPr="00B87713">
        <w:rPr>
          <w:rFonts w:ascii="Times New Roman" w:hAnsi="Times New Roman" w:cs="Times New Roman"/>
          <w:color w:val="040C28"/>
          <w:sz w:val="24"/>
          <w:szCs w:val="21"/>
        </w:rPr>
        <w:t>2019)</w:t>
      </w:r>
      <w:r w:rsidRPr="00B87713">
        <w:rPr>
          <w:rFonts w:ascii="Times New Roman" w:hAnsi="Times New Roman" w:cs="Times New Roman"/>
          <w:color w:val="202124"/>
          <w:sz w:val="24"/>
          <w:szCs w:val="21"/>
          <w:shd w:val="clear" w:color="auto" w:fill="FFFFFF"/>
        </w:rPr>
        <w:t>.</w:t>
      </w:r>
      <w:r>
        <w:rPr>
          <w:rFonts w:ascii="Times New Roman" w:hAnsi="Times New Roman" w:cs="Times New Roman"/>
          <w:color w:val="202124"/>
          <w:sz w:val="24"/>
          <w:szCs w:val="21"/>
          <w:shd w:val="clear" w:color="auto" w:fill="FFFFFF"/>
        </w:rPr>
        <w:t xml:space="preserve"> “Moving People with dementia”</w:t>
      </w:r>
      <w:r w:rsidR="003E67F4">
        <w:rPr>
          <w:rFonts w:ascii="Times New Roman" w:hAnsi="Times New Roman" w:cs="Times New Roman"/>
          <w:color w:val="202124"/>
          <w:sz w:val="24"/>
          <w:szCs w:val="21"/>
          <w:shd w:val="clear" w:color="auto" w:fill="FFFFFF"/>
        </w:rPr>
        <w:t xml:space="preserve">. Available at: </w:t>
      </w:r>
      <w:r w:rsidR="00131F42">
        <w:rPr>
          <w:rFonts w:ascii="Times New Roman" w:hAnsi="Times New Roman" w:cs="Times New Roman"/>
          <w:color w:val="202124"/>
          <w:sz w:val="24"/>
          <w:szCs w:val="21"/>
          <w:shd w:val="clear" w:color="auto" w:fill="FFFFFF"/>
        </w:rPr>
        <w:t xml:space="preserve"> </w:t>
      </w:r>
      <w:hyperlink r:id="rId19" w:history="1">
        <w:r w:rsidR="00131F42" w:rsidRPr="00C86A46">
          <w:rPr>
            <w:rStyle w:val="Hyperlink"/>
            <w:rFonts w:ascii="Times New Roman" w:hAnsi="Times New Roman" w:cs="Times New Roman"/>
            <w:sz w:val="24"/>
            <w:szCs w:val="21"/>
            <w:shd w:val="clear" w:color="auto" w:fill="FFFFFF"/>
          </w:rPr>
          <w:t>https://www.southampton.gov.uk/moderngov/documents/s63793/Appendix%201%20-%20Moving%20people%20with%20dementia.pdf</w:t>
        </w:r>
      </w:hyperlink>
      <w:r w:rsidR="00131F42">
        <w:rPr>
          <w:rFonts w:ascii="Times New Roman" w:hAnsi="Times New Roman" w:cs="Times New Roman"/>
          <w:color w:val="202124"/>
          <w:sz w:val="24"/>
          <w:szCs w:val="21"/>
          <w:shd w:val="clear" w:color="auto" w:fill="FFFFFF"/>
        </w:rPr>
        <w:t xml:space="preserve"> </w:t>
      </w:r>
      <w:r w:rsidR="00340050">
        <w:rPr>
          <w:rFonts w:ascii="Times New Roman" w:hAnsi="Times New Roman" w:cs="Times New Roman"/>
          <w:color w:val="202124"/>
          <w:sz w:val="24"/>
          <w:szCs w:val="21"/>
          <w:shd w:val="clear" w:color="auto" w:fill="FFFFFF"/>
        </w:rPr>
        <w:t>(Accessed</w:t>
      </w:r>
      <w:r w:rsidR="008657A5">
        <w:rPr>
          <w:rFonts w:ascii="Times New Roman" w:hAnsi="Times New Roman" w:cs="Times New Roman"/>
          <w:color w:val="202124"/>
          <w:sz w:val="24"/>
          <w:szCs w:val="21"/>
          <w:shd w:val="clear" w:color="auto" w:fill="FFFFFF"/>
        </w:rPr>
        <w:t xml:space="preserve"> May 1</w:t>
      </w:r>
      <w:r w:rsidR="000C4A27" w:rsidRPr="000C4A27">
        <w:rPr>
          <w:rFonts w:ascii="Times New Roman" w:hAnsi="Times New Roman" w:cs="Times New Roman"/>
          <w:color w:val="202124"/>
          <w:sz w:val="24"/>
          <w:szCs w:val="21"/>
          <w:shd w:val="clear" w:color="auto" w:fill="FFFFFF"/>
          <w:vertAlign w:val="superscript"/>
        </w:rPr>
        <w:t>st</w:t>
      </w:r>
      <w:r w:rsidR="000C4A27">
        <w:rPr>
          <w:rFonts w:ascii="Times New Roman" w:hAnsi="Times New Roman" w:cs="Times New Roman"/>
          <w:color w:val="202124"/>
          <w:sz w:val="24"/>
          <w:szCs w:val="21"/>
          <w:shd w:val="clear" w:color="auto" w:fill="FFFFFF"/>
        </w:rPr>
        <w:t xml:space="preserve"> ). </w:t>
      </w:r>
    </w:p>
    <w:p w14:paraId="0BA5F31B" w14:textId="77777777" w:rsidR="00311E29" w:rsidRDefault="00311E29" w:rsidP="00443390">
      <w:pPr>
        <w:rPr>
          <w:rFonts w:ascii="Times New Roman" w:hAnsi="Times New Roman" w:cs="Times New Roman"/>
          <w:color w:val="202124"/>
          <w:sz w:val="24"/>
          <w:szCs w:val="21"/>
          <w:shd w:val="clear" w:color="auto" w:fill="FFFFFF"/>
        </w:rPr>
      </w:pPr>
    </w:p>
    <w:p w14:paraId="6284D856" w14:textId="77777777" w:rsidR="00311E29" w:rsidRDefault="00311E29" w:rsidP="00443390">
      <w:pPr>
        <w:rPr>
          <w:rFonts w:ascii="Times New Roman" w:hAnsi="Times New Roman" w:cs="Times New Roman"/>
          <w:color w:val="202124"/>
          <w:sz w:val="24"/>
          <w:szCs w:val="21"/>
          <w:shd w:val="clear" w:color="auto" w:fill="FFFFFF"/>
        </w:rPr>
      </w:pPr>
    </w:p>
    <w:p w14:paraId="3A514372" w14:textId="1457909E" w:rsidR="00311E29" w:rsidRPr="00B87713" w:rsidRDefault="00311E29" w:rsidP="00443390">
      <w:pPr>
        <w:rPr>
          <w:rFonts w:ascii="Times New Roman" w:eastAsia="Arial Unicode MS" w:hAnsi="Times New Roman" w:cs="Times New Roman"/>
          <w:bCs/>
          <w:sz w:val="24"/>
          <w:szCs w:val="24"/>
          <w:u w:val="single"/>
        </w:rPr>
        <w:sectPr w:rsidR="00311E29" w:rsidRPr="00B87713" w:rsidSect="00B10511">
          <w:pgSz w:w="11906" w:h="16838"/>
          <w:pgMar w:top="1440" w:right="1440" w:bottom="1440" w:left="1440" w:header="709" w:footer="709" w:gutter="0"/>
          <w:cols w:space="708"/>
          <w:docGrid w:linePitch="360"/>
        </w:sectPr>
      </w:pPr>
      <w:r>
        <w:rPr>
          <w:rFonts w:ascii="Times New Roman" w:hAnsi="Times New Roman" w:cs="Times New Roman"/>
          <w:color w:val="202124"/>
          <w:sz w:val="24"/>
          <w:szCs w:val="21"/>
          <w:shd w:val="clear" w:color="auto" w:fill="FFFFFF"/>
        </w:rPr>
        <w:t xml:space="preserve">The Royal </w:t>
      </w:r>
      <w:r w:rsidR="004915C8">
        <w:rPr>
          <w:rFonts w:ascii="Times New Roman" w:hAnsi="Times New Roman" w:cs="Times New Roman"/>
          <w:color w:val="202124"/>
          <w:sz w:val="24"/>
          <w:szCs w:val="21"/>
          <w:shd w:val="clear" w:color="auto" w:fill="FFFFFF"/>
        </w:rPr>
        <w:t>Society for the Prevention of Accidents (2024). “</w:t>
      </w:r>
      <w:r w:rsidR="00ED2AB3">
        <w:rPr>
          <w:rFonts w:ascii="Times New Roman" w:hAnsi="Times New Roman" w:cs="Times New Roman"/>
          <w:color w:val="202124"/>
          <w:sz w:val="24"/>
          <w:szCs w:val="21"/>
          <w:shd w:val="clear" w:color="auto" w:fill="FFFFFF"/>
        </w:rPr>
        <w:t>The health and safety executive’s five</w:t>
      </w:r>
      <w:r w:rsidR="00FB71FB">
        <w:rPr>
          <w:rFonts w:ascii="Times New Roman" w:hAnsi="Times New Roman" w:cs="Times New Roman"/>
          <w:color w:val="202124"/>
          <w:sz w:val="24"/>
          <w:szCs w:val="21"/>
          <w:shd w:val="clear" w:color="auto" w:fill="FFFFFF"/>
        </w:rPr>
        <w:t xml:space="preserve"> step</w:t>
      </w:r>
      <w:r w:rsidR="00966A93">
        <w:rPr>
          <w:rFonts w:ascii="Times New Roman" w:hAnsi="Times New Roman" w:cs="Times New Roman"/>
          <w:color w:val="202124"/>
          <w:sz w:val="24"/>
          <w:szCs w:val="21"/>
          <w:shd w:val="clear" w:color="auto" w:fill="FFFFFF"/>
        </w:rPr>
        <w:t>s</w:t>
      </w:r>
      <w:r w:rsidR="00FB71FB">
        <w:rPr>
          <w:rFonts w:ascii="Times New Roman" w:hAnsi="Times New Roman" w:cs="Times New Roman"/>
          <w:color w:val="202124"/>
          <w:sz w:val="24"/>
          <w:szCs w:val="21"/>
          <w:shd w:val="clear" w:color="auto" w:fill="FFFFFF"/>
        </w:rPr>
        <w:t xml:space="preserve"> to risk assessment”. Available at:</w:t>
      </w:r>
      <w:r w:rsidR="00FB71FB" w:rsidRPr="00FB71FB">
        <w:t xml:space="preserve"> </w:t>
      </w:r>
      <w:hyperlink r:id="rId20" w:history="1">
        <w:r w:rsidR="00FB71FB" w:rsidRPr="00C86A46">
          <w:rPr>
            <w:rStyle w:val="Hyperlink"/>
            <w:rFonts w:ascii="Times New Roman" w:hAnsi="Times New Roman" w:cs="Times New Roman"/>
            <w:sz w:val="24"/>
            <w:szCs w:val="21"/>
            <w:shd w:val="clear" w:color="auto" w:fill="FFFFFF"/>
          </w:rPr>
          <w:t>https://www.rospa.com/rospaweb/docs/campaigns-fundraising/hse-five-steps-to-risk-assessment.pdf</w:t>
        </w:r>
      </w:hyperlink>
      <w:r w:rsidR="00FB71FB">
        <w:rPr>
          <w:rFonts w:ascii="Times New Roman" w:hAnsi="Times New Roman" w:cs="Times New Roman"/>
          <w:color w:val="202124"/>
          <w:sz w:val="24"/>
          <w:szCs w:val="21"/>
          <w:shd w:val="clear" w:color="auto" w:fill="FFFFFF"/>
        </w:rPr>
        <w:t xml:space="preserve"> (Accessed </w:t>
      </w:r>
      <w:r w:rsidR="00966A93">
        <w:rPr>
          <w:rFonts w:ascii="Times New Roman" w:hAnsi="Times New Roman" w:cs="Times New Roman"/>
          <w:color w:val="202124"/>
          <w:sz w:val="24"/>
          <w:szCs w:val="21"/>
          <w:shd w:val="clear" w:color="auto" w:fill="FFFFFF"/>
        </w:rPr>
        <w:t>May 2nd</w:t>
      </w:r>
      <w:r w:rsidR="000414C9">
        <w:rPr>
          <w:rFonts w:ascii="Times New Roman" w:hAnsi="Times New Roman" w:cs="Times New Roman"/>
          <w:color w:val="202124"/>
          <w:sz w:val="24"/>
          <w:szCs w:val="21"/>
          <w:shd w:val="clear" w:color="auto" w:fill="FFFFFF"/>
        </w:rPr>
        <w:t>).</w:t>
      </w:r>
    </w:p>
    <w:p w14:paraId="6B20FF57" w14:textId="77777777" w:rsidR="005C2C7A" w:rsidRPr="00B024D1" w:rsidRDefault="005C2C7A" w:rsidP="005C2C7A">
      <w:pPr>
        <w:jc w:val="both"/>
        <w:rPr>
          <w:rFonts w:asciiTheme="minorHAnsi" w:eastAsia="Arial Unicode MS" w:hAnsiTheme="minorHAnsi" w:cstheme="minorHAnsi"/>
        </w:rPr>
      </w:pPr>
    </w:p>
    <w:p w14:paraId="6BF093C8" w14:textId="77777777" w:rsidR="005C2C7A" w:rsidRPr="00B024D1" w:rsidRDefault="005C2C7A" w:rsidP="005C2C7A">
      <w:pPr>
        <w:jc w:val="both"/>
        <w:rPr>
          <w:rFonts w:asciiTheme="minorHAnsi" w:eastAsia="Arial Unicode MS" w:hAnsiTheme="minorHAnsi" w:cstheme="minorHAnsi"/>
        </w:rPr>
      </w:pPr>
    </w:p>
    <w:p w14:paraId="211D502D" w14:textId="77777777" w:rsidR="000E5DF9" w:rsidRPr="000E5DF9" w:rsidRDefault="000E5DF9" w:rsidP="000E5DF9">
      <w:pPr>
        <w:jc w:val="both"/>
        <w:rPr>
          <w:rFonts w:asciiTheme="minorHAnsi" w:eastAsia="Arial Unicode MS" w:hAnsiTheme="minorHAnsi" w:cstheme="minorHAnsi"/>
        </w:rPr>
      </w:pPr>
    </w:p>
    <w:p w14:paraId="383B7F26" w14:textId="77777777" w:rsidR="005C2C7A" w:rsidRPr="00B024D1" w:rsidRDefault="005C2C7A" w:rsidP="005C2C7A">
      <w:pPr>
        <w:jc w:val="both"/>
        <w:rPr>
          <w:rFonts w:asciiTheme="minorHAnsi" w:eastAsia="Arial Unicode MS" w:hAnsiTheme="minorHAnsi" w:cstheme="minorHAnsi"/>
        </w:rPr>
      </w:pPr>
    </w:p>
    <w:p w14:paraId="5D89A221" w14:textId="77777777" w:rsidR="005C2C7A" w:rsidRPr="00B024D1" w:rsidRDefault="005C2C7A" w:rsidP="005C2C7A">
      <w:pPr>
        <w:jc w:val="both"/>
        <w:rPr>
          <w:rFonts w:asciiTheme="minorHAnsi" w:eastAsia="Arial Unicode MS" w:hAnsiTheme="minorHAnsi" w:cstheme="minorHAnsi"/>
        </w:rPr>
      </w:pPr>
    </w:p>
    <w:p w14:paraId="041DB737" w14:textId="77777777" w:rsidR="005C2C7A" w:rsidRPr="00B024D1" w:rsidRDefault="005C2C7A" w:rsidP="005C2C7A">
      <w:pPr>
        <w:jc w:val="both"/>
        <w:rPr>
          <w:rFonts w:asciiTheme="minorHAnsi" w:eastAsia="Arial Unicode MS" w:hAnsiTheme="minorHAnsi" w:cstheme="minorHAnsi"/>
        </w:rPr>
      </w:pPr>
    </w:p>
    <w:p w14:paraId="030A69B0" w14:textId="77777777" w:rsidR="005C2C7A" w:rsidRPr="00B024D1" w:rsidRDefault="005C2C7A" w:rsidP="005C2C7A">
      <w:pPr>
        <w:jc w:val="both"/>
        <w:rPr>
          <w:rFonts w:asciiTheme="minorHAnsi" w:eastAsia="Arial Unicode MS" w:hAnsiTheme="minorHAnsi" w:cstheme="minorHAnsi"/>
        </w:rPr>
      </w:pPr>
    </w:p>
    <w:p w14:paraId="41853AF6" w14:textId="77777777" w:rsidR="005C2C7A" w:rsidRPr="00B024D1" w:rsidRDefault="005C2C7A" w:rsidP="005C2C7A">
      <w:pPr>
        <w:jc w:val="both"/>
        <w:rPr>
          <w:rFonts w:asciiTheme="minorHAnsi" w:eastAsia="Arial Unicode MS" w:hAnsiTheme="minorHAnsi" w:cstheme="minorHAnsi"/>
        </w:rPr>
      </w:pPr>
    </w:p>
    <w:p w14:paraId="2F33C7C9" w14:textId="77777777" w:rsidR="005C2C7A" w:rsidRPr="00B024D1" w:rsidRDefault="005C2C7A" w:rsidP="005C2C7A">
      <w:pPr>
        <w:jc w:val="both"/>
        <w:rPr>
          <w:rFonts w:asciiTheme="minorHAnsi" w:eastAsia="Arial Unicode MS" w:hAnsiTheme="minorHAnsi" w:cstheme="minorHAnsi"/>
        </w:rPr>
      </w:pPr>
    </w:p>
    <w:p w14:paraId="70844162" w14:textId="77777777" w:rsidR="005C2C7A" w:rsidRPr="00B024D1" w:rsidRDefault="005C2C7A" w:rsidP="005C2C7A">
      <w:pPr>
        <w:jc w:val="both"/>
        <w:rPr>
          <w:rFonts w:asciiTheme="minorHAnsi" w:eastAsia="Arial Unicode MS" w:hAnsiTheme="minorHAnsi" w:cstheme="minorHAnsi"/>
        </w:rPr>
      </w:pPr>
    </w:p>
    <w:p w14:paraId="1CCD44DD" w14:textId="77777777" w:rsidR="005C2C7A" w:rsidRPr="00B024D1" w:rsidRDefault="005C2C7A" w:rsidP="005C2C7A">
      <w:pPr>
        <w:jc w:val="both"/>
        <w:rPr>
          <w:rFonts w:asciiTheme="minorHAnsi" w:eastAsia="Arial Unicode MS" w:hAnsiTheme="minorHAnsi" w:cstheme="minorHAnsi"/>
        </w:rPr>
      </w:pPr>
    </w:p>
    <w:p w14:paraId="09D79A4B" w14:textId="77777777" w:rsidR="005C2C7A" w:rsidRPr="00B024D1" w:rsidRDefault="005C2C7A" w:rsidP="005C2C7A">
      <w:pPr>
        <w:jc w:val="both"/>
        <w:rPr>
          <w:rFonts w:asciiTheme="minorHAnsi" w:eastAsia="Arial Unicode MS" w:hAnsiTheme="minorHAnsi" w:cstheme="minorHAnsi"/>
        </w:rPr>
      </w:pPr>
    </w:p>
    <w:p w14:paraId="2F46F814" w14:textId="77777777" w:rsidR="005C2C7A" w:rsidRPr="00B024D1" w:rsidRDefault="005C2C7A" w:rsidP="005C2C7A">
      <w:pPr>
        <w:jc w:val="both"/>
        <w:rPr>
          <w:rFonts w:asciiTheme="minorHAnsi" w:eastAsia="Arial Unicode MS" w:hAnsiTheme="minorHAnsi" w:cstheme="minorHAnsi"/>
        </w:rPr>
      </w:pPr>
    </w:p>
    <w:p w14:paraId="50A7E005" w14:textId="77777777" w:rsidR="005C2C7A" w:rsidRPr="00B024D1" w:rsidRDefault="005C2C7A" w:rsidP="005C2C7A">
      <w:pPr>
        <w:jc w:val="both"/>
        <w:rPr>
          <w:rFonts w:asciiTheme="minorHAnsi" w:eastAsia="Arial Unicode MS" w:hAnsiTheme="minorHAnsi" w:cstheme="minorHAnsi"/>
        </w:rPr>
      </w:pPr>
    </w:p>
    <w:p w14:paraId="534A07F7" w14:textId="77777777" w:rsidR="005C2C7A" w:rsidRPr="00B024D1" w:rsidRDefault="005C2C7A" w:rsidP="005C2C7A">
      <w:pPr>
        <w:jc w:val="both"/>
        <w:rPr>
          <w:rFonts w:asciiTheme="minorHAnsi" w:eastAsia="Arial Unicode MS" w:hAnsiTheme="minorHAnsi" w:cstheme="minorHAnsi"/>
        </w:rPr>
      </w:pPr>
    </w:p>
    <w:p w14:paraId="5A207B00" w14:textId="77777777" w:rsidR="005C2C7A" w:rsidRPr="00B024D1" w:rsidRDefault="005C2C7A" w:rsidP="005C2C7A">
      <w:pPr>
        <w:jc w:val="both"/>
        <w:rPr>
          <w:rFonts w:asciiTheme="minorHAnsi" w:eastAsia="Arial Unicode MS" w:hAnsiTheme="minorHAnsi" w:cstheme="minorHAnsi"/>
        </w:rPr>
      </w:pPr>
    </w:p>
    <w:p w14:paraId="2B1B9AE6" w14:textId="77777777" w:rsidR="005C2C7A" w:rsidRPr="00B024D1" w:rsidRDefault="005C2C7A" w:rsidP="005C2C7A">
      <w:pPr>
        <w:jc w:val="both"/>
        <w:rPr>
          <w:rFonts w:asciiTheme="minorHAnsi" w:eastAsia="Arial Unicode MS" w:hAnsiTheme="minorHAnsi" w:cstheme="minorHAnsi"/>
        </w:rPr>
      </w:pPr>
    </w:p>
    <w:p w14:paraId="5D12329C" w14:textId="5C6E5468" w:rsidR="005C2C7A" w:rsidRPr="00B024D1" w:rsidRDefault="005C2C7A" w:rsidP="005C2C7A">
      <w:pPr>
        <w:jc w:val="both"/>
        <w:rPr>
          <w:rFonts w:asciiTheme="minorHAnsi" w:eastAsia="Arial Unicode MS" w:hAnsiTheme="minorHAnsi" w:cstheme="minorHAnsi"/>
        </w:rPr>
      </w:pPr>
    </w:p>
    <w:p w14:paraId="0FA91079" w14:textId="63E99AA4" w:rsidR="00FB62BF" w:rsidRPr="00B024D1" w:rsidRDefault="00FB62BF" w:rsidP="005C2C7A">
      <w:pPr>
        <w:jc w:val="both"/>
        <w:rPr>
          <w:rFonts w:asciiTheme="minorHAnsi" w:eastAsia="Arial Unicode MS" w:hAnsiTheme="minorHAnsi" w:cstheme="minorHAnsi"/>
        </w:rPr>
      </w:pPr>
    </w:p>
    <w:p w14:paraId="13DE779F" w14:textId="589FD3C5" w:rsidR="00FB62BF" w:rsidRPr="00B024D1" w:rsidRDefault="00FB62BF" w:rsidP="005C2C7A">
      <w:pPr>
        <w:jc w:val="both"/>
        <w:rPr>
          <w:rFonts w:asciiTheme="minorHAnsi" w:eastAsia="Arial Unicode MS" w:hAnsiTheme="minorHAnsi" w:cstheme="minorHAnsi"/>
        </w:rPr>
      </w:pPr>
    </w:p>
    <w:p w14:paraId="068C1193" w14:textId="468AE22F" w:rsidR="00FB62BF" w:rsidRPr="00B024D1" w:rsidRDefault="00FB62BF" w:rsidP="005C2C7A">
      <w:pPr>
        <w:jc w:val="both"/>
        <w:rPr>
          <w:rFonts w:asciiTheme="minorHAnsi" w:eastAsia="Arial Unicode MS" w:hAnsiTheme="minorHAnsi" w:cstheme="minorHAnsi"/>
        </w:rPr>
      </w:pPr>
    </w:p>
    <w:p w14:paraId="5913FE3D" w14:textId="6F0D49D7" w:rsidR="00FB62BF" w:rsidRPr="00B024D1" w:rsidRDefault="00FB62BF" w:rsidP="005C2C7A">
      <w:pPr>
        <w:jc w:val="both"/>
        <w:rPr>
          <w:rFonts w:asciiTheme="minorHAnsi" w:eastAsia="Arial Unicode MS" w:hAnsiTheme="minorHAnsi" w:cstheme="minorHAnsi"/>
        </w:rPr>
      </w:pPr>
    </w:p>
    <w:p w14:paraId="6BD6BB95" w14:textId="27E73459" w:rsidR="00FB62BF" w:rsidRPr="00B024D1" w:rsidRDefault="00FB62BF" w:rsidP="005C2C7A">
      <w:pPr>
        <w:jc w:val="both"/>
        <w:rPr>
          <w:rFonts w:asciiTheme="minorHAnsi" w:eastAsia="Arial Unicode MS" w:hAnsiTheme="minorHAnsi" w:cstheme="minorHAnsi"/>
        </w:rPr>
      </w:pPr>
    </w:p>
    <w:p w14:paraId="6BCFFF7D" w14:textId="2589515A" w:rsidR="00FB62BF" w:rsidRPr="00B024D1" w:rsidRDefault="00FB62BF" w:rsidP="005C2C7A">
      <w:pPr>
        <w:jc w:val="both"/>
        <w:rPr>
          <w:rFonts w:asciiTheme="minorHAnsi" w:eastAsia="Arial Unicode MS" w:hAnsiTheme="minorHAnsi" w:cstheme="minorHAnsi"/>
        </w:rPr>
      </w:pPr>
    </w:p>
    <w:p w14:paraId="2002B5C0" w14:textId="2303483D" w:rsidR="00FB62BF" w:rsidRPr="00B024D1" w:rsidRDefault="00FB62BF" w:rsidP="005C2C7A">
      <w:pPr>
        <w:jc w:val="both"/>
        <w:rPr>
          <w:rFonts w:asciiTheme="minorHAnsi" w:eastAsia="Arial Unicode MS" w:hAnsiTheme="minorHAnsi" w:cstheme="minorHAnsi"/>
        </w:rPr>
      </w:pPr>
    </w:p>
    <w:p w14:paraId="4FF71C8F" w14:textId="560F6FF7" w:rsidR="00FB62BF" w:rsidRPr="00B024D1" w:rsidRDefault="00FB62BF" w:rsidP="005C2C7A">
      <w:pPr>
        <w:jc w:val="both"/>
        <w:rPr>
          <w:rFonts w:asciiTheme="minorHAnsi" w:eastAsia="Arial Unicode MS" w:hAnsiTheme="minorHAnsi" w:cstheme="minorHAnsi"/>
        </w:rPr>
      </w:pPr>
    </w:p>
    <w:p w14:paraId="464E57D1" w14:textId="0401DF4A" w:rsidR="0073183E" w:rsidRPr="0016282F" w:rsidRDefault="0073183E" w:rsidP="0016282F">
      <w:pPr>
        <w:rPr>
          <w:rFonts w:asciiTheme="minorHAnsi" w:eastAsia="Arial Unicode MS" w:hAnsiTheme="minorHAnsi" w:cstheme="minorHAnsi"/>
          <w:b/>
          <w:sz w:val="28"/>
          <w:szCs w:val="28"/>
        </w:rPr>
      </w:pPr>
    </w:p>
    <w:p w14:paraId="2279FE68" w14:textId="7FAC1C5A"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08C8A9A7" w14:textId="152110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306FFA3D" w14:textId="52DFC4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sectPr w:rsidR="005B1EBD" w:rsidRPr="00B024D1" w:rsidSect="00B105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82869" w14:textId="77777777" w:rsidR="00B10511" w:rsidRDefault="00B10511">
      <w:r>
        <w:separator/>
      </w:r>
    </w:p>
  </w:endnote>
  <w:endnote w:type="continuationSeparator" w:id="0">
    <w:p w14:paraId="5A91B264" w14:textId="77777777" w:rsidR="00B10511" w:rsidRDefault="00B10511">
      <w:r>
        <w:continuationSeparator/>
      </w:r>
    </w:p>
  </w:endnote>
  <w:endnote w:type="continuationNotice" w:id="1">
    <w:p w14:paraId="150CD1E5" w14:textId="77777777" w:rsidR="00B10511" w:rsidRDefault="00B105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Google Sans">
    <w:altName w:val="Cambria"/>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251658240"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&#13;&#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776E89"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776E89" w:rsidRDefault="0077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14A3F" w14:textId="77777777" w:rsidR="00B10511" w:rsidRDefault="00B10511">
      <w:r>
        <w:separator/>
      </w:r>
    </w:p>
  </w:footnote>
  <w:footnote w:type="continuationSeparator" w:id="0">
    <w:p w14:paraId="43AF7046" w14:textId="77777777" w:rsidR="00B10511" w:rsidRDefault="00B10511">
      <w:r>
        <w:continuationSeparator/>
      </w:r>
    </w:p>
  </w:footnote>
  <w:footnote w:type="continuationNotice" w:id="1">
    <w:p w14:paraId="2699B4D5" w14:textId="77777777" w:rsidR="00B10511" w:rsidRDefault="00B105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776E89"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776E89" w:rsidRDefault="00776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0C3E4895"/>
    <w:multiLevelType w:val="hybridMultilevel"/>
    <w:tmpl w:val="95BCD7EA"/>
    <w:lvl w:ilvl="0" w:tplc="BF6E972E">
      <w:start w:val="1"/>
      <w:numFmt w:val="bullet"/>
      <w:lvlText w:val="•"/>
      <w:lvlJc w:val="left"/>
      <w:pPr>
        <w:tabs>
          <w:tab w:val="num" w:pos="720"/>
        </w:tabs>
        <w:ind w:left="720" w:hanging="360"/>
      </w:pPr>
      <w:rPr>
        <w:rFonts w:ascii="Arial" w:hAnsi="Arial" w:hint="default"/>
      </w:rPr>
    </w:lvl>
    <w:lvl w:ilvl="1" w:tplc="594AD59C" w:tentative="1">
      <w:start w:val="1"/>
      <w:numFmt w:val="bullet"/>
      <w:lvlText w:val="•"/>
      <w:lvlJc w:val="left"/>
      <w:pPr>
        <w:tabs>
          <w:tab w:val="num" w:pos="1440"/>
        </w:tabs>
        <w:ind w:left="1440" w:hanging="360"/>
      </w:pPr>
      <w:rPr>
        <w:rFonts w:ascii="Arial" w:hAnsi="Arial" w:hint="default"/>
      </w:rPr>
    </w:lvl>
    <w:lvl w:ilvl="2" w:tplc="7C58ABE0" w:tentative="1">
      <w:start w:val="1"/>
      <w:numFmt w:val="bullet"/>
      <w:lvlText w:val="•"/>
      <w:lvlJc w:val="left"/>
      <w:pPr>
        <w:tabs>
          <w:tab w:val="num" w:pos="2160"/>
        </w:tabs>
        <w:ind w:left="2160" w:hanging="360"/>
      </w:pPr>
      <w:rPr>
        <w:rFonts w:ascii="Arial" w:hAnsi="Arial" w:hint="default"/>
      </w:rPr>
    </w:lvl>
    <w:lvl w:ilvl="3" w:tplc="34F4CDE2" w:tentative="1">
      <w:start w:val="1"/>
      <w:numFmt w:val="bullet"/>
      <w:lvlText w:val="•"/>
      <w:lvlJc w:val="left"/>
      <w:pPr>
        <w:tabs>
          <w:tab w:val="num" w:pos="2880"/>
        </w:tabs>
        <w:ind w:left="2880" w:hanging="360"/>
      </w:pPr>
      <w:rPr>
        <w:rFonts w:ascii="Arial" w:hAnsi="Arial" w:hint="default"/>
      </w:rPr>
    </w:lvl>
    <w:lvl w:ilvl="4" w:tplc="DF9E4502" w:tentative="1">
      <w:start w:val="1"/>
      <w:numFmt w:val="bullet"/>
      <w:lvlText w:val="•"/>
      <w:lvlJc w:val="left"/>
      <w:pPr>
        <w:tabs>
          <w:tab w:val="num" w:pos="3600"/>
        </w:tabs>
        <w:ind w:left="3600" w:hanging="360"/>
      </w:pPr>
      <w:rPr>
        <w:rFonts w:ascii="Arial" w:hAnsi="Arial" w:hint="default"/>
      </w:rPr>
    </w:lvl>
    <w:lvl w:ilvl="5" w:tplc="C0E0D2FE" w:tentative="1">
      <w:start w:val="1"/>
      <w:numFmt w:val="bullet"/>
      <w:lvlText w:val="•"/>
      <w:lvlJc w:val="left"/>
      <w:pPr>
        <w:tabs>
          <w:tab w:val="num" w:pos="4320"/>
        </w:tabs>
        <w:ind w:left="4320" w:hanging="360"/>
      </w:pPr>
      <w:rPr>
        <w:rFonts w:ascii="Arial" w:hAnsi="Arial" w:hint="default"/>
      </w:rPr>
    </w:lvl>
    <w:lvl w:ilvl="6" w:tplc="E2D807B4" w:tentative="1">
      <w:start w:val="1"/>
      <w:numFmt w:val="bullet"/>
      <w:lvlText w:val="•"/>
      <w:lvlJc w:val="left"/>
      <w:pPr>
        <w:tabs>
          <w:tab w:val="num" w:pos="5040"/>
        </w:tabs>
        <w:ind w:left="5040" w:hanging="360"/>
      </w:pPr>
      <w:rPr>
        <w:rFonts w:ascii="Arial" w:hAnsi="Arial" w:hint="default"/>
      </w:rPr>
    </w:lvl>
    <w:lvl w:ilvl="7" w:tplc="074C5500" w:tentative="1">
      <w:start w:val="1"/>
      <w:numFmt w:val="bullet"/>
      <w:lvlText w:val="•"/>
      <w:lvlJc w:val="left"/>
      <w:pPr>
        <w:tabs>
          <w:tab w:val="num" w:pos="5760"/>
        </w:tabs>
        <w:ind w:left="5760" w:hanging="360"/>
      </w:pPr>
      <w:rPr>
        <w:rFonts w:ascii="Arial" w:hAnsi="Arial" w:hint="default"/>
      </w:rPr>
    </w:lvl>
    <w:lvl w:ilvl="8" w:tplc="651674C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8"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9" w15:restartNumberingAfterBreak="0">
    <w:nsid w:val="39E1209D"/>
    <w:multiLevelType w:val="hybridMultilevel"/>
    <w:tmpl w:val="AE64AA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D2F6570"/>
    <w:multiLevelType w:val="hybridMultilevel"/>
    <w:tmpl w:val="4FB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2"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3"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50CE2C11"/>
    <w:multiLevelType w:val="hybridMultilevel"/>
    <w:tmpl w:val="625A91EE"/>
    <w:lvl w:ilvl="0" w:tplc="DC72B49C">
      <w:start w:val="1"/>
      <w:numFmt w:val="bullet"/>
      <w:lvlText w:val="•"/>
      <w:lvlJc w:val="left"/>
      <w:pPr>
        <w:tabs>
          <w:tab w:val="num" w:pos="720"/>
        </w:tabs>
        <w:ind w:left="720" w:hanging="360"/>
      </w:pPr>
      <w:rPr>
        <w:rFonts w:ascii="Arial" w:hAnsi="Arial" w:hint="default"/>
      </w:rPr>
    </w:lvl>
    <w:lvl w:ilvl="1" w:tplc="7B32AD0E" w:tentative="1">
      <w:start w:val="1"/>
      <w:numFmt w:val="bullet"/>
      <w:lvlText w:val="•"/>
      <w:lvlJc w:val="left"/>
      <w:pPr>
        <w:tabs>
          <w:tab w:val="num" w:pos="1440"/>
        </w:tabs>
        <w:ind w:left="1440" w:hanging="360"/>
      </w:pPr>
      <w:rPr>
        <w:rFonts w:ascii="Arial" w:hAnsi="Arial" w:hint="default"/>
      </w:rPr>
    </w:lvl>
    <w:lvl w:ilvl="2" w:tplc="781C6CC2" w:tentative="1">
      <w:start w:val="1"/>
      <w:numFmt w:val="bullet"/>
      <w:lvlText w:val="•"/>
      <w:lvlJc w:val="left"/>
      <w:pPr>
        <w:tabs>
          <w:tab w:val="num" w:pos="2160"/>
        </w:tabs>
        <w:ind w:left="2160" w:hanging="360"/>
      </w:pPr>
      <w:rPr>
        <w:rFonts w:ascii="Arial" w:hAnsi="Arial" w:hint="default"/>
      </w:rPr>
    </w:lvl>
    <w:lvl w:ilvl="3" w:tplc="D08C15F4" w:tentative="1">
      <w:start w:val="1"/>
      <w:numFmt w:val="bullet"/>
      <w:lvlText w:val="•"/>
      <w:lvlJc w:val="left"/>
      <w:pPr>
        <w:tabs>
          <w:tab w:val="num" w:pos="2880"/>
        </w:tabs>
        <w:ind w:left="2880" w:hanging="360"/>
      </w:pPr>
      <w:rPr>
        <w:rFonts w:ascii="Arial" w:hAnsi="Arial" w:hint="default"/>
      </w:rPr>
    </w:lvl>
    <w:lvl w:ilvl="4" w:tplc="977C1DE2" w:tentative="1">
      <w:start w:val="1"/>
      <w:numFmt w:val="bullet"/>
      <w:lvlText w:val="•"/>
      <w:lvlJc w:val="left"/>
      <w:pPr>
        <w:tabs>
          <w:tab w:val="num" w:pos="3600"/>
        </w:tabs>
        <w:ind w:left="3600" w:hanging="360"/>
      </w:pPr>
      <w:rPr>
        <w:rFonts w:ascii="Arial" w:hAnsi="Arial" w:hint="default"/>
      </w:rPr>
    </w:lvl>
    <w:lvl w:ilvl="5" w:tplc="CC264364" w:tentative="1">
      <w:start w:val="1"/>
      <w:numFmt w:val="bullet"/>
      <w:lvlText w:val="•"/>
      <w:lvlJc w:val="left"/>
      <w:pPr>
        <w:tabs>
          <w:tab w:val="num" w:pos="4320"/>
        </w:tabs>
        <w:ind w:left="4320" w:hanging="360"/>
      </w:pPr>
      <w:rPr>
        <w:rFonts w:ascii="Arial" w:hAnsi="Arial" w:hint="default"/>
      </w:rPr>
    </w:lvl>
    <w:lvl w:ilvl="6" w:tplc="BD808A88" w:tentative="1">
      <w:start w:val="1"/>
      <w:numFmt w:val="bullet"/>
      <w:lvlText w:val="•"/>
      <w:lvlJc w:val="left"/>
      <w:pPr>
        <w:tabs>
          <w:tab w:val="num" w:pos="5040"/>
        </w:tabs>
        <w:ind w:left="5040" w:hanging="360"/>
      </w:pPr>
      <w:rPr>
        <w:rFonts w:ascii="Arial" w:hAnsi="Arial" w:hint="default"/>
      </w:rPr>
    </w:lvl>
    <w:lvl w:ilvl="7" w:tplc="F664EE90" w:tentative="1">
      <w:start w:val="1"/>
      <w:numFmt w:val="bullet"/>
      <w:lvlText w:val="•"/>
      <w:lvlJc w:val="left"/>
      <w:pPr>
        <w:tabs>
          <w:tab w:val="num" w:pos="5760"/>
        </w:tabs>
        <w:ind w:left="5760" w:hanging="360"/>
      </w:pPr>
      <w:rPr>
        <w:rFonts w:ascii="Arial" w:hAnsi="Arial" w:hint="default"/>
      </w:rPr>
    </w:lvl>
    <w:lvl w:ilvl="8" w:tplc="A532EE6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1"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3602A4B"/>
    <w:multiLevelType w:val="hybridMultilevel"/>
    <w:tmpl w:val="2B9C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5"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7"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8"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2"/>
  </w:num>
  <w:num w:numId="2" w16cid:durableId="769013346">
    <w:abstractNumId w:val="7"/>
  </w:num>
  <w:num w:numId="3" w16cid:durableId="1924682805">
    <w:abstractNumId w:val="8"/>
  </w:num>
  <w:num w:numId="4" w16cid:durableId="1890070124">
    <w:abstractNumId w:val="2"/>
  </w:num>
  <w:num w:numId="5" w16cid:durableId="1049307997">
    <w:abstractNumId w:val="11"/>
  </w:num>
  <w:num w:numId="6" w16cid:durableId="1190875734">
    <w:abstractNumId w:val="26"/>
  </w:num>
  <w:num w:numId="7" w16cid:durableId="1544057808">
    <w:abstractNumId w:val="27"/>
  </w:num>
  <w:num w:numId="8" w16cid:durableId="1178495943">
    <w:abstractNumId w:val="20"/>
  </w:num>
  <w:num w:numId="9" w16cid:durableId="1548832024">
    <w:abstractNumId w:val="14"/>
  </w:num>
  <w:num w:numId="10" w16cid:durableId="408308906">
    <w:abstractNumId w:val="13"/>
  </w:num>
  <w:num w:numId="11" w16cid:durableId="54010131">
    <w:abstractNumId w:val="16"/>
  </w:num>
  <w:num w:numId="12" w16cid:durableId="1966808636">
    <w:abstractNumId w:val="19"/>
  </w:num>
  <w:num w:numId="13" w16cid:durableId="1343435261">
    <w:abstractNumId w:val="22"/>
  </w:num>
  <w:num w:numId="14" w16cid:durableId="1025711228">
    <w:abstractNumId w:val="17"/>
  </w:num>
  <w:num w:numId="15" w16cid:durableId="561521355">
    <w:abstractNumId w:val="10"/>
  </w:num>
  <w:num w:numId="16" w16cid:durableId="542788065">
    <w:abstractNumId w:val="15"/>
  </w:num>
  <w:num w:numId="17" w16cid:durableId="830222427">
    <w:abstractNumId w:val="23"/>
  </w:num>
  <w:num w:numId="18" w16cid:durableId="1512328744">
    <w:abstractNumId w:val="25"/>
  </w:num>
  <w:num w:numId="19" w16cid:durableId="1453472359">
    <w:abstractNumId w:val="6"/>
  </w:num>
  <w:num w:numId="20" w16cid:durableId="2098404659">
    <w:abstractNumId w:val="21"/>
  </w:num>
  <w:num w:numId="21" w16cid:durableId="544681021">
    <w:abstractNumId w:val="24"/>
  </w:num>
  <w:num w:numId="22" w16cid:durableId="1066992185">
    <w:abstractNumId w:val="0"/>
  </w:num>
  <w:num w:numId="23" w16cid:durableId="863830345">
    <w:abstractNumId w:val="1"/>
  </w:num>
  <w:num w:numId="24" w16cid:durableId="291012102">
    <w:abstractNumId w:val="28"/>
  </w:num>
  <w:num w:numId="25" w16cid:durableId="1384671076">
    <w:abstractNumId w:val="5"/>
  </w:num>
  <w:num w:numId="26" w16cid:durableId="843252857">
    <w:abstractNumId w:val="4"/>
  </w:num>
  <w:num w:numId="27" w16cid:durableId="381633288">
    <w:abstractNumId w:val="9"/>
  </w:num>
  <w:num w:numId="28" w16cid:durableId="316347956">
    <w:abstractNumId w:val="3"/>
  </w:num>
  <w:num w:numId="29" w16cid:durableId="133472405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FAC"/>
    <w:rsid w:val="000143F9"/>
    <w:rsid w:val="00016228"/>
    <w:rsid w:val="00016FF9"/>
    <w:rsid w:val="00017391"/>
    <w:rsid w:val="000214B7"/>
    <w:rsid w:val="00024C18"/>
    <w:rsid w:val="000414C9"/>
    <w:rsid w:val="00054C3F"/>
    <w:rsid w:val="0006036D"/>
    <w:rsid w:val="00061CC1"/>
    <w:rsid w:val="000714F1"/>
    <w:rsid w:val="000833B4"/>
    <w:rsid w:val="00087B83"/>
    <w:rsid w:val="000B6B47"/>
    <w:rsid w:val="000C44AC"/>
    <w:rsid w:val="000C4A27"/>
    <w:rsid w:val="000D240F"/>
    <w:rsid w:val="000E5DF9"/>
    <w:rsid w:val="00124059"/>
    <w:rsid w:val="001273B2"/>
    <w:rsid w:val="00131F42"/>
    <w:rsid w:val="001348CF"/>
    <w:rsid w:val="00140112"/>
    <w:rsid w:val="00143CAA"/>
    <w:rsid w:val="00157057"/>
    <w:rsid w:val="00160ECD"/>
    <w:rsid w:val="0016282F"/>
    <w:rsid w:val="00193B97"/>
    <w:rsid w:val="00196F2C"/>
    <w:rsid w:val="001A3390"/>
    <w:rsid w:val="001B69F7"/>
    <w:rsid w:val="001C04FC"/>
    <w:rsid w:val="001C2DE2"/>
    <w:rsid w:val="001D393C"/>
    <w:rsid w:val="001D52F6"/>
    <w:rsid w:val="001D5E53"/>
    <w:rsid w:val="001D7BC5"/>
    <w:rsid w:val="001F0BFE"/>
    <w:rsid w:val="001F39CF"/>
    <w:rsid w:val="00200AB2"/>
    <w:rsid w:val="00210B3C"/>
    <w:rsid w:val="00211822"/>
    <w:rsid w:val="0021193E"/>
    <w:rsid w:val="00215EF4"/>
    <w:rsid w:val="00226E6E"/>
    <w:rsid w:val="002274A5"/>
    <w:rsid w:val="00231962"/>
    <w:rsid w:val="00236AFD"/>
    <w:rsid w:val="0024353A"/>
    <w:rsid w:val="00245BB0"/>
    <w:rsid w:val="0025110E"/>
    <w:rsid w:val="00254E25"/>
    <w:rsid w:val="00256D26"/>
    <w:rsid w:val="00272C14"/>
    <w:rsid w:val="0029481C"/>
    <w:rsid w:val="002D2606"/>
    <w:rsid w:val="002D2E30"/>
    <w:rsid w:val="002E01B5"/>
    <w:rsid w:val="00300E86"/>
    <w:rsid w:val="0030393E"/>
    <w:rsid w:val="00304A2B"/>
    <w:rsid w:val="00311E29"/>
    <w:rsid w:val="003200FC"/>
    <w:rsid w:val="00323841"/>
    <w:rsid w:val="0032456F"/>
    <w:rsid w:val="00324B03"/>
    <w:rsid w:val="00325AC4"/>
    <w:rsid w:val="00340050"/>
    <w:rsid w:val="00345C32"/>
    <w:rsid w:val="003611A8"/>
    <w:rsid w:val="00364BE7"/>
    <w:rsid w:val="00367CC8"/>
    <w:rsid w:val="00375343"/>
    <w:rsid w:val="003774C2"/>
    <w:rsid w:val="00394E49"/>
    <w:rsid w:val="003A1771"/>
    <w:rsid w:val="003A1E08"/>
    <w:rsid w:val="003A5691"/>
    <w:rsid w:val="003A7BDD"/>
    <w:rsid w:val="003B02D6"/>
    <w:rsid w:val="003B647D"/>
    <w:rsid w:val="003B7ED1"/>
    <w:rsid w:val="003D218C"/>
    <w:rsid w:val="003D27AC"/>
    <w:rsid w:val="003E401B"/>
    <w:rsid w:val="003E67F4"/>
    <w:rsid w:val="003F1943"/>
    <w:rsid w:val="003F7EBB"/>
    <w:rsid w:val="00402BA5"/>
    <w:rsid w:val="00404668"/>
    <w:rsid w:val="00407146"/>
    <w:rsid w:val="004130E9"/>
    <w:rsid w:val="004153B8"/>
    <w:rsid w:val="00432347"/>
    <w:rsid w:val="00443390"/>
    <w:rsid w:val="0044725D"/>
    <w:rsid w:val="00453926"/>
    <w:rsid w:val="00462B3F"/>
    <w:rsid w:val="0046736D"/>
    <w:rsid w:val="004704FF"/>
    <w:rsid w:val="00470919"/>
    <w:rsid w:val="004915C8"/>
    <w:rsid w:val="004A6BE9"/>
    <w:rsid w:val="004B0B59"/>
    <w:rsid w:val="004C4A78"/>
    <w:rsid w:val="004D1306"/>
    <w:rsid w:val="004D46DD"/>
    <w:rsid w:val="004E078E"/>
    <w:rsid w:val="005021DF"/>
    <w:rsid w:val="00530075"/>
    <w:rsid w:val="0053681E"/>
    <w:rsid w:val="00542B41"/>
    <w:rsid w:val="00547330"/>
    <w:rsid w:val="005527C3"/>
    <w:rsid w:val="0056422D"/>
    <w:rsid w:val="00564FD7"/>
    <w:rsid w:val="00576ADB"/>
    <w:rsid w:val="00583AE3"/>
    <w:rsid w:val="00584F5A"/>
    <w:rsid w:val="00585286"/>
    <w:rsid w:val="005852DF"/>
    <w:rsid w:val="00590BF9"/>
    <w:rsid w:val="00593E31"/>
    <w:rsid w:val="005A6E02"/>
    <w:rsid w:val="005B1EBD"/>
    <w:rsid w:val="005C2C7A"/>
    <w:rsid w:val="005C60EC"/>
    <w:rsid w:val="005D1A0A"/>
    <w:rsid w:val="005E6698"/>
    <w:rsid w:val="005F6917"/>
    <w:rsid w:val="006075C0"/>
    <w:rsid w:val="006107E7"/>
    <w:rsid w:val="00620D31"/>
    <w:rsid w:val="00627A58"/>
    <w:rsid w:val="0063089B"/>
    <w:rsid w:val="00645BCF"/>
    <w:rsid w:val="0064745E"/>
    <w:rsid w:val="006631E9"/>
    <w:rsid w:val="00664E60"/>
    <w:rsid w:val="006718F3"/>
    <w:rsid w:val="0067662C"/>
    <w:rsid w:val="00676DD8"/>
    <w:rsid w:val="006805AC"/>
    <w:rsid w:val="00680F3C"/>
    <w:rsid w:val="0068297A"/>
    <w:rsid w:val="0068459C"/>
    <w:rsid w:val="00692F6B"/>
    <w:rsid w:val="00697095"/>
    <w:rsid w:val="00697693"/>
    <w:rsid w:val="00697BF1"/>
    <w:rsid w:val="006B0A61"/>
    <w:rsid w:val="006B7C10"/>
    <w:rsid w:val="006C03E2"/>
    <w:rsid w:val="006C1BB4"/>
    <w:rsid w:val="006C7F44"/>
    <w:rsid w:val="00717482"/>
    <w:rsid w:val="007239AE"/>
    <w:rsid w:val="00730C4E"/>
    <w:rsid w:val="0073183E"/>
    <w:rsid w:val="00733922"/>
    <w:rsid w:val="007535DE"/>
    <w:rsid w:val="00765C8D"/>
    <w:rsid w:val="00766D97"/>
    <w:rsid w:val="00776B18"/>
    <w:rsid w:val="00776E89"/>
    <w:rsid w:val="007A0CD8"/>
    <w:rsid w:val="007A1905"/>
    <w:rsid w:val="007A3E87"/>
    <w:rsid w:val="007B3724"/>
    <w:rsid w:val="007C6A1B"/>
    <w:rsid w:val="007E1664"/>
    <w:rsid w:val="007F7B64"/>
    <w:rsid w:val="00801B71"/>
    <w:rsid w:val="0080277D"/>
    <w:rsid w:val="00802A09"/>
    <w:rsid w:val="00803463"/>
    <w:rsid w:val="008038E6"/>
    <w:rsid w:val="00804387"/>
    <w:rsid w:val="00806C60"/>
    <w:rsid w:val="00820D61"/>
    <w:rsid w:val="00820D6A"/>
    <w:rsid w:val="008219BC"/>
    <w:rsid w:val="008235EB"/>
    <w:rsid w:val="00847E8F"/>
    <w:rsid w:val="00851517"/>
    <w:rsid w:val="008657A5"/>
    <w:rsid w:val="00872E24"/>
    <w:rsid w:val="0087660C"/>
    <w:rsid w:val="00887794"/>
    <w:rsid w:val="008A2986"/>
    <w:rsid w:val="008A34A8"/>
    <w:rsid w:val="008C2107"/>
    <w:rsid w:val="009107A1"/>
    <w:rsid w:val="009443F9"/>
    <w:rsid w:val="00947091"/>
    <w:rsid w:val="00952BC2"/>
    <w:rsid w:val="009565F3"/>
    <w:rsid w:val="00957325"/>
    <w:rsid w:val="00957844"/>
    <w:rsid w:val="009651F0"/>
    <w:rsid w:val="00966327"/>
    <w:rsid w:val="00966A93"/>
    <w:rsid w:val="00994157"/>
    <w:rsid w:val="009A3C88"/>
    <w:rsid w:val="009B6277"/>
    <w:rsid w:val="009C46D0"/>
    <w:rsid w:val="009C7069"/>
    <w:rsid w:val="009D7636"/>
    <w:rsid w:val="009E0E8A"/>
    <w:rsid w:val="009E3402"/>
    <w:rsid w:val="009F2EE8"/>
    <w:rsid w:val="009F4C67"/>
    <w:rsid w:val="009F52E3"/>
    <w:rsid w:val="009F5D6C"/>
    <w:rsid w:val="00A173C0"/>
    <w:rsid w:val="00A22308"/>
    <w:rsid w:val="00A27D94"/>
    <w:rsid w:val="00A54FD7"/>
    <w:rsid w:val="00A57A69"/>
    <w:rsid w:val="00A60BB8"/>
    <w:rsid w:val="00A612B2"/>
    <w:rsid w:val="00A61F42"/>
    <w:rsid w:val="00A92348"/>
    <w:rsid w:val="00A9359E"/>
    <w:rsid w:val="00AA064B"/>
    <w:rsid w:val="00AB52AB"/>
    <w:rsid w:val="00AD016C"/>
    <w:rsid w:val="00AD4CC1"/>
    <w:rsid w:val="00AE4CEF"/>
    <w:rsid w:val="00AF10CF"/>
    <w:rsid w:val="00AF31DB"/>
    <w:rsid w:val="00AF5DEB"/>
    <w:rsid w:val="00B024D1"/>
    <w:rsid w:val="00B056E9"/>
    <w:rsid w:val="00B10511"/>
    <w:rsid w:val="00B15592"/>
    <w:rsid w:val="00B2292D"/>
    <w:rsid w:val="00B23858"/>
    <w:rsid w:val="00B33532"/>
    <w:rsid w:val="00B43FCC"/>
    <w:rsid w:val="00B66145"/>
    <w:rsid w:val="00B87713"/>
    <w:rsid w:val="00B90EDD"/>
    <w:rsid w:val="00B93D1B"/>
    <w:rsid w:val="00B96778"/>
    <w:rsid w:val="00BB2CAE"/>
    <w:rsid w:val="00BB6640"/>
    <w:rsid w:val="00BC1C53"/>
    <w:rsid w:val="00BD2AF4"/>
    <w:rsid w:val="00BF2244"/>
    <w:rsid w:val="00BF6A63"/>
    <w:rsid w:val="00C0339C"/>
    <w:rsid w:val="00C045EC"/>
    <w:rsid w:val="00C147B8"/>
    <w:rsid w:val="00C151FD"/>
    <w:rsid w:val="00C234EF"/>
    <w:rsid w:val="00C25890"/>
    <w:rsid w:val="00C44C03"/>
    <w:rsid w:val="00C46B32"/>
    <w:rsid w:val="00C64DBE"/>
    <w:rsid w:val="00C716F8"/>
    <w:rsid w:val="00C764A3"/>
    <w:rsid w:val="00C82D10"/>
    <w:rsid w:val="00C86F2C"/>
    <w:rsid w:val="00C93A7B"/>
    <w:rsid w:val="00C93C3A"/>
    <w:rsid w:val="00C94C0A"/>
    <w:rsid w:val="00CB0A56"/>
    <w:rsid w:val="00CB1DD4"/>
    <w:rsid w:val="00CB49C0"/>
    <w:rsid w:val="00CC1916"/>
    <w:rsid w:val="00CE483A"/>
    <w:rsid w:val="00CE4FB2"/>
    <w:rsid w:val="00CF4CC5"/>
    <w:rsid w:val="00CF58FA"/>
    <w:rsid w:val="00D00239"/>
    <w:rsid w:val="00D05076"/>
    <w:rsid w:val="00D11C7E"/>
    <w:rsid w:val="00D20A12"/>
    <w:rsid w:val="00D252A7"/>
    <w:rsid w:val="00D252F6"/>
    <w:rsid w:val="00D53F79"/>
    <w:rsid w:val="00D65A4A"/>
    <w:rsid w:val="00D665AB"/>
    <w:rsid w:val="00D759DB"/>
    <w:rsid w:val="00D7742A"/>
    <w:rsid w:val="00D81C98"/>
    <w:rsid w:val="00D948AC"/>
    <w:rsid w:val="00D967CA"/>
    <w:rsid w:val="00D970FF"/>
    <w:rsid w:val="00D97845"/>
    <w:rsid w:val="00D97B4B"/>
    <w:rsid w:val="00DA2104"/>
    <w:rsid w:val="00DB70D9"/>
    <w:rsid w:val="00DD3F7A"/>
    <w:rsid w:val="00DE0325"/>
    <w:rsid w:val="00DE31FA"/>
    <w:rsid w:val="00DE397B"/>
    <w:rsid w:val="00DF0A3C"/>
    <w:rsid w:val="00DF310B"/>
    <w:rsid w:val="00DF3322"/>
    <w:rsid w:val="00E10D34"/>
    <w:rsid w:val="00E2249E"/>
    <w:rsid w:val="00E22FED"/>
    <w:rsid w:val="00E2314E"/>
    <w:rsid w:val="00E40BEA"/>
    <w:rsid w:val="00E41FC8"/>
    <w:rsid w:val="00E56BBA"/>
    <w:rsid w:val="00E57B2D"/>
    <w:rsid w:val="00E670BA"/>
    <w:rsid w:val="00E76F9B"/>
    <w:rsid w:val="00E868AC"/>
    <w:rsid w:val="00E95623"/>
    <w:rsid w:val="00E96E94"/>
    <w:rsid w:val="00EB3EF5"/>
    <w:rsid w:val="00EC468D"/>
    <w:rsid w:val="00EC75C3"/>
    <w:rsid w:val="00ED0371"/>
    <w:rsid w:val="00ED2AB3"/>
    <w:rsid w:val="00EE3A14"/>
    <w:rsid w:val="00EE6459"/>
    <w:rsid w:val="00EE7AD2"/>
    <w:rsid w:val="00F03A5F"/>
    <w:rsid w:val="00F10929"/>
    <w:rsid w:val="00F166F0"/>
    <w:rsid w:val="00F17A0D"/>
    <w:rsid w:val="00F17CCB"/>
    <w:rsid w:val="00F2357A"/>
    <w:rsid w:val="00F50311"/>
    <w:rsid w:val="00F52033"/>
    <w:rsid w:val="00F80607"/>
    <w:rsid w:val="00F840E0"/>
    <w:rsid w:val="00FB2D09"/>
    <w:rsid w:val="00FB62BF"/>
    <w:rsid w:val="00FB71FB"/>
    <w:rsid w:val="00FE327D"/>
    <w:rsid w:val="00FF0202"/>
    <w:rsid w:val="00FF0EEF"/>
    <w:rsid w:val="00FF2156"/>
    <w:rsid w:val="00FF7F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BDDD1594-1826-4725-AE47-FF8C64A91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styleId="UnresolvedMention">
    <w:name w:val="Unresolved Mention"/>
    <w:basedOn w:val="DefaultParagraphFont"/>
    <w:uiPriority w:val="99"/>
    <w:semiHidden/>
    <w:unhideWhenUsed/>
    <w:rsid w:val="00D05076"/>
    <w:rPr>
      <w:color w:val="605E5C"/>
      <w:shd w:val="clear" w:color="auto" w:fill="E1DFDD"/>
    </w:rPr>
  </w:style>
  <w:style w:type="character" w:customStyle="1" w:styleId="apple-converted-space">
    <w:name w:val="apple-converted-space"/>
    <w:basedOn w:val="DefaultParagraphFont"/>
    <w:rsid w:val="00952BC2"/>
  </w:style>
  <w:style w:type="character" w:styleId="Strong">
    <w:name w:val="Strong"/>
    <w:basedOn w:val="DefaultParagraphFont"/>
    <w:uiPriority w:val="22"/>
    <w:qFormat/>
    <w:rsid w:val="00952B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06271">
      <w:bodyDiv w:val="1"/>
      <w:marLeft w:val="0"/>
      <w:marRight w:val="0"/>
      <w:marTop w:val="0"/>
      <w:marBottom w:val="0"/>
      <w:divBdr>
        <w:top w:val="none" w:sz="0" w:space="0" w:color="auto"/>
        <w:left w:val="none" w:sz="0" w:space="0" w:color="auto"/>
        <w:bottom w:val="none" w:sz="0" w:space="0" w:color="auto"/>
        <w:right w:val="none" w:sz="0" w:space="0" w:color="auto"/>
      </w:divBdr>
    </w:div>
    <w:div w:id="572593766">
      <w:bodyDiv w:val="1"/>
      <w:marLeft w:val="0"/>
      <w:marRight w:val="0"/>
      <w:marTop w:val="0"/>
      <w:marBottom w:val="0"/>
      <w:divBdr>
        <w:top w:val="none" w:sz="0" w:space="0" w:color="auto"/>
        <w:left w:val="none" w:sz="0" w:space="0" w:color="auto"/>
        <w:bottom w:val="none" w:sz="0" w:space="0" w:color="auto"/>
        <w:right w:val="none" w:sz="0" w:space="0" w:color="auto"/>
      </w:divBdr>
      <w:divsChild>
        <w:div w:id="1617908455">
          <w:marLeft w:val="360"/>
          <w:marRight w:val="0"/>
          <w:marTop w:val="200"/>
          <w:marBottom w:val="0"/>
          <w:divBdr>
            <w:top w:val="none" w:sz="0" w:space="0" w:color="auto"/>
            <w:left w:val="none" w:sz="0" w:space="0" w:color="auto"/>
            <w:bottom w:val="none" w:sz="0" w:space="0" w:color="auto"/>
            <w:right w:val="none" w:sz="0" w:space="0" w:color="auto"/>
          </w:divBdr>
        </w:div>
        <w:div w:id="1735080344">
          <w:marLeft w:val="360"/>
          <w:marRight w:val="0"/>
          <w:marTop w:val="200"/>
          <w:marBottom w:val="0"/>
          <w:divBdr>
            <w:top w:val="none" w:sz="0" w:space="0" w:color="auto"/>
            <w:left w:val="none" w:sz="0" w:space="0" w:color="auto"/>
            <w:bottom w:val="none" w:sz="0" w:space="0" w:color="auto"/>
            <w:right w:val="none" w:sz="0" w:space="0" w:color="auto"/>
          </w:divBdr>
        </w:div>
        <w:div w:id="203753103">
          <w:marLeft w:val="360"/>
          <w:marRight w:val="0"/>
          <w:marTop w:val="200"/>
          <w:marBottom w:val="0"/>
          <w:divBdr>
            <w:top w:val="none" w:sz="0" w:space="0" w:color="auto"/>
            <w:left w:val="none" w:sz="0" w:space="0" w:color="auto"/>
            <w:bottom w:val="none" w:sz="0" w:space="0" w:color="auto"/>
            <w:right w:val="none" w:sz="0" w:space="0" w:color="auto"/>
          </w:divBdr>
        </w:div>
        <w:div w:id="1918859470">
          <w:marLeft w:val="360"/>
          <w:marRight w:val="0"/>
          <w:marTop w:val="200"/>
          <w:marBottom w:val="0"/>
          <w:divBdr>
            <w:top w:val="none" w:sz="0" w:space="0" w:color="auto"/>
            <w:left w:val="none" w:sz="0" w:space="0" w:color="auto"/>
            <w:bottom w:val="none" w:sz="0" w:space="0" w:color="auto"/>
            <w:right w:val="none" w:sz="0" w:space="0" w:color="auto"/>
          </w:divBdr>
        </w:div>
        <w:div w:id="1015545907">
          <w:marLeft w:val="360"/>
          <w:marRight w:val="0"/>
          <w:marTop w:val="200"/>
          <w:marBottom w:val="0"/>
          <w:divBdr>
            <w:top w:val="none" w:sz="0" w:space="0" w:color="auto"/>
            <w:left w:val="none" w:sz="0" w:space="0" w:color="auto"/>
            <w:bottom w:val="none" w:sz="0" w:space="0" w:color="auto"/>
            <w:right w:val="none" w:sz="0" w:space="0" w:color="auto"/>
          </w:divBdr>
        </w:div>
      </w:divsChild>
    </w:div>
    <w:div w:id="612398256">
      <w:bodyDiv w:val="1"/>
      <w:marLeft w:val="0"/>
      <w:marRight w:val="0"/>
      <w:marTop w:val="0"/>
      <w:marBottom w:val="0"/>
      <w:divBdr>
        <w:top w:val="none" w:sz="0" w:space="0" w:color="auto"/>
        <w:left w:val="none" w:sz="0" w:space="0" w:color="auto"/>
        <w:bottom w:val="none" w:sz="0" w:space="0" w:color="auto"/>
        <w:right w:val="none" w:sz="0" w:space="0" w:color="auto"/>
      </w:divBdr>
      <w:divsChild>
        <w:div w:id="74908453">
          <w:marLeft w:val="360"/>
          <w:marRight w:val="0"/>
          <w:marTop w:val="200"/>
          <w:marBottom w:val="0"/>
          <w:divBdr>
            <w:top w:val="none" w:sz="0" w:space="0" w:color="auto"/>
            <w:left w:val="none" w:sz="0" w:space="0" w:color="auto"/>
            <w:bottom w:val="none" w:sz="0" w:space="0" w:color="auto"/>
            <w:right w:val="none" w:sz="0" w:space="0" w:color="auto"/>
          </w:divBdr>
        </w:div>
        <w:div w:id="95441344">
          <w:marLeft w:val="360"/>
          <w:marRight w:val="0"/>
          <w:marTop w:val="200"/>
          <w:marBottom w:val="0"/>
          <w:divBdr>
            <w:top w:val="none" w:sz="0" w:space="0" w:color="auto"/>
            <w:left w:val="none" w:sz="0" w:space="0" w:color="auto"/>
            <w:bottom w:val="none" w:sz="0" w:space="0" w:color="auto"/>
            <w:right w:val="none" w:sz="0" w:space="0" w:color="auto"/>
          </w:divBdr>
        </w:div>
        <w:div w:id="745037569">
          <w:marLeft w:val="360"/>
          <w:marRight w:val="0"/>
          <w:marTop w:val="200"/>
          <w:marBottom w:val="0"/>
          <w:divBdr>
            <w:top w:val="none" w:sz="0" w:space="0" w:color="auto"/>
            <w:left w:val="none" w:sz="0" w:space="0" w:color="auto"/>
            <w:bottom w:val="none" w:sz="0" w:space="0" w:color="auto"/>
            <w:right w:val="none" w:sz="0" w:space="0" w:color="auto"/>
          </w:divBdr>
        </w:div>
        <w:div w:id="465776973">
          <w:marLeft w:val="360"/>
          <w:marRight w:val="0"/>
          <w:marTop w:val="200"/>
          <w:marBottom w:val="0"/>
          <w:divBdr>
            <w:top w:val="none" w:sz="0" w:space="0" w:color="auto"/>
            <w:left w:val="none" w:sz="0" w:space="0" w:color="auto"/>
            <w:bottom w:val="none" w:sz="0" w:space="0" w:color="auto"/>
            <w:right w:val="none" w:sz="0" w:space="0" w:color="auto"/>
          </w:divBdr>
        </w:div>
        <w:div w:id="1655378843">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lzheimers.org.uk/about-dementia/symptoms-and-diagnosis/why-person-with-dementia-might-be-walking-about" TargetMode="External"/><Relationship Id="rId18" Type="http://schemas.openxmlformats.org/officeDocument/2006/relationships/hyperlink" Target="https://www.phoenixhsc.co.uk/blog/law-manual-handling-protect-employe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alzheimer.ca/en/help-support/im-living-dementia/managing-changes-your-abilities/communication-challenges-helpful" TargetMode="External"/><Relationship Id="rId17" Type="http://schemas.openxmlformats.org/officeDocument/2006/relationships/hyperlink" Target="https://www.ncbi.nlm.nih.gov/pmc/articles/PMC6282522/" TargetMode="External"/><Relationship Id="rId2" Type="http://schemas.openxmlformats.org/officeDocument/2006/relationships/styles" Target="styles.xml"/><Relationship Id="rId16" Type="http://schemas.openxmlformats.org/officeDocument/2006/relationships/hyperlink" Target="https://www.hsa.ie/eng/topics/hazards/" TargetMode="External"/><Relationship Id="rId20" Type="http://schemas.openxmlformats.org/officeDocument/2006/relationships/hyperlink" Target="https://www.rospa.com/rospaweb/docs/campaigns-fundraising/hse-five-steps-to-risk-assessmen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org/help-support/caregiving/stages-behaviors/anxiety-agitation" TargetMode="External"/><Relationship Id="rId5" Type="http://schemas.openxmlformats.org/officeDocument/2006/relationships/footnotes" Target="footnotes.xml"/><Relationship Id="rId15" Type="http://schemas.openxmlformats.org/officeDocument/2006/relationships/hyperlink" Target="https://www.hse.gov.uk/healthservices/moving-handling.htm" TargetMode="External"/><Relationship Id="rId10" Type="http://schemas.openxmlformats.org/officeDocument/2006/relationships/footer" Target="footer2.xml"/><Relationship Id="rId19" Type="http://schemas.openxmlformats.org/officeDocument/2006/relationships/hyperlink" Target="https://www.southampton.gov.uk/moderngov/documents/s63793/Appendix%201%20-%20Moving%20people%20with%20dementia.pdf"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hse.gov.uk/legislation/hswa.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129</TotalTime>
  <Pages>8</Pages>
  <Words>1347</Words>
  <Characters>8797</Characters>
  <Application>Microsoft Office Word</Application>
  <DocSecurity>0</DocSecurity>
  <Lines>399</Lines>
  <Paragraphs>123</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10021</CharactersWithSpaces>
  <SharedDoc>false</SharedDoc>
  <HLinks>
    <vt:vector size="48" baseType="variant">
      <vt:variant>
        <vt:i4>7471201</vt:i4>
      </vt:variant>
      <vt:variant>
        <vt:i4>21</vt:i4>
      </vt:variant>
      <vt:variant>
        <vt:i4>0</vt:i4>
      </vt:variant>
      <vt:variant>
        <vt:i4>5</vt:i4>
      </vt:variant>
      <vt:variant>
        <vt:lpwstr>https://www.southampton.gov.uk/moderngov/documents/s63793/Appendix 1 - Moving people with dementia.pdf</vt:lpwstr>
      </vt:variant>
      <vt:variant>
        <vt:lpwstr/>
      </vt:variant>
      <vt:variant>
        <vt:i4>7012452</vt:i4>
      </vt:variant>
      <vt:variant>
        <vt:i4>18</vt:i4>
      </vt:variant>
      <vt:variant>
        <vt:i4>0</vt:i4>
      </vt:variant>
      <vt:variant>
        <vt:i4>5</vt:i4>
      </vt:variant>
      <vt:variant>
        <vt:lpwstr>https://www.phoenixhsc.co.uk/blog/law-manual-handling-protect-employees</vt:lpwstr>
      </vt:variant>
      <vt:variant>
        <vt:lpwstr/>
      </vt:variant>
      <vt:variant>
        <vt:i4>1900608</vt:i4>
      </vt:variant>
      <vt:variant>
        <vt:i4>15</vt:i4>
      </vt:variant>
      <vt:variant>
        <vt:i4>0</vt:i4>
      </vt:variant>
      <vt:variant>
        <vt:i4>5</vt:i4>
      </vt:variant>
      <vt:variant>
        <vt:lpwstr>https://www.ncbi.nlm.nih.gov/pmc/articles/PMC6282522/</vt:lpwstr>
      </vt:variant>
      <vt:variant>
        <vt:lpwstr/>
      </vt:variant>
      <vt:variant>
        <vt:i4>6226015</vt:i4>
      </vt:variant>
      <vt:variant>
        <vt:i4>12</vt:i4>
      </vt:variant>
      <vt:variant>
        <vt:i4>0</vt:i4>
      </vt:variant>
      <vt:variant>
        <vt:i4>5</vt:i4>
      </vt:variant>
      <vt:variant>
        <vt:lpwstr>https://www.hse.gov.uk/healthservices/moving-handling.htm</vt:lpwstr>
      </vt:variant>
      <vt:variant>
        <vt:lpwstr/>
      </vt:variant>
      <vt:variant>
        <vt:i4>6553640</vt:i4>
      </vt:variant>
      <vt:variant>
        <vt:i4>9</vt:i4>
      </vt:variant>
      <vt:variant>
        <vt:i4>0</vt:i4>
      </vt:variant>
      <vt:variant>
        <vt:i4>5</vt:i4>
      </vt:variant>
      <vt:variant>
        <vt:lpwstr>https://www.hse.gov.uk/legislation/hswa.htm</vt:lpwstr>
      </vt:variant>
      <vt:variant>
        <vt:lpwstr/>
      </vt:variant>
      <vt:variant>
        <vt:i4>7143551</vt:i4>
      </vt:variant>
      <vt:variant>
        <vt:i4>6</vt:i4>
      </vt:variant>
      <vt:variant>
        <vt:i4>0</vt:i4>
      </vt:variant>
      <vt:variant>
        <vt:i4>5</vt:i4>
      </vt:variant>
      <vt:variant>
        <vt:lpwstr>https://www.alzheimers.org.uk/about-dementia/symptoms-and-diagnosis/why-person-with-dementia-might-be-walking-about</vt:lpwstr>
      </vt:variant>
      <vt:variant>
        <vt:lpwstr>:~:text=A%20person%20with%20dementia%20might%20walk%20about%20because%20they%20feel,sure%20they%20keep%20familiar%20items</vt:lpwstr>
      </vt:variant>
      <vt:variant>
        <vt:i4>5767168</vt:i4>
      </vt:variant>
      <vt:variant>
        <vt:i4>3</vt:i4>
      </vt:variant>
      <vt:variant>
        <vt:i4>0</vt:i4>
      </vt:variant>
      <vt:variant>
        <vt:i4>5</vt:i4>
      </vt:variant>
      <vt:variant>
        <vt:lpwstr>https://alzheimer.ca/en/help-support/im-living-dementia/managing-changes-your-abilities/communication-challenges-helpful</vt:lpwstr>
      </vt:variant>
      <vt:variant>
        <vt:lpwstr/>
      </vt:variant>
      <vt:variant>
        <vt:i4>6946857</vt:i4>
      </vt:variant>
      <vt:variant>
        <vt:i4>0</vt:i4>
      </vt:variant>
      <vt:variant>
        <vt:i4>0</vt:i4>
      </vt:variant>
      <vt:variant>
        <vt:i4>5</vt:i4>
      </vt:variant>
      <vt:variant>
        <vt:lpwstr>https://www.alz.org/help-support/caregiving/stages-behaviors/anxiety-agitation</vt:lpwstr>
      </vt:variant>
      <vt:variant>
        <vt:lpwstr>:~:text=Possible%20causes%20of%20agitation&amp;text=Ultimately%2C%20the%20person%20with%20dementia,new%20residence%20or%20nursing%20home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Gwen Owens (2300461)</cp:lastModifiedBy>
  <cp:revision>202</cp:revision>
  <dcterms:created xsi:type="dcterms:W3CDTF">2024-03-14T18:40:00Z</dcterms:created>
  <dcterms:modified xsi:type="dcterms:W3CDTF">2024-05-03T22:07:00Z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