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C2B6132" w14:textId="31A50FA1" w:rsidR="00F04BA0" w:rsidRDefault="00F04BA0" w:rsidP="00F04BA0">
      <w:pPr>
        <w:pStyle w:val="StandardWeb"/>
        <w:spacing w:after="0"/>
        <w:ind w:left="-180" w:right="-334"/>
      </w:pPr>
      <w:r>
        <w:rPr>
          <w:noProof/>
        </w:rPr>
        <w:drawing>
          <wp:inline distT="0" distB="0" distL="0" distR="0" wp14:anchorId="4AEC093E" wp14:editId="19A5D6DA">
            <wp:extent cx="1909445" cy="638175"/>
            <wp:effectExtent l="19050" t="19050" r="14605" b="28575"/>
            <wp:docPr id="1390368966" name="Grafi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9445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073C948F" w14:textId="77777777" w:rsidR="00F04BA0" w:rsidRDefault="00F04BA0" w:rsidP="00F04BA0">
      <w:pPr>
        <w:pStyle w:val="StandardWeb"/>
        <w:spacing w:after="0"/>
        <w:ind w:left="-180" w:right="-334"/>
      </w:pPr>
    </w:p>
    <w:p w14:paraId="597FCC50" w14:textId="77777777" w:rsidR="00F04BA0" w:rsidRDefault="00F04BA0" w:rsidP="00F04BA0">
      <w:pPr>
        <w:pStyle w:val="StandardWeb"/>
        <w:spacing w:after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16CE0B68" w14:textId="77777777" w:rsidR="00F04BA0" w:rsidRPr="00F04BA0" w:rsidRDefault="00F04BA0" w:rsidP="00F04BA0">
      <w:pPr>
        <w:pStyle w:val="StandardWeb"/>
        <w:spacing w:after="0"/>
        <w:ind w:left="-180" w:right="-334"/>
        <w:jc w:val="center"/>
        <w:rPr>
          <w:rFonts w:ascii="Arial" w:hAnsi="Arial" w:cs="Arial"/>
          <w:b/>
          <w:sz w:val="28"/>
          <w:szCs w:val="28"/>
          <w:lang w:val="en-GB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79984F4C" w14:textId="77777777" w:rsidR="00F04BA0" w:rsidRPr="00230F35" w:rsidRDefault="00F04BA0" w:rsidP="00F04BA0">
      <w:pPr>
        <w:rPr>
          <w:rFonts w:ascii="Arial" w:hAnsi="Arial" w:cs="Arial"/>
          <w:sz w:val="28"/>
          <w:szCs w:val="28"/>
          <w:lang w:val="cy-GB"/>
        </w:rPr>
      </w:pPr>
    </w:p>
    <w:p w14:paraId="6327117D" w14:textId="77777777" w:rsidR="00F04BA0" w:rsidRDefault="00F04BA0" w:rsidP="00F04BA0">
      <w:pPr>
        <w:pStyle w:val="berschrift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6CD6E46A" w14:textId="77777777" w:rsidR="00F04BA0" w:rsidRDefault="00F04BA0" w:rsidP="00F04BA0">
      <w:pPr>
        <w:pStyle w:val="berschrift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F04BA0" w:rsidRPr="00C84FA1" w14:paraId="7308EF6A" w14:textId="77777777" w:rsidTr="00AA2B22">
        <w:trPr>
          <w:trHeight w:val="614"/>
        </w:trPr>
        <w:tc>
          <w:tcPr>
            <w:tcW w:w="8856" w:type="dxa"/>
            <w:gridSpan w:val="5"/>
          </w:tcPr>
          <w:p w14:paraId="0B05A7F4" w14:textId="0AF85643" w:rsidR="00F04BA0" w:rsidRPr="00F04BA0" w:rsidRDefault="00F04BA0" w:rsidP="00AA2B22">
            <w:pPr>
              <w:pStyle w:val="StandardWeb"/>
              <w:spacing w:after="0"/>
              <w:ind w:right="34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04BA0">
              <w:rPr>
                <w:rFonts w:ascii="Arial" w:hAnsi="Arial" w:cs="Arial"/>
                <w:b/>
                <w:sz w:val="22"/>
                <w:szCs w:val="22"/>
                <w:lang w:val="en-GB"/>
              </w:rPr>
              <w:t>For completion by the student</w:t>
            </w:r>
            <w:r w:rsidRPr="00F04BA0">
              <w:rPr>
                <w:rFonts w:ascii="Arial" w:hAnsi="Arial" w:cs="Arial"/>
                <w:sz w:val="22"/>
                <w:szCs w:val="22"/>
                <w:lang w:val="en-GB"/>
              </w:rPr>
              <w:t>: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br/>
            </w:r>
          </w:p>
        </w:tc>
      </w:tr>
      <w:tr w:rsidR="00F04BA0" w:rsidRPr="00C84FA1" w14:paraId="5CA4C999" w14:textId="77777777" w:rsidTr="00AA2B22">
        <w:trPr>
          <w:trHeight w:val="718"/>
        </w:trPr>
        <w:tc>
          <w:tcPr>
            <w:tcW w:w="8856" w:type="dxa"/>
            <w:gridSpan w:val="5"/>
          </w:tcPr>
          <w:p w14:paraId="38D5A30E" w14:textId="708BF761" w:rsidR="00F04BA0" w:rsidRPr="00F04BA0" w:rsidRDefault="00F04BA0" w:rsidP="00AA2B22">
            <w:pPr>
              <w:pStyle w:val="StandardWeb"/>
              <w:spacing w:after="0"/>
              <w:ind w:right="34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04BA0">
              <w:rPr>
                <w:rFonts w:ascii="Arial" w:hAnsi="Arial" w:cs="Arial"/>
                <w:sz w:val="22"/>
                <w:szCs w:val="22"/>
                <w:lang w:val="en-GB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Nicoline Brodehl</w:t>
            </w:r>
          </w:p>
          <w:p w14:paraId="76DD1923" w14:textId="77777777" w:rsidR="00F04BA0" w:rsidRPr="00F04BA0" w:rsidRDefault="00F04BA0" w:rsidP="00AA2B22">
            <w:pPr>
              <w:pStyle w:val="StandardWeb"/>
              <w:spacing w:after="0"/>
              <w:ind w:right="34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B1A57BE" w14:textId="6633FF7D" w:rsidR="00F04BA0" w:rsidRPr="00F04BA0" w:rsidRDefault="00F04BA0" w:rsidP="00AA2B22">
            <w:pPr>
              <w:pStyle w:val="StandardWeb"/>
              <w:spacing w:after="0"/>
              <w:ind w:right="34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04BA0">
              <w:rPr>
                <w:rFonts w:ascii="Arial" w:hAnsi="Arial" w:cs="Arial"/>
                <w:sz w:val="22"/>
                <w:szCs w:val="22"/>
                <w:lang w:val="en-GB"/>
              </w:rPr>
              <w:t xml:space="preserve">Student </w:t>
            </w:r>
            <w:r w:rsidRPr="00F04BA0">
              <w:rPr>
                <w:rFonts w:ascii="Arial" w:hAnsi="Arial" w:cs="Arial"/>
                <w:b/>
                <w:bCs/>
                <w:sz w:val="22"/>
                <w:szCs w:val="22"/>
                <w:u w:val="single"/>
                <w:lang w:val="en-GB"/>
              </w:rPr>
              <w:t>University</w:t>
            </w:r>
            <w:r w:rsidRPr="00F04BA0"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  <w:t xml:space="preserve"> </w:t>
            </w:r>
            <w:r w:rsidRPr="00F04BA0">
              <w:rPr>
                <w:rFonts w:ascii="Arial" w:hAnsi="Arial" w:cs="Arial"/>
                <w:sz w:val="22"/>
                <w:szCs w:val="22"/>
                <w:lang w:val="en-GB"/>
              </w:rPr>
              <w:t xml:space="preserve">Email: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232</w:t>
            </w:r>
            <w:r w:rsidR="0044420E">
              <w:rPr>
                <w:rFonts w:ascii="Arial" w:hAnsi="Arial" w:cs="Arial"/>
                <w:sz w:val="22"/>
                <w:szCs w:val="22"/>
                <w:lang w:val="en-GB"/>
              </w:rPr>
              <w:t>6037@student.uwtsd.ac.uk</w:t>
            </w:r>
          </w:p>
        </w:tc>
      </w:tr>
      <w:tr w:rsidR="00F04BA0" w:rsidRPr="00C84FA1" w14:paraId="662ABBE4" w14:textId="77777777" w:rsidTr="00AA2B22">
        <w:trPr>
          <w:trHeight w:val="849"/>
        </w:trPr>
        <w:tc>
          <w:tcPr>
            <w:tcW w:w="4788" w:type="dxa"/>
          </w:tcPr>
          <w:p w14:paraId="38D6C78D" w14:textId="77777777" w:rsidR="00F04BA0" w:rsidRPr="00C84FA1" w:rsidRDefault="00F04BA0" w:rsidP="00AA2B22">
            <w:pPr>
              <w:pStyle w:val="StandardWeb"/>
              <w:spacing w:after="0"/>
              <w:ind w:right="34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C84FA1">
              <w:rPr>
                <w:rFonts w:ascii="Arial" w:hAnsi="Arial" w:cs="Arial"/>
                <w:sz w:val="22"/>
                <w:szCs w:val="22"/>
                <w:lang w:val="en-GB"/>
              </w:rPr>
              <w:t>Module code:</w:t>
            </w:r>
          </w:p>
          <w:p w14:paraId="22B24551" w14:textId="4DD8B94B" w:rsidR="00F04BA0" w:rsidRPr="00C84FA1" w:rsidRDefault="0044420E" w:rsidP="00AA2B22">
            <w:pPr>
              <w:pStyle w:val="StandardWeb"/>
              <w:spacing w:after="0"/>
              <w:ind w:right="34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C84FA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HPCA7015</w:t>
            </w:r>
          </w:p>
          <w:p w14:paraId="2C19E6C7" w14:textId="77777777" w:rsidR="00F04BA0" w:rsidRPr="0044420E" w:rsidRDefault="00F04BA0" w:rsidP="00AA2B22">
            <w:pPr>
              <w:pStyle w:val="StandardWeb"/>
              <w:spacing w:after="0"/>
              <w:ind w:right="34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4420E">
              <w:rPr>
                <w:rFonts w:ascii="Arial" w:hAnsi="Arial" w:cs="Arial"/>
                <w:sz w:val="22"/>
                <w:szCs w:val="22"/>
                <w:lang w:val="en-GB"/>
              </w:rPr>
              <w:t>Module title:</w:t>
            </w:r>
          </w:p>
          <w:p w14:paraId="2899F7E3" w14:textId="23228893" w:rsidR="00F04BA0" w:rsidRPr="0044420E" w:rsidRDefault="0044420E" w:rsidP="00AA2B22">
            <w:pPr>
              <w:pStyle w:val="StandardWeb"/>
              <w:spacing w:after="0"/>
              <w:ind w:right="34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4420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Foundations in Cultural Astronomy and Astrology</w:t>
            </w:r>
          </w:p>
        </w:tc>
        <w:tc>
          <w:tcPr>
            <w:tcW w:w="2266" w:type="dxa"/>
            <w:gridSpan w:val="3"/>
          </w:tcPr>
          <w:p w14:paraId="5EA08548" w14:textId="77777777" w:rsidR="00F04BA0" w:rsidRDefault="00F04BA0" w:rsidP="00AA2B22">
            <w:pPr>
              <w:pStyle w:val="StandardWeb"/>
              <w:spacing w:after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7FB01B3C" w14:textId="77777777" w:rsidR="0044420E" w:rsidRDefault="0044420E" w:rsidP="00AA2B22">
            <w:pPr>
              <w:pStyle w:val="StandardWeb"/>
              <w:spacing w:after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5C78839" w14:textId="10CFD9DE" w:rsidR="0044420E" w:rsidRPr="00230F35" w:rsidRDefault="0044420E" w:rsidP="00AA2B22">
            <w:pPr>
              <w:pStyle w:val="StandardWeb"/>
              <w:spacing w:after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2326037</w:t>
            </w:r>
          </w:p>
        </w:tc>
        <w:tc>
          <w:tcPr>
            <w:tcW w:w="1802" w:type="dxa"/>
          </w:tcPr>
          <w:p w14:paraId="42C1B47F" w14:textId="77777777" w:rsidR="00F04BA0" w:rsidRPr="00F04BA0" w:rsidRDefault="00F04BA0" w:rsidP="00AA2B22">
            <w:pPr>
              <w:pStyle w:val="StandardWeb"/>
              <w:spacing w:after="0"/>
              <w:ind w:right="34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04BA0">
              <w:rPr>
                <w:rFonts w:ascii="Arial" w:hAnsi="Arial" w:cs="Arial"/>
                <w:sz w:val="22"/>
                <w:szCs w:val="22"/>
                <w:lang w:val="en-GB"/>
              </w:rPr>
              <w:t>Educational support needs:</w:t>
            </w:r>
          </w:p>
          <w:p w14:paraId="1C36320C" w14:textId="77777777" w:rsidR="00F04BA0" w:rsidRPr="00F04BA0" w:rsidRDefault="00F04BA0" w:rsidP="0044420E">
            <w:pPr>
              <w:pStyle w:val="StandardWeb"/>
              <w:spacing w:after="0" w:line="360" w:lineRule="auto"/>
              <w:ind w:right="34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4420E">
              <w:rPr>
                <w:rFonts w:ascii="Arial" w:hAnsi="Arial" w:cs="Arial"/>
                <w:strike/>
                <w:sz w:val="22"/>
                <w:szCs w:val="22"/>
                <w:lang w:val="en-GB"/>
              </w:rPr>
              <w:t>Yes</w:t>
            </w:r>
            <w:r w:rsidRPr="00F04BA0">
              <w:rPr>
                <w:rFonts w:ascii="Arial" w:hAnsi="Arial" w:cs="Arial"/>
                <w:sz w:val="22"/>
                <w:szCs w:val="22"/>
                <w:lang w:val="en-GB"/>
              </w:rPr>
              <w:t>/No</w:t>
            </w:r>
          </w:p>
        </w:tc>
      </w:tr>
      <w:tr w:rsidR="00F04BA0" w:rsidRPr="00F04BA0" w14:paraId="354D5493" w14:textId="77777777" w:rsidTr="00AA2B22">
        <w:trPr>
          <w:trHeight w:val="1139"/>
        </w:trPr>
        <w:tc>
          <w:tcPr>
            <w:tcW w:w="8856" w:type="dxa"/>
            <w:gridSpan w:val="5"/>
          </w:tcPr>
          <w:p w14:paraId="10770940" w14:textId="77777777" w:rsidR="00F04BA0" w:rsidRPr="00F04BA0" w:rsidRDefault="00F04BA0" w:rsidP="00AA2B22">
            <w:pPr>
              <w:pStyle w:val="StandardWeb"/>
              <w:spacing w:after="0"/>
              <w:ind w:right="34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04BA0">
              <w:rPr>
                <w:rFonts w:ascii="Arial" w:hAnsi="Arial" w:cs="Arial"/>
                <w:sz w:val="22"/>
                <w:szCs w:val="22"/>
                <w:lang w:val="en-GB"/>
              </w:rPr>
              <w:t>Assignment title:</w:t>
            </w:r>
          </w:p>
          <w:p w14:paraId="41AA938C" w14:textId="2C1AB5D5" w:rsidR="00F04BA0" w:rsidRPr="0044420E" w:rsidRDefault="0044420E" w:rsidP="00AA2B22">
            <w:pPr>
              <w:pStyle w:val="StandardWeb"/>
              <w:spacing w:after="0"/>
              <w:ind w:right="34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4420E">
              <w:rPr>
                <w:rFonts w:ascii="Arial" w:hAnsi="Arial" w:cs="Arial"/>
                <w:lang w:val="en-GB"/>
              </w:rPr>
              <w:t>A critical comparison of two secondary sources</w:t>
            </w:r>
          </w:p>
          <w:p w14:paraId="47EB3DA5" w14:textId="77777777" w:rsidR="00F04BA0" w:rsidRPr="00F04BA0" w:rsidRDefault="00F04BA0" w:rsidP="00AA2B22">
            <w:pPr>
              <w:pStyle w:val="StandardWeb"/>
              <w:spacing w:after="0"/>
              <w:ind w:right="34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A8D057" w14:textId="2BBA4CF4" w:rsidR="00F04BA0" w:rsidRPr="00F04BA0" w:rsidRDefault="00F04BA0" w:rsidP="00AA2B22">
            <w:pPr>
              <w:pStyle w:val="StandardWeb"/>
              <w:spacing w:after="0"/>
              <w:ind w:right="34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04BA0">
              <w:rPr>
                <w:rFonts w:ascii="Arial" w:hAnsi="Arial" w:cs="Arial"/>
                <w:sz w:val="22"/>
                <w:szCs w:val="22"/>
                <w:lang w:val="en-GB"/>
              </w:rPr>
              <w:t>Assignment due date:</w:t>
            </w:r>
            <w:r w:rsidR="0044420E">
              <w:rPr>
                <w:rFonts w:ascii="Arial" w:hAnsi="Arial" w:cs="Arial"/>
                <w:sz w:val="22"/>
                <w:szCs w:val="22"/>
                <w:lang w:val="en-GB"/>
              </w:rPr>
              <w:t xml:space="preserve"> 4 Nov 2024</w:t>
            </w:r>
          </w:p>
        </w:tc>
      </w:tr>
      <w:tr w:rsidR="00F04BA0" w:rsidRPr="00C84FA1" w14:paraId="409AF06E" w14:textId="77777777" w:rsidTr="00AA2B22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72B2635E" w14:textId="561A0119" w:rsidR="00F04BA0" w:rsidRPr="00F04BA0" w:rsidRDefault="00F04BA0" w:rsidP="00AA2B22">
            <w:pPr>
              <w:rPr>
                <w:rFonts w:ascii="Arial" w:hAnsi="Arial" w:cs="Arial"/>
                <w:lang w:val="en-GB"/>
              </w:rPr>
            </w:pPr>
            <w:r w:rsidRPr="00F04BA0">
              <w:rPr>
                <w:rFonts w:ascii="Arial" w:hAnsi="Arial" w:cs="Arial"/>
                <w:lang w:val="en-GB"/>
              </w:rPr>
              <w:t>This assignment is for the       1</w:t>
            </w:r>
            <w:r w:rsidRPr="00F04BA0">
              <w:rPr>
                <w:rFonts w:ascii="Arial" w:hAnsi="Arial" w:cs="Arial"/>
                <w:vertAlign w:val="superscript"/>
                <w:lang w:val="en-GB"/>
              </w:rPr>
              <w:t xml:space="preserve">st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F04BA0">
              <w:rPr>
                <w:rFonts w:ascii="Arial" w:hAnsi="Arial" w:cs="Arial"/>
                <w:lang w:val="en-GB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0"/>
            <w:r w:rsidRPr="00F04BA0">
              <w:rPr>
                <w:rFonts w:ascii="Arial" w:hAnsi="Arial" w:cs="Arial"/>
                <w:lang w:val="en-GB"/>
              </w:rPr>
              <w:t xml:space="preserve">    2</w:t>
            </w:r>
            <w:r w:rsidRPr="00F04BA0">
              <w:rPr>
                <w:rFonts w:ascii="Arial" w:hAnsi="Arial" w:cs="Arial"/>
                <w:vertAlign w:val="superscript"/>
                <w:lang w:val="en-GB"/>
              </w:rPr>
              <w:t>nd</w:t>
            </w:r>
            <w:r w:rsidRPr="00F04BA0">
              <w:rPr>
                <w:rFonts w:ascii="Arial" w:hAnsi="Arial" w:cs="Arial"/>
                <w:lang w:val="en-GB"/>
              </w:rPr>
              <w:t xml:space="preserve">  </w:t>
            </w:r>
            <w:r w:rsidR="0044420E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1" w:name="Check14"/>
            <w:r w:rsidR="0044420E" w:rsidRPr="0044420E">
              <w:rPr>
                <w:rFonts w:ascii="Arial" w:hAnsi="Arial" w:cs="Arial"/>
                <w:lang w:val="en-GB"/>
              </w:rPr>
              <w:instrText xml:space="preserve"> FORMCHECKBOX </w:instrText>
            </w:r>
            <w:r w:rsidR="0044420E">
              <w:rPr>
                <w:rFonts w:ascii="Arial" w:hAnsi="Arial" w:cs="Arial"/>
              </w:rPr>
            </w:r>
            <w:r w:rsidR="0044420E">
              <w:rPr>
                <w:rFonts w:ascii="Arial" w:hAnsi="Arial" w:cs="Arial"/>
              </w:rPr>
              <w:fldChar w:fldCharType="separate"/>
            </w:r>
            <w:r w:rsidR="0044420E">
              <w:rPr>
                <w:rFonts w:ascii="Arial" w:hAnsi="Arial" w:cs="Arial"/>
              </w:rPr>
              <w:fldChar w:fldCharType="end"/>
            </w:r>
            <w:bookmarkEnd w:id="1"/>
            <w:r w:rsidRPr="00F04BA0">
              <w:rPr>
                <w:rFonts w:ascii="Arial" w:hAnsi="Arial" w:cs="Arial"/>
                <w:lang w:val="en-GB"/>
              </w:rPr>
              <w:t xml:space="preserve">     3</w:t>
            </w:r>
            <w:r w:rsidRPr="00F04BA0">
              <w:rPr>
                <w:rFonts w:ascii="Arial" w:hAnsi="Arial" w:cs="Arial"/>
                <w:vertAlign w:val="superscript"/>
                <w:lang w:val="en-GB"/>
              </w:rPr>
              <w:t>rd</w:t>
            </w:r>
            <w:r w:rsidRPr="00F04BA0">
              <w:rPr>
                <w:rFonts w:ascii="Arial" w:hAnsi="Arial" w:cs="Arial"/>
                <w:lang w:val="en-GB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F04BA0">
              <w:rPr>
                <w:rFonts w:ascii="Arial" w:hAnsi="Arial" w:cs="Arial"/>
                <w:lang w:val="en-GB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F04BA0">
              <w:rPr>
                <w:rFonts w:ascii="Arial" w:hAnsi="Arial" w:cs="Arial"/>
                <w:lang w:val="en-GB"/>
              </w:rPr>
              <w:t xml:space="preserve">      4</w:t>
            </w:r>
            <w:r w:rsidRPr="00F04BA0">
              <w:rPr>
                <w:rFonts w:ascii="Arial" w:hAnsi="Arial" w:cs="Arial"/>
                <w:vertAlign w:val="superscript"/>
                <w:lang w:val="en-GB"/>
              </w:rPr>
              <w:t>th</w:t>
            </w:r>
            <w:r w:rsidRPr="00F04BA0">
              <w:rPr>
                <w:rFonts w:ascii="Arial" w:hAnsi="Arial" w:cs="Arial"/>
                <w:lang w:val="en-GB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F04BA0">
              <w:rPr>
                <w:rFonts w:ascii="Arial" w:hAnsi="Arial" w:cs="Arial"/>
                <w:lang w:val="en-GB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F04BA0">
              <w:rPr>
                <w:rFonts w:ascii="Arial" w:hAnsi="Arial" w:cs="Arial"/>
                <w:lang w:val="en-GB"/>
              </w:rPr>
              <w:t xml:space="preserve">      5</w:t>
            </w:r>
            <w:r w:rsidRPr="00F04BA0">
              <w:rPr>
                <w:rFonts w:ascii="Arial" w:hAnsi="Arial" w:cs="Arial"/>
                <w:vertAlign w:val="superscript"/>
                <w:lang w:val="en-GB"/>
              </w:rPr>
              <w:t>th</w:t>
            </w:r>
            <w:r w:rsidRPr="00F04BA0">
              <w:rPr>
                <w:rFonts w:ascii="Arial" w:hAnsi="Arial" w:cs="Arial"/>
                <w:lang w:val="en-GB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F04BA0">
              <w:rPr>
                <w:rFonts w:ascii="Arial" w:hAnsi="Arial" w:cs="Arial"/>
                <w:lang w:val="en-GB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4"/>
            <w:r w:rsidRPr="00F04BA0">
              <w:rPr>
                <w:rFonts w:ascii="Arial" w:hAnsi="Arial" w:cs="Arial"/>
                <w:lang w:val="en-GB"/>
              </w:rPr>
              <w:t xml:space="preserve">      6</w:t>
            </w:r>
            <w:r w:rsidRPr="00F04BA0">
              <w:rPr>
                <w:rFonts w:ascii="Arial" w:hAnsi="Arial" w:cs="Arial"/>
                <w:vertAlign w:val="superscript"/>
                <w:lang w:val="en-GB"/>
              </w:rPr>
              <w:t>th</w:t>
            </w:r>
            <w:r w:rsidRPr="00F04BA0">
              <w:rPr>
                <w:rFonts w:ascii="Arial" w:hAnsi="Arial" w:cs="Arial"/>
                <w:lang w:val="en-GB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F04BA0">
              <w:rPr>
                <w:rFonts w:ascii="Arial" w:hAnsi="Arial" w:cs="Arial"/>
                <w:lang w:val="en-GB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5"/>
            <w:r w:rsidRPr="00F04BA0">
              <w:rPr>
                <w:rFonts w:ascii="Arial" w:hAnsi="Arial" w:cs="Arial"/>
                <w:b/>
                <w:lang w:val="en-GB"/>
              </w:rPr>
              <w:t xml:space="preserve">   </w:t>
            </w:r>
            <w:r w:rsidRPr="00F04BA0">
              <w:rPr>
                <w:rFonts w:ascii="Arial" w:hAnsi="Arial" w:cs="Arial"/>
                <w:lang w:val="en-GB"/>
              </w:rPr>
              <w:t>module of the degree</w:t>
            </w:r>
          </w:p>
        </w:tc>
      </w:tr>
      <w:tr w:rsidR="00F04BA0" w:rsidRPr="00C84FA1" w14:paraId="54543EAD" w14:textId="77777777" w:rsidTr="00AA2B22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1306795D" w14:textId="77777777" w:rsidR="00F04BA0" w:rsidRPr="00F04BA0" w:rsidRDefault="00F04BA0" w:rsidP="00AA2B22">
            <w:pPr>
              <w:pStyle w:val="StandardWeb"/>
              <w:spacing w:after="0"/>
              <w:ind w:right="34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04BA0">
              <w:rPr>
                <w:rFonts w:ascii="Arial" w:hAnsi="Arial" w:cs="Arial"/>
                <w:sz w:val="22"/>
                <w:szCs w:val="22"/>
                <w:lang w:val="en-GB"/>
              </w:rPr>
              <w:t>I confirm that this is my original work and that I have adhered to the University policy on plagiarism.</w:t>
            </w:r>
          </w:p>
          <w:p w14:paraId="7A6AB09C" w14:textId="77777777" w:rsidR="00F04BA0" w:rsidRPr="00F04BA0" w:rsidRDefault="00F04BA0" w:rsidP="00AA2B22">
            <w:pPr>
              <w:pStyle w:val="StandardWeb"/>
              <w:spacing w:after="0"/>
              <w:ind w:right="34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04BA0">
              <w:rPr>
                <w:rFonts w:ascii="Arial" w:hAnsi="Arial" w:cs="Arial"/>
                <w:sz w:val="22"/>
                <w:szCs w:val="22"/>
                <w:lang w:val="en-GB"/>
              </w:rPr>
              <w:t>Signed ……………………………………………………………</w:t>
            </w:r>
          </w:p>
          <w:p w14:paraId="6A0649FB" w14:textId="272C2F0F" w:rsidR="00F04BA0" w:rsidRPr="00F04BA0" w:rsidRDefault="00F04BA0" w:rsidP="00AA2B22">
            <w:pPr>
              <w:pStyle w:val="StandardWeb"/>
              <w:spacing w:after="0"/>
              <w:ind w:right="34"/>
              <w:rPr>
                <w:rFonts w:ascii="Calibri" w:hAnsi="Calibri" w:cs="Calibri"/>
                <w:b/>
                <w:sz w:val="44"/>
                <w:szCs w:val="44"/>
                <w:lang w:val="en-GB"/>
              </w:rPr>
            </w:pPr>
            <w:r w:rsidRPr="00F04BA0">
              <w:rPr>
                <w:rFonts w:ascii="Calibri" w:hAnsi="Calibri" w:cs="Tahoma"/>
                <w:b/>
                <w:lang w:val="en-GB"/>
              </w:rPr>
              <w:t xml:space="preserve">Email submission:if you are submitting this form via email, please tick this box </w:t>
            </w:r>
            <w:sdt>
              <w:sdtPr>
                <w:rPr>
                  <w:rFonts w:ascii="Calibri" w:hAnsi="Calibri" w:cs="Tahoma"/>
                  <w:b/>
                  <w:sz w:val="44"/>
                  <w:szCs w:val="44"/>
                  <w:lang w:val="en-GB"/>
                </w:rPr>
                <w:id w:val="62844302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44420E">
                  <w:rPr>
                    <w:rFonts w:ascii="MS Gothic" w:eastAsia="MS Gothic" w:hAnsi="MS Gothic" w:cs="Tahoma" w:hint="eastAsia"/>
                    <w:b/>
                    <w:sz w:val="44"/>
                    <w:szCs w:val="44"/>
                    <w:lang w:val="en-GB"/>
                  </w:rPr>
                  <w:t>☒</w:t>
                </w:r>
              </w:sdtContent>
            </w:sdt>
          </w:p>
          <w:p w14:paraId="0E50FF06" w14:textId="77777777" w:rsidR="00F04BA0" w:rsidRPr="00F04BA0" w:rsidRDefault="00F04BA0" w:rsidP="00AA2B22">
            <w:pPr>
              <w:pStyle w:val="StandardWeb"/>
              <w:spacing w:after="0"/>
              <w:ind w:right="34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04BA0">
              <w:rPr>
                <w:rFonts w:ascii="Calibri" w:hAnsi="Calibri" w:cs="Tahoma"/>
                <w:b/>
                <w:lang w:val="en-GB"/>
              </w:rPr>
              <w:t>(as a substitute for your signature) to confirm that you agree to the above declaration.</w:t>
            </w:r>
          </w:p>
        </w:tc>
      </w:tr>
      <w:tr w:rsidR="00F04BA0" w:rsidRPr="00C84FA1" w14:paraId="34CA7B9F" w14:textId="77777777" w:rsidTr="00AA2B22">
        <w:trPr>
          <w:trHeight w:val="3972"/>
        </w:trPr>
        <w:tc>
          <w:tcPr>
            <w:tcW w:w="8856" w:type="dxa"/>
            <w:gridSpan w:val="5"/>
          </w:tcPr>
          <w:p w14:paraId="3EF56736" w14:textId="77777777" w:rsidR="00F04BA0" w:rsidRPr="00F04BA0" w:rsidRDefault="00F04BA0" w:rsidP="00AA2B22">
            <w:pPr>
              <w:rPr>
                <w:rFonts w:ascii="Arial" w:hAnsi="Arial"/>
                <w:b/>
                <w:lang w:val="en-GB"/>
              </w:rPr>
            </w:pPr>
          </w:p>
          <w:p w14:paraId="67855FD3" w14:textId="77777777" w:rsidR="00F04BA0" w:rsidRPr="00116CE6" w:rsidRDefault="00F04BA0" w:rsidP="00AA2B22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F04BA0" w:rsidRPr="00116CE6" w14:paraId="37CDCFD3" w14:textId="77777777" w:rsidTr="00AA2B22">
              <w:tc>
                <w:tcPr>
                  <w:tcW w:w="6970" w:type="dxa"/>
                </w:tcPr>
                <w:p w14:paraId="02BA205C" w14:textId="77777777" w:rsidR="00F04BA0" w:rsidRPr="00116CE6" w:rsidRDefault="00F04BA0" w:rsidP="00AA2B2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97822D1" w14:textId="77777777" w:rsidR="00F04BA0" w:rsidRPr="00116CE6" w:rsidRDefault="00F04BA0" w:rsidP="00AA2B2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50DC8B03" w14:textId="77777777" w:rsidR="00F04BA0" w:rsidRPr="00116CE6" w:rsidRDefault="00F04BA0" w:rsidP="00AA2B2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F04BA0" w:rsidRPr="00116CE6" w14:paraId="19D32D10" w14:textId="77777777" w:rsidTr="00AA2B22">
              <w:tc>
                <w:tcPr>
                  <w:tcW w:w="6970" w:type="dxa"/>
                </w:tcPr>
                <w:p w14:paraId="6DAAB468" w14:textId="77777777" w:rsidR="00F04BA0" w:rsidRPr="00116CE6" w:rsidRDefault="00F04BA0" w:rsidP="00AA2B2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8D7E30E" w14:textId="77777777" w:rsidR="00F04BA0" w:rsidRPr="00116CE6" w:rsidRDefault="00F04BA0" w:rsidP="00AA2B2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1D2E71DF" w14:textId="77777777" w:rsidR="00F04BA0" w:rsidRPr="00116CE6" w:rsidRDefault="00F04BA0" w:rsidP="00AA2B2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F04BA0" w:rsidRPr="00C84FA1" w14:paraId="1D8BC593" w14:textId="77777777" w:rsidTr="00AA2B22">
              <w:tc>
                <w:tcPr>
                  <w:tcW w:w="6970" w:type="dxa"/>
                </w:tcPr>
                <w:p w14:paraId="5574895D" w14:textId="77777777" w:rsidR="00F04BA0" w:rsidRPr="00F04BA0" w:rsidRDefault="00F04BA0" w:rsidP="00AA2B22">
                  <w:pPr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</w:p>
                <w:p w14:paraId="72C6AAB8" w14:textId="77777777" w:rsidR="00F04BA0" w:rsidRPr="00F04BA0" w:rsidRDefault="00F04BA0" w:rsidP="00AA2B22">
                  <w:pPr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  <w:r w:rsidRPr="00F04BA0">
                    <w:rPr>
                      <w:rFonts w:ascii="Arial" w:hAnsi="Arial"/>
                      <w:sz w:val="20"/>
                      <w:szCs w:val="20"/>
                      <w:lang w:val="en-GB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14:paraId="4A90514D" w14:textId="77777777" w:rsidR="00F04BA0" w:rsidRPr="00F04BA0" w:rsidRDefault="00F04BA0" w:rsidP="00AA2B22">
                  <w:pPr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</w:p>
              </w:tc>
            </w:tr>
            <w:tr w:rsidR="00F04BA0" w:rsidRPr="00C84FA1" w14:paraId="369F9158" w14:textId="77777777" w:rsidTr="00AA2B22">
              <w:tc>
                <w:tcPr>
                  <w:tcW w:w="6970" w:type="dxa"/>
                </w:tcPr>
                <w:p w14:paraId="162760A3" w14:textId="77777777" w:rsidR="00F04BA0" w:rsidRPr="00F04BA0" w:rsidRDefault="00F04BA0" w:rsidP="00AA2B22">
                  <w:pPr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</w:p>
                <w:p w14:paraId="11C3D140" w14:textId="2E8F936E" w:rsidR="00F04BA0" w:rsidRPr="0044420E" w:rsidRDefault="00F04BA0" w:rsidP="00AA2B22">
                  <w:pPr>
                    <w:rPr>
                      <w:rFonts w:ascii="Arial" w:hAnsi="Arial"/>
                      <w:b/>
                      <w:sz w:val="20"/>
                      <w:szCs w:val="20"/>
                      <w:lang w:val="en-GB"/>
                    </w:rPr>
                  </w:pPr>
                  <w:r w:rsidRPr="00F04BA0">
                    <w:rPr>
                      <w:rFonts w:ascii="Arial" w:hAnsi="Arial"/>
                      <w:b/>
                      <w:sz w:val="20"/>
                      <w:szCs w:val="20"/>
                      <w:lang w:val="en-GB"/>
                    </w:rPr>
                    <w:t>Final Mark</w:t>
                  </w:r>
                </w:p>
              </w:tc>
              <w:tc>
                <w:tcPr>
                  <w:tcW w:w="1660" w:type="dxa"/>
                </w:tcPr>
                <w:p w14:paraId="203F4750" w14:textId="77777777" w:rsidR="00F04BA0" w:rsidRPr="00F04BA0" w:rsidRDefault="00F04BA0" w:rsidP="00AA2B22">
                  <w:pPr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</w:p>
              </w:tc>
            </w:tr>
          </w:tbl>
          <w:p w14:paraId="2297A92C" w14:textId="77777777" w:rsidR="00F04BA0" w:rsidRPr="00F04BA0" w:rsidRDefault="00F04BA0" w:rsidP="00AA2B22">
            <w:pPr>
              <w:pStyle w:val="StandardWeb"/>
              <w:spacing w:after="0"/>
              <w:ind w:left="142" w:right="34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2F41CC69" w14:textId="77777777" w:rsidR="00F04BA0" w:rsidRPr="00F04BA0" w:rsidRDefault="00F04BA0" w:rsidP="00AA2B22">
            <w:pPr>
              <w:pStyle w:val="StandardWeb"/>
              <w:spacing w:after="0"/>
              <w:ind w:left="142" w:right="34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04BA0">
              <w:rPr>
                <w:rFonts w:ascii="Arial" w:hAnsi="Arial" w:cs="Arial"/>
                <w:b/>
                <w:sz w:val="22"/>
                <w:szCs w:val="22"/>
                <w:lang w:val="en-GB"/>
              </w:rPr>
              <w:t>NB.</w:t>
            </w:r>
            <w:r w:rsidRPr="00F04BA0">
              <w:rPr>
                <w:rFonts w:ascii="Arial" w:hAnsi="Arial" w:cs="Arial"/>
                <w:sz w:val="22"/>
                <w:szCs w:val="22"/>
                <w:lang w:val="en-GB"/>
              </w:rPr>
              <w:t xml:space="preserve">  All marks are provisional until confirmed by the Final Examination Board.</w:t>
            </w:r>
          </w:p>
          <w:p w14:paraId="0A4BA04E" w14:textId="77777777" w:rsidR="00F04BA0" w:rsidRPr="00F04BA0" w:rsidRDefault="00F04BA0" w:rsidP="00AA2B22">
            <w:pPr>
              <w:pStyle w:val="StandardWeb"/>
              <w:spacing w:after="0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125180BE" w14:textId="77777777" w:rsidR="00F04BA0" w:rsidRPr="00F04BA0" w:rsidRDefault="00F04BA0" w:rsidP="00AA2B22">
            <w:pPr>
              <w:pStyle w:val="StandardWeb"/>
              <w:spacing w:after="0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250EA5AC" w14:textId="77777777" w:rsidR="00F04BA0" w:rsidRPr="00F04BA0" w:rsidRDefault="00F04BA0" w:rsidP="00AA2B22">
            <w:pPr>
              <w:pStyle w:val="StandardWeb"/>
              <w:spacing w:after="0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3DF6765A" w14:textId="77777777" w:rsidR="00F04BA0" w:rsidRPr="00F04BA0" w:rsidRDefault="00F04BA0" w:rsidP="00AA2B22">
            <w:pPr>
              <w:pStyle w:val="StandardWeb"/>
              <w:spacing w:after="0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33271D62" w14:textId="77777777" w:rsidR="00F04BA0" w:rsidRPr="00F04BA0" w:rsidRDefault="00F04BA0" w:rsidP="00AA2B22">
            <w:pPr>
              <w:pStyle w:val="StandardWeb"/>
              <w:spacing w:after="0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F04BA0">
              <w:rPr>
                <w:rFonts w:ascii="Arial" w:hAnsi="Arial" w:cs="Arial"/>
                <w:b/>
                <w:sz w:val="22"/>
                <w:szCs w:val="22"/>
                <w:lang w:val="en-GB"/>
              </w:rPr>
              <w:t>For completion by Marker 1 :</w:t>
            </w:r>
          </w:p>
          <w:p w14:paraId="7E9F0566" w14:textId="77777777" w:rsidR="00F04BA0" w:rsidRPr="00F04BA0" w:rsidRDefault="00F04BA0" w:rsidP="00AA2B22">
            <w:pPr>
              <w:pStyle w:val="StandardWeb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04BA0">
              <w:rPr>
                <w:rFonts w:ascii="Arial" w:hAnsi="Arial" w:cs="Arial"/>
                <w:sz w:val="22"/>
                <w:szCs w:val="22"/>
                <w:lang w:val="en-GB"/>
              </w:rPr>
              <w:t>Comments:</w:t>
            </w:r>
          </w:p>
          <w:p w14:paraId="359F213A" w14:textId="77777777" w:rsidR="00F04BA0" w:rsidRPr="00F04BA0" w:rsidRDefault="00F04BA0" w:rsidP="00AA2B22">
            <w:pPr>
              <w:pStyle w:val="StandardWeb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F04BA0" w:rsidRPr="00230F35" w14:paraId="6C7789E5" w14:textId="77777777" w:rsidTr="00AA2B22">
        <w:trPr>
          <w:trHeight w:val="492"/>
        </w:trPr>
        <w:tc>
          <w:tcPr>
            <w:tcW w:w="6768" w:type="dxa"/>
            <w:gridSpan w:val="3"/>
          </w:tcPr>
          <w:p w14:paraId="56F55C86" w14:textId="77777777" w:rsidR="00F04BA0" w:rsidRPr="00230F35" w:rsidRDefault="00F04BA0" w:rsidP="00AA2B22">
            <w:pPr>
              <w:pStyle w:val="Standard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1DEB71C0" w14:textId="77777777" w:rsidR="00F04BA0" w:rsidRPr="00230F35" w:rsidRDefault="00F04BA0" w:rsidP="00AA2B22">
            <w:pPr>
              <w:pStyle w:val="Standard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F04BA0" w:rsidRPr="002F467C" w14:paraId="1E24573C" w14:textId="77777777" w:rsidTr="00AA2B22">
        <w:tc>
          <w:tcPr>
            <w:tcW w:w="8856" w:type="dxa"/>
            <w:gridSpan w:val="5"/>
          </w:tcPr>
          <w:p w14:paraId="40F20A68" w14:textId="77777777" w:rsidR="00F04BA0" w:rsidRPr="00F04BA0" w:rsidRDefault="00F04BA0" w:rsidP="00AA2B22">
            <w:pPr>
              <w:pStyle w:val="StandardWeb"/>
              <w:spacing w:after="0"/>
              <w:ind w:right="-334"/>
              <w:rPr>
                <w:rFonts w:ascii="Arial" w:hAnsi="Arial" w:cs="Arial"/>
                <w:bCs/>
                <w:i/>
                <w:sz w:val="22"/>
                <w:szCs w:val="22"/>
                <w:lang w:val="en-GB"/>
              </w:rPr>
            </w:pPr>
          </w:p>
          <w:p w14:paraId="20860722" w14:textId="77777777" w:rsidR="00F04BA0" w:rsidRPr="00F04BA0" w:rsidRDefault="00F04BA0" w:rsidP="00AA2B22">
            <w:pPr>
              <w:pStyle w:val="StandardWeb"/>
              <w:spacing w:after="0"/>
              <w:ind w:right="-334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F04BA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For completion by Marker 2/Moderator:</w:t>
            </w:r>
          </w:p>
          <w:p w14:paraId="50CC648A" w14:textId="77777777" w:rsidR="00F04BA0" w:rsidRPr="00F04BA0" w:rsidRDefault="00F04BA0" w:rsidP="00AA2B22">
            <w:pPr>
              <w:pStyle w:val="StandardWeb"/>
              <w:spacing w:after="0"/>
              <w:ind w:right="-334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4C39DD05" w14:textId="77777777" w:rsidR="00F04BA0" w:rsidRPr="00230F35" w:rsidRDefault="00F04BA0" w:rsidP="00AA2B22">
            <w:pPr>
              <w:pStyle w:val="StandardWeb"/>
              <w:spacing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62E0EF51" w14:textId="77777777" w:rsidR="00F04BA0" w:rsidRPr="00230F35" w:rsidRDefault="00F04BA0" w:rsidP="00AA2B22">
            <w:pPr>
              <w:pStyle w:val="StandardWeb"/>
              <w:spacing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A49E2D8" w14:textId="77777777" w:rsidR="00F04BA0" w:rsidRPr="00230F35" w:rsidRDefault="00F04BA0" w:rsidP="00AA2B22">
            <w:pPr>
              <w:pStyle w:val="StandardWeb"/>
              <w:spacing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F90724E" w14:textId="77777777" w:rsidR="00F04BA0" w:rsidRPr="00230F35" w:rsidRDefault="00F04BA0" w:rsidP="00AA2B22">
            <w:pPr>
              <w:pStyle w:val="StandardWeb"/>
              <w:spacing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37DDB26" w14:textId="77777777" w:rsidR="00F04BA0" w:rsidRPr="00230F35" w:rsidRDefault="00F04BA0" w:rsidP="00AA2B22">
            <w:pPr>
              <w:pStyle w:val="StandardWeb"/>
              <w:spacing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E4D1F37" w14:textId="77777777" w:rsidR="00F04BA0" w:rsidRPr="00230F35" w:rsidRDefault="00F04BA0" w:rsidP="00AA2B22">
            <w:pPr>
              <w:pStyle w:val="StandardWeb"/>
              <w:spacing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FB355BA" w14:textId="77777777" w:rsidR="00F04BA0" w:rsidRPr="00230F35" w:rsidRDefault="00F04BA0" w:rsidP="00AA2B22">
            <w:pPr>
              <w:pStyle w:val="StandardWeb"/>
              <w:spacing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DEC84C1" w14:textId="77777777" w:rsidR="00F04BA0" w:rsidRPr="00230F35" w:rsidRDefault="00F04BA0" w:rsidP="00AA2B22">
            <w:pPr>
              <w:pStyle w:val="StandardWeb"/>
              <w:spacing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5ADC532" w14:textId="77777777" w:rsidR="00F04BA0" w:rsidRPr="00230F35" w:rsidRDefault="00F04BA0" w:rsidP="00AA2B22">
            <w:pPr>
              <w:pStyle w:val="StandardWeb"/>
              <w:spacing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672C3FE" w14:textId="77777777" w:rsidR="00F04BA0" w:rsidRDefault="00F04BA0" w:rsidP="00AA2B22">
            <w:pPr>
              <w:pStyle w:val="StandardWeb"/>
              <w:spacing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BD59CEC" w14:textId="77777777" w:rsidR="00F04BA0" w:rsidRPr="00230F35" w:rsidRDefault="00F04BA0" w:rsidP="00AA2B22">
            <w:pPr>
              <w:pStyle w:val="StandardWeb"/>
              <w:spacing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CF1E5AC" w14:textId="77777777" w:rsidR="00F04BA0" w:rsidRPr="00230F35" w:rsidRDefault="00F04BA0" w:rsidP="00AA2B22">
            <w:pPr>
              <w:pStyle w:val="StandardWeb"/>
              <w:spacing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704CC74" w14:textId="77777777" w:rsidR="00F04BA0" w:rsidRPr="00230F35" w:rsidRDefault="00F04BA0" w:rsidP="00AA2B22">
            <w:pPr>
              <w:pStyle w:val="StandardWeb"/>
              <w:spacing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F04BA0" w:rsidRPr="002F467C" w14:paraId="7884E98C" w14:textId="77777777" w:rsidTr="00AA2B22">
        <w:trPr>
          <w:trHeight w:val="720"/>
        </w:trPr>
        <w:tc>
          <w:tcPr>
            <w:tcW w:w="5211" w:type="dxa"/>
            <w:gridSpan w:val="2"/>
          </w:tcPr>
          <w:p w14:paraId="73334B25" w14:textId="77777777" w:rsidR="00F04BA0" w:rsidRPr="00230F35" w:rsidRDefault="00F04BA0" w:rsidP="00AA2B22">
            <w:pPr>
              <w:pStyle w:val="StandardWeb"/>
              <w:spacing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11D6CD0B" w14:textId="77777777" w:rsidR="00F04BA0" w:rsidRPr="00230F35" w:rsidRDefault="00F04BA0" w:rsidP="00AA2B22">
            <w:pPr>
              <w:pStyle w:val="StandardWeb"/>
              <w:spacing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F04BA0" w:rsidRPr="00C84FA1" w14:paraId="3B423622" w14:textId="77777777" w:rsidTr="00AA2B22">
        <w:trPr>
          <w:trHeight w:val="720"/>
        </w:trPr>
        <w:tc>
          <w:tcPr>
            <w:tcW w:w="8856" w:type="dxa"/>
            <w:gridSpan w:val="5"/>
          </w:tcPr>
          <w:p w14:paraId="1E0095CD" w14:textId="77777777" w:rsidR="00F04BA0" w:rsidRPr="00F04BA0" w:rsidRDefault="00F04BA0" w:rsidP="00AA2B22">
            <w:pPr>
              <w:rPr>
                <w:rFonts w:ascii="Arial" w:hAnsi="Arial" w:cs="Arial"/>
                <w:b/>
                <w:lang w:val="en-GB"/>
              </w:rPr>
            </w:pPr>
            <w:r w:rsidRPr="00F04BA0">
              <w:rPr>
                <w:rFonts w:ascii="Arial" w:hAnsi="Arial" w:cs="Arial"/>
                <w:b/>
                <w:lang w:val="en-GB"/>
              </w:rPr>
              <w:t>External Examiner’s comments (if relevant)</w:t>
            </w:r>
          </w:p>
          <w:p w14:paraId="177F895B" w14:textId="77777777" w:rsidR="00F04BA0" w:rsidRPr="00F04BA0" w:rsidRDefault="00F04BA0" w:rsidP="00AA2B22">
            <w:pPr>
              <w:pStyle w:val="StandardWeb"/>
              <w:spacing w:after="0"/>
              <w:ind w:right="-334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12C51E29" w14:textId="77777777" w:rsidR="00F04BA0" w:rsidRPr="00F04BA0" w:rsidRDefault="00F04BA0" w:rsidP="00AA2B22">
            <w:pPr>
              <w:pStyle w:val="StandardWeb"/>
              <w:spacing w:after="0"/>
              <w:ind w:right="-334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2F22C3EB" w14:textId="77777777" w:rsidR="00F04BA0" w:rsidRPr="00F04BA0" w:rsidRDefault="00F04BA0" w:rsidP="00AA2B22">
            <w:pPr>
              <w:pStyle w:val="StandardWeb"/>
              <w:spacing w:after="0"/>
              <w:ind w:right="-334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63C2CA9D" w14:textId="77777777" w:rsidR="00F04BA0" w:rsidRPr="00F04BA0" w:rsidRDefault="00F04BA0" w:rsidP="00AA2B22">
            <w:pPr>
              <w:pStyle w:val="StandardWeb"/>
              <w:spacing w:after="0"/>
              <w:ind w:right="-334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42E3C45F" w14:textId="77777777" w:rsidR="00F04BA0" w:rsidRPr="00F04BA0" w:rsidRDefault="00F04BA0" w:rsidP="00AA2B22">
            <w:pPr>
              <w:pStyle w:val="StandardWeb"/>
              <w:spacing w:after="0"/>
              <w:ind w:right="-334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36F15A76" w14:textId="77777777" w:rsidR="00F04BA0" w:rsidRPr="00F04BA0" w:rsidRDefault="00F04BA0" w:rsidP="00AA2B22">
            <w:pPr>
              <w:pStyle w:val="StandardWeb"/>
              <w:spacing w:after="0"/>
              <w:ind w:right="-334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6428348F" w14:textId="77777777" w:rsidR="00F04BA0" w:rsidRPr="00F04BA0" w:rsidRDefault="00F04BA0" w:rsidP="00AA2B22">
            <w:pPr>
              <w:pStyle w:val="StandardWeb"/>
              <w:spacing w:after="0"/>
              <w:ind w:right="-334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75754E07" w14:textId="77777777" w:rsidR="00F04BA0" w:rsidRPr="00F04BA0" w:rsidRDefault="00F04BA0" w:rsidP="00AA2B22">
            <w:pPr>
              <w:pStyle w:val="StandardWeb"/>
              <w:spacing w:after="0"/>
              <w:ind w:right="-334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303F5AF4" w14:textId="77777777" w:rsidR="00F04BA0" w:rsidRPr="00F04BA0" w:rsidRDefault="00F04BA0" w:rsidP="00AA2B22">
            <w:pPr>
              <w:pStyle w:val="StandardWeb"/>
              <w:spacing w:after="0"/>
              <w:ind w:right="-334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09911896" w14:textId="77777777" w:rsidR="00F04BA0" w:rsidRPr="00F04BA0" w:rsidRDefault="00F04BA0" w:rsidP="00AA2B22">
            <w:pPr>
              <w:pStyle w:val="StandardWeb"/>
              <w:spacing w:after="0"/>
              <w:ind w:right="-334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1E68F315" w14:textId="77777777" w:rsidR="00F04BA0" w:rsidRPr="00F04BA0" w:rsidRDefault="00F04BA0" w:rsidP="00AA2B22">
            <w:pPr>
              <w:pStyle w:val="StandardWeb"/>
              <w:spacing w:after="0"/>
              <w:ind w:right="-334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</w:tc>
      </w:tr>
      <w:tr w:rsidR="00F04BA0" w:rsidRPr="002F467C" w14:paraId="2B720FD1" w14:textId="77777777" w:rsidTr="00AA2B22">
        <w:trPr>
          <w:trHeight w:val="720"/>
        </w:trPr>
        <w:tc>
          <w:tcPr>
            <w:tcW w:w="5211" w:type="dxa"/>
            <w:gridSpan w:val="2"/>
          </w:tcPr>
          <w:p w14:paraId="76239775" w14:textId="77777777" w:rsidR="00F04BA0" w:rsidRPr="00230F35" w:rsidRDefault="00F04BA0" w:rsidP="00AA2B22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4E764CED" w14:textId="77777777" w:rsidR="00F04BA0" w:rsidRPr="00230F35" w:rsidRDefault="00F04BA0" w:rsidP="00AA2B22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14:paraId="51D59818" w14:textId="77777777" w:rsidR="00F04BA0" w:rsidRPr="00D67BF8" w:rsidRDefault="00F04BA0" w:rsidP="00F04BA0">
      <w:pPr>
        <w:pStyle w:val="StandardWeb"/>
        <w:spacing w:after="0"/>
        <w:ind w:right="-334"/>
        <w:rPr>
          <w:rFonts w:ascii="Trebuchet MS" w:hAnsi="Trebuchet MS" w:cs="Tahoma"/>
          <w:bCs/>
        </w:rPr>
      </w:pPr>
    </w:p>
    <w:p w14:paraId="659F74BA" w14:textId="24AD911F" w:rsidR="00425FB8" w:rsidRDefault="00F04BA0" w:rsidP="00425FB8">
      <w:pPr>
        <w:rPr>
          <w:lang w:val="en-GB"/>
        </w:rPr>
      </w:pPr>
      <w:r w:rsidRPr="00F04BA0">
        <w:rPr>
          <w:lang w:val="en-GB"/>
        </w:rPr>
        <w:br w:type="column"/>
      </w:r>
      <w:r w:rsidR="00425FB8" w:rsidRPr="00425FB8">
        <w:rPr>
          <w:lang w:val="en-GB"/>
        </w:rPr>
        <w:lastRenderedPageBreak/>
        <w:t>A critical comparison of two</w:t>
      </w:r>
      <w:r w:rsidR="00425FB8">
        <w:rPr>
          <w:lang w:val="en-GB"/>
        </w:rPr>
        <w:t xml:space="preserve"> </w:t>
      </w:r>
      <w:r>
        <w:rPr>
          <w:lang w:val="en-GB"/>
        </w:rPr>
        <w:t>secondary</w:t>
      </w:r>
      <w:r w:rsidR="00425FB8" w:rsidRPr="00425FB8">
        <w:rPr>
          <w:lang w:val="en-GB"/>
        </w:rPr>
        <w:t xml:space="preserve"> sources</w:t>
      </w:r>
    </w:p>
    <w:p w14:paraId="37DC64D0" w14:textId="05DDCFAA" w:rsidR="00D84142" w:rsidRDefault="00713615" w:rsidP="0044420E">
      <w:pPr>
        <w:jc w:val="both"/>
        <w:rPr>
          <w:lang w:val="en-GB"/>
        </w:rPr>
      </w:pPr>
      <w:r w:rsidRPr="00713615">
        <w:rPr>
          <w:lang w:val="en-GB"/>
        </w:rPr>
        <w:t>This essay critically compares and contrasts</w:t>
      </w:r>
      <w:r>
        <w:rPr>
          <w:lang w:val="en-GB"/>
        </w:rPr>
        <w:t xml:space="preserve"> </w:t>
      </w:r>
      <w:r w:rsidR="00161574">
        <w:rPr>
          <w:lang w:val="en-GB"/>
        </w:rPr>
        <w:t xml:space="preserve">the </w:t>
      </w:r>
      <w:r w:rsidR="009E67C8">
        <w:rPr>
          <w:lang w:val="en-GB"/>
        </w:rPr>
        <w:t>two</w:t>
      </w:r>
      <w:r>
        <w:rPr>
          <w:lang w:val="en-GB"/>
        </w:rPr>
        <w:t xml:space="preserve"> articles</w:t>
      </w:r>
      <w:r w:rsidR="009E67C8">
        <w:rPr>
          <w:lang w:val="en-GB"/>
        </w:rPr>
        <w:t xml:space="preserve">, </w:t>
      </w:r>
      <w:r w:rsidR="001C0D26" w:rsidRPr="001C0D26">
        <w:rPr>
          <w:lang w:val="en-GB"/>
        </w:rPr>
        <w:t>French, Roger</w:t>
      </w:r>
      <w:r w:rsidR="0044420E">
        <w:rPr>
          <w:lang w:val="en-GB"/>
        </w:rPr>
        <w:t>:</w:t>
      </w:r>
      <w:r w:rsidR="001C0D26" w:rsidRPr="001C0D26">
        <w:rPr>
          <w:lang w:val="en-GB"/>
        </w:rPr>
        <w:t xml:space="preserve"> '</w:t>
      </w:r>
      <w:r w:rsidR="001C0D26" w:rsidRPr="001C0D26">
        <w:rPr>
          <w:i/>
          <w:lang w:val="en-GB"/>
        </w:rPr>
        <w:t>Foretelling the Future: Arabic Astrology and English Medicine in the Late Twelfth Century.</w:t>
      </w:r>
      <w:r w:rsidR="001C0D26" w:rsidRPr="001C0D26">
        <w:rPr>
          <w:lang w:val="en-GB"/>
        </w:rPr>
        <w:t>' Isis 87, no. 3 (1996): 453-480</w:t>
      </w:r>
      <w:r w:rsidR="001C0D26">
        <w:rPr>
          <w:lang w:val="en-GB"/>
        </w:rPr>
        <w:t xml:space="preserve">, </w:t>
      </w:r>
      <w:r w:rsidR="009E67C8">
        <w:rPr>
          <w:lang w:val="en-GB"/>
        </w:rPr>
        <w:t xml:space="preserve">and </w:t>
      </w:r>
      <w:r w:rsidR="001C0D26" w:rsidRPr="001C0D26">
        <w:rPr>
          <w:lang w:val="en-GB"/>
        </w:rPr>
        <w:t>Pfeffer, Michelle</w:t>
      </w:r>
      <w:r w:rsidR="0044420E">
        <w:rPr>
          <w:lang w:val="en-GB"/>
        </w:rPr>
        <w:t>:</w:t>
      </w:r>
      <w:r w:rsidR="001C0D26" w:rsidRPr="001C0D26">
        <w:rPr>
          <w:lang w:val="en-GB"/>
        </w:rPr>
        <w:t xml:space="preserve"> </w:t>
      </w:r>
      <w:r w:rsidR="001C0D26" w:rsidRPr="0044420E">
        <w:rPr>
          <w:i/>
          <w:iCs/>
          <w:lang w:val="en-GB"/>
        </w:rPr>
        <w:t>'Reassessing the Marginalization of Astrology in the Early Modern World</w:t>
      </w:r>
      <w:r w:rsidR="001C0D26" w:rsidRPr="001C0D26">
        <w:rPr>
          <w:lang w:val="en-GB"/>
        </w:rPr>
        <w:t>.' The</w:t>
      </w:r>
      <w:r w:rsidR="001C0D26">
        <w:rPr>
          <w:lang w:val="en-GB"/>
        </w:rPr>
        <w:t xml:space="preserve"> </w:t>
      </w:r>
      <w:r w:rsidR="001C0D26" w:rsidRPr="001C0D26">
        <w:rPr>
          <w:lang w:val="en-GB"/>
        </w:rPr>
        <w:t xml:space="preserve">Historical Journal 66, no. 5 (2023): 1152-1176. </w:t>
      </w:r>
      <w:r w:rsidR="00D84142" w:rsidRPr="00D84142">
        <w:rPr>
          <w:lang w:val="en-GB"/>
        </w:rPr>
        <w:t xml:space="preserve">It will be analysed how the role of astrology is used to identify similarities and differences between these two articles, revealing a </w:t>
      </w:r>
      <w:r w:rsidR="001C0D26">
        <w:rPr>
          <w:lang w:val="en-GB"/>
        </w:rPr>
        <w:t>contrasting</w:t>
      </w:r>
      <w:r w:rsidR="00D84142" w:rsidRPr="00D84142">
        <w:rPr>
          <w:lang w:val="en-GB"/>
        </w:rPr>
        <w:t xml:space="preserve"> position </w:t>
      </w:r>
      <w:r w:rsidR="003D0B96">
        <w:rPr>
          <w:lang w:val="en-GB"/>
        </w:rPr>
        <w:t xml:space="preserve">of </w:t>
      </w:r>
      <w:r w:rsidR="00D84142" w:rsidRPr="00D84142">
        <w:rPr>
          <w:lang w:val="en-GB"/>
        </w:rPr>
        <w:t>astrology</w:t>
      </w:r>
      <w:r w:rsidR="001C0D26">
        <w:rPr>
          <w:lang w:val="en-GB"/>
        </w:rPr>
        <w:t xml:space="preserve"> in earlier times</w:t>
      </w:r>
      <w:r w:rsidR="00D84142" w:rsidRPr="00D84142">
        <w:rPr>
          <w:lang w:val="en-GB"/>
        </w:rPr>
        <w:t>, namely the entry of astrology into academic circles at the end of the 12</w:t>
      </w:r>
      <w:r w:rsidR="00D84142" w:rsidRPr="00D84142">
        <w:rPr>
          <w:vertAlign w:val="superscript"/>
          <w:lang w:val="en-GB"/>
        </w:rPr>
        <w:t>th</w:t>
      </w:r>
      <w:r w:rsidR="00D84142">
        <w:rPr>
          <w:lang w:val="en-GB"/>
        </w:rPr>
        <w:t xml:space="preserve"> </w:t>
      </w:r>
      <w:r w:rsidR="00D84142" w:rsidRPr="00D84142">
        <w:rPr>
          <w:lang w:val="en-GB"/>
        </w:rPr>
        <w:t>century, which refers to French's article, and the turn it took in the 17</w:t>
      </w:r>
      <w:r w:rsidR="00D84142" w:rsidRPr="00D84142">
        <w:rPr>
          <w:vertAlign w:val="superscript"/>
          <w:lang w:val="en-GB"/>
        </w:rPr>
        <w:t>th</w:t>
      </w:r>
      <w:r w:rsidR="00D84142">
        <w:rPr>
          <w:lang w:val="en-GB"/>
        </w:rPr>
        <w:t xml:space="preserve"> </w:t>
      </w:r>
      <w:r w:rsidR="00D84142" w:rsidRPr="00D84142">
        <w:rPr>
          <w:lang w:val="en-GB"/>
        </w:rPr>
        <w:t>centur</w:t>
      </w:r>
      <w:r w:rsidR="003D0B96">
        <w:rPr>
          <w:lang w:val="en-GB"/>
        </w:rPr>
        <w:t xml:space="preserve">y, i.e. </w:t>
      </w:r>
      <w:r w:rsidR="00D84142" w:rsidRPr="00D84142">
        <w:rPr>
          <w:lang w:val="en-GB"/>
        </w:rPr>
        <w:t>its disappearance from academic life at the end of the 17</w:t>
      </w:r>
      <w:r w:rsidR="00D84142" w:rsidRPr="00D84142">
        <w:rPr>
          <w:vertAlign w:val="superscript"/>
          <w:lang w:val="en-GB"/>
        </w:rPr>
        <w:t>th</w:t>
      </w:r>
      <w:r w:rsidR="00D84142">
        <w:rPr>
          <w:lang w:val="en-GB"/>
        </w:rPr>
        <w:t xml:space="preserve"> </w:t>
      </w:r>
      <w:r w:rsidR="00D84142" w:rsidRPr="00D84142">
        <w:rPr>
          <w:lang w:val="en-GB"/>
        </w:rPr>
        <w:t>century</w:t>
      </w:r>
      <w:r w:rsidR="003D0B96">
        <w:rPr>
          <w:lang w:val="en-GB"/>
        </w:rPr>
        <w:t xml:space="preserve">, </w:t>
      </w:r>
      <w:r w:rsidR="003D0B96" w:rsidRPr="00D84142">
        <w:rPr>
          <w:lang w:val="en-GB"/>
        </w:rPr>
        <w:t>in Pfeffer's text</w:t>
      </w:r>
      <w:r w:rsidR="003D0B96">
        <w:rPr>
          <w:lang w:val="en-GB"/>
        </w:rPr>
        <w:t xml:space="preserve">. </w:t>
      </w:r>
      <w:r w:rsidR="00455115" w:rsidRPr="00455115">
        <w:rPr>
          <w:lang w:val="en-GB"/>
        </w:rPr>
        <w:t>Three criteria, namely the methodology, the underlying cosmologies and the cultural embedding of astrology, form the basis of this essay.</w:t>
      </w:r>
      <w:r w:rsidR="00455115">
        <w:rPr>
          <w:lang w:val="en-GB"/>
        </w:rPr>
        <w:t xml:space="preserve"> </w:t>
      </w:r>
      <w:r w:rsidR="003D0B96" w:rsidRPr="003D0B96">
        <w:rPr>
          <w:lang w:val="en-GB"/>
        </w:rPr>
        <w:t>Although this does not seem possible at first glance, the conclusion reveals the extent to which these two texts can be interwoven.</w:t>
      </w:r>
    </w:p>
    <w:p w14:paraId="2BA5DEE1" w14:textId="77777777" w:rsidR="003D0B96" w:rsidRDefault="003D0B96" w:rsidP="00D84142">
      <w:pPr>
        <w:rPr>
          <w:lang w:val="en-GB"/>
        </w:rPr>
      </w:pPr>
    </w:p>
    <w:p w14:paraId="66D3AF50" w14:textId="2AB65E82" w:rsidR="008D111C" w:rsidRDefault="00711DEE" w:rsidP="00244785">
      <w:pPr>
        <w:jc w:val="both"/>
        <w:rPr>
          <w:lang w:val="en-GB"/>
        </w:rPr>
      </w:pPr>
      <w:r w:rsidRPr="00C61C24">
        <w:rPr>
          <w:lang w:val="en-GB"/>
        </w:rPr>
        <w:t xml:space="preserve">Roger Kenneth French (1938-2002) was </w:t>
      </w:r>
      <w:r w:rsidR="00EE5747">
        <w:rPr>
          <w:lang w:val="en-GB"/>
        </w:rPr>
        <w:t xml:space="preserve">a </w:t>
      </w:r>
      <w:r w:rsidRPr="00C61C24">
        <w:rPr>
          <w:lang w:val="en-GB"/>
        </w:rPr>
        <w:t xml:space="preserve">Lecturer in </w:t>
      </w:r>
      <w:r w:rsidR="00EE5747">
        <w:rPr>
          <w:lang w:val="en-GB"/>
        </w:rPr>
        <w:t xml:space="preserve">the </w:t>
      </w:r>
      <w:r w:rsidRPr="00C61C24">
        <w:rPr>
          <w:lang w:val="en-GB"/>
        </w:rPr>
        <w:t xml:space="preserve">History of Medicine in the Department of History and Philosophy </w:t>
      </w:r>
      <w:r w:rsidR="00EE5747">
        <w:rPr>
          <w:lang w:val="en-GB"/>
        </w:rPr>
        <w:t>at</w:t>
      </w:r>
      <w:r w:rsidRPr="00C61C24">
        <w:rPr>
          <w:lang w:val="en-GB"/>
        </w:rPr>
        <w:t xml:space="preserve"> the University of Cambridge</w:t>
      </w:r>
      <w:r w:rsidR="003D0B96">
        <w:rPr>
          <w:lang w:val="en-GB"/>
        </w:rPr>
        <w:t xml:space="preserve"> with a</w:t>
      </w:r>
      <w:r w:rsidR="000D3A43">
        <w:rPr>
          <w:lang w:val="en-GB"/>
        </w:rPr>
        <w:t xml:space="preserve">n extensive historical </w:t>
      </w:r>
      <w:r w:rsidR="00455115">
        <w:rPr>
          <w:lang w:val="en-GB"/>
        </w:rPr>
        <w:t>knowledge</w:t>
      </w:r>
      <w:r w:rsidR="003D0B96">
        <w:rPr>
          <w:lang w:val="en-GB"/>
        </w:rPr>
        <w:t xml:space="preserve">, ranging </w:t>
      </w:r>
      <w:r w:rsidR="003D0B96" w:rsidRPr="00F63C72">
        <w:rPr>
          <w:lang w:val="en-GB"/>
        </w:rPr>
        <w:t xml:space="preserve">from the time of Aristotle </w:t>
      </w:r>
      <w:r w:rsidR="00EE5747">
        <w:rPr>
          <w:lang w:val="en-GB"/>
        </w:rPr>
        <w:t>through</w:t>
      </w:r>
      <w:r w:rsidR="003D0B96" w:rsidRPr="00F63C72">
        <w:rPr>
          <w:lang w:val="en-GB"/>
        </w:rPr>
        <w:t xml:space="preserve"> the Middle Ages to the Enlightenment</w:t>
      </w:r>
      <w:r w:rsidR="003D0B96">
        <w:rPr>
          <w:lang w:val="en-GB"/>
        </w:rPr>
        <w:t xml:space="preserve">. </w:t>
      </w:r>
      <w:r w:rsidRPr="00EE5747">
        <w:rPr>
          <w:lang w:val="en-GB"/>
        </w:rPr>
        <w:t>He published his first book in 1969</w:t>
      </w:r>
      <w:r w:rsidR="00EE5747" w:rsidRPr="00EE5747">
        <w:rPr>
          <w:lang w:val="en-GB"/>
        </w:rPr>
        <w:t>.</w:t>
      </w:r>
      <w:r>
        <w:rPr>
          <w:rStyle w:val="Funotenzeichen"/>
          <w:lang w:val="en-GB"/>
        </w:rPr>
        <w:footnoteReference w:id="1"/>
      </w:r>
      <w:r w:rsidRPr="00EE5747">
        <w:rPr>
          <w:lang w:val="en-GB"/>
        </w:rPr>
        <w:t xml:space="preserve"> </w:t>
      </w:r>
      <w:r w:rsidR="00EE5747">
        <w:rPr>
          <w:lang w:val="en-GB"/>
        </w:rPr>
        <w:t>The article in question</w:t>
      </w:r>
      <w:r w:rsidR="00EE5747" w:rsidRPr="00EE5747">
        <w:rPr>
          <w:lang w:val="en-GB"/>
        </w:rPr>
        <w:t xml:space="preserve"> </w:t>
      </w:r>
      <w:r w:rsidR="00EE5747">
        <w:rPr>
          <w:lang w:val="en-GB"/>
        </w:rPr>
        <w:t xml:space="preserve">was </w:t>
      </w:r>
      <w:r w:rsidR="00EE5747" w:rsidRPr="00EE5747">
        <w:rPr>
          <w:lang w:val="en-GB"/>
        </w:rPr>
        <w:t xml:space="preserve">therefore </w:t>
      </w:r>
      <w:r w:rsidR="00EE5747">
        <w:rPr>
          <w:lang w:val="en-GB"/>
        </w:rPr>
        <w:t>published</w:t>
      </w:r>
      <w:r w:rsidR="00EE5747" w:rsidRPr="00EE5747">
        <w:rPr>
          <w:lang w:val="en-GB"/>
        </w:rPr>
        <w:t xml:space="preserve"> at a time when French already had a </w:t>
      </w:r>
      <w:r w:rsidR="000D3A43">
        <w:rPr>
          <w:lang w:val="en-GB"/>
        </w:rPr>
        <w:t>prolific</w:t>
      </w:r>
      <w:r w:rsidR="00EE5747" w:rsidRPr="00EE5747">
        <w:rPr>
          <w:lang w:val="en-GB"/>
        </w:rPr>
        <w:t xml:space="preserve"> list of publications to his name. The situation with Pfeffer's article</w:t>
      </w:r>
      <w:r w:rsidR="00455115">
        <w:rPr>
          <w:lang w:val="en-GB"/>
        </w:rPr>
        <w:t>,</w:t>
      </w:r>
      <w:r w:rsidR="00EE5747" w:rsidRPr="00EE5747">
        <w:rPr>
          <w:lang w:val="en-GB"/>
        </w:rPr>
        <w:t xml:space="preserve"> </w:t>
      </w:r>
      <w:r w:rsidR="00455115">
        <w:rPr>
          <w:lang w:val="en-GB"/>
        </w:rPr>
        <w:t xml:space="preserve">published 27 years later, </w:t>
      </w:r>
      <w:r w:rsidR="00EE5747" w:rsidRPr="00EE5747">
        <w:rPr>
          <w:lang w:val="en-GB"/>
        </w:rPr>
        <w:t>is different.</w:t>
      </w:r>
      <w:r w:rsidR="00EE5747">
        <w:rPr>
          <w:lang w:val="en-GB"/>
        </w:rPr>
        <w:t xml:space="preserve"> D</w:t>
      </w:r>
      <w:r w:rsidR="00822699">
        <w:rPr>
          <w:lang w:val="en-GB"/>
        </w:rPr>
        <w:t xml:space="preserve">r </w:t>
      </w:r>
      <w:r w:rsidR="008D111C" w:rsidRPr="00995B0B">
        <w:rPr>
          <w:lang w:val="en-GB"/>
        </w:rPr>
        <w:t>Michelle Aroney</w:t>
      </w:r>
      <w:r w:rsidR="00995B0B">
        <w:rPr>
          <w:lang w:val="en-GB"/>
        </w:rPr>
        <w:t xml:space="preserve">, née </w:t>
      </w:r>
      <w:r w:rsidR="00995B0B" w:rsidRPr="00500D6A">
        <w:rPr>
          <w:lang w:val="en-GB"/>
        </w:rPr>
        <w:t>Pfeffer</w:t>
      </w:r>
      <w:r w:rsidR="00995B0B">
        <w:rPr>
          <w:lang w:val="en-GB"/>
        </w:rPr>
        <w:t>,</w:t>
      </w:r>
      <w:r w:rsidR="008D111C" w:rsidRPr="00500D6A">
        <w:rPr>
          <w:lang w:val="en-GB"/>
        </w:rPr>
        <w:t xml:space="preserve"> describ</w:t>
      </w:r>
      <w:r w:rsidR="00995B0B">
        <w:rPr>
          <w:lang w:val="en-GB"/>
        </w:rPr>
        <w:t xml:space="preserve">es </w:t>
      </w:r>
      <w:r w:rsidR="008D111C" w:rsidRPr="00500D6A">
        <w:rPr>
          <w:lang w:val="en-GB"/>
        </w:rPr>
        <w:t xml:space="preserve">herself as </w:t>
      </w:r>
      <w:r w:rsidR="009E67C8">
        <w:rPr>
          <w:lang w:val="en-GB"/>
        </w:rPr>
        <w:t xml:space="preserve">an </w:t>
      </w:r>
      <w:r w:rsidR="00995B0B" w:rsidRPr="00995B0B">
        <w:rPr>
          <w:lang w:val="en-GB"/>
        </w:rPr>
        <w:t>early modern historian with research interests in the history of science</w:t>
      </w:r>
      <w:r w:rsidR="00455115">
        <w:rPr>
          <w:lang w:val="en-GB"/>
        </w:rPr>
        <w:t xml:space="preserve"> and </w:t>
      </w:r>
      <w:r w:rsidR="00995B0B" w:rsidRPr="00995B0B">
        <w:rPr>
          <w:lang w:val="en-GB"/>
        </w:rPr>
        <w:t>religion</w:t>
      </w:r>
      <w:r w:rsidR="00455115">
        <w:rPr>
          <w:lang w:val="en-GB"/>
        </w:rPr>
        <w:t xml:space="preserve"> </w:t>
      </w:r>
      <w:r w:rsidR="00995B0B" w:rsidRPr="00995B0B">
        <w:rPr>
          <w:lang w:val="en-GB"/>
        </w:rPr>
        <w:t>in Europe</w:t>
      </w:r>
      <w:r w:rsidR="008D111C" w:rsidRPr="00500D6A">
        <w:rPr>
          <w:lang w:val="en-GB"/>
        </w:rPr>
        <w:t>.</w:t>
      </w:r>
      <w:r w:rsidR="008D111C">
        <w:rPr>
          <w:rStyle w:val="Funotenzeichen"/>
          <w:lang w:val="en-GB"/>
        </w:rPr>
        <w:footnoteReference w:id="2"/>
      </w:r>
      <w:r w:rsidR="008D111C" w:rsidRPr="00500D6A">
        <w:rPr>
          <w:lang w:val="en-GB"/>
        </w:rPr>
        <w:t xml:space="preserve"> </w:t>
      </w:r>
      <w:r w:rsidR="00455115" w:rsidRPr="00455115">
        <w:rPr>
          <w:lang w:val="en-GB"/>
        </w:rPr>
        <w:t>She is based at the University of Oxford and published her first work in January 2018. Her research focuses on the soul, spirituality, religion, and astrology.</w:t>
      </w:r>
      <w:r w:rsidR="008D111C">
        <w:rPr>
          <w:rStyle w:val="Funotenzeichen"/>
          <w:lang w:val="en-GB"/>
        </w:rPr>
        <w:footnoteReference w:id="3"/>
      </w:r>
      <w:r w:rsidR="00995B0B" w:rsidRPr="00995B0B">
        <w:rPr>
          <w:lang w:val="en-GB"/>
        </w:rPr>
        <w:t xml:space="preserve"> </w:t>
      </w:r>
    </w:p>
    <w:p w14:paraId="752F9686" w14:textId="77777777" w:rsidR="00F63C72" w:rsidRDefault="00F63C72" w:rsidP="005B6CC6">
      <w:pPr>
        <w:rPr>
          <w:lang w:val="en-GB"/>
        </w:rPr>
      </w:pPr>
    </w:p>
    <w:p w14:paraId="6FB82119" w14:textId="671A55B7" w:rsidR="00D84142" w:rsidRDefault="00F832E5" w:rsidP="00E47965">
      <w:pPr>
        <w:rPr>
          <w:lang w:val="en-GB"/>
        </w:rPr>
      </w:pPr>
      <w:r>
        <w:rPr>
          <w:lang w:val="en-GB"/>
        </w:rPr>
        <w:t>Methodology</w:t>
      </w:r>
    </w:p>
    <w:p w14:paraId="4551DCAF" w14:textId="4FB71D06" w:rsidR="00C02E24" w:rsidRDefault="00E43DCB" w:rsidP="00244785">
      <w:pPr>
        <w:jc w:val="both"/>
        <w:rPr>
          <w:lang w:val="en-GB"/>
        </w:rPr>
      </w:pPr>
      <w:r w:rsidRPr="00BF48EA">
        <w:rPr>
          <w:lang w:val="en-GB"/>
        </w:rPr>
        <w:t xml:space="preserve">Both articles </w:t>
      </w:r>
      <w:r w:rsidR="005E2151">
        <w:rPr>
          <w:lang w:val="en-GB"/>
        </w:rPr>
        <w:t>employ</w:t>
      </w:r>
      <w:r w:rsidRPr="00BF48EA">
        <w:rPr>
          <w:lang w:val="en-GB"/>
        </w:rPr>
        <w:t xml:space="preserve"> biographies to </w:t>
      </w:r>
      <w:r w:rsidR="005E2151">
        <w:rPr>
          <w:lang w:val="en-GB"/>
        </w:rPr>
        <w:t>support</w:t>
      </w:r>
      <w:r w:rsidRPr="00BF48EA">
        <w:rPr>
          <w:lang w:val="en-GB"/>
        </w:rPr>
        <w:t xml:space="preserve"> their ideas</w:t>
      </w:r>
      <w:r w:rsidR="007C77B7">
        <w:rPr>
          <w:lang w:val="en-GB"/>
        </w:rPr>
        <w:t xml:space="preserve">, </w:t>
      </w:r>
      <w:r w:rsidR="005E2151">
        <w:rPr>
          <w:lang w:val="en-GB"/>
        </w:rPr>
        <w:t xml:space="preserve">yet </w:t>
      </w:r>
      <w:r w:rsidRPr="00BF48EA">
        <w:rPr>
          <w:lang w:val="en-GB"/>
        </w:rPr>
        <w:t xml:space="preserve">they </w:t>
      </w:r>
      <w:r w:rsidR="005E2151">
        <w:rPr>
          <w:lang w:val="en-GB"/>
        </w:rPr>
        <w:t xml:space="preserve">do so </w:t>
      </w:r>
      <w:r w:rsidRPr="00BF48EA">
        <w:rPr>
          <w:lang w:val="en-GB"/>
        </w:rPr>
        <w:t xml:space="preserve">in </w:t>
      </w:r>
      <w:r w:rsidR="00756649">
        <w:rPr>
          <w:lang w:val="en-GB"/>
        </w:rPr>
        <w:t>distinct</w:t>
      </w:r>
      <w:r w:rsidRPr="00BF48EA">
        <w:rPr>
          <w:lang w:val="en-GB"/>
        </w:rPr>
        <w:t xml:space="preserve"> </w:t>
      </w:r>
      <w:r w:rsidR="00756649">
        <w:rPr>
          <w:lang w:val="en-GB"/>
        </w:rPr>
        <w:t>functional</w:t>
      </w:r>
      <w:r w:rsidR="00756649">
        <w:rPr>
          <w:lang w:val="en-GB"/>
        </w:rPr>
        <w:t xml:space="preserve"> </w:t>
      </w:r>
      <w:r w:rsidRPr="00BF48EA">
        <w:rPr>
          <w:lang w:val="en-GB"/>
        </w:rPr>
        <w:t>ways.</w:t>
      </w:r>
      <w:r>
        <w:rPr>
          <w:lang w:val="en-GB"/>
        </w:rPr>
        <w:t xml:space="preserve"> </w:t>
      </w:r>
      <w:r w:rsidR="007C77B7" w:rsidRPr="007C77B7">
        <w:rPr>
          <w:lang w:val="en-GB"/>
        </w:rPr>
        <w:t xml:space="preserve">The French article </w:t>
      </w:r>
      <w:r w:rsidR="005E2151">
        <w:rPr>
          <w:lang w:val="en-GB"/>
        </w:rPr>
        <w:t>focuses on a particular</w:t>
      </w:r>
      <w:r w:rsidR="007C77B7" w:rsidRPr="007C77B7">
        <w:rPr>
          <w:lang w:val="en-GB"/>
        </w:rPr>
        <w:t xml:space="preserve"> biography </w:t>
      </w:r>
      <w:r w:rsidR="000D3A43">
        <w:rPr>
          <w:lang w:val="en-GB"/>
        </w:rPr>
        <w:t xml:space="preserve">as a case study to illustrate </w:t>
      </w:r>
      <w:r w:rsidR="007C77B7" w:rsidRPr="007C77B7">
        <w:rPr>
          <w:lang w:val="en-GB"/>
        </w:rPr>
        <w:t>how</w:t>
      </w:r>
      <w:r w:rsidR="005E2151">
        <w:rPr>
          <w:lang w:val="en-GB"/>
        </w:rPr>
        <w:t>,</w:t>
      </w:r>
      <w:r w:rsidR="007C77B7" w:rsidRPr="007C77B7">
        <w:rPr>
          <w:lang w:val="en-GB"/>
        </w:rPr>
        <w:t xml:space="preserve"> </w:t>
      </w:r>
      <w:r w:rsidR="005E2151" w:rsidRPr="007C77B7">
        <w:rPr>
          <w:lang w:val="en-GB"/>
        </w:rPr>
        <w:t>in the 12</w:t>
      </w:r>
      <w:r w:rsidR="005E2151" w:rsidRPr="007C77B7">
        <w:rPr>
          <w:vertAlign w:val="superscript"/>
          <w:lang w:val="en-GB"/>
        </w:rPr>
        <w:t>th</w:t>
      </w:r>
      <w:r w:rsidR="005E2151">
        <w:rPr>
          <w:lang w:val="en-GB"/>
        </w:rPr>
        <w:t xml:space="preserve"> </w:t>
      </w:r>
      <w:r w:rsidR="005E2151" w:rsidRPr="007C77B7">
        <w:rPr>
          <w:lang w:val="en-GB"/>
        </w:rPr>
        <w:t>century</w:t>
      </w:r>
      <w:r w:rsidR="005E2151">
        <w:rPr>
          <w:lang w:val="en-GB"/>
        </w:rPr>
        <w:t>,</w:t>
      </w:r>
      <w:r w:rsidR="005E2151" w:rsidRPr="007C77B7">
        <w:rPr>
          <w:lang w:val="en-GB"/>
        </w:rPr>
        <w:t xml:space="preserve"> </w:t>
      </w:r>
      <w:r w:rsidR="007C77B7" w:rsidRPr="007C77B7">
        <w:rPr>
          <w:lang w:val="en-GB"/>
        </w:rPr>
        <w:t xml:space="preserve">astrological knowledge was </w:t>
      </w:r>
      <w:r w:rsidR="005E2151">
        <w:rPr>
          <w:lang w:val="en-GB"/>
        </w:rPr>
        <w:t xml:space="preserve">used alongside </w:t>
      </w:r>
      <w:r w:rsidR="007C77B7" w:rsidRPr="007C77B7">
        <w:rPr>
          <w:lang w:val="en-GB"/>
        </w:rPr>
        <w:t xml:space="preserve">medicine </w:t>
      </w:r>
      <w:r w:rsidR="005E2151">
        <w:rPr>
          <w:lang w:val="en-GB"/>
        </w:rPr>
        <w:t xml:space="preserve">to </w:t>
      </w:r>
      <w:r w:rsidR="007C77B7" w:rsidRPr="007C77B7">
        <w:rPr>
          <w:lang w:val="en-GB"/>
        </w:rPr>
        <w:t xml:space="preserve">make predictions, thereby </w:t>
      </w:r>
      <w:r w:rsidR="005E2151">
        <w:rPr>
          <w:lang w:val="en-GB"/>
        </w:rPr>
        <w:t>embedding</w:t>
      </w:r>
      <w:r w:rsidR="007C77B7" w:rsidRPr="007C77B7">
        <w:rPr>
          <w:lang w:val="en-GB"/>
        </w:rPr>
        <w:t xml:space="preserve"> astrology </w:t>
      </w:r>
      <w:r w:rsidR="005E2151">
        <w:rPr>
          <w:lang w:val="en-GB"/>
        </w:rPr>
        <w:t>within</w:t>
      </w:r>
      <w:r w:rsidR="007C77B7" w:rsidRPr="007C77B7">
        <w:rPr>
          <w:lang w:val="en-GB"/>
        </w:rPr>
        <w:t xml:space="preserve"> the academic circles </w:t>
      </w:r>
      <w:r w:rsidR="005E2151">
        <w:rPr>
          <w:lang w:val="en-GB"/>
        </w:rPr>
        <w:t>of that era</w:t>
      </w:r>
      <w:r w:rsidR="007C77B7" w:rsidRPr="005E2151">
        <w:rPr>
          <w:lang w:val="en-GB"/>
        </w:rPr>
        <w:t xml:space="preserve">. In contrast, </w:t>
      </w:r>
      <w:r w:rsidR="00217C2B" w:rsidRPr="005E2151">
        <w:rPr>
          <w:lang w:val="en-GB"/>
        </w:rPr>
        <w:t xml:space="preserve">Pfeffer </w:t>
      </w:r>
      <w:r w:rsidR="005E2151">
        <w:rPr>
          <w:lang w:val="en-GB"/>
        </w:rPr>
        <w:t xml:space="preserve">only briefly references a biography to underpin </w:t>
      </w:r>
      <w:r w:rsidR="00217C2B" w:rsidRPr="005E2151">
        <w:rPr>
          <w:lang w:val="en-GB"/>
        </w:rPr>
        <w:t xml:space="preserve">her </w:t>
      </w:r>
      <w:r w:rsidR="007C77B7" w:rsidRPr="005E2151">
        <w:rPr>
          <w:lang w:val="en-GB"/>
        </w:rPr>
        <w:t>analys</w:t>
      </w:r>
      <w:r w:rsidR="00217C2B" w:rsidRPr="005E2151">
        <w:rPr>
          <w:lang w:val="en-GB"/>
        </w:rPr>
        <w:t xml:space="preserve">is of </w:t>
      </w:r>
      <w:r w:rsidR="007C77B7" w:rsidRPr="005E2151">
        <w:rPr>
          <w:lang w:val="en-GB"/>
        </w:rPr>
        <w:t xml:space="preserve">the perspectives </w:t>
      </w:r>
      <w:r w:rsidR="005E2151">
        <w:rPr>
          <w:lang w:val="en-GB"/>
        </w:rPr>
        <w:t xml:space="preserve">within the scholarly </w:t>
      </w:r>
      <w:r w:rsidR="007C77B7" w:rsidRPr="005E2151">
        <w:rPr>
          <w:lang w:val="en-GB"/>
        </w:rPr>
        <w:t>circles</w:t>
      </w:r>
      <w:r w:rsidR="005E2151">
        <w:rPr>
          <w:lang w:val="en-GB"/>
        </w:rPr>
        <w:t xml:space="preserve">, examining </w:t>
      </w:r>
      <w:r w:rsidR="007C77B7" w:rsidRPr="005E2151">
        <w:rPr>
          <w:lang w:val="en-GB"/>
        </w:rPr>
        <w:t xml:space="preserve">how astrology was </w:t>
      </w:r>
      <w:r w:rsidR="005E2151">
        <w:rPr>
          <w:lang w:val="en-GB"/>
        </w:rPr>
        <w:t xml:space="preserve">gradually excluded from </w:t>
      </w:r>
      <w:r w:rsidR="007C77B7" w:rsidRPr="005E2151">
        <w:rPr>
          <w:lang w:val="en-GB"/>
        </w:rPr>
        <w:t xml:space="preserve">universities and </w:t>
      </w:r>
      <w:r w:rsidR="005E2151">
        <w:rPr>
          <w:lang w:val="en-GB"/>
        </w:rPr>
        <w:t xml:space="preserve">ultimately </w:t>
      </w:r>
      <w:r w:rsidR="007C77B7" w:rsidRPr="005E2151">
        <w:rPr>
          <w:lang w:val="en-GB"/>
        </w:rPr>
        <w:t>marginali</w:t>
      </w:r>
      <w:r w:rsidR="00217C2B" w:rsidRPr="005E2151">
        <w:rPr>
          <w:lang w:val="en-GB"/>
        </w:rPr>
        <w:t>s</w:t>
      </w:r>
      <w:r w:rsidR="007C77B7" w:rsidRPr="005E2151">
        <w:rPr>
          <w:lang w:val="en-GB"/>
        </w:rPr>
        <w:t xml:space="preserve">ed </w:t>
      </w:r>
      <w:r w:rsidR="005E2151">
        <w:rPr>
          <w:lang w:val="en-GB"/>
        </w:rPr>
        <w:t xml:space="preserve">by </w:t>
      </w:r>
      <w:r w:rsidR="007C77B7" w:rsidRPr="005E2151">
        <w:rPr>
          <w:lang w:val="en-GB"/>
        </w:rPr>
        <w:t xml:space="preserve">the </w:t>
      </w:r>
      <w:r w:rsidR="005E2151">
        <w:rPr>
          <w:lang w:val="en-GB"/>
        </w:rPr>
        <w:t xml:space="preserve">end of the </w:t>
      </w:r>
      <w:r w:rsidR="007C77B7" w:rsidRPr="005E2151">
        <w:rPr>
          <w:lang w:val="en-GB"/>
        </w:rPr>
        <w:t>17</w:t>
      </w:r>
      <w:r w:rsidR="007C77B7" w:rsidRPr="005E2151">
        <w:rPr>
          <w:vertAlign w:val="superscript"/>
          <w:lang w:val="en-GB"/>
        </w:rPr>
        <w:t>th</w:t>
      </w:r>
      <w:r w:rsidR="007C77B7" w:rsidRPr="005E2151">
        <w:rPr>
          <w:lang w:val="en-GB"/>
        </w:rPr>
        <w:t xml:space="preserve"> century.</w:t>
      </w:r>
      <w:r w:rsidR="007C77B7">
        <w:rPr>
          <w:lang w:val="en-GB"/>
        </w:rPr>
        <w:t xml:space="preserve"> </w:t>
      </w:r>
      <w:r w:rsidR="005E2151">
        <w:rPr>
          <w:lang w:val="en-GB"/>
        </w:rPr>
        <w:t xml:space="preserve">Although </w:t>
      </w:r>
      <w:r w:rsidR="000E3A0C" w:rsidRPr="000E3A0C">
        <w:rPr>
          <w:lang w:val="en-GB"/>
        </w:rPr>
        <w:t xml:space="preserve">Pfeffer </w:t>
      </w:r>
      <w:r w:rsidR="005E2151">
        <w:rPr>
          <w:lang w:val="en-GB"/>
        </w:rPr>
        <w:t xml:space="preserve">structures her article around a biographical approach, she </w:t>
      </w:r>
      <w:r w:rsidR="000E3A0C" w:rsidRPr="000E3A0C">
        <w:rPr>
          <w:lang w:val="en-GB"/>
        </w:rPr>
        <w:t xml:space="preserve">primarily </w:t>
      </w:r>
      <w:r w:rsidR="005E2151">
        <w:rPr>
          <w:lang w:val="en-GB"/>
        </w:rPr>
        <w:t xml:space="preserve">uses it to contextualise her </w:t>
      </w:r>
      <w:r w:rsidR="000E3A0C" w:rsidRPr="000E3A0C">
        <w:rPr>
          <w:lang w:val="en-GB"/>
        </w:rPr>
        <w:t>findings within a historiographical framework</w:t>
      </w:r>
      <w:r>
        <w:rPr>
          <w:lang w:val="en-GB"/>
        </w:rPr>
        <w:t>.</w:t>
      </w:r>
    </w:p>
    <w:p w14:paraId="47F9248F" w14:textId="77777777" w:rsidR="00E3716A" w:rsidRPr="003D0B96" w:rsidRDefault="00E3716A" w:rsidP="00E3716A">
      <w:pPr>
        <w:rPr>
          <w:lang w:val="en-GB"/>
        </w:rPr>
      </w:pPr>
    </w:p>
    <w:p w14:paraId="7FC48CEC" w14:textId="56BF04EA" w:rsidR="00A8559A" w:rsidRPr="003D0B96" w:rsidRDefault="00E3716A" w:rsidP="00E3716A">
      <w:pPr>
        <w:rPr>
          <w:lang w:val="en-GB"/>
        </w:rPr>
      </w:pPr>
      <w:r w:rsidRPr="003D0B96">
        <w:rPr>
          <w:lang w:val="en-GB"/>
        </w:rPr>
        <w:t>Cosmologies and Culture</w:t>
      </w:r>
    </w:p>
    <w:p w14:paraId="3829A4F4" w14:textId="4E9D7906" w:rsidR="00677782" w:rsidRPr="00215C53" w:rsidRDefault="00677782" w:rsidP="007C77B7">
      <w:pPr>
        <w:jc w:val="both"/>
        <w:rPr>
          <w:lang w:val="en-GB"/>
        </w:rPr>
      </w:pPr>
      <w:r w:rsidRPr="00215C53">
        <w:rPr>
          <w:lang w:val="en-GB"/>
        </w:rPr>
        <w:t xml:space="preserve">The two articles take different approaches to the subject of astrology itself. French takes a structuralist approach and provides the reader with more information on the cosmology of </w:t>
      </w:r>
      <w:r w:rsidR="00E3716A">
        <w:rPr>
          <w:lang w:val="en-GB"/>
        </w:rPr>
        <w:t xml:space="preserve">the </w:t>
      </w:r>
      <w:r w:rsidRPr="00215C53">
        <w:rPr>
          <w:lang w:val="en-GB"/>
        </w:rPr>
        <w:t xml:space="preserve">practising </w:t>
      </w:r>
      <w:r w:rsidR="00E3716A">
        <w:rPr>
          <w:lang w:val="en-GB"/>
        </w:rPr>
        <w:t>physicians</w:t>
      </w:r>
      <w:r w:rsidRPr="00215C53">
        <w:rPr>
          <w:lang w:val="en-GB"/>
        </w:rPr>
        <w:t xml:space="preserve"> </w:t>
      </w:r>
      <w:r w:rsidR="00E3716A">
        <w:rPr>
          <w:lang w:val="en-GB"/>
        </w:rPr>
        <w:t xml:space="preserve">of </w:t>
      </w:r>
      <w:r w:rsidRPr="00215C53">
        <w:rPr>
          <w:lang w:val="en-GB"/>
        </w:rPr>
        <w:t>the time, who consult</w:t>
      </w:r>
      <w:r w:rsidR="00E3716A">
        <w:rPr>
          <w:lang w:val="en-GB"/>
        </w:rPr>
        <w:t>ed</w:t>
      </w:r>
      <w:r w:rsidRPr="00215C53">
        <w:rPr>
          <w:lang w:val="en-GB"/>
        </w:rPr>
        <w:t xml:space="preserve"> astrology in addition to conventional </w:t>
      </w:r>
      <w:r w:rsidR="00E3716A">
        <w:rPr>
          <w:lang w:val="en-GB"/>
        </w:rPr>
        <w:t>methods of examination</w:t>
      </w:r>
      <w:r w:rsidRPr="00215C53">
        <w:rPr>
          <w:lang w:val="en-GB"/>
        </w:rPr>
        <w:t xml:space="preserve">. In contrast, </w:t>
      </w:r>
      <w:r w:rsidRPr="00215C53">
        <w:rPr>
          <w:lang w:val="en-GB"/>
        </w:rPr>
        <w:lastRenderedPageBreak/>
        <w:t>Pfeffer's article focuses more on systems theory and exclusively on the historiographical contexts that marginalised</w:t>
      </w:r>
      <w:r w:rsidR="007C77B7">
        <w:rPr>
          <w:lang w:val="en-GB"/>
        </w:rPr>
        <w:t xml:space="preserve"> -</w:t>
      </w:r>
      <w:r w:rsidRPr="00215C53">
        <w:rPr>
          <w:lang w:val="en-GB"/>
        </w:rPr>
        <w:t xml:space="preserve"> </w:t>
      </w:r>
      <w:r w:rsidR="00E3716A" w:rsidRPr="00215C53">
        <w:rPr>
          <w:lang w:val="en-GB"/>
        </w:rPr>
        <w:t>but did not eradicate</w:t>
      </w:r>
      <w:r w:rsidR="007C77B7">
        <w:rPr>
          <w:lang w:val="en-GB"/>
        </w:rPr>
        <w:t xml:space="preserve"> - </w:t>
      </w:r>
      <w:r w:rsidRPr="00215C53">
        <w:rPr>
          <w:lang w:val="en-GB"/>
        </w:rPr>
        <w:t>the use of astrology, particularly in the field of medicine.</w:t>
      </w:r>
    </w:p>
    <w:p w14:paraId="0272DF6D" w14:textId="77777777" w:rsidR="00677782" w:rsidRPr="00677782" w:rsidRDefault="00677782" w:rsidP="004E24D9">
      <w:pPr>
        <w:pStyle w:val="Listenabsatz"/>
        <w:rPr>
          <w:lang w:val="en-GB"/>
        </w:rPr>
      </w:pPr>
    </w:p>
    <w:p w14:paraId="1248C61C" w14:textId="0B08E1B3" w:rsidR="002533E9" w:rsidRDefault="000E3A0C" w:rsidP="007C77B7">
      <w:pPr>
        <w:jc w:val="both"/>
        <w:rPr>
          <w:lang w:val="en-GB"/>
        </w:rPr>
      </w:pPr>
      <w:r>
        <w:rPr>
          <w:lang w:val="en-GB"/>
        </w:rPr>
        <w:t xml:space="preserve">The physician and astrologer in </w:t>
      </w:r>
      <w:r w:rsidR="00215C53" w:rsidRPr="00215C53">
        <w:rPr>
          <w:lang w:val="en-GB"/>
        </w:rPr>
        <w:t>French</w:t>
      </w:r>
      <w:r>
        <w:rPr>
          <w:lang w:val="en-GB"/>
        </w:rPr>
        <w:t xml:space="preserve">’s article </w:t>
      </w:r>
      <w:r w:rsidR="00215C53" w:rsidRPr="00215C53">
        <w:rPr>
          <w:lang w:val="en-GB"/>
        </w:rPr>
        <w:t>is convinced of the superiority of astrology</w:t>
      </w:r>
      <w:r w:rsidR="00B27ADF">
        <w:rPr>
          <w:lang w:val="en-GB"/>
        </w:rPr>
        <w:t>,</w:t>
      </w:r>
      <w:r w:rsidR="00215C53" w:rsidRPr="00215C53">
        <w:rPr>
          <w:lang w:val="en-GB"/>
        </w:rPr>
        <w:t xml:space="preserve"> and </w:t>
      </w:r>
      <w:r>
        <w:rPr>
          <w:lang w:val="en-GB"/>
        </w:rPr>
        <w:t>French</w:t>
      </w:r>
      <w:r w:rsidR="00215C53" w:rsidRPr="00215C53">
        <w:rPr>
          <w:lang w:val="en-GB"/>
        </w:rPr>
        <w:t xml:space="preserve"> describes </w:t>
      </w:r>
      <w:r>
        <w:rPr>
          <w:lang w:val="en-GB"/>
        </w:rPr>
        <w:t xml:space="preserve">his </w:t>
      </w:r>
      <w:r w:rsidR="00215C53" w:rsidRPr="00215C53">
        <w:rPr>
          <w:lang w:val="en-GB"/>
        </w:rPr>
        <w:t xml:space="preserve">cosmology as a reflection of </w:t>
      </w:r>
      <w:r w:rsidR="00B27ADF">
        <w:rPr>
          <w:lang w:val="en-GB"/>
        </w:rPr>
        <w:t>a</w:t>
      </w:r>
      <w:r w:rsidR="00215C53" w:rsidRPr="00215C53">
        <w:rPr>
          <w:lang w:val="en-GB"/>
        </w:rPr>
        <w:t xml:space="preserve"> world view with Platonic, Aristotelian and Stoic features. </w:t>
      </w:r>
      <w:r w:rsidR="00215C53">
        <w:rPr>
          <w:lang w:val="en-GB"/>
        </w:rPr>
        <w:t xml:space="preserve">French reveals </w:t>
      </w:r>
      <w:r w:rsidR="00215C53" w:rsidRPr="00215C53">
        <w:rPr>
          <w:lang w:val="en-GB"/>
        </w:rPr>
        <w:t xml:space="preserve">Plato's </w:t>
      </w:r>
      <w:r w:rsidR="00D12B5F">
        <w:rPr>
          <w:lang w:val="en-GB"/>
        </w:rPr>
        <w:t xml:space="preserve">transcendental </w:t>
      </w:r>
      <w:r w:rsidR="00215C53" w:rsidRPr="00215C53">
        <w:rPr>
          <w:lang w:val="en-GB"/>
        </w:rPr>
        <w:t xml:space="preserve">view of the world by </w:t>
      </w:r>
      <w:r w:rsidR="00215C53">
        <w:rPr>
          <w:lang w:val="en-GB"/>
        </w:rPr>
        <w:t>saying</w:t>
      </w:r>
      <w:r w:rsidR="00B27ADF">
        <w:rPr>
          <w:lang w:val="en-GB"/>
        </w:rPr>
        <w:t xml:space="preserve"> that</w:t>
      </w:r>
      <w:r w:rsidR="00215C53">
        <w:rPr>
          <w:lang w:val="en-GB"/>
        </w:rPr>
        <w:t xml:space="preserve"> </w:t>
      </w:r>
      <w:r w:rsidR="00215C53" w:rsidRPr="00215C53">
        <w:rPr>
          <w:lang w:val="en-GB"/>
        </w:rPr>
        <w:t>“</w:t>
      </w:r>
      <w:r w:rsidR="00B27ADF">
        <w:rPr>
          <w:lang w:val="en-GB"/>
        </w:rPr>
        <w:t>i</w:t>
      </w:r>
      <w:r w:rsidR="00215C53" w:rsidRPr="00215C53">
        <w:rPr>
          <w:lang w:val="en-GB"/>
        </w:rPr>
        <w:t>t is</w:t>
      </w:r>
      <w:r w:rsidR="00B27ADF">
        <w:rPr>
          <w:lang w:val="en-GB"/>
        </w:rPr>
        <w:t xml:space="preserve"> </w:t>
      </w:r>
      <w:r w:rsidR="00215C53" w:rsidRPr="00215C53">
        <w:rPr>
          <w:lang w:val="en-GB"/>
        </w:rPr>
        <w:t>mostly the mathematical arts</w:t>
      </w:r>
      <w:r w:rsidR="00D12B5F">
        <w:rPr>
          <w:lang w:val="en-GB"/>
        </w:rPr>
        <w:t xml:space="preserve"> </w:t>
      </w:r>
      <w:r w:rsidR="00215C53" w:rsidRPr="00D12B5F">
        <w:rPr>
          <w:lang w:val="en-GB"/>
        </w:rPr>
        <w:t xml:space="preserve">that he thinks are fructified by astrology: measures, proportions, divisions, and so on... and the fruit of astrology is </w:t>
      </w:r>
      <w:r w:rsidR="00D12B5F" w:rsidRPr="00D12B5F">
        <w:rPr>
          <w:lang w:val="en-GB"/>
        </w:rPr>
        <w:t>‘</w:t>
      </w:r>
      <w:r w:rsidR="00215C53" w:rsidRPr="00D12B5F">
        <w:rPr>
          <w:lang w:val="en-GB"/>
        </w:rPr>
        <w:t>universal judgment</w:t>
      </w:r>
      <w:r w:rsidR="00D12B5F" w:rsidRPr="00D12B5F">
        <w:rPr>
          <w:lang w:val="en-GB"/>
        </w:rPr>
        <w:t>’</w:t>
      </w:r>
      <w:r w:rsidR="00215C53" w:rsidRPr="00D12B5F">
        <w:rPr>
          <w:lang w:val="en-GB"/>
        </w:rPr>
        <w:t>, pronounceable on everything except God's miracles, which are not subject to the natures of things.”</w:t>
      </w:r>
      <w:r w:rsidR="00215C53">
        <w:rPr>
          <w:rStyle w:val="Funotenzeichen"/>
          <w:lang w:val="en-GB"/>
        </w:rPr>
        <w:footnoteReference w:id="4"/>
      </w:r>
      <w:r w:rsidR="00E3716A">
        <w:rPr>
          <w:lang w:val="en-GB"/>
        </w:rPr>
        <w:t xml:space="preserve"> In explaining the Aristotelian world view, </w:t>
      </w:r>
      <w:r w:rsidR="007C77B7">
        <w:rPr>
          <w:lang w:val="en-GB"/>
        </w:rPr>
        <w:t xml:space="preserve">Nicholas </w:t>
      </w:r>
      <w:r w:rsidR="009E58B2">
        <w:rPr>
          <w:lang w:val="en-GB"/>
        </w:rPr>
        <w:t xml:space="preserve">Campion </w:t>
      </w:r>
      <w:r w:rsidR="00D12B5F" w:rsidRPr="00D12B5F">
        <w:rPr>
          <w:lang w:val="en-GB"/>
        </w:rPr>
        <w:t>emphasis</w:t>
      </w:r>
      <w:r w:rsidR="009E58B2">
        <w:rPr>
          <w:lang w:val="en-GB"/>
        </w:rPr>
        <w:t xml:space="preserve">es </w:t>
      </w:r>
      <w:r w:rsidR="00D12B5F" w:rsidRPr="00D12B5F">
        <w:rPr>
          <w:lang w:val="en-GB"/>
        </w:rPr>
        <w:t xml:space="preserve">the </w:t>
      </w:r>
      <w:r w:rsidR="00D12B5F">
        <w:rPr>
          <w:lang w:val="en-GB"/>
        </w:rPr>
        <w:t>“</w:t>
      </w:r>
      <w:r w:rsidR="005E62B5" w:rsidRPr="00215C53">
        <w:rPr>
          <w:lang w:val="en-GB"/>
        </w:rPr>
        <w:t xml:space="preserve">embodiment of </w:t>
      </w:r>
      <w:r w:rsidR="005E62B5" w:rsidRPr="00E3716A">
        <w:rPr>
          <w:lang w:val="en-GB"/>
        </w:rPr>
        <w:t>psyche</w:t>
      </w:r>
      <w:r w:rsidR="005E62B5" w:rsidRPr="00215C53">
        <w:rPr>
          <w:lang w:val="en-GB"/>
        </w:rPr>
        <w:t xml:space="preserve"> in matter</w:t>
      </w:r>
      <w:r w:rsidR="009E58B2">
        <w:rPr>
          <w:lang w:val="en-GB"/>
        </w:rPr>
        <w:t>” and that “</w:t>
      </w:r>
      <w:r w:rsidR="009E58B2" w:rsidRPr="00EB16C1">
        <w:rPr>
          <w:lang w:val="en-GB"/>
        </w:rPr>
        <w:t>the Aristotelian soul was entirely embedded in the material world</w:t>
      </w:r>
      <w:r w:rsidR="009E58B2">
        <w:rPr>
          <w:lang w:val="en-GB"/>
        </w:rPr>
        <w:t>.</w:t>
      </w:r>
      <w:r w:rsidR="005E62B5" w:rsidRPr="00215C53">
        <w:rPr>
          <w:lang w:val="en-GB"/>
        </w:rPr>
        <w:t>“</w:t>
      </w:r>
      <w:r w:rsidR="005E62B5">
        <w:rPr>
          <w:rStyle w:val="Funotenzeichen"/>
        </w:rPr>
        <w:footnoteReference w:id="5"/>
      </w:r>
      <w:r w:rsidR="009E58B2">
        <w:rPr>
          <w:lang w:val="en-GB"/>
        </w:rPr>
        <w:t xml:space="preserve"> </w:t>
      </w:r>
      <w:r w:rsidR="00E3716A">
        <w:rPr>
          <w:lang w:val="en-GB"/>
        </w:rPr>
        <w:t xml:space="preserve">In this </w:t>
      </w:r>
      <w:r w:rsidR="00AA11A6">
        <w:rPr>
          <w:lang w:val="en-GB"/>
        </w:rPr>
        <w:t>context</w:t>
      </w:r>
      <w:r w:rsidR="00E3716A">
        <w:rPr>
          <w:lang w:val="en-GB"/>
        </w:rPr>
        <w:t xml:space="preserve">, </w:t>
      </w:r>
      <w:r w:rsidR="00B27ADF">
        <w:rPr>
          <w:lang w:val="en-GB"/>
        </w:rPr>
        <w:t xml:space="preserve">the French article describes the doctor’s </w:t>
      </w:r>
      <w:r w:rsidR="00AA11A6">
        <w:rPr>
          <w:lang w:val="en-GB"/>
        </w:rPr>
        <w:t>understanding</w:t>
      </w:r>
      <w:r w:rsidR="00E3716A" w:rsidRPr="009E58B2">
        <w:rPr>
          <w:lang w:val="en-GB"/>
        </w:rPr>
        <w:t xml:space="preserve"> of </w:t>
      </w:r>
      <w:r w:rsidR="00AA11A6">
        <w:rPr>
          <w:lang w:val="en-GB"/>
        </w:rPr>
        <w:t xml:space="preserve">his </w:t>
      </w:r>
      <w:r w:rsidR="00E3716A">
        <w:rPr>
          <w:lang w:val="en-GB"/>
        </w:rPr>
        <w:t>profession</w:t>
      </w:r>
      <w:r w:rsidR="00AA11A6">
        <w:rPr>
          <w:lang w:val="en-GB"/>
        </w:rPr>
        <w:t>’s purpose</w:t>
      </w:r>
      <w:r w:rsidR="00E3716A">
        <w:rPr>
          <w:lang w:val="en-GB"/>
        </w:rPr>
        <w:t xml:space="preserve"> </w:t>
      </w:r>
      <w:r w:rsidR="00B27ADF">
        <w:rPr>
          <w:lang w:val="en-GB"/>
        </w:rPr>
        <w:t xml:space="preserve">as </w:t>
      </w:r>
      <w:r w:rsidR="00E3716A" w:rsidRPr="009E58B2">
        <w:rPr>
          <w:lang w:val="en-GB"/>
        </w:rPr>
        <w:t>Aristotelian</w:t>
      </w:r>
      <w:r w:rsidR="00E3716A">
        <w:rPr>
          <w:lang w:val="en-GB"/>
        </w:rPr>
        <w:t>, as</w:t>
      </w:r>
      <w:r w:rsidR="00AA11A6">
        <w:rPr>
          <w:lang w:val="en-GB"/>
        </w:rPr>
        <w:t xml:space="preserve"> </w:t>
      </w:r>
      <w:r w:rsidR="00E3716A">
        <w:rPr>
          <w:lang w:val="en-GB"/>
        </w:rPr>
        <w:t xml:space="preserve">seen </w:t>
      </w:r>
      <w:r w:rsidR="002533E9">
        <w:rPr>
          <w:lang w:val="en-GB"/>
        </w:rPr>
        <w:t xml:space="preserve">when </w:t>
      </w:r>
      <w:r w:rsidR="00E3716A">
        <w:rPr>
          <w:lang w:val="en-GB"/>
        </w:rPr>
        <w:t xml:space="preserve">French </w:t>
      </w:r>
      <w:r w:rsidR="00AA11A6">
        <w:rPr>
          <w:lang w:val="en-GB"/>
        </w:rPr>
        <w:t xml:space="preserve">states </w:t>
      </w:r>
      <w:r w:rsidR="00D12B5F">
        <w:rPr>
          <w:lang w:val="en-GB"/>
        </w:rPr>
        <w:t>that “</w:t>
      </w:r>
      <w:r w:rsidR="00823572">
        <w:rPr>
          <w:lang w:val="en-GB"/>
        </w:rPr>
        <w:t>t</w:t>
      </w:r>
      <w:r w:rsidR="005E62B5" w:rsidRPr="00215C53">
        <w:rPr>
          <w:lang w:val="en-GB"/>
        </w:rPr>
        <w:t>he superiority of astrology lies in the perfection of the planets and the signs</w:t>
      </w:r>
      <w:r w:rsidR="00756649">
        <w:rPr>
          <w:lang w:val="en-GB"/>
        </w:rPr>
        <w:t>..</w:t>
      </w:r>
      <w:r w:rsidR="005E62B5" w:rsidRPr="00215C53">
        <w:rPr>
          <w:lang w:val="en-GB"/>
        </w:rPr>
        <w:t>. The contrast is with the corruptible and variable matter of the sublunary world,</w:t>
      </w:r>
      <w:r w:rsidR="003C7457" w:rsidRPr="00215C53">
        <w:rPr>
          <w:lang w:val="en-GB"/>
        </w:rPr>
        <w:t xml:space="preserve"> </w:t>
      </w:r>
      <w:r w:rsidR="005E62B5" w:rsidRPr="00215C53">
        <w:rPr>
          <w:lang w:val="en-GB"/>
        </w:rPr>
        <w:t xml:space="preserve">the physical world where things happen </w:t>
      </w:r>
      <w:r w:rsidR="00E3716A" w:rsidRPr="00E3716A">
        <w:rPr>
          <w:i/>
          <w:lang w:val="en-GB"/>
        </w:rPr>
        <w:t>physice</w:t>
      </w:r>
      <w:r w:rsidR="005E62B5" w:rsidRPr="00215C53">
        <w:rPr>
          <w:lang w:val="en-GB"/>
        </w:rPr>
        <w:t>.”</w:t>
      </w:r>
      <w:r w:rsidR="005E62B5">
        <w:rPr>
          <w:rStyle w:val="Funotenzeichen"/>
          <w:lang w:val="en-GB"/>
        </w:rPr>
        <w:footnoteReference w:id="6"/>
      </w:r>
      <w:r w:rsidR="005E62B5" w:rsidRPr="00215C53">
        <w:rPr>
          <w:lang w:val="en-GB"/>
        </w:rPr>
        <w:t xml:space="preserve"> </w:t>
      </w:r>
    </w:p>
    <w:p w14:paraId="49F26DA8" w14:textId="0F329609" w:rsidR="00AA11A6" w:rsidRPr="00AA11A6" w:rsidRDefault="00AF2F80" w:rsidP="00AA11A6">
      <w:pPr>
        <w:jc w:val="both"/>
        <w:rPr>
          <w:lang w:val="en-GB"/>
        </w:rPr>
      </w:pPr>
      <w:r w:rsidRPr="00AF2F80">
        <w:rPr>
          <w:lang w:val="en-GB"/>
        </w:rPr>
        <w:t xml:space="preserve">A Stoic view is also evident in the French article when he says: </w:t>
      </w:r>
      <w:r w:rsidR="00E3716A">
        <w:rPr>
          <w:lang w:val="en-GB"/>
        </w:rPr>
        <w:t>“</w:t>
      </w:r>
      <w:r w:rsidR="002533E9" w:rsidRPr="002533E9">
        <w:rPr>
          <w:lang w:val="en-GB"/>
        </w:rPr>
        <w:t>The basis of [medicine becoming astrological] was a set of correspondences between the heavens and corruptible things on earth, grounded in some form of similarity or sympathy.”</w:t>
      </w:r>
      <w:r w:rsidR="002533E9">
        <w:rPr>
          <w:rStyle w:val="Funotenzeichen"/>
          <w:lang w:val="en-GB"/>
        </w:rPr>
        <w:footnoteReference w:id="7"/>
      </w:r>
      <w:r w:rsidR="002533E9" w:rsidRPr="002533E9">
        <w:rPr>
          <w:lang w:val="en-GB"/>
        </w:rPr>
        <w:t xml:space="preserve"> </w:t>
      </w:r>
      <w:r>
        <w:rPr>
          <w:lang w:val="en-GB"/>
        </w:rPr>
        <w:t xml:space="preserve">Furthermore, </w:t>
      </w:r>
      <w:r w:rsidR="002533E9" w:rsidRPr="002533E9">
        <w:rPr>
          <w:lang w:val="en-GB"/>
        </w:rPr>
        <w:t xml:space="preserve">the assignment of planets to </w:t>
      </w:r>
      <w:r>
        <w:rPr>
          <w:lang w:val="en-GB"/>
        </w:rPr>
        <w:t>parts of the</w:t>
      </w:r>
      <w:r w:rsidR="002533E9" w:rsidRPr="002533E9">
        <w:rPr>
          <w:lang w:val="en-GB"/>
        </w:rPr>
        <w:t xml:space="preserve"> body</w:t>
      </w:r>
      <w:r w:rsidR="002533E9">
        <w:rPr>
          <w:rStyle w:val="Funotenzeichen"/>
        </w:rPr>
        <w:footnoteReference w:id="8"/>
      </w:r>
      <w:r w:rsidR="002533E9" w:rsidRPr="002533E9">
        <w:rPr>
          <w:lang w:val="en-GB"/>
        </w:rPr>
        <w:t xml:space="preserve"> also evokes a </w:t>
      </w:r>
      <w:r>
        <w:rPr>
          <w:lang w:val="en-GB"/>
        </w:rPr>
        <w:t>Stoic</w:t>
      </w:r>
      <w:r w:rsidR="002533E9" w:rsidRPr="002533E9">
        <w:rPr>
          <w:lang w:val="en-GB"/>
        </w:rPr>
        <w:t xml:space="preserve"> view of the world, which Campion describe</w:t>
      </w:r>
      <w:r>
        <w:rPr>
          <w:lang w:val="en-GB"/>
        </w:rPr>
        <w:t xml:space="preserve">s </w:t>
      </w:r>
      <w:r w:rsidR="002533E9" w:rsidRPr="002533E9">
        <w:rPr>
          <w:lang w:val="en-GB"/>
        </w:rPr>
        <w:t xml:space="preserve">as follows: „The Stoics shared with Plato the notion of a cosmos </w:t>
      </w:r>
      <w:r w:rsidR="00756649">
        <w:rPr>
          <w:lang w:val="en-GB"/>
        </w:rPr>
        <w:t>…</w:t>
      </w:r>
      <w:r w:rsidR="002533E9" w:rsidRPr="002533E9">
        <w:rPr>
          <w:lang w:val="en-GB"/>
        </w:rPr>
        <w:t xml:space="preserve"> in which all things, including emotions, thoughts and bodies, were intimately connected. For the Stoics such connections operated through webs of </w:t>
      </w:r>
      <w:r w:rsidR="00B27ADF">
        <w:rPr>
          <w:lang w:val="en-GB"/>
        </w:rPr>
        <w:t>’s</w:t>
      </w:r>
      <w:r w:rsidR="002533E9" w:rsidRPr="002533E9">
        <w:rPr>
          <w:lang w:val="en-GB"/>
        </w:rPr>
        <w:t>ympathy</w:t>
      </w:r>
      <w:r w:rsidR="00B27ADF">
        <w:rPr>
          <w:lang w:val="en-GB"/>
        </w:rPr>
        <w:t>’</w:t>
      </w:r>
      <w:r w:rsidR="002533E9" w:rsidRPr="002533E9">
        <w:rPr>
          <w:lang w:val="en-GB"/>
        </w:rPr>
        <w:t xml:space="preserve"> and, being universal, connected stars to people.”</w:t>
      </w:r>
      <w:r w:rsidR="002533E9">
        <w:rPr>
          <w:rStyle w:val="Funotenzeichen"/>
          <w:lang w:val="en-GB"/>
        </w:rPr>
        <w:footnoteReference w:id="9"/>
      </w:r>
      <w:r w:rsidR="002533E9">
        <w:rPr>
          <w:lang w:val="en-GB"/>
        </w:rPr>
        <w:t xml:space="preserve"> </w:t>
      </w:r>
      <w:r w:rsidR="00B27ADF" w:rsidRPr="00B27ADF">
        <w:rPr>
          <w:lang w:val="en-GB"/>
        </w:rPr>
        <w:t xml:space="preserve">For this reason, French's text presents a </w:t>
      </w:r>
      <w:r w:rsidR="00AA11A6">
        <w:rPr>
          <w:lang w:val="en-GB"/>
        </w:rPr>
        <w:t>distinctly more</w:t>
      </w:r>
      <w:r w:rsidR="00B27ADF" w:rsidRPr="00B27ADF">
        <w:rPr>
          <w:lang w:val="en-GB"/>
        </w:rPr>
        <w:t xml:space="preserve"> Stoic </w:t>
      </w:r>
      <w:r w:rsidR="00AA11A6">
        <w:rPr>
          <w:lang w:val="en-GB"/>
        </w:rPr>
        <w:t>perspective</w:t>
      </w:r>
      <w:r w:rsidR="00B27ADF" w:rsidRPr="00B27ADF">
        <w:rPr>
          <w:lang w:val="en-GB"/>
        </w:rPr>
        <w:t xml:space="preserve">, linking planets to terrestrial events </w:t>
      </w:r>
      <w:r w:rsidR="00AA11A6">
        <w:rPr>
          <w:lang w:val="en-GB"/>
        </w:rPr>
        <w:t xml:space="preserve">more explicitly </w:t>
      </w:r>
      <w:r w:rsidR="00B27ADF" w:rsidRPr="00B27ADF">
        <w:rPr>
          <w:lang w:val="en-GB"/>
        </w:rPr>
        <w:t xml:space="preserve">and including relationships to </w:t>
      </w:r>
      <w:r w:rsidR="00AA11A6">
        <w:rPr>
          <w:lang w:val="en-GB"/>
        </w:rPr>
        <w:t xml:space="preserve">specific </w:t>
      </w:r>
      <w:r w:rsidR="00B27ADF" w:rsidRPr="00B27ADF">
        <w:rPr>
          <w:lang w:val="en-GB"/>
        </w:rPr>
        <w:t xml:space="preserve">regions and features of the </w:t>
      </w:r>
      <w:r w:rsidR="00823572">
        <w:rPr>
          <w:lang w:val="en-GB"/>
        </w:rPr>
        <w:t>e</w:t>
      </w:r>
      <w:r w:rsidR="00B27ADF" w:rsidRPr="00B27ADF">
        <w:rPr>
          <w:lang w:val="en-GB"/>
        </w:rPr>
        <w:t>arth</w:t>
      </w:r>
      <w:r w:rsidR="00B27ADF">
        <w:rPr>
          <w:lang w:val="en-GB"/>
        </w:rPr>
        <w:t>: “</w:t>
      </w:r>
      <w:r w:rsidR="002533E9" w:rsidRPr="002533E9">
        <w:rPr>
          <w:lang w:val="en-GB"/>
        </w:rPr>
        <w:t xml:space="preserve">A final feature of traditional astrology that the medical man found useful was the relationship between the signs and regions and features of the </w:t>
      </w:r>
      <w:r w:rsidR="00AA11A6" w:rsidRPr="002533E9">
        <w:rPr>
          <w:lang w:val="en-GB"/>
        </w:rPr>
        <w:t>earth.“</w:t>
      </w:r>
      <w:r w:rsidR="002533E9">
        <w:rPr>
          <w:rStyle w:val="Funotenzeichen"/>
        </w:rPr>
        <w:footnoteReference w:id="10"/>
      </w:r>
    </w:p>
    <w:p w14:paraId="68E328E2" w14:textId="3AFA9A4E" w:rsidR="00AA11A6" w:rsidRDefault="002533E9" w:rsidP="00AA11A6">
      <w:pPr>
        <w:jc w:val="both"/>
        <w:rPr>
          <w:lang w:val="en-GB"/>
        </w:rPr>
      </w:pPr>
      <w:r w:rsidRPr="002533E9">
        <w:rPr>
          <w:lang w:val="en-GB"/>
        </w:rPr>
        <w:t xml:space="preserve">Another systematic categorisation </w:t>
      </w:r>
      <w:r w:rsidR="00B27ADF">
        <w:rPr>
          <w:lang w:val="en-GB"/>
        </w:rPr>
        <w:t xml:space="preserve">in French’s article </w:t>
      </w:r>
      <w:r w:rsidR="00AA11A6">
        <w:rPr>
          <w:lang w:val="en-GB"/>
        </w:rPr>
        <w:t xml:space="preserve">aligns with </w:t>
      </w:r>
      <w:r w:rsidR="00A8559A" w:rsidRPr="002533E9">
        <w:rPr>
          <w:lang w:val="en-GB"/>
        </w:rPr>
        <w:t>Pfeffer</w:t>
      </w:r>
      <w:r w:rsidR="00AA11A6">
        <w:rPr>
          <w:lang w:val="en-GB"/>
        </w:rPr>
        <w:t xml:space="preserve">’s reference to </w:t>
      </w:r>
      <w:r>
        <w:rPr>
          <w:lang w:val="en-GB"/>
        </w:rPr>
        <w:t xml:space="preserve">Patrick </w:t>
      </w:r>
      <w:r w:rsidR="00A8559A" w:rsidRPr="002533E9">
        <w:rPr>
          <w:lang w:val="en-GB"/>
        </w:rPr>
        <w:t xml:space="preserve">Curry </w:t>
      </w:r>
      <w:r>
        <w:rPr>
          <w:lang w:val="en-GB"/>
        </w:rPr>
        <w:t xml:space="preserve">who </w:t>
      </w:r>
      <w:r w:rsidR="00A8559A" w:rsidRPr="002533E9">
        <w:rPr>
          <w:lang w:val="en-GB"/>
        </w:rPr>
        <w:t>distinguishe</w:t>
      </w:r>
      <w:r>
        <w:rPr>
          <w:lang w:val="en-GB"/>
        </w:rPr>
        <w:t>s</w:t>
      </w:r>
      <w:r w:rsidR="00A8559A" w:rsidRPr="002533E9">
        <w:rPr>
          <w:lang w:val="en-GB"/>
        </w:rPr>
        <w:t xml:space="preserve"> between</w:t>
      </w:r>
      <w:r w:rsidR="00E47965">
        <w:rPr>
          <w:lang w:val="en-GB"/>
        </w:rPr>
        <w:t xml:space="preserve"> (1)</w:t>
      </w:r>
      <w:r w:rsidR="00A8559A" w:rsidRPr="002533E9">
        <w:rPr>
          <w:lang w:val="en-GB"/>
        </w:rPr>
        <w:t xml:space="preserve"> </w:t>
      </w:r>
      <w:r>
        <w:rPr>
          <w:lang w:val="en-GB"/>
        </w:rPr>
        <w:t>‘</w:t>
      </w:r>
      <w:r w:rsidR="00A8559A" w:rsidRPr="002533E9">
        <w:rPr>
          <w:lang w:val="en-GB"/>
        </w:rPr>
        <w:t>high</w:t>
      </w:r>
      <w:r>
        <w:rPr>
          <w:lang w:val="en-GB"/>
        </w:rPr>
        <w:t>’</w:t>
      </w:r>
      <w:r w:rsidR="00A8559A" w:rsidRPr="002533E9">
        <w:rPr>
          <w:lang w:val="en-GB"/>
        </w:rPr>
        <w:t xml:space="preserve"> astrology, concerned with cosmology,</w:t>
      </w:r>
      <w:r w:rsidR="00E47965">
        <w:rPr>
          <w:lang w:val="en-GB"/>
        </w:rPr>
        <w:t xml:space="preserve"> (2)</w:t>
      </w:r>
      <w:r w:rsidR="00A8559A" w:rsidRPr="002533E9">
        <w:rPr>
          <w:lang w:val="en-GB"/>
        </w:rPr>
        <w:t xml:space="preserve"> </w:t>
      </w:r>
      <w:r>
        <w:rPr>
          <w:lang w:val="en-GB"/>
        </w:rPr>
        <w:t>‘</w:t>
      </w:r>
      <w:r w:rsidR="00A8559A" w:rsidRPr="002533E9">
        <w:rPr>
          <w:lang w:val="en-GB"/>
        </w:rPr>
        <w:t>middling</w:t>
      </w:r>
      <w:r>
        <w:rPr>
          <w:lang w:val="en-GB"/>
        </w:rPr>
        <w:t>’</w:t>
      </w:r>
      <w:r w:rsidR="00A8559A" w:rsidRPr="002533E9">
        <w:rPr>
          <w:lang w:val="en-GB"/>
        </w:rPr>
        <w:t xml:space="preserve"> astrology, preoccupied with horoscopic prediction, and </w:t>
      </w:r>
      <w:r w:rsidR="00E47965">
        <w:rPr>
          <w:lang w:val="en-GB"/>
        </w:rPr>
        <w:t xml:space="preserve">(3) </w:t>
      </w:r>
      <w:r>
        <w:rPr>
          <w:lang w:val="en-GB"/>
        </w:rPr>
        <w:t>‘</w:t>
      </w:r>
      <w:r w:rsidR="00A8559A" w:rsidRPr="002533E9">
        <w:rPr>
          <w:lang w:val="en-GB"/>
        </w:rPr>
        <w:t>popular</w:t>
      </w:r>
      <w:r>
        <w:rPr>
          <w:lang w:val="en-GB"/>
        </w:rPr>
        <w:t>’</w:t>
      </w:r>
      <w:r w:rsidR="00A8559A" w:rsidRPr="002533E9">
        <w:rPr>
          <w:lang w:val="en-GB"/>
        </w:rPr>
        <w:t xml:space="preserve"> astrology, traditional practices serving the needs of labouring people.</w:t>
      </w:r>
      <w:r>
        <w:rPr>
          <w:rStyle w:val="Funotenzeichen"/>
          <w:lang w:val="en-GB"/>
        </w:rPr>
        <w:footnoteReference w:id="11"/>
      </w:r>
      <w:r>
        <w:rPr>
          <w:lang w:val="en-GB"/>
        </w:rPr>
        <w:t xml:space="preserve"> </w:t>
      </w:r>
      <w:r w:rsidR="00A8559A">
        <w:rPr>
          <w:lang w:val="en-GB"/>
        </w:rPr>
        <w:t xml:space="preserve">Referring to </w:t>
      </w:r>
      <w:r w:rsidR="00E47965">
        <w:rPr>
          <w:lang w:val="en-GB"/>
        </w:rPr>
        <w:t>Ab</w:t>
      </w:r>
      <w:r w:rsidR="001544ED">
        <w:rPr>
          <w:rFonts w:cstheme="minorHAnsi"/>
          <w:lang w:val="en-GB"/>
        </w:rPr>
        <w:t>ū</w:t>
      </w:r>
      <w:r w:rsidR="00E47965">
        <w:rPr>
          <w:lang w:val="en-GB"/>
        </w:rPr>
        <w:t xml:space="preserve"> Ma’shar’s </w:t>
      </w:r>
      <w:r w:rsidR="00A8559A" w:rsidRPr="002533E9">
        <w:rPr>
          <w:i/>
          <w:iCs/>
          <w:lang w:val="en-GB"/>
        </w:rPr>
        <w:t>Introductorium</w:t>
      </w:r>
      <w:r w:rsidR="00A8559A">
        <w:rPr>
          <w:lang w:val="en-GB"/>
        </w:rPr>
        <w:t xml:space="preserve"> French describes all these </w:t>
      </w:r>
      <w:r>
        <w:rPr>
          <w:lang w:val="en-GB"/>
        </w:rPr>
        <w:t>l</w:t>
      </w:r>
      <w:r w:rsidR="00A8559A">
        <w:rPr>
          <w:lang w:val="en-GB"/>
        </w:rPr>
        <w:t>evels of astrology</w:t>
      </w:r>
      <w:r w:rsidR="00B47995">
        <w:rPr>
          <w:lang w:val="en-GB"/>
        </w:rPr>
        <w:t xml:space="preserve"> </w:t>
      </w:r>
      <w:r w:rsidR="00E47965">
        <w:rPr>
          <w:lang w:val="en-GB"/>
        </w:rPr>
        <w:t xml:space="preserve">as a </w:t>
      </w:r>
      <w:r w:rsidR="001544ED">
        <w:rPr>
          <w:lang w:val="en-GB"/>
        </w:rPr>
        <w:t xml:space="preserve">perception of </w:t>
      </w:r>
      <w:r w:rsidR="00E47965">
        <w:rPr>
          <w:lang w:val="en-GB"/>
        </w:rPr>
        <w:t xml:space="preserve">(1) </w:t>
      </w:r>
      <w:r w:rsidR="00A8559A">
        <w:rPr>
          <w:lang w:val="en-GB"/>
        </w:rPr>
        <w:t xml:space="preserve">high astrology </w:t>
      </w:r>
      <w:r w:rsidR="00B47995">
        <w:rPr>
          <w:lang w:val="en-GB"/>
        </w:rPr>
        <w:t xml:space="preserve">as </w:t>
      </w:r>
      <w:r w:rsidR="00A8559A">
        <w:rPr>
          <w:lang w:val="en-GB"/>
        </w:rPr>
        <w:t xml:space="preserve">he mentioned the </w:t>
      </w:r>
      <w:r w:rsidR="001544ED">
        <w:rPr>
          <w:lang w:val="en-GB"/>
        </w:rPr>
        <w:t>“</w:t>
      </w:r>
      <w:r w:rsidR="00A8559A">
        <w:rPr>
          <w:lang w:val="en-GB"/>
        </w:rPr>
        <w:t xml:space="preserve">correspondences between </w:t>
      </w:r>
      <w:r w:rsidR="00A8559A">
        <w:rPr>
          <w:lang w:val="en-GB"/>
        </w:rPr>
        <w:lastRenderedPageBreak/>
        <w:t>the planets and the earth</w:t>
      </w:r>
      <w:r w:rsidR="001544ED">
        <w:rPr>
          <w:lang w:val="en-GB"/>
        </w:rPr>
        <w:t>,</w:t>
      </w:r>
      <w:r w:rsidR="00A8559A">
        <w:rPr>
          <w:lang w:val="en-GB"/>
        </w:rPr>
        <w:t xml:space="preserve"> </w:t>
      </w:r>
      <w:r w:rsidR="001544ED">
        <w:rPr>
          <w:lang w:val="en-GB"/>
        </w:rPr>
        <w:t>… the most obvious one as that between the sun and the seasons”</w:t>
      </w:r>
      <w:r w:rsidR="001544ED">
        <w:rPr>
          <w:rStyle w:val="Funotenzeichen"/>
          <w:lang w:val="en-GB"/>
        </w:rPr>
        <w:footnoteReference w:id="12"/>
      </w:r>
      <w:r w:rsidR="001544ED">
        <w:rPr>
          <w:lang w:val="en-GB"/>
        </w:rPr>
        <w:t xml:space="preserve">, (2) </w:t>
      </w:r>
      <w:r w:rsidR="00A8559A">
        <w:rPr>
          <w:lang w:val="en-GB"/>
        </w:rPr>
        <w:t>middling astrology</w:t>
      </w:r>
      <w:r w:rsidR="00B27ADF">
        <w:rPr>
          <w:lang w:val="en-GB"/>
        </w:rPr>
        <w:t xml:space="preserve"> when</w:t>
      </w:r>
      <w:r w:rsidR="001544ED">
        <w:rPr>
          <w:lang w:val="en-GB"/>
        </w:rPr>
        <w:t xml:space="preserve"> </w:t>
      </w:r>
      <w:r w:rsidR="00A8559A">
        <w:rPr>
          <w:lang w:val="en-GB"/>
        </w:rPr>
        <w:t>“the necessity of celestial cause and mundane effect can be developed into a doctrine that can be handled rationally and so lead to prediction</w:t>
      </w:r>
      <w:r w:rsidR="001544ED">
        <w:rPr>
          <w:lang w:val="en-GB"/>
        </w:rPr>
        <w:t>”</w:t>
      </w:r>
      <w:r w:rsidR="001544ED">
        <w:rPr>
          <w:rStyle w:val="Funotenzeichen"/>
          <w:lang w:val="en-GB"/>
        </w:rPr>
        <w:footnoteReference w:id="13"/>
      </w:r>
      <w:r w:rsidR="00A8559A">
        <w:rPr>
          <w:lang w:val="en-GB"/>
        </w:rPr>
        <w:t xml:space="preserve"> </w:t>
      </w:r>
      <w:r w:rsidR="001544ED">
        <w:rPr>
          <w:lang w:val="en-GB"/>
        </w:rPr>
        <w:t xml:space="preserve">and (3) </w:t>
      </w:r>
      <w:r w:rsidR="005070AA" w:rsidRPr="005070AA">
        <w:rPr>
          <w:lang w:val="en-GB"/>
        </w:rPr>
        <w:t>popular astrology, referring to the common use of astrology at the popular level of the time</w:t>
      </w:r>
      <w:r w:rsidR="005070AA">
        <w:rPr>
          <w:lang w:val="en-GB"/>
        </w:rPr>
        <w:t>.</w:t>
      </w:r>
      <w:r w:rsidR="005070AA">
        <w:rPr>
          <w:rStyle w:val="Funotenzeichen"/>
          <w:lang w:val="en-GB"/>
        </w:rPr>
        <w:footnoteReference w:id="14"/>
      </w:r>
      <w:r w:rsidR="005070AA">
        <w:rPr>
          <w:lang w:val="en-GB"/>
        </w:rPr>
        <w:t xml:space="preserve"> </w:t>
      </w:r>
      <w:r w:rsidR="005070AA" w:rsidRPr="005070AA">
        <w:rPr>
          <w:lang w:val="en-GB"/>
        </w:rPr>
        <w:t xml:space="preserve">These three levels </w:t>
      </w:r>
      <w:r w:rsidR="00AF2F80">
        <w:rPr>
          <w:lang w:val="en-GB"/>
        </w:rPr>
        <w:t xml:space="preserve">are </w:t>
      </w:r>
      <w:r w:rsidR="005070AA" w:rsidRPr="005070AA">
        <w:rPr>
          <w:lang w:val="en-GB"/>
        </w:rPr>
        <w:t xml:space="preserve">also </w:t>
      </w:r>
      <w:r w:rsidR="00AA11A6">
        <w:rPr>
          <w:lang w:val="en-GB"/>
        </w:rPr>
        <w:t>described</w:t>
      </w:r>
      <w:r w:rsidR="00AF2F80">
        <w:rPr>
          <w:lang w:val="en-GB"/>
        </w:rPr>
        <w:t xml:space="preserve"> </w:t>
      </w:r>
      <w:r w:rsidR="005070AA" w:rsidRPr="005070AA">
        <w:rPr>
          <w:lang w:val="en-GB"/>
        </w:rPr>
        <w:t xml:space="preserve">in </w:t>
      </w:r>
      <w:r w:rsidR="00834F35">
        <w:rPr>
          <w:lang w:val="en-GB"/>
        </w:rPr>
        <w:t>the French text as “</w:t>
      </w:r>
      <w:r w:rsidR="005070AA" w:rsidRPr="005070AA">
        <w:rPr>
          <w:lang w:val="en-GB"/>
        </w:rPr>
        <w:t>three</w:t>
      </w:r>
      <w:r w:rsidR="00AF2F80">
        <w:rPr>
          <w:lang w:val="en-GB"/>
        </w:rPr>
        <w:t xml:space="preserve"> </w:t>
      </w:r>
      <w:r w:rsidR="005070AA" w:rsidRPr="005070AA">
        <w:rPr>
          <w:lang w:val="en-GB"/>
        </w:rPr>
        <w:t>judgements</w:t>
      </w:r>
      <w:r w:rsidR="00834F35">
        <w:rPr>
          <w:lang w:val="en-GB"/>
        </w:rPr>
        <w:t>”</w:t>
      </w:r>
      <w:r w:rsidR="00AF2F80">
        <w:rPr>
          <w:lang w:val="en-GB"/>
        </w:rPr>
        <w:t xml:space="preserve"> </w:t>
      </w:r>
      <w:r w:rsidR="00AA11A6">
        <w:rPr>
          <w:lang w:val="en-GB"/>
        </w:rPr>
        <w:t xml:space="preserve">in the context of </w:t>
      </w:r>
      <w:r w:rsidR="00AF2F80">
        <w:rPr>
          <w:lang w:val="en-GB"/>
        </w:rPr>
        <w:t>judicial astrology</w:t>
      </w:r>
      <w:r w:rsidR="005070AA" w:rsidRPr="005070AA">
        <w:rPr>
          <w:lang w:val="en-GB"/>
        </w:rPr>
        <w:t xml:space="preserve">, with the popular level </w:t>
      </w:r>
      <w:r w:rsidR="00AA11A6">
        <w:rPr>
          <w:lang w:val="en-GB"/>
        </w:rPr>
        <w:t xml:space="preserve">referred to as </w:t>
      </w:r>
      <w:r w:rsidR="00834F35">
        <w:rPr>
          <w:lang w:val="en-GB"/>
        </w:rPr>
        <w:t>“</w:t>
      </w:r>
      <w:r w:rsidR="005070AA">
        <w:rPr>
          <w:lang w:val="en-GB"/>
        </w:rPr>
        <w:t>elections</w:t>
      </w:r>
      <w:r w:rsidR="00834F35">
        <w:rPr>
          <w:lang w:val="en-GB"/>
        </w:rPr>
        <w:t>”</w:t>
      </w:r>
      <w:r w:rsidR="005070AA">
        <w:rPr>
          <w:lang w:val="en-GB"/>
        </w:rPr>
        <w:t xml:space="preserve">, the middling level </w:t>
      </w:r>
      <w:r w:rsidR="00AA11A6">
        <w:rPr>
          <w:lang w:val="en-GB"/>
        </w:rPr>
        <w:t xml:space="preserve">as </w:t>
      </w:r>
      <w:r w:rsidR="00834F35">
        <w:rPr>
          <w:lang w:val="en-GB"/>
        </w:rPr>
        <w:t>“</w:t>
      </w:r>
      <w:r w:rsidR="005070AA">
        <w:rPr>
          <w:lang w:val="en-GB"/>
        </w:rPr>
        <w:t>cogitation</w:t>
      </w:r>
      <w:r w:rsidR="00834F35">
        <w:rPr>
          <w:lang w:val="en-GB"/>
        </w:rPr>
        <w:t>”</w:t>
      </w:r>
      <w:r w:rsidR="005070AA">
        <w:rPr>
          <w:lang w:val="en-GB"/>
        </w:rPr>
        <w:t xml:space="preserve"> and the </w:t>
      </w:r>
      <w:r w:rsidR="00834F35">
        <w:rPr>
          <w:lang w:val="en-GB"/>
        </w:rPr>
        <w:t>high</w:t>
      </w:r>
      <w:r w:rsidR="005070AA">
        <w:rPr>
          <w:lang w:val="en-GB"/>
        </w:rPr>
        <w:t xml:space="preserve"> level </w:t>
      </w:r>
      <w:r w:rsidR="00AA11A6">
        <w:rPr>
          <w:lang w:val="en-GB"/>
        </w:rPr>
        <w:t xml:space="preserve">as </w:t>
      </w:r>
      <w:r w:rsidR="00834F35">
        <w:rPr>
          <w:lang w:val="en-GB"/>
        </w:rPr>
        <w:t>“</w:t>
      </w:r>
      <w:r w:rsidR="005070AA">
        <w:rPr>
          <w:lang w:val="en-GB"/>
        </w:rPr>
        <w:t>pursuit of the Good</w:t>
      </w:r>
      <w:r w:rsidR="00834F35">
        <w:rPr>
          <w:lang w:val="en-GB"/>
        </w:rPr>
        <w:t>”</w:t>
      </w:r>
      <w:r w:rsidR="005070AA">
        <w:rPr>
          <w:lang w:val="en-GB"/>
        </w:rPr>
        <w:t>.</w:t>
      </w:r>
      <w:r w:rsidR="005070AA">
        <w:rPr>
          <w:rStyle w:val="Funotenzeichen"/>
          <w:lang w:val="en-GB"/>
        </w:rPr>
        <w:footnoteReference w:id="15"/>
      </w:r>
    </w:p>
    <w:p w14:paraId="21D4BB4A" w14:textId="62DDC072" w:rsidR="004E24D9" w:rsidRPr="002533E9" w:rsidRDefault="00B924CF" w:rsidP="000F5AC0">
      <w:pPr>
        <w:jc w:val="both"/>
        <w:rPr>
          <w:lang w:val="en-GB"/>
        </w:rPr>
      </w:pPr>
      <w:r>
        <w:rPr>
          <w:lang w:val="en-GB"/>
        </w:rPr>
        <w:t xml:space="preserve">In contrast to </w:t>
      </w:r>
      <w:r w:rsidR="009F3452" w:rsidRPr="002533E9">
        <w:rPr>
          <w:lang w:val="en-GB"/>
        </w:rPr>
        <w:t>French</w:t>
      </w:r>
      <w:r>
        <w:rPr>
          <w:lang w:val="en-GB"/>
        </w:rPr>
        <w:t>’s article</w:t>
      </w:r>
      <w:r w:rsidR="009F3452" w:rsidRPr="002533E9">
        <w:rPr>
          <w:lang w:val="en-GB"/>
        </w:rPr>
        <w:t xml:space="preserve">, Pfeffer's text focuses on the </w:t>
      </w:r>
      <w:r w:rsidR="00C84FA1">
        <w:rPr>
          <w:lang w:val="en-GB"/>
        </w:rPr>
        <w:t xml:space="preserve">cultural </w:t>
      </w:r>
      <w:r w:rsidR="009F3452" w:rsidRPr="002533E9">
        <w:rPr>
          <w:lang w:val="en-GB"/>
        </w:rPr>
        <w:t>embedding of astrology</w:t>
      </w:r>
      <w:r w:rsidR="000F5AC0">
        <w:rPr>
          <w:lang w:val="en-GB"/>
        </w:rPr>
        <w:t xml:space="preserve">, </w:t>
      </w:r>
      <w:r w:rsidR="009F3452" w:rsidRPr="002533E9">
        <w:rPr>
          <w:lang w:val="en-GB"/>
        </w:rPr>
        <w:t>explain</w:t>
      </w:r>
      <w:r w:rsidR="000F5AC0">
        <w:rPr>
          <w:lang w:val="en-GB"/>
        </w:rPr>
        <w:t xml:space="preserve">ing its </w:t>
      </w:r>
      <w:r w:rsidR="009F3452" w:rsidRPr="002533E9">
        <w:rPr>
          <w:lang w:val="en-GB"/>
        </w:rPr>
        <w:t xml:space="preserve">marginalisation </w:t>
      </w:r>
      <w:r w:rsidR="000F5AC0">
        <w:rPr>
          <w:lang w:val="en-GB"/>
        </w:rPr>
        <w:t xml:space="preserve">through shifts in </w:t>
      </w:r>
      <w:r w:rsidR="009F3452" w:rsidRPr="002533E9">
        <w:rPr>
          <w:lang w:val="en-GB"/>
        </w:rPr>
        <w:t>cultural paradigms.</w:t>
      </w:r>
      <w:r w:rsidR="00C81D6F">
        <w:rPr>
          <w:lang w:val="en-GB"/>
        </w:rPr>
        <w:t xml:space="preserve"> </w:t>
      </w:r>
      <w:r w:rsidR="00823572" w:rsidRPr="00823572">
        <w:rPr>
          <w:lang w:val="en-GB"/>
        </w:rPr>
        <w:t xml:space="preserve">For </w:t>
      </w:r>
      <w:r w:rsidR="000F5AC0">
        <w:rPr>
          <w:lang w:val="en-GB"/>
        </w:rPr>
        <w:t>Pfeffer</w:t>
      </w:r>
      <w:r w:rsidR="00823572" w:rsidRPr="00823572">
        <w:rPr>
          <w:lang w:val="en-GB"/>
        </w:rPr>
        <w:t xml:space="preserve">, the question is not about the practical </w:t>
      </w:r>
      <w:r w:rsidR="000F5AC0">
        <w:rPr>
          <w:lang w:val="en-GB"/>
        </w:rPr>
        <w:t>role</w:t>
      </w:r>
      <w:r w:rsidR="00823572" w:rsidRPr="00823572">
        <w:rPr>
          <w:lang w:val="en-GB"/>
        </w:rPr>
        <w:t xml:space="preserve"> astrology </w:t>
      </w:r>
      <w:r w:rsidR="000F5AC0">
        <w:rPr>
          <w:lang w:val="en-GB"/>
        </w:rPr>
        <w:t xml:space="preserve">plays </w:t>
      </w:r>
      <w:r w:rsidR="00823572" w:rsidRPr="00823572">
        <w:rPr>
          <w:lang w:val="en-GB"/>
        </w:rPr>
        <w:t>within a culture</w:t>
      </w:r>
      <w:r w:rsidR="00756649">
        <w:rPr>
          <w:lang w:val="en-GB"/>
        </w:rPr>
        <w:t xml:space="preserve"> </w:t>
      </w:r>
      <w:r w:rsidR="00823572" w:rsidRPr="00823572">
        <w:rPr>
          <w:lang w:val="en-GB"/>
        </w:rPr>
        <w:t>—</w:t>
      </w:r>
      <w:r w:rsidR="000F5AC0">
        <w:rPr>
          <w:lang w:val="en-GB"/>
        </w:rPr>
        <w:t xml:space="preserve"> </w:t>
      </w:r>
      <w:r w:rsidR="00823572" w:rsidRPr="00823572">
        <w:rPr>
          <w:lang w:val="en-GB"/>
        </w:rPr>
        <w:t xml:space="preserve">a purely descriptive </w:t>
      </w:r>
      <w:r w:rsidR="000F5AC0">
        <w:rPr>
          <w:lang w:val="en-GB"/>
        </w:rPr>
        <w:t xml:space="preserve">focus </w:t>
      </w:r>
      <w:r w:rsidR="00823572" w:rsidRPr="00823572">
        <w:rPr>
          <w:lang w:val="en-GB"/>
        </w:rPr>
        <w:t>—</w:t>
      </w:r>
      <w:r w:rsidR="00756649">
        <w:rPr>
          <w:lang w:val="en-GB"/>
        </w:rPr>
        <w:t xml:space="preserve"> </w:t>
      </w:r>
      <w:r w:rsidR="00823572" w:rsidRPr="00823572">
        <w:rPr>
          <w:lang w:val="en-GB"/>
        </w:rPr>
        <w:t xml:space="preserve">but rather about the cultural context in which astrology either </w:t>
      </w:r>
      <w:r w:rsidR="000F5AC0">
        <w:rPr>
          <w:lang w:val="en-GB"/>
        </w:rPr>
        <w:t>thrives</w:t>
      </w:r>
      <w:r w:rsidR="00823572" w:rsidRPr="00823572">
        <w:rPr>
          <w:lang w:val="en-GB"/>
        </w:rPr>
        <w:t xml:space="preserve"> or declines </w:t>
      </w:r>
      <w:r w:rsidR="000F5AC0">
        <w:rPr>
          <w:lang w:val="en-GB"/>
        </w:rPr>
        <w:t xml:space="preserve">amid </w:t>
      </w:r>
      <w:r w:rsidR="00823572" w:rsidRPr="00823572">
        <w:rPr>
          <w:lang w:val="en-GB"/>
        </w:rPr>
        <w:t>paradigm shift</w:t>
      </w:r>
      <w:r w:rsidR="000F5AC0">
        <w:rPr>
          <w:lang w:val="en-GB"/>
        </w:rPr>
        <w:t>s</w:t>
      </w:r>
      <w:r w:rsidR="00823572" w:rsidRPr="00823572">
        <w:rPr>
          <w:lang w:val="en-GB"/>
        </w:rPr>
        <w:t xml:space="preserve">, </w:t>
      </w:r>
      <w:r w:rsidR="000F5AC0">
        <w:rPr>
          <w:lang w:val="en-GB"/>
        </w:rPr>
        <w:t xml:space="preserve">thus </w:t>
      </w:r>
      <w:r w:rsidR="00823572" w:rsidRPr="00823572">
        <w:rPr>
          <w:lang w:val="en-GB"/>
        </w:rPr>
        <w:t xml:space="preserve">inviting a more </w:t>
      </w:r>
      <w:r w:rsidR="00823572">
        <w:rPr>
          <w:lang w:val="en-GB"/>
        </w:rPr>
        <w:t>normative</w:t>
      </w:r>
      <w:r w:rsidR="00823572" w:rsidRPr="00823572">
        <w:rPr>
          <w:lang w:val="en-GB"/>
        </w:rPr>
        <w:t xml:space="preserve"> perspective</w:t>
      </w:r>
      <w:r w:rsidR="00823572">
        <w:rPr>
          <w:lang w:val="en-GB"/>
        </w:rPr>
        <w:t>.</w:t>
      </w:r>
      <w:r w:rsidR="000F5AC0">
        <w:rPr>
          <w:lang w:val="en-GB"/>
        </w:rPr>
        <w:t xml:space="preserve"> </w:t>
      </w:r>
      <w:r w:rsidR="00A370C7" w:rsidRPr="002533E9">
        <w:rPr>
          <w:lang w:val="en-GB"/>
        </w:rPr>
        <w:t xml:space="preserve">Terry Eagleton </w:t>
      </w:r>
      <w:r w:rsidR="000F5AC0">
        <w:rPr>
          <w:lang w:val="en-GB"/>
        </w:rPr>
        <w:t xml:space="preserve">describes </w:t>
      </w:r>
      <w:r>
        <w:rPr>
          <w:lang w:val="en-GB"/>
        </w:rPr>
        <w:t>‘</w:t>
      </w:r>
      <w:r w:rsidR="00A370C7" w:rsidRPr="002533E9">
        <w:rPr>
          <w:lang w:val="en-GB"/>
        </w:rPr>
        <w:t>culture</w:t>
      </w:r>
      <w:r>
        <w:rPr>
          <w:lang w:val="en-GB"/>
        </w:rPr>
        <w:t>’</w:t>
      </w:r>
      <w:r w:rsidR="00A370C7" w:rsidRPr="002533E9">
        <w:rPr>
          <w:lang w:val="en-GB"/>
        </w:rPr>
        <w:t xml:space="preserve"> </w:t>
      </w:r>
      <w:r>
        <w:rPr>
          <w:lang w:val="en-GB"/>
        </w:rPr>
        <w:t>as “</w:t>
      </w:r>
      <w:r w:rsidR="00A370C7" w:rsidRPr="002533E9">
        <w:rPr>
          <w:lang w:val="en-GB"/>
        </w:rPr>
        <w:t>a form of universal subjectivity at work within each of us”</w:t>
      </w:r>
      <w:r w:rsidR="00A370C7">
        <w:rPr>
          <w:rStyle w:val="Funotenzeichen"/>
        </w:rPr>
        <w:footnoteReference w:id="16"/>
      </w:r>
      <w:r w:rsidR="00A370C7" w:rsidRPr="002533E9">
        <w:rPr>
          <w:lang w:val="en-GB"/>
        </w:rPr>
        <w:t xml:space="preserve"> </w:t>
      </w:r>
      <w:r w:rsidR="009F3452" w:rsidRPr="002533E9">
        <w:rPr>
          <w:lang w:val="en-GB"/>
        </w:rPr>
        <w:t>and</w:t>
      </w:r>
      <w:r w:rsidR="000F5AC0">
        <w:rPr>
          <w:lang w:val="en-GB"/>
        </w:rPr>
        <w:t xml:space="preserve">, </w:t>
      </w:r>
      <w:r w:rsidR="009F3452" w:rsidRPr="002533E9">
        <w:rPr>
          <w:lang w:val="en-GB"/>
        </w:rPr>
        <w:t xml:space="preserve">drawing on </w:t>
      </w:r>
      <w:r w:rsidR="00A370C7" w:rsidRPr="002533E9">
        <w:rPr>
          <w:lang w:val="en-GB"/>
        </w:rPr>
        <w:t>Raymond Williams</w:t>
      </w:r>
      <w:r w:rsidR="000F5AC0">
        <w:rPr>
          <w:lang w:val="en-GB"/>
        </w:rPr>
        <w:t>, specifies that</w:t>
      </w:r>
      <w:r w:rsidR="00A370C7" w:rsidRPr="002533E9">
        <w:rPr>
          <w:lang w:val="en-GB"/>
        </w:rPr>
        <w:t xml:space="preserve"> </w:t>
      </w:r>
      <w:r w:rsidR="00325DE9" w:rsidRPr="002533E9">
        <w:rPr>
          <w:lang w:val="en-GB"/>
        </w:rPr>
        <w:t>“culture … could also mean the intellectual refinement of a group”</w:t>
      </w:r>
      <w:r w:rsidR="00325DE9">
        <w:rPr>
          <w:rStyle w:val="Funotenzeichen"/>
          <w:lang w:val="en-GB"/>
        </w:rPr>
        <w:footnoteReference w:id="17"/>
      </w:r>
      <w:r w:rsidR="00325DE9" w:rsidRPr="002533E9">
        <w:rPr>
          <w:lang w:val="en-GB"/>
        </w:rPr>
        <w:t xml:space="preserve"> and</w:t>
      </w:r>
      <w:r w:rsidR="000F5AC0">
        <w:rPr>
          <w:lang w:val="en-GB"/>
        </w:rPr>
        <w:t>,</w:t>
      </w:r>
      <w:r w:rsidR="00325DE9" w:rsidRPr="002533E9">
        <w:rPr>
          <w:lang w:val="en-GB"/>
        </w:rPr>
        <w:t xml:space="preserve"> in this </w:t>
      </w:r>
      <w:r w:rsidR="000F5AC0">
        <w:rPr>
          <w:lang w:val="en-GB"/>
        </w:rPr>
        <w:t xml:space="preserve">sense, </w:t>
      </w:r>
      <w:r w:rsidR="00325DE9" w:rsidRPr="002533E9">
        <w:rPr>
          <w:lang w:val="en-GB"/>
        </w:rPr>
        <w:t>”can include intellectual activity in general (science, philosophy, scholarship and the like)”.</w:t>
      </w:r>
      <w:r w:rsidR="00325DE9">
        <w:rPr>
          <w:rStyle w:val="Funotenzeichen"/>
          <w:lang w:val="en-GB"/>
        </w:rPr>
        <w:footnoteReference w:id="18"/>
      </w:r>
      <w:r w:rsidR="00325DE9" w:rsidRPr="002533E9">
        <w:rPr>
          <w:lang w:val="en-GB"/>
        </w:rPr>
        <w:t xml:space="preserve"> </w:t>
      </w:r>
      <w:r w:rsidR="00C5265E">
        <w:rPr>
          <w:lang w:val="en-GB"/>
        </w:rPr>
        <w:t>Given the</w:t>
      </w:r>
      <w:r w:rsidR="005070AA">
        <w:rPr>
          <w:lang w:val="en-GB"/>
        </w:rPr>
        <w:t xml:space="preserve"> </w:t>
      </w:r>
      <w:r w:rsidR="00BE12CE" w:rsidRPr="002533E9">
        <w:rPr>
          <w:lang w:val="en-GB"/>
        </w:rPr>
        <w:t xml:space="preserve">temporal </w:t>
      </w:r>
      <w:r w:rsidR="00C84FA1">
        <w:rPr>
          <w:lang w:val="en-GB"/>
        </w:rPr>
        <w:t>context</w:t>
      </w:r>
      <w:r w:rsidR="00BE12CE" w:rsidRPr="002533E9">
        <w:rPr>
          <w:lang w:val="en-GB"/>
        </w:rPr>
        <w:t xml:space="preserve"> of the paradigm shift from astrology as an accepted cosmology to a marginalised notion,</w:t>
      </w:r>
      <w:r w:rsidR="00C5265E">
        <w:rPr>
          <w:lang w:val="en-GB"/>
        </w:rPr>
        <w:t xml:space="preserve"> the reference to</w:t>
      </w:r>
      <w:r w:rsidR="00BE12CE" w:rsidRPr="002533E9">
        <w:rPr>
          <w:lang w:val="en-GB"/>
        </w:rPr>
        <w:t xml:space="preserve"> Eagleton </w:t>
      </w:r>
      <w:r w:rsidR="00C5265E">
        <w:rPr>
          <w:lang w:val="en-GB"/>
        </w:rPr>
        <w:t xml:space="preserve">is as follows: </w:t>
      </w:r>
      <w:r w:rsidR="00416DBD" w:rsidRPr="002533E9">
        <w:rPr>
          <w:lang w:val="en-GB"/>
        </w:rPr>
        <w:t>“Culture in this sense arises when civilization begins to seem self-contradictory. As civilized society unfolds, there comes a point where it forces upon some of its theorists a strikingly new kind of reflection, known as dialectical thought.”</w:t>
      </w:r>
      <w:r w:rsidR="00416DBD">
        <w:rPr>
          <w:rStyle w:val="Funotenzeichen"/>
          <w:lang w:val="en-GB"/>
        </w:rPr>
        <w:footnoteReference w:id="19"/>
      </w:r>
      <w:r w:rsidR="00D90D18" w:rsidRPr="002533E9">
        <w:rPr>
          <w:lang w:val="en-GB"/>
        </w:rPr>
        <w:t xml:space="preserve"> </w:t>
      </w:r>
      <w:r w:rsidR="00684499" w:rsidRPr="002533E9">
        <w:rPr>
          <w:lang w:val="en-GB"/>
        </w:rPr>
        <w:t>Against this back</w:t>
      </w:r>
      <w:r w:rsidR="00C84FA1">
        <w:rPr>
          <w:lang w:val="en-GB"/>
        </w:rPr>
        <w:t>drop</w:t>
      </w:r>
      <w:r w:rsidR="00684499" w:rsidRPr="002533E9">
        <w:rPr>
          <w:lang w:val="en-GB"/>
        </w:rPr>
        <w:t xml:space="preserve">, the marginalisation of astrology can be </w:t>
      </w:r>
      <w:r w:rsidR="00C84FA1">
        <w:rPr>
          <w:lang w:val="en-GB"/>
        </w:rPr>
        <w:t>understood</w:t>
      </w:r>
      <w:r w:rsidR="00684499" w:rsidRPr="002533E9">
        <w:rPr>
          <w:lang w:val="en-GB"/>
        </w:rPr>
        <w:t xml:space="preserve"> as </w:t>
      </w:r>
      <w:r w:rsidR="00B82185">
        <w:rPr>
          <w:lang w:val="en-GB"/>
        </w:rPr>
        <w:t xml:space="preserve">a </w:t>
      </w:r>
      <w:r w:rsidR="00B82185" w:rsidRPr="00B82185">
        <w:rPr>
          <w:lang w:val="en-GB"/>
        </w:rPr>
        <w:t xml:space="preserve">culturally conditioned </w:t>
      </w:r>
      <w:r w:rsidR="00C84FA1">
        <w:rPr>
          <w:lang w:val="en-GB"/>
        </w:rPr>
        <w:t>phenomenon</w:t>
      </w:r>
      <w:r w:rsidR="00684499" w:rsidRPr="002533E9">
        <w:rPr>
          <w:lang w:val="en-GB"/>
        </w:rPr>
        <w:t xml:space="preserve">, </w:t>
      </w:r>
      <w:r w:rsidR="00C84FA1">
        <w:rPr>
          <w:lang w:val="en-GB"/>
        </w:rPr>
        <w:t>as</w:t>
      </w:r>
      <w:r w:rsidR="00684499" w:rsidRPr="002533E9">
        <w:rPr>
          <w:lang w:val="en-GB"/>
        </w:rPr>
        <w:t xml:space="preserve"> </w:t>
      </w:r>
      <w:r w:rsidR="00C84FA1">
        <w:rPr>
          <w:lang w:val="en-GB"/>
        </w:rPr>
        <w:t xml:space="preserve">various </w:t>
      </w:r>
      <w:r w:rsidR="00684499" w:rsidRPr="002533E9">
        <w:rPr>
          <w:lang w:val="en-GB"/>
        </w:rPr>
        <w:t xml:space="preserve">cultures </w:t>
      </w:r>
      <w:r w:rsidR="00C84FA1">
        <w:rPr>
          <w:lang w:val="en-GB"/>
        </w:rPr>
        <w:t xml:space="preserve">opposed </w:t>
      </w:r>
      <w:r w:rsidR="00684499" w:rsidRPr="002533E9">
        <w:rPr>
          <w:lang w:val="en-GB"/>
        </w:rPr>
        <w:t xml:space="preserve">astrological currents </w:t>
      </w:r>
      <w:r w:rsidR="00C84FA1">
        <w:rPr>
          <w:lang w:val="en-GB"/>
        </w:rPr>
        <w:t>with</w:t>
      </w:r>
      <w:r w:rsidR="00684499" w:rsidRPr="002533E9">
        <w:rPr>
          <w:lang w:val="en-GB"/>
        </w:rPr>
        <w:t xml:space="preserve">in the population </w:t>
      </w:r>
      <w:r w:rsidR="00C84FA1">
        <w:rPr>
          <w:lang w:val="en-GB"/>
        </w:rPr>
        <w:t xml:space="preserve">at </w:t>
      </w:r>
      <w:r w:rsidR="00684499" w:rsidRPr="002533E9">
        <w:rPr>
          <w:lang w:val="en-GB"/>
        </w:rPr>
        <w:t xml:space="preserve">the time, </w:t>
      </w:r>
      <w:r w:rsidR="00C84FA1">
        <w:rPr>
          <w:lang w:val="en-GB"/>
        </w:rPr>
        <w:t xml:space="preserve">even though - </w:t>
      </w:r>
      <w:r w:rsidR="00684499" w:rsidRPr="002533E9">
        <w:rPr>
          <w:lang w:val="en-GB"/>
        </w:rPr>
        <w:t>and she refers to James Allen and quotes</w:t>
      </w:r>
      <w:r w:rsidR="00C84FA1">
        <w:rPr>
          <w:lang w:val="en-GB"/>
        </w:rPr>
        <w:t xml:space="preserve"> -</w:t>
      </w:r>
      <w:r w:rsidR="004E615A" w:rsidRPr="002533E9">
        <w:rPr>
          <w:lang w:val="en-GB"/>
        </w:rPr>
        <w:t xml:space="preserve"> “Astrology’s predictive shortcomings had never been a secret</w:t>
      </w:r>
      <w:r w:rsidR="000D3A43">
        <w:rPr>
          <w:lang w:val="en-GB"/>
        </w:rPr>
        <w:t>.</w:t>
      </w:r>
      <w:r w:rsidR="004E615A" w:rsidRPr="002533E9">
        <w:rPr>
          <w:lang w:val="en-GB"/>
        </w:rPr>
        <w:t>”</w:t>
      </w:r>
      <w:r w:rsidR="004E615A">
        <w:rPr>
          <w:rStyle w:val="Funotenzeichen"/>
          <w:lang w:val="en-GB"/>
        </w:rPr>
        <w:footnoteReference w:id="20"/>
      </w:r>
      <w:r w:rsidR="00684499" w:rsidRPr="002533E9">
        <w:rPr>
          <w:lang w:val="en-GB"/>
        </w:rPr>
        <w:t xml:space="preserve"> </w:t>
      </w:r>
    </w:p>
    <w:p w14:paraId="511C7A22" w14:textId="0C31D016" w:rsidR="00C5265E" w:rsidRDefault="00FF1C63" w:rsidP="00C84FA1">
      <w:pPr>
        <w:jc w:val="both"/>
        <w:rPr>
          <w:lang w:val="en-GB"/>
        </w:rPr>
      </w:pPr>
      <w:r w:rsidRPr="00B82185">
        <w:rPr>
          <w:lang w:val="en-GB"/>
        </w:rPr>
        <w:t>According to Eagleton's definition, the powerful social classes</w:t>
      </w:r>
      <w:r w:rsidR="00E947ED">
        <w:rPr>
          <w:lang w:val="en-GB"/>
        </w:rPr>
        <w:t xml:space="preserve">, namely </w:t>
      </w:r>
      <w:r w:rsidRPr="00B82185">
        <w:rPr>
          <w:lang w:val="en-GB"/>
        </w:rPr>
        <w:t>the elite</w:t>
      </w:r>
      <w:r w:rsidR="00E947ED">
        <w:rPr>
          <w:lang w:val="en-GB"/>
        </w:rPr>
        <w:t xml:space="preserve"> and </w:t>
      </w:r>
      <w:r w:rsidRPr="00B82185">
        <w:rPr>
          <w:lang w:val="en-GB"/>
        </w:rPr>
        <w:t>the church</w:t>
      </w:r>
      <w:r w:rsidR="00E947ED">
        <w:rPr>
          <w:lang w:val="en-GB"/>
        </w:rPr>
        <w:t xml:space="preserve">, </w:t>
      </w:r>
      <w:r w:rsidR="00B924CF">
        <w:rPr>
          <w:lang w:val="en-GB"/>
        </w:rPr>
        <w:t>and</w:t>
      </w:r>
      <w:r w:rsidRPr="00B82185">
        <w:rPr>
          <w:lang w:val="en-GB"/>
        </w:rPr>
        <w:t xml:space="preserve"> </w:t>
      </w:r>
      <w:r w:rsidR="00684499" w:rsidRPr="00B82185">
        <w:rPr>
          <w:lang w:val="en-GB"/>
        </w:rPr>
        <w:t xml:space="preserve">academic circles such as philosophers and learned </w:t>
      </w:r>
      <w:r w:rsidR="00B82185">
        <w:rPr>
          <w:lang w:val="en-GB"/>
        </w:rPr>
        <w:t>physicians</w:t>
      </w:r>
      <w:r w:rsidR="00684499" w:rsidRPr="00B82185">
        <w:rPr>
          <w:lang w:val="en-GB"/>
        </w:rPr>
        <w:t>, astronomers</w:t>
      </w:r>
      <w:r w:rsidRPr="00B82185">
        <w:rPr>
          <w:lang w:val="en-GB"/>
        </w:rPr>
        <w:t>,</w:t>
      </w:r>
      <w:r w:rsidR="00684499" w:rsidRPr="00B82185">
        <w:rPr>
          <w:lang w:val="en-GB"/>
        </w:rPr>
        <w:t xml:space="preserve"> </w:t>
      </w:r>
      <w:r w:rsidR="00E947ED">
        <w:rPr>
          <w:lang w:val="en-GB"/>
        </w:rPr>
        <w:t xml:space="preserve">as well as </w:t>
      </w:r>
      <w:r w:rsidR="00684499" w:rsidRPr="00B82185">
        <w:rPr>
          <w:lang w:val="en-GB"/>
        </w:rPr>
        <w:t>medical writers and students</w:t>
      </w:r>
      <w:r w:rsidR="00B924CF">
        <w:rPr>
          <w:lang w:val="en-GB"/>
        </w:rPr>
        <w:t xml:space="preserve">, </w:t>
      </w:r>
      <w:r w:rsidR="00BE1228" w:rsidRPr="00B82185">
        <w:rPr>
          <w:lang w:val="en-GB"/>
        </w:rPr>
        <w:t xml:space="preserve">can be </w:t>
      </w:r>
      <w:r w:rsidR="00E947ED">
        <w:rPr>
          <w:lang w:val="en-GB"/>
        </w:rPr>
        <w:t>considered</w:t>
      </w:r>
      <w:r w:rsidR="00BE1228" w:rsidRPr="00B82185">
        <w:rPr>
          <w:lang w:val="en-GB"/>
        </w:rPr>
        <w:t xml:space="preserve"> cultural groups</w:t>
      </w:r>
      <w:r w:rsidR="00E947ED">
        <w:rPr>
          <w:lang w:val="en-GB"/>
        </w:rPr>
        <w:t xml:space="preserve">. Each of these groups responds </w:t>
      </w:r>
      <w:r w:rsidR="00684499" w:rsidRPr="00B82185">
        <w:rPr>
          <w:lang w:val="en-GB"/>
        </w:rPr>
        <w:t xml:space="preserve">to astrology according to </w:t>
      </w:r>
      <w:r w:rsidR="00E947ED">
        <w:rPr>
          <w:lang w:val="en-GB"/>
        </w:rPr>
        <w:t xml:space="preserve">its own </w:t>
      </w:r>
      <w:r w:rsidR="00684499" w:rsidRPr="00B82185">
        <w:rPr>
          <w:lang w:val="en-GB"/>
        </w:rPr>
        <w:t>cultural background</w:t>
      </w:r>
      <w:r w:rsidR="00E947ED">
        <w:rPr>
          <w:lang w:val="en-GB"/>
        </w:rPr>
        <w:t xml:space="preserve">, </w:t>
      </w:r>
      <w:r w:rsidRPr="00B82185">
        <w:rPr>
          <w:lang w:val="en-GB"/>
        </w:rPr>
        <w:t xml:space="preserve">actively </w:t>
      </w:r>
      <w:r w:rsidR="00BE1228">
        <w:rPr>
          <w:lang w:val="en-GB"/>
        </w:rPr>
        <w:t xml:space="preserve">or passively </w:t>
      </w:r>
      <w:r w:rsidRPr="00B82185">
        <w:rPr>
          <w:lang w:val="en-GB"/>
        </w:rPr>
        <w:t>seek</w:t>
      </w:r>
      <w:r w:rsidR="00E947ED">
        <w:rPr>
          <w:lang w:val="en-GB"/>
        </w:rPr>
        <w:t xml:space="preserve">ing </w:t>
      </w:r>
      <w:r w:rsidRPr="00B82185">
        <w:rPr>
          <w:lang w:val="en-GB"/>
        </w:rPr>
        <w:t>to marginali</w:t>
      </w:r>
      <w:r w:rsidR="00B924CF">
        <w:rPr>
          <w:lang w:val="en-GB"/>
        </w:rPr>
        <w:t>s</w:t>
      </w:r>
      <w:r w:rsidRPr="00B82185">
        <w:rPr>
          <w:lang w:val="en-GB"/>
        </w:rPr>
        <w:t>e it</w:t>
      </w:r>
      <w:r w:rsidR="00684499" w:rsidRPr="00B82185">
        <w:rPr>
          <w:lang w:val="en-GB"/>
        </w:rPr>
        <w:t xml:space="preserve">. Pfeffer </w:t>
      </w:r>
      <w:r w:rsidR="00E947ED">
        <w:rPr>
          <w:lang w:val="en-GB"/>
        </w:rPr>
        <w:t xml:space="preserve">illustrates </w:t>
      </w:r>
      <w:r w:rsidR="00684499" w:rsidRPr="00B82185">
        <w:rPr>
          <w:lang w:val="en-GB"/>
        </w:rPr>
        <w:t xml:space="preserve">how astrology was systematically </w:t>
      </w:r>
      <w:r w:rsidR="00E947ED">
        <w:rPr>
          <w:lang w:val="en-GB"/>
        </w:rPr>
        <w:t xml:space="preserve">excluded from </w:t>
      </w:r>
      <w:r w:rsidR="00684499" w:rsidRPr="00B82185">
        <w:rPr>
          <w:lang w:val="en-GB"/>
        </w:rPr>
        <w:t>universit</w:t>
      </w:r>
      <w:r w:rsidR="00E947ED">
        <w:rPr>
          <w:lang w:val="en-GB"/>
        </w:rPr>
        <w:t>ies</w:t>
      </w:r>
      <w:r w:rsidR="008F7433">
        <w:rPr>
          <w:lang w:val="en-GB"/>
        </w:rPr>
        <w:t xml:space="preserve">, </w:t>
      </w:r>
      <w:r w:rsidRPr="00B82185">
        <w:rPr>
          <w:lang w:val="en-GB"/>
        </w:rPr>
        <w:t xml:space="preserve">quoting Baldini </w:t>
      </w:r>
      <w:r w:rsidR="00E947ED">
        <w:rPr>
          <w:lang w:val="en-GB"/>
        </w:rPr>
        <w:t xml:space="preserve">to </w:t>
      </w:r>
      <w:r w:rsidRPr="00B82185">
        <w:rPr>
          <w:lang w:val="en-GB"/>
        </w:rPr>
        <w:t>describe</w:t>
      </w:r>
      <w:r w:rsidR="00E947ED">
        <w:rPr>
          <w:lang w:val="en-GB"/>
        </w:rPr>
        <w:t xml:space="preserve"> </w:t>
      </w:r>
      <w:r w:rsidRPr="00B82185">
        <w:rPr>
          <w:lang w:val="en-GB"/>
        </w:rPr>
        <w:t>the normative nature of these developments, that “a change in intellectual custom and institutional praxis came about earlier than a change in ideas.”</w:t>
      </w:r>
      <w:r>
        <w:rPr>
          <w:rStyle w:val="Funotenzeichen"/>
          <w:lang w:val="en-GB"/>
        </w:rPr>
        <w:footnoteReference w:id="21"/>
      </w:r>
      <w:r w:rsidRPr="00B82185">
        <w:rPr>
          <w:lang w:val="en-GB"/>
        </w:rPr>
        <w:t xml:space="preserve"> </w:t>
      </w:r>
      <w:r w:rsidR="00B47995">
        <w:rPr>
          <w:lang w:val="en-GB"/>
        </w:rPr>
        <w:t>P</w:t>
      </w:r>
      <w:r w:rsidR="00B47995" w:rsidRPr="00B47995">
        <w:rPr>
          <w:lang w:val="en-GB"/>
        </w:rPr>
        <w:t xml:space="preserve">feffer </w:t>
      </w:r>
      <w:r w:rsidR="00BE1228">
        <w:rPr>
          <w:lang w:val="en-GB"/>
        </w:rPr>
        <w:t>concludes</w:t>
      </w:r>
      <w:r w:rsidR="00E947ED">
        <w:rPr>
          <w:lang w:val="en-GB"/>
        </w:rPr>
        <w:t>,</w:t>
      </w:r>
      <w:r w:rsidR="00BE1228">
        <w:rPr>
          <w:lang w:val="en-GB"/>
        </w:rPr>
        <w:t xml:space="preserve"> </w:t>
      </w:r>
      <w:r w:rsidR="00B47995" w:rsidRPr="00B47995">
        <w:rPr>
          <w:lang w:val="en-GB"/>
        </w:rPr>
        <w:t>quot</w:t>
      </w:r>
      <w:r w:rsidR="00E947ED">
        <w:rPr>
          <w:lang w:val="en-GB"/>
        </w:rPr>
        <w:t>ing</w:t>
      </w:r>
      <w:r w:rsidR="00B47995" w:rsidRPr="00B47995">
        <w:rPr>
          <w:lang w:val="en-GB"/>
        </w:rPr>
        <w:t xml:space="preserve"> </w:t>
      </w:r>
      <w:r w:rsidR="00B47995">
        <w:rPr>
          <w:lang w:val="en-GB"/>
        </w:rPr>
        <w:t>Keith Thomas</w:t>
      </w:r>
      <w:r w:rsidR="00E947ED">
        <w:rPr>
          <w:lang w:val="en-GB"/>
        </w:rPr>
        <w:t xml:space="preserve">, </w:t>
      </w:r>
      <w:r w:rsidR="00B47995">
        <w:rPr>
          <w:lang w:val="en-GB"/>
        </w:rPr>
        <w:t>that “</w:t>
      </w:r>
      <w:r w:rsidR="00B47995" w:rsidRPr="00B47995">
        <w:rPr>
          <w:lang w:val="en-GB"/>
        </w:rPr>
        <w:t xml:space="preserve">changes in belief are </w:t>
      </w:r>
      <w:r w:rsidR="00B47995" w:rsidRPr="00B47995">
        <w:rPr>
          <w:lang w:val="en-GB"/>
        </w:rPr>
        <w:lastRenderedPageBreak/>
        <w:t>preceded by changes in social and economic structure,</w:t>
      </w:r>
      <w:r w:rsidR="00C5265E">
        <w:rPr>
          <w:lang w:val="en-GB"/>
        </w:rPr>
        <w:t>”</w:t>
      </w:r>
      <w:r w:rsidR="00B47995">
        <w:rPr>
          <w:rStyle w:val="Funotenzeichen"/>
        </w:rPr>
        <w:footnoteReference w:id="22"/>
      </w:r>
      <w:r w:rsidR="00B47995" w:rsidRPr="00B47995">
        <w:rPr>
          <w:lang w:val="en-GB"/>
        </w:rPr>
        <w:t xml:space="preserve"> </w:t>
      </w:r>
      <w:r w:rsidR="00E947ED">
        <w:rPr>
          <w:lang w:val="en-GB"/>
        </w:rPr>
        <w:t xml:space="preserve">highlighting </w:t>
      </w:r>
      <w:r w:rsidR="00B47995" w:rsidRPr="00B47995">
        <w:rPr>
          <w:lang w:val="en-GB"/>
        </w:rPr>
        <w:t xml:space="preserve">the normative </w:t>
      </w:r>
      <w:r w:rsidR="00E947ED">
        <w:rPr>
          <w:lang w:val="en-GB"/>
        </w:rPr>
        <w:t>influence</w:t>
      </w:r>
      <w:r w:rsidR="00B47995" w:rsidRPr="00B47995">
        <w:rPr>
          <w:lang w:val="en-GB"/>
        </w:rPr>
        <w:t xml:space="preserve"> </w:t>
      </w:r>
      <w:r w:rsidR="00B47995">
        <w:rPr>
          <w:lang w:val="en-GB"/>
        </w:rPr>
        <w:t xml:space="preserve">of </w:t>
      </w:r>
      <w:r w:rsidR="00E947ED">
        <w:rPr>
          <w:lang w:val="en-GB"/>
        </w:rPr>
        <w:t xml:space="preserve">the societal </w:t>
      </w:r>
      <w:r w:rsidR="00B47995">
        <w:rPr>
          <w:lang w:val="en-GB"/>
        </w:rPr>
        <w:t xml:space="preserve">groups </w:t>
      </w:r>
      <w:r w:rsidR="00B47995" w:rsidRPr="00B47995">
        <w:rPr>
          <w:lang w:val="en-GB"/>
        </w:rPr>
        <w:t>described in Eagleton's paper.</w:t>
      </w:r>
      <w:r w:rsidR="00B47995">
        <w:rPr>
          <w:lang w:val="en-GB"/>
        </w:rPr>
        <w:t xml:space="preserve"> </w:t>
      </w:r>
      <w:r w:rsidR="00E947ED">
        <w:rPr>
          <w:lang w:val="en-GB"/>
        </w:rPr>
        <w:t>Yet</w:t>
      </w:r>
      <w:r w:rsidR="00BE1228">
        <w:rPr>
          <w:lang w:val="en-GB"/>
        </w:rPr>
        <w:t xml:space="preserve"> </w:t>
      </w:r>
      <w:r w:rsidR="00BE1228" w:rsidRPr="00B82185">
        <w:rPr>
          <w:lang w:val="en-GB"/>
        </w:rPr>
        <w:t>despite these efforts</w:t>
      </w:r>
      <w:r w:rsidR="00E947ED">
        <w:rPr>
          <w:lang w:val="en-GB"/>
        </w:rPr>
        <w:t>,</w:t>
      </w:r>
      <w:r w:rsidR="00BE1228">
        <w:rPr>
          <w:lang w:val="en-GB"/>
        </w:rPr>
        <w:t xml:space="preserve"> and </w:t>
      </w:r>
      <w:r w:rsidR="00E947ED">
        <w:rPr>
          <w:lang w:val="en-GB"/>
        </w:rPr>
        <w:t>even t</w:t>
      </w:r>
      <w:r w:rsidR="00BE1228">
        <w:rPr>
          <w:lang w:val="en-GB"/>
        </w:rPr>
        <w:t>hough the</w:t>
      </w:r>
      <w:r w:rsidR="00BE1228" w:rsidRPr="00C5265E">
        <w:rPr>
          <w:lang w:val="en-GB"/>
        </w:rPr>
        <w:t xml:space="preserve"> cultural circle of astrologers </w:t>
      </w:r>
      <w:r w:rsidR="00E947ED">
        <w:rPr>
          <w:lang w:val="en-GB"/>
        </w:rPr>
        <w:t xml:space="preserve">appears </w:t>
      </w:r>
      <w:r w:rsidR="00BE1228" w:rsidRPr="00C5265E">
        <w:rPr>
          <w:lang w:val="en-GB"/>
        </w:rPr>
        <w:t>not to have defended itself against opposi</w:t>
      </w:r>
      <w:r w:rsidR="00E947ED">
        <w:rPr>
          <w:lang w:val="en-GB"/>
        </w:rPr>
        <w:t xml:space="preserve">tion </w:t>
      </w:r>
      <w:r w:rsidR="00BE1228" w:rsidRPr="00C5265E">
        <w:rPr>
          <w:lang w:val="en-GB"/>
        </w:rPr>
        <w:t xml:space="preserve">from various </w:t>
      </w:r>
      <w:r w:rsidR="00E947ED">
        <w:rPr>
          <w:lang w:val="en-GB"/>
        </w:rPr>
        <w:t>societal groups</w:t>
      </w:r>
      <w:r w:rsidRPr="00B82185">
        <w:rPr>
          <w:lang w:val="en-GB"/>
        </w:rPr>
        <w:t>, “</w:t>
      </w:r>
      <w:r w:rsidR="00684499" w:rsidRPr="00B82185">
        <w:rPr>
          <w:lang w:val="en-GB"/>
        </w:rPr>
        <w:t>astrology continued to thrive in popular culture</w:t>
      </w:r>
      <w:r w:rsidR="00BE1228">
        <w:rPr>
          <w:lang w:val="en-GB"/>
        </w:rPr>
        <w:t>.</w:t>
      </w:r>
      <w:r w:rsidR="00684499" w:rsidRPr="00B82185">
        <w:rPr>
          <w:lang w:val="en-GB"/>
        </w:rPr>
        <w:t>”</w:t>
      </w:r>
      <w:r w:rsidR="00684499">
        <w:rPr>
          <w:rStyle w:val="Funotenzeichen"/>
          <w:lang w:val="en-GB"/>
        </w:rPr>
        <w:footnoteReference w:id="23"/>
      </w:r>
    </w:p>
    <w:p w14:paraId="5488ADC4" w14:textId="77777777" w:rsidR="00C5265E" w:rsidRDefault="00C5265E" w:rsidP="00B47995">
      <w:pPr>
        <w:rPr>
          <w:lang w:val="en-GB"/>
        </w:rPr>
      </w:pPr>
    </w:p>
    <w:p w14:paraId="5158BBB8" w14:textId="01BD0637" w:rsidR="00322E68" w:rsidRDefault="005864BA" w:rsidP="008A0040">
      <w:pPr>
        <w:jc w:val="both"/>
        <w:rPr>
          <w:lang w:val="en-GB"/>
        </w:rPr>
      </w:pPr>
      <w:r w:rsidRPr="005864BA">
        <w:rPr>
          <w:lang w:val="en-GB"/>
        </w:rPr>
        <w:t xml:space="preserve">As we have seen, the </w:t>
      </w:r>
      <w:r w:rsidR="008F7433">
        <w:rPr>
          <w:lang w:val="en-GB"/>
        </w:rPr>
        <w:t>early beginnings of astrology in</w:t>
      </w:r>
      <w:r w:rsidR="00D95C3E">
        <w:rPr>
          <w:lang w:val="en-GB"/>
        </w:rPr>
        <w:t xml:space="preserve"> European</w:t>
      </w:r>
      <w:r w:rsidR="008F7433">
        <w:rPr>
          <w:lang w:val="en-GB"/>
        </w:rPr>
        <w:t xml:space="preserve"> </w:t>
      </w:r>
      <w:r w:rsidR="00756649">
        <w:rPr>
          <w:lang w:val="en-GB"/>
        </w:rPr>
        <w:t xml:space="preserve">academic circles </w:t>
      </w:r>
      <w:r w:rsidR="008F7433">
        <w:rPr>
          <w:lang w:val="en-GB"/>
        </w:rPr>
        <w:t>in the 12</w:t>
      </w:r>
      <w:r w:rsidR="008F7433" w:rsidRPr="008F7433">
        <w:rPr>
          <w:vertAlign w:val="superscript"/>
          <w:lang w:val="en-GB"/>
        </w:rPr>
        <w:t>th</w:t>
      </w:r>
      <w:r w:rsidR="008F7433">
        <w:rPr>
          <w:lang w:val="en-GB"/>
        </w:rPr>
        <w:t xml:space="preserve"> century</w:t>
      </w:r>
      <w:r w:rsidR="004F4BFA">
        <w:rPr>
          <w:lang w:val="en-GB"/>
        </w:rPr>
        <w:t xml:space="preserve">, as </w:t>
      </w:r>
      <w:r w:rsidR="008F7433">
        <w:rPr>
          <w:lang w:val="en-GB"/>
        </w:rPr>
        <w:t xml:space="preserve">described in </w:t>
      </w:r>
      <w:r w:rsidR="004F4BFA">
        <w:rPr>
          <w:lang w:val="en-GB"/>
        </w:rPr>
        <w:t xml:space="preserve">the </w:t>
      </w:r>
      <w:r w:rsidRPr="005864BA">
        <w:rPr>
          <w:lang w:val="en-GB"/>
        </w:rPr>
        <w:t>French article</w:t>
      </w:r>
      <w:r w:rsidR="00BE1228">
        <w:rPr>
          <w:lang w:val="en-GB"/>
        </w:rPr>
        <w:t>,</w:t>
      </w:r>
      <w:r w:rsidRPr="005864BA">
        <w:rPr>
          <w:lang w:val="en-GB"/>
        </w:rPr>
        <w:t xml:space="preserve"> can be </w:t>
      </w:r>
      <w:r w:rsidR="00D95C3E">
        <w:rPr>
          <w:lang w:val="en-GB"/>
        </w:rPr>
        <w:t>considered</w:t>
      </w:r>
      <w:r w:rsidRPr="005864BA">
        <w:rPr>
          <w:lang w:val="en-GB"/>
        </w:rPr>
        <w:t xml:space="preserve"> the starting point for the </w:t>
      </w:r>
      <w:r w:rsidR="008F7433">
        <w:rPr>
          <w:lang w:val="en-GB"/>
        </w:rPr>
        <w:t xml:space="preserve">historical </w:t>
      </w:r>
      <w:r w:rsidRPr="005864BA">
        <w:rPr>
          <w:lang w:val="en-GB"/>
        </w:rPr>
        <w:t xml:space="preserve">developments </w:t>
      </w:r>
      <w:r w:rsidR="00D95C3E">
        <w:rPr>
          <w:lang w:val="en-GB"/>
        </w:rPr>
        <w:t xml:space="preserve">culminating in </w:t>
      </w:r>
      <w:r w:rsidR="00756649">
        <w:rPr>
          <w:lang w:val="en-GB"/>
        </w:rPr>
        <w:t>astrology’</w:t>
      </w:r>
      <w:r w:rsidR="00D95C3E">
        <w:rPr>
          <w:lang w:val="en-GB"/>
        </w:rPr>
        <w:t>s</w:t>
      </w:r>
      <w:r w:rsidR="00756649">
        <w:rPr>
          <w:lang w:val="en-GB"/>
        </w:rPr>
        <w:t xml:space="preserve"> decline</w:t>
      </w:r>
      <w:r w:rsidR="00D95C3E">
        <w:rPr>
          <w:lang w:val="en-GB"/>
        </w:rPr>
        <w:t xml:space="preserve"> in the 17</w:t>
      </w:r>
      <w:r w:rsidR="00D95C3E" w:rsidRPr="00D95C3E">
        <w:rPr>
          <w:vertAlign w:val="superscript"/>
          <w:lang w:val="en-GB"/>
        </w:rPr>
        <w:t>th</w:t>
      </w:r>
      <w:r w:rsidR="00D95C3E">
        <w:rPr>
          <w:lang w:val="en-GB"/>
        </w:rPr>
        <w:t xml:space="preserve"> century, as </w:t>
      </w:r>
      <w:r w:rsidR="004860AF">
        <w:rPr>
          <w:lang w:val="en-GB"/>
        </w:rPr>
        <w:t>discussed</w:t>
      </w:r>
      <w:r w:rsidRPr="005864BA">
        <w:rPr>
          <w:lang w:val="en-GB"/>
        </w:rPr>
        <w:t xml:space="preserve"> by Pfeffer.</w:t>
      </w:r>
      <w:r>
        <w:rPr>
          <w:lang w:val="en-GB"/>
        </w:rPr>
        <w:t xml:space="preserve"> </w:t>
      </w:r>
      <w:r w:rsidRPr="005864BA">
        <w:rPr>
          <w:lang w:val="en-GB"/>
        </w:rPr>
        <w:t xml:space="preserve">While astrology </w:t>
      </w:r>
      <w:r w:rsidR="004860AF">
        <w:rPr>
          <w:lang w:val="en-GB"/>
        </w:rPr>
        <w:t xml:space="preserve">gradually gained recognition as a </w:t>
      </w:r>
      <w:r w:rsidRPr="005864BA">
        <w:rPr>
          <w:lang w:val="en-GB"/>
        </w:rPr>
        <w:t xml:space="preserve">science </w:t>
      </w:r>
      <w:r w:rsidR="004860AF">
        <w:rPr>
          <w:lang w:val="en-GB"/>
        </w:rPr>
        <w:t xml:space="preserve">through its association </w:t>
      </w:r>
      <w:r w:rsidRPr="005864BA">
        <w:rPr>
          <w:lang w:val="en-GB"/>
        </w:rPr>
        <w:t>with medicine in the 12</w:t>
      </w:r>
      <w:r w:rsidR="00B924CF" w:rsidRPr="00B924CF">
        <w:rPr>
          <w:vertAlign w:val="superscript"/>
          <w:lang w:val="en-GB"/>
        </w:rPr>
        <w:t>th</w:t>
      </w:r>
      <w:r w:rsidR="00B924CF">
        <w:rPr>
          <w:lang w:val="en-GB"/>
        </w:rPr>
        <w:t xml:space="preserve"> </w:t>
      </w:r>
      <w:r w:rsidRPr="005864BA">
        <w:rPr>
          <w:lang w:val="en-GB"/>
        </w:rPr>
        <w:t>century</w:t>
      </w:r>
      <w:r w:rsidR="004860AF">
        <w:rPr>
          <w:lang w:val="en-GB"/>
        </w:rPr>
        <w:t xml:space="preserve"> – marking its </w:t>
      </w:r>
      <w:r w:rsidR="00D95C3E">
        <w:rPr>
          <w:lang w:val="en-GB"/>
        </w:rPr>
        <w:t>shift</w:t>
      </w:r>
      <w:r w:rsidR="004860AF">
        <w:rPr>
          <w:lang w:val="en-GB"/>
        </w:rPr>
        <w:t xml:space="preserve"> </w:t>
      </w:r>
      <w:r w:rsidRPr="005864BA">
        <w:rPr>
          <w:lang w:val="en-GB"/>
        </w:rPr>
        <w:t>from "popular" to "high" astrology</w:t>
      </w:r>
      <w:r w:rsidR="004860AF">
        <w:rPr>
          <w:lang w:val="en-GB"/>
        </w:rPr>
        <w:t xml:space="preserve"> - </w:t>
      </w:r>
      <w:r w:rsidRPr="005864BA">
        <w:rPr>
          <w:lang w:val="en-GB"/>
        </w:rPr>
        <w:t xml:space="preserve">we </w:t>
      </w:r>
      <w:r w:rsidR="004860AF">
        <w:rPr>
          <w:lang w:val="en-GB"/>
        </w:rPr>
        <w:t>observe</w:t>
      </w:r>
      <w:r w:rsidRPr="005864BA">
        <w:rPr>
          <w:lang w:val="en-GB"/>
        </w:rPr>
        <w:t xml:space="preserve"> the </w:t>
      </w:r>
      <w:r w:rsidR="004860AF">
        <w:rPr>
          <w:lang w:val="en-GB"/>
        </w:rPr>
        <w:t xml:space="preserve">reverse trajectory </w:t>
      </w:r>
      <w:r w:rsidRPr="005864BA">
        <w:rPr>
          <w:lang w:val="en-GB"/>
        </w:rPr>
        <w:t>in Pfeffer's article</w:t>
      </w:r>
      <w:r w:rsidR="00B924CF">
        <w:rPr>
          <w:lang w:val="en-GB"/>
        </w:rPr>
        <w:t xml:space="preserve">, namely a </w:t>
      </w:r>
      <w:r w:rsidR="00D95C3E">
        <w:rPr>
          <w:lang w:val="en-GB"/>
        </w:rPr>
        <w:t>sharp</w:t>
      </w:r>
      <w:r w:rsidR="00B924CF">
        <w:rPr>
          <w:lang w:val="en-GB"/>
        </w:rPr>
        <w:t xml:space="preserve"> decline in the 17</w:t>
      </w:r>
      <w:r w:rsidR="00B924CF" w:rsidRPr="00B924CF">
        <w:rPr>
          <w:vertAlign w:val="superscript"/>
          <w:lang w:val="en-GB"/>
        </w:rPr>
        <w:t>th</w:t>
      </w:r>
      <w:r w:rsidR="00B924CF">
        <w:rPr>
          <w:lang w:val="en-GB"/>
        </w:rPr>
        <w:t xml:space="preserve"> century</w:t>
      </w:r>
      <w:r w:rsidR="004F4BFA">
        <w:rPr>
          <w:lang w:val="en-GB"/>
        </w:rPr>
        <w:t>,</w:t>
      </w:r>
      <w:r w:rsidR="004860AF">
        <w:rPr>
          <w:lang w:val="en-GB"/>
        </w:rPr>
        <w:t xml:space="preserve"> when astrology moved </w:t>
      </w:r>
      <w:r w:rsidR="004F4BFA">
        <w:rPr>
          <w:lang w:val="en-GB"/>
        </w:rPr>
        <w:t>from “high”</w:t>
      </w:r>
      <w:r>
        <w:rPr>
          <w:lang w:val="en-GB"/>
        </w:rPr>
        <w:t xml:space="preserve"> </w:t>
      </w:r>
      <w:r w:rsidR="004F4BFA">
        <w:rPr>
          <w:lang w:val="en-GB"/>
        </w:rPr>
        <w:t xml:space="preserve">to “popular” </w:t>
      </w:r>
      <w:r w:rsidR="004860AF">
        <w:rPr>
          <w:lang w:val="en-GB"/>
        </w:rPr>
        <w:t>status</w:t>
      </w:r>
      <w:r w:rsidR="00D95C3E">
        <w:rPr>
          <w:lang w:val="en-GB"/>
        </w:rPr>
        <w:t xml:space="preserve">, </w:t>
      </w:r>
      <w:r w:rsidR="00CD7BF9">
        <w:rPr>
          <w:lang w:val="en-GB"/>
        </w:rPr>
        <w:t xml:space="preserve">and </w:t>
      </w:r>
      <w:r w:rsidR="004860AF">
        <w:rPr>
          <w:lang w:val="en-GB"/>
        </w:rPr>
        <w:t xml:space="preserve">the </w:t>
      </w:r>
      <w:r>
        <w:rPr>
          <w:lang w:val="en-GB"/>
        </w:rPr>
        <w:t>“</w:t>
      </w:r>
      <w:r w:rsidRPr="005864BA">
        <w:rPr>
          <w:lang w:val="en-GB"/>
        </w:rPr>
        <w:t xml:space="preserve">de-institutionalization of </w:t>
      </w:r>
      <w:r>
        <w:rPr>
          <w:lang w:val="en-GB"/>
        </w:rPr>
        <w:t>A</w:t>
      </w:r>
      <w:r w:rsidRPr="005864BA">
        <w:rPr>
          <w:lang w:val="en-GB"/>
        </w:rPr>
        <w:t>ristotelian natural philosophy across</w:t>
      </w:r>
      <w:r>
        <w:rPr>
          <w:lang w:val="en-GB"/>
        </w:rPr>
        <w:t xml:space="preserve"> </w:t>
      </w:r>
      <w:r w:rsidRPr="005864BA">
        <w:rPr>
          <w:lang w:val="en-GB"/>
        </w:rPr>
        <w:t>the early modern period is connected to the fate of astrology</w:t>
      </w:r>
      <w:r w:rsidR="00D95C3E">
        <w:rPr>
          <w:lang w:val="en-GB"/>
        </w:rPr>
        <w:t>.</w:t>
      </w:r>
      <w:r>
        <w:rPr>
          <w:lang w:val="en-GB"/>
        </w:rPr>
        <w:t>”</w:t>
      </w:r>
      <w:r>
        <w:rPr>
          <w:rStyle w:val="Funotenzeichen"/>
          <w:lang w:val="en-GB"/>
        </w:rPr>
        <w:footnoteReference w:id="24"/>
      </w:r>
      <w:r w:rsidR="00532475">
        <w:rPr>
          <w:lang w:val="en-GB"/>
        </w:rPr>
        <w:t xml:space="preserve"> </w:t>
      </w:r>
      <w:r w:rsidR="00D95C3E">
        <w:rPr>
          <w:lang w:val="en-GB"/>
        </w:rPr>
        <w:t>T</w:t>
      </w:r>
      <w:r w:rsidR="004860AF">
        <w:rPr>
          <w:lang w:val="en-GB"/>
        </w:rPr>
        <w:t>his</w:t>
      </w:r>
      <w:r w:rsidR="00B924CF">
        <w:rPr>
          <w:lang w:val="en-GB"/>
        </w:rPr>
        <w:t xml:space="preserve"> cultural shift </w:t>
      </w:r>
      <w:r w:rsidR="00D95C3E">
        <w:rPr>
          <w:lang w:val="en-GB"/>
        </w:rPr>
        <w:t>led to</w:t>
      </w:r>
      <w:r w:rsidR="004860AF">
        <w:rPr>
          <w:lang w:val="en-GB"/>
        </w:rPr>
        <w:t xml:space="preserve"> </w:t>
      </w:r>
      <w:r w:rsidR="00532475" w:rsidRPr="00532475">
        <w:rPr>
          <w:lang w:val="en-GB"/>
        </w:rPr>
        <w:t>astrology</w:t>
      </w:r>
      <w:r w:rsidR="004860AF">
        <w:rPr>
          <w:lang w:val="en-GB"/>
        </w:rPr>
        <w:t xml:space="preserve">’s </w:t>
      </w:r>
      <w:r w:rsidR="00D95C3E">
        <w:rPr>
          <w:lang w:val="en-GB"/>
        </w:rPr>
        <w:t>decline</w:t>
      </w:r>
      <w:r w:rsidR="004860AF">
        <w:rPr>
          <w:lang w:val="en-GB"/>
        </w:rPr>
        <w:t xml:space="preserve"> among the upper classes and its </w:t>
      </w:r>
      <w:r w:rsidR="00D95C3E">
        <w:rPr>
          <w:lang w:val="en-GB"/>
        </w:rPr>
        <w:t>strengthening</w:t>
      </w:r>
      <w:r w:rsidR="004860AF">
        <w:rPr>
          <w:lang w:val="en-GB"/>
        </w:rPr>
        <w:t xml:space="preserve"> within </w:t>
      </w:r>
      <w:r w:rsidR="00A355BB">
        <w:rPr>
          <w:lang w:val="en-GB"/>
        </w:rPr>
        <w:t>workin</w:t>
      </w:r>
      <w:r w:rsidR="004860AF">
        <w:rPr>
          <w:lang w:val="en-GB"/>
        </w:rPr>
        <w:t>g-class culture</w:t>
      </w:r>
      <w:r w:rsidR="00A355BB">
        <w:rPr>
          <w:lang w:val="en-GB"/>
        </w:rPr>
        <w:t xml:space="preserve">, </w:t>
      </w:r>
      <w:r w:rsidR="004860AF">
        <w:rPr>
          <w:lang w:val="en-GB"/>
        </w:rPr>
        <w:t xml:space="preserve">a </w:t>
      </w:r>
      <w:r w:rsidR="00A355BB">
        <w:rPr>
          <w:lang w:val="en-GB"/>
        </w:rPr>
        <w:t>poor</w:t>
      </w:r>
      <w:r w:rsidR="004860AF">
        <w:rPr>
          <w:lang w:val="en-GB"/>
        </w:rPr>
        <w:t>er yet</w:t>
      </w:r>
      <w:r w:rsidR="00A355BB">
        <w:rPr>
          <w:lang w:val="en-GB"/>
        </w:rPr>
        <w:t xml:space="preserve"> </w:t>
      </w:r>
      <w:r w:rsidR="004860AF">
        <w:rPr>
          <w:lang w:val="en-GB"/>
        </w:rPr>
        <w:t xml:space="preserve">significant segment </w:t>
      </w:r>
      <w:r w:rsidR="00A355BB">
        <w:rPr>
          <w:lang w:val="en-GB"/>
        </w:rPr>
        <w:t xml:space="preserve">of society. </w:t>
      </w:r>
      <w:r w:rsidR="00BE1228">
        <w:rPr>
          <w:lang w:val="en-GB"/>
        </w:rPr>
        <w:t xml:space="preserve">The </w:t>
      </w:r>
      <w:r w:rsidR="00D95C3E">
        <w:rPr>
          <w:lang w:val="en-GB"/>
        </w:rPr>
        <w:t xml:space="preserve">survival of </w:t>
      </w:r>
      <w:r w:rsidR="00532475" w:rsidRPr="00532475">
        <w:rPr>
          <w:lang w:val="en-GB"/>
        </w:rPr>
        <w:t xml:space="preserve">astrology </w:t>
      </w:r>
      <w:r w:rsidR="004860AF">
        <w:rPr>
          <w:lang w:val="en-GB"/>
        </w:rPr>
        <w:t>in</w:t>
      </w:r>
      <w:r w:rsidR="00532475" w:rsidRPr="00532475">
        <w:rPr>
          <w:lang w:val="en-GB"/>
        </w:rPr>
        <w:t xml:space="preserve">to the present day </w:t>
      </w:r>
      <w:r w:rsidR="00D95C3E">
        <w:rPr>
          <w:lang w:val="en-GB"/>
        </w:rPr>
        <w:t xml:space="preserve">where it </w:t>
      </w:r>
      <w:r w:rsidR="00532475">
        <w:rPr>
          <w:lang w:val="en-GB"/>
        </w:rPr>
        <w:t>“has grown to be a huge worldwide business”</w:t>
      </w:r>
      <w:r w:rsidR="00532475">
        <w:rPr>
          <w:rStyle w:val="Funotenzeichen"/>
          <w:lang w:val="en-GB"/>
        </w:rPr>
        <w:footnoteReference w:id="25"/>
      </w:r>
      <w:r w:rsidR="00532475" w:rsidRPr="00532475">
        <w:rPr>
          <w:lang w:val="en-GB"/>
        </w:rPr>
        <w:t xml:space="preserve"> </w:t>
      </w:r>
      <w:r w:rsidR="00D95C3E">
        <w:rPr>
          <w:lang w:val="en-GB"/>
        </w:rPr>
        <w:t xml:space="preserve">can thus </w:t>
      </w:r>
      <w:r w:rsidR="00BE1228">
        <w:rPr>
          <w:lang w:val="en-GB"/>
        </w:rPr>
        <w:t xml:space="preserve">be </w:t>
      </w:r>
      <w:r w:rsidR="00D95C3E">
        <w:rPr>
          <w:lang w:val="en-GB"/>
        </w:rPr>
        <w:t xml:space="preserve">attributed </w:t>
      </w:r>
      <w:r w:rsidR="00532475" w:rsidRPr="00532475">
        <w:rPr>
          <w:lang w:val="en-GB"/>
        </w:rPr>
        <w:t xml:space="preserve">to the </w:t>
      </w:r>
      <w:r w:rsidR="004860AF">
        <w:rPr>
          <w:lang w:val="en-GB"/>
        </w:rPr>
        <w:t xml:space="preserve">resilience </w:t>
      </w:r>
      <w:r w:rsidR="00532475" w:rsidRPr="00532475">
        <w:rPr>
          <w:lang w:val="en-GB"/>
        </w:rPr>
        <w:t>of working people</w:t>
      </w:r>
      <w:r w:rsidR="004860AF">
        <w:rPr>
          <w:lang w:val="en-GB"/>
        </w:rPr>
        <w:t xml:space="preserve">. </w:t>
      </w:r>
      <w:r w:rsidR="007F0118">
        <w:rPr>
          <w:lang w:val="en-GB"/>
        </w:rPr>
        <w:t xml:space="preserve">As </w:t>
      </w:r>
      <w:r w:rsidR="00532475" w:rsidRPr="00532475">
        <w:rPr>
          <w:lang w:val="en-GB"/>
        </w:rPr>
        <w:t>French</w:t>
      </w:r>
      <w:r w:rsidR="004860AF">
        <w:rPr>
          <w:lang w:val="en-GB"/>
        </w:rPr>
        <w:t xml:space="preserve"> </w:t>
      </w:r>
      <w:r w:rsidR="007F0118">
        <w:rPr>
          <w:lang w:val="en-GB"/>
        </w:rPr>
        <w:t xml:space="preserve">notes, </w:t>
      </w:r>
      <w:r w:rsidR="00532475">
        <w:rPr>
          <w:lang w:val="en-GB"/>
        </w:rPr>
        <w:t>“</w:t>
      </w:r>
      <w:r w:rsidR="007F0118">
        <w:rPr>
          <w:lang w:val="en-GB"/>
        </w:rPr>
        <w:t>s</w:t>
      </w:r>
      <w:r w:rsidRPr="00532475">
        <w:rPr>
          <w:lang w:val="en-GB"/>
        </w:rPr>
        <w:t>hepherds, sailors, farmers, and midwives make predictions well enough on the basis of experience</w:t>
      </w:r>
      <w:r w:rsidR="007F0118">
        <w:rPr>
          <w:lang w:val="en-GB"/>
        </w:rPr>
        <w:t>.</w:t>
      </w:r>
      <w:r w:rsidR="00BE1228">
        <w:rPr>
          <w:lang w:val="en-GB"/>
        </w:rPr>
        <w:t>”</w:t>
      </w:r>
      <w:r>
        <w:rPr>
          <w:rStyle w:val="Funotenzeichen"/>
        </w:rPr>
        <w:footnoteReference w:id="26"/>
      </w:r>
      <w:r w:rsidR="004860AF">
        <w:rPr>
          <w:lang w:val="en-GB"/>
        </w:rPr>
        <w:t xml:space="preserve"> </w:t>
      </w:r>
      <w:r w:rsidR="007F0118">
        <w:rPr>
          <w:lang w:val="en-GB"/>
        </w:rPr>
        <w:t xml:space="preserve">Thus, they </w:t>
      </w:r>
      <w:r w:rsidR="004860AF">
        <w:rPr>
          <w:lang w:val="en-GB"/>
        </w:rPr>
        <w:t xml:space="preserve">incorporate all </w:t>
      </w:r>
      <w:r w:rsidRPr="00532475">
        <w:rPr>
          <w:lang w:val="en-GB"/>
        </w:rPr>
        <w:t xml:space="preserve">tools that </w:t>
      </w:r>
      <w:r w:rsidR="004860AF">
        <w:rPr>
          <w:lang w:val="en-GB"/>
        </w:rPr>
        <w:t xml:space="preserve">assist </w:t>
      </w:r>
      <w:r w:rsidRPr="00532475">
        <w:rPr>
          <w:lang w:val="en-GB"/>
        </w:rPr>
        <w:t>them in their da</w:t>
      </w:r>
      <w:r w:rsidR="004860AF">
        <w:rPr>
          <w:lang w:val="en-GB"/>
        </w:rPr>
        <w:t xml:space="preserve">ily </w:t>
      </w:r>
      <w:r w:rsidRPr="00532475">
        <w:rPr>
          <w:lang w:val="en-GB"/>
        </w:rPr>
        <w:t>li</w:t>
      </w:r>
      <w:r w:rsidR="004860AF">
        <w:rPr>
          <w:lang w:val="en-GB"/>
        </w:rPr>
        <w:t>fe</w:t>
      </w:r>
      <w:r w:rsidRPr="00532475">
        <w:rPr>
          <w:lang w:val="en-GB"/>
        </w:rPr>
        <w:t xml:space="preserve">, </w:t>
      </w:r>
      <w:r w:rsidR="004860AF">
        <w:rPr>
          <w:lang w:val="en-GB"/>
        </w:rPr>
        <w:t>including</w:t>
      </w:r>
      <w:r w:rsidRPr="00532475">
        <w:rPr>
          <w:lang w:val="en-GB"/>
        </w:rPr>
        <w:t xml:space="preserve"> astrology.</w:t>
      </w:r>
    </w:p>
    <w:p w14:paraId="3EB3B3EA" w14:textId="77777777" w:rsidR="00893915" w:rsidRDefault="00893915" w:rsidP="00A355BB">
      <w:pPr>
        <w:rPr>
          <w:lang w:val="en-GB"/>
        </w:rPr>
      </w:pPr>
    </w:p>
    <w:p w14:paraId="0C70196C" w14:textId="0855A519" w:rsidR="00893915" w:rsidRDefault="00893915" w:rsidP="00A355BB">
      <w:pPr>
        <w:rPr>
          <w:lang w:val="en-GB"/>
        </w:rPr>
      </w:pPr>
      <w:r>
        <w:rPr>
          <w:lang w:val="en-GB"/>
        </w:rPr>
        <w:t>Bibliography</w:t>
      </w:r>
    </w:p>
    <w:p w14:paraId="5CD1F22E" w14:textId="77777777" w:rsidR="008A0040" w:rsidRPr="008A0040" w:rsidRDefault="00893915" w:rsidP="00893915">
      <w:pPr>
        <w:pStyle w:val="Listenabsatz"/>
        <w:numPr>
          <w:ilvl w:val="0"/>
          <w:numId w:val="6"/>
        </w:numPr>
        <w:rPr>
          <w:rFonts w:cstheme="minorHAnsi"/>
          <w:sz w:val="21"/>
          <w:szCs w:val="21"/>
          <w:lang w:val="en-GB"/>
        </w:rPr>
      </w:pPr>
      <w:r w:rsidRPr="008A0040">
        <w:rPr>
          <w:rFonts w:cstheme="minorHAnsi"/>
          <w:sz w:val="21"/>
          <w:szCs w:val="21"/>
          <w:lang w:val="en-GB"/>
        </w:rPr>
        <w:t xml:space="preserve">Campion, Nicholas: </w:t>
      </w:r>
      <w:r w:rsidRPr="008A0040">
        <w:rPr>
          <w:rFonts w:cstheme="minorHAnsi"/>
          <w:i/>
          <w:sz w:val="21"/>
          <w:szCs w:val="21"/>
          <w:lang w:val="en-GB"/>
        </w:rPr>
        <w:t xml:space="preserve">Astronomy and Psyche in the Classical World: Plato, Aristotle, Zeno, Ptolemy, </w:t>
      </w:r>
      <w:r w:rsidRPr="008A0040">
        <w:rPr>
          <w:rFonts w:cstheme="minorHAnsi"/>
          <w:sz w:val="21"/>
          <w:szCs w:val="21"/>
          <w:lang w:val="en-GB"/>
        </w:rPr>
        <w:t xml:space="preserve">in Journal of Cosmology, 2010, Vol 9, 2179-2186, </w:t>
      </w:r>
      <w:hyperlink r:id="rId8" w:history="1">
        <w:r w:rsidRPr="008A0040">
          <w:rPr>
            <w:rStyle w:val="Hyperlink"/>
            <w:rFonts w:cstheme="minorHAnsi"/>
            <w:sz w:val="21"/>
            <w:szCs w:val="21"/>
            <w:lang w:val="en-GB"/>
          </w:rPr>
          <w:t>https://thejournalofcosmology.com/AncientAstronomy118.html</w:t>
        </w:r>
      </w:hyperlink>
    </w:p>
    <w:p w14:paraId="452FECD0" w14:textId="77777777" w:rsidR="008A0040" w:rsidRPr="008A0040" w:rsidRDefault="00893915" w:rsidP="00893915">
      <w:pPr>
        <w:pStyle w:val="Listenabsatz"/>
        <w:numPr>
          <w:ilvl w:val="0"/>
          <w:numId w:val="6"/>
        </w:numPr>
        <w:spacing w:line="240" w:lineRule="auto"/>
        <w:rPr>
          <w:rFonts w:cstheme="minorHAnsi"/>
          <w:sz w:val="21"/>
          <w:szCs w:val="21"/>
          <w:lang w:val="en-GB"/>
        </w:rPr>
      </w:pPr>
      <w:r w:rsidRPr="008A0040">
        <w:rPr>
          <w:rFonts w:cstheme="minorHAnsi"/>
          <w:sz w:val="21"/>
          <w:szCs w:val="21"/>
          <w:lang w:val="en-GB"/>
        </w:rPr>
        <w:t>Campion, Nicholas</w:t>
      </w:r>
      <w:r w:rsidRPr="008A0040">
        <w:rPr>
          <w:rFonts w:cstheme="minorHAnsi"/>
          <w:sz w:val="21"/>
          <w:szCs w:val="21"/>
          <w:lang w:val="en-GB"/>
        </w:rPr>
        <w:t>:</w:t>
      </w:r>
      <w:r w:rsidRPr="008A0040">
        <w:rPr>
          <w:rFonts w:cstheme="minorHAnsi"/>
          <w:sz w:val="21"/>
          <w:szCs w:val="21"/>
          <w:lang w:val="en-GB"/>
        </w:rPr>
        <w:t xml:space="preserve"> </w:t>
      </w:r>
      <w:r w:rsidRPr="008A0040">
        <w:rPr>
          <w:rFonts w:cstheme="minorHAnsi"/>
          <w:i/>
          <w:sz w:val="21"/>
          <w:szCs w:val="21"/>
          <w:lang w:val="en-GB"/>
        </w:rPr>
        <w:t>Astrology and Popular Religion in the Modern West</w:t>
      </w:r>
      <w:r w:rsidRPr="008A0040">
        <w:rPr>
          <w:rFonts w:cstheme="minorHAnsi"/>
          <w:sz w:val="21"/>
          <w:szCs w:val="21"/>
          <w:lang w:val="en-GB"/>
        </w:rPr>
        <w:t xml:space="preserve">, </w:t>
      </w:r>
      <w:r w:rsidRPr="008A0040">
        <w:rPr>
          <w:rFonts w:cstheme="minorHAnsi"/>
          <w:sz w:val="21"/>
          <w:szCs w:val="21"/>
          <w:lang w:val="en-GB"/>
        </w:rPr>
        <w:t>Routledge, London</w:t>
      </w:r>
      <w:r w:rsidRPr="008A0040">
        <w:rPr>
          <w:rFonts w:cstheme="minorHAnsi"/>
          <w:sz w:val="21"/>
          <w:szCs w:val="21"/>
          <w:lang w:val="en-GB"/>
        </w:rPr>
        <w:t xml:space="preserve">, </w:t>
      </w:r>
      <w:r w:rsidRPr="008A0040">
        <w:rPr>
          <w:rFonts w:cstheme="minorHAnsi"/>
          <w:sz w:val="21"/>
          <w:szCs w:val="21"/>
          <w:lang w:val="en-GB"/>
        </w:rPr>
        <w:t>2016</w:t>
      </w:r>
    </w:p>
    <w:p w14:paraId="7943CD05" w14:textId="77777777" w:rsidR="008A0040" w:rsidRPr="008A0040" w:rsidRDefault="00893915" w:rsidP="00E669F5">
      <w:pPr>
        <w:pStyle w:val="Listenabsatz"/>
        <w:numPr>
          <w:ilvl w:val="0"/>
          <w:numId w:val="6"/>
        </w:numPr>
        <w:spacing w:line="240" w:lineRule="auto"/>
        <w:rPr>
          <w:rFonts w:cstheme="minorHAnsi"/>
          <w:sz w:val="21"/>
          <w:szCs w:val="21"/>
          <w:lang w:val="en-GB"/>
        </w:rPr>
      </w:pPr>
      <w:r w:rsidRPr="008A0040">
        <w:rPr>
          <w:rFonts w:cstheme="minorHAnsi"/>
          <w:sz w:val="21"/>
          <w:szCs w:val="21"/>
          <w:lang w:val="en-GB"/>
        </w:rPr>
        <w:t>Eagleton, Terry</w:t>
      </w:r>
      <w:r w:rsidRPr="008A0040">
        <w:rPr>
          <w:rFonts w:cstheme="minorHAnsi"/>
          <w:sz w:val="21"/>
          <w:szCs w:val="21"/>
          <w:lang w:val="en-GB"/>
        </w:rPr>
        <w:t>:</w:t>
      </w:r>
      <w:r w:rsidRPr="008A0040">
        <w:rPr>
          <w:rFonts w:cstheme="minorHAnsi"/>
          <w:sz w:val="21"/>
          <w:szCs w:val="21"/>
          <w:lang w:val="en-GB"/>
        </w:rPr>
        <w:t xml:space="preserve"> </w:t>
      </w:r>
      <w:r w:rsidRPr="008A0040">
        <w:rPr>
          <w:rFonts w:cstheme="minorHAnsi"/>
          <w:i/>
          <w:iCs/>
          <w:sz w:val="21"/>
          <w:szCs w:val="21"/>
          <w:lang w:val="en-GB"/>
        </w:rPr>
        <w:t>Versions of Culture</w:t>
      </w:r>
      <w:r w:rsidRPr="008A0040">
        <w:rPr>
          <w:rFonts w:cstheme="minorHAnsi"/>
          <w:sz w:val="21"/>
          <w:szCs w:val="21"/>
          <w:lang w:val="en-GB"/>
        </w:rPr>
        <w:t>, Chap 1 in The Idea of Culture, pp. 1-31, Oxford: Blackwell, 2000</w:t>
      </w:r>
    </w:p>
    <w:p w14:paraId="64C381A8" w14:textId="77777777" w:rsidR="008A0040" w:rsidRPr="008A0040" w:rsidRDefault="00893915" w:rsidP="00EB377F">
      <w:pPr>
        <w:pStyle w:val="Listenabsatz"/>
        <w:numPr>
          <w:ilvl w:val="0"/>
          <w:numId w:val="6"/>
        </w:numPr>
        <w:spacing w:line="240" w:lineRule="auto"/>
        <w:rPr>
          <w:rStyle w:val="Hyperlink"/>
          <w:rFonts w:cstheme="minorHAnsi"/>
          <w:color w:val="auto"/>
          <w:sz w:val="21"/>
          <w:szCs w:val="21"/>
          <w:u w:val="none"/>
          <w:lang w:val="en-GB"/>
        </w:rPr>
      </w:pPr>
      <w:r w:rsidRPr="008A0040">
        <w:rPr>
          <w:rFonts w:cstheme="minorHAnsi"/>
          <w:sz w:val="21"/>
          <w:szCs w:val="21"/>
          <w:lang w:val="en-GB"/>
        </w:rPr>
        <w:t xml:space="preserve">French, Roger. </w:t>
      </w:r>
      <w:r w:rsidRPr="008A0040">
        <w:rPr>
          <w:rFonts w:cstheme="minorHAnsi"/>
          <w:i/>
          <w:sz w:val="21"/>
          <w:szCs w:val="21"/>
          <w:lang w:val="en-GB"/>
        </w:rPr>
        <w:t>Foretelling the Future: Arabic Astrology and English Medicine in the Late Twelfth Century</w:t>
      </w:r>
      <w:r w:rsidRPr="008A0040">
        <w:rPr>
          <w:rFonts w:cstheme="minorHAnsi"/>
          <w:sz w:val="21"/>
          <w:szCs w:val="21"/>
          <w:lang w:val="en-GB"/>
        </w:rPr>
        <w:t xml:space="preserve">. </w:t>
      </w:r>
      <w:r w:rsidRPr="008A0040">
        <w:rPr>
          <w:rFonts w:cstheme="minorHAnsi"/>
          <w:iCs/>
          <w:sz w:val="21"/>
          <w:szCs w:val="21"/>
          <w:lang w:val="en-GB"/>
        </w:rPr>
        <w:t>Isis</w:t>
      </w:r>
      <w:r w:rsidRPr="008A0040">
        <w:rPr>
          <w:rFonts w:cstheme="minorHAnsi"/>
          <w:sz w:val="21"/>
          <w:szCs w:val="21"/>
          <w:lang w:val="en-GB"/>
        </w:rPr>
        <w:t xml:space="preserve"> 87, no. 3 (1996): 453–80. </w:t>
      </w:r>
      <w:hyperlink r:id="rId9" w:history="1">
        <w:r w:rsidRPr="008A0040">
          <w:rPr>
            <w:rStyle w:val="Hyperlink"/>
            <w:rFonts w:cstheme="minorHAnsi"/>
            <w:sz w:val="21"/>
            <w:szCs w:val="21"/>
            <w:lang w:val="en-GB"/>
          </w:rPr>
          <w:t>http://www.jstor.org/stable/235980</w:t>
        </w:r>
      </w:hyperlink>
    </w:p>
    <w:p w14:paraId="7CFCD0E1" w14:textId="77777777" w:rsidR="008A0040" w:rsidRPr="008A0040" w:rsidRDefault="00893915" w:rsidP="00A355BB">
      <w:pPr>
        <w:pStyle w:val="Listenabsatz"/>
        <w:numPr>
          <w:ilvl w:val="0"/>
          <w:numId w:val="6"/>
        </w:numPr>
        <w:spacing w:line="240" w:lineRule="auto"/>
        <w:rPr>
          <w:rStyle w:val="Hyperlink"/>
          <w:rFonts w:cstheme="minorHAnsi"/>
          <w:color w:val="auto"/>
          <w:sz w:val="21"/>
          <w:szCs w:val="21"/>
          <w:u w:val="none"/>
          <w:lang w:val="en-GB"/>
        </w:rPr>
      </w:pPr>
      <w:hyperlink r:id="rId10" w:history="1">
        <w:r w:rsidRPr="008A0040">
          <w:rPr>
            <w:rStyle w:val="Hyperlink"/>
            <w:rFonts w:cstheme="minorHAnsi"/>
            <w:sz w:val="21"/>
            <w:szCs w:val="21"/>
            <w:lang w:val="en-GB"/>
          </w:rPr>
          <w:t>https://www.hps.cam.ac.uk/news-events/news-archive/roger-french</w:t>
        </w:r>
      </w:hyperlink>
    </w:p>
    <w:p w14:paraId="5A8CA210" w14:textId="77777777" w:rsidR="008A0040" w:rsidRPr="008A0040" w:rsidRDefault="00893915" w:rsidP="0089614B">
      <w:pPr>
        <w:pStyle w:val="Listenabsatz"/>
        <w:numPr>
          <w:ilvl w:val="0"/>
          <w:numId w:val="6"/>
        </w:numPr>
        <w:spacing w:line="240" w:lineRule="auto"/>
        <w:rPr>
          <w:rStyle w:val="Hyperlink"/>
          <w:rFonts w:cstheme="minorHAnsi"/>
          <w:color w:val="auto"/>
          <w:sz w:val="21"/>
          <w:szCs w:val="21"/>
          <w:u w:val="none"/>
          <w:lang w:val="en-GB"/>
        </w:rPr>
      </w:pPr>
      <w:r w:rsidRPr="008A0040">
        <w:rPr>
          <w:rFonts w:cstheme="minorHAnsi"/>
          <w:sz w:val="21"/>
          <w:szCs w:val="21"/>
          <w:lang w:val="en-GB"/>
        </w:rPr>
        <w:t>Pfeffer, M</w:t>
      </w:r>
      <w:r w:rsidRPr="008A0040">
        <w:rPr>
          <w:rFonts w:cstheme="minorHAnsi"/>
          <w:sz w:val="21"/>
          <w:szCs w:val="21"/>
          <w:lang w:val="en-GB"/>
        </w:rPr>
        <w:t xml:space="preserve">ichelle: </w:t>
      </w:r>
      <w:r w:rsidRPr="008A0040">
        <w:rPr>
          <w:rFonts w:cstheme="minorHAnsi"/>
          <w:i/>
          <w:sz w:val="21"/>
          <w:szCs w:val="21"/>
          <w:lang w:val="en-GB"/>
        </w:rPr>
        <w:t>Reassessing the Marginalization of Astrology in the Early Modern World.</w:t>
      </w:r>
      <w:r w:rsidRPr="008A0040">
        <w:rPr>
          <w:rFonts w:cstheme="minorHAnsi"/>
          <w:sz w:val="21"/>
          <w:szCs w:val="21"/>
          <w:lang w:val="en-GB"/>
        </w:rPr>
        <w:t xml:space="preserve"> The Historical Journal, 66(5), 2023. 1152–1176. </w:t>
      </w:r>
      <w:hyperlink r:id="rId11" w:history="1">
        <w:r w:rsidRPr="008A0040">
          <w:rPr>
            <w:rStyle w:val="Hyperlink"/>
            <w:rFonts w:cstheme="minorHAnsi"/>
            <w:sz w:val="21"/>
            <w:szCs w:val="21"/>
            <w:lang w:val="en-GB"/>
          </w:rPr>
          <w:t>https://doi.org/10.1017/S0018246X23000328</w:t>
        </w:r>
      </w:hyperlink>
    </w:p>
    <w:p w14:paraId="4781EC31" w14:textId="77777777" w:rsidR="008A0040" w:rsidRPr="008A0040" w:rsidRDefault="00893915" w:rsidP="00175B24">
      <w:pPr>
        <w:pStyle w:val="Listenabsatz"/>
        <w:numPr>
          <w:ilvl w:val="0"/>
          <w:numId w:val="6"/>
        </w:numPr>
        <w:spacing w:line="240" w:lineRule="auto"/>
        <w:rPr>
          <w:rStyle w:val="Hyperlink"/>
          <w:rFonts w:cstheme="minorHAnsi"/>
          <w:color w:val="auto"/>
          <w:sz w:val="21"/>
          <w:szCs w:val="21"/>
          <w:u w:val="none"/>
          <w:lang w:val="en-GB"/>
        </w:rPr>
      </w:pPr>
      <w:hyperlink r:id="rId12" w:history="1">
        <w:r w:rsidRPr="008A0040">
          <w:rPr>
            <w:rStyle w:val="Hyperlink"/>
            <w:rFonts w:cstheme="minorHAnsi"/>
            <w:sz w:val="21"/>
            <w:szCs w:val="21"/>
            <w:lang w:val="en-GB"/>
          </w:rPr>
          <w:t>https://www.magd.ox.ac.uk/people/dr-michelle-aroney/</w:t>
        </w:r>
      </w:hyperlink>
    </w:p>
    <w:p w14:paraId="7FAA17A3" w14:textId="3FF31AEE" w:rsidR="00893915" w:rsidRPr="008A0040" w:rsidRDefault="00893915" w:rsidP="00A355BB">
      <w:pPr>
        <w:pStyle w:val="Listenabsatz"/>
        <w:numPr>
          <w:ilvl w:val="0"/>
          <w:numId w:val="6"/>
        </w:numPr>
        <w:spacing w:line="240" w:lineRule="auto"/>
        <w:rPr>
          <w:rFonts w:cstheme="minorHAnsi"/>
          <w:sz w:val="21"/>
          <w:szCs w:val="21"/>
          <w:lang w:val="en-GB"/>
        </w:rPr>
      </w:pPr>
      <w:hyperlink r:id="rId13" w:history="1">
        <w:r w:rsidRPr="008A0040">
          <w:rPr>
            <w:rStyle w:val="Hyperlink"/>
            <w:rFonts w:cstheme="minorHAnsi"/>
            <w:sz w:val="21"/>
            <w:szCs w:val="21"/>
            <w:lang w:val="en-GB"/>
          </w:rPr>
          <w:t>https://www.hsmt.ox.ac.uk/symplectic/publications/list/2400786/31739236/1325121/?filter_types-2400786[]=&amp;widget_max_publications_to_display-2400786=5&amp;widget_show_author_and_editor_names-2400786=0&amp;widget_limit_to_favourites-2400786=0&amp;widget_page_title-2400786=Dr%20Michelle%20Pfeffer</w:t>
        </w:r>
      </w:hyperlink>
    </w:p>
    <w:sectPr w:rsidR="00893915" w:rsidRPr="008A0040">
      <w:pgSz w:w="11906" w:h="16838"/>
      <w:pgMar w:top="1417" w:right="1417" w:bottom="1134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DEE3C93" w14:textId="77777777" w:rsidR="00574F41" w:rsidRDefault="00574F41" w:rsidP="00F07546">
      <w:pPr>
        <w:spacing w:after="0" w:line="240" w:lineRule="auto"/>
      </w:pPr>
      <w:r>
        <w:separator/>
      </w:r>
    </w:p>
  </w:endnote>
  <w:endnote w:type="continuationSeparator" w:id="0">
    <w:p w14:paraId="2F12E0B6" w14:textId="77777777" w:rsidR="00574F41" w:rsidRDefault="00574F41" w:rsidP="00F075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1863DC1" w14:textId="77777777" w:rsidR="00574F41" w:rsidRDefault="00574F41" w:rsidP="00F07546">
      <w:pPr>
        <w:spacing w:after="0" w:line="240" w:lineRule="auto"/>
      </w:pPr>
      <w:r>
        <w:separator/>
      </w:r>
    </w:p>
  </w:footnote>
  <w:footnote w:type="continuationSeparator" w:id="0">
    <w:p w14:paraId="29D79D2C" w14:textId="77777777" w:rsidR="00574F41" w:rsidRDefault="00574F41" w:rsidP="00F07546">
      <w:pPr>
        <w:spacing w:after="0" w:line="240" w:lineRule="auto"/>
      </w:pPr>
      <w:r>
        <w:continuationSeparator/>
      </w:r>
    </w:p>
  </w:footnote>
  <w:footnote w:id="1">
    <w:p w14:paraId="24465A24" w14:textId="39DD9077" w:rsidR="00711DEE" w:rsidRPr="00D14BD6" w:rsidRDefault="00711DEE" w:rsidP="00711DEE">
      <w:pPr>
        <w:pStyle w:val="Funotentext"/>
        <w:rPr>
          <w:lang w:val="en-GB"/>
        </w:rPr>
      </w:pPr>
      <w:r>
        <w:rPr>
          <w:rStyle w:val="Funotenzeichen"/>
        </w:rPr>
        <w:footnoteRef/>
      </w:r>
      <w:r w:rsidRPr="00D14BD6">
        <w:rPr>
          <w:lang w:val="en-GB"/>
        </w:rPr>
        <w:t xml:space="preserve"> </w:t>
      </w:r>
      <w:hyperlink r:id="rId1" w:history="1">
        <w:r w:rsidR="007C77B7" w:rsidRPr="00DD5F95">
          <w:rPr>
            <w:rStyle w:val="Hyperlink"/>
            <w:lang w:val="en-GB"/>
          </w:rPr>
          <w:t>https://www.hps.cam.ac.uk/news-events/news-archive/roger-french</w:t>
        </w:r>
      </w:hyperlink>
      <w:r w:rsidR="007C77B7">
        <w:rPr>
          <w:lang w:val="en-GB"/>
        </w:rPr>
        <w:t>, accessed on 25</w:t>
      </w:r>
      <w:r w:rsidR="007C77B7" w:rsidRPr="007C77B7">
        <w:rPr>
          <w:vertAlign w:val="superscript"/>
          <w:lang w:val="en-GB"/>
        </w:rPr>
        <w:t>th</w:t>
      </w:r>
      <w:r w:rsidR="007C77B7">
        <w:rPr>
          <w:lang w:val="en-GB"/>
        </w:rPr>
        <w:t xml:space="preserve"> Oct 2024</w:t>
      </w:r>
    </w:p>
  </w:footnote>
  <w:footnote w:id="2">
    <w:p w14:paraId="61F96D92" w14:textId="6294E6E1" w:rsidR="008D111C" w:rsidRPr="009E67C8" w:rsidRDefault="008D111C" w:rsidP="008D111C">
      <w:pPr>
        <w:pStyle w:val="Funotentext"/>
        <w:rPr>
          <w:lang w:val="en-GB"/>
        </w:rPr>
      </w:pPr>
      <w:r>
        <w:rPr>
          <w:rStyle w:val="Funotenzeichen"/>
        </w:rPr>
        <w:footnoteRef/>
      </w:r>
      <w:r w:rsidRPr="009E67C8">
        <w:rPr>
          <w:lang w:val="en-GB"/>
        </w:rPr>
        <w:t xml:space="preserve"> </w:t>
      </w:r>
      <w:hyperlink r:id="rId2" w:history="1">
        <w:r w:rsidR="007C77B7" w:rsidRPr="00DD5F95">
          <w:rPr>
            <w:rStyle w:val="Hyperlink"/>
            <w:lang w:val="en-GB"/>
          </w:rPr>
          <w:t>https://www.magd.ox.ac.uk/people/dr-michelle-aroney/</w:t>
        </w:r>
      </w:hyperlink>
      <w:r w:rsidR="007C77B7">
        <w:rPr>
          <w:lang w:val="en-GB"/>
        </w:rPr>
        <w:t>, accessed on 25</w:t>
      </w:r>
      <w:r w:rsidR="007C77B7" w:rsidRPr="007C77B7">
        <w:rPr>
          <w:vertAlign w:val="superscript"/>
          <w:lang w:val="en-GB"/>
        </w:rPr>
        <w:t>th</w:t>
      </w:r>
      <w:r w:rsidR="007C77B7">
        <w:rPr>
          <w:lang w:val="en-GB"/>
        </w:rPr>
        <w:t xml:space="preserve"> Oct 2024</w:t>
      </w:r>
    </w:p>
  </w:footnote>
  <w:footnote w:id="3">
    <w:p w14:paraId="38ED6E41" w14:textId="245E5147" w:rsidR="008D111C" w:rsidRPr="00D14BD6" w:rsidRDefault="008D111C" w:rsidP="008D111C">
      <w:pPr>
        <w:pStyle w:val="Funotentext"/>
        <w:rPr>
          <w:lang w:val="en-GB"/>
        </w:rPr>
      </w:pPr>
      <w:r>
        <w:rPr>
          <w:rStyle w:val="Funotenzeichen"/>
        </w:rPr>
        <w:footnoteRef/>
      </w:r>
      <w:r w:rsidRPr="00D14BD6">
        <w:rPr>
          <w:lang w:val="en-GB"/>
        </w:rPr>
        <w:t xml:space="preserve"> </w:t>
      </w:r>
      <w:hyperlink r:id="rId3" w:history="1">
        <w:r w:rsidR="007C77B7" w:rsidRPr="00DD5F95">
          <w:rPr>
            <w:rStyle w:val="Hyperlink"/>
            <w:lang w:val="en-GB"/>
          </w:rPr>
          <w:t>https://www.hsmt.ox.ac.uk/symplectic/publications/list/2400786/31739236/1325121/?filter_types-2400786[]=&amp;widget_max_publications_to_display-2400786=5&amp;widget_show_author_and_editor_names-2400786=0&amp;widget_limit_to_favourites-2400786=0&amp;widget_page_title-2400786=Dr%20Michelle%20Pfeffer</w:t>
        </w:r>
      </w:hyperlink>
      <w:r w:rsidR="007C77B7">
        <w:rPr>
          <w:lang w:val="en-GB"/>
        </w:rPr>
        <w:t>, accessed on 25</w:t>
      </w:r>
      <w:r w:rsidR="007C77B7" w:rsidRPr="007C77B7">
        <w:rPr>
          <w:vertAlign w:val="superscript"/>
          <w:lang w:val="en-GB"/>
        </w:rPr>
        <w:t>th</w:t>
      </w:r>
      <w:r w:rsidR="007C77B7">
        <w:rPr>
          <w:lang w:val="en-GB"/>
        </w:rPr>
        <w:t xml:space="preserve"> Oct 2024</w:t>
      </w:r>
    </w:p>
  </w:footnote>
  <w:footnote w:id="4">
    <w:p w14:paraId="4E995F4A" w14:textId="77777777" w:rsidR="00215C53" w:rsidRPr="003C7457" w:rsidRDefault="00215C53" w:rsidP="00215C53">
      <w:pPr>
        <w:pStyle w:val="Funotentext"/>
        <w:rPr>
          <w:lang w:val="en-GB"/>
        </w:rPr>
      </w:pPr>
      <w:r>
        <w:rPr>
          <w:rStyle w:val="Funotenzeichen"/>
        </w:rPr>
        <w:footnoteRef/>
      </w:r>
      <w:r w:rsidRPr="003C7457">
        <w:rPr>
          <w:lang w:val="en-GB"/>
        </w:rPr>
        <w:t xml:space="preserve"> </w:t>
      </w:r>
      <w:r w:rsidRPr="005E62B5">
        <w:rPr>
          <w:lang w:val="en-GB"/>
        </w:rPr>
        <w:t xml:space="preserve">French, Roger. “Foretelling the Future: Arabic Astrology and English Medicine in the Late Twelfth Century.” </w:t>
      </w:r>
      <w:r w:rsidRPr="005E62B5">
        <w:rPr>
          <w:i/>
          <w:iCs/>
          <w:lang w:val="en-GB"/>
        </w:rPr>
        <w:t>Isis</w:t>
      </w:r>
      <w:r w:rsidRPr="005E62B5">
        <w:rPr>
          <w:lang w:val="en-GB"/>
        </w:rPr>
        <w:t xml:space="preserve"> 87, no. 3 (1996): 453–80. </w:t>
      </w:r>
      <w:hyperlink r:id="rId4" w:history="1">
        <w:r w:rsidRPr="00630DD7">
          <w:rPr>
            <w:rStyle w:val="Hyperlink"/>
            <w:lang w:val="en-GB"/>
          </w:rPr>
          <w:t>http://www.jstor.org/stable/235980</w:t>
        </w:r>
      </w:hyperlink>
      <w:r w:rsidRPr="005E62B5">
        <w:rPr>
          <w:lang w:val="en-GB"/>
        </w:rPr>
        <w:t>,</w:t>
      </w:r>
      <w:r>
        <w:rPr>
          <w:lang w:val="en-GB"/>
        </w:rPr>
        <w:t xml:space="preserve"> p. 468</w:t>
      </w:r>
    </w:p>
  </w:footnote>
  <w:footnote w:id="5">
    <w:p w14:paraId="748D682E" w14:textId="2E806B84" w:rsidR="005E62B5" w:rsidRPr="005E62B5" w:rsidRDefault="005E62B5">
      <w:pPr>
        <w:pStyle w:val="Funotentext"/>
        <w:rPr>
          <w:lang w:val="en-GB"/>
        </w:rPr>
      </w:pPr>
      <w:r>
        <w:rPr>
          <w:rStyle w:val="Funotenzeichen"/>
        </w:rPr>
        <w:footnoteRef/>
      </w:r>
      <w:r w:rsidRPr="005E62B5">
        <w:rPr>
          <w:lang w:val="en-GB"/>
        </w:rPr>
        <w:t xml:space="preserve"> </w:t>
      </w:r>
      <w:r>
        <w:rPr>
          <w:lang w:val="en-GB"/>
        </w:rPr>
        <w:t xml:space="preserve">Campion, Nicholas: </w:t>
      </w:r>
      <w:r>
        <w:rPr>
          <w:i/>
          <w:lang w:val="en-GB"/>
        </w:rPr>
        <w:t xml:space="preserve">Astronomy and Psyche in the Classical World: Plato, Aristotle, Zeno, Ptolemy, </w:t>
      </w:r>
      <w:r w:rsidRPr="00EE54EC">
        <w:rPr>
          <w:lang w:val="en-GB"/>
        </w:rPr>
        <w:t>in</w:t>
      </w:r>
      <w:r>
        <w:rPr>
          <w:lang w:val="en-GB"/>
        </w:rPr>
        <w:t xml:space="preserve"> Journal of Cosmology, 2010, Vol 9, 2179-2186, </w:t>
      </w:r>
      <w:r w:rsidRPr="00EE54EC">
        <w:rPr>
          <w:lang w:val="en-GB"/>
        </w:rPr>
        <w:t>https://thejournalofcosmology.com/AncientAstronomy118.html</w:t>
      </w:r>
    </w:p>
  </w:footnote>
  <w:footnote w:id="6">
    <w:p w14:paraId="181D35CF" w14:textId="583E6785" w:rsidR="005E62B5" w:rsidRPr="005E62B5" w:rsidRDefault="005E62B5">
      <w:pPr>
        <w:pStyle w:val="Funotentext"/>
        <w:rPr>
          <w:lang w:val="en-GB"/>
        </w:rPr>
      </w:pPr>
      <w:r>
        <w:rPr>
          <w:rStyle w:val="Funotenzeichen"/>
        </w:rPr>
        <w:footnoteRef/>
      </w:r>
      <w:r w:rsidRPr="005E62B5">
        <w:rPr>
          <w:lang w:val="en-GB"/>
        </w:rPr>
        <w:t xml:space="preserve"> French, Roger. “Foretelling the Future: Arabic Astrology and English Medicine in the Late Twelfth Century.” </w:t>
      </w:r>
      <w:r w:rsidRPr="005E62B5">
        <w:rPr>
          <w:i/>
          <w:iCs/>
          <w:lang w:val="en-GB"/>
        </w:rPr>
        <w:t>Isis</w:t>
      </w:r>
      <w:r w:rsidRPr="005E62B5">
        <w:rPr>
          <w:lang w:val="en-GB"/>
        </w:rPr>
        <w:t xml:space="preserve"> 87, no. 3 (1996): 453–80. </w:t>
      </w:r>
      <w:hyperlink r:id="rId5" w:history="1">
        <w:r w:rsidRPr="00630DD7">
          <w:rPr>
            <w:rStyle w:val="Hyperlink"/>
            <w:lang w:val="en-GB"/>
          </w:rPr>
          <w:t>http://www.jstor.org/stable/235980</w:t>
        </w:r>
      </w:hyperlink>
      <w:r w:rsidRPr="005E62B5">
        <w:rPr>
          <w:lang w:val="en-GB"/>
        </w:rPr>
        <w:t>,</w:t>
      </w:r>
      <w:r>
        <w:rPr>
          <w:lang w:val="en-GB"/>
        </w:rPr>
        <w:t xml:space="preserve"> p. 467</w:t>
      </w:r>
    </w:p>
  </w:footnote>
  <w:footnote w:id="7">
    <w:p w14:paraId="1296B2AB" w14:textId="77777777" w:rsidR="002533E9" w:rsidRPr="00B4079E" w:rsidRDefault="002533E9" w:rsidP="002533E9">
      <w:pPr>
        <w:pStyle w:val="Funotentext"/>
        <w:rPr>
          <w:lang w:val="en-GB"/>
        </w:rPr>
      </w:pPr>
      <w:r>
        <w:rPr>
          <w:rStyle w:val="Funotenzeichen"/>
        </w:rPr>
        <w:footnoteRef/>
      </w:r>
      <w:r w:rsidRPr="00B4079E">
        <w:rPr>
          <w:lang w:val="en-GB"/>
        </w:rPr>
        <w:t xml:space="preserve"> </w:t>
      </w:r>
      <w:r w:rsidRPr="005E62B5">
        <w:rPr>
          <w:lang w:val="en-GB"/>
        </w:rPr>
        <w:t xml:space="preserve">French, Roger. “Foretelling the Future: Arabic Astrology and English Medicine in the Late Twelfth Century.” </w:t>
      </w:r>
      <w:r w:rsidRPr="005E62B5">
        <w:rPr>
          <w:i/>
          <w:iCs/>
          <w:lang w:val="en-GB"/>
        </w:rPr>
        <w:t>Isis</w:t>
      </w:r>
      <w:r w:rsidRPr="005E62B5">
        <w:rPr>
          <w:lang w:val="en-GB"/>
        </w:rPr>
        <w:t xml:space="preserve"> 87, no. 3 (1996): 453–80. </w:t>
      </w:r>
      <w:hyperlink r:id="rId6" w:history="1">
        <w:r w:rsidRPr="00630DD7">
          <w:rPr>
            <w:rStyle w:val="Hyperlink"/>
            <w:lang w:val="en-GB"/>
          </w:rPr>
          <w:t>http://www.jstor.org/stable/235980</w:t>
        </w:r>
      </w:hyperlink>
      <w:r w:rsidRPr="005E62B5">
        <w:rPr>
          <w:lang w:val="en-GB"/>
        </w:rPr>
        <w:t>,</w:t>
      </w:r>
      <w:r>
        <w:rPr>
          <w:lang w:val="en-GB"/>
        </w:rPr>
        <w:t xml:space="preserve"> p. 468</w:t>
      </w:r>
    </w:p>
  </w:footnote>
  <w:footnote w:id="8">
    <w:p w14:paraId="3A510F81" w14:textId="77777777" w:rsidR="002533E9" w:rsidRPr="00B4079E" w:rsidRDefault="002533E9" w:rsidP="002533E9">
      <w:pPr>
        <w:pStyle w:val="Funotentext"/>
        <w:rPr>
          <w:lang w:val="en-GB"/>
        </w:rPr>
      </w:pPr>
      <w:r>
        <w:rPr>
          <w:rStyle w:val="Funotenzeichen"/>
        </w:rPr>
        <w:footnoteRef/>
      </w:r>
      <w:r w:rsidRPr="00B4079E">
        <w:rPr>
          <w:lang w:val="en-GB"/>
        </w:rPr>
        <w:t xml:space="preserve"> </w:t>
      </w:r>
      <w:r w:rsidRPr="005E62B5">
        <w:rPr>
          <w:lang w:val="en-GB"/>
        </w:rPr>
        <w:t xml:space="preserve">French, Roger. “Foretelling the Future: Arabic Astrology and English Medicine in the Late Twelfth Century.” </w:t>
      </w:r>
      <w:r w:rsidRPr="005E62B5">
        <w:rPr>
          <w:i/>
          <w:iCs/>
          <w:lang w:val="en-GB"/>
        </w:rPr>
        <w:t>Isis</w:t>
      </w:r>
      <w:r w:rsidRPr="005E62B5">
        <w:rPr>
          <w:lang w:val="en-GB"/>
        </w:rPr>
        <w:t xml:space="preserve"> 87, no. 3 (1996): 453–80. </w:t>
      </w:r>
      <w:hyperlink r:id="rId7" w:history="1">
        <w:r w:rsidRPr="00630DD7">
          <w:rPr>
            <w:rStyle w:val="Hyperlink"/>
            <w:lang w:val="en-GB"/>
          </w:rPr>
          <w:t>http://www.jstor.org/stable/235980</w:t>
        </w:r>
      </w:hyperlink>
      <w:r w:rsidRPr="005E62B5">
        <w:rPr>
          <w:lang w:val="en-GB"/>
        </w:rPr>
        <w:t>,</w:t>
      </w:r>
      <w:r>
        <w:rPr>
          <w:lang w:val="en-GB"/>
        </w:rPr>
        <w:t xml:space="preserve"> p. 469</w:t>
      </w:r>
    </w:p>
  </w:footnote>
  <w:footnote w:id="9">
    <w:p w14:paraId="52CCA958" w14:textId="77777777" w:rsidR="002533E9" w:rsidRPr="00B4079E" w:rsidRDefault="002533E9" w:rsidP="002533E9">
      <w:pPr>
        <w:pStyle w:val="Funotentext"/>
        <w:rPr>
          <w:lang w:val="en-GB"/>
        </w:rPr>
      </w:pPr>
      <w:r>
        <w:rPr>
          <w:rStyle w:val="Funotenzeichen"/>
        </w:rPr>
        <w:footnoteRef/>
      </w:r>
      <w:r w:rsidRPr="00B4079E">
        <w:rPr>
          <w:lang w:val="en-GB"/>
        </w:rPr>
        <w:t xml:space="preserve"> </w:t>
      </w:r>
      <w:r>
        <w:rPr>
          <w:lang w:val="en-GB"/>
        </w:rPr>
        <w:t xml:space="preserve">Campion, Nicholas: </w:t>
      </w:r>
      <w:r>
        <w:rPr>
          <w:i/>
          <w:lang w:val="en-GB"/>
        </w:rPr>
        <w:t xml:space="preserve">Astronomy and Psyche in the Classical World: Plato, Aristotle, Zeno, Ptolemy, </w:t>
      </w:r>
      <w:r w:rsidRPr="00EE54EC">
        <w:rPr>
          <w:lang w:val="en-GB"/>
        </w:rPr>
        <w:t>in</w:t>
      </w:r>
      <w:r>
        <w:rPr>
          <w:lang w:val="en-GB"/>
        </w:rPr>
        <w:t xml:space="preserve"> Journal of Cosmology, 2010, Vol 9, 2179-2186, </w:t>
      </w:r>
      <w:r w:rsidRPr="00EE54EC">
        <w:rPr>
          <w:lang w:val="en-GB"/>
        </w:rPr>
        <w:t>https://thejournalofcosmology.com/AncientAstronomy118.html</w:t>
      </w:r>
    </w:p>
  </w:footnote>
  <w:footnote w:id="10">
    <w:p w14:paraId="14E15712" w14:textId="77777777" w:rsidR="002533E9" w:rsidRPr="009F3452" w:rsidRDefault="002533E9" w:rsidP="002533E9">
      <w:pPr>
        <w:pStyle w:val="Funotentext"/>
        <w:rPr>
          <w:lang w:val="en-GB"/>
        </w:rPr>
      </w:pPr>
      <w:r>
        <w:rPr>
          <w:rStyle w:val="Funotenzeichen"/>
        </w:rPr>
        <w:footnoteRef/>
      </w:r>
      <w:r w:rsidRPr="009F3452">
        <w:rPr>
          <w:lang w:val="en-GB"/>
        </w:rPr>
        <w:t xml:space="preserve"> </w:t>
      </w:r>
      <w:r w:rsidRPr="005E62B5">
        <w:rPr>
          <w:lang w:val="en-GB"/>
        </w:rPr>
        <w:t xml:space="preserve">French, Roger. “Foretelling the Future: Arabic Astrology and English Medicine in the Late Twelfth Century.” </w:t>
      </w:r>
      <w:r w:rsidRPr="005E62B5">
        <w:rPr>
          <w:i/>
          <w:iCs/>
          <w:lang w:val="en-GB"/>
        </w:rPr>
        <w:t>Isis</w:t>
      </w:r>
      <w:r w:rsidRPr="005E62B5">
        <w:rPr>
          <w:lang w:val="en-GB"/>
        </w:rPr>
        <w:t xml:space="preserve"> 87, no. 3 (1996): 453–80. </w:t>
      </w:r>
      <w:hyperlink r:id="rId8" w:history="1">
        <w:r w:rsidRPr="00630DD7">
          <w:rPr>
            <w:rStyle w:val="Hyperlink"/>
            <w:lang w:val="en-GB"/>
          </w:rPr>
          <w:t>http://www.jstor.org/stable/235980</w:t>
        </w:r>
      </w:hyperlink>
      <w:r w:rsidRPr="005E62B5">
        <w:rPr>
          <w:lang w:val="en-GB"/>
        </w:rPr>
        <w:t>,</w:t>
      </w:r>
      <w:r>
        <w:rPr>
          <w:lang w:val="en-GB"/>
        </w:rPr>
        <w:t xml:space="preserve"> p. 478</w:t>
      </w:r>
    </w:p>
  </w:footnote>
  <w:footnote w:id="11">
    <w:p w14:paraId="550E5CCB" w14:textId="70D0C18A" w:rsidR="002533E9" w:rsidRPr="002533E9" w:rsidRDefault="002533E9">
      <w:pPr>
        <w:pStyle w:val="Funotentext"/>
        <w:rPr>
          <w:lang w:val="en-GB"/>
        </w:rPr>
      </w:pPr>
      <w:r>
        <w:rPr>
          <w:rStyle w:val="Funotenzeichen"/>
        </w:rPr>
        <w:footnoteRef/>
      </w:r>
      <w:r w:rsidRPr="002533E9">
        <w:rPr>
          <w:lang w:val="en-GB"/>
        </w:rPr>
        <w:t xml:space="preserve"> </w:t>
      </w:r>
      <w:r w:rsidRPr="004E615A">
        <w:rPr>
          <w:lang w:val="en-GB"/>
        </w:rPr>
        <w:t xml:space="preserve">Pfeffer, M. (2023). Reassessing the Marginalization of Astrology in the Early Modern World. </w:t>
      </w:r>
      <w:r w:rsidRPr="00D14BD6">
        <w:rPr>
          <w:i/>
          <w:iCs/>
          <w:lang w:val="en-GB"/>
        </w:rPr>
        <w:t>The Historical Journal</w:t>
      </w:r>
      <w:r w:rsidRPr="00D14BD6">
        <w:rPr>
          <w:lang w:val="en-GB"/>
        </w:rPr>
        <w:t xml:space="preserve">, </w:t>
      </w:r>
      <w:r w:rsidRPr="00D14BD6">
        <w:rPr>
          <w:i/>
          <w:iCs/>
          <w:lang w:val="en-GB"/>
        </w:rPr>
        <w:t>66</w:t>
      </w:r>
      <w:r w:rsidRPr="00D14BD6">
        <w:rPr>
          <w:lang w:val="en-GB"/>
        </w:rPr>
        <w:t xml:space="preserve">(5), 1152–1176. </w:t>
      </w:r>
      <w:hyperlink r:id="rId9" w:history="1">
        <w:r w:rsidRPr="00322E68">
          <w:rPr>
            <w:rStyle w:val="Hyperlink"/>
            <w:lang w:val="en-GB"/>
          </w:rPr>
          <w:t>https://doi.org/10.1017/S0018246X23000328</w:t>
        </w:r>
      </w:hyperlink>
      <w:r w:rsidRPr="00322E68">
        <w:rPr>
          <w:lang w:val="en-GB"/>
        </w:rPr>
        <w:t>, p. 11</w:t>
      </w:r>
      <w:r>
        <w:rPr>
          <w:lang w:val="en-GB"/>
        </w:rPr>
        <w:t>58</w:t>
      </w:r>
    </w:p>
  </w:footnote>
  <w:footnote w:id="12">
    <w:p w14:paraId="3EBADF9C" w14:textId="76D49EE8" w:rsidR="001544ED" w:rsidRPr="001544ED" w:rsidRDefault="001544ED">
      <w:pPr>
        <w:pStyle w:val="Funotentext"/>
        <w:rPr>
          <w:lang w:val="en-GB"/>
        </w:rPr>
      </w:pPr>
      <w:r>
        <w:rPr>
          <w:rStyle w:val="Funotenzeichen"/>
        </w:rPr>
        <w:footnoteRef/>
      </w:r>
      <w:r w:rsidRPr="001544ED">
        <w:rPr>
          <w:lang w:val="en-GB"/>
        </w:rPr>
        <w:t xml:space="preserve"> </w:t>
      </w:r>
      <w:r w:rsidRPr="005E62B5">
        <w:rPr>
          <w:lang w:val="en-GB"/>
        </w:rPr>
        <w:t xml:space="preserve">French, Roger. “Foretelling the Future: Arabic Astrology and English Medicine in the Late Twelfth Century.” </w:t>
      </w:r>
      <w:r w:rsidRPr="005E62B5">
        <w:rPr>
          <w:i/>
          <w:iCs/>
          <w:lang w:val="en-GB"/>
        </w:rPr>
        <w:t>Isis</w:t>
      </w:r>
      <w:r w:rsidRPr="005E62B5">
        <w:rPr>
          <w:lang w:val="en-GB"/>
        </w:rPr>
        <w:t xml:space="preserve"> 87, no. 3 (1996): 453–80. </w:t>
      </w:r>
      <w:hyperlink r:id="rId10" w:history="1">
        <w:r w:rsidRPr="00630DD7">
          <w:rPr>
            <w:rStyle w:val="Hyperlink"/>
            <w:lang w:val="en-GB"/>
          </w:rPr>
          <w:t>http://www.jstor.org/stable/235980</w:t>
        </w:r>
      </w:hyperlink>
      <w:r w:rsidRPr="005E62B5">
        <w:rPr>
          <w:lang w:val="en-GB"/>
        </w:rPr>
        <w:t>,</w:t>
      </w:r>
      <w:r>
        <w:rPr>
          <w:lang w:val="en-GB"/>
        </w:rPr>
        <w:t xml:space="preserve"> p. 455</w:t>
      </w:r>
    </w:p>
  </w:footnote>
  <w:footnote w:id="13">
    <w:p w14:paraId="7040CE01" w14:textId="425E68CB" w:rsidR="001544ED" w:rsidRPr="001544ED" w:rsidRDefault="001544ED">
      <w:pPr>
        <w:pStyle w:val="Funotentext"/>
        <w:rPr>
          <w:lang w:val="en-GB"/>
        </w:rPr>
      </w:pPr>
      <w:r>
        <w:rPr>
          <w:rStyle w:val="Funotenzeichen"/>
        </w:rPr>
        <w:footnoteRef/>
      </w:r>
      <w:r w:rsidRPr="001544ED">
        <w:rPr>
          <w:lang w:val="en-GB"/>
        </w:rPr>
        <w:t xml:space="preserve"> </w:t>
      </w:r>
      <w:r w:rsidRPr="005E62B5">
        <w:rPr>
          <w:lang w:val="en-GB"/>
        </w:rPr>
        <w:t xml:space="preserve">French, Roger. “Foretelling the Future: Arabic Astrology and English Medicine in the Late Twelfth Century.” </w:t>
      </w:r>
      <w:r w:rsidRPr="005E62B5">
        <w:rPr>
          <w:i/>
          <w:iCs/>
          <w:lang w:val="en-GB"/>
        </w:rPr>
        <w:t>Isis</w:t>
      </w:r>
      <w:r w:rsidRPr="005E62B5">
        <w:rPr>
          <w:lang w:val="en-GB"/>
        </w:rPr>
        <w:t xml:space="preserve"> 87, no. 3 (1996): 453–80. </w:t>
      </w:r>
      <w:hyperlink r:id="rId11" w:history="1">
        <w:r w:rsidRPr="00630DD7">
          <w:rPr>
            <w:rStyle w:val="Hyperlink"/>
            <w:lang w:val="en-GB"/>
          </w:rPr>
          <w:t>http://www.jstor.org/stable/235980</w:t>
        </w:r>
      </w:hyperlink>
      <w:r w:rsidRPr="005E62B5">
        <w:rPr>
          <w:lang w:val="en-GB"/>
        </w:rPr>
        <w:t>,</w:t>
      </w:r>
      <w:r>
        <w:rPr>
          <w:lang w:val="en-GB"/>
        </w:rPr>
        <w:t xml:space="preserve"> p. 455</w:t>
      </w:r>
    </w:p>
  </w:footnote>
  <w:footnote w:id="14">
    <w:p w14:paraId="409ADBC2" w14:textId="3733CAE1" w:rsidR="005070AA" w:rsidRPr="005070AA" w:rsidRDefault="005070AA">
      <w:pPr>
        <w:pStyle w:val="Funotentext"/>
        <w:rPr>
          <w:lang w:val="en-GB"/>
        </w:rPr>
      </w:pPr>
      <w:r>
        <w:rPr>
          <w:rStyle w:val="Funotenzeichen"/>
        </w:rPr>
        <w:footnoteRef/>
      </w:r>
      <w:r w:rsidRPr="005070AA">
        <w:rPr>
          <w:lang w:val="en-GB"/>
        </w:rPr>
        <w:t xml:space="preserve"> </w:t>
      </w:r>
      <w:r w:rsidRPr="005E62B5">
        <w:rPr>
          <w:lang w:val="en-GB"/>
        </w:rPr>
        <w:t xml:space="preserve">French, Roger. “Foretelling the Future: Arabic Astrology and English Medicine in the Late Twelfth Century.” </w:t>
      </w:r>
      <w:r w:rsidRPr="005E62B5">
        <w:rPr>
          <w:i/>
          <w:iCs/>
          <w:lang w:val="en-GB"/>
        </w:rPr>
        <w:t>Isis</w:t>
      </w:r>
      <w:r w:rsidRPr="005E62B5">
        <w:rPr>
          <w:lang w:val="en-GB"/>
        </w:rPr>
        <w:t xml:space="preserve"> 87, no. 3 (1996): 453–80. </w:t>
      </w:r>
      <w:hyperlink r:id="rId12" w:history="1">
        <w:r w:rsidRPr="00630DD7">
          <w:rPr>
            <w:rStyle w:val="Hyperlink"/>
            <w:lang w:val="en-GB"/>
          </w:rPr>
          <w:t>http://www.jstor.org/stable/235980</w:t>
        </w:r>
      </w:hyperlink>
      <w:r w:rsidRPr="005E62B5">
        <w:rPr>
          <w:lang w:val="en-GB"/>
        </w:rPr>
        <w:t>,</w:t>
      </w:r>
      <w:r>
        <w:rPr>
          <w:lang w:val="en-GB"/>
        </w:rPr>
        <w:t xml:space="preserve"> p. 458</w:t>
      </w:r>
    </w:p>
  </w:footnote>
  <w:footnote w:id="15">
    <w:p w14:paraId="452F8D06" w14:textId="472C1832" w:rsidR="005070AA" w:rsidRPr="005070AA" w:rsidRDefault="005070AA">
      <w:pPr>
        <w:pStyle w:val="Funotentext"/>
        <w:rPr>
          <w:lang w:val="en-GB"/>
        </w:rPr>
      </w:pPr>
      <w:r>
        <w:rPr>
          <w:rStyle w:val="Funotenzeichen"/>
        </w:rPr>
        <w:footnoteRef/>
      </w:r>
      <w:r w:rsidRPr="005070AA">
        <w:rPr>
          <w:lang w:val="en-GB"/>
        </w:rPr>
        <w:t xml:space="preserve"> </w:t>
      </w:r>
      <w:r w:rsidRPr="005E62B5">
        <w:rPr>
          <w:lang w:val="en-GB"/>
        </w:rPr>
        <w:t xml:space="preserve">French, Roger. “Foretelling the Future: Arabic Astrology and English Medicine in the Late Twelfth Century.” </w:t>
      </w:r>
      <w:r w:rsidRPr="005E62B5">
        <w:rPr>
          <w:i/>
          <w:iCs/>
          <w:lang w:val="en-GB"/>
        </w:rPr>
        <w:t>Isis</w:t>
      </w:r>
      <w:r w:rsidRPr="005E62B5">
        <w:rPr>
          <w:lang w:val="en-GB"/>
        </w:rPr>
        <w:t xml:space="preserve"> 87, no. 3 (1996): 453–80. </w:t>
      </w:r>
      <w:hyperlink r:id="rId13" w:history="1">
        <w:r w:rsidRPr="00630DD7">
          <w:rPr>
            <w:rStyle w:val="Hyperlink"/>
            <w:lang w:val="en-GB"/>
          </w:rPr>
          <w:t>http://www.jstor.org/stable/235980</w:t>
        </w:r>
      </w:hyperlink>
      <w:r w:rsidRPr="005E62B5">
        <w:rPr>
          <w:lang w:val="en-GB"/>
        </w:rPr>
        <w:t>,</w:t>
      </w:r>
      <w:r>
        <w:rPr>
          <w:lang w:val="en-GB"/>
        </w:rPr>
        <w:t xml:space="preserve"> p. 473-474</w:t>
      </w:r>
    </w:p>
  </w:footnote>
  <w:footnote w:id="16">
    <w:p w14:paraId="5845E5AC" w14:textId="3600C557" w:rsidR="00A370C7" w:rsidRPr="009F3452" w:rsidRDefault="00A370C7" w:rsidP="009F3452">
      <w:pPr>
        <w:spacing w:line="240" w:lineRule="auto"/>
        <w:rPr>
          <w:sz w:val="20"/>
          <w:szCs w:val="20"/>
          <w:lang w:val="en-GB"/>
        </w:rPr>
      </w:pPr>
      <w:r w:rsidRPr="009F3452">
        <w:rPr>
          <w:rStyle w:val="Funotenzeichen"/>
          <w:sz w:val="20"/>
          <w:szCs w:val="20"/>
        </w:rPr>
        <w:footnoteRef/>
      </w:r>
      <w:r w:rsidRPr="009F3452">
        <w:rPr>
          <w:sz w:val="20"/>
          <w:szCs w:val="20"/>
          <w:lang w:val="en-GB"/>
        </w:rPr>
        <w:t xml:space="preserve"> </w:t>
      </w:r>
      <w:r w:rsidR="008A0040">
        <w:rPr>
          <w:sz w:val="20"/>
          <w:szCs w:val="20"/>
          <w:lang w:val="en-GB"/>
        </w:rPr>
        <w:t xml:space="preserve">Eagleton, Terry: </w:t>
      </w:r>
      <w:r w:rsidR="008A0040">
        <w:rPr>
          <w:i/>
          <w:sz w:val="20"/>
          <w:szCs w:val="20"/>
          <w:lang w:val="en-GB"/>
        </w:rPr>
        <w:t xml:space="preserve">Versions of Culture, </w:t>
      </w:r>
      <w:r w:rsidR="008A0040">
        <w:rPr>
          <w:sz w:val="20"/>
          <w:szCs w:val="20"/>
          <w:lang w:val="en-GB"/>
        </w:rPr>
        <w:t xml:space="preserve">Chap 1 in The Idea of Culture, pp. 1-31, Oxfort: Blackwell, 2000, p. 8 </w:t>
      </w:r>
    </w:p>
  </w:footnote>
  <w:footnote w:id="17">
    <w:p w14:paraId="28B30CED" w14:textId="1CD62125" w:rsidR="00325DE9" w:rsidRPr="009F3452" w:rsidRDefault="00325DE9" w:rsidP="009F3452">
      <w:pPr>
        <w:spacing w:line="240" w:lineRule="auto"/>
        <w:rPr>
          <w:sz w:val="20"/>
          <w:szCs w:val="20"/>
          <w:lang w:val="en-GB"/>
        </w:rPr>
      </w:pPr>
      <w:r w:rsidRPr="009F3452">
        <w:rPr>
          <w:rStyle w:val="Funotenzeichen"/>
          <w:sz w:val="20"/>
          <w:szCs w:val="20"/>
        </w:rPr>
        <w:footnoteRef/>
      </w:r>
      <w:r w:rsidRPr="009F3452">
        <w:rPr>
          <w:sz w:val="20"/>
          <w:szCs w:val="20"/>
          <w:lang w:val="en-GB"/>
        </w:rPr>
        <w:t xml:space="preserve"> Eagleton, Terry, </w:t>
      </w:r>
      <w:r w:rsidRPr="009F3452">
        <w:rPr>
          <w:i/>
          <w:iCs/>
          <w:sz w:val="20"/>
          <w:szCs w:val="20"/>
          <w:lang w:val="en-GB"/>
        </w:rPr>
        <w:t>Versions of Culture</w:t>
      </w:r>
      <w:r w:rsidRPr="009F3452">
        <w:rPr>
          <w:sz w:val="20"/>
          <w:szCs w:val="20"/>
          <w:lang w:val="en-GB"/>
        </w:rPr>
        <w:t>, Chap 1 in The Idea of Culture, pp. 1-31, Oxford: Blackwell, 2000,</w:t>
      </w:r>
      <w:r w:rsidR="009F3452" w:rsidRPr="009F3452">
        <w:rPr>
          <w:sz w:val="20"/>
          <w:szCs w:val="20"/>
          <w:lang w:val="en-GB"/>
        </w:rPr>
        <w:t xml:space="preserve"> </w:t>
      </w:r>
      <w:r w:rsidRPr="009F3452">
        <w:rPr>
          <w:sz w:val="20"/>
          <w:szCs w:val="20"/>
          <w:lang w:val="en-GB"/>
        </w:rPr>
        <w:t>p. 9</w:t>
      </w:r>
    </w:p>
  </w:footnote>
  <w:footnote w:id="18">
    <w:p w14:paraId="77DB054A" w14:textId="0435E1DC" w:rsidR="00325DE9" w:rsidRPr="009F3452" w:rsidRDefault="00325DE9" w:rsidP="009F3452">
      <w:pPr>
        <w:spacing w:line="240" w:lineRule="auto"/>
        <w:rPr>
          <w:sz w:val="20"/>
          <w:szCs w:val="20"/>
          <w:lang w:val="en-GB"/>
        </w:rPr>
      </w:pPr>
      <w:r w:rsidRPr="009F3452">
        <w:rPr>
          <w:rStyle w:val="Funotenzeichen"/>
          <w:sz w:val="20"/>
          <w:szCs w:val="20"/>
        </w:rPr>
        <w:footnoteRef/>
      </w:r>
      <w:r w:rsidRPr="009F3452">
        <w:rPr>
          <w:sz w:val="20"/>
          <w:szCs w:val="20"/>
          <w:lang w:val="en-GB"/>
        </w:rPr>
        <w:t xml:space="preserve"> Eagleton, Terry, </w:t>
      </w:r>
      <w:r w:rsidRPr="009F3452">
        <w:rPr>
          <w:i/>
          <w:iCs/>
          <w:sz w:val="20"/>
          <w:szCs w:val="20"/>
          <w:lang w:val="en-GB"/>
        </w:rPr>
        <w:t>Versions of Culture</w:t>
      </w:r>
      <w:r w:rsidRPr="009F3452">
        <w:rPr>
          <w:sz w:val="20"/>
          <w:szCs w:val="20"/>
          <w:lang w:val="en-GB"/>
        </w:rPr>
        <w:t>, Chap 1 in The Idea of Culture, pp. 1-31, Oxford: Blackwell, 2000,</w:t>
      </w:r>
      <w:r w:rsidR="009F3452" w:rsidRPr="009F3452">
        <w:rPr>
          <w:sz w:val="20"/>
          <w:szCs w:val="20"/>
          <w:lang w:val="en-GB"/>
        </w:rPr>
        <w:t xml:space="preserve"> </w:t>
      </w:r>
      <w:r w:rsidRPr="009F3452">
        <w:rPr>
          <w:sz w:val="20"/>
          <w:szCs w:val="20"/>
          <w:lang w:val="en-GB"/>
        </w:rPr>
        <w:t>p. 16</w:t>
      </w:r>
    </w:p>
  </w:footnote>
  <w:footnote w:id="19">
    <w:p w14:paraId="29388B4A" w14:textId="165D6824" w:rsidR="00416DBD" w:rsidRPr="009F3452" w:rsidRDefault="00416DBD" w:rsidP="009F3452">
      <w:pPr>
        <w:spacing w:line="240" w:lineRule="auto"/>
        <w:rPr>
          <w:sz w:val="20"/>
          <w:szCs w:val="20"/>
          <w:lang w:val="en-GB"/>
        </w:rPr>
      </w:pPr>
      <w:r w:rsidRPr="009F3452">
        <w:rPr>
          <w:rStyle w:val="Funotenzeichen"/>
          <w:sz w:val="20"/>
          <w:szCs w:val="20"/>
        </w:rPr>
        <w:footnoteRef/>
      </w:r>
      <w:r w:rsidRPr="009F3452">
        <w:rPr>
          <w:sz w:val="20"/>
          <w:szCs w:val="20"/>
          <w:lang w:val="en-GB"/>
        </w:rPr>
        <w:t xml:space="preserve"> Eagleton, Terry, </w:t>
      </w:r>
      <w:r w:rsidRPr="009F3452">
        <w:rPr>
          <w:i/>
          <w:iCs/>
          <w:sz w:val="20"/>
          <w:szCs w:val="20"/>
          <w:lang w:val="en-GB"/>
        </w:rPr>
        <w:t>Versions of Culture</w:t>
      </w:r>
      <w:r w:rsidRPr="009F3452">
        <w:rPr>
          <w:sz w:val="20"/>
          <w:szCs w:val="20"/>
          <w:lang w:val="en-GB"/>
        </w:rPr>
        <w:t>, Chap 1 in The Idea of Culture, pp. 1-31, Oxford: Blackwell, 2000, p. 23</w:t>
      </w:r>
    </w:p>
  </w:footnote>
  <w:footnote w:id="20">
    <w:p w14:paraId="51FF99E0" w14:textId="09F4890E" w:rsidR="004E615A" w:rsidRPr="00322E68" w:rsidRDefault="004E615A">
      <w:pPr>
        <w:pStyle w:val="Funotentext"/>
        <w:rPr>
          <w:lang w:val="en-GB"/>
        </w:rPr>
      </w:pPr>
      <w:r>
        <w:rPr>
          <w:rStyle w:val="Funotenzeichen"/>
        </w:rPr>
        <w:footnoteRef/>
      </w:r>
      <w:r w:rsidRPr="004E615A">
        <w:rPr>
          <w:lang w:val="en-GB"/>
        </w:rPr>
        <w:t xml:space="preserve"> Pfeffer, M. (2023). Reassessing the Marginalization of Astrology in the Early Modern World. </w:t>
      </w:r>
      <w:r w:rsidRPr="00D14BD6">
        <w:rPr>
          <w:i/>
          <w:iCs/>
          <w:lang w:val="en-GB"/>
        </w:rPr>
        <w:t>The Historical Journal</w:t>
      </w:r>
      <w:r w:rsidRPr="00D14BD6">
        <w:rPr>
          <w:lang w:val="en-GB"/>
        </w:rPr>
        <w:t xml:space="preserve">, </w:t>
      </w:r>
      <w:r w:rsidRPr="00D14BD6">
        <w:rPr>
          <w:i/>
          <w:iCs/>
          <w:lang w:val="en-GB"/>
        </w:rPr>
        <w:t>66</w:t>
      </w:r>
      <w:r w:rsidRPr="00D14BD6">
        <w:rPr>
          <w:lang w:val="en-GB"/>
        </w:rPr>
        <w:t xml:space="preserve">(5), 1152–1176. </w:t>
      </w:r>
      <w:hyperlink r:id="rId14" w:history="1">
        <w:r w:rsidRPr="00322E68">
          <w:rPr>
            <w:rStyle w:val="Hyperlink"/>
            <w:lang w:val="en-GB"/>
          </w:rPr>
          <w:t>https://doi.org/10.1017/S0018246X23000328</w:t>
        </w:r>
      </w:hyperlink>
      <w:r w:rsidRPr="00322E68">
        <w:rPr>
          <w:lang w:val="en-GB"/>
        </w:rPr>
        <w:t>, p. 1155</w:t>
      </w:r>
    </w:p>
  </w:footnote>
  <w:footnote w:id="21">
    <w:p w14:paraId="1EF6DE40" w14:textId="77777777" w:rsidR="00FF1C63" w:rsidRPr="00D14BD6" w:rsidRDefault="00FF1C63" w:rsidP="00FF1C63">
      <w:pPr>
        <w:pStyle w:val="Funotentext"/>
        <w:rPr>
          <w:lang w:val="en-GB"/>
        </w:rPr>
      </w:pPr>
      <w:r>
        <w:rPr>
          <w:rStyle w:val="Funotenzeichen"/>
        </w:rPr>
        <w:footnoteRef/>
      </w:r>
      <w:r w:rsidRPr="005F75E0">
        <w:rPr>
          <w:lang w:val="en-GB"/>
        </w:rPr>
        <w:t xml:space="preserve"> Pfeffer, M. (2023). Reassessing the Marginalization of Astrology in the Early Modern World. </w:t>
      </w:r>
      <w:r w:rsidRPr="00D14BD6">
        <w:rPr>
          <w:i/>
          <w:iCs/>
          <w:lang w:val="en-GB"/>
        </w:rPr>
        <w:t>The Historical Journal</w:t>
      </w:r>
      <w:r w:rsidRPr="00D14BD6">
        <w:rPr>
          <w:lang w:val="en-GB"/>
        </w:rPr>
        <w:t xml:space="preserve">, </w:t>
      </w:r>
      <w:r w:rsidRPr="00D14BD6">
        <w:rPr>
          <w:i/>
          <w:iCs/>
          <w:lang w:val="en-GB"/>
        </w:rPr>
        <w:t>66</w:t>
      </w:r>
      <w:r w:rsidRPr="00D14BD6">
        <w:rPr>
          <w:lang w:val="en-GB"/>
        </w:rPr>
        <w:t xml:space="preserve">(5), 1152–1176. </w:t>
      </w:r>
      <w:hyperlink r:id="rId15" w:history="1">
        <w:r w:rsidRPr="00D14BD6">
          <w:rPr>
            <w:rStyle w:val="Hyperlink"/>
            <w:lang w:val="en-GB"/>
          </w:rPr>
          <w:t>https://doi.org/10.1017/S0018246X23000328</w:t>
        </w:r>
      </w:hyperlink>
      <w:r w:rsidRPr="00D14BD6">
        <w:rPr>
          <w:lang w:val="en-GB"/>
        </w:rPr>
        <w:t>, p. 1161</w:t>
      </w:r>
    </w:p>
  </w:footnote>
  <w:footnote w:id="22">
    <w:p w14:paraId="280172CC" w14:textId="77777777" w:rsidR="00B47995" w:rsidRPr="00D14BD6" w:rsidRDefault="00B47995" w:rsidP="00B47995">
      <w:pPr>
        <w:pStyle w:val="Funotentext"/>
        <w:rPr>
          <w:lang w:val="en-GB"/>
        </w:rPr>
      </w:pPr>
      <w:r>
        <w:rPr>
          <w:rStyle w:val="Funotenzeichen"/>
        </w:rPr>
        <w:footnoteRef/>
      </w:r>
      <w:r w:rsidRPr="00841709">
        <w:rPr>
          <w:lang w:val="en-GB"/>
        </w:rPr>
        <w:t xml:space="preserve"> Pfeffer, M. (2023). Reassessing the Marginalization of Astrology in the Early Modern World. </w:t>
      </w:r>
      <w:r w:rsidRPr="00D14BD6">
        <w:rPr>
          <w:lang w:val="en-GB"/>
        </w:rPr>
        <w:t xml:space="preserve">The Historical Journal, 66(5), 1152–1176. </w:t>
      </w:r>
      <w:hyperlink r:id="rId16" w:history="1">
        <w:r w:rsidRPr="00D14BD6">
          <w:rPr>
            <w:rStyle w:val="Hyperlink"/>
            <w:lang w:val="en-GB"/>
          </w:rPr>
          <w:t>https://doi.org/10.1017/S0018246X23000328</w:t>
        </w:r>
      </w:hyperlink>
      <w:r w:rsidRPr="00D14BD6">
        <w:rPr>
          <w:lang w:val="en-GB"/>
        </w:rPr>
        <w:t>, p. 1170</w:t>
      </w:r>
    </w:p>
  </w:footnote>
  <w:footnote w:id="23">
    <w:p w14:paraId="2D18A678" w14:textId="77777777" w:rsidR="00684499" w:rsidRPr="00D14BD6" w:rsidRDefault="00684499" w:rsidP="00684499">
      <w:pPr>
        <w:pStyle w:val="Funotentext"/>
        <w:rPr>
          <w:lang w:val="en-GB"/>
        </w:rPr>
      </w:pPr>
      <w:r>
        <w:rPr>
          <w:rStyle w:val="Funotenzeichen"/>
        </w:rPr>
        <w:footnoteRef/>
      </w:r>
      <w:r w:rsidRPr="00D5764E">
        <w:rPr>
          <w:lang w:val="en-GB"/>
        </w:rPr>
        <w:t xml:space="preserve"> Pfeffer, M. (2023). Reassessing the Marginalization of Astrology in the Early Modern World. </w:t>
      </w:r>
      <w:r w:rsidRPr="00D14BD6">
        <w:rPr>
          <w:i/>
          <w:iCs/>
          <w:lang w:val="en-GB"/>
        </w:rPr>
        <w:t>The Historical Journal</w:t>
      </w:r>
      <w:r w:rsidRPr="00D14BD6">
        <w:rPr>
          <w:lang w:val="en-GB"/>
        </w:rPr>
        <w:t xml:space="preserve">, </w:t>
      </w:r>
      <w:r w:rsidRPr="00D14BD6">
        <w:rPr>
          <w:i/>
          <w:iCs/>
          <w:lang w:val="en-GB"/>
        </w:rPr>
        <w:t>66</w:t>
      </w:r>
      <w:r w:rsidRPr="00D14BD6">
        <w:rPr>
          <w:lang w:val="en-GB"/>
        </w:rPr>
        <w:t xml:space="preserve">(5), 1152–1176. </w:t>
      </w:r>
      <w:hyperlink r:id="rId17" w:history="1">
        <w:r w:rsidRPr="00D14BD6">
          <w:rPr>
            <w:rStyle w:val="Hyperlink"/>
            <w:lang w:val="en-GB"/>
          </w:rPr>
          <w:t>https://doi.org/10.1017/S0018246X23000328</w:t>
        </w:r>
      </w:hyperlink>
      <w:r w:rsidRPr="00D14BD6">
        <w:rPr>
          <w:lang w:val="en-GB"/>
        </w:rPr>
        <w:t>, p. 1158</w:t>
      </w:r>
    </w:p>
  </w:footnote>
  <w:footnote w:id="24">
    <w:p w14:paraId="57F3068D" w14:textId="4FDF4D49" w:rsidR="005864BA" w:rsidRPr="005864BA" w:rsidRDefault="005864BA">
      <w:pPr>
        <w:pStyle w:val="Funotentext"/>
        <w:rPr>
          <w:lang w:val="en-GB"/>
        </w:rPr>
      </w:pPr>
      <w:r>
        <w:rPr>
          <w:rStyle w:val="Funotenzeichen"/>
        </w:rPr>
        <w:footnoteRef/>
      </w:r>
      <w:r w:rsidRPr="005864BA">
        <w:rPr>
          <w:lang w:val="en-GB"/>
        </w:rPr>
        <w:t xml:space="preserve"> </w:t>
      </w:r>
      <w:r w:rsidRPr="00D5764E">
        <w:rPr>
          <w:lang w:val="en-GB"/>
        </w:rPr>
        <w:t xml:space="preserve">Pfeffer, M. (2023). Reassessing the Marginalization of Astrology in the Early Modern World. </w:t>
      </w:r>
      <w:r w:rsidRPr="00D14BD6">
        <w:rPr>
          <w:i/>
          <w:iCs/>
          <w:lang w:val="en-GB"/>
        </w:rPr>
        <w:t>The Historical Journal</w:t>
      </w:r>
      <w:r w:rsidRPr="00D14BD6">
        <w:rPr>
          <w:lang w:val="en-GB"/>
        </w:rPr>
        <w:t xml:space="preserve">, </w:t>
      </w:r>
      <w:r w:rsidRPr="00D14BD6">
        <w:rPr>
          <w:i/>
          <w:iCs/>
          <w:lang w:val="en-GB"/>
        </w:rPr>
        <w:t>66</w:t>
      </w:r>
      <w:r w:rsidRPr="00D14BD6">
        <w:rPr>
          <w:lang w:val="en-GB"/>
        </w:rPr>
        <w:t xml:space="preserve">(5), 1152–1176. </w:t>
      </w:r>
      <w:hyperlink r:id="rId18" w:history="1">
        <w:r w:rsidRPr="00D14BD6">
          <w:rPr>
            <w:rStyle w:val="Hyperlink"/>
            <w:lang w:val="en-GB"/>
          </w:rPr>
          <w:t>https://doi.org/10.1017/S0018246X23000328</w:t>
        </w:r>
      </w:hyperlink>
      <w:r w:rsidRPr="00D14BD6">
        <w:rPr>
          <w:lang w:val="en-GB"/>
        </w:rPr>
        <w:t>, p. 11</w:t>
      </w:r>
      <w:r>
        <w:rPr>
          <w:lang w:val="en-GB"/>
        </w:rPr>
        <w:t>61</w:t>
      </w:r>
    </w:p>
  </w:footnote>
  <w:footnote w:id="25">
    <w:p w14:paraId="404883A2" w14:textId="58D83369" w:rsidR="00532475" w:rsidRPr="00532475" w:rsidRDefault="00532475">
      <w:pPr>
        <w:pStyle w:val="Funotentext"/>
        <w:rPr>
          <w:lang w:val="en-GB"/>
        </w:rPr>
      </w:pPr>
      <w:r>
        <w:rPr>
          <w:rStyle w:val="Funotenzeichen"/>
        </w:rPr>
        <w:footnoteRef/>
      </w:r>
      <w:r w:rsidRPr="00532475">
        <w:rPr>
          <w:lang w:val="en-GB"/>
        </w:rPr>
        <w:t xml:space="preserve"> Campion, Nicholas. A</w:t>
      </w:r>
      <w:r>
        <w:rPr>
          <w:lang w:val="en-GB"/>
        </w:rPr>
        <w:t>strology and Popular Religion in the Modern West. (2016). Routledge, London, p. 4</w:t>
      </w:r>
    </w:p>
  </w:footnote>
  <w:footnote w:id="26">
    <w:p w14:paraId="1E707AB4" w14:textId="3C2BAA0C" w:rsidR="005864BA" w:rsidRPr="005864BA" w:rsidRDefault="005864BA">
      <w:pPr>
        <w:pStyle w:val="Funotentext"/>
        <w:rPr>
          <w:lang w:val="en-GB"/>
        </w:rPr>
      </w:pPr>
      <w:r>
        <w:rPr>
          <w:rStyle w:val="Funotenzeichen"/>
        </w:rPr>
        <w:footnoteRef/>
      </w:r>
      <w:r w:rsidRPr="005864BA">
        <w:rPr>
          <w:lang w:val="en-GB"/>
        </w:rPr>
        <w:t xml:space="preserve"> </w:t>
      </w:r>
      <w:r w:rsidRPr="005E62B5">
        <w:rPr>
          <w:lang w:val="en-GB"/>
        </w:rPr>
        <w:t xml:space="preserve">French, Roger. “Foretelling the Future: Arabic Astrology and English Medicine in the Late Twelfth Century.” </w:t>
      </w:r>
      <w:r w:rsidRPr="005E62B5">
        <w:rPr>
          <w:i/>
          <w:iCs/>
          <w:lang w:val="en-GB"/>
        </w:rPr>
        <w:t>Isis</w:t>
      </w:r>
      <w:r w:rsidRPr="005E62B5">
        <w:rPr>
          <w:lang w:val="en-GB"/>
        </w:rPr>
        <w:t xml:space="preserve"> 87, no. 3 (1996): 453–80. </w:t>
      </w:r>
      <w:hyperlink r:id="rId19" w:history="1">
        <w:r w:rsidRPr="00630DD7">
          <w:rPr>
            <w:rStyle w:val="Hyperlink"/>
            <w:lang w:val="en-GB"/>
          </w:rPr>
          <w:t>http://www.jstor.org/stable/235980</w:t>
        </w:r>
      </w:hyperlink>
      <w:r w:rsidRPr="005E62B5">
        <w:rPr>
          <w:lang w:val="en-GB"/>
        </w:rPr>
        <w:t>,</w:t>
      </w:r>
      <w:r>
        <w:rPr>
          <w:lang w:val="en-GB"/>
        </w:rPr>
        <w:t xml:space="preserve"> p. 456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D921311"/>
    <w:multiLevelType w:val="hybridMultilevel"/>
    <w:tmpl w:val="A224D8EE"/>
    <w:lvl w:ilvl="0" w:tplc="0407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70019" w:tentative="1">
      <w:start w:val="1"/>
      <w:numFmt w:val="lowerLetter"/>
      <w:lvlText w:val="%2."/>
      <w:lvlJc w:val="left"/>
      <w:pPr>
        <w:ind w:left="1440" w:hanging="360"/>
      </w:pPr>
    </w:lvl>
    <w:lvl w:ilvl="2" w:tplc="0407001B" w:tentative="1">
      <w:start w:val="1"/>
      <w:numFmt w:val="lowerRoman"/>
      <w:lvlText w:val="%3."/>
      <w:lvlJc w:val="right"/>
      <w:pPr>
        <w:ind w:left="2160" w:hanging="180"/>
      </w:pPr>
    </w:lvl>
    <w:lvl w:ilvl="3" w:tplc="0407000F" w:tentative="1">
      <w:start w:val="1"/>
      <w:numFmt w:val="decimal"/>
      <w:lvlText w:val="%4."/>
      <w:lvlJc w:val="left"/>
      <w:pPr>
        <w:ind w:left="2880" w:hanging="360"/>
      </w:pPr>
    </w:lvl>
    <w:lvl w:ilvl="4" w:tplc="04070019" w:tentative="1">
      <w:start w:val="1"/>
      <w:numFmt w:val="lowerLetter"/>
      <w:lvlText w:val="%5."/>
      <w:lvlJc w:val="left"/>
      <w:pPr>
        <w:ind w:left="3600" w:hanging="360"/>
      </w:pPr>
    </w:lvl>
    <w:lvl w:ilvl="5" w:tplc="0407001B" w:tentative="1">
      <w:start w:val="1"/>
      <w:numFmt w:val="lowerRoman"/>
      <w:lvlText w:val="%6."/>
      <w:lvlJc w:val="right"/>
      <w:pPr>
        <w:ind w:left="4320" w:hanging="180"/>
      </w:pPr>
    </w:lvl>
    <w:lvl w:ilvl="6" w:tplc="0407000F" w:tentative="1">
      <w:start w:val="1"/>
      <w:numFmt w:val="decimal"/>
      <w:lvlText w:val="%7."/>
      <w:lvlJc w:val="left"/>
      <w:pPr>
        <w:ind w:left="5040" w:hanging="360"/>
      </w:pPr>
    </w:lvl>
    <w:lvl w:ilvl="7" w:tplc="04070019" w:tentative="1">
      <w:start w:val="1"/>
      <w:numFmt w:val="lowerLetter"/>
      <w:lvlText w:val="%8."/>
      <w:lvlJc w:val="left"/>
      <w:pPr>
        <w:ind w:left="5760" w:hanging="360"/>
      </w:pPr>
    </w:lvl>
    <w:lvl w:ilvl="8" w:tplc="0407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8CE68D5"/>
    <w:multiLevelType w:val="hybridMultilevel"/>
    <w:tmpl w:val="0AE8A6FE"/>
    <w:lvl w:ilvl="0" w:tplc="3A22BCEA">
      <w:start w:val="4"/>
      <w:numFmt w:val="bullet"/>
      <w:lvlText w:val="-"/>
      <w:lvlJc w:val="left"/>
      <w:pPr>
        <w:ind w:left="720" w:hanging="360"/>
      </w:pPr>
      <w:rPr>
        <w:rFonts w:ascii="Calibri Light" w:eastAsiaTheme="majorEastAsia" w:hAnsi="Calibri Light" w:cs="Calibri Light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64C1511"/>
    <w:multiLevelType w:val="hybridMultilevel"/>
    <w:tmpl w:val="E376AC84"/>
    <w:lvl w:ilvl="0" w:tplc="0407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0C01B57"/>
    <w:multiLevelType w:val="hybridMultilevel"/>
    <w:tmpl w:val="0664A12A"/>
    <w:lvl w:ilvl="0" w:tplc="72A22454">
      <w:start w:val="2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4B12F45"/>
    <w:multiLevelType w:val="hybridMultilevel"/>
    <w:tmpl w:val="4280A94C"/>
    <w:lvl w:ilvl="0" w:tplc="0407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70019" w:tentative="1">
      <w:start w:val="1"/>
      <w:numFmt w:val="lowerLetter"/>
      <w:lvlText w:val="%2."/>
      <w:lvlJc w:val="left"/>
      <w:pPr>
        <w:ind w:left="1440" w:hanging="360"/>
      </w:pPr>
    </w:lvl>
    <w:lvl w:ilvl="2" w:tplc="0407001B" w:tentative="1">
      <w:start w:val="1"/>
      <w:numFmt w:val="lowerRoman"/>
      <w:lvlText w:val="%3."/>
      <w:lvlJc w:val="right"/>
      <w:pPr>
        <w:ind w:left="2160" w:hanging="180"/>
      </w:pPr>
    </w:lvl>
    <w:lvl w:ilvl="3" w:tplc="0407000F" w:tentative="1">
      <w:start w:val="1"/>
      <w:numFmt w:val="decimal"/>
      <w:lvlText w:val="%4."/>
      <w:lvlJc w:val="left"/>
      <w:pPr>
        <w:ind w:left="2880" w:hanging="360"/>
      </w:pPr>
    </w:lvl>
    <w:lvl w:ilvl="4" w:tplc="04070019" w:tentative="1">
      <w:start w:val="1"/>
      <w:numFmt w:val="lowerLetter"/>
      <w:lvlText w:val="%5."/>
      <w:lvlJc w:val="left"/>
      <w:pPr>
        <w:ind w:left="3600" w:hanging="360"/>
      </w:pPr>
    </w:lvl>
    <w:lvl w:ilvl="5" w:tplc="0407001B" w:tentative="1">
      <w:start w:val="1"/>
      <w:numFmt w:val="lowerRoman"/>
      <w:lvlText w:val="%6."/>
      <w:lvlJc w:val="right"/>
      <w:pPr>
        <w:ind w:left="4320" w:hanging="180"/>
      </w:pPr>
    </w:lvl>
    <w:lvl w:ilvl="6" w:tplc="0407000F" w:tentative="1">
      <w:start w:val="1"/>
      <w:numFmt w:val="decimal"/>
      <w:lvlText w:val="%7."/>
      <w:lvlJc w:val="left"/>
      <w:pPr>
        <w:ind w:left="5040" w:hanging="360"/>
      </w:pPr>
    </w:lvl>
    <w:lvl w:ilvl="7" w:tplc="04070019" w:tentative="1">
      <w:start w:val="1"/>
      <w:numFmt w:val="lowerLetter"/>
      <w:lvlText w:val="%8."/>
      <w:lvlJc w:val="left"/>
      <w:pPr>
        <w:ind w:left="5760" w:hanging="360"/>
      </w:pPr>
    </w:lvl>
    <w:lvl w:ilvl="8" w:tplc="0407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45E0279"/>
    <w:multiLevelType w:val="hybridMultilevel"/>
    <w:tmpl w:val="A224D8E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37546057">
    <w:abstractNumId w:val="3"/>
  </w:num>
  <w:num w:numId="2" w16cid:durableId="923539057">
    <w:abstractNumId w:val="4"/>
  </w:num>
  <w:num w:numId="3" w16cid:durableId="1818721613">
    <w:abstractNumId w:val="0"/>
  </w:num>
  <w:num w:numId="4" w16cid:durableId="1706904768">
    <w:abstractNumId w:val="1"/>
  </w:num>
  <w:num w:numId="5" w16cid:durableId="2057922624">
    <w:abstractNumId w:val="5"/>
  </w:num>
  <w:num w:numId="6" w16cid:durableId="180037188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0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0DBC"/>
    <w:rsid w:val="00011B00"/>
    <w:rsid w:val="000400AA"/>
    <w:rsid w:val="0007667E"/>
    <w:rsid w:val="00095DC4"/>
    <w:rsid w:val="000D3A43"/>
    <w:rsid w:val="000E3A0C"/>
    <w:rsid w:val="000F5AC0"/>
    <w:rsid w:val="00124523"/>
    <w:rsid w:val="00140386"/>
    <w:rsid w:val="00143475"/>
    <w:rsid w:val="001544ED"/>
    <w:rsid w:val="00161381"/>
    <w:rsid w:val="00161574"/>
    <w:rsid w:val="00164462"/>
    <w:rsid w:val="001870A9"/>
    <w:rsid w:val="001B7E23"/>
    <w:rsid w:val="001C0D26"/>
    <w:rsid w:val="001D76CF"/>
    <w:rsid w:val="001E60C0"/>
    <w:rsid w:val="001F27A8"/>
    <w:rsid w:val="001F2EE9"/>
    <w:rsid w:val="00215C53"/>
    <w:rsid w:val="00217C2B"/>
    <w:rsid w:val="00240FF6"/>
    <w:rsid w:val="00244785"/>
    <w:rsid w:val="002533E9"/>
    <w:rsid w:val="00290277"/>
    <w:rsid w:val="00292E1B"/>
    <w:rsid w:val="002C6DCA"/>
    <w:rsid w:val="00313F1F"/>
    <w:rsid w:val="0032127D"/>
    <w:rsid w:val="00322E68"/>
    <w:rsid w:val="00325DE9"/>
    <w:rsid w:val="00331ADF"/>
    <w:rsid w:val="00337986"/>
    <w:rsid w:val="00353C58"/>
    <w:rsid w:val="00380ED9"/>
    <w:rsid w:val="00390537"/>
    <w:rsid w:val="00391B4B"/>
    <w:rsid w:val="003B0E11"/>
    <w:rsid w:val="003C7457"/>
    <w:rsid w:val="003D0B96"/>
    <w:rsid w:val="003E6B4A"/>
    <w:rsid w:val="00410E75"/>
    <w:rsid w:val="00416DBD"/>
    <w:rsid w:val="00425FB8"/>
    <w:rsid w:val="004329C2"/>
    <w:rsid w:val="0044420E"/>
    <w:rsid w:val="004526C6"/>
    <w:rsid w:val="00455115"/>
    <w:rsid w:val="004860AF"/>
    <w:rsid w:val="004E24D9"/>
    <w:rsid w:val="004E615A"/>
    <w:rsid w:val="004F4BFA"/>
    <w:rsid w:val="00500D6A"/>
    <w:rsid w:val="005070AA"/>
    <w:rsid w:val="00532475"/>
    <w:rsid w:val="00532744"/>
    <w:rsid w:val="00574F41"/>
    <w:rsid w:val="005828BB"/>
    <w:rsid w:val="005864BA"/>
    <w:rsid w:val="005879AE"/>
    <w:rsid w:val="00594484"/>
    <w:rsid w:val="005B3098"/>
    <w:rsid w:val="005B6CC6"/>
    <w:rsid w:val="005D2F85"/>
    <w:rsid w:val="005D3D13"/>
    <w:rsid w:val="005E2151"/>
    <w:rsid w:val="005E62B5"/>
    <w:rsid w:val="005F75E0"/>
    <w:rsid w:val="00616608"/>
    <w:rsid w:val="00625D39"/>
    <w:rsid w:val="00626A83"/>
    <w:rsid w:val="0063086A"/>
    <w:rsid w:val="00660884"/>
    <w:rsid w:val="00666803"/>
    <w:rsid w:val="00666D05"/>
    <w:rsid w:val="00677782"/>
    <w:rsid w:val="00684499"/>
    <w:rsid w:val="006C7CB3"/>
    <w:rsid w:val="006D2343"/>
    <w:rsid w:val="00711DEE"/>
    <w:rsid w:val="00713615"/>
    <w:rsid w:val="00721962"/>
    <w:rsid w:val="00724202"/>
    <w:rsid w:val="00725F20"/>
    <w:rsid w:val="00747314"/>
    <w:rsid w:val="00756649"/>
    <w:rsid w:val="00763F1A"/>
    <w:rsid w:val="00790209"/>
    <w:rsid w:val="007C19F7"/>
    <w:rsid w:val="007C2C8B"/>
    <w:rsid w:val="007C77B7"/>
    <w:rsid w:val="007E1F1E"/>
    <w:rsid w:val="007E4F76"/>
    <w:rsid w:val="007F0118"/>
    <w:rsid w:val="00822699"/>
    <w:rsid w:val="00823572"/>
    <w:rsid w:val="00834F35"/>
    <w:rsid w:val="00841709"/>
    <w:rsid w:val="00892514"/>
    <w:rsid w:val="00893915"/>
    <w:rsid w:val="008A0040"/>
    <w:rsid w:val="008A580A"/>
    <w:rsid w:val="008A5923"/>
    <w:rsid w:val="008D111C"/>
    <w:rsid w:val="008F283B"/>
    <w:rsid w:val="008F3D6E"/>
    <w:rsid w:val="008F7433"/>
    <w:rsid w:val="00920542"/>
    <w:rsid w:val="00921BFC"/>
    <w:rsid w:val="0094290B"/>
    <w:rsid w:val="0097614B"/>
    <w:rsid w:val="00995B0B"/>
    <w:rsid w:val="009A5D29"/>
    <w:rsid w:val="009A6D4B"/>
    <w:rsid w:val="009D4C18"/>
    <w:rsid w:val="009E4AAD"/>
    <w:rsid w:val="009E58B2"/>
    <w:rsid w:val="009E67C8"/>
    <w:rsid w:val="009F3452"/>
    <w:rsid w:val="00A2498D"/>
    <w:rsid w:val="00A2735C"/>
    <w:rsid w:val="00A27FF6"/>
    <w:rsid w:val="00A355BB"/>
    <w:rsid w:val="00A370C7"/>
    <w:rsid w:val="00A677C6"/>
    <w:rsid w:val="00A748C1"/>
    <w:rsid w:val="00A8559A"/>
    <w:rsid w:val="00AA11A6"/>
    <w:rsid w:val="00AE6E5B"/>
    <w:rsid w:val="00AF2F80"/>
    <w:rsid w:val="00B27ADF"/>
    <w:rsid w:val="00B3510A"/>
    <w:rsid w:val="00B4079E"/>
    <w:rsid w:val="00B47995"/>
    <w:rsid w:val="00B55F83"/>
    <w:rsid w:val="00B82185"/>
    <w:rsid w:val="00B924CF"/>
    <w:rsid w:val="00BA6D77"/>
    <w:rsid w:val="00BE1228"/>
    <w:rsid w:val="00BE12CE"/>
    <w:rsid w:val="00BF48EA"/>
    <w:rsid w:val="00BF68E2"/>
    <w:rsid w:val="00C02E24"/>
    <w:rsid w:val="00C179A0"/>
    <w:rsid w:val="00C5265E"/>
    <w:rsid w:val="00C60601"/>
    <w:rsid w:val="00C61C24"/>
    <w:rsid w:val="00C64923"/>
    <w:rsid w:val="00C72CB1"/>
    <w:rsid w:val="00C734A6"/>
    <w:rsid w:val="00C81D6F"/>
    <w:rsid w:val="00C84FA1"/>
    <w:rsid w:val="00CD7BF9"/>
    <w:rsid w:val="00CF306C"/>
    <w:rsid w:val="00D12B5F"/>
    <w:rsid w:val="00D14BD6"/>
    <w:rsid w:val="00D15234"/>
    <w:rsid w:val="00D5764E"/>
    <w:rsid w:val="00D62A40"/>
    <w:rsid w:val="00D665B5"/>
    <w:rsid w:val="00D671DF"/>
    <w:rsid w:val="00D729B9"/>
    <w:rsid w:val="00D80DBC"/>
    <w:rsid w:val="00D84142"/>
    <w:rsid w:val="00D90D18"/>
    <w:rsid w:val="00D90F17"/>
    <w:rsid w:val="00D95C3E"/>
    <w:rsid w:val="00DD114B"/>
    <w:rsid w:val="00DD3408"/>
    <w:rsid w:val="00E218A9"/>
    <w:rsid w:val="00E36C87"/>
    <w:rsid w:val="00E3716A"/>
    <w:rsid w:val="00E43DCB"/>
    <w:rsid w:val="00E47965"/>
    <w:rsid w:val="00E73744"/>
    <w:rsid w:val="00E91555"/>
    <w:rsid w:val="00E923AD"/>
    <w:rsid w:val="00E947ED"/>
    <w:rsid w:val="00EB16C1"/>
    <w:rsid w:val="00ED4444"/>
    <w:rsid w:val="00ED7784"/>
    <w:rsid w:val="00EE1024"/>
    <w:rsid w:val="00EE54EC"/>
    <w:rsid w:val="00EE5747"/>
    <w:rsid w:val="00F01519"/>
    <w:rsid w:val="00F04BA0"/>
    <w:rsid w:val="00F0586A"/>
    <w:rsid w:val="00F07546"/>
    <w:rsid w:val="00F10BE3"/>
    <w:rsid w:val="00F13D87"/>
    <w:rsid w:val="00F25404"/>
    <w:rsid w:val="00F414A6"/>
    <w:rsid w:val="00F6188A"/>
    <w:rsid w:val="00F63C72"/>
    <w:rsid w:val="00F73457"/>
    <w:rsid w:val="00F7514F"/>
    <w:rsid w:val="00F832E5"/>
    <w:rsid w:val="00FC674A"/>
    <w:rsid w:val="00FF1C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de-D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C579312"/>
  <w15:chartTrackingRefBased/>
  <w15:docId w15:val="{D1E58B74-A3B3-4ADD-8FC3-A43A148066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de-DE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Standard">
    <w:name w:val="Normal"/>
    <w:qFormat/>
  </w:style>
  <w:style w:type="paragraph" w:styleId="berschrift1">
    <w:name w:val="heading 1"/>
    <w:basedOn w:val="Standard"/>
    <w:next w:val="Standard"/>
    <w:link w:val="berschrift1Zchn"/>
    <w:uiPriority w:val="9"/>
    <w:qFormat/>
    <w:rsid w:val="00A2498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erschrift2">
    <w:name w:val="heading 2"/>
    <w:basedOn w:val="Standard"/>
    <w:next w:val="Standard"/>
    <w:link w:val="berschrift2Zchn"/>
    <w:uiPriority w:val="9"/>
    <w:unhideWhenUsed/>
    <w:qFormat/>
    <w:rsid w:val="00A2498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berschrift3">
    <w:name w:val="heading 3"/>
    <w:basedOn w:val="Standard"/>
    <w:link w:val="berschrift3Zchn"/>
    <w:qFormat/>
    <w:rsid w:val="00F04BA0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kern w:val="0"/>
      <w:sz w:val="20"/>
      <w:szCs w:val="20"/>
      <w:lang w:val="en-GB" w:eastAsia="zh-CN"/>
      <w14:ligatures w14:val="none"/>
    </w:rPr>
  </w:style>
  <w:style w:type="character" w:default="1" w:styleId="Absatz-Standardschriftart">
    <w:name w:val="Default Paragraph Font"/>
    <w:uiPriority w:val="1"/>
    <w:semiHidden/>
    <w:unhideWhenUsed/>
  </w:style>
  <w:style w:type="table" w:default="1" w:styleId="NormaleTabel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  <w:style w:type="paragraph" w:styleId="Listenabsatz">
    <w:name w:val="List Paragraph"/>
    <w:basedOn w:val="Standard"/>
    <w:uiPriority w:val="34"/>
    <w:qFormat/>
    <w:rsid w:val="00532744"/>
    <w:pPr>
      <w:ind w:left="720"/>
      <w:contextualSpacing/>
    </w:pPr>
  </w:style>
  <w:style w:type="paragraph" w:styleId="Funotentext">
    <w:name w:val="footnote text"/>
    <w:basedOn w:val="Standard"/>
    <w:link w:val="FunotentextZchn"/>
    <w:uiPriority w:val="99"/>
    <w:unhideWhenUsed/>
    <w:rsid w:val="00F07546"/>
    <w:pPr>
      <w:spacing w:after="0" w:line="240" w:lineRule="auto"/>
    </w:pPr>
    <w:rPr>
      <w:sz w:val="20"/>
      <w:szCs w:val="20"/>
    </w:rPr>
  </w:style>
  <w:style w:type="character" w:customStyle="1" w:styleId="FunotentextZchn">
    <w:name w:val="Fußnotentext Zchn"/>
    <w:basedOn w:val="Absatz-Standardschriftart"/>
    <w:link w:val="Funotentext"/>
    <w:uiPriority w:val="99"/>
    <w:rsid w:val="00F07546"/>
    <w:rPr>
      <w:sz w:val="20"/>
      <w:szCs w:val="20"/>
    </w:rPr>
  </w:style>
  <w:style w:type="character" w:styleId="Funotenzeichen">
    <w:name w:val="footnote reference"/>
    <w:basedOn w:val="Absatz-Standardschriftart"/>
    <w:uiPriority w:val="99"/>
    <w:semiHidden/>
    <w:unhideWhenUsed/>
    <w:rsid w:val="00F07546"/>
    <w:rPr>
      <w:vertAlign w:val="superscript"/>
    </w:rPr>
  </w:style>
  <w:style w:type="character" w:customStyle="1" w:styleId="berschrift1Zchn">
    <w:name w:val="Überschrift 1 Zchn"/>
    <w:basedOn w:val="Absatz-Standardschriftart"/>
    <w:link w:val="berschrift1"/>
    <w:uiPriority w:val="9"/>
    <w:rsid w:val="00A2498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berschrift2Zchn">
    <w:name w:val="Überschrift 2 Zchn"/>
    <w:basedOn w:val="Absatz-Standardschriftart"/>
    <w:link w:val="berschrift2"/>
    <w:uiPriority w:val="9"/>
    <w:rsid w:val="00A2498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extkrper">
    <w:name w:val="Body Text"/>
    <w:basedOn w:val="Standard"/>
    <w:link w:val="TextkrperZchn"/>
    <w:uiPriority w:val="99"/>
    <w:unhideWhenUsed/>
    <w:rsid w:val="00A2498D"/>
    <w:pPr>
      <w:spacing w:after="120"/>
    </w:pPr>
  </w:style>
  <w:style w:type="character" w:customStyle="1" w:styleId="TextkrperZchn">
    <w:name w:val="Textkörper Zchn"/>
    <w:basedOn w:val="Absatz-Standardschriftart"/>
    <w:link w:val="Textkrper"/>
    <w:uiPriority w:val="99"/>
    <w:rsid w:val="00A2498D"/>
  </w:style>
  <w:style w:type="paragraph" w:styleId="Textkrper-Zeileneinzug">
    <w:name w:val="Body Text Indent"/>
    <w:basedOn w:val="Standard"/>
    <w:link w:val="Textkrper-ZeileneinzugZchn"/>
    <w:uiPriority w:val="99"/>
    <w:unhideWhenUsed/>
    <w:rsid w:val="00A2498D"/>
    <w:pPr>
      <w:spacing w:after="120"/>
      <w:ind w:left="283"/>
    </w:pPr>
  </w:style>
  <w:style w:type="character" w:customStyle="1" w:styleId="Textkrper-ZeileneinzugZchn">
    <w:name w:val="Textkörper-Zeileneinzug Zchn"/>
    <w:basedOn w:val="Absatz-Standardschriftart"/>
    <w:link w:val="Textkrper-Zeileneinzug"/>
    <w:uiPriority w:val="99"/>
    <w:rsid w:val="00A2498D"/>
  </w:style>
  <w:style w:type="paragraph" w:styleId="Textkrper-Erstzeileneinzug2">
    <w:name w:val="Body Text First Indent 2"/>
    <w:basedOn w:val="Textkrper-Zeileneinzug"/>
    <w:link w:val="Textkrper-Erstzeileneinzug2Zchn"/>
    <w:uiPriority w:val="99"/>
    <w:unhideWhenUsed/>
    <w:rsid w:val="00A2498D"/>
    <w:pPr>
      <w:spacing w:after="160"/>
      <w:ind w:left="360" w:firstLine="360"/>
    </w:pPr>
  </w:style>
  <w:style w:type="character" w:customStyle="1" w:styleId="Textkrper-Erstzeileneinzug2Zchn">
    <w:name w:val="Textkörper-Erstzeileneinzug 2 Zchn"/>
    <w:basedOn w:val="Textkrper-ZeileneinzugZchn"/>
    <w:link w:val="Textkrper-Erstzeileneinzug2"/>
    <w:uiPriority w:val="99"/>
    <w:rsid w:val="00A2498D"/>
  </w:style>
  <w:style w:type="character" w:styleId="Hyperlink">
    <w:name w:val="Hyperlink"/>
    <w:basedOn w:val="Absatz-Standardschriftart"/>
    <w:uiPriority w:val="99"/>
    <w:unhideWhenUsed/>
    <w:rsid w:val="004E615A"/>
    <w:rPr>
      <w:color w:val="0563C1" w:themeColor="hyperlink"/>
      <w:u w:val="single"/>
    </w:rPr>
  </w:style>
  <w:style w:type="character" w:styleId="NichtaufgelsteErwhnung">
    <w:name w:val="Unresolved Mention"/>
    <w:basedOn w:val="Absatz-Standardschriftart"/>
    <w:uiPriority w:val="99"/>
    <w:semiHidden/>
    <w:unhideWhenUsed/>
    <w:rsid w:val="004E615A"/>
    <w:rPr>
      <w:color w:val="605E5C"/>
      <w:shd w:val="clear" w:color="auto" w:fill="E1DFDD"/>
    </w:rPr>
  </w:style>
  <w:style w:type="paragraph" w:styleId="StandardWeb">
    <w:name w:val="Normal (Web)"/>
    <w:basedOn w:val="Standard"/>
    <w:unhideWhenUsed/>
    <w:rsid w:val="00EB16C1"/>
    <w:rPr>
      <w:rFonts w:ascii="Times New Roman" w:hAnsi="Times New Roman" w:cs="Times New Roman"/>
      <w:sz w:val="24"/>
      <w:szCs w:val="24"/>
    </w:rPr>
  </w:style>
  <w:style w:type="character" w:customStyle="1" w:styleId="berschrift3Zchn">
    <w:name w:val="Überschrift 3 Zchn"/>
    <w:basedOn w:val="Absatz-Standardschriftart"/>
    <w:link w:val="berschrift3"/>
    <w:rsid w:val="00F04BA0"/>
    <w:rPr>
      <w:rFonts w:ascii="Tahoma" w:eastAsia="SimSun" w:hAnsi="Tahoma" w:cs="Tahoma"/>
      <w:b/>
      <w:bCs/>
      <w:kern w:val="0"/>
      <w:sz w:val="20"/>
      <w:szCs w:val="20"/>
      <w:lang w:val="en-GB" w:eastAsia="zh-CN"/>
      <w14:ligatures w14:val="none"/>
    </w:rPr>
  </w:style>
  <w:style w:type="character" w:styleId="Kommentarzeichen">
    <w:name w:val="annotation reference"/>
    <w:basedOn w:val="Absatz-Standardschriftart"/>
    <w:uiPriority w:val="99"/>
    <w:semiHidden/>
    <w:unhideWhenUsed/>
    <w:rsid w:val="000F5AC0"/>
    <w:rPr>
      <w:sz w:val="16"/>
      <w:szCs w:val="16"/>
    </w:rPr>
  </w:style>
  <w:style w:type="paragraph" w:styleId="Kommentartext">
    <w:name w:val="annotation text"/>
    <w:basedOn w:val="Standard"/>
    <w:link w:val="KommentartextZchn"/>
    <w:uiPriority w:val="99"/>
    <w:unhideWhenUsed/>
    <w:rsid w:val="000F5AC0"/>
    <w:pPr>
      <w:spacing w:line="240" w:lineRule="auto"/>
    </w:pPr>
    <w:rPr>
      <w:sz w:val="20"/>
      <w:szCs w:val="20"/>
    </w:rPr>
  </w:style>
  <w:style w:type="character" w:customStyle="1" w:styleId="KommentartextZchn">
    <w:name w:val="Kommentartext Zchn"/>
    <w:basedOn w:val="Absatz-Standardschriftart"/>
    <w:link w:val="Kommentartext"/>
    <w:uiPriority w:val="99"/>
    <w:rsid w:val="000F5AC0"/>
    <w:rPr>
      <w:sz w:val="20"/>
      <w:szCs w:val="20"/>
    </w:rPr>
  </w:style>
  <w:style w:type="paragraph" w:styleId="Kommentarthema">
    <w:name w:val="annotation subject"/>
    <w:basedOn w:val="Kommentartext"/>
    <w:next w:val="Kommentartext"/>
    <w:link w:val="KommentarthemaZchn"/>
    <w:uiPriority w:val="99"/>
    <w:semiHidden/>
    <w:unhideWhenUsed/>
    <w:rsid w:val="000F5AC0"/>
    <w:rPr>
      <w:b/>
      <w:bCs/>
    </w:rPr>
  </w:style>
  <w:style w:type="character" w:customStyle="1" w:styleId="KommentarthemaZchn">
    <w:name w:val="Kommentarthema Zchn"/>
    <w:basedOn w:val="KommentartextZchn"/>
    <w:link w:val="Kommentarthema"/>
    <w:uiPriority w:val="99"/>
    <w:semiHidden/>
    <w:rsid w:val="000F5AC0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0248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0025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403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4200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1636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8271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8371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0547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295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69720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278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9508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97285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2983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7199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0429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8018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0206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4226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131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7884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71294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8700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7220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10307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1391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7862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57480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883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2336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3936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31213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344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666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6827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6864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43851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852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1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44728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67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9468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4795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63774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244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2098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0653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99388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7557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0626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37851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5615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6513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49053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0478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4726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92956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8642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167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5238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6805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7821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88122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819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3977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6814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0598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080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53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6200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949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8330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389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170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8364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597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8833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18831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5715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1129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46736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2532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783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27488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2219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6348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74979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4325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1841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02259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5897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8304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89683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651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090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124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3824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6813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0144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1335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106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3121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8429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hejournalofcosmology.com/AncientAstronomy118.html" TargetMode="External"/><Relationship Id="rId13" Type="http://schemas.openxmlformats.org/officeDocument/2006/relationships/hyperlink" Target="https://www.hsmt.ox.ac.uk/symplectic/publications/list/2400786/31739236/1325121/?filter_types-2400786%5b%5d=&amp;widget_max_publications_to_display-2400786=5&amp;widget_show_author_and_editor_names-2400786=0&amp;widget_limit_to_favourites-2400786=0&amp;widget_page_title-2400786=Dr%20Michelle%20Pfeffer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magd.ox.ac.uk/people/dr-michelle-aroney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017/S0018246X23000328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hps.cam.ac.uk/news-events/news-archive/roger-french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jstor.org/stable/235980" TargetMode="External"/><Relationship Id="rId14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://www.jstor.org/stable/235980" TargetMode="External"/><Relationship Id="rId13" Type="http://schemas.openxmlformats.org/officeDocument/2006/relationships/hyperlink" Target="http://www.jstor.org/stable/235980" TargetMode="External"/><Relationship Id="rId18" Type="http://schemas.openxmlformats.org/officeDocument/2006/relationships/hyperlink" Target="https://doi.org/10.1017/S0018246X23000328" TargetMode="External"/><Relationship Id="rId3" Type="http://schemas.openxmlformats.org/officeDocument/2006/relationships/hyperlink" Target="https://www.hsmt.ox.ac.uk/symplectic/publications/list/2400786/31739236/1325121/?filter_types-2400786%5b%5d=&amp;widget_max_publications_to_display-2400786=5&amp;widget_show_author_and_editor_names-2400786=0&amp;widget_limit_to_favourites-2400786=0&amp;widget_page_title-2400786=Dr%20Michelle%20Pfeffer" TargetMode="External"/><Relationship Id="rId7" Type="http://schemas.openxmlformats.org/officeDocument/2006/relationships/hyperlink" Target="http://www.jstor.org/stable/235980" TargetMode="External"/><Relationship Id="rId12" Type="http://schemas.openxmlformats.org/officeDocument/2006/relationships/hyperlink" Target="http://www.jstor.org/stable/235980" TargetMode="External"/><Relationship Id="rId17" Type="http://schemas.openxmlformats.org/officeDocument/2006/relationships/hyperlink" Target="https://doi.org/10.1017/S0018246X23000328" TargetMode="External"/><Relationship Id="rId2" Type="http://schemas.openxmlformats.org/officeDocument/2006/relationships/hyperlink" Target="https://www.magd.ox.ac.uk/people/dr-michelle-aroney/" TargetMode="External"/><Relationship Id="rId16" Type="http://schemas.openxmlformats.org/officeDocument/2006/relationships/hyperlink" Target="https://doi.org/10.1017/S0018246X23000328" TargetMode="External"/><Relationship Id="rId1" Type="http://schemas.openxmlformats.org/officeDocument/2006/relationships/hyperlink" Target="https://www.hps.cam.ac.uk/news-events/news-archive/roger-french" TargetMode="External"/><Relationship Id="rId6" Type="http://schemas.openxmlformats.org/officeDocument/2006/relationships/hyperlink" Target="http://www.jstor.org/stable/235980" TargetMode="External"/><Relationship Id="rId11" Type="http://schemas.openxmlformats.org/officeDocument/2006/relationships/hyperlink" Target="http://www.jstor.org/stable/235980" TargetMode="External"/><Relationship Id="rId5" Type="http://schemas.openxmlformats.org/officeDocument/2006/relationships/hyperlink" Target="http://www.jstor.org/stable/235980" TargetMode="External"/><Relationship Id="rId15" Type="http://schemas.openxmlformats.org/officeDocument/2006/relationships/hyperlink" Target="https://doi.org/10.1017/S0018246X23000328" TargetMode="External"/><Relationship Id="rId10" Type="http://schemas.openxmlformats.org/officeDocument/2006/relationships/hyperlink" Target="http://www.jstor.org/stable/235980" TargetMode="External"/><Relationship Id="rId19" Type="http://schemas.openxmlformats.org/officeDocument/2006/relationships/hyperlink" Target="http://www.jstor.org/stable/235980" TargetMode="External"/><Relationship Id="rId4" Type="http://schemas.openxmlformats.org/officeDocument/2006/relationships/hyperlink" Target="http://www.jstor.org/stable/235980" TargetMode="External"/><Relationship Id="rId9" Type="http://schemas.openxmlformats.org/officeDocument/2006/relationships/hyperlink" Target="https://doi.org/10.1017/S0018246X23000328" TargetMode="External"/><Relationship Id="rId14" Type="http://schemas.openxmlformats.org/officeDocument/2006/relationships/hyperlink" Target="https://doi.org/10.1017/S0018246X23000328" TargetMode="External"/></Relationships>
</file>

<file path=word/theme/theme1.xml><?xml version="1.0" encoding="utf-8"?>
<a:theme xmlns:a="http://schemas.openxmlformats.org/drawingml/2006/main" name="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1882</Words>
  <Characters>11858</Characters>
  <Application>Microsoft Office Word</Application>
  <DocSecurity>0</DocSecurity>
  <Lines>98</Lines>
  <Paragraphs>27</Paragraphs>
  <ScaleCrop>false</ScaleCrop>
  <HeadingPairs>
    <vt:vector size="2" baseType="variant">
      <vt:variant>
        <vt:lpstr>Titel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Nicoline Brodehl</dc:creator>
  <cp:keywords/>
  <dc:description/>
  <cp:lastModifiedBy>Nicoline Brodehl</cp:lastModifiedBy>
  <cp:revision>13</cp:revision>
  <dcterms:created xsi:type="dcterms:W3CDTF">2024-10-28T13:48:00Z</dcterms:created>
  <dcterms:modified xsi:type="dcterms:W3CDTF">2024-10-29T16:12:00Z</dcterms:modified>
</cp:coreProperties>
</file>