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7033187"/>
        <w:docPartObj>
          <w:docPartGallery w:val="Cover Pages"/>
          <w:docPartUnique/>
        </w:docPartObj>
      </w:sdtPr>
      <w:sdtEndPr>
        <w:rPr>
          <w:rStyle w:val="Hyperlink"/>
          <w:rFonts w:ascii="Arial" w:hAnsi="Arial" w:cs="Arial"/>
          <w:noProof/>
          <w:color w:val="467886" w:themeColor="hyperlink"/>
          <w:u w:val="single"/>
        </w:rPr>
      </w:sdtEndPr>
      <w:sdtContent>
        <w:p w14:paraId="71475AF0" w14:textId="7DF044F9" w:rsidR="00F71F0E" w:rsidRDefault="00F71F0E">
          <w:r>
            <w:rPr>
              <w:noProof/>
            </w:rPr>
            <mc:AlternateContent>
              <mc:Choice Requires="wpg">
                <w:drawing>
                  <wp:anchor distT="0" distB="0" distL="114300" distR="114300" simplePos="0" relativeHeight="251659264" behindDoc="1" locked="0" layoutInCell="1" allowOverlap="1" wp14:anchorId="5978941C" wp14:editId="2A267ADB">
                    <wp:simplePos x="0" y="0"/>
                    <wp:positionH relativeFrom="page">
                      <wp:align>center</wp:align>
                    </wp:positionH>
                    <wp:positionV relativeFrom="page">
                      <wp:align>center</wp:align>
                    </wp:positionV>
                    <wp:extent cx="6864824" cy="9123528"/>
                    <wp:effectExtent l="0" t="0" r="0" b="0"/>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19BACEE" w14:textId="14FC0E02" w:rsidR="00F71F0E" w:rsidRDefault="00F71F0E" w:rsidP="00F71F0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FFFFFF" w:themeColor="background1"/>
                                      <w:sz w:val="40"/>
                                      <w:szCs w:val="40"/>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E3F6E07" w14:textId="4E90752D" w:rsidR="00F71F0E" w:rsidRPr="00F71F0E" w:rsidRDefault="00F71F0E">
                                      <w:pPr>
                                        <w:pStyle w:val="NoSpacing"/>
                                        <w:spacing w:before="120"/>
                                        <w:jc w:val="center"/>
                                        <w:rPr>
                                          <w:rFonts w:ascii="Arial" w:hAnsi="Arial" w:cs="Arial"/>
                                          <w:color w:val="FFFFFF" w:themeColor="background1"/>
                                          <w:sz w:val="40"/>
                                          <w:szCs w:val="40"/>
                                        </w:rPr>
                                      </w:pPr>
                                      <w:r w:rsidRPr="00F71F0E">
                                        <w:rPr>
                                          <w:rFonts w:ascii="Arial" w:hAnsi="Arial" w:cs="Arial"/>
                                          <w:color w:val="FFFFFF" w:themeColor="background1"/>
                                          <w:sz w:val="40"/>
                                          <w:szCs w:val="40"/>
                                        </w:rPr>
                                        <w:t>Festus Tumi 2121888</w:t>
                                      </w:r>
                                    </w:p>
                                  </w:sdtContent>
                                </w:sdt>
                                <w:p w14:paraId="526CD1AB" w14:textId="6BE9A0D2" w:rsidR="00F71F0E" w:rsidRPr="00F71F0E" w:rsidRDefault="00F71F0E">
                                  <w:pPr>
                                    <w:pStyle w:val="NoSpacing"/>
                                    <w:spacing w:before="120"/>
                                    <w:jc w:val="center"/>
                                    <w:rPr>
                                      <w:caps/>
                                      <w:color w:val="FFFFFF" w:themeColor="background1"/>
                                      <w:sz w:val="40"/>
                                      <w:szCs w:val="40"/>
                                    </w:rPr>
                                  </w:pPr>
                                  <w:r w:rsidRPr="00F71F0E">
                                    <w:rPr>
                                      <w:caps/>
                                      <w:color w:val="FFFFFF" w:themeColor="background1"/>
                                      <w:sz w:val="40"/>
                                      <w:szCs w:val="40"/>
                                    </w:rPr>
                                    <w:t>Lecturer: Dr ERNEST Wavei</w:t>
                                  </w:r>
                                </w:p>
                                <w:p w14:paraId="1C24FDF9" w14:textId="456FA35F" w:rsidR="00F71F0E" w:rsidRPr="00F71F0E" w:rsidRDefault="00F71F0E">
                                  <w:pPr>
                                    <w:pStyle w:val="NoSpacing"/>
                                    <w:spacing w:before="120"/>
                                    <w:jc w:val="center"/>
                                    <w:rPr>
                                      <w:caps/>
                                      <w:color w:val="FFFFFF" w:themeColor="background1"/>
                                      <w:sz w:val="40"/>
                                      <w:szCs w:val="40"/>
                                    </w:rPr>
                                  </w:pPr>
                                  <w:r w:rsidRPr="00F71F0E">
                                    <w:rPr>
                                      <w:caps/>
                                      <w:color w:val="FFFFFF" w:themeColor="background1"/>
                                      <w:sz w:val="40"/>
                                      <w:szCs w:val="40"/>
                                    </w:rPr>
                                    <w:t>BA International Hotel Management</w:t>
                                  </w:r>
                                </w:p>
                                <w:p w14:paraId="65718640" w14:textId="4A675CA4" w:rsidR="00F71F0E" w:rsidRPr="00F71F0E" w:rsidRDefault="00F71F0E">
                                  <w:pPr>
                                    <w:pStyle w:val="NoSpacing"/>
                                    <w:spacing w:before="120"/>
                                    <w:jc w:val="center"/>
                                    <w:rPr>
                                      <w:color w:val="FFFFFF" w:themeColor="background1"/>
                                      <w:sz w:val="40"/>
                                      <w:szCs w:val="40"/>
                                    </w:rPr>
                                  </w:pPr>
                                  <w:r w:rsidRPr="00F71F0E">
                                    <w:rPr>
                                      <w:color w:val="FFFFFF" w:themeColor="background1"/>
                                      <w:sz w:val="40"/>
                                      <w:szCs w:val="40"/>
                                    </w:rPr>
                                    <w:t xml:space="preserve">Module: </w:t>
                                  </w:r>
                                  <w:r w:rsidRPr="00F71F0E">
                                    <w:rPr>
                                      <w:color w:val="FFFFFF" w:themeColor="background1"/>
                                      <w:sz w:val="40"/>
                                      <w:szCs w:val="40"/>
                                    </w:rPr>
                                    <w:t>BMIH6008</w:t>
                                  </w:r>
                                </w:p>
                                <w:p w14:paraId="7CCB7A24" w14:textId="77777777" w:rsidR="00F71F0E" w:rsidRDefault="00F71F0E"/>
                                <w:p w14:paraId="0C996873" w14:textId="77777777" w:rsidR="003E2BF3" w:rsidRDefault="003E2BF3"/>
                                <w:p w14:paraId="281D8295" w14:textId="168BE576" w:rsidR="003E2BF3" w:rsidRDefault="003E2BF3">
                                  <w:r w:rsidRPr="003E2BF3">
                                    <w:t>I would like to acknowledge that this project was edited and arranged with the assistance of OpenAI’s ChatGPT</w:t>
                                  </w:r>
                                  <w:r>
                                    <w:t xml:space="preserve"> and Julius AI tools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29CAC975" w14:textId="614F4A99" w:rsidR="00F71F0E" w:rsidRPr="00F71F0E" w:rsidRDefault="00F71F0E">
                                  <w:pPr>
                                    <w:pStyle w:val="NoSpacing"/>
                                    <w:jc w:val="center"/>
                                    <w:rPr>
                                      <w:rFonts w:ascii="Arial" w:eastAsiaTheme="majorEastAsia" w:hAnsi="Arial" w:cs="Arial"/>
                                      <w:caps/>
                                      <w:color w:val="156082" w:themeColor="accent1"/>
                                      <w:sz w:val="72"/>
                                      <w:szCs w:val="72"/>
                                    </w:rPr>
                                  </w:pPr>
                                  <w:sdt>
                                    <w:sdtPr>
                                      <w:rPr>
                                        <w:rFonts w:ascii="Arial" w:hAnsi="Arial" w:cs="Arial"/>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sidRPr="00F71F0E">
                                        <w:rPr>
                                          <w:rFonts w:ascii="Arial" w:hAnsi="Arial" w:cs="Arial"/>
                                          <w:sz w:val="56"/>
                                          <w:szCs w:val="56"/>
                                        </w:rPr>
                                        <w:t xml:space="preserve">Hotel </w:t>
                                      </w:r>
                                      <w:r w:rsidRPr="00F71F0E">
                                        <w:rPr>
                                          <w:rFonts w:ascii="Arial" w:hAnsi="Arial" w:cs="Arial"/>
                                          <w:sz w:val="56"/>
                                          <w:szCs w:val="56"/>
                                        </w:rPr>
                                        <w:t>Placement Research Project</w:t>
                                      </w:r>
                                    </w:sdtContent>
                                  </w:sdt>
                                  <w:r w:rsidRPr="00F71F0E">
                                    <w:rPr>
                                      <w:rFonts w:ascii="Arial" w:hAnsi="Arial" w:cs="Arial"/>
                                      <w:sz w:val="56"/>
                                      <w:szCs w:val="56"/>
                                    </w:rPr>
                                    <w:t xml:space="preserve">: </w:t>
                                  </w:r>
                                  <w:r w:rsidRPr="00F71F0E">
                                    <w:rPr>
                                      <w:rFonts w:ascii="Arial" w:hAnsi="Arial" w:cs="Arial"/>
                                      <w:sz w:val="52"/>
                                      <w:szCs w:val="52"/>
                                    </w:rPr>
                                    <w:t>Travelodge Chippenham M4 Leigh Delamere East and Westbound Hotels</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978941C"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textbox>
                        <w:txbxContent>
                          <w:p w14:paraId="719BACEE" w14:textId="14FC0E02" w:rsidR="00F71F0E" w:rsidRDefault="00F71F0E" w:rsidP="00F71F0E">
                            <w:pPr>
                              <w:jc w:val="center"/>
                            </w:pPr>
                          </w:p>
                        </w:txbxContent>
                      </v:textbox>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rFonts w:ascii="Arial" w:hAnsi="Arial" w:cs="Arial"/>
                                <w:color w:val="FFFFFF" w:themeColor="background1"/>
                                <w:sz w:val="40"/>
                                <w:szCs w:val="40"/>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E3F6E07" w14:textId="4E90752D" w:rsidR="00F71F0E" w:rsidRPr="00F71F0E" w:rsidRDefault="00F71F0E">
                                <w:pPr>
                                  <w:pStyle w:val="NoSpacing"/>
                                  <w:spacing w:before="120"/>
                                  <w:jc w:val="center"/>
                                  <w:rPr>
                                    <w:rFonts w:ascii="Arial" w:hAnsi="Arial" w:cs="Arial"/>
                                    <w:color w:val="FFFFFF" w:themeColor="background1"/>
                                    <w:sz w:val="40"/>
                                    <w:szCs w:val="40"/>
                                  </w:rPr>
                                </w:pPr>
                                <w:r w:rsidRPr="00F71F0E">
                                  <w:rPr>
                                    <w:rFonts w:ascii="Arial" w:hAnsi="Arial" w:cs="Arial"/>
                                    <w:color w:val="FFFFFF" w:themeColor="background1"/>
                                    <w:sz w:val="40"/>
                                    <w:szCs w:val="40"/>
                                  </w:rPr>
                                  <w:t>Festus Tumi 2121888</w:t>
                                </w:r>
                              </w:p>
                            </w:sdtContent>
                          </w:sdt>
                          <w:p w14:paraId="526CD1AB" w14:textId="6BE9A0D2" w:rsidR="00F71F0E" w:rsidRPr="00F71F0E" w:rsidRDefault="00F71F0E">
                            <w:pPr>
                              <w:pStyle w:val="NoSpacing"/>
                              <w:spacing w:before="120"/>
                              <w:jc w:val="center"/>
                              <w:rPr>
                                <w:caps/>
                                <w:color w:val="FFFFFF" w:themeColor="background1"/>
                                <w:sz w:val="40"/>
                                <w:szCs w:val="40"/>
                              </w:rPr>
                            </w:pPr>
                            <w:r w:rsidRPr="00F71F0E">
                              <w:rPr>
                                <w:caps/>
                                <w:color w:val="FFFFFF" w:themeColor="background1"/>
                                <w:sz w:val="40"/>
                                <w:szCs w:val="40"/>
                              </w:rPr>
                              <w:t>Lecturer: Dr ERNEST Wavei</w:t>
                            </w:r>
                          </w:p>
                          <w:p w14:paraId="1C24FDF9" w14:textId="456FA35F" w:rsidR="00F71F0E" w:rsidRPr="00F71F0E" w:rsidRDefault="00F71F0E">
                            <w:pPr>
                              <w:pStyle w:val="NoSpacing"/>
                              <w:spacing w:before="120"/>
                              <w:jc w:val="center"/>
                              <w:rPr>
                                <w:caps/>
                                <w:color w:val="FFFFFF" w:themeColor="background1"/>
                                <w:sz w:val="40"/>
                                <w:szCs w:val="40"/>
                              </w:rPr>
                            </w:pPr>
                            <w:r w:rsidRPr="00F71F0E">
                              <w:rPr>
                                <w:caps/>
                                <w:color w:val="FFFFFF" w:themeColor="background1"/>
                                <w:sz w:val="40"/>
                                <w:szCs w:val="40"/>
                              </w:rPr>
                              <w:t>BA International Hotel Management</w:t>
                            </w:r>
                          </w:p>
                          <w:p w14:paraId="65718640" w14:textId="4A675CA4" w:rsidR="00F71F0E" w:rsidRPr="00F71F0E" w:rsidRDefault="00F71F0E">
                            <w:pPr>
                              <w:pStyle w:val="NoSpacing"/>
                              <w:spacing w:before="120"/>
                              <w:jc w:val="center"/>
                              <w:rPr>
                                <w:color w:val="FFFFFF" w:themeColor="background1"/>
                                <w:sz w:val="40"/>
                                <w:szCs w:val="40"/>
                              </w:rPr>
                            </w:pPr>
                            <w:r w:rsidRPr="00F71F0E">
                              <w:rPr>
                                <w:color w:val="FFFFFF" w:themeColor="background1"/>
                                <w:sz w:val="40"/>
                                <w:szCs w:val="40"/>
                              </w:rPr>
                              <w:t xml:space="preserve">Module: </w:t>
                            </w:r>
                            <w:r w:rsidRPr="00F71F0E">
                              <w:rPr>
                                <w:color w:val="FFFFFF" w:themeColor="background1"/>
                                <w:sz w:val="40"/>
                                <w:szCs w:val="40"/>
                              </w:rPr>
                              <w:t>BMIH6008</w:t>
                            </w:r>
                          </w:p>
                          <w:p w14:paraId="7CCB7A24" w14:textId="77777777" w:rsidR="00F71F0E" w:rsidRDefault="00F71F0E"/>
                          <w:p w14:paraId="0C996873" w14:textId="77777777" w:rsidR="003E2BF3" w:rsidRDefault="003E2BF3"/>
                          <w:p w14:paraId="281D8295" w14:textId="168BE576" w:rsidR="003E2BF3" w:rsidRDefault="003E2BF3">
                            <w:r w:rsidRPr="003E2BF3">
                              <w:t>I would like to acknowledge that this project was edited and arranged with the assistance of OpenAI’s ChatGPT</w:t>
                            </w:r>
                            <w:r>
                              <w:t xml:space="preserve"> and Julius AI tools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29CAC975" w14:textId="614F4A99" w:rsidR="00F71F0E" w:rsidRPr="00F71F0E" w:rsidRDefault="00F71F0E">
                            <w:pPr>
                              <w:pStyle w:val="NoSpacing"/>
                              <w:jc w:val="center"/>
                              <w:rPr>
                                <w:rFonts w:ascii="Arial" w:eastAsiaTheme="majorEastAsia" w:hAnsi="Arial" w:cs="Arial"/>
                                <w:caps/>
                                <w:color w:val="156082" w:themeColor="accent1"/>
                                <w:sz w:val="72"/>
                                <w:szCs w:val="72"/>
                              </w:rPr>
                            </w:pPr>
                            <w:sdt>
                              <w:sdtPr>
                                <w:rPr>
                                  <w:rFonts w:ascii="Arial" w:hAnsi="Arial" w:cs="Arial"/>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sidRPr="00F71F0E">
                                  <w:rPr>
                                    <w:rFonts w:ascii="Arial" w:hAnsi="Arial" w:cs="Arial"/>
                                    <w:sz w:val="56"/>
                                    <w:szCs w:val="56"/>
                                  </w:rPr>
                                  <w:t xml:space="preserve">Hotel </w:t>
                                </w:r>
                                <w:r w:rsidRPr="00F71F0E">
                                  <w:rPr>
                                    <w:rFonts w:ascii="Arial" w:hAnsi="Arial" w:cs="Arial"/>
                                    <w:sz w:val="56"/>
                                    <w:szCs w:val="56"/>
                                  </w:rPr>
                                  <w:t>Placement Research Project</w:t>
                                </w:r>
                              </w:sdtContent>
                            </w:sdt>
                            <w:r w:rsidRPr="00F71F0E">
                              <w:rPr>
                                <w:rFonts w:ascii="Arial" w:hAnsi="Arial" w:cs="Arial"/>
                                <w:sz w:val="56"/>
                                <w:szCs w:val="56"/>
                              </w:rPr>
                              <w:t xml:space="preserve">: </w:t>
                            </w:r>
                            <w:r w:rsidRPr="00F71F0E">
                              <w:rPr>
                                <w:rFonts w:ascii="Arial" w:hAnsi="Arial" w:cs="Arial"/>
                                <w:sz w:val="52"/>
                                <w:szCs w:val="52"/>
                              </w:rPr>
                              <w:t>Travelodge Chippenham M4 Leigh Delamere East and Westbound Hotels</w:t>
                            </w:r>
                          </w:p>
                        </w:txbxContent>
                      </v:textbox>
                    </v:shape>
                    <w10:wrap anchorx="page" anchory="page"/>
                  </v:group>
                </w:pict>
              </mc:Fallback>
            </mc:AlternateContent>
          </w:r>
        </w:p>
        <w:p w14:paraId="25B500FA" w14:textId="2FE44A9D" w:rsidR="00F71F0E" w:rsidRDefault="00F71F0E">
          <w:pPr>
            <w:rPr>
              <w:rStyle w:val="Hyperlink"/>
              <w:rFonts w:ascii="Arial" w:hAnsi="Arial" w:cs="Arial"/>
              <w:noProof/>
            </w:rPr>
          </w:pPr>
          <w:r>
            <w:rPr>
              <w:rStyle w:val="Hyperlink"/>
              <w:rFonts w:ascii="Arial" w:hAnsi="Arial" w:cs="Arial"/>
              <w:noProof/>
            </w:rPr>
            <w:br w:type="page"/>
          </w:r>
        </w:p>
      </w:sdtContent>
    </w:sdt>
    <w:p w14:paraId="6B813FA1" w14:textId="11B69D16" w:rsidR="00AA072E" w:rsidRDefault="006937F1">
      <w:r>
        <w:lastRenderedPageBreak/>
        <w:t xml:space="preserve"> </w:t>
      </w:r>
    </w:p>
    <w:sdt>
      <w:sdtPr>
        <w:id w:val="1334341383"/>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2CCAE399" w14:textId="112CD34C" w:rsidR="00B81D2A" w:rsidRDefault="00251DC4">
          <w:pPr>
            <w:pStyle w:val="TOCHeading"/>
          </w:pPr>
          <w:r>
            <w:t>CONTENTS</w:t>
          </w:r>
        </w:p>
        <w:p w14:paraId="4D162103" w14:textId="5B65437D" w:rsidR="00C3416A" w:rsidRDefault="00B81D2A">
          <w:pPr>
            <w:pStyle w:val="TOC1"/>
            <w:tabs>
              <w:tab w:val="right" w:leader="dot" w:pos="9016"/>
            </w:tabs>
            <w:rPr>
              <w:rFonts w:eastAsiaTheme="minorEastAsia"/>
              <w:noProof/>
              <w:lang w:eastAsia="en-GB"/>
            </w:rPr>
          </w:pPr>
          <w:r w:rsidRPr="00034E93">
            <w:rPr>
              <w:rFonts w:ascii="Arial" w:hAnsi="Arial" w:cs="Arial"/>
              <w:sz w:val="22"/>
              <w:szCs w:val="22"/>
            </w:rPr>
            <w:fldChar w:fldCharType="begin"/>
          </w:r>
          <w:r w:rsidRPr="00034E93">
            <w:rPr>
              <w:rFonts w:ascii="Arial" w:hAnsi="Arial" w:cs="Arial"/>
              <w:sz w:val="22"/>
              <w:szCs w:val="22"/>
            </w:rPr>
            <w:instrText xml:space="preserve"> TOC \o "1-3" \h \z \u </w:instrText>
          </w:r>
          <w:r w:rsidRPr="00034E93">
            <w:rPr>
              <w:rFonts w:ascii="Arial" w:hAnsi="Arial" w:cs="Arial"/>
              <w:sz w:val="22"/>
              <w:szCs w:val="22"/>
            </w:rPr>
            <w:fldChar w:fldCharType="separate"/>
          </w:r>
          <w:hyperlink w:anchor="_Toc191925860" w:history="1">
            <w:r w:rsidR="00C3416A" w:rsidRPr="000E4BC3">
              <w:rPr>
                <w:rStyle w:val="Hyperlink"/>
                <w:rFonts w:ascii="Arial" w:hAnsi="Arial" w:cs="Arial"/>
                <w:noProof/>
              </w:rPr>
              <w:t>ABSTRACT</w:t>
            </w:r>
            <w:r w:rsidR="00C3416A">
              <w:rPr>
                <w:noProof/>
                <w:webHidden/>
              </w:rPr>
              <w:tab/>
            </w:r>
            <w:r w:rsidR="00C3416A">
              <w:rPr>
                <w:noProof/>
                <w:webHidden/>
              </w:rPr>
              <w:fldChar w:fldCharType="begin"/>
            </w:r>
            <w:r w:rsidR="00C3416A">
              <w:rPr>
                <w:noProof/>
                <w:webHidden/>
              </w:rPr>
              <w:instrText xml:space="preserve"> PAGEREF _Toc191925860 \h </w:instrText>
            </w:r>
            <w:r w:rsidR="00C3416A">
              <w:rPr>
                <w:noProof/>
                <w:webHidden/>
              </w:rPr>
            </w:r>
            <w:r w:rsidR="00C3416A">
              <w:rPr>
                <w:noProof/>
                <w:webHidden/>
              </w:rPr>
              <w:fldChar w:fldCharType="separate"/>
            </w:r>
            <w:r w:rsidR="00C3416A">
              <w:rPr>
                <w:noProof/>
                <w:webHidden/>
              </w:rPr>
              <w:t>2</w:t>
            </w:r>
            <w:r w:rsidR="00C3416A">
              <w:rPr>
                <w:noProof/>
                <w:webHidden/>
              </w:rPr>
              <w:fldChar w:fldCharType="end"/>
            </w:r>
          </w:hyperlink>
        </w:p>
        <w:p w14:paraId="64FD54CB" w14:textId="414B8C41" w:rsidR="00C3416A" w:rsidRDefault="00C3416A">
          <w:pPr>
            <w:pStyle w:val="TOC1"/>
            <w:tabs>
              <w:tab w:val="right" w:leader="dot" w:pos="9016"/>
            </w:tabs>
            <w:rPr>
              <w:rFonts w:eastAsiaTheme="minorEastAsia"/>
              <w:noProof/>
              <w:lang w:eastAsia="en-GB"/>
            </w:rPr>
          </w:pPr>
          <w:hyperlink w:anchor="_Toc191925861" w:history="1">
            <w:r w:rsidRPr="000E4BC3">
              <w:rPr>
                <w:rStyle w:val="Hyperlink"/>
                <w:rFonts w:ascii="Arial" w:hAnsi="Arial" w:cs="Arial"/>
                <w:noProof/>
              </w:rPr>
              <w:t>1. INTRODUCTION</w:t>
            </w:r>
            <w:r>
              <w:rPr>
                <w:noProof/>
                <w:webHidden/>
              </w:rPr>
              <w:tab/>
            </w:r>
            <w:r>
              <w:rPr>
                <w:noProof/>
                <w:webHidden/>
              </w:rPr>
              <w:fldChar w:fldCharType="begin"/>
            </w:r>
            <w:r>
              <w:rPr>
                <w:noProof/>
                <w:webHidden/>
              </w:rPr>
              <w:instrText xml:space="preserve"> PAGEREF _Toc191925861 \h </w:instrText>
            </w:r>
            <w:r>
              <w:rPr>
                <w:noProof/>
                <w:webHidden/>
              </w:rPr>
            </w:r>
            <w:r>
              <w:rPr>
                <w:noProof/>
                <w:webHidden/>
              </w:rPr>
              <w:fldChar w:fldCharType="separate"/>
            </w:r>
            <w:r>
              <w:rPr>
                <w:noProof/>
                <w:webHidden/>
              </w:rPr>
              <w:t>2</w:t>
            </w:r>
            <w:r>
              <w:rPr>
                <w:noProof/>
                <w:webHidden/>
              </w:rPr>
              <w:fldChar w:fldCharType="end"/>
            </w:r>
          </w:hyperlink>
        </w:p>
        <w:p w14:paraId="65AACE61" w14:textId="555B3788" w:rsidR="00C3416A" w:rsidRDefault="00C3416A">
          <w:pPr>
            <w:pStyle w:val="TOC2"/>
            <w:tabs>
              <w:tab w:val="right" w:leader="dot" w:pos="9016"/>
            </w:tabs>
            <w:rPr>
              <w:rFonts w:eastAsiaTheme="minorEastAsia"/>
              <w:noProof/>
              <w:lang w:eastAsia="en-GB"/>
            </w:rPr>
          </w:pPr>
          <w:hyperlink w:anchor="_Toc191925862" w:history="1">
            <w:r w:rsidRPr="000E4BC3">
              <w:rPr>
                <w:rStyle w:val="Hyperlink"/>
                <w:rFonts w:ascii="Arial" w:hAnsi="Arial" w:cs="Arial"/>
                <w:noProof/>
              </w:rPr>
              <w:t>1.1 Background and Rationale</w:t>
            </w:r>
            <w:r>
              <w:rPr>
                <w:noProof/>
                <w:webHidden/>
              </w:rPr>
              <w:tab/>
            </w:r>
            <w:r>
              <w:rPr>
                <w:noProof/>
                <w:webHidden/>
              </w:rPr>
              <w:fldChar w:fldCharType="begin"/>
            </w:r>
            <w:r>
              <w:rPr>
                <w:noProof/>
                <w:webHidden/>
              </w:rPr>
              <w:instrText xml:space="preserve"> PAGEREF _Toc191925862 \h </w:instrText>
            </w:r>
            <w:r>
              <w:rPr>
                <w:noProof/>
                <w:webHidden/>
              </w:rPr>
            </w:r>
            <w:r>
              <w:rPr>
                <w:noProof/>
                <w:webHidden/>
              </w:rPr>
              <w:fldChar w:fldCharType="separate"/>
            </w:r>
            <w:r>
              <w:rPr>
                <w:noProof/>
                <w:webHidden/>
              </w:rPr>
              <w:t>3</w:t>
            </w:r>
            <w:r>
              <w:rPr>
                <w:noProof/>
                <w:webHidden/>
              </w:rPr>
              <w:fldChar w:fldCharType="end"/>
            </w:r>
          </w:hyperlink>
        </w:p>
        <w:p w14:paraId="64BC48E3" w14:textId="18A96D2F" w:rsidR="00C3416A" w:rsidRDefault="00C3416A">
          <w:pPr>
            <w:pStyle w:val="TOC2"/>
            <w:tabs>
              <w:tab w:val="right" w:leader="dot" w:pos="9016"/>
            </w:tabs>
            <w:rPr>
              <w:rFonts w:eastAsiaTheme="minorEastAsia"/>
              <w:noProof/>
              <w:lang w:eastAsia="en-GB"/>
            </w:rPr>
          </w:pPr>
          <w:hyperlink w:anchor="_Toc191925863" w:history="1">
            <w:r w:rsidRPr="000E4BC3">
              <w:rPr>
                <w:rStyle w:val="Hyperlink"/>
                <w:rFonts w:ascii="Arial" w:hAnsi="Arial" w:cs="Arial"/>
                <w:noProof/>
              </w:rPr>
              <w:t>1.2 Research Objectives and Questions</w:t>
            </w:r>
            <w:r>
              <w:rPr>
                <w:noProof/>
                <w:webHidden/>
              </w:rPr>
              <w:tab/>
            </w:r>
            <w:r>
              <w:rPr>
                <w:noProof/>
                <w:webHidden/>
              </w:rPr>
              <w:fldChar w:fldCharType="begin"/>
            </w:r>
            <w:r>
              <w:rPr>
                <w:noProof/>
                <w:webHidden/>
              </w:rPr>
              <w:instrText xml:space="preserve"> PAGEREF _Toc191925863 \h </w:instrText>
            </w:r>
            <w:r>
              <w:rPr>
                <w:noProof/>
                <w:webHidden/>
              </w:rPr>
            </w:r>
            <w:r>
              <w:rPr>
                <w:noProof/>
                <w:webHidden/>
              </w:rPr>
              <w:fldChar w:fldCharType="separate"/>
            </w:r>
            <w:r>
              <w:rPr>
                <w:noProof/>
                <w:webHidden/>
              </w:rPr>
              <w:t>3</w:t>
            </w:r>
            <w:r>
              <w:rPr>
                <w:noProof/>
                <w:webHidden/>
              </w:rPr>
              <w:fldChar w:fldCharType="end"/>
            </w:r>
          </w:hyperlink>
        </w:p>
        <w:p w14:paraId="26450AA7" w14:textId="3818EBC0" w:rsidR="00C3416A" w:rsidRDefault="00C3416A">
          <w:pPr>
            <w:pStyle w:val="TOC2"/>
            <w:tabs>
              <w:tab w:val="right" w:leader="dot" w:pos="9016"/>
            </w:tabs>
            <w:rPr>
              <w:rFonts w:eastAsiaTheme="minorEastAsia"/>
              <w:noProof/>
              <w:lang w:eastAsia="en-GB"/>
            </w:rPr>
          </w:pPr>
          <w:hyperlink w:anchor="_Toc191925864" w:history="1">
            <w:r w:rsidRPr="000E4BC3">
              <w:rPr>
                <w:rStyle w:val="Hyperlink"/>
                <w:rFonts w:ascii="Arial" w:hAnsi="Arial" w:cs="Arial"/>
                <w:noProof/>
              </w:rPr>
              <w:t>1.3 Scope of the Study</w:t>
            </w:r>
            <w:r>
              <w:rPr>
                <w:noProof/>
                <w:webHidden/>
              </w:rPr>
              <w:tab/>
            </w:r>
            <w:r>
              <w:rPr>
                <w:noProof/>
                <w:webHidden/>
              </w:rPr>
              <w:fldChar w:fldCharType="begin"/>
            </w:r>
            <w:r>
              <w:rPr>
                <w:noProof/>
                <w:webHidden/>
              </w:rPr>
              <w:instrText xml:space="preserve"> PAGEREF _Toc191925864 \h </w:instrText>
            </w:r>
            <w:r>
              <w:rPr>
                <w:noProof/>
                <w:webHidden/>
              </w:rPr>
            </w:r>
            <w:r>
              <w:rPr>
                <w:noProof/>
                <w:webHidden/>
              </w:rPr>
              <w:fldChar w:fldCharType="separate"/>
            </w:r>
            <w:r>
              <w:rPr>
                <w:noProof/>
                <w:webHidden/>
              </w:rPr>
              <w:t>4</w:t>
            </w:r>
            <w:r>
              <w:rPr>
                <w:noProof/>
                <w:webHidden/>
              </w:rPr>
              <w:fldChar w:fldCharType="end"/>
            </w:r>
          </w:hyperlink>
        </w:p>
        <w:p w14:paraId="41B66882" w14:textId="245E403E" w:rsidR="00C3416A" w:rsidRDefault="00C3416A">
          <w:pPr>
            <w:pStyle w:val="TOC1"/>
            <w:tabs>
              <w:tab w:val="right" w:leader="dot" w:pos="9016"/>
            </w:tabs>
            <w:rPr>
              <w:rFonts w:eastAsiaTheme="minorEastAsia"/>
              <w:noProof/>
              <w:lang w:eastAsia="en-GB"/>
            </w:rPr>
          </w:pPr>
          <w:hyperlink w:anchor="_Toc191925865" w:history="1">
            <w:r w:rsidRPr="000E4BC3">
              <w:rPr>
                <w:rStyle w:val="Hyperlink"/>
                <w:rFonts w:ascii="Arial" w:hAnsi="Arial" w:cs="Arial"/>
                <w:noProof/>
              </w:rPr>
              <w:t>2. LITERATURE REVIEW</w:t>
            </w:r>
            <w:r>
              <w:rPr>
                <w:noProof/>
                <w:webHidden/>
              </w:rPr>
              <w:tab/>
            </w:r>
            <w:r>
              <w:rPr>
                <w:noProof/>
                <w:webHidden/>
              </w:rPr>
              <w:fldChar w:fldCharType="begin"/>
            </w:r>
            <w:r>
              <w:rPr>
                <w:noProof/>
                <w:webHidden/>
              </w:rPr>
              <w:instrText xml:space="preserve"> PAGEREF _Toc191925865 \h </w:instrText>
            </w:r>
            <w:r>
              <w:rPr>
                <w:noProof/>
                <w:webHidden/>
              </w:rPr>
            </w:r>
            <w:r>
              <w:rPr>
                <w:noProof/>
                <w:webHidden/>
              </w:rPr>
              <w:fldChar w:fldCharType="separate"/>
            </w:r>
            <w:r>
              <w:rPr>
                <w:noProof/>
                <w:webHidden/>
              </w:rPr>
              <w:t>4</w:t>
            </w:r>
            <w:r>
              <w:rPr>
                <w:noProof/>
                <w:webHidden/>
              </w:rPr>
              <w:fldChar w:fldCharType="end"/>
            </w:r>
          </w:hyperlink>
        </w:p>
        <w:p w14:paraId="0DD413C7" w14:textId="173ABACC" w:rsidR="00C3416A" w:rsidRDefault="00C3416A">
          <w:pPr>
            <w:pStyle w:val="TOC3"/>
            <w:tabs>
              <w:tab w:val="left" w:pos="960"/>
              <w:tab w:val="right" w:leader="dot" w:pos="9016"/>
            </w:tabs>
            <w:rPr>
              <w:rFonts w:eastAsiaTheme="minorEastAsia"/>
              <w:noProof/>
              <w:lang w:eastAsia="en-GB"/>
            </w:rPr>
          </w:pPr>
          <w:hyperlink w:anchor="_Toc191925866" w:history="1">
            <w:r w:rsidRPr="000E4BC3">
              <w:rPr>
                <w:rStyle w:val="Hyperlink"/>
                <w:rFonts w:ascii="Arial" w:hAnsi="Arial" w:cs="Arial"/>
                <w:noProof/>
              </w:rPr>
              <w:t>1.</w:t>
            </w:r>
            <w:r>
              <w:rPr>
                <w:rFonts w:eastAsiaTheme="minorEastAsia"/>
                <w:noProof/>
                <w:lang w:eastAsia="en-GB"/>
              </w:rPr>
              <w:tab/>
            </w:r>
            <w:r w:rsidRPr="000E4BC3">
              <w:rPr>
                <w:rStyle w:val="Hyperlink"/>
                <w:rFonts w:ascii="Arial" w:hAnsi="Arial" w:cs="Arial"/>
                <w:noProof/>
              </w:rPr>
              <w:t>Budget Hotel Sector and the Travelodge Context</w:t>
            </w:r>
            <w:r>
              <w:rPr>
                <w:noProof/>
                <w:webHidden/>
              </w:rPr>
              <w:tab/>
            </w:r>
            <w:r>
              <w:rPr>
                <w:noProof/>
                <w:webHidden/>
              </w:rPr>
              <w:fldChar w:fldCharType="begin"/>
            </w:r>
            <w:r>
              <w:rPr>
                <w:noProof/>
                <w:webHidden/>
              </w:rPr>
              <w:instrText xml:space="preserve"> PAGEREF _Toc191925866 \h </w:instrText>
            </w:r>
            <w:r>
              <w:rPr>
                <w:noProof/>
                <w:webHidden/>
              </w:rPr>
            </w:r>
            <w:r>
              <w:rPr>
                <w:noProof/>
                <w:webHidden/>
              </w:rPr>
              <w:fldChar w:fldCharType="separate"/>
            </w:r>
            <w:r>
              <w:rPr>
                <w:noProof/>
                <w:webHidden/>
              </w:rPr>
              <w:t>5</w:t>
            </w:r>
            <w:r>
              <w:rPr>
                <w:noProof/>
                <w:webHidden/>
              </w:rPr>
              <w:fldChar w:fldCharType="end"/>
            </w:r>
          </w:hyperlink>
        </w:p>
        <w:p w14:paraId="1C0776E3" w14:textId="70469A21" w:rsidR="00C3416A" w:rsidRDefault="00C3416A">
          <w:pPr>
            <w:pStyle w:val="TOC3"/>
            <w:tabs>
              <w:tab w:val="left" w:pos="960"/>
              <w:tab w:val="right" w:leader="dot" w:pos="9016"/>
            </w:tabs>
            <w:rPr>
              <w:rFonts w:eastAsiaTheme="minorEastAsia"/>
              <w:noProof/>
              <w:lang w:eastAsia="en-GB"/>
            </w:rPr>
          </w:pPr>
          <w:hyperlink w:anchor="_Toc191925867" w:history="1">
            <w:r w:rsidRPr="000E4BC3">
              <w:rPr>
                <w:rStyle w:val="Hyperlink"/>
                <w:rFonts w:ascii="Arial" w:hAnsi="Arial" w:cs="Arial"/>
                <w:noProof/>
              </w:rPr>
              <w:t>2.</w:t>
            </w:r>
            <w:r>
              <w:rPr>
                <w:rFonts w:eastAsiaTheme="minorEastAsia"/>
                <w:noProof/>
                <w:lang w:eastAsia="en-GB"/>
              </w:rPr>
              <w:tab/>
            </w:r>
            <w:r w:rsidRPr="000E4BC3">
              <w:rPr>
                <w:rStyle w:val="Hyperlink"/>
                <w:rFonts w:ascii="Arial" w:hAnsi="Arial" w:cs="Arial"/>
                <w:noProof/>
              </w:rPr>
              <w:t>Staffing Challenges in Hospitality</w:t>
            </w:r>
            <w:r>
              <w:rPr>
                <w:noProof/>
                <w:webHidden/>
              </w:rPr>
              <w:tab/>
            </w:r>
            <w:r>
              <w:rPr>
                <w:noProof/>
                <w:webHidden/>
              </w:rPr>
              <w:fldChar w:fldCharType="begin"/>
            </w:r>
            <w:r>
              <w:rPr>
                <w:noProof/>
                <w:webHidden/>
              </w:rPr>
              <w:instrText xml:space="preserve"> PAGEREF _Toc191925867 \h </w:instrText>
            </w:r>
            <w:r>
              <w:rPr>
                <w:noProof/>
                <w:webHidden/>
              </w:rPr>
            </w:r>
            <w:r>
              <w:rPr>
                <w:noProof/>
                <w:webHidden/>
              </w:rPr>
              <w:fldChar w:fldCharType="separate"/>
            </w:r>
            <w:r>
              <w:rPr>
                <w:noProof/>
                <w:webHidden/>
              </w:rPr>
              <w:t>5</w:t>
            </w:r>
            <w:r>
              <w:rPr>
                <w:noProof/>
                <w:webHidden/>
              </w:rPr>
              <w:fldChar w:fldCharType="end"/>
            </w:r>
          </w:hyperlink>
        </w:p>
        <w:p w14:paraId="6568A1C7" w14:textId="32F7DB94" w:rsidR="00C3416A" w:rsidRDefault="00C3416A">
          <w:pPr>
            <w:pStyle w:val="TOC3"/>
            <w:tabs>
              <w:tab w:val="left" w:pos="960"/>
              <w:tab w:val="right" w:leader="dot" w:pos="9016"/>
            </w:tabs>
            <w:rPr>
              <w:rFonts w:eastAsiaTheme="minorEastAsia"/>
              <w:noProof/>
              <w:lang w:eastAsia="en-GB"/>
            </w:rPr>
          </w:pPr>
          <w:hyperlink w:anchor="_Toc191925868" w:history="1">
            <w:r w:rsidRPr="000E4BC3">
              <w:rPr>
                <w:rStyle w:val="Hyperlink"/>
                <w:rFonts w:ascii="Arial" w:hAnsi="Arial" w:cs="Arial"/>
                <w:noProof/>
              </w:rPr>
              <w:t>3.</w:t>
            </w:r>
            <w:r>
              <w:rPr>
                <w:rFonts w:eastAsiaTheme="minorEastAsia"/>
                <w:noProof/>
                <w:lang w:eastAsia="en-GB"/>
              </w:rPr>
              <w:tab/>
            </w:r>
            <w:r w:rsidRPr="000E4BC3">
              <w:rPr>
                <w:rStyle w:val="Hyperlink"/>
                <w:rFonts w:ascii="Arial" w:hAnsi="Arial" w:cs="Arial"/>
                <w:noProof/>
              </w:rPr>
              <w:t>Organizational Structures: Mintzberg’s Five-Part Model</w:t>
            </w:r>
            <w:r>
              <w:rPr>
                <w:noProof/>
                <w:webHidden/>
              </w:rPr>
              <w:tab/>
            </w:r>
            <w:r>
              <w:rPr>
                <w:noProof/>
                <w:webHidden/>
              </w:rPr>
              <w:fldChar w:fldCharType="begin"/>
            </w:r>
            <w:r>
              <w:rPr>
                <w:noProof/>
                <w:webHidden/>
              </w:rPr>
              <w:instrText xml:space="preserve"> PAGEREF _Toc191925868 \h </w:instrText>
            </w:r>
            <w:r>
              <w:rPr>
                <w:noProof/>
                <w:webHidden/>
              </w:rPr>
            </w:r>
            <w:r>
              <w:rPr>
                <w:noProof/>
                <w:webHidden/>
              </w:rPr>
              <w:fldChar w:fldCharType="separate"/>
            </w:r>
            <w:r>
              <w:rPr>
                <w:noProof/>
                <w:webHidden/>
              </w:rPr>
              <w:t>5</w:t>
            </w:r>
            <w:r>
              <w:rPr>
                <w:noProof/>
                <w:webHidden/>
              </w:rPr>
              <w:fldChar w:fldCharType="end"/>
            </w:r>
          </w:hyperlink>
        </w:p>
        <w:p w14:paraId="7A133BC9" w14:textId="35FAF36B" w:rsidR="00C3416A" w:rsidRDefault="00C3416A">
          <w:pPr>
            <w:pStyle w:val="TOC3"/>
            <w:tabs>
              <w:tab w:val="left" w:pos="960"/>
              <w:tab w:val="right" w:leader="dot" w:pos="9016"/>
            </w:tabs>
            <w:rPr>
              <w:rFonts w:eastAsiaTheme="minorEastAsia"/>
              <w:noProof/>
              <w:lang w:eastAsia="en-GB"/>
            </w:rPr>
          </w:pPr>
          <w:hyperlink w:anchor="_Toc191925869" w:history="1">
            <w:r w:rsidRPr="000E4BC3">
              <w:rPr>
                <w:rStyle w:val="Hyperlink"/>
                <w:rFonts w:ascii="Arial" w:hAnsi="Arial" w:cs="Arial"/>
                <w:noProof/>
              </w:rPr>
              <w:t>4.</w:t>
            </w:r>
            <w:r>
              <w:rPr>
                <w:rFonts w:eastAsiaTheme="minorEastAsia"/>
                <w:noProof/>
                <w:lang w:eastAsia="en-GB"/>
              </w:rPr>
              <w:tab/>
            </w:r>
            <w:r w:rsidRPr="000E4BC3">
              <w:rPr>
                <w:rStyle w:val="Hyperlink"/>
                <w:rFonts w:ascii="Arial" w:hAnsi="Arial" w:cs="Arial"/>
                <w:noProof/>
              </w:rPr>
              <w:t>Leadership Styles and Their Influence</w:t>
            </w:r>
            <w:r>
              <w:rPr>
                <w:noProof/>
                <w:webHidden/>
              </w:rPr>
              <w:tab/>
            </w:r>
            <w:r>
              <w:rPr>
                <w:noProof/>
                <w:webHidden/>
              </w:rPr>
              <w:fldChar w:fldCharType="begin"/>
            </w:r>
            <w:r>
              <w:rPr>
                <w:noProof/>
                <w:webHidden/>
              </w:rPr>
              <w:instrText xml:space="preserve"> PAGEREF _Toc191925869 \h </w:instrText>
            </w:r>
            <w:r>
              <w:rPr>
                <w:noProof/>
                <w:webHidden/>
              </w:rPr>
            </w:r>
            <w:r>
              <w:rPr>
                <w:noProof/>
                <w:webHidden/>
              </w:rPr>
              <w:fldChar w:fldCharType="separate"/>
            </w:r>
            <w:r>
              <w:rPr>
                <w:noProof/>
                <w:webHidden/>
              </w:rPr>
              <w:t>5</w:t>
            </w:r>
            <w:r>
              <w:rPr>
                <w:noProof/>
                <w:webHidden/>
              </w:rPr>
              <w:fldChar w:fldCharType="end"/>
            </w:r>
          </w:hyperlink>
        </w:p>
        <w:p w14:paraId="4EE98ED2" w14:textId="1F0C2506" w:rsidR="00C3416A" w:rsidRDefault="00C3416A">
          <w:pPr>
            <w:pStyle w:val="TOC3"/>
            <w:tabs>
              <w:tab w:val="left" w:pos="960"/>
              <w:tab w:val="right" w:leader="dot" w:pos="9016"/>
            </w:tabs>
            <w:rPr>
              <w:rFonts w:eastAsiaTheme="minorEastAsia"/>
              <w:noProof/>
              <w:lang w:eastAsia="en-GB"/>
            </w:rPr>
          </w:pPr>
          <w:hyperlink w:anchor="_Toc191925870" w:history="1">
            <w:r w:rsidRPr="000E4BC3">
              <w:rPr>
                <w:rStyle w:val="Hyperlink"/>
                <w:rFonts w:ascii="Arial" w:hAnsi="Arial" w:cs="Arial"/>
                <w:noProof/>
              </w:rPr>
              <w:t>5.</w:t>
            </w:r>
            <w:r>
              <w:rPr>
                <w:rFonts w:eastAsiaTheme="minorEastAsia"/>
                <w:noProof/>
                <w:lang w:eastAsia="en-GB"/>
              </w:rPr>
              <w:tab/>
            </w:r>
            <w:r w:rsidRPr="000E4BC3">
              <w:rPr>
                <w:rStyle w:val="Hyperlink"/>
                <w:rFonts w:ascii="Arial" w:hAnsi="Arial" w:cs="Arial"/>
                <w:noProof/>
              </w:rPr>
              <w:t>Human Resource Metrics and Turnover</w:t>
            </w:r>
            <w:r>
              <w:rPr>
                <w:noProof/>
                <w:webHidden/>
              </w:rPr>
              <w:tab/>
            </w:r>
            <w:r>
              <w:rPr>
                <w:noProof/>
                <w:webHidden/>
              </w:rPr>
              <w:fldChar w:fldCharType="begin"/>
            </w:r>
            <w:r>
              <w:rPr>
                <w:noProof/>
                <w:webHidden/>
              </w:rPr>
              <w:instrText xml:space="preserve"> PAGEREF _Toc191925870 \h </w:instrText>
            </w:r>
            <w:r>
              <w:rPr>
                <w:noProof/>
                <w:webHidden/>
              </w:rPr>
            </w:r>
            <w:r>
              <w:rPr>
                <w:noProof/>
                <w:webHidden/>
              </w:rPr>
              <w:fldChar w:fldCharType="separate"/>
            </w:r>
            <w:r>
              <w:rPr>
                <w:noProof/>
                <w:webHidden/>
              </w:rPr>
              <w:t>6</w:t>
            </w:r>
            <w:r>
              <w:rPr>
                <w:noProof/>
                <w:webHidden/>
              </w:rPr>
              <w:fldChar w:fldCharType="end"/>
            </w:r>
          </w:hyperlink>
        </w:p>
        <w:p w14:paraId="7118F16B" w14:textId="4E84B06D" w:rsidR="00C3416A" w:rsidRDefault="00C3416A">
          <w:pPr>
            <w:pStyle w:val="TOC3"/>
            <w:tabs>
              <w:tab w:val="left" w:pos="960"/>
              <w:tab w:val="right" w:leader="dot" w:pos="9016"/>
            </w:tabs>
            <w:rPr>
              <w:rFonts w:eastAsiaTheme="minorEastAsia"/>
              <w:noProof/>
              <w:lang w:eastAsia="en-GB"/>
            </w:rPr>
          </w:pPr>
          <w:hyperlink w:anchor="_Toc191925871" w:history="1">
            <w:r w:rsidRPr="000E4BC3">
              <w:rPr>
                <w:rStyle w:val="Hyperlink"/>
                <w:rFonts w:ascii="Arial" w:hAnsi="Arial" w:cs="Arial"/>
                <w:noProof/>
              </w:rPr>
              <w:t>6.</w:t>
            </w:r>
            <w:r>
              <w:rPr>
                <w:rFonts w:eastAsiaTheme="minorEastAsia"/>
                <w:noProof/>
                <w:lang w:eastAsia="en-GB"/>
              </w:rPr>
              <w:tab/>
            </w:r>
            <w:r w:rsidRPr="000E4BC3">
              <w:rPr>
                <w:rStyle w:val="Hyperlink"/>
                <w:rFonts w:ascii="Arial" w:hAnsi="Arial" w:cs="Arial"/>
                <w:noProof/>
              </w:rPr>
              <w:t>Recruitment Strategies and Best Practices</w:t>
            </w:r>
            <w:r>
              <w:rPr>
                <w:noProof/>
                <w:webHidden/>
              </w:rPr>
              <w:tab/>
            </w:r>
            <w:r>
              <w:rPr>
                <w:noProof/>
                <w:webHidden/>
              </w:rPr>
              <w:fldChar w:fldCharType="begin"/>
            </w:r>
            <w:r>
              <w:rPr>
                <w:noProof/>
                <w:webHidden/>
              </w:rPr>
              <w:instrText xml:space="preserve"> PAGEREF _Toc191925871 \h </w:instrText>
            </w:r>
            <w:r>
              <w:rPr>
                <w:noProof/>
                <w:webHidden/>
              </w:rPr>
            </w:r>
            <w:r>
              <w:rPr>
                <w:noProof/>
                <w:webHidden/>
              </w:rPr>
              <w:fldChar w:fldCharType="separate"/>
            </w:r>
            <w:r>
              <w:rPr>
                <w:noProof/>
                <w:webHidden/>
              </w:rPr>
              <w:t>6</w:t>
            </w:r>
            <w:r>
              <w:rPr>
                <w:noProof/>
                <w:webHidden/>
              </w:rPr>
              <w:fldChar w:fldCharType="end"/>
            </w:r>
          </w:hyperlink>
        </w:p>
        <w:p w14:paraId="64F27B9F" w14:textId="125DBAF8" w:rsidR="00C3416A" w:rsidRDefault="00C3416A">
          <w:pPr>
            <w:pStyle w:val="TOC3"/>
            <w:tabs>
              <w:tab w:val="left" w:pos="960"/>
              <w:tab w:val="right" w:leader="dot" w:pos="9016"/>
            </w:tabs>
            <w:rPr>
              <w:rFonts w:eastAsiaTheme="minorEastAsia"/>
              <w:noProof/>
              <w:lang w:eastAsia="en-GB"/>
            </w:rPr>
          </w:pPr>
          <w:hyperlink w:anchor="_Toc191925872" w:history="1">
            <w:r w:rsidRPr="000E4BC3">
              <w:rPr>
                <w:rStyle w:val="Hyperlink"/>
                <w:rFonts w:ascii="Arial" w:hAnsi="Arial" w:cs="Arial"/>
                <w:noProof/>
              </w:rPr>
              <w:t>7.</w:t>
            </w:r>
            <w:r>
              <w:rPr>
                <w:rFonts w:eastAsiaTheme="minorEastAsia"/>
                <w:noProof/>
                <w:lang w:eastAsia="en-GB"/>
              </w:rPr>
              <w:tab/>
            </w:r>
            <w:r w:rsidRPr="000E4BC3">
              <w:rPr>
                <w:rStyle w:val="Hyperlink"/>
                <w:rFonts w:ascii="Arial" w:hAnsi="Arial" w:cs="Arial"/>
                <w:noProof/>
              </w:rPr>
              <w:t>Theoretical Frameworks on Employee Motivation and Retention</w:t>
            </w:r>
            <w:r>
              <w:rPr>
                <w:noProof/>
                <w:webHidden/>
              </w:rPr>
              <w:tab/>
            </w:r>
            <w:r>
              <w:rPr>
                <w:noProof/>
                <w:webHidden/>
              </w:rPr>
              <w:fldChar w:fldCharType="begin"/>
            </w:r>
            <w:r>
              <w:rPr>
                <w:noProof/>
                <w:webHidden/>
              </w:rPr>
              <w:instrText xml:space="preserve"> PAGEREF _Toc191925872 \h </w:instrText>
            </w:r>
            <w:r>
              <w:rPr>
                <w:noProof/>
                <w:webHidden/>
              </w:rPr>
            </w:r>
            <w:r>
              <w:rPr>
                <w:noProof/>
                <w:webHidden/>
              </w:rPr>
              <w:fldChar w:fldCharType="separate"/>
            </w:r>
            <w:r>
              <w:rPr>
                <w:noProof/>
                <w:webHidden/>
              </w:rPr>
              <w:t>6</w:t>
            </w:r>
            <w:r>
              <w:rPr>
                <w:noProof/>
                <w:webHidden/>
              </w:rPr>
              <w:fldChar w:fldCharType="end"/>
            </w:r>
          </w:hyperlink>
        </w:p>
        <w:p w14:paraId="457D7660" w14:textId="258DA73D" w:rsidR="00C3416A" w:rsidRDefault="00C3416A">
          <w:pPr>
            <w:pStyle w:val="TOC3"/>
            <w:tabs>
              <w:tab w:val="left" w:pos="960"/>
              <w:tab w:val="right" w:leader="dot" w:pos="9016"/>
            </w:tabs>
            <w:rPr>
              <w:rFonts w:eastAsiaTheme="minorEastAsia"/>
              <w:noProof/>
              <w:lang w:eastAsia="en-GB"/>
            </w:rPr>
          </w:pPr>
          <w:hyperlink w:anchor="_Toc191925873" w:history="1">
            <w:r w:rsidRPr="000E4BC3">
              <w:rPr>
                <w:rStyle w:val="Hyperlink"/>
                <w:rFonts w:ascii="Arial" w:hAnsi="Arial" w:cs="Arial"/>
                <w:noProof/>
              </w:rPr>
              <w:t>8.</w:t>
            </w:r>
            <w:r>
              <w:rPr>
                <w:rFonts w:eastAsiaTheme="minorEastAsia"/>
                <w:noProof/>
                <w:lang w:eastAsia="en-GB"/>
              </w:rPr>
              <w:tab/>
            </w:r>
            <w:r w:rsidRPr="000E4BC3">
              <w:rPr>
                <w:rStyle w:val="Hyperlink"/>
                <w:rFonts w:ascii="Arial" w:hAnsi="Arial" w:cs="Arial"/>
                <w:noProof/>
              </w:rPr>
              <w:t>Guest Satisfaction and Staffing Levels</w:t>
            </w:r>
            <w:r>
              <w:rPr>
                <w:noProof/>
                <w:webHidden/>
              </w:rPr>
              <w:tab/>
            </w:r>
            <w:r>
              <w:rPr>
                <w:noProof/>
                <w:webHidden/>
              </w:rPr>
              <w:fldChar w:fldCharType="begin"/>
            </w:r>
            <w:r>
              <w:rPr>
                <w:noProof/>
                <w:webHidden/>
              </w:rPr>
              <w:instrText xml:space="preserve"> PAGEREF _Toc191925873 \h </w:instrText>
            </w:r>
            <w:r>
              <w:rPr>
                <w:noProof/>
                <w:webHidden/>
              </w:rPr>
            </w:r>
            <w:r>
              <w:rPr>
                <w:noProof/>
                <w:webHidden/>
              </w:rPr>
              <w:fldChar w:fldCharType="separate"/>
            </w:r>
            <w:r>
              <w:rPr>
                <w:noProof/>
                <w:webHidden/>
              </w:rPr>
              <w:t>7</w:t>
            </w:r>
            <w:r>
              <w:rPr>
                <w:noProof/>
                <w:webHidden/>
              </w:rPr>
              <w:fldChar w:fldCharType="end"/>
            </w:r>
          </w:hyperlink>
        </w:p>
        <w:p w14:paraId="79332520" w14:textId="23A27A7C" w:rsidR="00C3416A" w:rsidRDefault="00C3416A">
          <w:pPr>
            <w:pStyle w:val="TOC3"/>
            <w:tabs>
              <w:tab w:val="left" w:pos="960"/>
              <w:tab w:val="right" w:leader="dot" w:pos="9016"/>
            </w:tabs>
            <w:rPr>
              <w:rFonts w:eastAsiaTheme="minorEastAsia"/>
              <w:noProof/>
              <w:lang w:eastAsia="en-GB"/>
            </w:rPr>
          </w:pPr>
          <w:hyperlink w:anchor="_Toc191925874" w:history="1">
            <w:r w:rsidRPr="000E4BC3">
              <w:rPr>
                <w:rStyle w:val="Hyperlink"/>
                <w:rFonts w:ascii="Arial" w:hAnsi="Arial" w:cs="Arial"/>
                <w:noProof/>
              </w:rPr>
              <w:t>9.</w:t>
            </w:r>
            <w:r>
              <w:rPr>
                <w:rFonts w:eastAsiaTheme="minorEastAsia"/>
                <w:noProof/>
                <w:lang w:eastAsia="en-GB"/>
              </w:rPr>
              <w:tab/>
            </w:r>
            <w:r w:rsidRPr="000E4BC3">
              <w:rPr>
                <w:rStyle w:val="Hyperlink"/>
                <w:rFonts w:ascii="Arial" w:hAnsi="Arial" w:cs="Arial"/>
                <w:noProof/>
              </w:rPr>
              <w:t>Strategic Evaluation: SWOT and PEST Analyses</w:t>
            </w:r>
            <w:r>
              <w:rPr>
                <w:noProof/>
                <w:webHidden/>
              </w:rPr>
              <w:tab/>
            </w:r>
            <w:r>
              <w:rPr>
                <w:noProof/>
                <w:webHidden/>
              </w:rPr>
              <w:fldChar w:fldCharType="begin"/>
            </w:r>
            <w:r>
              <w:rPr>
                <w:noProof/>
                <w:webHidden/>
              </w:rPr>
              <w:instrText xml:space="preserve"> PAGEREF _Toc191925874 \h </w:instrText>
            </w:r>
            <w:r>
              <w:rPr>
                <w:noProof/>
                <w:webHidden/>
              </w:rPr>
            </w:r>
            <w:r>
              <w:rPr>
                <w:noProof/>
                <w:webHidden/>
              </w:rPr>
              <w:fldChar w:fldCharType="separate"/>
            </w:r>
            <w:r>
              <w:rPr>
                <w:noProof/>
                <w:webHidden/>
              </w:rPr>
              <w:t>7</w:t>
            </w:r>
            <w:r>
              <w:rPr>
                <w:noProof/>
                <w:webHidden/>
              </w:rPr>
              <w:fldChar w:fldCharType="end"/>
            </w:r>
          </w:hyperlink>
        </w:p>
        <w:p w14:paraId="3A243E2D" w14:textId="5DCAC82D" w:rsidR="00C3416A" w:rsidRDefault="00C3416A">
          <w:pPr>
            <w:pStyle w:val="TOC3"/>
            <w:tabs>
              <w:tab w:val="left" w:pos="1200"/>
              <w:tab w:val="right" w:leader="dot" w:pos="9016"/>
            </w:tabs>
            <w:rPr>
              <w:rFonts w:eastAsiaTheme="minorEastAsia"/>
              <w:noProof/>
              <w:lang w:eastAsia="en-GB"/>
            </w:rPr>
          </w:pPr>
          <w:hyperlink w:anchor="_Toc191925875" w:history="1">
            <w:r w:rsidRPr="000E4BC3">
              <w:rPr>
                <w:rStyle w:val="Hyperlink"/>
                <w:rFonts w:ascii="Arial" w:hAnsi="Arial" w:cs="Arial"/>
                <w:noProof/>
              </w:rPr>
              <w:t>10.</w:t>
            </w:r>
            <w:r>
              <w:rPr>
                <w:rFonts w:eastAsiaTheme="minorEastAsia"/>
                <w:noProof/>
                <w:lang w:eastAsia="en-GB"/>
              </w:rPr>
              <w:tab/>
            </w:r>
            <w:r w:rsidRPr="000E4BC3">
              <w:rPr>
                <w:rStyle w:val="Hyperlink"/>
                <w:rFonts w:ascii="Arial" w:hAnsi="Arial" w:cs="Arial"/>
                <w:noProof/>
              </w:rPr>
              <w:t>Limitations</w:t>
            </w:r>
            <w:r>
              <w:rPr>
                <w:noProof/>
                <w:webHidden/>
              </w:rPr>
              <w:tab/>
            </w:r>
            <w:r>
              <w:rPr>
                <w:noProof/>
                <w:webHidden/>
              </w:rPr>
              <w:fldChar w:fldCharType="begin"/>
            </w:r>
            <w:r>
              <w:rPr>
                <w:noProof/>
                <w:webHidden/>
              </w:rPr>
              <w:instrText xml:space="preserve"> PAGEREF _Toc191925875 \h </w:instrText>
            </w:r>
            <w:r>
              <w:rPr>
                <w:noProof/>
                <w:webHidden/>
              </w:rPr>
            </w:r>
            <w:r>
              <w:rPr>
                <w:noProof/>
                <w:webHidden/>
              </w:rPr>
              <w:fldChar w:fldCharType="separate"/>
            </w:r>
            <w:r>
              <w:rPr>
                <w:noProof/>
                <w:webHidden/>
              </w:rPr>
              <w:t>8</w:t>
            </w:r>
            <w:r>
              <w:rPr>
                <w:noProof/>
                <w:webHidden/>
              </w:rPr>
              <w:fldChar w:fldCharType="end"/>
            </w:r>
          </w:hyperlink>
        </w:p>
        <w:p w14:paraId="1B722070" w14:textId="5D73CFE9" w:rsidR="00C3416A" w:rsidRDefault="00C3416A">
          <w:pPr>
            <w:pStyle w:val="TOC2"/>
            <w:tabs>
              <w:tab w:val="right" w:leader="dot" w:pos="9016"/>
            </w:tabs>
            <w:rPr>
              <w:rFonts w:eastAsiaTheme="minorEastAsia"/>
              <w:noProof/>
              <w:lang w:eastAsia="en-GB"/>
            </w:rPr>
          </w:pPr>
          <w:hyperlink w:anchor="_Toc191925876" w:history="1">
            <w:r w:rsidRPr="000E4BC3">
              <w:rPr>
                <w:rStyle w:val="Hyperlink"/>
                <w:rFonts w:ascii="Arial" w:hAnsi="Arial" w:cs="Arial"/>
                <w:noProof/>
              </w:rPr>
              <w:t>3.1 Research Design</w:t>
            </w:r>
            <w:r>
              <w:rPr>
                <w:noProof/>
                <w:webHidden/>
              </w:rPr>
              <w:tab/>
            </w:r>
            <w:r>
              <w:rPr>
                <w:noProof/>
                <w:webHidden/>
              </w:rPr>
              <w:fldChar w:fldCharType="begin"/>
            </w:r>
            <w:r>
              <w:rPr>
                <w:noProof/>
                <w:webHidden/>
              </w:rPr>
              <w:instrText xml:space="preserve"> PAGEREF _Toc191925876 \h </w:instrText>
            </w:r>
            <w:r>
              <w:rPr>
                <w:noProof/>
                <w:webHidden/>
              </w:rPr>
            </w:r>
            <w:r>
              <w:rPr>
                <w:noProof/>
                <w:webHidden/>
              </w:rPr>
              <w:fldChar w:fldCharType="separate"/>
            </w:r>
            <w:r>
              <w:rPr>
                <w:noProof/>
                <w:webHidden/>
              </w:rPr>
              <w:t>8</w:t>
            </w:r>
            <w:r>
              <w:rPr>
                <w:noProof/>
                <w:webHidden/>
              </w:rPr>
              <w:fldChar w:fldCharType="end"/>
            </w:r>
          </w:hyperlink>
        </w:p>
        <w:p w14:paraId="0453253C" w14:textId="19FE10CC" w:rsidR="00C3416A" w:rsidRDefault="00C3416A">
          <w:pPr>
            <w:pStyle w:val="TOC3"/>
            <w:tabs>
              <w:tab w:val="right" w:leader="dot" w:pos="9016"/>
            </w:tabs>
            <w:rPr>
              <w:rFonts w:eastAsiaTheme="minorEastAsia"/>
              <w:noProof/>
              <w:lang w:eastAsia="en-GB"/>
            </w:rPr>
          </w:pPr>
          <w:hyperlink w:anchor="_Toc191925877" w:history="1">
            <w:r w:rsidRPr="000E4BC3">
              <w:rPr>
                <w:rStyle w:val="Hyperlink"/>
                <w:rFonts w:ascii="Arial" w:hAnsi="Arial" w:cs="Arial"/>
                <w:noProof/>
              </w:rPr>
              <w:t>3.2 Data Collection Methods</w:t>
            </w:r>
            <w:r>
              <w:rPr>
                <w:noProof/>
                <w:webHidden/>
              </w:rPr>
              <w:tab/>
            </w:r>
            <w:r>
              <w:rPr>
                <w:noProof/>
                <w:webHidden/>
              </w:rPr>
              <w:fldChar w:fldCharType="begin"/>
            </w:r>
            <w:r>
              <w:rPr>
                <w:noProof/>
                <w:webHidden/>
              </w:rPr>
              <w:instrText xml:space="preserve"> PAGEREF _Toc191925877 \h </w:instrText>
            </w:r>
            <w:r>
              <w:rPr>
                <w:noProof/>
                <w:webHidden/>
              </w:rPr>
            </w:r>
            <w:r>
              <w:rPr>
                <w:noProof/>
                <w:webHidden/>
              </w:rPr>
              <w:fldChar w:fldCharType="separate"/>
            </w:r>
            <w:r>
              <w:rPr>
                <w:noProof/>
                <w:webHidden/>
              </w:rPr>
              <w:t>8</w:t>
            </w:r>
            <w:r>
              <w:rPr>
                <w:noProof/>
                <w:webHidden/>
              </w:rPr>
              <w:fldChar w:fldCharType="end"/>
            </w:r>
          </w:hyperlink>
        </w:p>
        <w:p w14:paraId="04C81949" w14:textId="0A402E6E" w:rsidR="00C3416A" w:rsidRDefault="00C3416A">
          <w:pPr>
            <w:pStyle w:val="TOC1"/>
            <w:tabs>
              <w:tab w:val="right" w:leader="dot" w:pos="9016"/>
            </w:tabs>
            <w:rPr>
              <w:rFonts w:eastAsiaTheme="minorEastAsia"/>
              <w:noProof/>
              <w:lang w:eastAsia="en-GB"/>
            </w:rPr>
          </w:pPr>
          <w:hyperlink w:anchor="_Toc191925878" w:history="1">
            <w:r w:rsidRPr="000E4BC3">
              <w:rPr>
                <w:rStyle w:val="Hyperlink"/>
                <w:rFonts w:ascii="Arial" w:hAnsi="Arial" w:cs="Arial"/>
                <w:noProof/>
              </w:rPr>
              <w:t>4. CASE STUDY HOTEL OVERVIEW AND FINDINGS</w:t>
            </w:r>
            <w:r>
              <w:rPr>
                <w:noProof/>
                <w:webHidden/>
              </w:rPr>
              <w:tab/>
            </w:r>
            <w:r>
              <w:rPr>
                <w:noProof/>
                <w:webHidden/>
              </w:rPr>
              <w:fldChar w:fldCharType="begin"/>
            </w:r>
            <w:r>
              <w:rPr>
                <w:noProof/>
                <w:webHidden/>
              </w:rPr>
              <w:instrText xml:space="preserve"> PAGEREF _Toc191925878 \h </w:instrText>
            </w:r>
            <w:r>
              <w:rPr>
                <w:noProof/>
                <w:webHidden/>
              </w:rPr>
            </w:r>
            <w:r>
              <w:rPr>
                <w:noProof/>
                <w:webHidden/>
              </w:rPr>
              <w:fldChar w:fldCharType="separate"/>
            </w:r>
            <w:r>
              <w:rPr>
                <w:noProof/>
                <w:webHidden/>
              </w:rPr>
              <w:t>9</w:t>
            </w:r>
            <w:r>
              <w:rPr>
                <w:noProof/>
                <w:webHidden/>
              </w:rPr>
              <w:fldChar w:fldCharType="end"/>
            </w:r>
          </w:hyperlink>
        </w:p>
        <w:p w14:paraId="0B7EB8A0" w14:textId="12E1A09A" w:rsidR="00C3416A" w:rsidRDefault="00C3416A">
          <w:pPr>
            <w:pStyle w:val="TOC3"/>
            <w:tabs>
              <w:tab w:val="right" w:leader="dot" w:pos="9016"/>
            </w:tabs>
            <w:rPr>
              <w:rFonts w:eastAsiaTheme="minorEastAsia"/>
              <w:noProof/>
              <w:lang w:eastAsia="en-GB"/>
            </w:rPr>
          </w:pPr>
          <w:hyperlink w:anchor="_Toc191925879" w:history="1">
            <w:r w:rsidRPr="000E4BC3">
              <w:rPr>
                <w:rStyle w:val="Hyperlink"/>
                <w:rFonts w:ascii="Arial" w:hAnsi="Arial" w:cs="Arial"/>
                <w:noProof/>
              </w:rPr>
              <w:t>4.1 Profile of Travelodge Chippenham Leigh Delamere M4 Eastbound and Westbound</w:t>
            </w:r>
            <w:r>
              <w:rPr>
                <w:noProof/>
                <w:webHidden/>
              </w:rPr>
              <w:tab/>
            </w:r>
            <w:r>
              <w:rPr>
                <w:noProof/>
                <w:webHidden/>
              </w:rPr>
              <w:fldChar w:fldCharType="begin"/>
            </w:r>
            <w:r>
              <w:rPr>
                <w:noProof/>
                <w:webHidden/>
              </w:rPr>
              <w:instrText xml:space="preserve"> PAGEREF _Toc191925879 \h </w:instrText>
            </w:r>
            <w:r>
              <w:rPr>
                <w:noProof/>
                <w:webHidden/>
              </w:rPr>
            </w:r>
            <w:r>
              <w:rPr>
                <w:noProof/>
                <w:webHidden/>
              </w:rPr>
              <w:fldChar w:fldCharType="separate"/>
            </w:r>
            <w:r>
              <w:rPr>
                <w:noProof/>
                <w:webHidden/>
              </w:rPr>
              <w:t>9</w:t>
            </w:r>
            <w:r>
              <w:rPr>
                <w:noProof/>
                <w:webHidden/>
              </w:rPr>
              <w:fldChar w:fldCharType="end"/>
            </w:r>
          </w:hyperlink>
        </w:p>
        <w:p w14:paraId="177D80F5" w14:textId="7D7A519D" w:rsidR="00C3416A" w:rsidRDefault="00C3416A">
          <w:pPr>
            <w:pStyle w:val="TOC2"/>
            <w:tabs>
              <w:tab w:val="right" w:leader="dot" w:pos="9016"/>
            </w:tabs>
            <w:rPr>
              <w:rFonts w:eastAsiaTheme="minorEastAsia"/>
              <w:noProof/>
              <w:lang w:eastAsia="en-GB"/>
            </w:rPr>
          </w:pPr>
          <w:hyperlink w:anchor="_Toc191925880" w:history="1">
            <w:r w:rsidRPr="000E4BC3">
              <w:rPr>
                <w:rStyle w:val="Hyperlink"/>
                <w:rFonts w:ascii="Arial" w:hAnsi="Arial" w:cs="Arial"/>
                <w:noProof/>
              </w:rPr>
              <w:t>4.1.2 Organisational Structure and Staffing Model</w:t>
            </w:r>
            <w:r>
              <w:rPr>
                <w:noProof/>
                <w:webHidden/>
              </w:rPr>
              <w:tab/>
            </w:r>
            <w:r>
              <w:rPr>
                <w:noProof/>
                <w:webHidden/>
              </w:rPr>
              <w:fldChar w:fldCharType="begin"/>
            </w:r>
            <w:r>
              <w:rPr>
                <w:noProof/>
                <w:webHidden/>
              </w:rPr>
              <w:instrText xml:space="preserve"> PAGEREF _Toc191925880 \h </w:instrText>
            </w:r>
            <w:r>
              <w:rPr>
                <w:noProof/>
                <w:webHidden/>
              </w:rPr>
            </w:r>
            <w:r>
              <w:rPr>
                <w:noProof/>
                <w:webHidden/>
              </w:rPr>
              <w:fldChar w:fldCharType="separate"/>
            </w:r>
            <w:r>
              <w:rPr>
                <w:noProof/>
                <w:webHidden/>
              </w:rPr>
              <w:t>10</w:t>
            </w:r>
            <w:r>
              <w:rPr>
                <w:noProof/>
                <w:webHidden/>
              </w:rPr>
              <w:fldChar w:fldCharType="end"/>
            </w:r>
          </w:hyperlink>
        </w:p>
        <w:p w14:paraId="44C8FEA3" w14:textId="39B504D8" w:rsidR="00C3416A" w:rsidRDefault="00C3416A">
          <w:pPr>
            <w:pStyle w:val="TOC3"/>
            <w:tabs>
              <w:tab w:val="right" w:leader="dot" w:pos="9016"/>
            </w:tabs>
            <w:rPr>
              <w:rFonts w:eastAsiaTheme="minorEastAsia"/>
              <w:noProof/>
              <w:lang w:eastAsia="en-GB"/>
            </w:rPr>
          </w:pPr>
          <w:hyperlink w:anchor="_Toc191925881" w:history="1">
            <w:r w:rsidRPr="000E4BC3">
              <w:rPr>
                <w:rStyle w:val="Hyperlink"/>
                <w:rFonts w:ascii="Arial" w:hAnsi="Arial" w:cs="Arial"/>
                <w:noProof/>
              </w:rPr>
              <w:t>4.2 HR Metrics and Staff Turnover Rates</w:t>
            </w:r>
            <w:r>
              <w:rPr>
                <w:noProof/>
                <w:webHidden/>
              </w:rPr>
              <w:tab/>
            </w:r>
            <w:r>
              <w:rPr>
                <w:noProof/>
                <w:webHidden/>
              </w:rPr>
              <w:fldChar w:fldCharType="begin"/>
            </w:r>
            <w:r>
              <w:rPr>
                <w:noProof/>
                <w:webHidden/>
              </w:rPr>
              <w:instrText xml:space="preserve"> PAGEREF _Toc191925881 \h </w:instrText>
            </w:r>
            <w:r>
              <w:rPr>
                <w:noProof/>
                <w:webHidden/>
              </w:rPr>
            </w:r>
            <w:r>
              <w:rPr>
                <w:noProof/>
                <w:webHidden/>
              </w:rPr>
              <w:fldChar w:fldCharType="separate"/>
            </w:r>
            <w:r>
              <w:rPr>
                <w:noProof/>
                <w:webHidden/>
              </w:rPr>
              <w:t>13</w:t>
            </w:r>
            <w:r>
              <w:rPr>
                <w:noProof/>
                <w:webHidden/>
              </w:rPr>
              <w:fldChar w:fldCharType="end"/>
            </w:r>
          </w:hyperlink>
        </w:p>
        <w:p w14:paraId="6DDD7F90" w14:textId="788E2C3D" w:rsidR="00C3416A" w:rsidRDefault="00C3416A">
          <w:pPr>
            <w:pStyle w:val="TOC3"/>
            <w:tabs>
              <w:tab w:val="right" w:leader="dot" w:pos="9016"/>
            </w:tabs>
            <w:rPr>
              <w:rFonts w:eastAsiaTheme="minorEastAsia"/>
              <w:noProof/>
              <w:lang w:eastAsia="en-GB"/>
            </w:rPr>
          </w:pPr>
          <w:hyperlink w:anchor="_Toc191925882" w:history="1">
            <w:r w:rsidRPr="000E4BC3">
              <w:rPr>
                <w:rStyle w:val="Hyperlink"/>
                <w:rFonts w:ascii="Arial" w:hAnsi="Arial" w:cs="Arial"/>
                <w:noProof/>
              </w:rPr>
              <w:t>4.3 Management and Staff Perspectives</w:t>
            </w:r>
            <w:r>
              <w:rPr>
                <w:noProof/>
                <w:webHidden/>
              </w:rPr>
              <w:tab/>
            </w:r>
            <w:r>
              <w:rPr>
                <w:noProof/>
                <w:webHidden/>
              </w:rPr>
              <w:fldChar w:fldCharType="begin"/>
            </w:r>
            <w:r>
              <w:rPr>
                <w:noProof/>
                <w:webHidden/>
              </w:rPr>
              <w:instrText xml:space="preserve"> PAGEREF _Toc191925882 \h </w:instrText>
            </w:r>
            <w:r>
              <w:rPr>
                <w:noProof/>
                <w:webHidden/>
              </w:rPr>
            </w:r>
            <w:r>
              <w:rPr>
                <w:noProof/>
                <w:webHidden/>
              </w:rPr>
              <w:fldChar w:fldCharType="separate"/>
            </w:r>
            <w:r>
              <w:rPr>
                <w:noProof/>
                <w:webHidden/>
              </w:rPr>
              <w:t>15</w:t>
            </w:r>
            <w:r>
              <w:rPr>
                <w:noProof/>
                <w:webHidden/>
              </w:rPr>
              <w:fldChar w:fldCharType="end"/>
            </w:r>
          </w:hyperlink>
        </w:p>
        <w:p w14:paraId="6573BB09" w14:textId="730D154F" w:rsidR="00C3416A" w:rsidRDefault="00C3416A">
          <w:pPr>
            <w:pStyle w:val="TOC3"/>
            <w:tabs>
              <w:tab w:val="right" w:leader="dot" w:pos="9016"/>
            </w:tabs>
            <w:rPr>
              <w:rFonts w:eastAsiaTheme="minorEastAsia"/>
              <w:noProof/>
              <w:lang w:eastAsia="en-GB"/>
            </w:rPr>
          </w:pPr>
          <w:hyperlink w:anchor="_Toc191925883" w:history="1">
            <w:r w:rsidRPr="000E4BC3">
              <w:rPr>
                <w:rStyle w:val="Hyperlink"/>
                <w:rFonts w:ascii="Arial" w:hAnsi="Arial" w:cs="Arial"/>
                <w:noProof/>
              </w:rPr>
              <w:t>4.5 SWOT and PEST analysis</w:t>
            </w:r>
            <w:r>
              <w:rPr>
                <w:noProof/>
                <w:webHidden/>
              </w:rPr>
              <w:tab/>
            </w:r>
            <w:r>
              <w:rPr>
                <w:noProof/>
                <w:webHidden/>
              </w:rPr>
              <w:fldChar w:fldCharType="begin"/>
            </w:r>
            <w:r>
              <w:rPr>
                <w:noProof/>
                <w:webHidden/>
              </w:rPr>
              <w:instrText xml:space="preserve"> PAGEREF _Toc191925883 \h </w:instrText>
            </w:r>
            <w:r>
              <w:rPr>
                <w:noProof/>
                <w:webHidden/>
              </w:rPr>
            </w:r>
            <w:r>
              <w:rPr>
                <w:noProof/>
                <w:webHidden/>
              </w:rPr>
              <w:fldChar w:fldCharType="separate"/>
            </w:r>
            <w:r>
              <w:rPr>
                <w:noProof/>
                <w:webHidden/>
              </w:rPr>
              <w:t>15</w:t>
            </w:r>
            <w:r>
              <w:rPr>
                <w:noProof/>
                <w:webHidden/>
              </w:rPr>
              <w:fldChar w:fldCharType="end"/>
            </w:r>
          </w:hyperlink>
        </w:p>
        <w:p w14:paraId="23DB2EB3" w14:textId="4CAA3698" w:rsidR="00C3416A" w:rsidRDefault="00C3416A">
          <w:pPr>
            <w:pStyle w:val="TOC1"/>
            <w:tabs>
              <w:tab w:val="right" w:leader="dot" w:pos="9016"/>
            </w:tabs>
            <w:rPr>
              <w:rFonts w:eastAsiaTheme="minorEastAsia"/>
              <w:noProof/>
              <w:lang w:eastAsia="en-GB"/>
            </w:rPr>
          </w:pPr>
          <w:hyperlink w:anchor="_Toc191925884" w:history="1">
            <w:r w:rsidRPr="000E4BC3">
              <w:rPr>
                <w:rStyle w:val="Hyperlink"/>
                <w:rFonts w:ascii="Arial" w:hAnsi="Arial" w:cs="Arial"/>
                <w:noProof/>
              </w:rPr>
              <w:t>5. DISCUSSION</w:t>
            </w:r>
            <w:r>
              <w:rPr>
                <w:noProof/>
                <w:webHidden/>
              </w:rPr>
              <w:tab/>
            </w:r>
            <w:r>
              <w:rPr>
                <w:noProof/>
                <w:webHidden/>
              </w:rPr>
              <w:fldChar w:fldCharType="begin"/>
            </w:r>
            <w:r>
              <w:rPr>
                <w:noProof/>
                <w:webHidden/>
              </w:rPr>
              <w:instrText xml:space="preserve"> PAGEREF _Toc191925884 \h </w:instrText>
            </w:r>
            <w:r>
              <w:rPr>
                <w:noProof/>
                <w:webHidden/>
              </w:rPr>
            </w:r>
            <w:r>
              <w:rPr>
                <w:noProof/>
                <w:webHidden/>
              </w:rPr>
              <w:fldChar w:fldCharType="separate"/>
            </w:r>
            <w:r>
              <w:rPr>
                <w:noProof/>
                <w:webHidden/>
              </w:rPr>
              <w:t>16</w:t>
            </w:r>
            <w:r>
              <w:rPr>
                <w:noProof/>
                <w:webHidden/>
              </w:rPr>
              <w:fldChar w:fldCharType="end"/>
            </w:r>
          </w:hyperlink>
        </w:p>
        <w:p w14:paraId="2A9B481E" w14:textId="22387668" w:rsidR="00C3416A" w:rsidRDefault="00C3416A">
          <w:pPr>
            <w:pStyle w:val="TOC3"/>
            <w:tabs>
              <w:tab w:val="left" w:pos="960"/>
              <w:tab w:val="right" w:leader="dot" w:pos="9016"/>
            </w:tabs>
            <w:rPr>
              <w:rFonts w:eastAsiaTheme="minorEastAsia"/>
              <w:noProof/>
              <w:lang w:eastAsia="en-GB"/>
            </w:rPr>
          </w:pPr>
          <w:hyperlink w:anchor="_Toc191925885" w:history="1">
            <w:r w:rsidRPr="000E4BC3">
              <w:rPr>
                <w:rStyle w:val="Hyperlink"/>
                <w:rFonts w:ascii="Arial" w:hAnsi="Arial" w:cs="Arial"/>
                <w:noProof/>
              </w:rPr>
              <w:t>1.</w:t>
            </w:r>
            <w:r>
              <w:rPr>
                <w:rFonts w:eastAsiaTheme="minorEastAsia"/>
                <w:noProof/>
                <w:lang w:eastAsia="en-GB"/>
              </w:rPr>
              <w:tab/>
            </w:r>
            <w:r w:rsidRPr="000E4BC3">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_Toc191925885 \h </w:instrText>
            </w:r>
            <w:r>
              <w:rPr>
                <w:noProof/>
                <w:webHidden/>
              </w:rPr>
            </w:r>
            <w:r>
              <w:rPr>
                <w:noProof/>
                <w:webHidden/>
              </w:rPr>
              <w:fldChar w:fldCharType="separate"/>
            </w:r>
            <w:r>
              <w:rPr>
                <w:noProof/>
                <w:webHidden/>
              </w:rPr>
              <w:t>16</w:t>
            </w:r>
            <w:r>
              <w:rPr>
                <w:noProof/>
                <w:webHidden/>
              </w:rPr>
              <w:fldChar w:fldCharType="end"/>
            </w:r>
          </w:hyperlink>
        </w:p>
        <w:p w14:paraId="222A7E7E" w14:textId="720D9F7C" w:rsidR="00C3416A" w:rsidRDefault="00C3416A">
          <w:pPr>
            <w:pStyle w:val="TOC3"/>
            <w:tabs>
              <w:tab w:val="right" w:leader="dot" w:pos="9016"/>
            </w:tabs>
            <w:rPr>
              <w:rFonts w:eastAsiaTheme="minorEastAsia"/>
              <w:noProof/>
              <w:lang w:eastAsia="en-GB"/>
            </w:rPr>
          </w:pPr>
          <w:hyperlink w:anchor="_Toc191925886" w:history="1">
            <w:r w:rsidRPr="000E4BC3">
              <w:rPr>
                <w:rStyle w:val="Hyperlink"/>
                <w:rFonts w:ascii="Arial" w:hAnsi="Arial" w:cs="Arial"/>
                <w:noProof/>
              </w:rPr>
              <w:t>2. Interpretation considering Existing Literature</w:t>
            </w:r>
            <w:r>
              <w:rPr>
                <w:noProof/>
                <w:webHidden/>
              </w:rPr>
              <w:tab/>
            </w:r>
            <w:r>
              <w:rPr>
                <w:noProof/>
                <w:webHidden/>
              </w:rPr>
              <w:fldChar w:fldCharType="begin"/>
            </w:r>
            <w:r>
              <w:rPr>
                <w:noProof/>
                <w:webHidden/>
              </w:rPr>
              <w:instrText xml:space="preserve"> PAGEREF _Toc191925886 \h </w:instrText>
            </w:r>
            <w:r>
              <w:rPr>
                <w:noProof/>
                <w:webHidden/>
              </w:rPr>
            </w:r>
            <w:r>
              <w:rPr>
                <w:noProof/>
                <w:webHidden/>
              </w:rPr>
              <w:fldChar w:fldCharType="separate"/>
            </w:r>
            <w:r>
              <w:rPr>
                <w:noProof/>
                <w:webHidden/>
              </w:rPr>
              <w:t>16</w:t>
            </w:r>
            <w:r>
              <w:rPr>
                <w:noProof/>
                <w:webHidden/>
              </w:rPr>
              <w:fldChar w:fldCharType="end"/>
            </w:r>
          </w:hyperlink>
        </w:p>
        <w:p w14:paraId="53436836" w14:textId="5BB1AE28" w:rsidR="00C3416A" w:rsidRDefault="00C3416A">
          <w:pPr>
            <w:pStyle w:val="TOC1"/>
            <w:tabs>
              <w:tab w:val="right" w:leader="dot" w:pos="9016"/>
            </w:tabs>
            <w:rPr>
              <w:rFonts w:eastAsiaTheme="minorEastAsia"/>
              <w:noProof/>
              <w:lang w:eastAsia="en-GB"/>
            </w:rPr>
          </w:pPr>
          <w:hyperlink w:anchor="_Toc191925887" w:history="1">
            <w:r w:rsidRPr="000E4BC3">
              <w:rPr>
                <w:rStyle w:val="Hyperlink"/>
                <w:rFonts w:ascii="Arial" w:hAnsi="Arial" w:cs="Arial"/>
                <w:noProof/>
              </w:rPr>
              <w:t>6. FUTURE DIRECTIONS</w:t>
            </w:r>
            <w:r>
              <w:rPr>
                <w:noProof/>
                <w:webHidden/>
              </w:rPr>
              <w:tab/>
            </w:r>
            <w:r>
              <w:rPr>
                <w:noProof/>
                <w:webHidden/>
              </w:rPr>
              <w:fldChar w:fldCharType="begin"/>
            </w:r>
            <w:r>
              <w:rPr>
                <w:noProof/>
                <w:webHidden/>
              </w:rPr>
              <w:instrText xml:space="preserve"> PAGEREF _Toc191925887 \h </w:instrText>
            </w:r>
            <w:r>
              <w:rPr>
                <w:noProof/>
                <w:webHidden/>
              </w:rPr>
            </w:r>
            <w:r>
              <w:rPr>
                <w:noProof/>
                <w:webHidden/>
              </w:rPr>
              <w:fldChar w:fldCharType="separate"/>
            </w:r>
            <w:r>
              <w:rPr>
                <w:noProof/>
                <w:webHidden/>
              </w:rPr>
              <w:t>21</w:t>
            </w:r>
            <w:r>
              <w:rPr>
                <w:noProof/>
                <w:webHidden/>
              </w:rPr>
              <w:fldChar w:fldCharType="end"/>
            </w:r>
          </w:hyperlink>
        </w:p>
        <w:p w14:paraId="5C01C18C" w14:textId="2F861FF2" w:rsidR="00C3416A" w:rsidRDefault="00C3416A">
          <w:pPr>
            <w:pStyle w:val="TOC1"/>
            <w:tabs>
              <w:tab w:val="right" w:leader="dot" w:pos="9016"/>
            </w:tabs>
            <w:rPr>
              <w:rFonts w:eastAsiaTheme="minorEastAsia"/>
              <w:noProof/>
              <w:lang w:eastAsia="en-GB"/>
            </w:rPr>
          </w:pPr>
          <w:hyperlink w:anchor="_Toc191925888" w:history="1">
            <w:r w:rsidRPr="000E4BC3">
              <w:rPr>
                <w:rStyle w:val="Hyperlink"/>
                <w:rFonts w:ascii="Arial" w:hAnsi="Arial" w:cs="Arial"/>
                <w:noProof/>
              </w:rPr>
              <w:t>7. CONCLUSION</w:t>
            </w:r>
            <w:r>
              <w:rPr>
                <w:noProof/>
                <w:webHidden/>
              </w:rPr>
              <w:tab/>
            </w:r>
            <w:r>
              <w:rPr>
                <w:noProof/>
                <w:webHidden/>
              </w:rPr>
              <w:fldChar w:fldCharType="begin"/>
            </w:r>
            <w:r>
              <w:rPr>
                <w:noProof/>
                <w:webHidden/>
              </w:rPr>
              <w:instrText xml:space="preserve"> PAGEREF _Toc191925888 \h </w:instrText>
            </w:r>
            <w:r>
              <w:rPr>
                <w:noProof/>
                <w:webHidden/>
              </w:rPr>
            </w:r>
            <w:r>
              <w:rPr>
                <w:noProof/>
                <w:webHidden/>
              </w:rPr>
              <w:fldChar w:fldCharType="separate"/>
            </w:r>
            <w:r>
              <w:rPr>
                <w:noProof/>
                <w:webHidden/>
              </w:rPr>
              <w:t>22</w:t>
            </w:r>
            <w:r>
              <w:rPr>
                <w:noProof/>
                <w:webHidden/>
              </w:rPr>
              <w:fldChar w:fldCharType="end"/>
            </w:r>
          </w:hyperlink>
        </w:p>
        <w:p w14:paraId="4A6B0135" w14:textId="216B51B5" w:rsidR="00C3416A" w:rsidRDefault="00C3416A">
          <w:pPr>
            <w:pStyle w:val="TOC1"/>
            <w:tabs>
              <w:tab w:val="right" w:leader="dot" w:pos="9016"/>
            </w:tabs>
            <w:rPr>
              <w:rFonts w:eastAsiaTheme="minorEastAsia"/>
              <w:noProof/>
              <w:lang w:eastAsia="en-GB"/>
            </w:rPr>
          </w:pPr>
          <w:hyperlink w:anchor="_Toc191925889" w:history="1">
            <w:r w:rsidRPr="000E4BC3">
              <w:rPr>
                <w:rStyle w:val="Hyperlink"/>
                <w:rFonts w:ascii="Arial" w:hAnsi="Arial" w:cs="Arial"/>
                <w:noProof/>
              </w:rPr>
              <w:t>REFERENCES:</w:t>
            </w:r>
            <w:r>
              <w:rPr>
                <w:noProof/>
                <w:webHidden/>
              </w:rPr>
              <w:tab/>
            </w:r>
            <w:r>
              <w:rPr>
                <w:noProof/>
                <w:webHidden/>
              </w:rPr>
              <w:fldChar w:fldCharType="begin"/>
            </w:r>
            <w:r>
              <w:rPr>
                <w:noProof/>
                <w:webHidden/>
              </w:rPr>
              <w:instrText xml:space="preserve"> PAGEREF _Toc191925889 \h </w:instrText>
            </w:r>
            <w:r>
              <w:rPr>
                <w:noProof/>
                <w:webHidden/>
              </w:rPr>
            </w:r>
            <w:r>
              <w:rPr>
                <w:noProof/>
                <w:webHidden/>
              </w:rPr>
              <w:fldChar w:fldCharType="separate"/>
            </w:r>
            <w:r>
              <w:rPr>
                <w:noProof/>
                <w:webHidden/>
              </w:rPr>
              <w:t>22</w:t>
            </w:r>
            <w:r>
              <w:rPr>
                <w:noProof/>
                <w:webHidden/>
              </w:rPr>
              <w:fldChar w:fldCharType="end"/>
            </w:r>
          </w:hyperlink>
        </w:p>
        <w:p w14:paraId="7E8A368D" w14:textId="061A36EF" w:rsidR="00B81D2A" w:rsidRDefault="00B81D2A">
          <w:r w:rsidRPr="00034E93">
            <w:rPr>
              <w:rFonts w:ascii="Arial" w:hAnsi="Arial" w:cs="Arial"/>
              <w:b/>
              <w:bCs/>
              <w:sz w:val="22"/>
              <w:szCs w:val="22"/>
            </w:rPr>
            <w:fldChar w:fldCharType="end"/>
          </w:r>
        </w:p>
      </w:sdtContent>
    </w:sdt>
    <w:p w14:paraId="41A38F8A" w14:textId="77777777" w:rsidR="00F16307" w:rsidRPr="006000DF" w:rsidRDefault="00F16307" w:rsidP="00F16307">
      <w:pPr>
        <w:pStyle w:val="Heading1"/>
        <w:rPr>
          <w:rFonts w:ascii="Arial" w:hAnsi="Arial" w:cs="Arial"/>
          <w:sz w:val="24"/>
          <w:szCs w:val="24"/>
        </w:rPr>
      </w:pPr>
      <w:bookmarkStart w:id="0" w:name="_Toc191925860"/>
      <w:r w:rsidRPr="006000DF">
        <w:rPr>
          <w:rFonts w:ascii="Arial" w:hAnsi="Arial" w:cs="Arial"/>
          <w:sz w:val="24"/>
          <w:szCs w:val="24"/>
        </w:rPr>
        <w:lastRenderedPageBreak/>
        <w:t>ABSTRACT</w:t>
      </w:r>
      <w:bookmarkEnd w:id="0"/>
      <w:r w:rsidRPr="006000DF">
        <w:rPr>
          <w:rFonts w:ascii="Arial" w:hAnsi="Arial" w:cs="Arial"/>
          <w:sz w:val="24"/>
          <w:szCs w:val="24"/>
        </w:rPr>
        <w:t xml:space="preserve">  </w:t>
      </w:r>
    </w:p>
    <w:p w14:paraId="173AC19A" w14:textId="153A6EF2" w:rsidR="007A125A" w:rsidRPr="007A125A" w:rsidRDefault="007A125A" w:rsidP="007A125A">
      <w:pPr>
        <w:rPr>
          <w:rFonts w:ascii="Arial" w:hAnsi="Arial" w:cs="Arial"/>
          <w:lang w:eastAsia="en-GB"/>
        </w:rPr>
      </w:pPr>
      <w:r w:rsidRPr="007A125A">
        <w:rPr>
          <w:rFonts w:ascii="Arial" w:hAnsi="Arial" w:cs="Arial"/>
          <w:lang w:eastAsia="en-GB"/>
        </w:rPr>
        <w:br/>
        <w:t>This study investigates the acute staffing shortages and associated employee attitudes at Travelodge’s Chippenham Leigh Delamere M4 Eastbound and Westbound hotels, highlighting the challenges encountered by this prominent UK budget hotel chain. Drawing on a comprehensive literature review, qualitative interviews, HR metrics, and on-site observations, the research identifies key factors—including limited public transport, physically demanding roles, wage concerns, and leadership styles—that contribute to elevated turnover and reduced operational efficiency. Mintzberg’s organizational framework and theories of employee motivation help contextualize the interplay between corporate structures, managerial approaches, and frontline challenges. Findings emphasize that addressing practical issues (e.g., transport incentives, flexible scheduling) alongside deeper initiatives (e.g., staff development, recognition programs) can enhance employee well-being and guest satisfaction. Recommendations advocate a multi-faceted strategy combining data-driven HR practices, situational leadership, and carefully calibrated internal policies to ensure the long-term viability and service quality of Travelodge’s motorway-based locations.</w:t>
      </w:r>
    </w:p>
    <w:p w14:paraId="02CC7E96" w14:textId="77777777" w:rsidR="0098079B" w:rsidRPr="006000DF" w:rsidRDefault="0098079B" w:rsidP="000F4588">
      <w:pPr>
        <w:pStyle w:val="Heading1"/>
        <w:rPr>
          <w:rFonts w:ascii="Arial" w:hAnsi="Arial" w:cs="Arial"/>
          <w:sz w:val="24"/>
          <w:szCs w:val="24"/>
        </w:rPr>
      </w:pPr>
      <w:bookmarkStart w:id="1" w:name="_Toc191925861"/>
      <w:r w:rsidRPr="006000DF">
        <w:rPr>
          <w:rFonts w:ascii="Arial" w:hAnsi="Arial" w:cs="Arial"/>
          <w:sz w:val="24"/>
          <w:szCs w:val="24"/>
        </w:rPr>
        <w:t>1. INTRODUCTION</w:t>
      </w:r>
      <w:bookmarkEnd w:id="1"/>
    </w:p>
    <w:p w14:paraId="62538AB4" w14:textId="51B5D4D9" w:rsidR="00BC2D0E" w:rsidRPr="00A95B6C" w:rsidRDefault="00BC2D0E" w:rsidP="00BC2D0E">
      <w:pPr>
        <w:rPr>
          <w:rFonts w:ascii="Arial" w:hAnsi="Arial" w:cs="Arial"/>
        </w:rPr>
      </w:pPr>
      <w:r w:rsidRPr="006000DF">
        <w:rPr>
          <w:rFonts w:ascii="Arial" w:hAnsi="Arial" w:cs="Arial"/>
        </w:rPr>
        <w:t xml:space="preserve">Travelodge, established in 1985, was the first budget hotel brand in Britain. Over the years, it has grown into one of the country’s largest budget hotel chains, boasting a modern network of more than 600 properties that collectively offer upwards of 47,000 rooms across the UK, Ireland, and Spain. Each year, over 22 million guests choose Travelodge for its conveniently located hotels—whether in major cities, touristic hubs, near airports, or close to important business </w:t>
      </w:r>
      <w:r w:rsidR="00A33741" w:rsidRPr="006000DF">
        <w:rPr>
          <w:rFonts w:ascii="Arial" w:hAnsi="Arial" w:cs="Arial"/>
        </w:rPr>
        <w:t>centres</w:t>
      </w:r>
      <w:r w:rsidRPr="006000DF">
        <w:rPr>
          <w:rFonts w:ascii="Arial" w:hAnsi="Arial" w:cs="Arial"/>
        </w:rPr>
        <w:t xml:space="preserve">. Exemplifying a commitment to customer satisfaction, 95% of its hotels have achieved a rating of 4 stars or higher on TripAdvisor, reflecting its appeal among both leisure and business </w:t>
      </w:r>
      <w:r w:rsidR="00A33741" w:rsidRPr="006000DF">
        <w:rPr>
          <w:rFonts w:ascii="Arial" w:hAnsi="Arial" w:cs="Arial"/>
        </w:rPr>
        <w:t>travellers</w:t>
      </w:r>
      <w:r w:rsidRPr="006000DF">
        <w:rPr>
          <w:rFonts w:ascii="Arial" w:hAnsi="Arial" w:cs="Arial"/>
        </w:rPr>
        <w:t xml:space="preserve"> who seek value and a comfortable stay</w:t>
      </w:r>
      <w:r w:rsidR="00A95B6C">
        <w:rPr>
          <w:rFonts w:ascii="Arial" w:hAnsi="Arial" w:cs="Arial"/>
        </w:rPr>
        <w:t xml:space="preserve"> (</w:t>
      </w:r>
      <w:r w:rsidR="002D2E6E" w:rsidRPr="00A95B6C">
        <w:rPr>
          <w:rFonts w:ascii="Arial" w:hAnsi="Arial" w:cs="Arial"/>
        </w:rPr>
        <w:t>Travelod</w:t>
      </w:r>
      <w:r w:rsidR="00FD2F6B" w:rsidRPr="00A95B6C">
        <w:rPr>
          <w:rFonts w:ascii="Arial" w:hAnsi="Arial" w:cs="Arial"/>
        </w:rPr>
        <w:t>ge.co.uk 2025</w:t>
      </w:r>
      <w:r w:rsidR="00233B00" w:rsidRPr="00A95B6C">
        <w:rPr>
          <w:rFonts w:ascii="Arial" w:hAnsi="Arial" w:cs="Arial"/>
        </w:rPr>
        <w:t>a</w:t>
      </w:r>
      <w:r w:rsidR="00FD2F6B" w:rsidRPr="00A95B6C">
        <w:rPr>
          <w:rFonts w:ascii="Arial" w:hAnsi="Arial" w:cs="Arial"/>
        </w:rPr>
        <w:t xml:space="preserve">) </w:t>
      </w:r>
    </w:p>
    <w:p w14:paraId="39FCF9E0" w14:textId="63A03391" w:rsidR="00BC2D0E" w:rsidRPr="006000DF" w:rsidRDefault="00BC2D0E" w:rsidP="00BC2D0E">
      <w:pPr>
        <w:rPr>
          <w:rFonts w:ascii="Arial" w:hAnsi="Arial" w:cs="Arial"/>
        </w:rPr>
      </w:pPr>
      <w:r w:rsidRPr="006000DF">
        <w:rPr>
          <w:rFonts w:ascii="Arial" w:hAnsi="Arial" w:cs="Arial"/>
        </w:rPr>
        <w:t xml:space="preserve">Business customers are particularly drawn to Travelodge because the hotel chain maintains a presence in every major city and town in the UK, providing easy access and convenience. Leisure </w:t>
      </w:r>
      <w:r w:rsidR="00A33741" w:rsidRPr="006000DF">
        <w:rPr>
          <w:rFonts w:ascii="Arial" w:hAnsi="Arial" w:cs="Arial"/>
        </w:rPr>
        <w:t>travellers</w:t>
      </w:r>
      <w:r w:rsidRPr="006000DF">
        <w:rPr>
          <w:rFonts w:ascii="Arial" w:hAnsi="Arial" w:cs="Arial"/>
        </w:rPr>
        <w:t xml:space="preserve"> also value Travelodge’s affordability and comfort, often selecting it when visiting family and friends or attending cultural and social events such as weddings, concerts, or sports competitions. Recognizing significant growth potential, Travelodge has announced plans to expand its UK footprint with a further 300 sites. Alongside this expansion, the company continues to revitalize half of its existing room portfolio under a new design standard, with completion targeted by the end of 2024</w:t>
      </w:r>
      <w:r w:rsidR="00A95B6C">
        <w:rPr>
          <w:rFonts w:ascii="Arial" w:hAnsi="Arial" w:cs="Arial"/>
        </w:rPr>
        <w:t xml:space="preserve"> (</w:t>
      </w:r>
      <w:r w:rsidR="002C4FC4" w:rsidRPr="00D730CA">
        <w:rPr>
          <w:rFonts w:ascii="Arial" w:hAnsi="Arial" w:cs="Arial"/>
        </w:rPr>
        <w:t>Travelodge.co.uk (2025</w:t>
      </w:r>
      <w:r w:rsidR="00233B00" w:rsidRPr="00D730CA">
        <w:rPr>
          <w:rFonts w:ascii="Arial" w:hAnsi="Arial" w:cs="Arial"/>
        </w:rPr>
        <w:t>b</w:t>
      </w:r>
      <w:r w:rsidR="002C4FC4" w:rsidRPr="00D730CA">
        <w:rPr>
          <w:rFonts w:ascii="Arial" w:hAnsi="Arial" w:cs="Arial"/>
        </w:rPr>
        <w:t>)</w:t>
      </w:r>
    </w:p>
    <w:p w14:paraId="390AE217" w14:textId="7B82B048" w:rsidR="00BC2D0E" w:rsidRPr="006000DF" w:rsidRDefault="00BC2D0E" w:rsidP="00BC2D0E">
      <w:pPr>
        <w:rPr>
          <w:rFonts w:ascii="Arial" w:hAnsi="Arial" w:cs="Arial"/>
        </w:rPr>
      </w:pPr>
      <w:r w:rsidRPr="006000DF">
        <w:rPr>
          <w:rFonts w:ascii="Arial" w:hAnsi="Arial" w:cs="Arial"/>
        </w:rPr>
        <w:t xml:space="preserve">Outside of the UK, the chain has established a profitable foothold in Spain. Travelodge’s recent acquisition of six new Spanish properties doubles the country’s portfolio to a total of 12 hotels, strengthening its international brand presence. Overall, the organization employs over 13,000 team members and emphasizes creating environments where staff can </w:t>
      </w:r>
      <w:r w:rsidR="007D3AD7" w:rsidRPr="006000DF">
        <w:rPr>
          <w:rFonts w:ascii="Arial" w:hAnsi="Arial" w:cs="Arial"/>
        </w:rPr>
        <w:t>“</w:t>
      </w:r>
      <w:r w:rsidRPr="006000DF">
        <w:rPr>
          <w:rFonts w:ascii="Arial" w:hAnsi="Arial" w:cs="Arial"/>
        </w:rPr>
        <w:t>learn more, earn more, and feel they belong.</w:t>
      </w:r>
      <w:r w:rsidR="00B31444" w:rsidRPr="006000DF">
        <w:rPr>
          <w:rFonts w:ascii="Arial" w:hAnsi="Arial" w:cs="Arial"/>
        </w:rPr>
        <w:t>”</w:t>
      </w:r>
      <w:r w:rsidR="000612B0" w:rsidRPr="006000DF">
        <w:rPr>
          <w:rFonts w:ascii="Arial" w:hAnsi="Arial" w:cs="Arial"/>
        </w:rPr>
        <w:t xml:space="preserve"> </w:t>
      </w:r>
      <w:r w:rsidR="00FC151E" w:rsidRPr="00D730CA">
        <w:rPr>
          <w:rFonts w:ascii="Arial" w:hAnsi="Arial" w:cs="Arial"/>
        </w:rPr>
        <w:t>Travelodge.co.uk (2025b)</w:t>
      </w:r>
    </w:p>
    <w:p w14:paraId="71904C6B" w14:textId="77777777" w:rsidR="00BC2D0E" w:rsidRPr="006000DF" w:rsidRDefault="00BC2D0E" w:rsidP="00BC2D0E">
      <w:pPr>
        <w:rPr>
          <w:rFonts w:ascii="Arial" w:hAnsi="Arial" w:cs="Arial"/>
        </w:rPr>
      </w:pPr>
      <w:r w:rsidRPr="006000DF">
        <w:rPr>
          <w:rFonts w:ascii="Arial" w:hAnsi="Arial" w:cs="Arial"/>
        </w:rPr>
        <w:lastRenderedPageBreak/>
        <w:t>This study will focus on the Travelodge Hotels at Chippenham Leigh Delamere—both Eastbound and Westbound—located along the busy M4 motorway. These two properties serve as a microcosm of the staffing, management, and recruitment challenges that face the wider Travelodge network. By delving into the acute staff shortages and employee attitudes in these specific motorway-based locations, the research aims to illuminate the main issues and provide evidence-based recommendations that can inform broader corporate strategies</w:t>
      </w:r>
    </w:p>
    <w:p w14:paraId="6D13724A" w14:textId="77777777" w:rsidR="00904CC1" w:rsidRPr="006000DF" w:rsidRDefault="00904CC1" w:rsidP="0098079B">
      <w:pPr>
        <w:rPr>
          <w:rFonts w:ascii="Arial" w:hAnsi="Arial" w:cs="Arial"/>
        </w:rPr>
      </w:pPr>
    </w:p>
    <w:p w14:paraId="5E8F7382" w14:textId="4A9C6675" w:rsidR="0098079B" w:rsidRPr="006000DF" w:rsidRDefault="0098079B" w:rsidP="00E17301">
      <w:pPr>
        <w:pStyle w:val="Heading2"/>
        <w:rPr>
          <w:rFonts w:ascii="Arial" w:hAnsi="Arial" w:cs="Arial"/>
          <w:sz w:val="24"/>
          <w:szCs w:val="24"/>
        </w:rPr>
      </w:pPr>
      <w:bookmarkStart w:id="2" w:name="_Toc191925862"/>
      <w:r w:rsidRPr="006000DF">
        <w:rPr>
          <w:rFonts w:ascii="Arial" w:hAnsi="Arial" w:cs="Arial"/>
          <w:sz w:val="24"/>
          <w:szCs w:val="24"/>
        </w:rPr>
        <w:t>1.1 Background and Rationale</w:t>
      </w:r>
      <w:bookmarkEnd w:id="2"/>
      <w:r w:rsidRPr="006000DF">
        <w:rPr>
          <w:rFonts w:ascii="Arial" w:hAnsi="Arial" w:cs="Arial"/>
          <w:sz w:val="24"/>
          <w:szCs w:val="24"/>
        </w:rPr>
        <w:t xml:space="preserve">  </w:t>
      </w:r>
    </w:p>
    <w:p w14:paraId="38AAE179" w14:textId="48091F8E" w:rsidR="0018046A" w:rsidRPr="006000DF" w:rsidRDefault="003E3B9F" w:rsidP="0018046A">
      <w:pPr>
        <w:rPr>
          <w:rFonts w:ascii="Arial" w:hAnsi="Arial" w:cs="Arial"/>
        </w:rPr>
      </w:pPr>
      <w:r w:rsidRPr="006000DF">
        <w:rPr>
          <w:rFonts w:ascii="Arial" w:hAnsi="Arial" w:cs="Arial"/>
        </w:rPr>
        <w:t>Open positions provide the most immediate gauge of unmet labour demand. Following the pandemic, many advanced economies witnessed a sharp rise in unfilled roles, even though their labour markets showed signs of recovery and unemployment rates started to decline</w:t>
      </w:r>
      <w:r w:rsidR="00F72396" w:rsidRPr="006000DF">
        <w:rPr>
          <w:rFonts w:ascii="Arial" w:hAnsi="Arial" w:cs="Arial"/>
        </w:rPr>
        <w:t xml:space="preserve"> </w:t>
      </w:r>
      <w:r w:rsidR="00D730CA">
        <w:rPr>
          <w:rFonts w:ascii="Arial" w:hAnsi="Arial" w:cs="Arial"/>
        </w:rPr>
        <w:t>(</w:t>
      </w:r>
      <w:r w:rsidR="00F72396" w:rsidRPr="00D730CA">
        <w:rPr>
          <w:rFonts w:ascii="Arial" w:hAnsi="Arial" w:cs="Arial"/>
        </w:rPr>
        <w:t>Feist 2024)</w:t>
      </w:r>
      <w:r w:rsidRPr="006000DF">
        <w:rPr>
          <w:rFonts w:ascii="Arial" w:hAnsi="Arial" w:cs="Arial"/>
          <w:color w:val="FF0000"/>
        </w:rPr>
        <w:t xml:space="preserve">. </w:t>
      </w:r>
      <w:r w:rsidR="00F72396" w:rsidRPr="006000DF">
        <w:rPr>
          <w:rFonts w:ascii="Arial" w:hAnsi="Arial" w:cs="Arial"/>
        </w:rPr>
        <w:t xml:space="preserve"> </w:t>
      </w:r>
      <w:r w:rsidR="0098079B" w:rsidRPr="006000DF">
        <w:rPr>
          <w:rFonts w:ascii="Arial" w:hAnsi="Arial" w:cs="Arial"/>
        </w:rPr>
        <w:t xml:space="preserve">Staffing challenges in the hospitality industry are increasingly common due to fluctuating demand, reduced </w:t>
      </w:r>
      <w:r w:rsidR="008437F9" w:rsidRPr="006000DF">
        <w:rPr>
          <w:rFonts w:ascii="Arial" w:hAnsi="Arial" w:cs="Arial"/>
        </w:rPr>
        <w:t>labour</w:t>
      </w:r>
      <w:r w:rsidR="0098079B" w:rsidRPr="006000DF">
        <w:rPr>
          <w:rFonts w:ascii="Arial" w:hAnsi="Arial" w:cs="Arial"/>
        </w:rPr>
        <w:t xml:space="preserve"> pools, and shifts in consumer </w:t>
      </w:r>
      <w:r w:rsidR="00C84FE3" w:rsidRPr="006000DF">
        <w:rPr>
          <w:rFonts w:ascii="Arial" w:hAnsi="Arial" w:cs="Arial"/>
        </w:rPr>
        <w:t>behaviour</w:t>
      </w:r>
      <w:r w:rsidR="0098079B" w:rsidRPr="006000DF">
        <w:rPr>
          <w:rFonts w:ascii="Arial" w:hAnsi="Arial" w:cs="Arial"/>
          <w:color w:val="FF0000"/>
        </w:rPr>
        <w:t xml:space="preserve">. </w:t>
      </w:r>
      <w:r w:rsidR="001E7D2A" w:rsidRPr="00D730CA">
        <w:rPr>
          <w:rFonts w:ascii="Arial" w:hAnsi="Arial" w:cs="Arial"/>
        </w:rPr>
        <w:t>K</w:t>
      </w:r>
      <w:r w:rsidR="00B2694E" w:rsidRPr="00D730CA">
        <w:rPr>
          <w:rFonts w:ascii="Arial" w:hAnsi="Arial" w:cs="Arial"/>
        </w:rPr>
        <w:t xml:space="preserve">usluvan (2003) </w:t>
      </w:r>
      <w:r w:rsidR="002E18A9" w:rsidRPr="006000DF">
        <w:rPr>
          <w:rFonts w:ascii="Arial" w:hAnsi="Arial" w:cs="Arial"/>
        </w:rPr>
        <w:t>suggests that the</w:t>
      </w:r>
      <w:r w:rsidR="0018046A" w:rsidRPr="006000DF">
        <w:rPr>
          <w:rFonts w:ascii="Arial" w:hAnsi="Arial" w:cs="Arial"/>
        </w:rPr>
        <w:t xml:space="preserve"> hospitality sector can be broadly characterized as encompassing any establishments that cater to individuals seeking meals, beverages, and accommodations while away from their usual residence</w:t>
      </w:r>
      <w:r w:rsidR="00781C88" w:rsidRPr="006000DF">
        <w:rPr>
          <w:rFonts w:ascii="Arial" w:hAnsi="Arial" w:cs="Arial"/>
        </w:rPr>
        <w:t>.</w:t>
      </w:r>
    </w:p>
    <w:p w14:paraId="404F18C5" w14:textId="5763D793" w:rsidR="0098079B" w:rsidRPr="006000DF" w:rsidRDefault="0098079B" w:rsidP="0098079B">
      <w:pPr>
        <w:rPr>
          <w:rFonts w:ascii="Arial" w:hAnsi="Arial" w:cs="Arial"/>
        </w:rPr>
      </w:pPr>
      <w:r w:rsidRPr="006000DF">
        <w:rPr>
          <w:rFonts w:ascii="Arial" w:hAnsi="Arial" w:cs="Arial"/>
        </w:rPr>
        <w:t>Travelodge’s Chippenham Leigh Delamere M4 Eastbound and Westbound Hotels face operational and service pressures stemming from acute staffing shortages, which have consequences for employee morale, service quality, and profitability. This study investigates the underlying causes of these shortages, evaluates their impact on both staff and customers, and proposes evidence-based strategies to address them.</w:t>
      </w:r>
    </w:p>
    <w:p w14:paraId="731750DF" w14:textId="77777777" w:rsidR="00BB2982" w:rsidRPr="006000DF" w:rsidRDefault="00BB2982" w:rsidP="0098079B">
      <w:pPr>
        <w:rPr>
          <w:rFonts w:ascii="Arial" w:hAnsi="Arial" w:cs="Arial"/>
        </w:rPr>
      </w:pPr>
    </w:p>
    <w:p w14:paraId="04CC9E7A" w14:textId="53E5473B" w:rsidR="00C02949" w:rsidRPr="006000DF" w:rsidRDefault="00F92B97" w:rsidP="0093467C">
      <w:pPr>
        <w:pStyle w:val="Heading2"/>
        <w:rPr>
          <w:rFonts w:ascii="Arial" w:hAnsi="Arial" w:cs="Arial"/>
          <w:sz w:val="24"/>
          <w:szCs w:val="24"/>
        </w:rPr>
      </w:pPr>
      <w:bookmarkStart w:id="3" w:name="_Toc191925863"/>
      <w:r w:rsidRPr="006000DF">
        <w:rPr>
          <w:rFonts w:ascii="Arial" w:hAnsi="Arial" w:cs="Arial"/>
          <w:sz w:val="24"/>
          <w:szCs w:val="24"/>
        </w:rPr>
        <w:t xml:space="preserve">1.2 </w:t>
      </w:r>
      <w:r w:rsidR="00C02949" w:rsidRPr="006000DF">
        <w:rPr>
          <w:rFonts w:ascii="Arial" w:hAnsi="Arial" w:cs="Arial"/>
          <w:sz w:val="24"/>
          <w:szCs w:val="24"/>
        </w:rPr>
        <w:t>Research Objectives and Questions</w:t>
      </w:r>
      <w:bookmarkEnd w:id="3"/>
    </w:p>
    <w:p w14:paraId="7E62C0C7" w14:textId="7006D33D" w:rsidR="000F40DC" w:rsidRPr="000F40DC" w:rsidRDefault="000F40DC" w:rsidP="005B4060">
      <w:pPr>
        <w:rPr>
          <w:rFonts w:ascii="Arial" w:hAnsi="Arial" w:cs="Arial"/>
        </w:rPr>
      </w:pPr>
      <w:r w:rsidRPr="000F40DC">
        <w:rPr>
          <w:rFonts w:ascii="Arial" w:hAnsi="Arial" w:cs="Arial"/>
        </w:rPr>
        <w:t>• To identify the extent and nature of staffing shortages at Travelodge Chippenham Leigh Delamere M4 Eastbound and Westbound.</w:t>
      </w:r>
      <w:r w:rsidRPr="000F40DC">
        <w:rPr>
          <w:rFonts w:ascii="Arial" w:hAnsi="Arial" w:cs="Arial"/>
        </w:rPr>
        <w:br/>
        <w:t xml:space="preserve">This objective entails gathering quantitative data on headcounts, vacancy rates, and turnover trends as well as qualitative insights into day-to-day operational challenges. By assessing the scale of these shortages and determining which roles are most affected, the study can reveal how workforce gaps influence hotel performance, customer satisfaction, and overall business continuity. Understanding the causes of under-staffing—be they related to local </w:t>
      </w:r>
      <w:r w:rsidR="004966CF" w:rsidRPr="006000DF">
        <w:rPr>
          <w:rFonts w:ascii="Arial" w:hAnsi="Arial" w:cs="Arial"/>
        </w:rPr>
        <w:t>labour</w:t>
      </w:r>
      <w:r w:rsidRPr="000F40DC">
        <w:rPr>
          <w:rFonts w:ascii="Arial" w:hAnsi="Arial" w:cs="Arial"/>
        </w:rPr>
        <w:t xml:space="preserve"> markets, competition, or macroeconomic factors—offers a foundation for targeted solutions.</w:t>
      </w:r>
    </w:p>
    <w:p w14:paraId="2D8A8276" w14:textId="40C733EA" w:rsidR="000F40DC" w:rsidRPr="000F40DC" w:rsidRDefault="000F40DC" w:rsidP="005B4060">
      <w:pPr>
        <w:rPr>
          <w:rFonts w:ascii="Arial" w:hAnsi="Arial" w:cs="Arial"/>
        </w:rPr>
      </w:pPr>
      <w:r w:rsidRPr="000F40DC">
        <w:rPr>
          <w:rFonts w:ascii="Arial" w:hAnsi="Arial" w:cs="Arial"/>
        </w:rPr>
        <w:t>• To examine staff attitudes and perceptions of workplace culture, management support, and job satisfaction.</w:t>
      </w:r>
      <w:r w:rsidRPr="000F40DC">
        <w:rPr>
          <w:rFonts w:ascii="Arial" w:hAnsi="Arial" w:cs="Arial"/>
        </w:rPr>
        <w:br/>
        <w:t xml:space="preserve">Employee viewpoints on their work environment </w:t>
      </w:r>
      <w:r w:rsidR="00E927C8" w:rsidRPr="006000DF">
        <w:rPr>
          <w:rFonts w:ascii="Arial" w:hAnsi="Arial" w:cs="Arial"/>
        </w:rPr>
        <w:t>has been</w:t>
      </w:r>
      <w:r w:rsidRPr="000F40DC">
        <w:rPr>
          <w:rFonts w:ascii="Arial" w:hAnsi="Arial" w:cs="Arial"/>
        </w:rPr>
        <w:t xml:space="preserve"> explored </w:t>
      </w:r>
      <w:r w:rsidR="004E3D33" w:rsidRPr="006000DF">
        <w:rPr>
          <w:rFonts w:ascii="Arial" w:hAnsi="Arial" w:cs="Arial"/>
        </w:rPr>
        <w:t>primarily through</w:t>
      </w:r>
      <w:r w:rsidR="002D3817" w:rsidRPr="006000DF">
        <w:rPr>
          <w:rFonts w:ascii="Arial" w:hAnsi="Arial" w:cs="Arial"/>
        </w:rPr>
        <w:t xml:space="preserve"> personal interactions and conversations with current employees </w:t>
      </w:r>
      <w:r w:rsidRPr="000F40DC">
        <w:rPr>
          <w:rFonts w:ascii="Arial" w:hAnsi="Arial" w:cs="Arial"/>
        </w:rPr>
        <w:t xml:space="preserve">through </w:t>
      </w:r>
      <w:r w:rsidR="00485573" w:rsidRPr="006000DF">
        <w:rPr>
          <w:rFonts w:ascii="Arial" w:hAnsi="Arial" w:cs="Arial"/>
        </w:rPr>
        <w:t>i</w:t>
      </w:r>
      <w:r w:rsidRPr="000F40DC">
        <w:rPr>
          <w:rFonts w:ascii="Arial" w:hAnsi="Arial" w:cs="Arial"/>
        </w:rPr>
        <w:t>nterviews</w:t>
      </w:r>
      <w:r w:rsidR="00485573" w:rsidRPr="006000DF">
        <w:rPr>
          <w:rFonts w:ascii="Arial" w:hAnsi="Arial" w:cs="Arial"/>
        </w:rPr>
        <w:t xml:space="preserve">.  </w:t>
      </w:r>
      <w:r w:rsidRPr="000F40DC">
        <w:rPr>
          <w:rFonts w:ascii="Arial" w:hAnsi="Arial" w:cs="Arial"/>
        </w:rPr>
        <w:t xml:space="preserve"> </w:t>
      </w:r>
      <w:r w:rsidR="004E3D33" w:rsidRPr="006000DF">
        <w:rPr>
          <w:rFonts w:ascii="Arial" w:hAnsi="Arial" w:cs="Arial"/>
        </w:rPr>
        <w:t>Emphasis</w:t>
      </w:r>
      <w:r w:rsidRPr="000F40DC">
        <w:rPr>
          <w:rFonts w:ascii="Arial" w:hAnsi="Arial" w:cs="Arial"/>
        </w:rPr>
        <w:t xml:space="preserve"> will be placed on the influence of leadership styles, training opportunities, workload distribution, and internal communication processes. Investigating how employees feel about their role, the organi</w:t>
      </w:r>
      <w:r w:rsidR="00FF4163" w:rsidRPr="006000DF">
        <w:rPr>
          <w:rFonts w:ascii="Arial" w:hAnsi="Arial" w:cs="Arial"/>
        </w:rPr>
        <w:t>s</w:t>
      </w:r>
      <w:r w:rsidRPr="000F40DC">
        <w:rPr>
          <w:rFonts w:ascii="Arial" w:hAnsi="Arial" w:cs="Arial"/>
        </w:rPr>
        <w:t xml:space="preserve">ational culture, and the level of support </w:t>
      </w:r>
      <w:r w:rsidRPr="000F40DC">
        <w:rPr>
          <w:rFonts w:ascii="Arial" w:hAnsi="Arial" w:cs="Arial"/>
        </w:rPr>
        <w:lastRenderedPageBreak/>
        <w:t>they receive from management will help clarify the underlying drivers of morale, motivation, and intention to stay or leave.</w:t>
      </w:r>
    </w:p>
    <w:p w14:paraId="35BBBF8F" w14:textId="53D65835" w:rsidR="000F40DC" w:rsidRPr="000F40DC" w:rsidRDefault="000F40DC" w:rsidP="005B4060">
      <w:pPr>
        <w:rPr>
          <w:rFonts w:ascii="Arial" w:hAnsi="Arial" w:cs="Arial"/>
        </w:rPr>
      </w:pPr>
      <w:r w:rsidRPr="000F40DC">
        <w:rPr>
          <w:rFonts w:ascii="Arial" w:hAnsi="Arial" w:cs="Arial"/>
        </w:rPr>
        <w:t>• To explore the recruitment strategies currently employed and assess their effectiveness.</w:t>
      </w:r>
      <w:r w:rsidRPr="000F40DC">
        <w:rPr>
          <w:rFonts w:ascii="Arial" w:hAnsi="Arial" w:cs="Arial"/>
        </w:rPr>
        <w:br/>
        <w:t xml:space="preserve">This component aims to </w:t>
      </w:r>
      <w:r w:rsidR="004966CF" w:rsidRPr="006000DF">
        <w:rPr>
          <w:rFonts w:ascii="Arial" w:hAnsi="Arial" w:cs="Arial"/>
        </w:rPr>
        <w:t>analyse</w:t>
      </w:r>
      <w:r w:rsidRPr="000F40DC">
        <w:rPr>
          <w:rFonts w:ascii="Arial" w:hAnsi="Arial" w:cs="Arial"/>
        </w:rPr>
        <w:t xml:space="preserve"> existing hiring methods such as external job postings, referrals, local partnerships, and social media campaigns. The study will map out the various channels used, the time and cost implications of each, and the corresponding success rates in attracting and retaining talent. By pinpointing strengths and weaknesses in the current recruitment framework, the research will shed light on how Travelodge Chippenham Leigh Delamere can refine its approach to hiring.</w:t>
      </w:r>
    </w:p>
    <w:p w14:paraId="7EB0B0DB" w14:textId="77777777" w:rsidR="000F40DC" w:rsidRPr="000F40DC" w:rsidRDefault="000F40DC" w:rsidP="00C725AC">
      <w:pPr>
        <w:rPr>
          <w:rFonts w:ascii="Arial" w:hAnsi="Arial" w:cs="Arial"/>
        </w:rPr>
      </w:pPr>
      <w:r w:rsidRPr="000F40DC">
        <w:rPr>
          <w:rFonts w:ascii="Arial" w:hAnsi="Arial" w:cs="Arial"/>
        </w:rPr>
        <w:t>• To provide recommendations to improve staffing levels, enhance employee retention, and boost overall service quality.</w:t>
      </w:r>
      <w:r w:rsidRPr="000F40DC">
        <w:rPr>
          <w:rFonts w:ascii="Arial" w:hAnsi="Arial" w:cs="Arial"/>
        </w:rPr>
        <w:br/>
        <w:t>Drawing on the findings from data analysis and the review of relevant hospitality and human resources literature, the study will propose both immediate and long-term actions to address staffing constraints. Practical measures might include fine-tuning job roles, improving onboarding programs, developing staff well-being initiatives, or adopting more flexible shift patterns. The ultimate goal is to support Travelodge in implementing changes that not only elevate the employee experience but also sustain high standards of guest service and hotel profitability.</w:t>
      </w:r>
    </w:p>
    <w:p w14:paraId="1CFAF7AA" w14:textId="163D54F5" w:rsidR="0098079B" w:rsidRPr="006000DF" w:rsidRDefault="0098079B" w:rsidP="00DF67A8">
      <w:pPr>
        <w:pStyle w:val="Heading2"/>
        <w:rPr>
          <w:rFonts w:ascii="Arial" w:hAnsi="Arial" w:cs="Arial"/>
          <w:sz w:val="24"/>
          <w:szCs w:val="24"/>
        </w:rPr>
      </w:pPr>
      <w:bookmarkStart w:id="4" w:name="_Toc191925864"/>
      <w:r w:rsidRPr="006000DF">
        <w:rPr>
          <w:rFonts w:ascii="Arial" w:hAnsi="Arial" w:cs="Arial"/>
          <w:sz w:val="24"/>
          <w:szCs w:val="24"/>
        </w:rPr>
        <w:t>1.</w:t>
      </w:r>
      <w:r w:rsidR="006D437F" w:rsidRPr="006000DF">
        <w:rPr>
          <w:rFonts w:ascii="Arial" w:hAnsi="Arial" w:cs="Arial"/>
          <w:sz w:val="24"/>
          <w:szCs w:val="24"/>
        </w:rPr>
        <w:t>3</w:t>
      </w:r>
      <w:r w:rsidRPr="006000DF">
        <w:rPr>
          <w:rFonts w:ascii="Arial" w:hAnsi="Arial" w:cs="Arial"/>
          <w:sz w:val="24"/>
          <w:szCs w:val="24"/>
        </w:rPr>
        <w:t xml:space="preserve"> Scope of the Study</w:t>
      </w:r>
      <w:bookmarkEnd w:id="4"/>
      <w:r w:rsidRPr="006000DF">
        <w:rPr>
          <w:rFonts w:ascii="Arial" w:hAnsi="Arial" w:cs="Arial"/>
          <w:sz w:val="24"/>
          <w:szCs w:val="24"/>
        </w:rPr>
        <w:t xml:space="preserve">  </w:t>
      </w:r>
    </w:p>
    <w:p w14:paraId="62FC065A" w14:textId="1A837F54" w:rsidR="0098079B" w:rsidRPr="006000DF" w:rsidRDefault="0098079B" w:rsidP="0098079B">
      <w:pPr>
        <w:rPr>
          <w:rFonts w:ascii="Arial" w:hAnsi="Arial" w:cs="Arial"/>
        </w:rPr>
      </w:pPr>
      <w:r w:rsidRPr="006000DF">
        <w:rPr>
          <w:rFonts w:ascii="Arial" w:hAnsi="Arial" w:cs="Arial"/>
        </w:rPr>
        <w:t xml:space="preserve">The scope includes an examination of existing staffing data (e.g., turnover rates, vacancy rates), qualitative interviews with employees and management, a literature review on best practices in recruitment and retention, and an analysis of the broader local and national </w:t>
      </w:r>
      <w:r w:rsidR="00EA4E7A" w:rsidRPr="006000DF">
        <w:rPr>
          <w:rFonts w:ascii="Arial" w:hAnsi="Arial" w:cs="Arial"/>
        </w:rPr>
        <w:t>labour</w:t>
      </w:r>
      <w:r w:rsidRPr="006000DF">
        <w:rPr>
          <w:rFonts w:ascii="Arial" w:hAnsi="Arial" w:cs="Arial"/>
        </w:rPr>
        <w:t xml:space="preserve"> market context. The study focuses on practical implications for Travelodge and is designed to guide the hotels’ management in resolving staffing and morale challenges.</w:t>
      </w:r>
    </w:p>
    <w:p w14:paraId="78821DE3" w14:textId="72987A69" w:rsidR="0098079B" w:rsidRPr="006000DF" w:rsidRDefault="0098079B" w:rsidP="00B17E9E">
      <w:pPr>
        <w:pStyle w:val="Heading1"/>
        <w:rPr>
          <w:rFonts w:ascii="Arial" w:hAnsi="Arial" w:cs="Arial"/>
          <w:sz w:val="24"/>
          <w:szCs w:val="24"/>
        </w:rPr>
      </w:pPr>
      <w:bookmarkStart w:id="5" w:name="_Toc191925865"/>
      <w:r w:rsidRPr="006000DF">
        <w:rPr>
          <w:rFonts w:ascii="Arial" w:hAnsi="Arial" w:cs="Arial"/>
          <w:sz w:val="24"/>
          <w:szCs w:val="24"/>
        </w:rPr>
        <w:t>2. LITERATURE REVIEW</w:t>
      </w:r>
      <w:bookmarkEnd w:id="5"/>
      <w:r w:rsidR="00204E5D" w:rsidRPr="006000DF">
        <w:rPr>
          <w:rFonts w:ascii="Arial" w:hAnsi="Arial" w:cs="Arial"/>
          <w:sz w:val="24"/>
          <w:szCs w:val="24"/>
        </w:rPr>
        <w:t xml:space="preserve">  </w:t>
      </w:r>
      <w:r w:rsidR="00A468A4" w:rsidRPr="006000DF">
        <w:rPr>
          <w:rFonts w:ascii="Arial" w:hAnsi="Arial" w:cs="Arial"/>
          <w:sz w:val="24"/>
          <w:szCs w:val="24"/>
        </w:rPr>
        <w:t xml:space="preserve"> </w:t>
      </w:r>
    </w:p>
    <w:p w14:paraId="32C17EFB" w14:textId="77777777" w:rsidR="0098079B" w:rsidRPr="006000DF" w:rsidRDefault="0098079B" w:rsidP="0098079B">
      <w:pPr>
        <w:rPr>
          <w:rFonts w:ascii="Arial" w:hAnsi="Arial" w:cs="Arial"/>
        </w:rPr>
      </w:pPr>
    </w:p>
    <w:p w14:paraId="3B256D8D" w14:textId="4C1577D8" w:rsidR="00267679" w:rsidRPr="00267679" w:rsidRDefault="00267679" w:rsidP="00267679">
      <w:pPr>
        <w:numPr>
          <w:ilvl w:val="0"/>
          <w:numId w:val="2"/>
        </w:numPr>
        <w:tabs>
          <w:tab w:val="num" w:pos="720"/>
        </w:tabs>
        <w:rPr>
          <w:rFonts w:ascii="Arial" w:hAnsi="Arial" w:cs="Arial"/>
        </w:rPr>
      </w:pPr>
      <w:bookmarkStart w:id="6" w:name="_Toc191925866"/>
      <w:r w:rsidRPr="00267679">
        <w:rPr>
          <w:rStyle w:val="Heading3Char"/>
          <w:rFonts w:ascii="Arial" w:hAnsi="Arial" w:cs="Arial"/>
          <w:sz w:val="24"/>
          <w:szCs w:val="24"/>
        </w:rPr>
        <w:t>Budget Hotel Sector and the Travelodge Context</w:t>
      </w:r>
      <w:bookmarkEnd w:id="6"/>
      <w:r w:rsidRPr="00267679">
        <w:rPr>
          <w:rFonts w:ascii="Arial" w:hAnsi="Arial" w:cs="Arial"/>
        </w:rPr>
        <w:br/>
        <w:t xml:space="preserve">According to Feist (2024), budget hotels have gained momentum in response to </w:t>
      </w:r>
      <w:r w:rsidRPr="006000DF">
        <w:rPr>
          <w:rFonts w:ascii="Arial" w:hAnsi="Arial" w:cs="Arial"/>
        </w:rPr>
        <w:t>travellers’</w:t>
      </w:r>
      <w:r w:rsidRPr="00267679">
        <w:rPr>
          <w:rFonts w:ascii="Arial" w:hAnsi="Arial" w:cs="Arial"/>
        </w:rPr>
        <w:t xml:space="preserve"> growing interest in simpler, cost-effective lodging options. Travelodge, founded in 1985, typifies this trend by expanding to over 600 properties throughout the UK, Ireland, and Spain (Travelodge.co.uk, 2025a). Significantly, its stance of providing “a well-priced, well-located stay” (Travelodge, 2025) resonates with guests who prioritize consistent standards and affordability—whether traveling for leisure, business, or family-oriented events. From my placement experience, I observed that Travelodge’s broad presence, especially along major motorways</w:t>
      </w:r>
      <w:r w:rsidR="00D6073F" w:rsidRPr="006000DF">
        <w:rPr>
          <w:rFonts w:ascii="Arial" w:hAnsi="Arial" w:cs="Arial"/>
        </w:rPr>
        <w:t xml:space="preserve"> and urban centre</w:t>
      </w:r>
      <w:r w:rsidR="00B9465D" w:rsidRPr="006000DF">
        <w:rPr>
          <w:rFonts w:ascii="Arial" w:hAnsi="Arial" w:cs="Arial"/>
        </w:rPr>
        <w:t xml:space="preserve"> </w:t>
      </w:r>
      <w:r w:rsidR="00D6073F" w:rsidRPr="006000DF">
        <w:rPr>
          <w:rFonts w:ascii="Arial" w:hAnsi="Arial" w:cs="Arial"/>
        </w:rPr>
        <w:t>locations</w:t>
      </w:r>
      <w:r w:rsidRPr="00267679">
        <w:rPr>
          <w:rFonts w:ascii="Arial" w:hAnsi="Arial" w:cs="Arial"/>
        </w:rPr>
        <w:t>, further enhances its accessibility in the eyes of cost-conscious customers.</w:t>
      </w:r>
    </w:p>
    <w:p w14:paraId="25E88202" w14:textId="5BC6D3C3" w:rsidR="00267679" w:rsidRPr="00267679" w:rsidRDefault="00267679" w:rsidP="00267679">
      <w:pPr>
        <w:numPr>
          <w:ilvl w:val="0"/>
          <w:numId w:val="2"/>
        </w:numPr>
        <w:tabs>
          <w:tab w:val="num" w:pos="720"/>
        </w:tabs>
        <w:rPr>
          <w:rFonts w:ascii="Arial" w:hAnsi="Arial" w:cs="Arial"/>
        </w:rPr>
      </w:pPr>
      <w:bookmarkStart w:id="7" w:name="_Toc191925867"/>
      <w:r w:rsidRPr="00267679">
        <w:rPr>
          <w:rStyle w:val="Heading3Char"/>
          <w:rFonts w:ascii="Arial" w:hAnsi="Arial" w:cs="Arial"/>
          <w:sz w:val="24"/>
          <w:szCs w:val="24"/>
        </w:rPr>
        <w:t>Staffing Challenges in Hospitality</w:t>
      </w:r>
      <w:bookmarkEnd w:id="7"/>
      <w:r w:rsidRPr="00267679">
        <w:rPr>
          <w:rFonts w:ascii="Arial" w:hAnsi="Arial" w:cs="Arial"/>
        </w:rPr>
        <w:br/>
        <w:t xml:space="preserve">Persistent staffing shortages and frequent turnover are well-documented within </w:t>
      </w:r>
      <w:r w:rsidRPr="00267679">
        <w:rPr>
          <w:rFonts w:ascii="Arial" w:hAnsi="Arial" w:cs="Arial"/>
        </w:rPr>
        <w:lastRenderedPageBreak/>
        <w:t xml:space="preserve">the hospitality industry (Kusluvan, 2003; CIPD, 2019a). External market factors, including low unemployment and competition for frontline staff, exacerbate these issues (Feist, 2024). For motorway-based properties in particular, constrained </w:t>
      </w:r>
      <w:r w:rsidR="00B9465D" w:rsidRPr="006000DF">
        <w:rPr>
          <w:rFonts w:ascii="Arial" w:hAnsi="Arial" w:cs="Arial"/>
        </w:rPr>
        <w:t>labour</w:t>
      </w:r>
      <w:r w:rsidRPr="00267679">
        <w:rPr>
          <w:rFonts w:ascii="Arial" w:hAnsi="Arial" w:cs="Arial"/>
        </w:rPr>
        <w:t xml:space="preserve"> pools affect routine operations, especially when employees rely on personal transportation to reach remote hotels</w:t>
      </w:r>
      <w:r w:rsidR="00646801">
        <w:rPr>
          <w:rFonts w:ascii="Arial" w:hAnsi="Arial" w:cs="Arial"/>
        </w:rPr>
        <w:t>.</w:t>
      </w:r>
      <w:r w:rsidRPr="00267679">
        <w:rPr>
          <w:rFonts w:ascii="Arial" w:hAnsi="Arial" w:cs="Arial"/>
        </w:rPr>
        <w:t xml:space="preserve"> </w:t>
      </w:r>
      <w:r w:rsidR="00646801">
        <w:rPr>
          <w:rFonts w:ascii="Arial" w:hAnsi="Arial" w:cs="Arial"/>
        </w:rPr>
        <w:t xml:space="preserve"> </w:t>
      </w:r>
      <w:r w:rsidRPr="00267679">
        <w:rPr>
          <w:rFonts w:ascii="Arial" w:hAnsi="Arial" w:cs="Arial"/>
        </w:rPr>
        <w:t>My own observations at the site confirmed how physically demanding housekeeping tasks and irregular reception shifts can undermine job satisfaction, reflecting ILO’s (2021) findings on workplace stressors in hospitality.</w:t>
      </w:r>
      <w:r w:rsidR="00FA1641" w:rsidRPr="006000DF">
        <w:rPr>
          <w:rFonts w:ascii="Arial" w:hAnsi="Arial" w:cs="Arial"/>
        </w:rPr>
        <w:t xml:space="preserve"> </w:t>
      </w:r>
    </w:p>
    <w:p w14:paraId="63D03AA6" w14:textId="77777777" w:rsidR="00267679" w:rsidRPr="00267679" w:rsidRDefault="00267679" w:rsidP="00267679">
      <w:pPr>
        <w:numPr>
          <w:ilvl w:val="0"/>
          <w:numId w:val="2"/>
        </w:numPr>
        <w:tabs>
          <w:tab w:val="num" w:pos="720"/>
        </w:tabs>
        <w:rPr>
          <w:rFonts w:ascii="Arial" w:hAnsi="Arial" w:cs="Arial"/>
        </w:rPr>
      </w:pPr>
      <w:bookmarkStart w:id="8" w:name="_Toc191925868"/>
      <w:r w:rsidRPr="00267679">
        <w:rPr>
          <w:rStyle w:val="Heading3Char"/>
          <w:rFonts w:ascii="Arial" w:hAnsi="Arial" w:cs="Arial"/>
          <w:sz w:val="24"/>
          <w:szCs w:val="24"/>
        </w:rPr>
        <w:t>Organizational Structures: Mintzberg’s Five-Part Model</w:t>
      </w:r>
      <w:bookmarkEnd w:id="8"/>
      <w:r w:rsidRPr="00267679">
        <w:rPr>
          <w:rStyle w:val="Heading3Char"/>
          <w:rFonts w:ascii="Arial" w:hAnsi="Arial" w:cs="Arial"/>
          <w:sz w:val="24"/>
          <w:szCs w:val="24"/>
        </w:rPr>
        <w:br/>
      </w:r>
      <w:r w:rsidRPr="00267679">
        <w:rPr>
          <w:rFonts w:ascii="Arial" w:hAnsi="Arial" w:cs="Arial"/>
        </w:rPr>
        <w:t>Much of the scholarly discourse on organizational design in service-based industries cites Mintzberg’s (1980c, 1989) framework, which delineates the strategic apex, middle line, operating core, techno structure, and support staff. Travelodge’s corporate Operating Board functions as the strategic apex, while Area Operations Managers link these directives to local hotel managers and frontline teams—the operating core. Meanwhile, specialized departments (e.g., marketing, finance) and outsourced services (e.g., laundry) align with Mintzberg’s techno structure and support staff. During my placement at Travelodge Chippenham Leigh Delamere, I was able to trace how top-level decisions filter down to everyday guest-facing services, strengthening my appreciation for how a well-defined structure can enable (or at times impede) smooth operations.</w:t>
      </w:r>
    </w:p>
    <w:p w14:paraId="4666EDC9" w14:textId="77777777" w:rsidR="00267679" w:rsidRPr="00267679" w:rsidRDefault="00267679" w:rsidP="00267679">
      <w:pPr>
        <w:numPr>
          <w:ilvl w:val="0"/>
          <w:numId w:val="2"/>
        </w:numPr>
        <w:tabs>
          <w:tab w:val="num" w:pos="720"/>
        </w:tabs>
        <w:rPr>
          <w:rFonts w:ascii="Arial" w:hAnsi="Arial" w:cs="Arial"/>
        </w:rPr>
      </w:pPr>
      <w:bookmarkStart w:id="9" w:name="_Toc191925869"/>
      <w:r w:rsidRPr="00267679">
        <w:rPr>
          <w:rStyle w:val="Heading3Char"/>
          <w:rFonts w:ascii="Arial" w:hAnsi="Arial" w:cs="Arial"/>
          <w:sz w:val="24"/>
          <w:szCs w:val="24"/>
        </w:rPr>
        <w:t>Leadership Styles and Their Influence</w:t>
      </w:r>
      <w:bookmarkEnd w:id="9"/>
      <w:r w:rsidRPr="00267679">
        <w:rPr>
          <w:rFonts w:ascii="Arial" w:hAnsi="Arial" w:cs="Arial"/>
        </w:rPr>
        <w:br/>
        <w:t>Leadership approaches in hospitality can substantially influence employee engagement, collaboration, and retention (Gandolfi &amp; Stone, 2018). Building on earlier studies by Lewin and White (1939), Tannenbaum and Schmidt (1958), and Vroom and Yetton (1973), modern scholars point to the value of flexible leadership methods, shifting between autocratic, democratic, and laissez-faire styles as situations demand (Northouse, 2015a; Yukl, 2015). In my own on-site experiences, I noticed that Area Operations Managers often adopted an autocratic stance, while local hotel managers embraced a more participative or laissez-faire approach. This combination, though occasionally clashing, seemed to accommodate immediate operational demands.</w:t>
      </w:r>
    </w:p>
    <w:p w14:paraId="75BD1F0B" w14:textId="77777777" w:rsidR="00267679" w:rsidRPr="006000DF" w:rsidRDefault="00267679" w:rsidP="00267679">
      <w:pPr>
        <w:numPr>
          <w:ilvl w:val="0"/>
          <w:numId w:val="2"/>
        </w:numPr>
        <w:tabs>
          <w:tab w:val="num" w:pos="720"/>
        </w:tabs>
        <w:rPr>
          <w:rFonts w:ascii="Arial" w:hAnsi="Arial" w:cs="Arial"/>
        </w:rPr>
      </w:pPr>
      <w:bookmarkStart w:id="10" w:name="_Toc191925870"/>
      <w:r w:rsidRPr="00267679">
        <w:rPr>
          <w:rStyle w:val="Heading3Char"/>
          <w:rFonts w:ascii="Arial" w:hAnsi="Arial" w:cs="Arial"/>
          <w:sz w:val="24"/>
          <w:szCs w:val="24"/>
        </w:rPr>
        <w:t>Human Resource Metrics and Turnover</w:t>
      </w:r>
      <w:bookmarkEnd w:id="10"/>
      <w:r w:rsidRPr="00267679">
        <w:rPr>
          <w:rFonts w:ascii="Arial" w:hAnsi="Arial" w:cs="Arial"/>
        </w:rPr>
        <w:br/>
        <w:t>Effective HR information systems are vital in identifying and mitigating turnover issues (CIPD, 2021). Travelodge’s Elementsuite platform integrates employee data—covering attendance, reasons for resignation, and more—to highlight systemic concerns (Elementsuite, 2025). For instance, limited public transport and rigid shift patterns emerged as key grievances, particularly among housekeepers. As Harris (2018) notes, the absence of genuine responsiveness to employees’ concerns accelerates attrition. I frequently saw this happen in real time, when a manager’s inability to address scheduling conflicts contributed to staff unrest.</w:t>
      </w:r>
    </w:p>
    <w:p w14:paraId="7592F14B" w14:textId="5E2B2EF2" w:rsidR="00AC3994" w:rsidRPr="00D730CA" w:rsidRDefault="00AC3994" w:rsidP="00AC3994">
      <w:pPr>
        <w:pStyle w:val="ListParagraph"/>
        <w:numPr>
          <w:ilvl w:val="0"/>
          <w:numId w:val="2"/>
        </w:numPr>
        <w:rPr>
          <w:rFonts w:ascii="Arial" w:hAnsi="Arial" w:cs="Arial"/>
        </w:rPr>
      </w:pPr>
      <w:bookmarkStart w:id="11" w:name="_Toc191925871"/>
      <w:r w:rsidRPr="006000DF">
        <w:rPr>
          <w:rStyle w:val="Heading3Char"/>
          <w:rFonts w:ascii="Arial" w:hAnsi="Arial" w:cs="Arial"/>
          <w:sz w:val="24"/>
          <w:szCs w:val="24"/>
        </w:rPr>
        <w:t>Recruitment Strategies and Best Practices</w:t>
      </w:r>
      <w:bookmarkEnd w:id="11"/>
      <w:r w:rsidRPr="006000DF">
        <w:rPr>
          <w:rStyle w:val="Heading3Char"/>
          <w:rFonts w:ascii="Arial" w:hAnsi="Arial" w:cs="Arial"/>
          <w:sz w:val="24"/>
          <w:szCs w:val="24"/>
        </w:rPr>
        <w:t xml:space="preserve"> </w:t>
      </w:r>
      <w:r w:rsidRPr="006000DF">
        <w:rPr>
          <w:rFonts w:ascii="Arial" w:hAnsi="Arial" w:cs="Arial"/>
        </w:rPr>
        <w:t xml:space="preserve"> </w:t>
      </w:r>
      <w:r w:rsidRPr="006000DF">
        <w:rPr>
          <w:rFonts w:ascii="Arial" w:hAnsi="Arial" w:cs="Arial"/>
        </w:rPr>
        <w:t xml:space="preserve">                                                            </w:t>
      </w:r>
      <w:r w:rsidR="00AE0CD2" w:rsidRPr="006000DF">
        <w:rPr>
          <w:rFonts w:ascii="Arial" w:hAnsi="Arial" w:cs="Arial"/>
        </w:rPr>
        <w:t xml:space="preserve">        </w:t>
      </w:r>
      <w:r w:rsidRPr="006000DF">
        <w:rPr>
          <w:rFonts w:ascii="Arial" w:hAnsi="Arial" w:cs="Arial"/>
        </w:rPr>
        <w:t xml:space="preserve">Literature suggests a variety of methods—ranging from targeted social media campaigns to partnerships with local training colleges—may help fill vacancies </w:t>
      </w:r>
      <w:r w:rsidRPr="006000DF">
        <w:rPr>
          <w:rFonts w:ascii="Arial" w:hAnsi="Arial" w:cs="Arial"/>
        </w:rPr>
        <w:lastRenderedPageBreak/>
        <w:t>quickly. However, a successful recruitment strategy must be paired with effective onboarding and internal career pathways to retain staff</w:t>
      </w:r>
      <w:r w:rsidR="00530794" w:rsidRPr="006000DF">
        <w:rPr>
          <w:rFonts w:ascii="Arial" w:hAnsi="Arial" w:cs="Arial"/>
        </w:rPr>
        <w:t xml:space="preserve"> </w:t>
      </w:r>
      <w:r w:rsidR="00D730CA">
        <w:rPr>
          <w:rFonts w:ascii="Arial" w:hAnsi="Arial" w:cs="Arial"/>
        </w:rPr>
        <w:t>(</w:t>
      </w:r>
      <w:r w:rsidR="001E4745" w:rsidRPr="00D730CA">
        <w:rPr>
          <w:rFonts w:ascii="Arial" w:hAnsi="Arial" w:cs="Arial"/>
        </w:rPr>
        <w:t xml:space="preserve">Davila </w:t>
      </w:r>
      <w:r w:rsidR="00BF7476" w:rsidRPr="00D730CA">
        <w:rPr>
          <w:rFonts w:ascii="Arial" w:hAnsi="Arial" w:cs="Arial"/>
        </w:rPr>
        <w:t>&amp;Pina-Ramirez 2018</w:t>
      </w:r>
      <w:r w:rsidR="00126503" w:rsidRPr="00D730CA">
        <w:rPr>
          <w:rFonts w:ascii="Arial" w:hAnsi="Arial" w:cs="Arial"/>
        </w:rPr>
        <w:t>)</w:t>
      </w:r>
      <w:r w:rsidRPr="00D730CA">
        <w:rPr>
          <w:rFonts w:ascii="Arial" w:hAnsi="Arial" w:cs="Arial"/>
        </w:rPr>
        <w:t>.</w:t>
      </w:r>
    </w:p>
    <w:p w14:paraId="0B33C0BD" w14:textId="6D34565B" w:rsidR="00345F0F" w:rsidRPr="006000DF" w:rsidRDefault="00267679" w:rsidP="00952CB1">
      <w:pPr>
        <w:numPr>
          <w:ilvl w:val="0"/>
          <w:numId w:val="2"/>
        </w:numPr>
        <w:tabs>
          <w:tab w:val="num" w:pos="720"/>
        </w:tabs>
        <w:rPr>
          <w:rFonts w:ascii="Arial" w:hAnsi="Arial" w:cs="Arial"/>
        </w:rPr>
      </w:pPr>
      <w:bookmarkStart w:id="12" w:name="_Toc191925872"/>
      <w:r w:rsidRPr="00267679">
        <w:rPr>
          <w:rStyle w:val="Heading3Char"/>
          <w:rFonts w:ascii="Arial" w:hAnsi="Arial" w:cs="Arial"/>
          <w:sz w:val="24"/>
          <w:szCs w:val="24"/>
        </w:rPr>
        <w:t>Theoretical Frameworks on Employee Motivation and Retention</w:t>
      </w:r>
      <w:bookmarkEnd w:id="12"/>
      <w:r w:rsidRPr="00267679">
        <w:rPr>
          <w:rFonts w:ascii="Arial" w:hAnsi="Arial" w:cs="Arial"/>
        </w:rPr>
        <w:br/>
        <w:t>Recent extensions of Herzberg’s Two-Factor Theory emphasize that an environment incorporating recognition, growth pathways, and meaningful work resonates strongly with hospitality employees, who often face intense operational pressures (</w:t>
      </w:r>
      <w:r w:rsidR="00A21774" w:rsidRPr="00D730CA">
        <w:rPr>
          <w:rFonts w:ascii="Arial" w:hAnsi="Arial" w:cs="Arial"/>
          <w:shd w:val="clear" w:color="auto" w:fill="FFFFFF"/>
        </w:rPr>
        <w:t>Codling S, Pinnock J, Barrett E, et al. 2023)</w:t>
      </w:r>
      <w:r w:rsidRPr="00267679">
        <w:rPr>
          <w:rFonts w:ascii="Arial" w:hAnsi="Arial" w:cs="Arial"/>
        </w:rPr>
        <w:t xml:space="preserve">. </w:t>
      </w:r>
      <w:r w:rsidR="00ED4BFF" w:rsidRPr="006000DF">
        <w:rPr>
          <w:rFonts w:ascii="Arial" w:hAnsi="Arial" w:cs="Arial"/>
        </w:rPr>
        <w:t>Balancing</w:t>
      </w:r>
      <w:r w:rsidRPr="00267679">
        <w:rPr>
          <w:rFonts w:ascii="Arial" w:hAnsi="Arial" w:cs="Arial"/>
        </w:rPr>
        <w:t xml:space="preserve"> fair compensation with tangible opportunities for advancement can bolster both employee engagement and staff continuity. Zhang</w:t>
      </w:r>
      <w:r w:rsidR="00F8512A" w:rsidRPr="00D730CA">
        <w:rPr>
          <w:rFonts w:ascii="Arial" w:hAnsi="Arial" w:cs="Arial"/>
        </w:rPr>
        <w:t>, Xie &amp; Huang</w:t>
      </w:r>
      <w:r w:rsidRPr="00267679">
        <w:rPr>
          <w:rFonts w:ascii="Arial" w:hAnsi="Arial" w:cs="Arial"/>
        </w:rPr>
        <w:t xml:space="preserve"> (2021) further underlines that supportive leadership—characterized by constructive feedback and open communication—fosters loyalty within a high-turnover workforce. </w:t>
      </w:r>
    </w:p>
    <w:p w14:paraId="5B75C4F0" w14:textId="0BE1CB29" w:rsidR="00345F0F" w:rsidRPr="006000DF" w:rsidRDefault="00345F0F" w:rsidP="00D65315">
      <w:pPr>
        <w:ind w:left="360"/>
        <w:rPr>
          <w:rFonts w:ascii="Arial" w:hAnsi="Arial" w:cs="Arial"/>
        </w:rPr>
      </w:pPr>
      <w:r w:rsidRPr="006000DF">
        <w:rPr>
          <w:rFonts w:ascii="Arial" w:hAnsi="Arial" w:cs="Arial"/>
        </w:rPr>
        <w:t xml:space="preserve">Maslow’s </w:t>
      </w:r>
      <w:r w:rsidR="00906CF6" w:rsidRPr="006000DF">
        <w:rPr>
          <w:rFonts w:ascii="Arial" w:hAnsi="Arial" w:cs="Arial"/>
        </w:rPr>
        <w:t xml:space="preserve">classic </w:t>
      </w:r>
      <w:r w:rsidRPr="006000DF">
        <w:rPr>
          <w:rFonts w:ascii="Arial" w:hAnsi="Arial" w:cs="Arial"/>
        </w:rPr>
        <w:t>Hierarchy of Needs</w:t>
      </w:r>
      <w:r w:rsidR="00906CF6" w:rsidRPr="006000DF">
        <w:rPr>
          <w:rFonts w:ascii="Arial" w:hAnsi="Arial" w:cs="Arial"/>
        </w:rPr>
        <w:t xml:space="preserve"> </w:t>
      </w:r>
      <w:r w:rsidR="00D65315" w:rsidRPr="006000DF">
        <w:rPr>
          <w:rFonts w:ascii="Arial" w:hAnsi="Arial" w:cs="Arial"/>
        </w:rPr>
        <w:t xml:space="preserve">model </w:t>
      </w:r>
      <w:r w:rsidR="00372529" w:rsidRPr="006000DF">
        <w:rPr>
          <w:rFonts w:ascii="Arial" w:hAnsi="Arial" w:cs="Arial"/>
        </w:rPr>
        <w:t>show</w:t>
      </w:r>
      <w:r w:rsidR="00D013F4" w:rsidRPr="006000DF">
        <w:rPr>
          <w:rFonts w:ascii="Arial" w:hAnsi="Arial" w:cs="Arial"/>
        </w:rPr>
        <w:t>,</w:t>
      </w:r>
      <w:r w:rsidR="00372529" w:rsidRPr="006000DF">
        <w:rPr>
          <w:rFonts w:ascii="Arial" w:hAnsi="Arial" w:cs="Arial"/>
        </w:rPr>
        <w:t xml:space="preserve"> </w:t>
      </w:r>
      <w:r w:rsidR="004619C0" w:rsidRPr="006000DF">
        <w:rPr>
          <w:rFonts w:ascii="Arial" w:hAnsi="Arial" w:cs="Arial"/>
        </w:rPr>
        <w:t xml:space="preserve">as </w:t>
      </w:r>
      <w:r w:rsidR="00D65315" w:rsidRPr="006000DF">
        <w:rPr>
          <w:rFonts w:ascii="Arial" w:hAnsi="Arial" w:cs="Arial"/>
        </w:rPr>
        <w:t>suggest</w:t>
      </w:r>
      <w:r w:rsidR="001A34DC" w:rsidRPr="006000DF">
        <w:rPr>
          <w:rFonts w:ascii="Arial" w:hAnsi="Arial" w:cs="Arial"/>
        </w:rPr>
        <w:t xml:space="preserve">ed by </w:t>
      </w:r>
      <w:r w:rsidR="001A34DC" w:rsidRPr="00D730CA">
        <w:rPr>
          <w:rFonts w:ascii="Arial" w:hAnsi="Arial" w:cs="Arial"/>
        </w:rPr>
        <w:t>Hutt (2007)</w:t>
      </w:r>
      <w:r w:rsidR="00D013F4" w:rsidRPr="00D730CA">
        <w:rPr>
          <w:rFonts w:ascii="Arial" w:hAnsi="Arial" w:cs="Arial"/>
        </w:rPr>
        <w:t>,</w:t>
      </w:r>
      <w:r w:rsidRPr="00D730CA">
        <w:rPr>
          <w:rFonts w:ascii="Arial" w:hAnsi="Arial" w:cs="Arial"/>
        </w:rPr>
        <w:t xml:space="preserve"> </w:t>
      </w:r>
      <w:r w:rsidRPr="006000DF">
        <w:rPr>
          <w:rFonts w:ascii="Arial" w:hAnsi="Arial" w:cs="Arial"/>
        </w:rPr>
        <w:t>intrinsic/extrinsic motivators provide insights on why hospitality employees may be less inclined to remain in their roles. Successfully applying motivational theory in practice can lower turnover.</w:t>
      </w:r>
      <w:r w:rsidR="001361C5" w:rsidRPr="006000DF">
        <w:rPr>
          <w:rFonts w:ascii="Arial" w:hAnsi="Arial" w:cs="Arial"/>
        </w:rPr>
        <w:t xml:space="preserve"> </w:t>
      </w:r>
    </w:p>
    <w:p w14:paraId="680CB37F" w14:textId="726DFCBC" w:rsidR="001361C5" w:rsidRPr="006000DF" w:rsidRDefault="00FE0A28" w:rsidP="00D65315">
      <w:pPr>
        <w:ind w:left="360"/>
        <w:rPr>
          <w:rFonts w:ascii="Arial" w:hAnsi="Arial" w:cs="Arial"/>
          <w:sz w:val="20"/>
          <w:szCs w:val="20"/>
        </w:rPr>
      </w:pPr>
      <w:r w:rsidRPr="006000DF">
        <w:rPr>
          <w:rFonts w:ascii="Arial" w:hAnsi="Arial" w:cs="Arial"/>
          <w:sz w:val="20"/>
          <w:szCs w:val="20"/>
        </w:rPr>
        <w:t xml:space="preserve">Image </w:t>
      </w:r>
      <w:r w:rsidR="00EA77FD" w:rsidRPr="006000DF">
        <w:rPr>
          <w:rFonts w:ascii="Arial" w:hAnsi="Arial" w:cs="Arial"/>
          <w:sz w:val="20"/>
          <w:szCs w:val="20"/>
        </w:rPr>
        <w:t>1</w:t>
      </w:r>
      <w:r w:rsidRPr="006000DF">
        <w:rPr>
          <w:rFonts w:ascii="Arial" w:hAnsi="Arial" w:cs="Arial"/>
          <w:sz w:val="20"/>
          <w:szCs w:val="20"/>
        </w:rPr>
        <w:t>: Maslow’s H</w:t>
      </w:r>
      <w:r w:rsidR="00EA77FD" w:rsidRPr="006000DF">
        <w:rPr>
          <w:rFonts w:ascii="Arial" w:hAnsi="Arial" w:cs="Arial"/>
          <w:sz w:val="20"/>
          <w:szCs w:val="20"/>
        </w:rPr>
        <w:t>ierarchy of Needs</w:t>
      </w:r>
      <w:r w:rsidR="00CD3AC8" w:rsidRPr="006000DF">
        <w:rPr>
          <w:rFonts w:ascii="Arial" w:hAnsi="Arial" w:cs="Arial"/>
          <w:sz w:val="20"/>
          <w:szCs w:val="20"/>
        </w:rPr>
        <w:t xml:space="preserve"> (Image generated </w:t>
      </w:r>
      <w:r w:rsidR="00DA0B21" w:rsidRPr="006000DF">
        <w:rPr>
          <w:rFonts w:ascii="Arial" w:hAnsi="Arial" w:cs="Arial"/>
          <w:sz w:val="20"/>
          <w:szCs w:val="20"/>
        </w:rPr>
        <w:t xml:space="preserve">using Julius.Ai) </w:t>
      </w:r>
    </w:p>
    <w:p w14:paraId="02E8967B" w14:textId="542653FF" w:rsidR="001361C5" w:rsidRPr="006000DF" w:rsidRDefault="00D013F4" w:rsidP="00D013F4">
      <w:pPr>
        <w:ind w:left="360"/>
        <w:rPr>
          <w:rFonts w:ascii="Arial" w:hAnsi="Arial" w:cs="Arial"/>
        </w:rPr>
      </w:pPr>
      <w:r w:rsidRPr="006000DF">
        <w:rPr>
          <w:rFonts w:ascii="Arial" w:hAnsi="Arial" w:cs="Arial"/>
        </w:rPr>
        <w:drawing>
          <wp:inline distT="0" distB="0" distL="0" distR="0" wp14:anchorId="1B405BAE" wp14:editId="11F08B8D">
            <wp:extent cx="2762864" cy="2378110"/>
            <wp:effectExtent l="0" t="0" r="0" b="3175"/>
            <wp:docPr id="1912425465" name="Picture 1" descr="A pyramid of blue rectangles with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425465" name="Picture 1" descr="A pyramid of blue rectangles with text"/>
                    <pic:cNvPicPr/>
                  </pic:nvPicPr>
                  <pic:blipFill>
                    <a:blip r:embed="rId6"/>
                    <a:stretch>
                      <a:fillRect/>
                    </a:stretch>
                  </pic:blipFill>
                  <pic:spPr>
                    <a:xfrm>
                      <a:off x="0" y="0"/>
                      <a:ext cx="2770110" cy="2384347"/>
                    </a:xfrm>
                    <a:prstGeom prst="rect">
                      <a:avLst/>
                    </a:prstGeom>
                  </pic:spPr>
                </pic:pic>
              </a:graphicData>
            </a:graphic>
          </wp:inline>
        </w:drawing>
      </w:r>
    </w:p>
    <w:p w14:paraId="735CDFD4" w14:textId="4A964BD9" w:rsidR="00267679" w:rsidRPr="00267679" w:rsidRDefault="00267679" w:rsidP="00D013F4">
      <w:pPr>
        <w:ind w:left="360"/>
        <w:rPr>
          <w:rFonts w:ascii="Arial" w:hAnsi="Arial" w:cs="Arial"/>
        </w:rPr>
      </w:pPr>
      <w:r w:rsidRPr="00267679">
        <w:rPr>
          <w:rFonts w:ascii="Arial" w:hAnsi="Arial" w:cs="Arial"/>
        </w:rPr>
        <w:t>Reflecting on my placement, I found that even small gestures of recognition positively influenced morale, reinforcing the idea that genuine motivation strategies can reduce the churn prevalent in busy motorway hotels.</w:t>
      </w:r>
    </w:p>
    <w:p w14:paraId="4D03CB84" w14:textId="6945010F" w:rsidR="00267679" w:rsidRPr="00267679" w:rsidRDefault="00267679" w:rsidP="00267679">
      <w:pPr>
        <w:numPr>
          <w:ilvl w:val="0"/>
          <w:numId w:val="2"/>
        </w:numPr>
        <w:tabs>
          <w:tab w:val="num" w:pos="720"/>
        </w:tabs>
        <w:rPr>
          <w:rFonts w:ascii="Arial" w:hAnsi="Arial" w:cs="Arial"/>
        </w:rPr>
      </w:pPr>
      <w:bookmarkStart w:id="13" w:name="_Toc191925873"/>
      <w:r w:rsidRPr="00267679">
        <w:rPr>
          <w:rStyle w:val="Heading3Char"/>
          <w:rFonts w:ascii="Arial" w:hAnsi="Arial" w:cs="Arial"/>
          <w:sz w:val="24"/>
          <w:szCs w:val="24"/>
        </w:rPr>
        <w:t>Guest Satisfaction and Staffing Levels</w:t>
      </w:r>
      <w:bookmarkEnd w:id="13"/>
      <w:r w:rsidRPr="00267679">
        <w:rPr>
          <w:rFonts w:ascii="Arial" w:hAnsi="Arial" w:cs="Arial"/>
        </w:rPr>
        <w:br/>
        <w:t>A consistent finding in hospitality research is that staffing levels directly affect service quality</w:t>
      </w:r>
      <w:r w:rsidR="00646801">
        <w:rPr>
          <w:rFonts w:ascii="Arial" w:hAnsi="Arial" w:cs="Arial"/>
        </w:rPr>
        <w:t xml:space="preserve">. </w:t>
      </w:r>
      <w:r w:rsidRPr="00267679">
        <w:rPr>
          <w:rFonts w:ascii="Arial" w:hAnsi="Arial" w:cs="Arial"/>
        </w:rPr>
        <w:t xml:space="preserve"> In cases of understaffing—triggered by absences or resignations—delayed check-ins, slipshod room cleaning, and diminished guest interaction often become noticeable. CIPD (2021) links this phenomenon to higher stress among remaining employees, who must manage heavier workloads at a moment’s notice. From my perspective at Leigh Delamere, such situations visibly eroded morale and occasionally prompted negative feedback, creating a cycle in which a shortfall in staff resources translated into compromised guest experiences.</w:t>
      </w:r>
    </w:p>
    <w:p w14:paraId="25A35867" w14:textId="703B9F29" w:rsidR="00267679" w:rsidRPr="00267679" w:rsidRDefault="00267679" w:rsidP="00267679">
      <w:pPr>
        <w:numPr>
          <w:ilvl w:val="0"/>
          <w:numId w:val="2"/>
        </w:numPr>
        <w:tabs>
          <w:tab w:val="num" w:pos="720"/>
        </w:tabs>
        <w:rPr>
          <w:rFonts w:ascii="Arial" w:hAnsi="Arial" w:cs="Arial"/>
        </w:rPr>
      </w:pPr>
      <w:bookmarkStart w:id="14" w:name="_Toc191925874"/>
      <w:r w:rsidRPr="00267679">
        <w:rPr>
          <w:rStyle w:val="Heading3Char"/>
          <w:rFonts w:ascii="Arial" w:hAnsi="Arial" w:cs="Arial"/>
          <w:sz w:val="24"/>
          <w:szCs w:val="24"/>
        </w:rPr>
        <w:lastRenderedPageBreak/>
        <w:t>Strategic Evaluation: SWOT and PEST Analyses</w:t>
      </w:r>
      <w:bookmarkEnd w:id="14"/>
      <w:r w:rsidRPr="00267679">
        <w:rPr>
          <w:rFonts w:ascii="Arial" w:hAnsi="Arial" w:cs="Arial"/>
        </w:rPr>
        <w:br/>
        <w:t>Researchers endorse SWOT and PEST tools for pinpointing both internal and external dynamics that shape a hotel’s performance (</w:t>
      </w:r>
      <w:r w:rsidR="00031E7F" w:rsidRPr="00D730CA">
        <w:rPr>
          <w:rFonts w:ascii="Arial" w:hAnsi="Arial" w:cs="Arial"/>
        </w:rPr>
        <w:t>Johnson</w:t>
      </w:r>
      <w:r w:rsidR="00031E7F" w:rsidRPr="00D730CA">
        <w:rPr>
          <w:rFonts w:ascii="Arial" w:hAnsi="Arial" w:cs="Arial"/>
        </w:rPr>
        <w:t xml:space="preserve"> et al</w:t>
      </w:r>
      <w:r w:rsidR="00031E7F" w:rsidRPr="00D730CA">
        <w:rPr>
          <w:rFonts w:ascii="Arial" w:hAnsi="Arial" w:cs="Arial"/>
        </w:rPr>
        <w:t xml:space="preserve"> 2011</w:t>
      </w:r>
      <w:r w:rsidR="00031E7F" w:rsidRPr="00D730CA">
        <w:rPr>
          <w:rFonts w:ascii="Arial" w:hAnsi="Arial" w:cs="Arial"/>
        </w:rPr>
        <w:t>)</w:t>
      </w:r>
      <w:r w:rsidRPr="00267679">
        <w:rPr>
          <w:rFonts w:ascii="Arial" w:hAnsi="Arial" w:cs="Arial"/>
        </w:rPr>
        <w:t xml:space="preserve">. In Travelodge’s case, a key strength involves its high brand visibility, while the remote location of certain properties presents a notable weakness. At the same time, internal and external technological upgrades (ranging from enhanced HR systems to automated check-ins) indicate potential opportunities, whereas shifts in </w:t>
      </w:r>
      <w:r w:rsidR="00A40EE8" w:rsidRPr="006000DF">
        <w:rPr>
          <w:rFonts w:ascii="Arial" w:hAnsi="Arial" w:cs="Arial"/>
        </w:rPr>
        <w:t>labour</w:t>
      </w:r>
      <w:r w:rsidRPr="00267679">
        <w:rPr>
          <w:rFonts w:ascii="Arial" w:hAnsi="Arial" w:cs="Arial"/>
        </w:rPr>
        <w:t xml:space="preserve"> legislation or rising competition from other budget lodging chains loom as threats. Observing how these macro-level factors played out in day-to-day operations underscored for me the importance of adaptive strategies, melded with a strong management framework, to ensure service continuity and staff well-being.</w:t>
      </w:r>
    </w:p>
    <w:p w14:paraId="06832BE8" w14:textId="780504D7" w:rsidR="00267679" w:rsidRPr="00267679" w:rsidRDefault="00267679" w:rsidP="00C725AC">
      <w:pPr>
        <w:ind w:left="360"/>
        <w:rPr>
          <w:rFonts w:ascii="Arial" w:hAnsi="Arial" w:cs="Arial"/>
        </w:rPr>
      </w:pPr>
      <w:r w:rsidRPr="00267679">
        <w:rPr>
          <w:rFonts w:ascii="Arial" w:hAnsi="Arial" w:cs="Arial"/>
        </w:rPr>
        <w:t xml:space="preserve">Altogether, the literature portrays a hospitality industry grappling with structural </w:t>
      </w:r>
      <w:r w:rsidR="00F67FD6" w:rsidRPr="006000DF">
        <w:rPr>
          <w:rFonts w:ascii="Arial" w:hAnsi="Arial" w:cs="Arial"/>
        </w:rPr>
        <w:t xml:space="preserve">     </w:t>
      </w:r>
      <w:r w:rsidRPr="00267679">
        <w:rPr>
          <w:rFonts w:ascii="Arial" w:hAnsi="Arial" w:cs="Arial"/>
        </w:rPr>
        <w:t>complexity, evolving leadership demands, and persistent talent shortages—issues strongly mirrored at the Travelodge Chippenham Leigh Delamere sites. Mintzberg’s (1980c) framework clarifies organizational structure, while leadership theories from Lewin et al. and Tannenbaum &amp; Schmidt up to Yukl (2015) explain the varying managerial styles I encountered in practice. Against this backdrop, robust HR metrics (Elementsuite, 2025) shed light on turnover drivers and potential retention strategies, which, if executed effectively, could bolster guest satisfaction and protect corporate reputation (CIPD, 2021). Ultimately, the pathways for improvement—ranging from targeted motivational strategies to carefully planned shifts and career progression initiatives—demonstrate how a clear synthesis of theory and reflection can equip Travelodge to respond nimbly to the multifaceted challenges of a budget motorway hotel.</w:t>
      </w:r>
    </w:p>
    <w:p w14:paraId="7E82C95A" w14:textId="0594C467" w:rsidR="00853AE0" w:rsidRPr="006000DF" w:rsidRDefault="00FD484D" w:rsidP="0049443F">
      <w:pPr>
        <w:pStyle w:val="Heading3"/>
        <w:numPr>
          <w:ilvl w:val="0"/>
          <w:numId w:val="2"/>
        </w:numPr>
        <w:tabs>
          <w:tab w:val="num" w:pos="426"/>
        </w:tabs>
        <w:ind w:left="0" w:firstLine="0"/>
        <w:rPr>
          <w:rFonts w:ascii="Arial" w:hAnsi="Arial" w:cs="Arial"/>
          <w:sz w:val="24"/>
          <w:szCs w:val="24"/>
        </w:rPr>
      </w:pPr>
      <w:bookmarkStart w:id="15" w:name="_Toc191925875"/>
      <w:r w:rsidRPr="006000DF">
        <w:rPr>
          <w:rFonts w:ascii="Arial" w:hAnsi="Arial" w:cs="Arial"/>
          <w:sz w:val="24"/>
          <w:szCs w:val="24"/>
        </w:rPr>
        <w:t>Limitations</w:t>
      </w:r>
      <w:bookmarkEnd w:id="15"/>
    </w:p>
    <w:p w14:paraId="557A1D4E" w14:textId="27F68CBA" w:rsidR="000675E9" w:rsidRPr="000675E9" w:rsidRDefault="000675E9" w:rsidP="004B4D5C">
      <w:pPr>
        <w:ind w:left="426"/>
        <w:rPr>
          <w:rFonts w:ascii="Arial" w:hAnsi="Arial" w:cs="Arial"/>
        </w:rPr>
      </w:pPr>
      <w:r w:rsidRPr="006000DF">
        <w:rPr>
          <w:rFonts w:ascii="Arial" w:hAnsi="Arial" w:cs="Arial"/>
        </w:rPr>
        <w:t>Although</w:t>
      </w:r>
      <w:r w:rsidRPr="000675E9">
        <w:rPr>
          <w:rFonts w:ascii="Arial" w:hAnsi="Arial" w:cs="Arial"/>
        </w:rPr>
        <w:t xml:space="preserve"> the literature provides a substantial overview of budget hotel growth, staffing complexities, and leadership models, several areas remain underexplored. First, there is limited empirical evidence on how motorway-specific constraints—especially limited local </w:t>
      </w:r>
      <w:r w:rsidR="00916CFA" w:rsidRPr="006000DF">
        <w:rPr>
          <w:rFonts w:ascii="Arial" w:hAnsi="Arial" w:cs="Arial"/>
        </w:rPr>
        <w:t>labour</w:t>
      </w:r>
      <w:r w:rsidRPr="000675E9">
        <w:rPr>
          <w:rFonts w:ascii="Arial" w:hAnsi="Arial" w:cs="Arial"/>
        </w:rPr>
        <w:t xml:space="preserve"> supply and public transport—intersect with different leadership styles to shape job satisfaction and retention. Existing studies acknowledge logistical challenges and turnover (Feist, 2024; Hight &amp; Gajjar, 2020), but do not thoroughly assess how site-specific managerial strategies might mitigate these pressures. Second, while Herzberg-inspired frameworks and HR metrics clarify the importance of recognition and career development (</w:t>
      </w:r>
      <w:r w:rsidR="00A21774">
        <w:rPr>
          <w:rFonts w:ascii="Arial" w:hAnsi="Arial" w:cs="Arial"/>
          <w:color w:val="000000"/>
          <w:shd w:val="clear" w:color="auto" w:fill="FFFFFF"/>
        </w:rPr>
        <w:t>Codling S, Pinnock J, Barrett E, et al. (2023)</w:t>
      </w:r>
      <w:r w:rsidRPr="000675E9">
        <w:rPr>
          <w:rFonts w:ascii="Arial" w:hAnsi="Arial" w:cs="Arial"/>
        </w:rPr>
        <w:t xml:space="preserve">; Elementsuite, 2025), research has yet to fully examine how these motivational factors integrate with organizational structures such as Mintzberg’s five-part model (Mintzberg, 1980c). In addition, despite the recognized effect of turnover on guest satisfaction, there is little granularity regarding which specific interventions—beyond generalized “adaptive strategies” (Johnson et al., 2017)—consistently foster better team cohesion and operational resilience in motorway hospitality contexts. Lastly, robust quantitative approaches measuring both employee well-being and service outcomes could complement the qualitative insights offered by current studies, </w:t>
      </w:r>
      <w:r w:rsidRPr="000675E9">
        <w:rPr>
          <w:rFonts w:ascii="Arial" w:hAnsi="Arial" w:cs="Arial"/>
        </w:rPr>
        <w:lastRenderedPageBreak/>
        <w:t>allowing for more nuanced data on the linkage between staff morale, customer feedback, and Travelodge’s broader profitability objectives.</w:t>
      </w:r>
    </w:p>
    <w:p w14:paraId="23688D01" w14:textId="195B2694" w:rsidR="0098079B" w:rsidRPr="006000DF" w:rsidRDefault="00A468A4" w:rsidP="00D57E0E">
      <w:pPr>
        <w:rPr>
          <w:rFonts w:ascii="Arial" w:hAnsi="Arial" w:cs="Arial"/>
        </w:rPr>
      </w:pPr>
      <w:r>
        <w:t xml:space="preserve"> </w:t>
      </w:r>
      <w:r w:rsidR="0098079B" w:rsidRPr="006000DF">
        <w:rPr>
          <w:rFonts w:ascii="Arial" w:hAnsi="Arial" w:cs="Arial"/>
        </w:rPr>
        <w:t>3. METHODS</w:t>
      </w:r>
    </w:p>
    <w:p w14:paraId="0A70CEEC" w14:textId="77777777" w:rsidR="0098079B" w:rsidRPr="006000DF" w:rsidRDefault="0098079B" w:rsidP="0084610A">
      <w:pPr>
        <w:pStyle w:val="Heading2"/>
        <w:rPr>
          <w:rFonts w:ascii="Arial" w:hAnsi="Arial" w:cs="Arial"/>
          <w:sz w:val="24"/>
          <w:szCs w:val="24"/>
        </w:rPr>
      </w:pPr>
      <w:bookmarkStart w:id="16" w:name="_Toc191925876"/>
      <w:r w:rsidRPr="006000DF">
        <w:rPr>
          <w:rFonts w:ascii="Arial" w:hAnsi="Arial" w:cs="Arial"/>
          <w:sz w:val="24"/>
          <w:szCs w:val="24"/>
        </w:rPr>
        <w:t>3.1 Research Design</w:t>
      </w:r>
      <w:bookmarkEnd w:id="16"/>
      <w:r w:rsidRPr="006000DF">
        <w:rPr>
          <w:rFonts w:ascii="Arial" w:hAnsi="Arial" w:cs="Arial"/>
          <w:sz w:val="24"/>
          <w:szCs w:val="24"/>
        </w:rPr>
        <w:t xml:space="preserve">  </w:t>
      </w:r>
    </w:p>
    <w:p w14:paraId="4CE0BB75" w14:textId="08D14356" w:rsidR="0098079B" w:rsidRPr="006000DF" w:rsidRDefault="00E81133" w:rsidP="0098079B">
      <w:pPr>
        <w:rPr>
          <w:rFonts w:ascii="Arial" w:hAnsi="Arial" w:cs="Arial"/>
        </w:rPr>
      </w:pPr>
      <w:r w:rsidRPr="006000DF">
        <w:rPr>
          <w:rFonts w:ascii="Arial" w:hAnsi="Arial" w:cs="Arial"/>
        </w:rPr>
        <w:t xml:space="preserve">The methodology </w:t>
      </w:r>
      <w:r w:rsidR="009156CC" w:rsidRPr="006000DF">
        <w:rPr>
          <w:rFonts w:ascii="Arial" w:hAnsi="Arial" w:cs="Arial"/>
        </w:rPr>
        <w:t>uses the</w:t>
      </w:r>
      <w:r w:rsidRPr="006000DF">
        <w:rPr>
          <w:rFonts w:ascii="Arial" w:hAnsi="Arial" w:cs="Arial"/>
        </w:rPr>
        <w:t xml:space="preserve"> 'Case Study' methodological approach, supported by academic sources to explain its advantages, limitations, and associated techniques. Additionally, </w:t>
      </w:r>
      <w:r w:rsidR="00195B9A" w:rsidRPr="006000DF">
        <w:rPr>
          <w:rFonts w:ascii="Arial" w:hAnsi="Arial" w:cs="Arial"/>
        </w:rPr>
        <w:t xml:space="preserve">it uses </w:t>
      </w:r>
      <w:r w:rsidR="0074304E" w:rsidRPr="006000DF">
        <w:rPr>
          <w:rFonts w:ascii="Arial" w:hAnsi="Arial" w:cs="Arial"/>
        </w:rPr>
        <w:t xml:space="preserve">a multi methods data collection </w:t>
      </w:r>
      <w:r w:rsidR="000F4F6D" w:rsidRPr="006000DF">
        <w:rPr>
          <w:rFonts w:ascii="Arial" w:hAnsi="Arial" w:cs="Arial"/>
        </w:rPr>
        <w:t xml:space="preserve">strategy by means of </w:t>
      </w:r>
      <w:r w:rsidR="00FC2A0E" w:rsidRPr="006000DF">
        <w:rPr>
          <w:rFonts w:ascii="Arial" w:hAnsi="Arial" w:cs="Arial"/>
        </w:rPr>
        <w:t>informal and unstructured</w:t>
      </w:r>
      <w:r w:rsidR="0049114A" w:rsidRPr="006000DF">
        <w:rPr>
          <w:rFonts w:ascii="Arial" w:hAnsi="Arial" w:cs="Arial"/>
        </w:rPr>
        <w:t xml:space="preserve"> interviews with </w:t>
      </w:r>
      <w:r w:rsidR="00C85B49" w:rsidRPr="006000DF">
        <w:rPr>
          <w:rFonts w:ascii="Arial" w:hAnsi="Arial" w:cs="Arial"/>
        </w:rPr>
        <w:t>current and previous managers</w:t>
      </w:r>
      <w:r w:rsidR="007D44F1" w:rsidRPr="006000DF">
        <w:rPr>
          <w:rFonts w:ascii="Arial" w:hAnsi="Arial" w:cs="Arial"/>
        </w:rPr>
        <w:t xml:space="preserve">, supervisors and team </w:t>
      </w:r>
      <w:r w:rsidR="003015EA" w:rsidRPr="006000DF">
        <w:rPr>
          <w:rFonts w:ascii="Arial" w:hAnsi="Arial" w:cs="Arial"/>
        </w:rPr>
        <w:t>members,</w:t>
      </w:r>
      <w:r w:rsidR="007D44F1" w:rsidRPr="006000DF">
        <w:rPr>
          <w:rFonts w:ascii="Arial" w:hAnsi="Arial" w:cs="Arial"/>
        </w:rPr>
        <w:t xml:space="preserve"> </w:t>
      </w:r>
      <w:r w:rsidR="004F6E59" w:rsidRPr="006000DF">
        <w:rPr>
          <w:rFonts w:ascii="Arial" w:hAnsi="Arial" w:cs="Arial"/>
        </w:rPr>
        <w:t>participant observations of operations</w:t>
      </w:r>
      <w:r w:rsidR="00FD6035" w:rsidRPr="006000DF">
        <w:rPr>
          <w:rFonts w:ascii="Arial" w:hAnsi="Arial" w:cs="Arial"/>
        </w:rPr>
        <w:t xml:space="preserve">, and document analysis. </w:t>
      </w:r>
      <w:r w:rsidR="00A7226A" w:rsidRPr="006000DF">
        <w:rPr>
          <w:rFonts w:ascii="Arial" w:hAnsi="Arial" w:cs="Arial"/>
        </w:rPr>
        <w:t xml:space="preserve">Other methods employed </w:t>
      </w:r>
      <w:r w:rsidR="00422075" w:rsidRPr="006000DF">
        <w:rPr>
          <w:rFonts w:ascii="Arial" w:hAnsi="Arial" w:cs="Arial"/>
        </w:rPr>
        <w:t>included</w:t>
      </w:r>
      <w:r w:rsidR="00A24DAA" w:rsidRPr="006000DF">
        <w:rPr>
          <w:rFonts w:ascii="Arial" w:hAnsi="Arial" w:cs="Arial"/>
        </w:rPr>
        <w:t xml:space="preserve"> </w:t>
      </w:r>
      <w:r w:rsidRPr="006000DF">
        <w:rPr>
          <w:rFonts w:ascii="Arial" w:hAnsi="Arial" w:cs="Arial"/>
        </w:rPr>
        <w:t>online data netnography, providing a comprehensive discussion of their relevance and application.</w:t>
      </w:r>
    </w:p>
    <w:p w14:paraId="64845F47" w14:textId="77777777" w:rsidR="0098079B" w:rsidRPr="006000DF" w:rsidRDefault="0098079B" w:rsidP="005E1E13">
      <w:pPr>
        <w:pStyle w:val="Heading3"/>
        <w:rPr>
          <w:rFonts w:ascii="Arial" w:hAnsi="Arial" w:cs="Arial"/>
          <w:sz w:val="24"/>
          <w:szCs w:val="24"/>
        </w:rPr>
      </w:pPr>
      <w:bookmarkStart w:id="17" w:name="_Toc191925877"/>
      <w:r w:rsidRPr="006000DF">
        <w:rPr>
          <w:rFonts w:ascii="Arial" w:hAnsi="Arial" w:cs="Arial"/>
          <w:sz w:val="24"/>
          <w:szCs w:val="24"/>
        </w:rPr>
        <w:t>3.2 Data Collection Methods</w:t>
      </w:r>
      <w:bookmarkEnd w:id="17"/>
      <w:r w:rsidRPr="006000DF">
        <w:rPr>
          <w:rFonts w:ascii="Arial" w:hAnsi="Arial" w:cs="Arial"/>
          <w:sz w:val="24"/>
          <w:szCs w:val="24"/>
        </w:rPr>
        <w:t xml:space="preserve">  </w:t>
      </w:r>
    </w:p>
    <w:p w14:paraId="45481696" w14:textId="1C60CAF4" w:rsidR="0098079B" w:rsidRPr="006000DF" w:rsidRDefault="0098079B" w:rsidP="005E1E13">
      <w:pPr>
        <w:pStyle w:val="Subtitle"/>
        <w:rPr>
          <w:rFonts w:ascii="Arial" w:hAnsi="Arial" w:cs="Arial"/>
          <w:sz w:val="24"/>
          <w:szCs w:val="24"/>
        </w:rPr>
      </w:pPr>
      <w:r w:rsidRPr="006000DF">
        <w:rPr>
          <w:rFonts w:ascii="Arial" w:hAnsi="Arial" w:cs="Arial"/>
          <w:sz w:val="24"/>
          <w:szCs w:val="24"/>
        </w:rPr>
        <w:t xml:space="preserve">3.2.1 </w:t>
      </w:r>
      <w:r w:rsidR="00F07628" w:rsidRPr="006000DF">
        <w:rPr>
          <w:rFonts w:ascii="Arial" w:hAnsi="Arial" w:cs="Arial"/>
          <w:sz w:val="24"/>
          <w:szCs w:val="24"/>
        </w:rPr>
        <w:t>Informal interviews</w:t>
      </w:r>
    </w:p>
    <w:p w14:paraId="799752A1" w14:textId="37B2A5E5" w:rsidR="0098079B" w:rsidRPr="006000DF" w:rsidRDefault="0098079B" w:rsidP="0098079B">
      <w:pPr>
        <w:rPr>
          <w:rFonts w:ascii="Arial" w:hAnsi="Arial" w:cs="Arial"/>
        </w:rPr>
      </w:pPr>
      <w:r w:rsidRPr="006000DF">
        <w:rPr>
          <w:rFonts w:ascii="Arial" w:hAnsi="Arial" w:cs="Arial"/>
        </w:rPr>
        <w:t xml:space="preserve">Managers and staff from different functional areas (housekeeping, reception, food services, front-of-house management) </w:t>
      </w:r>
      <w:r w:rsidR="00CD4658" w:rsidRPr="006000DF">
        <w:rPr>
          <w:rFonts w:ascii="Arial" w:hAnsi="Arial" w:cs="Arial"/>
        </w:rPr>
        <w:t>were asked for their views and comments</w:t>
      </w:r>
    </w:p>
    <w:p w14:paraId="41E145BA" w14:textId="27B365C5" w:rsidR="0098079B" w:rsidRPr="006000DF" w:rsidRDefault="0098079B" w:rsidP="005E1E13">
      <w:pPr>
        <w:pStyle w:val="Subtitle"/>
        <w:rPr>
          <w:rFonts w:ascii="Arial" w:hAnsi="Arial" w:cs="Arial"/>
          <w:sz w:val="24"/>
          <w:szCs w:val="24"/>
        </w:rPr>
      </w:pPr>
      <w:r w:rsidRPr="006000DF">
        <w:rPr>
          <w:rFonts w:ascii="Arial" w:hAnsi="Arial" w:cs="Arial"/>
          <w:sz w:val="24"/>
          <w:szCs w:val="24"/>
        </w:rPr>
        <w:t>3.2.</w:t>
      </w:r>
      <w:r w:rsidR="005E1E13" w:rsidRPr="006000DF">
        <w:rPr>
          <w:rFonts w:ascii="Arial" w:hAnsi="Arial" w:cs="Arial"/>
          <w:sz w:val="24"/>
          <w:szCs w:val="24"/>
        </w:rPr>
        <w:t>3</w:t>
      </w:r>
      <w:r w:rsidRPr="006000DF">
        <w:rPr>
          <w:rFonts w:ascii="Arial" w:hAnsi="Arial" w:cs="Arial"/>
          <w:sz w:val="24"/>
          <w:szCs w:val="24"/>
        </w:rPr>
        <w:t xml:space="preserve"> Secondary Data Collection  </w:t>
      </w:r>
    </w:p>
    <w:p w14:paraId="7A3CD1E6" w14:textId="19226979" w:rsidR="0098079B" w:rsidRPr="006000DF" w:rsidRDefault="0098079B" w:rsidP="0098079B">
      <w:pPr>
        <w:rPr>
          <w:rFonts w:ascii="Arial" w:hAnsi="Arial" w:cs="Arial"/>
        </w:rPr>
      </w:pPr>
      <w:r w:rsidRPr="006000DF">
        <w:rPr>
          <w:rFonts w:ascii="Arial" w:hAnsi="Arial" w:cs="Arial"/>
        </w:rPr>
        <w:t>Turnover reports, shift schedules, recruitment records, and customer feedback metrics (e.g., TripAdvisor ratings</w:t>
      </w:r>
      <w:r w:rsidR="001761F6" w:rsidRPr="006000DF">
        <w:rPr>
          <w:rFonts w:ascii="Arial" w:hAnsi="Arial" w:cs="Arial"/>
        </w:rPr>
        <w:t xml:space="preserve"> were</w:t>
      </w:r>
      <w:r w:rsidRPr="006000DF">
        <w:rPr>
          <w:rFonts w:ascii="Arial" w:hAnsi="Arial" w:cs="Arial"/>
        </w:rPr>
        <w:t xml:space="preserve"> examined to highlight patterns correlating with under-staffing.</w:t>
      </w:r>
      <w:r w:rsidR="001761F6" w:rsidRPr="006000DF">
        <w:rPr>
          <w:rFonts w:ascii="Arial" w:hAnsi="Arial" w:cs="Arial"/>
        </w:rPr>
        <w:t xml:space="preserve"> </w:t>
      </w:r>
    </w:p>
    <w:p w14:paraId="55D75B88" w14:textId="77777777" w:rsidR="0098079B" w:rsidRPr="006000DF" w:rsidRDefault="0098079B" w:rsidP="00BC2537">
      <w:pPr>
        <w:pStyle w:val="Subtitle"/>
        <w:rPr>
          <w:rFonts w:ascii="Arial" w:hAnsi="Arial" w:cs="Arial"/>
          <w:sz w:val="24"/>
          <w:szCs w:val="24"/>
        </w:rPr>
      </w:pPr>
      <w:r w:rsidRPr="006000DF">
        <w:rPr>
          <w:rFonts w:ascii="Arial" w:hAnsi="Arial" w:cs="Arial"/>
          <w:sz w:val="24"/>
          <w:szCs w:val="24"/>
        </w:rPr>
        <w:t xml:space="preserve">3.3 Ethical Considerations  </w:t>
      </w:r>
    </w:p>
    <w:p w14:paraId="41DF4BAB" w14:textId="5B64356C" w:rsidR="0098079B" w:rsidRPr="006000DF" w:rsidRDefault="0098079B" w:rsidP="0098079B">
      <w:pPr>
        <w:rPr>
          <w:rFonts w:ascii="Arial" w:hAnsi="Arial" w:cs="Arial"/>
        </w:rPr>
      </w:pPr>
      <w:r w:rsidRPr="006000DF">
        <w:rPr>
          <w:rFonts w:ascii="Arial" w:hAnsi="Arial" w:cs="Arial"/>
        </w:rPr>
        <w:t xml:space="preserve">All participants </w:t>
      </w:r>
      <w:r w:rsidR="001761F6" w:rsidRPr="006000DF">
        <w:rPr>
          <w:rFonts w:ascii="Arial" w:hAnsi="Arial" w:cs="Arial"/>
        </w:rPr>
        <w:t>were</w:t>
      </w:r>
      <w:r w:rsidRPr="006000DF">
        <w:rPr>
          <w:rFonts w:ascii="Arial" w:hAnsi="Arial" w:cs="Arial"/>
        </w:rPr>
        <w:t xml:space="preserve"> informed of the purpose of the study, the voluntary nature of participation, and the confidentiality measures in place to protect their data and identities.</w:t>
      </w:r>
    </w:p>
    <w:p w14:paraId="0BCF4125" w14:textId="77777777" w:rsidR="0098079B" w:rsidRDefault="0098079B" w:rsidP="0098079B"/>
    <w:p w14:paraId="633BAE96" w14:textId="77777777" w:rsidR="00FA1C02" w:rsidRPr="00FA1C02" w:rsidRDefault="00FA1C02" w:rsidP="00FA1C02"/>
    <w:p w14:paraId="4E615EE5" w14:textId="4036A551" w:rsidR="0098079B" w:rsidRPr="006000DF" w:rsidRDefault="0098079B" w:rsidP="007E1D15">
      <w:pPr>
        <w:pStyle w:val="Heading1"/>
        <w:rPr>
          <w:rFonts w:ascii="Arial" w:hAnsi="Arial" w:cs="Arial"/>
          <w:sz w:val="24"/>
          <w:szCs w:val="24"/>
        </w:rPr>
      </w:pPr>
      <w:bookmarkStart w:id="18" w:name="_Toc191925878"/>
      <w:r w:rsidRPr="006000DF">
        <w:rPr>
          <w:rFonts w:ascii="Arial" w:hAnsi="Arial" w:cs="Arial"/>
          <w:sz w:val="24"/>
          <w:szCs w:val="24"/>
        </w:rPr>
        <w:t>4. CASE STUDY HOTEL OVERVIEW AND FINDINGS</w:t>
      </w:r>
      <w:bookmarkEnd w:id="18"/>
    </w:p>
    <w:p w14:paraId="186B562B" w14:textId="77777777" w:rsidR="00DC57E5" w:rsidRPr="006000DF" w:rsidRDefault="0098079B" w:rsidP="00CD5325">
      <w:pPr>
        <w:pStyle w:val="Heading3"/>
        <w:rPr>
          <w:rFonts w:ascii="Arial" w:hAnsi="Arial" w:cs="Arial"/>
          <w:sz w:val="24"/>
          <w:szCs w:val="24"/>
        </w:rPr>
      </w:pPr>
      <w:bookmarkStart w:id="19" w:name="_Toc191925879"/>
      <w:r w:rsidRPr="006000DF">
        <w:rPr>
          <w:rFonts w:ascii="Arial" w:hAnsi="Arial" w:cs="Arial"/>
          <w:sz w:val="24"/>
          <w:szCs w:val="24"/>
        </w:rPr>
        <w:t>4.1 Profile of Travelodge Chippenham Leigh Delamere M4 Eastbound and Westbound</w:t>
      </w:r>
      <w:bookmarkEnd w:id="19"/>
      <w:r w:rsidRPr="006000DF">
        <w:rPr>
          <w:rFonts w:ascii="Arial" w:hAnsi="Arial" w:cs="Arial"/>
          <w:sz w:val="24"/>
          <w:szCs w:val="24"/>
        </w:rPr>
        <w:t xml:space="preserve"> </w:t>
      </w:r>
    </w:p>
    <w:p w14:paraId="62CA02BE" w14:textId="77777777" w:rsidR="00282498" w:rsidRPr="006000DF" w:rsidRDefault="0089772A" w:rsidP="0098079B">
      <w:pPr>
        <w:rPr>
          <w:rFonts w:ascii="Arial" w:hAnsi="Arial" w:cs="Arial"/>
        </w:rPr>
      </w:pPr>
      <w:r w:rsidRPr="006000DF">
        <w:rPr>
          <w:rFonts w:ascii="Arial" w:hAnsi="Arial" w:cs="Arial"/>
        </w:rPr>
        <w:t>Location and Local Area</w:t>
      </w:r>
    </w:p>
    <w:p w14:paraId="1A552773" w14:textId="66EA7807" w:rsidR="00752722" w:rsidRPr="006000DF" w:rsidRDefault="00495A83" w:rsidP="0098079B">
      <w:pPr>
        <w:rPr>
          <w:rFonts w:ascii="Arial" w:hAnsi="Arial" w:cs="Arial"/>
        </w:rPr>
      </w:pPr>
      <w:r w:rsidRPr="006000DF">
        <w:rPr>
          <w:rFonts w:ascii="Arial" w:hAnsi="Arial" w:cs="Arial"/>
          <w:sz w:val="20"/>
          <w:szCs w:val="20"/>
        </w:rPr>
        <w:lastRenderedPageBreak/>
        <w:t xml:space="preserve">Image </w:t>
      </w:r>
      <w:r w:rsidR="002511D5" w:rsidRPr="006000DF">
        <w:rPr>
          <w:rFonts w:ascii="Arial" w:hAnsi="Arial" w:cs="Arial"/>
          <w:sz w:val="20"/>
          <w:szCs w:val="20"/>
        </w:rPr>
        <w:t>2 (Google Maps)</w:t>
      </w:r>
      <w:r w:rsidR="0089772A" w:rsidRPr="006000DF">
        <w:rPr>
          <w:rFonts w:ascii="Arial" w:hAnsi="Arial" w:cs="Arial"/>
        </w:rPr>
        <w:br/>
      </w:r>
      <w:r w:rsidR="00A8226C" w:rsidRPr="006000DF">
        <w:rPr>
          <w:rFonts w:ascii="Arial" w:hAnsi="Arial" w:cs="Arial"/>
          <w:noProof/>
          <w:highlight w:val="yellow"/>
        </w:rPr>
        <w:drawing>
          <wp:inline distT="0" distB="0" distL="0" distR="0" wp14:anchorId="1DFD586F" wp14:editId="3BC83C2E">
            <wp:extent cx="4337255" cy="3839274"/>
            <wp:effectExtent l="0" t="0" r="6350" b="8890"/>
            <wp:docPr id="638841466" name="Picture 2" descr="A map of a c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841466" name="Picture 2" descr="A map of a cit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43359" cy="3844677"/>
                    </a:xfrm>
                    <a:prstGeom prst="rect">
                      <a:avLst/>
                    </a:prstGeom>
                    <a:noFill/>
                    <a:ln>
                      <a:noFill/>
                    </a:ln>
                  </pic:spPr>
                </pic:pic>
              </a:graphicData>
            </a:graphic>
          </wp:inline>
        </w:drawing>
      </w:r>
    </w:p>
    <w:p w14:paraId="66C0A27B" w14:textId="3A55DBBC" w:rsidR="00943E2E" w:rsidRPr="006000DF" w:rsidRDefault="00792429" w:rsidP="0098079B">
      <w:pPr>
        <w:rPr>
          <w:rFonts w:ascii="Arial" w:hAnsi="Arial" w:cs="Arial"/>
        </w:rPr>
      </w:pPr>
      <w:r w:rsidRPr="006000DF">
        <w:rPr>
          <w:rFonts w:ascii="Arial" w:hAnsi="Arial" w:cs="Arial"/>
        </w:rPr>
        <w:t xml:space="preserve">More akin to motels, </w:t>
      </w:r>
      <w:r w:rsidRPr="006000DF">
        <w:rPr>
          <w:rFonts w:ascii="Arial" w:hAnsi="Arial" w:cs="Arial"/>
        </w:rPr>
        <w:t>a key segment of the hospitality industry, commonly defined by their provision of both lodging and on-site parking for guests</w:t>
      </w:r>
      <w:r w:rsidR="006B4A5F" w:rsidRPr="006000DF">
        <w:rPr>
          <w:rFonts w:ascii="Arial" w:hAnsi="Arial" w:cs="Arial"/>
        </w:rPr>
        <w:t xml:space="preserve"> </w:t>
      </w:r>
      <w:r w:rsidR="00397ADD" w:rsidRPr="00D730CA">
        <w:rPr>
          <w:rFonts w:ascii="Arial" w:hAnsi="Arial" w:cs="Arial"/>
        </w:rPr>
        <w:t>(</w:t>
      </w:r>
      <w:r w:rsidR="00F20DBA" w:rsidRPr="00D730CA">
        <w:rPr>
          <w:rFonts w:ascii="Arial" w:hAnsi="Arial" w:cs="Arial"/>
        </w:rPr>
        <w:t>Clemes, Gan &amp; Ren 2011</w:t>
      </w:r>
      <w:r w:rsidR="00E27A9A" w:rsidRPr="00D730CA">
        <w:rPr>
          <w:rFonts w:ascii="Arial" w:hAnsi="Arial" w:cs="Arial"/>
        </w:rPr>
        <w:t xml:space="preserve">) </w:t>
      </w:r>
      <w:r w:rsidR="006B4A5F" w:rsidRPr="00D730CA">
        <w:rPr>
          <w:rFonts w:ascii="Arial" w:hAnsi="Arial" w:cs="Arial"/>
        </w:rPr>
        <w:t>t</w:t>
      </w:r>
      <w:r w:rsidR="0089772A" w:rsidRPr="00D730CA">
        <w:rPr>
          <w:rFonts w:ascii="Arial" w:hAnsi="Arial" w:cs="Arial"/>
        </w:rPr>
        <w:t xml:space="preserve">he Chippenham Leigh Delamere M4 Eastbound and </w:t>
      </w:r>
      <w:r w:rsidR="0089772A" w:rsidRPr="006000DF">
        <w:rPr>
          <w:rFonts w:ascii="Arial" w:hAnsi="Arial" w:cs="Arial"/>
        </w:rPr>
        <w:t xml:space="preserve">Westbound Travelodge hotels are situated just off the M4 motorway in the Wiltshire countryside, approximately 300 yards apart. </w:t>
      </w:r>
      <w:r w:rsidR="007C0A92" w:rsidRPr="006000DF">
        <w:rPr>
          <w:rFonts w:ascii="Arial" w:hAnsi="Arial" w:cs="Arial"/>
        </w:rPr>
        <w:t xml:space="preserve">Positioned at motorway service areas, these hotels cater to transient guests seeking short-term stays.  </w:t>
      </w:r>
    </w:p>
    <w:p w14:paraId="517085E7" w14:textId="7966AAA0" w:rsidR="0089772A" w:rsidRPr="006000DF" w:rsidRDefault="0089772A" w:rsidP="0098079B">
      <w:pPr>
        <w:rPr>
          <w:rFonts w:ascii="Arial" w:hAnsi="Arial" w:cs="Arial"/>
          <w:color w:val="FF0000"/>
        </w:rPr>
      </w:pPr>
      <w:r w:rsidRPr="006000DF">
        <w:rPr>
          <w:rFonts w:ascii="Arial" w:hAnsi="Arial" w:cs="Arial"/>
        </w:rPr>
        <w:t xml:space="preserve">Each property offers quick access to central Chippenham, a historic market town renowned for its medieval architecture and </w:t>
      </w:r>
      <w:r w:rsidR="003015EA" w:rsidRPr="006000DF">
        <w:rPr>
          <w:rFonts w:ascii="Arial" w:hAnsi="Arial" w:cs="Arial"/>
        </w:rPr>
        <w:t>proximity</w:t>
      </w:r>
      <w:r w:rsidRPr="006000DF">
        <w:rPr>
          <w:rFonts w:ascii="Arial" w:hAnsi="Arial" w:cs="Arial"/>
        </w:rPr>
        <w:t xml:space="preserve"> to attractions like Bowood House and Gardens. </w:t>
      </w:r>
      <w:r w:rsidR="00AF7B91" w:rsidRPr="006000DF">
        <w:rPr>
          <w:rFonts w:ascii="Arial" w:hAnsi="Arial" w:cs="Arial"/>
        </w:rPr>
        <w:t xml:space="preserve">Other attractions </w:t>
      </w:r>
      <w:r w:rsidR="00EE1258" w:rsidRPr="006000DF">
        <w:rPr>
          <w:rFonts w:ascii="Arial" w:hAnsi="Arial" w:cs="Arial"/>
        </w:rPr>
        <w:t xml:space="preserve">include </w:t>
      </w:r>
      <w:r w:rsidR="009A534D" w:rsidRPr="006000DF">
        <w:rPr>
          <w:rFonts w:ascii="Arial" w:hAnsi="Arial" w:cs="Arial"/>
        </w:rPr>
        <w:t xml:space="preserve">the Castle </w:t>
      </w:r>
      <w:r w:rsidR="007E61A2" w:rsidRPr="006000DF">
        <w:rPr>
          <w:rFonts w:ascii="Arial" w:hAnsi="Arial" w:cs="Arial"/>
        </w:rPr>
        <w:t>Coombe</w:t>
      </w:r>
      <w:r w:rsidR="009A534D" w:rsidRPr="006000DF">
        <w:rPr>
          <w:rFonts w:ascii="Arial" w:hAnsi="Arial" w:cs="Arial"/>
        </w:rPr>
        <w:t xml:space="preserve"> race circuit</w:t>
      </w:r>
      <w:r w:rsidR="007E61A2" w:rsidRPr="006000DF">
        <w:rPr>
          <w:rFonts w:ascii="Arial" w:hAnsi="Arial" w:cs="Arial"/>
        </w:rPr>
        <w:t xml:space="preserve">.  They are also </w:t>
      </w:r>
      <w:r w:rsidR="00EB5CC3" w:rsidRPr="006000DF">
        <w:rPr>
          <w:rFonts w:ascii="Arial" w:hAnsi="Arial" w:cs="Arial"/>
        </w:rPr>
        <w:t xml:space="preserve">popular locations for seasonal attractions like the Bath Christmas </w:t>
      </w:r>
      <w:r w:rsidR="004D7FC5" w:rsidRPr="006000DF">
        <w:rPr>
          <w:rFonts w:ascii="Arial" w:hAnsi="Arial" w:cs="Arial"/>
        </w:rPr>
        <w:t xml:space="preserve">Market. </w:t>
      </w:r>
      <w:r w:rsidR="009A534D" w:rsidRPr="006000DF">
        <w:rPr>
          <w:rFonts w:ascii="Arial" w:hAnsi="Arial" w:cs="Arial"/>
        </w:rPr>
        <w:t xml:space="preserve"> </w:t>
      </w:r>
      <w:r w:rsidR="00EE1258" w:rsidRPr="006000DF">
        <w:rPr>
          <w:rFonts w:ascii="Arial" w:hAnsi="Arial" w:cs="Arial"/>
        </w:rPr>
        <w:t xml:space="preserve"> </w:t>
      </w:r>
      <w:r w:rsidRPr="006000DF">
        <w:rPr>
          <w:rFonts w:ascii="Arial" w:hAnsi="Arial" w:cs="Arial"/>
        </w:rPr>
        <w:t>Guests staying at either location will find themselves conveniently positioned for onward travel or exploring the scenic scenery that Wiltshire has to offer</w:t>
      </w:r>
      <w:r w:rsidR="00D730CA">
        <w:rPr>
          <w:rFonts w:ascii="Arial" w:hAnsi="Arial" w:cs="Arial"/>
          <w:color w:val="FF0000"/>
        </w:rPr>
        <w:t xml:space="preserve"> </w:t>
      </w:r>
      <w:r w:rsidR="002F192B" w:rsidRPr="00D730CA">
        <w:rPr>
          <w:rFonts w:ascii="Arial" w:hAnsi="Arial" w:cs="Arial"/>
        </w:rPr>
        <w:t>(Travelodge 2025)</w:t>
      </w:r>
      <w:r w:rsidRPr="00D730CA">
        <w:rPr>
          <w:rFonts w:ascii="Arial" w:hAnsi="Arial" w:cs="Arial"/>
        </w:rPr>
        <w:t>.</w:t>
      </w:r>
    </w:p>
    <w:p w14:paraId="34F82EEC" w14:textId="6834AF16" w:rsidR="00EE0146" w:rsidRPr="00D730CA" w:rsidRDefault="00F94A26" w:rsidP="00EE0146">
      <w:pPr>
        <w:rPr>
          <w:rFonts w:ascii="Arial" w:hAnsi="Arial" w:cs="Arial"/>
        </w:rPr>
      </w:pPr>
      <w:r w:rsidRPr="006000DF">
        <w:rPr>
          <w:rFonts w:ascii="Arial" w:hAnsi="Arial" w:cs="Arial"/>
        </w:rPr>
        <w:t xml:space="preserve">Both </w:t>
      </w:r>
      <w:r w:rsidR="00BF0A25" w:rsidRPr="006000DF">
        <w:rPr>
          <w:rFonts w:ascii="Arial" w:hAnsi="Arial" w:cs="Arial"/>
        </w:rPr>
        <w:t xml:space="preserve">hotels are popular with corporate clients </w:t>
      </w:r>
      <w:r w:rsidR="009B72AA" w:rsidRPr="006000DF">
        <w:rPr>
          <w:rFonts w:ascii="Arial" w:hAnsi="Arial" w:cs="Arial"/>
        </w:rPr>
        <w:t xml:space="preserve">that tend to stay </w:t>
      </w:r>
      <w:r w:rsidR="00EF5FE9" w:rsidRPr="006000DF">
        <w:rPr>
          <w:rFonts w:ascii="Arial" w:hAnsi="Arial" w:cs="Arial"/>
        </w:rPr>
        <w:t xml:space="preserve">weekdays from Monday to </w:t>
      </w:r>
      <w:r w:rsidR="00D42D2E" w:rsidRPr="006000DF">
        <w:rPr>
          <w:rFonts w:ascii="Arial" w:hAnsi="Arial" w:cs="Arial"/>
        </w:rPr>
        <w:t>Thursday</w:t>
      </w:r>
      <w:r w:rsidR="00E8468C" w:rsidRPr="006000DF">
        <w:rPr>
          <w:rFonts w:ascii="Arial" w:hAnsi="Arial" w:cs="Arial"/>
        </w:rPr>
        <w:t xml:space="preserve">, </w:t>
      </w:r>
      <w:r w:rsidR="00BF5DA9" w:rsidRPr="006000DF">
        <w:rPr>
          <w:rFonts w:ascii="Arial" w:hAnsi="Arial" w:cs="Arial"/>
        </w:rPr>
        <w:t xml:space="preserve">and </w:t>
      </w:r>
      <w:r w:rsidR="00E8468C" w:rsidRPr="006000DF">
        <w:rPr>
          <w:rFonts w:ascii="Arial" w:hAnsi="Arial" w:cs="Arial"/>
        </w:rPr>
        <w:t>Dring school breaks, families and holidaymakers likewise appreciate Travelodge’s cost-effectiveness and welcoming atmosphere, frequently opting to stay there when visiting relatives or attending social gatherings, such as weddings, concerts, or sporting events</w:t>
      </w:r>
      <w:r w:rsidR="00EE0146" w:rsidRPr="00D730CA">
        <w:rPr>
          <w:rFonts w:ascii="Arial" w:hAnsi="Arial" w:cs="Arial"/>
        </w:rPr>
        <w:t xml:space="preserve"> (Travelodge 2025).</w:t>
      </w:r>
      <w:r w:rsidR="001D7C84" w:rsidRPr="00D730CA">
        <w:rPr>
          <w:rFonts w:ascii="Arial" w:hAnsi="Arial" w:cs="Arial"/>
        </w:rPr>
        <w:t xml:space="preserve">  </w:t>
      </w:r>
      <w:r w:rsidR="00045C39" w:rsidRPr="006000DF">
        <w:rPr>
          <w:rFonts w:ascii="Arial" w:hAnsi="Arial" w:cs="Arial"/>
        </w:rPr>
        <w:t xml:space="preserve">Travelodge </w:t>
      </w:r>
      <w:r w:rsidR="005573E0" w:rsidRPr="006000DF">
        <w:rPr>
          <w:rFonts w:ascii="Arial" w:hAnsi="Arial" w:cs="Arial"/>
        </w:rPr>
        <w:t xml:space="preserve">distils </w:t>
      </w:r>
      <w:r w:rsidR="00A37997" w:rsidRPr="006000DF">
        <w:rPr>
          <w:rFonts w:ascii="Arial" w:hAnsi="Arial" w:cs="Arial"/>
        </w:rPr>
        <w:t>all</w:t>
      </w:r>
      <w:r w:rsidR="005573E0" w:rsidRPr="006000DF">
        <w:rPr>
          <w:rFonts w:ascii="Arial" w:hAnsi="Arial" w:cs="Arial"/>
        </w:rPr>
        <w:t xml:space="preserve"> these different </w:t>
      </w:r>
      <w:r w:rsidR="002C7E0A" w:rsidRPr="006000DF">
        <w:rPr>
          <w:rFonts w:ascii="Arial" w:hAnsi="Arial" w:cs="Arial"/>
        </w:rPr>
        <w:t xml:space="preserve">reasons by defining its purpose </w:t>
      </w:r>
      <w:r w:rsidR="002D5149" w:rsidRPr="006000DF">
        <w:rPr>
          <w:rFonts w:ascii="Arial" w:hAnsi="Arial" w:cs="Arial"/>
        </w:rPr>
        <w:t xml:space="preserve">“is </w:t>
      </w:r>
      <w:r w:rsidR="002D5149" w:rsidRPr="006000DF">
        <w:rPr>
          <w:rFonts w:ascii="Arial" w:hAnsi="Arial" w:cs="Arial"/>
          <w:color w:val="353535"/>
        </w:rPr>
        <w:t xml:space="preserve">to help people to go and do their thing by being </w:t>
      </w:r>
      <w:r w:rsidR="002D5149" w:rsidRPr="006000DF">
        <w:rPr>
          <w:rFonts w:ascii="Arial" w:hAnsi="Arial" w:cs="Arial"/>
        </w:rPr>
        <w:t>The Brilliant Base</w:t>
      </w:r>
      <w:r w:rsidR="002D5149" w:rsidRPr="006000DF">
        <w:rPr>
          <w:rFonts w:ascii="Arial" w:hAnsi="Arial" w:cs="Arial"/>
          <w:color w:val="353535"/>
        </w:rPr>
        <w:t>. We’re on a journey towards being The Brilliant Base for all of life’s occasions, from celebrating a birthday or visiting the kids at university, to taking a business trip or going to a concert. We concentrate on the essentials; providing our customers with a well-priced, well-located stay they can trust.</w:t>
      </w:r>
      <w:r w:rsidR="002D5149" w:rsidRPr="006000DF">
        <w:rPr>
          <w:rFonts w:ascii="Arial" w:hAnsi="Arial" w:cs="Arial"/>
          <w:color w:val="353535"/>
        </w:rPr>
        <w:t>”</w:t>
      </w:r>
      <w:r w:rsidR="00036E6A" w:rsidRPr="006000DF">
        <w:rPr>
          <w:rFonts w:ascii="Arial" w:hAnsi="Arial" w:cs="Arial"/>
          <w:color w:val="353535"/>
        </w:rPr>
        <w:t xml:space="preserve"> </w:t>
      </w:r>
      <w:r w:rsidR="00036E6A" w:rsidRPr="00D730CA">
        <w:rPr>
          <w:rFonts w:ascii="Arial" w:hAnsi="Arial" w:cs="Arial"/>
        </w:rPr>
        <w:t>Travelodge (2025)</w:t>
      </w:r>
    </w:p>
    <w:p w14:paraId="25C7B0D7" w14:textId="7C2D1FB0" w:rsidR="0098079B" w:rsidRPr="006000DF" w:rsidRDefault="0098079B" w:rsidP="002234C4">
      <w:pPr>
        <w:pStyle w:val="Heading2"/>
        <w:rPr>
          <w:rFonts w:ascii="Arial" w:hAnsi="Arial" w:cs="Arial"/>
          <w:sz w:val="24"/>
          <w:szCs w:val="24"/>
        </w:rPr>
      </w:pPr>
      <w:bookmarkStart w:id="20" w:name="_Toc191925880"/>
      <w:r w:rsidRPr="006000DF">
        <w:rPr>
          <w:rFonts w:ascii="Arial" w:hAnsi="Arial" w:cs="Arial"/>
          <w:sz w:val="24"/>
          <w:szCs w:val="24"/>
        </w:rPr>
        <w:lastRenderedPageBreak/>
        <w:t>4.1.2 Organi</w:t>
      </w:r>
      <w:r w:rsidR="00DA1DA7" w:rsidRPr="006000DF">
        <w:rPr>
          <w:rFonts w:ascii="Arial" w:hAnsi="Arial" w:cs="Arial"/>
          <w:sz w:val="24"/>
          <w:szCs w:val="24"/>
        </w:rPr>
        <w:t>s</w:t>
      </w:r>
      <w:r w:rsidRPr="006000DF">
        <w:rPr>
          <w:rFonts w:ascii="Arial" w:hAnsi="Arial" w:cs="Arial"/>
          <w:sz w:val="24"/>
          <w:szCs w:val="24"/>
        </w:rPr>
        <w:t>ational Structure and Staffing Model</w:t>
      </w:r>
      <w:bookmarkEnd w:id="20"/>
      <w:r w:rsidRPr="006000DF">
        <w:rPr>
          <w:rFonts w:ascii="Arial" w:hAnsi="Arial" w:cs="Arial"/>
          <w:sz w:val="24"/>
          <w:szCs w:val="24"/>
        </w:rPr>
        <w:t xml:space="preserve">  </w:t>
      </w:r>
    </w:p>
    <w:p w14:paraId="1C1CB710" w14:textId="482DDA66" w:rsidR="00F90B8D" w:rsidRPr="006000DF" w:rsidRDefault="00F90B8D" w:rsidP="0098079B">
      <w:pPr>
        <w:rPr>
          <w:rFonts w:ascii="Arial" w:hAnsi="Arial" w:cs="Arial"/>
        </w:rPr>
      </w:pPr>
      <w:r w:rsidRPr="00D730CA">
        <w:rPr>
          <w:rFonts w:ascii="Arial" w:hAnsi="Arial" w:cs="Arial"/>
        </w:rPr>
        <w:t>Mintzberg (198</w:t>
      </w:r>
      <w:r w:rsidR="002E7A54" w:rsidRPr="00D730CA">
        <w:rPr>
          <w:rFonts w:ascii="Arial" w:hAnsi="Arial" w:cs="Arial"/>
        </w:rPr>
        <w:t>9</w:t>
      </w:r>
      <w:r w:rsidRPr="00D730CA">
        <w:rPr>
          <w:rFonts w:ascii="Arial" w:hAnsi="Arial" w:cs="Arial"/>
        </w:rPr>
        <w:t xml:space="preserve">) </w:t>
      </w:r>
      <w:r w:rsidRPr="006000DF">
        <w:rPr>
          <w:rFonts w:ascii="Arial" w:hAnsi="Arial" w:cs="Arial"/>
        </w:rPr>
        <w:t xml:space="preserve">points out that an entrepreneurial organization’s effectiveness often hinges on five main parts arranged in a mostly linear structure. First, the strategic apex oversees the total planning process and sets the organization’s direction. Next, the middle line functions as an intermediary, </w:t>
      </w:r>
      <w:r w:rsidRPr="006000DF">
        <w:rPr>
          <w:rFonts w:ascii="Arial" w:hAnsi="Arial" w:cs="Arial"/>
        </w:rPr>
        <w:t>funnelling</w:t>
      </w:r>
      <w:r w:rsidRPr="006000DF">
        <w:rPr>
          <w:rFonts w:ascii="Arial" w:hAnsi="Arial" w:cs="Arial"/>
        </w:rPr>
        <w:t xml:space="preserve"> information and directives between the apex and what Mintzberg refers to as the operating core—those directly responsible for carrying out the organization’s primary activities. This model is further bolstered by the techno structure, which addresses specific areas such as marketing, and by support staff, who help enhance and streamline the strategic apex’s performance.</w:t>
      </w:r>
    </w:p>
    <w:p w14:paraId="2856443E" w14:textId="77777777" w:rsidR="008834AB" w:rsidRPr="006000DF" w:rsidRDefault="008834AB" w:rsidP="0098079B">
      <w:pPr>
        <w:rPr>
          <w:rFonts w:ascii="Arial" w:hAnsi="Arial" w:cs="Arial"/>
        </w:rPr>
      </w:pPr>
    </w:p>
    <w:p w14:paraId="54A9E9D2" w14:textId="666E027E" w:rsidR="004A6C1A" w:rsidRPr="006000DF" w:rsidRDefault="004A6C1A" w:rsidP="0098079B">
      <w:pPr>
        <w:rPr>
          <w:rFonts w:ascii="Arial" w:hAnsi="Arial" w:cs="Arial"/>
        </w:rPr>
      </w:pPr>
      <w:r w:rsidRPr="006000DF">
        <w:rPr>
          <w:rFonts w:ascii="Arial" w:hAnsi="Arial" w:cs="Arial"/>
          <w:sz w:val="20"/>
          <w:szCs w:val="20"/>
        </w:rPr>
        <w:t xml:space="preserve">Image </w:t>
      </w:r>
      <w:r w:rsidR="002511D5" w:rsidRPr="006000DF">
        <w:rPr>
          <w:rFonts w:ascii="Arial" w:hAnsi="Arial" w:cs="Arial"/>
          <w:sz w:val="20"/>
          <w:szCs w:val="20"/>
        </w:rPr>
        <w:t>3</w:t>
      </w:r>
      <w:r w:rsidR="00BA7BBA" w:rsidRPr="006000DF">
        <w:rPr>
          <w:rFonts w:ascii="Arial" w:hAnsi="Arial" w:cs="Arial"/>
          <w:sz w:val="20"/>
          <w:szCs w:val="20"/>
        </w:rPr>
        <w:t xml:space="preserve"> Mintzberg’s Organisational Structure Model</w:t>
      </w:r>
    </w:p>
    <w:p w14:paraId="65F16131" w14:textId="1EC141B3" w:rsidR="00D15B8F" w:rsidRPr="00D15B8F" w:rsidRDefault="00AF15BA" w:rsidP="00D15B8F">
      <w:pPr>
        <w:rPr>
          <w:rFonts w:ascii="Arial" w:hAnsi="Arial" w:cs="Arial"/>
        </w:rPr>
      </w:pPr>
      <w:r w:rsidRPr="006000DF">
        <w:rPr>
          <w:rFonts w:ascii="Arial" w:hAnsi="Arial" w:cs="Arial"/>
        </w:rPr>
        <w:t xml:space="preserve">                   </w:t>
      </w:r>
      <w:r w:rsidR="00D15B8F" w:rsidRPr="006000DF">
        <w:rPr>
          <w:rFonts w:ascii="Arial" w:hAnsi="Arial" w:cs="Arial"/>
        </w:rPr>
        <w:drawing>
          <wp:inline distT="0" distB="0" distL="0" distR="0" wp14:anchorId="27FB1214" wp14:editId="32BBFD2A">
            <wp:extent cx="3399362" cy="2861187"/>
            <wp:effectExtent l="0" t="0" r="0" b="0"/>
            <wp:docPr id="1035839640" name="Picture 4" descr="Diagram of 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839640" name="Picture 4" descr="Diagram of a diagram of a diagram&#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14921" cy="2874282"/>
                    </a:xfrm>
                    <a:prstGeom prst="rect">
                      <a:avLst/>
                    </a:prstGeom>
                    <a:noFill/>
                    <a:ln>
                      <a:noFill/>
                    </a:ln>
                  </pic:spPr>
                </pic:pic>
              </a:graphicData>
            </a:graphic>
          </wp:inline>
        </w:drawing>
      </w:r>
    </w:p>
    <w:p w14:paraId="7D15DF5C" w14:textId="77777777" w:rsidR="00F90B8D" w:rsidRPr="006000DF" w:rsidRDefault="00F90B8D" w:rsidP="0098079B">
      <w:pPr>
        <w:rPr>
          <w:rFonts w:ascii="Arial" w:hAnsi="Arial" w:cs="Arial"/>
        </w:rPr>
      </w:pPr>
    </w:p>
    <w:p w14:paraId="3354B995" w14:textId="22205B1D" w:rsidR="00CA54FD" w:rsidRPr="006000DF" w:rsidRDefault="00CA54FD" w:rsidP="0098079B">
      <w:pPr>
        <w:rPr>
          <w:rFonts w:ascii="Arial" w:hAnsi="Arial" w:cs="Arial"/>
        </w:rPr>
      </w:pPr>
      <w:r w:rsidRPr="006000DF">
        <w:rPr>
          <w:rFonts w:ascii="Arial" w:hAnsi="Arial" w:cs="Arial"/>
        </w:rPr>
        <w:t xml:space="preserve">Travelodge operates under a multifaceted organizational design with multiple layers of leadership and management. The company follows a top-down approach that involves a lengthy chain of command. Travelodge </w:t>
      </w:r>
      <w:r w:rsidR="00FE2863" w:rsidRPr="006000DF">
        <w:rPr>
          <w:rFonts w:ascii="Arial" w:hAnsi="Arial" w:cs="Arial"/>
        </w:rPr>
        <w:t xml:space="preserve">reports </w:t>
      </w:r>
      <w:r w:rsidR="00AE13D8" w:rsidRPr="006000DF">
        <w:rPr>
          <w:rFonts w:ascii="Arial" w:hAnsi="Arial" w:cs="Arial"/>
        </w:rPr>
        <w:t xml:space="preserve">show a board of directors made up of </w:t>
      </w:r>
      <w:r w:rsidR="003D1092" w:rsidRPr="006000DF">
        <w:rPr>
          <w:rFonts w:ascii="Arial" w:hAnsi="Arial" w:cs="Arial"/>
        </w:rPr>
        <w:t xml:space="preserve">6 </w:t>
      </w:r>
      <w:r w:rsidR="00C50EBF" w:rsidRPr="006000DF">
        <w:rPr>
          <w:rFonts w:ascii="Arial" w:hAnsi="Arial" w:cs="Arial"/>
        </w:rPr>
        <w:t xml:space="preserve">members (three </w:t>
      </w:r>
      <w:r w:rsidR="00850E0F" w:rsidRPr="006000DF">
        <w:rPr>
          <w:rFonts w:ascii="Arial" w:hAnsi="Arial" w:cs="Arial"/>
        </w:rPr>
        <w:t>non-executive</w:t>
      </w:r>
      <w:r w:rsidR="00C50EBF" w:rsidRPr="006000DF">
        <w:rPr>
          <w:rFonts w:ascii="Arial" w:hAnsi="Arial" w:cs="Arial"/>
        </w:rPr>
        <w:t>)</w:t>
      </w:r>
      <w:r w:rsidR="00AE13D8" w:rsidRPr="006000DF">
        <w:rPr>
          <w:rFonts w:ascii="Arial" w:hAnsi="Arial" w:cs="Arial"/>
        </w:rPr>
        <w:t xml:space="preserve">, </w:t>
      </w:r>
      <w:r w:rsidR="00C859B5" w:rsidRPr="006000DF">
        <w:rPr>
          <w:rFonts w:ascii="Arial" w:hAnsi="Arial" w:cs="Arial"/>
        </w:rPr>
        <w:t xml:space="preserve">and an </w:t>
      </w:r>
      <w:r w:rsidR="00E20A8A" w:rsidRPr="006000DF">
        <w:rPr>
          <w:rFonts w:ascii="Arial" w:hAnsi="Arial" w:cs="Arial"/>
        </w:rPr>
        <w:t>8-team</w:t>
      </w:r>
      <w:r w:rsidR="00C859B5" w:rsidRPr="006000DF">
        <w:rPr>
          <w:rFonts w:ascii="Arial" w:hAnsi="Arial" w:cs="Arial"/>
        </w:rPr>
        <w:t xml:space="preserve"> </w:t>
      </w:r>
      <w:r w:rsidR="00905FBF" w:rsidRPr="006000DF">
        <w:rPr>
          <w:rFonts w:ascii="Arial" w:hAnsi="Arial" w:cs="Arial"/>
        </w:rPr>
        <w:t xml:space="preserve">operating board. </w:t>
      </w:r>
      <w:r w:rsidR="00850E0F" w:rsidRPr="00D730CA">
        <w:rPr>
          <w:rFonts w:ascii="Arial" w:hAnsi="Arial" w:cs="Arial"/>
        </w:rPr>
        <w:t xml:space="preserve">Travelodge </w:t>
      </w:r>
      <w:r w:rsidR="00EE47A4" w:rsidRPr="00D730CA">
        <w:rPr>
          <w:rFonts w:ascii="Arial" w:hAnsi="Arial" w:cs="Arial"/>
        </w:rPr>
        <w:t>(</w:t>
      </w:r>
      <w:r w:rsidR="00850E0F" w:rsidRPr="00D730CA">
        <w:rPr>
          <w:rFonts w:ascii="Arial" w:hAnsi="Arial" w:cs="Arial"/>
        </w:rPr>
        <w:t>2025</w:t>
      </w:r>
      <w:r w:rsidR="00EE47A4" w:rsidRPr="00D730CA">
        <w:rPr>
          <w:rFonts w:ascii="Arial" w:hAnsi="Arial" w:cs="Arial"/>
        </w:rPr>
        <w:t>)</w:t>
      </w:r>
    </w:p>
    <w:p w14:paraId="386FA764" w14:textId="10939A9A" w:rsidR="00350FE1" w:rsidRPr="006000DF" w:rsidRDefault="00350FE1" w:rsidP="0098079B">
      <w:pPr>
        <w:rPr>
          <w:rFonts w:ascii="Arial" w:hAnsi="Arial" w:cs="Arial"/>
        </w:rPr>
      </w:pPr>
      <w:r w:rsidRPr="006000DF">
        <w:rPr>
          <w:rFonts w:ascii="Arial" w:hAnsi="Arial" w:cs="Arial"/>
        </w:rPr>
        <w:t xml:space="preserve">By examining Travelodge through </w:t>
      </w:r>
      <w:r w:rsidRPr="00D730CA">
        <w:rPr>
          <w:rFonts w:ascii="Arial" w:hAnsi="Arial" w:cs="Arial"/>
        </w:rPr>
        <w:t>Mintzberg’s framework (198</w:t>
      </w:r>
      <w:r w:rsidR="00902C4E" w:rsidRPr="00D730CA">
        <w:rPr>
          <w:rFonts w:ascii="Arial" w:hAnsi="Arial" w:cs="Arial"/>
        </w:rPr>
        <w:t>9</w:t>
      </w:r>
      <w:r w:rsidRPr="00D730CA">
        <w:rPr>
          <w:rFonts w:ascii="Arial" w:hAnsi="Arial" w:cs="Arial"/>
        </w:rPr>
        <w:t>b</w:t>
      </w:r>
      <w:r w:rsidRPr="00D730CA">
        <w:rPr>
          <w:rFonts w:ascii="Arial" w:hAnsi="Arial" w:cs="Arial"/>
        </w:rPr>
        <w:t>)</w:t>
      </w:r>
      <w:r w:rsidRPr="006000DF">
        <w:rPr>
          <w:rFonts w:ascii="Arial" w:hAnsi="Arial" w:cs="Arial"/>
        </w:rPr>
        <w:t xml:space="preserve">, the </w:t>
      </w:r>
      <w:r w:rsidR="00D92123" w:rsidRPr="006000DF">
        <w:rPr>
          <w:rFonts w:ascii="Arial" w:hAnsi="Arial" w:cs="Arial"/>
        </w:rPr>
        <w:t>Operating Board</w:t>
      </w:r>
      <w:r w:rsidRPr="006000DF">
        <w:rPr>
          <w:rFonts w:ascii="Arial" w:hAnsi="Arial" w:cs="Arial"/>
        </w:rPr>
        <w:t xml:space="preserve"> aligns with the strategic apex, setting overall goals and direction. </w:t>
      </w:r>
      <w:r w:rsidR="00096748" w:rsidRPr="006000DF">
        <w:rPr>
          <w:rFonts w:ascii="Arial" w:hAnsi="Arial" w:cs="Arial"/>
        </w:rPr>
        <w:t xml:space="preserve">My </w:t>
      </w:r>
      <w:r w:rsidR="00D657CC" w:rsidRPr="006000DF">
        <w:rPr>
          <w:rFonts w:ascii="Arial" w:hAnsi="Arial" w:cs="Arial"/>
        </w:rPr>
        <w:t xml:space="preserve">own </w:t>
      </w:r>
      <w:r w:rsidR="009D5140" w:rsidRPr="006000DF">
        <w:rPr>
          <w:rFonts w:ascii="Arial" w:hAnsi="Arial" w:cs="Arial"/>
        </w:rPr>
        <w:t>observation</w:t>
      </w:r>
      <w:r w:rsidR="00D657CC" w:rsidRPr="006000DF">
        <w:rPr>
          <w:rFonts w:ascii="Arial" w:hAnsi="Arial" w:cs="Arial"/>
        </w:rPr>
        <w:t xml:space="preserve"> during placement suggests that the </w:t>
      </w:r>
      <w:r w:rsidR="00710A08" w:rsidRPr="006000DF">
        <w:rPr>
          <w:rFonts w:ascii="Arial" w:hAnsi="Arial" w:cs="Arial"/>
        </w:rPr>
        <w:t>Area Operation Managers (AOM’s)</w:t>
      </w:r>
      <w:r w:rsidR="00201AB0" w:rsidRPr="006000DF">
        <w:rPr>
          <w:rFonts w:ascii="Arial" w:hAnsi="Arial" w:cs="Arial"/>
        </w:rPr>
        <w:t xml:space="preserve"> responsible for specific geographical regions</w:t>
      </w:r>
      <w:r w:rsidR="007177FD" w:rsidRPr="006000DF">
        <w:rPr>
          <w:rFonts w:ascii="Arial" w:hAnsi="Arial" w:cs="Arial"/>
        </w:rPr>
        <w:t xml:space="preserve"> represent </w:t>
      </w:r>
      <w:r w:rsidRPr="006000DF">
        <w:rPr>
          <w:rFonts w:ascii="Arial" w:hAnsi="Arial" w:cs="Arial"/>
        </w:rPr>
        <w:t xml:space="preserve">middle line, convey directives and feedback between the apex and those performing essential tasks. Frontline employees—such as </w:t>
      </w:r>
      <w:r w:rsidR="00542C90" w:rsidRPr="006000DF">
        <w:rPr>
          <w:rFonts w:ascii="Arial" w:hAnsi="Arial" w:cs="Arial"/>
        </w:rPr>
        <w:t xml:space="preserve">individual hotel </w:t>
      </w:r>
      <w:r w:rsidR="00547D0C" w:rsidRPr="006000DF">
        <w:rPr>
          <w:rFonts w:ascii="Arial" w:hAnsi="Arial" w:cs="Arial"/>
        </w:rPr>
        <w:t xml:space="preserve">managers (HM’s), </w:t>
      </w:r>
      <w:r w:rsidRPr="006000DF">
        <w:rPr>
          <w:rFonts w:ascii="Arial" w:hAnsi="Arial" w:cs="Arial"/>
        </w:rPr>
        <w:t xml:space="preserve">receptionists, housekeepers, and service staff—constitute the operating core, carrying out the core functions for which Travelodge exists. Meanwhile, specialized teams in marketing, finance, or human resources take on roles akin to Mintzberg’s techno structure, providing technical and analytical expertise. Finally, the administrative assistants and other support personnel </w:t>
      </w:r>
      <w:r w:rsidR="00547D0C" w:rsidRPr="006000DF">
        <w:rPr>
          <w:rFonts w:ascii="Arial" w:hAnsi="Arial" w:cs="Arial"/>
        </w:rPr>
        <w:t>fulfil</w:t>
      </w:r>
      <w:r w:rsidRPr="006000DF">
        <w:rPr>
          <w:rFonts w:ascii="Arial" w:hAnsi="Arial" w:cs="Arial"/>
        </w:rPr>
        <w:t xml:space="preserve"> Mintzberg’s support staff category by aiding and streamlining </w:t>
      </w:r>
      <w:r w:rsidRPr="006000DF">
        <w:rPr>
          <w:rFonts w:ascii="Arial" w:hAnsi="Arial" w:cs="Arial"/>
        </w:rPr>
        <w:lastRenderedPageBreak/>
        <w:t>the efforts of the strategic apex. In this way, Travelodge’s tall and complex structure reflects the primary components of Mintzberg’s organizational model.</w:t>
      </w:r>
    </w:p>
    <w:p w14:paraId="78D7E911" w14:textId="2A660255" w:rsidR="0098079B" w:rsidRPr="006000DF" w:rsidRDefault="00DB09E2" w:rsidP="0098079B">
      <w:pPr>
        <w:rPr>
          <w:rFonts w:ascii="Arial" w:hAnsi="Arial" w:cs="Arial"/>
        </w:rPr>
      </w:pPr>
      <w:r w:rsidRPr="006000DF">
        <w:rPr>
          <w:rFonts w:ascii="Arial" w:hAnsi="Arial" w:cs="Arial"/>
        </w:rPr>
        <w:t>Both Leigh Delam</w:t>
      </w:r>
      <w:r w:rsidR="00482ADE" w:rsidRPr="006000DF">
        <w:rPr>
          <w:rFonts w:ascii="Arial" w:hAnsi="Arial" w:cs="Arial"/>
        </w:rPr>
        <w:t>ere hotels</w:t>
      </w:r>
      <w:r w:rsidR="0098079B" w:rsidRPr="006000DF">
        <w:rPr>
          <w:rFonts w:ascii="Arial" w:hAnsi="Arial" w:cs="Arial"/>
        </w:rPr>
        <w:t xml:space="preserve"> operate under the broader Travelodge corporate structure. </w:t>
      </w:r>
      <w:r w:rsidR="00E87857" w:rsidRPr="006000DF">
        <w:rPr>
          <w:rFonts w:ascii="Arial" w:hAnsi="Arial" w:cs="Arial"/>
        </w:rPr>
        <w:t>However,</w:t>
      </w:r>
      <w:r w:rsidR="00482ADE" w:rsidRPr="006000DF">
        <w:rPr>
          <w:rFonts w:ascii="Arial" w:hAnsi="Arial" w:cs="Arial"/>
        </w:rPr>
        <w:t xml:space="preserve"> at the local level</w:t>
      </w:r>
      <w:r w:rsidR="00E87857" w:rsidRPr="006000DF">
        <w:rPr>
          <w:rFonts w:ascii="Arial" w:hAnsi="Arial" w:cs="Arial"/>
        </w:rPr>
        <w:t xml:space="preserve"> </w:t>
      </w:r>
      <w:r w:rsidR="00402275" w:rsidRPr="006000DF">
        <w:rPr>
          <w:rFonts w:ascii="Arial" w:hAnsi="Arial" w:cs="Arial"/>
        </w:rPr>
        <w:t>hotels</w:t>
      </w:r>
      <w:r w:rsidR="0098079B" w:rsidRPr="006000DF">
        <w:rPr>
          <w:rFonts w:ascii="Arial" w:hAnsi="Arial" w:cs="Arial"/>
        </w:rPr>
        <w:t>, staff are divided into housekeeping, reception, and managerial roles, supplemented by external contractors when necessary.</w:t>
      </w:r>
    </w:p>
    <w:p w14:paraId="1D71EF12" w14:textId="099ECCE8" w:rsidR="00AF4A20" w:rsidRPr="006000DF" w:rsidRDefault="00AF4A20" w:rsidP="00EE2236">
      <w:pPr>
        <w:rPr>
          <w:rFonts w:ascii="Arial" w:hAnsi="Arial" w:cs="Arial"/>
          <w:shd w:val="clear" w:color="auto" w:fill="FCFCFD"/>
        </w:rPr>
      </w:pPr>
      <w:r w:rsidRPr="006000DF">
        <w:rPr>
          <w:rFonts w:ascii="Arial" w:hAnsi="Arial" w:cs="Arial"/>
          <w:shd w:val="clear" w:color="auto" w:fill="FCFCFD"/>
        </w:rPr>
        <w:t xml:space="preserve">When </w:t>
      </w:r>
      <w:r w:rsidRPr="006000DF">
        <w:rPr>
          <w:rFonts w:ascii="Arial" w:hAnsi="Arial" w:cs="Arial"/>
          <w:shd w:val="clear" w:color="auto" w:fill="FCFCFD"/>
        </w:rPr>
        <w:t>analysing</w:t>
      </w:r>
      <w:r w:rsidRPr="006000DF">
        <w:rPr>
          <w:rFonts w:ascii="Arial" w:hAnsi="Arial" w:cs="Arial"/>
          <w:shd w:val="clear" w:color="auto" w:fill="FCFCFD"/>
        </w:rPr>
        <w:t xml:space="preserve"> the Travelodge Leigh Delamere East and West hotels through the lens of </w:t>
      </w:r>
      <w:r w:rsidRPr="00D730CA">
        <w:rPr>
          <w:rFonts w:ascii="Arial" w:hAnsi="Arial" w:cs="Arial"/>
          <w:shd w:val="clear" w:color="auto" w:fill="FCFCFD"/>
        </w:rPr>
        <w:t>Mintzberg’s (1980</w:t>
      </w:r>
      <w:r w:rsidR="007452D8" w:rsidRPr="00D730CA">
        <w:rPr>
          <w:rFonts w:ascii="Arial" w:hAnsi="Arial" w:cs="Arial"/>
          <w:shd w:val="clear" w:color="auto" w:fill="FCFCFD"/>
        </w:rPr>
        <w:t>c</w:t>
      </w:r>
      <w:r w:rsidRPr="00D730CA">
        <w:rPr>
          <w:rFonts w:ascii="Arial" w:hAnsi="Arial" w:cs="Arial"/>
          <w:shd w:val="clear" w:color="auto" w:fill="FCFCFD"/>
        </w:rPr>
        <w:t xml:space="preserve">) </w:t>
      </w:r>
      <w:r w:rsidRPr="006000DF">
        <w:rPr>
          <w:rFonts w:ascii="Arial" w:hAnsi="Arial" w:cs="Arial"/>
          <w:shd w:val="clear" w:color="auto" w:fill="FCFCFD"/>
        </w:rPr>
        <w:t xml:space="preserve">organizational framework, </w:t>
      </w:r>
      <w:r w:rsidR="003C089A" w:rsidRPr="006000DF">
        <w:rPr>
          <w:rFonts w:ascii="Arial" w:hAnsi="Arial" w:cs="Arial"/>
          <w:shd w:val="clear" w:color="auto" w:fill="FCFCFD"/>
        </w:rPr>
        <w:t>several</w:t>
      </w:r>
      <w:r w:rsidRPr="006000DF">
        <w:rPr>
          <w:rFonts w:ascii="Arial" w:hAnsi="Arial" w:cs="Arial"/>
          <w:shd w:val="clear" w:color="auto" w:fill="FCFCFD"/>
        </w:rPr>
        <w:t xml:space="preserve"> clear points of resemblance become apparent:</w:t>
      </w:r>
    </w:p>
    <w:p w14:paraId="60A3706D" w14:textId="30E77F88" w:rsidR="00EE2236" w:rsidRPr="00EE2236" w:rsidRDefault="00EE2236" w:rsidP="008834AB">
      <w:pPr>
        <w:ind w:left="720"/>
        <w:rPr>
          <w:rFonts w:ascii="Arial" w:hAnsi="Arial" w:cs="Arial"/>
        </w:rPr>
      </w:pPr>
      <w:r w:rsidRPr="00EE2236">
        <w:rPr>
          <w:rFonts w:ascii="Arial" w:hAnsi="Arial" w:cs="Arial"/>
        </w:rPr>
        <w:t xml:space="preserve">• Strategic Apex: While these two hotels are managed locally, their decision-making ultimately links to Travelodge’s corporate leadership. The Area Operations Manager (AOM), as the Hotel Manager’s direct </w:t>
      </w:r>
      <w:r w:rsidR="00100CE3" w:rsidRPr="006000DF">
        <w:rPr>
          <w:rFonts w:ascii="Arial" w:hAnsi="Arial" w:cs="Arial"/>
        </w:rPr>
        <w:t xml:space="preserve">line </w:t>
      </w:r>
      <w:r w:rsidR="008F704B" w:rsidRPr="006000DF">
        <w:rPr>
          <w:rFonts w:ascii="Arial" w:hAnsi="Arial" w:cs="Arial"/>
        </w:rPr>
        <w:t>manager</w:t>
      </w:r>
      <w:r w:rsidRPr="00EE2236">
        <w:rPr>
          <w:rFonts w:ascii="Arial" w:hAnsi="Arial" w:cs="Arial"/>
        </w:rPr>
        <w:t xml:space="preserve"> functions as part of this strategic apex by shaping overall goals and ensuring alignment with the broader Travelodge network.</w:t>
      </w:r>
    </w:p>
    <w:p w14:paraId="791CE461" w14:textId="77777777" w:rsidR="00EE2236" w:rsidRPr="00EE2236" w:rsidRDefault="00EE2236" w:rsidP="008834AB">
      <w:pPr>
        <w:ind w:left="720"/>
        <w:rPr>
          <w:rFonts w:ascii="Arial" w:hAnsi="Arial" w:cs="Arial"/>
        </w:rPr>
      </w:pPr>
      <w:r w:rsidRPr="00EE2236">
        <w:rPr>
          <w:rFonts w:ascii="Arial" w:hAnsi="Arial" w:cs="Arial"/>
        </w:rPr>
        <w:t>• Middle Line: The Hotel Manager and Assistant Hotel Manager serve as the connecting layer between corporate leadership and operational staff. They communicate strategic directives from the AOM down to the site teams and relay site-level concerns back up to the corporate hierarchy. The Hotel Supervisor also fits here, providing additional oversight and acting as an intermediary for day-to-day operational feedback.</w:t>
      </w:r>
    </w:p>
    <w:p w14:paraId="647254D2" w14:textId="77777777" w:rsidR="00EE2236" w:rsidRPr="00EE2236" w:rsidRDefault="00EE2236" w:rsidP="008834AB">
      <w:pPr>
        <w:ind w:left="720"/>
        <w:rPr>
          <w:rFonts w:ascii="Arial" w:hAnsi="Arial" w:cs="Arial"/>
        </w:rPr>
      </w:pPr>
      <w:r w:rsidRPr="00EE2236">
        <w:rPr>
          <w:rFonts w:ascii="Arial" w:hAnsi="Arial" w:cs="Arial"/>
        </w:rPr>
        <w:t>• Operating Core: The day and night reception teams and housekeeping staff form the hotels’ operating core—those directly involved in delivering the core service of providing accommodation and guest support. Their work underpins the daily functioning of the hotels and represents the essential reason for Travelodge’s existence.</w:t>
      </w:r>
    </w:p>
    <w:p w14:paraId="112CF899" w14:textId="77777777" w:rsidR="00EE2236" w:rsidRPr="00EE2236" w:rsidRDefault="00EE2236" w:rsidP="008834AB">
      <w:pPr>
        <w:ind w:left="720"/>
        <w:rPr>
          <w:rFonts w:ascii="Arial" w:hAnsi="Arial" w:cs="Arial"/>
        </w:rPr>
      </w:pPr>
      <w:r w:rsidRPr="00EE2236">
        <w:rPr>
          <w:rFonts w:ascii="Arial" w:hAnsi="Arial" w:cs="Arial"/>
        </w:rPr>
        <w:t>• Techno Structure: The larger Travelodge organisation offers standardized procedures and guidelines (for areas like maintenance, pricing, or performance metrics), which can be viewed as part of the techno structure. Although maintenance at Leigh Delamere is handled “in-house,” it draws on Travelodge’s organizational systems for scheduling, standards, and training. Similarly, other specialized functions (such as marketing or revenue management) are managed at higher levels of the Travelodge network.</w:t>
      </w:r>
    </w:p>
    <w:p w14:paraId="0549C62D" w14:textId="77777777" w:rsidR="00EE2236" w:rsidRPr="00EE2236" w:rsidRDefault="00EE2236" w:rsidP="008834AB">
      <w:pPr>
        <w:ind w:left="720"/>
        <w:rPr>
          <w:rFonts w:ascii="Arial" w:hAnsi="Arial" w:cs="Arial"/>
        </w:rPr>
      </w:pPr>
      <w:r w:rsidRPr="00EE2236">
        <w:rPr>
          <w:rFonts w:ascii="Arial" w:hAnsi="Arial" w:cs="Arial"/>
        </w:rPr>
        <w:t>• Support Staff: Outsourced laundry services and other ancillary providers constitute support staff within Mintzberg’s model. Though not on the hotels’ payroll, these external partners perform complementary tasks, assisting the operating core without being fully integrated into the hotel’s direct chain of command.</w:t>
      </w:r>
    </w:p>
    <w:p w14:paraId="7A444F7C" w14:textId="77777777" w:rsidR="00EE2236" w:rsidRPr="00EE2236" w:rsidRDefault="00EE2236" w:rsidP="00EE2236">
      <w:pPr>
        <w:rPr>
          <w:rFonts w:ascii="Arial" w:hAnsi="Arial" w:cs="Arial"/>
        </w:rPr>
      </w:pPr>
      <w:r w:rsidRPr="00EE2236">
        <w:rPr>
          <w:rFonts w:ascii="Arial" w:hAnsi="Arial" w:cs="Arial"/>
        </w:rPr>
        <w:t xml:space="preserve">Thus, the Travelodge Leigh Delamere East and West hotels exemplify Mintzberg’s five-part structure at a micro level. A strategic apex (incorporating the AOM), an intermediate managerial tier (the Hotel Manager, Assistant Manager, and Supervisor), the operating core (day/night receptionists and housekeepers), an overarching techno structure (corporate systems and maintenance protocols), and </w:t>
      </w:r>
      <w:r w:rsidRPr="00EE2236">
        <w:rPr>
          <w:rFonts w:ascii="Arial" w:hAnsi="Arial" w:cs="Arial"/>
        </w:rPr>
        <w:lastRenderedPageBreak/>
        <w:t>outsourced support services all work in concert to deliver a coherent and standardized guest experience.</w:t>
      </w:r>
    </w:p>
    <w:p w14:paraId="5BBC792E" w14:textId="169220FE" w:rsidR="00275AA5" w:rsidRPr="006000DF" w:rsidRDefault="005A0670" w:rsidP="00CD5325">
      <w:pPr>
        <w:pStyle w:val="Subtitle"/>
        <w:rPr>
          <w:rFonts w:ascii="Arial" w:hAnsi="Arial" w:cs="Arial"/>
          <w:sz w:val="24"/>
          <w:szCs w:val="24"/>
        </w:rPr>
      </w:pPr>
      <w:r w:rsidRPr="006000DF">
        <w:rPr>
          <w:rFonts w:ascii="Arial" w:hAnsi="Arial" w:cs="Arial"/>
          <w:sz w:val="24"/>
          <w:szCs w:val="24"/>
        </w:rPr>
        <w:t>Management Styles</w:t>
      </w:r>
      <w:r w:rsidR="00917BF5" w:rsidRPr="006000DF">
        <w:rPr>
          <w:rFonts w:ascii="Arial" w:hAnsi="Arial" w:cs="Arial"/>
          <w:sz w:val="24"/>
          <w:szCs w:val="24"/>
        </w:rPr>
        <w:t xml:space="preserve"> and Organisational culture</w:t>
      </w:r>
      <w:r w:rsidR="00DA1DA7" w:rsidRPr="006000DF">
        <w:rPr>
          <w:rFonts w:ascii="Arial" w:hAnsi="Arial" w:cs="Arial"/>
          <w:sz w:val="24"/>
          <w:szCs w:val="24"/>
        </w:rPr>
        <w:t xml:space="preserve"> </w:t>
      </w:r>
    </w:p>
    <w:p w14:paraId="3F270EC9" w14:textId="2C279448" w:rsidR="00917BF5" w:rsidRPr="006000DF" w:rsidRDefault="00B40E6D" w:rsidP="00917BF5">
      <w:pPr>
        <w:rPr>
          <w:rFonts w:ascii="Arial" w:hAnsi="Arial" w:cs="Arial"/>
        </w:rPr>
      </w:pPr>
      <w:r w:rsidRPr="00D730CA">
        <w:rPr>
          <w:rFonts w:ascii="Arial" w:hAnsi="Arial" w:cs="Arial"/>
        </w:rPr>
        <w:t>Parent and Lovelace</w:t>
      </w:r>
      <w:r w:rsidR="0099032A" w:rsidRPr="00D730CA">
        <w:rPr>
          <w:rFonts w:ascii="Arial" w:hAnsi="Arial" w:cs="Arial"/>
        </w:rPr>
        <w:t xml:space="preserve"> (2018) </w:t>
      </w:r>
      <w:r w:rsidR="0099032A" w:rsidRPr="006000DF">
        <w:rPr>
          <w:rFonts w:ascii="Arial" w:hAnsi="Arial" w:cs="Arial"/>
        </w:rPr>
        <w:t>are of the view that o</w:t>
      </w:r>
      <w:r w:rsidR="00917BF5" w:rsidRPr="006000DF">
        <w:rPr>
          <w:rFonts w:ascii="Arial" w:hAnsi="Arial" w:cs="Arial"/>
        </w:rPr>
        <w:t>rganizational culture sets the tone for employee engagement, job satisfaction, and retention. A culture that values open communication, employee development, and recognition can positively influence attitudes and reduce turnover.</w:t>
      </w:r>
    </w:p>
    <w:p w14:paraId="0E151D87" w14:textId="50BCE1AA" w:rsidR="0098079B" w:rsidRPr="006000DF" w:rsidRDefault="00351FBB" w:rsidP="0098079B">
      <w:pPr>
        <w:rPr>
          <w:rFonts w:ascii="Arial" w:hAnsi="Arial" w:cs="Arial"/>
        </w:rPr>
      </w:pPr>
      <w:r w:rsidRPr="006000DF">
        <w:rPr>
          <w:rFonts w:ascii="Arial" w:hAnsi="Arial" w:cs="Arial"/>
        </w:rPr>
        <w:t xml:space="preserve">During my placement I observed </w:t>
      </w:r>
      <w:r w:rsidR="007225AF" w:rsidRPr="006000DF">
        <w:rPr>
          <w:rFonts w:ascii="Arial" w:hAnsi="Arial" w:cs="Arial"/>
        </w:rPr>
        <w:t xml:space="preserve">a mixture of </w:t>
      </w:r>
      <w:r w:rsidR="0074654D" w:rsidRPr="006000DF">
        <w:rPr>
          <w:rFonts w:ascii="Arial" w:hAnsi="Arial" w:cs="Arial"/>
        </w:rPr>
        <w:t>leadership styles</w:t>
      </w:r>
      <w:r w:rsidR="00A4375E" w:rsidRPr="006000DF">
        <w:rPr>
          <w:rFonts w:ascii="Arial" w:hAnsi="Arial" w:cs="Arial"/>
        </w:rPr>
        <w:t xml:space="preserve"> among management</w:t>
      </w:r>
      <w:r w:rsidR="003F49F7" w:rsidRPr="006000DF">
        <w:rPr>
          <w:rFonts w:ascii="Arial" w:hAnsi="Arial" w:cs="Arial"/>
        </w:rPr>
        <w:t xml:space="preserve">. </w:t>
      </w:r>
      <w:r w:rsidR="003F49F7" w:rsidRPr="006000DF">
        <w:rPr>
          <w:rFonts w:ascii="Arial" w:hAnsi="Arial" w:cs="Arial"/>
        </w:rPr>
        <w:t xml:space="preserve"> </w:t>
      </w:r>
      <w:r w:rsidR="00F30D80" w:rsidRPr="00D730CA">
        <w:rPr>
          <w:rFonts w:ascii="Arial" w:hAnsi="Arial" w:cs="Arial"/>
        </w:rPr>
        <w:t>Ga</w:t>
      </w:r>
      <w:r w:rsidR="00DD5636" w:rsidRPr="00D730CA">
        <w:rPr>
          <w:rFonts w:ascii="Arial" w:hAnsi="Arial" w:cs="Arial"/>
        </w:rPr>
        <w:t>n</w:t>
      </w:r>
      <w:r w:rsidR="00F30D80" w:rsidRPr="00D730CA">
        <w:rPr>
          <w:rFonts w:ascii="Arial" w:hAnsi="Arial" w:cs="Arial"/>
        </w:rPr>
        <w:t>dolfi and Stone (20</w:t>
      </w:r>
      <w:r w:rsidR="00212C3D" w:rsidRPr="00D730CA">
        <w:rPr>
          <w:rFonts w:ascii="Arial" w:hAnsi="Arial" w:cs="Arial"/>
        </w:rPr>
        <w:t xml:space="preserve">18) </w:t>
      </w:r>
      <w:r w:rsidR="00212C3D" w:rsidRPr="006000DF">
        <w:rPr>
          <w:rFonts w:ascii="Arial" w:hAnsi="Arial" w:cs="Arial"/>
        </w:rPr>
        <w:t>suggest tha</w:t>
      </w:r>
      <w:r w:rsidR="00CD5855" w:rsidRPr="006000DF">
        <w:rPr>
          <w:rFonts w:ascii="Arial" w:hAnsi="Arial" w:cs="Arial"/>
        </w:rPr>
        <w:t>t</w:t>
      </w:r>
      <w:r w:rsidR="00212C3D" w:rsidRPr="006000DF">
        <w:rPr>
          <w:rFonts w:ascii="Arial" w:hAnsi="Arial" w:cs="Arial"/>
        </w:rPr>
        <w:t xml:space="preserve"> </w:t>
      </w:r>
      <w:r w:rsidR="00CD5855" w:rsidRPr="006000DF">
        <w:rPr>
          <w:rFonts w:ascii="Arial" w:hAnsi="Arial" w:cs="Arial"/>
        </w:rPr>
        <w:t>l</w:t>
      </w:r>
      <w:r w:rsidR="003F49F7" w:rsidRPr="006000DF">
        <w:rPr>
          <w:rFonts w:ascii="Arial" w:hAnsi="Arial" w:cs="Arial"/>
        </w:rPr>
        <w:t>eadership requires a deep understanding about the role of people in the ultimate success of the mission and vision of the organization</w:t>
      </w:r>
      <w:r w:rsidR="00A01059" w:rsidRPr="006000DF">
        <w:rPr>
          <w:rFonts w:ascii="Arial" w:hAnsi="Arial" w:cs="Arial"/>
        </w:rPr>
        <w:t xml:space="preserve">. </w:t>
      </w:r>
      <w:r w:rsidR="00D22D37" w:rsidRPr="006000DF">
        <w:rPr>
          <w:rFonts w:ascii="Arial" w:hAnsi="Arial" w:cs="Arial"/>
        </w:rPr>
        <w:t xml:space="preserve"> </w:t>
      </w:r>
      <w:r w:rsidR="004F2F21" w:rsidRPr="006000DF">
        <w:rPr>
          <w:rFonts w:ascii="Arial" w:hAnsi="Arial" w:cs="Arial"/>
        </w:rPr>
        <w:t>Seminal studies by</w:t>
      </w:r>
      <w:r w:rsidR="00540279" w:rsidRPr="006000DF">
        <w:rPr>
          <w:rFonts w:ascii="Arial" w:hAnsi="Arial" w:cs="Arial"/>
        </w:rPr>
        <w:t xml:space="preserve"> </w:t>
      </w:r>
      <w:r w:rsidR="00C01E3E" w:rsidRPr="00D730CA">
        <w:rPr>
          <w:rFonts w:ascii="Arial" w:hAnsi="Arial" w:cs="Arial"/>
        </w:rPr>
        <w:t>Lewin &amp; White (1939), Tannenbaum &amp;Schmidt (1958), Vroom &amp; Yetton (1973) hi</w:t>
      </w:r>
      <w:r w:rsidR="00C01E3E" w:rsidRPr="006000DF">
        <w:rPr>
          <w:rFonts w:ascii="Arial" w:hAnsi="Arial" w:cs="Arial"/>
        </w:rPr>
        <w:t xml:space="preserve">ghlight that leadership styles can be broadly categorized into autocratic, democratic, and laissez-faire. Autocratic leaders maintain tight control and direct subordinates, whereas democratic leaders strive for participation and shared decision-making. Laissez-faire leaders provide minimal oversight, enabling staff to function independently. Tannenbaum and Schmidt’s continuum further explores flexibility in leaders, emphasizing the need to adapt </w:t>
      </w:r>
      <w:r w:rsidR="0072088F" w:rsidRPr="006000DF">
        <w:rPr>
          <w:rFonts w:ascii="Arial" w:hAnsi="Arial" w:cs="Arial"/>
        </w:rPr>
        <w:t>behaviour</w:t>
      </w:r>
      <w:r w:rsidR="00C01E3E" w:rsidRPr="006000DF">
        <w:rPr>
          <w:rFonts w:ascii="Arial" w:hAnsi="Arial" w:cs="Arial"/>
        </w:rPr>
        <w:t xml:space="preserve"> based on situational demands. Likewise, Vroom and Yetton </w:t>
      </w:r>
      <w:r w:rsidR="0072088F" w:rsidRPr="006000DF">
        <w:rPr>
          <w:rFonts w:ascii="Arial" w:hAnsi="Arial" w:cs="Arial"/>
        </w:rPr>
        <w:t>analyse</w:t>
      </w:r>
      <w:r w:rsidR="00C01E3E" w:rsidRPr="006000DF">
        <w:rPr>
          <w:rFonts w:ascii="Arial" w:hAnsi="Arial" w:cs="Arial"/>
        </w:rPr>
        <w:t xml:space="preserve"> participative techniques, underscoring how altering the degree of group input can yield enhanced effectiveness across various contexts and outcomes.</w:t>
      </w:r>
    </w:p>
    <w:p w14:paraId="2A18A956" w14:textId="150541BC" w:rsidR="005C1ECD" w:rsidRPr="006000DF" w:rsidRDefault="00A92552" w:rsidP="0098079B">
      <w:pPr>
        <w:rPr>
          <w:rFonts w:ascii="Arial" w:hAnsi="Arial" w:cs="Arial"/>
        </w:rPr>
      </w:pPr>
      <w:r w:rsidRPr="006000DF">
        <w:rPr>
          <w:rFonts w:ascii="Arial" w:hAnsi="Arial" w:cs="Arial"/>
        </w:rPr>
        <w:t xml:space="preserve">My personal observations were that </w:t>
      </w:r>
      <w:r w:rsidR="00300D9C" w:rsidRPr="006000DF">
        <w:rPr>
          <w:rFonts w:ascii="Arial" w:hAnsi="Arial" w:cs="Arial"/>
        </w:rPr>
        <w:t>the Area Operations Manager (AOM) appear</w:t>
      </w:r>
      <w:r w:rsidR="00300D9C" w:rsidRPr="006000DF">
        <w:rPr>
          <w:rFonts w:ascii="Arial" w:hAnsi="Arial" w:cs="Arial"/>
        </w:rPr>
        <w:t>ed</w:t>
      </w:r>
      <w:r w:rsidR="00300D9C" w:rsidRPr="006000DF">
        <w:rPr>
          <w:rFonts w:ascii="Arial" w:hAnsi="Arial" w:cs="Arial"/>
        </w:rPr>
        <w:t xml:space="preserve"> to utili</w:t>
      </w:r>
      <w:r w:rsidR="00300D9C" w:rsidRPr="006000DF">
        <w:rPr>
          <w:rFonts w:ascii="Arial" w:hAnsi="Arial" w:cs="Arial"/>
        </w:rPr>
        <w:t>s</w:t>
      </w:r>
      <w:r w:rsidR="00300D9C" w:rsidRPr="006000DF">
        <w:rPr>
          <w:rFonts w:ascii="Arial" w:hAnsi="Arial" w:cs="Arial"/>
        </w:rPr>
        <w:t xml:space="preserve">e an authoritarian (or autocratic) leadership style with a top-down approach, as described in </w:t>
      </w:r>
      <w:r w:rsidR="00300D9C" w:rsidRPr="00D730CA">
        <w:rPr>
          <w:rFonts w:ascii="Arial" w:hAnsi="Arial" w:cs="Arial"/>
        </w:rPr>
        <w:t>Northouse (2015</w:t>
      </w:r>
      <w:r w:rsidR="001053AF" w:rsidRPr="00D730CA">
        <w:rPr>
          <w:rFonts w:ascii="Arial" w:hAnsi="Arial" w:cs="Arial"/>
        </w:rPr>
        <w:t>a</w:t>
      </w:r>
      <w:r w:rsidR="00300D9C" w:rsidRPr="00D730CA">
        <w:rPr>
          <w:rFonts w:ascii="Arial" w:hAnsi="Arial" w:cs="Arial"/>
        </w:rPr>
        <w:t xml:space="preserve">) </w:t>
      </w:r>
      <w:r w:rsidR="00300D9C" w:rsidRPr="006000DF">
        <w:rPr>
          <w:rFonts w:ascii="Arial" w:hAnsi="Arial" w:cs="Arial"/>
        </w:rPr>
        <w:t xml:space="preserve">and </w:t>
      </w:r>
      <w:r w:rsidR="00300D9C" w:rsidRPr="00D730CA">
        <w:rPr>
          <w:rFonts w:ascii="Arial" w:hAnsi="Arial" w:cs="Arial"/>
        </w:rPr>
        <w:t xml:space="preserve">Yukl (2015), </w:t>
      </w:r>
      <w:r w:rsidR="00300D9C" w:rsidRPr="006000DF">
        <w:rPr>
          <w:rFonts w:ascii="Arial" w:hAnsi="Arial" w:cs="Arial"/>
        </w:rPr>
        <w:t xml:space="preserve">giving the Hotel Manager (HM) and Assistant Hotel Manager (AHM) limited latitude over decision-making. In contrast, the HMs exhibit more participative or laissez-faire tendencies toward reception and housekeeping staff—again aligning with distinctions outlined in theoretical frameworks by </w:t>
      </w:r>
      <w:r w:rsidR="00300D9C" w:rsidRPr="00D730CA">
        <w:rPr>
          <w:rFonts w:ascii="Arial" w:hAnsi="Arial" w:cs="Arial"/>
        </w:rPr>
        <w:t>Northouse (2015</w:t>
      </w:r>
      <w:r w:rsidR="001053AF" w:rsidRPr="00D730CA">
        <w:rPr>
          <w:rFonts w:ascii="Arial" w:hAnsi="Arial" w:cs="Arial"/>
        </w:rPr>
        <w:t>b</w:t>
      </w:r>
      <w:r w:rsidR="00300D9C" w:rsidRPr="00D730CA">
        <w:rPr>
          <w:rFonts w:ascii="Arial" w:hAnsi="Arial" w:cs="Arial"/>
        </w:rPr>
        <w:t xml:space="preserve">). </w:t>
      </w:r>
      <w:r w:rsidR="00300D9C" w:rsidRPr="006000DF">
        <w:rPr>
          <w:rFonts w:ascii="Arial" w:hAnsi="Arial" w:cs="Arial"/>
        </w:rPr>
        <w:t>These differences underscore how diverse leadership styles can coexist within one organization, each serving a particular function and context.</w:t>
      </w:r>
    </w:p>
    <w:p w14:paraId="5B1A6A54" w14:textId="53721CAB" w:rsidR="0098079B" w:rsidRPr="006000DF" w:rsidRDefault="0098079B" w:rsidP="00CD5325">
      <w:pPr>
        <w:pStyle w:val="Heading3"/>
        <w:rPr>
          <w:rFonts w:ascii="Arial" w:hAnsi="Arial" w:cs="Arial"/>
          <w:sz w:val="24"/>
          <w:szCs w:val="24"/>
        </w:rPr>
      </w:pPr>
      <w:bookmarkStart w:id="21" w:name="_Toc191925881"/>
      <w:r w:rsidRPr="006000DF">
        <w:rPr>
          <w:rFonts w:ascii="Arial" w:hAnsi="Arial" w:cs="Arial"/>
          <w:sz w:val="24"/>
          <w:szCs w:val="24"/>
        </w:rPr>
        <w:t>4.2 HR Metrics and Staff Turnover Rates</w:t>
      </w:r>
      <w:bookmarkEnd w:id="21"/>
      <w:r w:rsidRPr="006000DF">
        <w:rPr>
          <w:rFonts w:ascii="Arial" w:hAnsi="Arial" w:cs="Arial"/>
          <w:sz w:val="24"/>
          <w:szCs w:val="24"/>
        </w:rPr>
        <w:t xml:space="preserve">  </w:t>
      </w:r>
    </w:p>
    <w:p w14:paraId="0B225256" w14:textId="6AE16D9C" w:rsidR="007F02F4" w:rsidRPr="006000DF" w:rsidRDefault="00CA72EA" w:rsidP="0098079B">
      <w:pPr>
        <w:rPr>
          <w:rFonts w:ascii="Arial" w:hAnsi="Arial" w:cs="Arial"/>
        </w:rPr>
      </w:pPr>
      <w:r w:rsidRPr="006000DF">
        <w:rPr>
          <w:rFonts w:ascii="Arial" w:hAnsi="Arial" w:cs="Arial"/>
        </w:rPr>
        <w:t>Travelodge</w:t>
      </w:r>
      <w:r w:rsidR="006378E5" w:rsidRPr="006000DF">
        <w:rPr>
          <w:rFonts w:ascii="Arial" w:hAnsi="Arial" w:cs="Arial"/>
        </w:rPr>
        <w:t xml:space="preserve"> uses E</w:t>
      </w:r>
      <w:r w:rsidR="00C75BDB" w:rsidRPr="006000DF">
        <w:rPr>
          <w:rFonts w:ascii="Arial" w:hAnsi="Arial" w:cs="Arial"/>
        </w:rPr>
        <w:t>lementsuite</w:t>
      </w:r>
      <w:r w:rsidR="007539CD" w:rsidRPr="006000DF">
        <w:rPr>
          <w:rFonts w:ascii="Arial" w:hAnsi="Arial" w:cs="Arial"/>
        </w:rPr>
        <w:t xml:space="preserve"> described as a </w:t>
      </w:r>
      <w:r w:rsidR="0018390C" w:rsidRPr="006000DF">
        <w:rPr>
          <w:rFonts w:ascii="Arial" w:hAnsi="Arial" w:cs="Arial"/>
        </w:rPr>
        <w:t>“c</w:t>
      </w:r>
      <w:r w:rsidR="007539CD" w:rsidRPr="006000DF">
        <w:rPr>
          <w:rFonts w:ascii="Arial" w:hAnsi="Arial" w:cs="Arial"/>
        </w:rPr>
        <w:t xml:space="preserve">omprehensive all-in-one HR platform generally encompasses a wide array of features designed to streamline HR operations and optimise employee management. From facilitating efficient employee onboarding and offboarding processes to tracking time and attendance, managing payroll, benefits administration, performance evaluations, and learning and development initiatives—the platform consolidates essential HR functions under one roof. It also includes employee self-service options, recruitment and applicant tracking systems (ATS), robust analytics and reporting capabilities, and document management features, allowing for a more cohesive and efficient approach to HR </w:t>
      </w:r>
      <w:r w:rsidR="00625A5D" w:rsidRPr="006000DF">
        <w:rPr>
          <w:rFonts w:ascii="Arial" w:hAnsi="Arial" w:cs="Arial"/>
        </w:rPr>
        <w:t>management</w:t>
      </w:r>
      <w:r w:rsidR="00BE0305" w:rsidRPr="006000DF">
        <w:rPr>
          <w:rFonts w:ascii="Arial" w:hAnsi="Arial" w:cs="Arial"/>
        </w:rPr>
        <w:t>”</w:t>
      </w:r>
      <w:r w:rsidR="0042013A" w:rsidRPr="006000DF">
        <w:rPr>
          <w:rFonts w:ascii="Arial" w:hAnsi="Arial" w:cs="Arial"/>
          <w:color w:val="FF0000"/>
        </w:rPr>
        <w:t xml:space="preserve"> </w:t>
      </w:r>
      <w:r w:rsidR="00BE0305" w:rsidRPr="006000DF">
        <w:rPr>
          <w:rFonts w:ascii="Arial" w:hAnsi="Arial" w:cs="Arial"/>
          <w:color w:val="FF0000"/>
        </w:rPr>
        <w:t>(</w:t>
      </w:r>
      <w:r w:rsidR="0018390C" w:rsidRPr="006000DF">
        <w:rPr>
          <w:rFonts w:ascii="Arial" w:hAnsi="Arial" w:cs="Arial"/>
          <w:color w:val="FF0000"/>
        </w:rPr>
        <w:t>Element</w:t>
      </w:r>
      <w:r w:rsidR="0042013A" w:rsidRPr="006000DF">
        <w:rPr>
          <w:rFonts w:ascii="Arial" w:hAnsi="Arial" w:cs="Arial"/>
          <w:color w:val="FF0000"/>
        </w:rPr>
        <w:t>suite 2025</w:t>
      </w:r>
      <w:r w:rsidR="00BE0305" w:rsidRPr="006000DF">
        <w:rPr>
          <w:rFonts w:ascii="Arial" w:hAnsi="Arial" w:cs="Arial"/>
          <w:color w:val="FF0000"/>
        </w:rPr>
        <w:t xml:space="preserve">). </w:t>
      </w:r>
      <w:r w:rsidR="006378E5" w:rsidRPr="006000DF">
        <w:rPr>
          <w:rFonts w:ascii="Arial" w:hAnsi="Arial" w:cs="Arial"/>
        </w:rPr>
        <w:t xml:space="preserve"> </w:t>
      </w:r>
      <w:r w:rsidR="00C75BDB" w:rsidRPr="006000DF">
        <w:rPr>
          <w:rFonts w:ascii="Arial" w:hAnsi="Arial" w:cs="Arial"/>
        </w:rPr>
        <w:t xml:space="preserve"> </w:t>
      </w:r>
      <w:r w:rsidR="003E0867" w:rsidRPr="006000DF">
        <w:rPr>
          <w:rFonts w:ascii="Arial" w:hAnsi="Arial" w:cs="Arial"/>
        </w:rPr>
        <w:t xml:space="preserve">The HM uses </w:t>
      </w:r>
      <w:r w:rsidR="00A415E0" w:rsidRPr="006000DF">
        <w:rPr>
          <w:rFonts w:ascii="Arial" w:hAnsi="Arial" w:cs="Arial"/>
        </w:rPr>
        <w:t xml:space="preserve">Elementsuite </w:t>
      </w:r>
      <w:r w:rsidR="00836FC0" w:rsidRPr="006000DF">
        <w:rPr>
          <w:rFonts w:ascii="Arial" w:hAnsi="Arial" w:cs="Arial"/>
        </w:rPr>
        <w:t xml:space="preserve">to </w:t>
      </w:r>
      <w:r w:rsidR="00A415E0" w:rsidRPr="006000DF">
        <w:rPr>
          <w:rFonts w:ascii="Arial" w:hAnsi="Arial" w:cs="Arial"/>
        </w:rPr>
        <w:t xml:space="preserve">manage </w:t>
      </w:r>
      <w:r w:rsidR="001F2702" w:rsidRPr="006000DF">
        <w:rPr>
          <w:rFonts w:ascii="Arial" w:hAnsi="Arial" w:cs="Arial"/>
        </w:rPr>
        <w:t xml:space="preserve">recruitment, attendance, </w:t>
      </w:r>
      <w:r w:rsidR="00943AD1" w:rsidRPr="006000DF">
        <w:rPr>
          <w:rFonts w:ascii="Arial" w:hAnsi="Arial" w:cs="Arial"/>
        </w:rPr>
        <w:t xml:space="preserve">authorised and unauthorised absences, </w:t>
      </w:r>
      <w:r w:rsidR="005802CD" w:rsidRPr="006000DF">
        <w:rPr>
          <w:rFonts w:ascii="Arial" w:hAnsi="Arial" w:cs="Arial"/>
        </w:rPr>
        <w:t xml:space="preserve">disciplinary, resignations and dismissals. </w:t>
      </w:r>
      <w:r w:rsidR="00943AD1" w:rsidRPr="006000DF">
        <w:rPr>
          <w:rFonts w:ascii="Arial" w:hAnsi="Arial" w:cs="Arial"/>
        </w:rPr>
        <w:t xml:space="preserve"> </w:t>
      </w:r>
    </w:p>
    <w:p w14:paraId="1F6E11C0" w14:textId="36159502" w:rsidR="0098079B" w:rsidRPr="006000DF" w:rsidRDefault="008D617B" w:rsidP="0098079B">
      <w:pPr>
        <w:rPr>
          <w:rFonts w:ascii="Arial" w:hAnsi="Arial" w:cs="Arial"/>
        </w:rPr>
      </w:pPr>
      <w:r w:rsidRPr="006000DF">
        <w:rPr>
          <w:rFonts w:ascii="Arial" w:hAnsi="Arial" w:cs="Arial"/>
          <w:shd w:val="clear" w:color="auto" w:fill="FCFCFD"/>
        </w:rPr>
        <w:lastRenderedPageBreak/>
        <w:t xml:space="preserve">Drawing on confidential employee turnover data obtained through privileged access to Travelodge’s internal systems during my placement, it was established that from September 2024 to February 2025, fourteen staff members resigned and one staff member was dismissed, representing fifteen departures in total out of a workforce of twenty-one </w:t>
      </w:r>
      <w:r w:rsidR="00DB1951" w:rsidRPr="006000DF">
        <w:rPr>
          <w:rFonts w:ascii="Arial" w:hAnsi="Arial" w:cs="Arial"/>
          <w:shd w:val="clear" w:color="auto" w:fill="FCFCFD"/>
        </w:rPr>
        <w:t>employees.</w:t>
      </w:r>
      <w:r w:rsidR="00DB1951" w:rsidRPr="006000DF">
        <w:rPr>
          <w:rFonts w:ascii="Arial" w:hAnsi="Arial" w:cs="Arial"/>
        </w:rPr>
        <w:t xml:space="preserve"> The</w:t>
      </w:r>
      <w:r w:rsidR="00666885" w:rsidRPr="006000DF">
        <w:rPr>
          <w:rFonts w:ascii="Arial" w:hAnsi="Arial" w:cs="Arial"/>
        </w:rPr>
        <w:t xml:space="preserve"> bar chart </w:t>
      </w:r>
      <w:r w:rsidR="00666885" w:rsidRPr="006000DF">
        <w:rPr>
          <w:rFonts w:ascii="Arial" w:hAnsi="Arial" w:cs="Arial"/>
        </w:rPr>
        <w:t>below</w:t>
      </w:r>
      <w:r w:rsidR="00666885" w:rsidRPr="006000DF">
        <w:rPr>
          <w:rFonts w:ascii="Arial" w:hAnsi="Arial" w:cs="Arial"/>
        </w:rPr>
        <w:t xml:space="preserve"> shows the comparison between the two time periods for each role. We can see that housekeepers had the highest number of departures in both periods, with 15 leaving between January-August 2024 and 9 leaving between September 2024-February 2025.</w:t>
      </w:r>
    </w:p>
    <w:p w14:paraId="5EEA9659" w14:textId="5A085538" w:rsidR="001C56DF" w:rsidRPr="006000DF" w:rsidRDefault="00BC146F" w:rsidP="0098079B">
      <w:pPr>
        <w:rPr>
          <w:rFonts w:ascii="Arial" w:hAnsi="Arial" w:cs="Arial"/>
          <w:sz w:val="20"/>
          <w:szCs w:val="20"/>
        </w:rPr>
      </w:pPr>
      <w:r w:rsidRPr="006000DF">
        <w:rPr>
          <w:rFonts w:ascii="Arial" w:hAnsi="Arial" w:cs="Arial"/>
          <w:sz w:val="20"/>
          <w:szCs w:val="20"/>
        </w:rPr>
        <w:t xml:space="preserve">Image </w:t>
      </w:r>
      <w:r w:rsidR="00EB0BC5" w:rsidRPr="006000DF">
        <w:rPr>
          <w:rFonts w:ascii="Arial" w:hAnsi="Arial" w:cs="Arial"/>
          <w:sz w:val="20"/>
          <w:szCs w:val="20"/>
        </w:rPr>
        <w:t>4</w:t>
      </w:r>
      <w:r w:rsidRPr="006000DF">
        <w:rPr>
          <w:rFonts w:ascii="Arial" w:hAnsi="Arial" w:cs="Arial"/>
          <w:sz w:val="20"/>
          <w:szCs w:val="20"/>
        </w:rPr>
        <w:t xml:space="preserve">: </w:t>
      </w:r>
      <w:r w:rsidR="0054689B" w:rsidRPr="006000DF">
        <w:rPr>
          <w:rFonts w:ascii="Arial" w:hAnsi="Arial" w:cs="Arial"/>
          <w:sz w:val="20"/>
          <w:szCs w:val="20"/>
        </w:rPr>
        <w:t xml:space="preserve">Staff </w:t>
      </w:r>
      <w:r w:rsidR="00E20272" w:rsidRPr="006000DF">
        <w:rPr>
          <w:rFonts w:ascii="Arial" w:hAnsi="Arial" w:cs="Arial"/>
          <w:sz w:val="20"/>
          <w:szCs w:val="20"/>
        </w:rPr>
        <w:t xml:space="preserve">Departures </w:t>
      </w:r>
      <w:r w:rsidRPr="006000DF">
        <w:rPr>
          <w:rFonts w:ascii="Arial" w:hAnsi="Arial" w:cs="Arial"/>
          <w:sz w:val="20"/>
          <w:szCs w:val="20"/>
        </w:rPr>
        <w:t>(generated by Juli</w:t>
      </w:r>
      <w:r w:rsidR="000727FC" w:rsidRPr="006000DF">
        <w:rPr>
          <w:rFonts w:ascii="Arial" w:hAnsi="Arial" w:cs="Arial"/>
          <w:sz w:val="20"/>
          <w:szCs w:val="20"/>
        </w:rPr>
        <w:t>us AI)</w:t>
      </w:r>
      <w:r w:rsidRPr="006000DF">
        <w:rPr>
          <w:rFonts w:ascii="Arial" w:hAnsi="Arial" w:cs="Arial"/>
          <w:sz w:val="20"/>
          <w:szCs w:val="20"/>
        </w:rPr>
        <w:t xml:space="preserve"> </w:t>
      </w:r>
    </w:p>
    <w:p w14:paraId="5CABC88B" w14:textId="012A0A56" w:rsidR="0098079B" w:rsidRPr="006000DF" w:rsidRDefault="00B01A63" w:rsidP="0098079B">
      <w:pPr>
        <w:rPr>
          <w:rFonts w:ascii="Arial" w:hAnsi="Arial" w:cs="Arial"/>
        </w:rPr>
      </w:pPr>
      <w:r w:rsidRPr="006000DF">
        <w:rPr>
          <w:rFonts w:ascii="Arial" w:hAnsi="Arial" w:cs="Arial"/>
        </w:rPr>
        <w:drawing>
          <wp:inline distT="0" distB="0" distL="0" distR="0" wp14:anchorId="44DB2696" wp14:editId="7C3A2A28">
            <wp:extent cx="5338220" cy="2728253"/>
            <wp:effectExtent l="0" t="0" r="0" b="0"/>
            <wp:docPr id="450295071" name="Picture 1" descr="A graph with blue and orange b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295071" name="Picture 1" descr="A graph with blue and orange bars"/>
                    <pic:cNvPicPr/>
                  </pic:nvPicPr>
                  <pic:blipFill>
                    <a:blip r:embed="rId9"/>
                    <a:stretch>
                      <a:fillRect/>
                    </a:stretch>
                  </pic:blipFill>
                  <pic:spPr>
                    <a:xfrm>
                      <a:off x="0" y="0"/>
                      <a:ext cx="5344014" cy="2731214"/>
                    </a:xfrm>
                    <a:prstGeom prst="rect">
                      <a:avLst/>
                    </a:prstGeom>
                  </pic:spPr>
                </pic:pic>
              </a:graphicData>
            </a:graphic>
          </wp:inline>
        </w:drawing>
      </w:r>
    </w:p>
    <w:p w14:paraId="21A3D825" w14:textId="77777777" w:rsidR="006000DF" w:rsidRDefault="006000DF" w:rsidP="0098079B">
      <w:pPr>
        <w:rPr>
          <w:rFonts w:ascii="Arial" w:hAnsi="Arial" w:cs="Arial"/>
          <w:sz w:val="20"/>
          <w:szCs w:val="20"/>
        </w:rPr>
      </w:pPr>
    </w:p>
    <w:p w14:paraId="08571672" w14:textId="574F8B67" w:rsidR="000727FC" w:rsidRPr="006000DF" w:rsidRDefault="000727FC" w:rsidP="0098079B">
      <w:pPr>
        <w:rPr>
          <w:rFonts w:ascii="Arial" w:hAnsi="Arial" w:cs="Arial"/>
          <w:sz w:val="20"/>
          <w:szCs w:val="20"/>
        </w:rPr>
      </w:pPr>
      <w:r w:rsidRPr="006000DF">
        <w:rPr>
          <w:rFonts w:ascii="Arial" w:hAnsi="Arial" w:cs="Arial"/>
          <w:sz w:val="20"/>
          <w:szCs w:val="20"/>
        </w:rPr>
        <w:t xml:space="preserve">Image </w:t>
      </w:r>
      <w:r w:rsidR="00DB382E" w:rsidRPr="006000DF">
        <w:rPr>
          <w:rFonts w:ascii="Arial" w:hAnsi="Arial" w:cs="Arial"/>
          <w:sz w:val="20"/>
          <w:szCs w:val="20"/>
        </w:rPr>
        <w:t>5</w:t>
      </w:r>
      <w:r w:rsidRPr="006000DF">
        <w:rPr>
          <w:rFonts w:ascii="Arial" w:hAnsi="Arial" w:cs="Arial"/>
          <w:sz w:val="20"/>
          <w:szCs w:val="20"/>
        </w:rPr>
        <w:t xml:space="preserve">: </w:t>
      </w:r>
      <w:r w:rsidR="00E20272" w:rsidRPr="006000DF">
        <w:rPr>
          <w:rFonts w:ascii="Arial" w:hAnsi="Arial" w:cs="Arial"/>
          <w:sz w:val="20"/>
          <w:szCs w:val="20"/>
        </w:rPr>
        <w:t xml:space="preserve">Staff departures </w:t>
      </w:r>
      <w:r w:rsidR="0054689B" w:rsidRPr="006000DF">
        <w:rPr>
          <w:rFonts w:ascii="Arial" w:hAnsi="Arial" w:cs="Arial"/>
          <w:sz w:val="20"/>
          <w:szCs w:val="20"/>
        </w:rPr>
        <w:t>(g</w:t>
      </w:r>
      <w:r w:rsidRPr="006000DF">
        <w:rPr>
          <w:rFonts w:ascii="Arial" w:hAnsi="Arial" w:cs="Arial"/>
          <w:sz w:val="20"/>
          <w:szCs w:val="20"/>
        </w:rPr>
        <w:t>enerated by Julius AI</w:t>
      </w:r>
      <w:r w:rsidR="0054689B" w:rsidRPr="006000DF">
        <w:rPr>
          <w:rFonts w:ascii="Arial" w:hAnsi="Arial" w:cs="Arial"/>
          <w:sz w:val="20"/>
          <w:szCs w:val="20"/>
        </w:rPr>
        <w:t>)</w:t>
      </w:r>
    </w:p>
    <w:p w14:paraId="18ACBC1A" w14:textId="2D3E464E" w:rsidR="00D7374A" w:rsidRPr="006000DF" w:rsidRDefault="00D7374A" w:rsidP="0098079B">
      <w:pPr>
        <w:rPr>
          <w:rFonts w:ascii="Arial" w:hAnsi="Arial" w:cs="Arial"/>
        </w:rPr>
      </w:pPr>
      <w:r w:rsidRPr="006000DF">
        <w:rPr>
          <w:rFonts w:ascii="Arial" w:hAnsi="Arial" w:cs="Arial"/>
        </w:rPr>
        <w:drawing>
          <wp:inline distT="0" distB="0" distL="0" distR="0" wp14:anchorId="491BEAC3" wp14:editId="5F9C31A1">
            <wp:extent cx="5731510" cy="3028336"/>
            <wp:effectExtent l="0" t="0" r="2540" b="635"/>
            <wp:docPr id="122758268" name="Picture 1" descr="A close-up of a pie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58268" name="Picture 1" descr="A close-up of a pie chart&#10;&#10;AI-generated content may be incorrect."/>
                    <pic:cNvPicPr/>
                  </pic:nvPicPr>
                  <pic:blipFill>
                    <a:blip r:embed="rId10"/>
                    <a:stretch>
                      <a:fillRect/>
                    </a:stretch>
                  </pic:blipFill>
                  <pic:spPr>
                    <a:xfrm>
                      <a:off x="0" y="0"/>
                      <a:ext cx="5735265" cy="3030320"/>
                    </a:xfrm>
                    <a:prstGeom prst="rect">
                      <a:avLst/>
                    </a:prstGeom>
                  </pic:spPr>
                </pic:pic>
              </a:graphicData>
            </a:graphic>
          </wp:inline>
        </w:drawing>
      </w:r>
    </w:p>
    <w:p w14:paraId="7FAD10ED" w14:textId="5F8F0729" w:rsidR="001B7F8C" w:rsidRPr="006000DF" w:rsidRDefault="001B7F8C" w:rsidP="0098079B">
      <w:pPr>
        <w:rPr>
          <w:rFonts w:ascii="Arial" w:hAnsi="Arial" w:cs="Arial"/>
        </w:rPr>
      </w:pPr>
      <w:r w:rsidRPr="006000DF">
        <w:rPr>
          <w:rFonts w:ascii="Arial" w:hAnsi="Arial" w:cs="Arial"/>
        </w:rPr>
        <w:t xml:space="preserve">The pie charts </w:t>
      </w:r>
      <w:r w:rsidRPr="006000DF">
        <w:rPr>
          <w:rFonts w:ascii="Arial" w:hAnsi="Arial" w:cs="Arial"/>
        </w:rPr>
        <w:t xml:space="preserve">above </w:t>
      </w:r>
      <w:r w:rsidRPr="006000DF">
        <w:rPr>
          <w:rFonts w:ascii="Arial" w:hAnsi="Arial" w:cs="Arial"/>
        </w:rPr>
        <w:t xml:space="preserve">provide a percentage breakdown of departures by role for each time period. In the first period (Jan-Aug 2024), housekeepers represented 71.4% of all departures, while in the second period (Sep 2024-Feb 2025), they represented </w:t>
      </w:r>
      <w:r w:rsidRPr="006000DF">
        <w:rPr>
          <w:rFonts w:ascii="Arial" w:hAnsi="Arial" w:cs="Arial"/>
        </w:rPr>
        <w:lastRenderedPageBreak/>
        <w:t>60% of departures. The second period also shows the introduction of manager departures (20%) and dismissals (6.7%), which weren't present in the first period.</w:t>
      </w:r>
    </w:p>
    <w:p w14:paraId="69E1A769" w14:textId="275F5B6D" w:rsidR="00BB0434" w:rsidRPr="006000DF" w:rsidRDefault="003A60B8" w:rsidP="00BB0434">
      <w:pPr>
        <w:rPr>
          <w:rFonts w:ascii="Arial" w:hAnsi="Arial" w:cs="Arial"/>
        </w:rPr>
      </w:pPr>
      <w:r w:rsidRPr="006000DF">
        <w:rPr>
          <w:rFonts w:ascii="Arial" w:hAnsi="Arial" w:cs="Arial"/>
          <w:shd w:val="clear" w:color="auto" w:fill="FCFCFD"/>
        </w:rPr>
        <w:t>During my assessment of confidential Travelodge records, I noticed clear links between the hotel’s remote motorway setting—where lack of public transport effectively requires staff to have their own car—together with minimum wage pay, physically demanding housekeeping tasks, and rigid shift patterns (e.g., 7:00 a.m.–3:00 p.m. or 3:00 p.m.–11:00 p.m.). These factors appeared to trigger frequent absences, which in turn forced managers to step in unexpectedly or appeal to nearby Travelodge locations for assistance. From my perspective, such overlapping pressures fundamentally contributed to the elevated turnover I witnessed over this period.</w:t>
      </w:r>
    </w:p>
    <w:p w14:paraId="45395583" w14:textId="4197F545" w:rsidR="0098079B" w:rsidRPr="006000DF" w:rsidRDefault="0098079B" w:rsidP="00CD5325">
      <w:pPr>
        <w:pStyle w:val="Heading3"/>
        <w:rPr>
          <w:rFonts w:ascii="Arial" w:hAnsi="Arial" w:cs="Arial"/>
          <w:sz w:val="24"/>
          <w:szCs w:val="24"/>
        </w:rPr>
      </w:pPr>
      <w:bookmarkStart w:id="22" w:name="_Toc191925882"/>
      <w:r w:rsidRPr="006000DF">
        <w:rPr>
          <w:rFonts w:ascii="Arial" w:hAnsi="Arial" w:cs="Arial"/>
          <w:sz w:val="24"/>
          <w:szCs w:val="24"/>
        </w:rPr>
        <w:t>4.3 Management and Staff Perspectives</w:t>
      </w:r>
      <w:bookmarkEnd w:id="22"/>
      <w:r w:rsidRPr="006000DF">
        <w:rPr>
          <w:rFonts w:ascii="Arial" w:hAnsi="Arial" w:cs="Arial"/>
          <w:sz w:val="24"/>
          <w:szCs w:val="24"/>
        </w:rPr>
        <w:t xml:space="preserve"> </w:t>
      </w:r>
      <w:r w:rsidR="002B0CB0" w:rsidRPr="006000DF">
        <w:rPr>
          <w:rFonts w:ascii="Arial" w:hAnsi="Arial" w:cs="Arial"/>
          <w:sz w:val="24"/>
          <w:szCs w:val="24"/>
        </w:rPr>
        <w:t xml:space="preserve"> </w:t>
      </w:r>
    </w:p>
    <w:p w14:paraId="65925481" w14:textId="149A99FE" w:rsidR="00055588" w:rsidRPr="00055588" w:rsidRDefault="003630C1" w:rsidP="00055588">
      <w:pPr>
        <w:rPr>
          <w:rFonts w:ascii="Arial" w:hAnsi="Arial" w:cs="Arial"/>
        </w:rPr>
      </w:pPr>
      <w:r w:rsidRPr="006000DF">
        <w:rPr>
          <w:rFonts w:ascii="Arial" w:hAnsi="Arial" w:cs="Arial"/>
        </w:rPr>
        <w:t xml:space="preserve">Conversations with current and previous managers </w:t>
      </w:r>
      <w:r w:rsidR="00055588" w:rsidRPr="00055588">
        <w:rPr>
          <w:rFonts w:ascii="Arial" w:hAnsi="Arial" w:cs="Arial"/>
        </w:rPr>
        <w:t xml:space="preserve">at Travelodge Chippenham Leigh Delamere </w:t>
      </w:r>
      <w:r w:rsidR="00ED1322" w:rsidRPr="006000DF">
        <w:rPr>
          <w:rFonts w:ascii="Arial" w:hAnsi="Arial" w:cs="Arial"/>
        </w:rPr>
        <w:t xml:space="preserve">Hotels have </w:t>
      </w:r>
      <w:r w:rsidR="00055588" w:rsidRPr="00055588">
        <w:rPr>
          <w:rFonts w:ascii="Arial" w:hAnsi="Arial" w:cs="Arial"/>
        </w:rPr>
        <w:t>often attribute</w:t>
      </w:r>
      <w:r w:rsidR="00ED1322" w:rsidRPr="006000DF">
        <w:rPr>
          <w:rFonts w:ascii="Arial" w:hAnsi="Arial" w:cs="Arial"/>
        </w:rPr>
        <w:t>d</w:t>
      </w:r>
      <w:r w:rsidR="00055588" w:rsidRPr="00055588">
        <w:rPr>
          <w:rFonts w:ascii="Arial" w:hAnsi="Arial" w:cs="Arial"/>
        </w:rPr>
        <w:t xml:space="preserve"> staffing difficulties to the site’s </w:t>
      </w:r>
      <w:r w:rsidR="00B01408" w:rsidRPr="006000DF">
        <w:rPr>
          <w:rFonts w:ascii="Arial" w:hAnsi="Arial" w:cs="Arial"/>
        </w:rPr>
        <w:t>“middle” of the motorway location</w:t>
      </w:r>
      <w:r w:rsidR="00055588" w:rsidRPr="00055588">
        <w:rPr>
          <w:rFonts w:ascii="Arial" w:hAnsi="Arial" w:cs="Arial"/>
        </w:rPr>
        <w:t>, which</w:t>
      </w:r>
      <w:r w:rsidR="00ED5A7B" w:rsidRPr="006000DF">
        <w:rPr>
          <w:rFonts w:ascii="Arial" w:hAnsi="Arial" w:cs="Arial"/>
        </w:rPr>
        <w:t>,</w:t>
      </w:r>
      <w:r w:rsidR="00B01408" w:rsidRPr="006000DF">
        <w:rPr>
          <w:rFonts w:ascii="Arial" w:hAnsi="Arial" w:cs="Arial"/>
        </w:rPr>
        <w:t xml:space="preserve"> while great for </w:t>
      </w:r>
      <w:r w:rsidR="00E7368C" w:rsidRPr="006000DF">
        <w:rPr>
          <w:rFonts w:ascii="Arial" w:hAnsi="Arial" w:cs="Arial"/>
        </w:rPr>
        <w:t>travellers, restricts</w:t>
      </w:r>
      <w:r w:rsidR="00055588" w:rsidRPr="00055588">
        <w:rPr>
          <w:rFonts w:ascii="Arial" w:hAnsi="Arial" w:cs="Arial"/>
        </w:rPr>
        <w:t xml:space="preserve"> the local </w:t>
      </w:r>
      <w:r w:rsidR="00ED5A7B" w:rsidRPr="006000DF">
        <w:rPr>
          <w:rFonts w:ascii="Arial" w:hAnsi="Arial" w:cs="Arial"/>
        </w:rPr>
        <w:t>labour</w:t>
      </w:r>
      <w:r w:rsidR="00055588" w:rsidRPr="00055588">
        <w:rPr>
          <w:rFonts w:ascii="Arial" w:hAnsi="Arial" w:cs="Arial"/>
        </w:rPr>
        <w:t xml:space="preserve"> pool due to limited public transport links (CIPD, 20</w:t>
      </w:r>
      <w:r w:rsidR="00CE5451" w:rsidRPr="00D730CA">
        <w:rPr>
          <w:rFonts w:ascii="Arial" w:hAnsi="Arial" w:cs="Arial"/>
        </w:rPr>
        <w:t>2</w:t>
      </w:r>
      <w:r w:rsidR="00E24AD6" w:rsidRPr="00D730CA">
        <w:rPr>
          <w:rFonts w:ascii="Arial" w:hAnsi="Arial" w:cs="Arial"/>
        </w:rPr>
        <w:t>2</w:t>
      </w:r>
      <w:r w:rsidR="00EE5B31" w:rsidRPr="00D730CA">
        <w:rPr>
          <w:rFonts w:ascii="Arial" w:hAnsi="Arial" w:cs="Arial"/>
        </w:rPr>
        <w:t>a</w:t>
      </w:r>
      <w:r w:rsidR="00055588" w:rsidRPr="00055588">
        <w:rPr>
          <w:rFonts w:ascii="Arial" w:hAnsi="Arial" w:cs="Arial"/>
        </w:rPr>
        <w:t>;</w:t>
      </w:r>
      <w:r w:rsidR="00AA213D" w:rsidRPr="00D730CA">
        <w:rPr>
          <w:rFonts w:ascii="Arial" w:hAnsi="Arial" w:cs="Arial"/>
        </w:rPr>
        <w:t xml:space="preserve"> </w:t>
      </w:r>
      <w:r w:rsidR="00560358" w:rsidRPr="00D730CA">
        <w:rPr>
          <w:rFonts w:ascii="Arial" w:hAnsi="Arial" w:cs="Arial"/>
        </w:rPr>
        <w:t>Saito</w:t>
      </w:r>
      <w:r w:rsidR="0094710B" w:rsidRPr="00D730CA">
        <w:rPr>
          <w:rFonts w:ascii="Arial" w:hAnsi="Arial" w:cs="Arial"/>
        </w:rPr>
        <w:t>, Brozovic &amp; Baum 2025</w:t>
      </w:r>
      <w:r w:rsidR="00055588" w:rsidRPr="00055588">
        <w:rPr>
          <w:rFonts w:ascii="Arial" w:hAnsi="Arial" w:cs="Arial"/>
        </w:rPr>
        <w:t>). These factors compound the challenge of scheduling for round-the-clock operations, where vacant shifts must be filled at short notice.</w:t>
      </w:r>
    </w:p>
    <w:p w14:paraId="39C0B780" w14:textId="00DA41C6" w:rsidR="00055588" w:rsidRPr="00055588" w:rsidRDefault="00055588" w:rsidP="00055588">
      <w:pPr>
        <w:rPr>
          <w:rFonts w:ascii="Arial" w:hAnsi="Arial" w:cs="Arial"/>
        </w:rPr>
      </w:pPr>
      <w:r w:rsidRPr="00055588">
        <w:rPr>
          <w:rFonts w:ascii="Arial" w:hAnsi="Arial" w:cs="Arial"/>
        </w:rPr>
        <w:t>From the employees’ standpoint, specific grievances revolve around unpredictable timetables, minimal development pathways, and inadequate acknowledgement of their efforts (I</w:t>
      </w:r>
      <w:r w:rsidR="00AB51EF" w:rsidRPr="00D730CA">
        <w:rPr>
          <w:rFonts w:ascii="Arial" w:hAnsi="Arial" w:cs="Arial"/>
        </w:rPr>
        <w:t xml:space="preserve">nternational Labour Organisation (ILO) </w:t>
      </w:r>
      <w:r w:rsidRPr="00055588">
        <w:rPr>
          <w:rFonts w:ascii="Arial" w:hAnsi="Arial" w:cs="Arial"/>
        </w:rPr>
        <w:t>202</w:t>
      </w:r>
      <w:r w:rsidR="00AB51EF" w:rsidRPr="00D730CA">
        <w:rPr>
          <w:rFonts w:ascii="Arial" w:hAnsi="Arial" w:cs="Arial"/>
        </w:rPr>
        <w:t>4</w:t>
      </w:r>
      <w:r w:rsidRPr="00055588">
        <w:rPr>
          <w:rFonts w:ascii="Arial" w:hAnsi="Arial" w:cs="Arial"/>
        </w:rPr>
        <w:t>;</w:t>
      </w:r>
      <w:r w:rsidR="00017D26" w:rsidRPr="00D730CA">
        <w:rPr>
          <w:rFonts w:ascii="Arial" w:hAnsi="Arial" w:cs="Arial"/>
        </w:rPr>
        <w:t>25</w:t>
      </w:r>
      <w:r w:rsidRPr="00055588">
        <w:rPr>
          <w:rFonts w:ascii="Arial" w:hAnsi="Arial" w:cs="Arial"/>
        </w:rPr>
        <w:t xml:space="preserve"> Harris, 20</w:t>
      </w:r>
      <w:r w:rsidR="00F2772F" w:rsidRPr="00D730CA">
        <w:rPr>
          <w:rFonts w:ascii="Arial" w:hAnsi="Arial" w:cs="Arial"/>
        </w:rPr>
        <w:t>21</w:t>
      </w:r>
      <w:r w:rsidRPr="00055588">
        <w:rPr>
          <w:rFonts w:ascii="Arial" w:hAnsi="Arial" w:cs="Arial"/>
        </w:rPr>
        <w:t>). The resulting burnout, driven by irregular working hours and physically demanding roles, erodes morale when staff feel underappreciated for handling day-to-day operational demands. Thus, managerial viewpoints on external recruitment barriers and employee concerns about internal growth opportunities together illustrate how structural factors, career development, and recognition intersect to affect workforce stability (CIPD, 20</w:t>
      </w:r>
      <w:r w:rsidR="00CE5451" w:rsidRPr="00D730CA">
        <w:rPr>
          <w:rFonts w:ascii="Arial" w:hAnsi="Arial" w:cs="Arial"/>
        </w:rPr>
        <w:t>2</w:t>
      </w:r>
      <w:r w:rsidR="00E24AD6" w:rsidRPr="00D730CA">
        <w:rPr>
          <w:rFonts w:ascii="Arial" w:hAnsi="Arial" w:cs="Arial"/>
        </w:rPr>
        <w:t>2</w:t>
      </w:r>
      <w:r w:rsidR="00EE5B31" w:rsidRPr="00D730CA">
        <w:rPr>
          <w:rFonts w:ascii="Arial" w:hAnsi="Arial" w:cs="Arial"/>
        </w:rPr>
        <w:t>b</w:t>
      </w:r>
      <w:r w:rsidRPr="00055588">
        <w:rPr>
          <w:rFonts w:ascii="Arial" w:hAnsi="Arial" w:cs="Arial"/>
        </w:rPr>
        <w:t>).</w:t>
      </w:r>
    </w:p>
    <w:p w14:paraId="76E72AA6" w14:textId="1FDB0DC8" w:rsidR="0098079B" w:rsidRPr="006000DF" w:rsidRDefault="0098079B" w:rsidP="0098079B">
      <w:pPr>
        <w:rPr>
          <w:rFonts w:ascii="Arial" w:hAnsi="Arial" w:cs="Arial"/>
        </w:rPr>
      </w:pPr>
      <w:r w:rsidRPr="006000DF">
        <w:rPr>
          <w:rFonts w:ascii="Arial" w:hAnsi="Arial" w:cs="Arial"/>
        </w:rPr>
        <w:t>4</w:t>
      </w:r>
      <w:r w:rsidRPr="006000DF">
        <w:rPr>
          <w:rStyle w:val="Heading3Char"/>
          <w:rFonts w:ascii="Arial" w:hAnsi="Arial" w:cs="Arial"/>
          <w:sz w:val="24"/>
          <w:szCs w:val="24"/>
        </w:rPr>
        <w:t xml:space="preserve">.4 Observed Customer Service </w:t>
      </w:r>
      <w:r w:rsidR="00FD7B6C" w:rsidRPr="006000DF">
        <w:rPr>
          <w:rStyle w:val="Heading3Char"/>
          <w:rFonts w:ascii="Arial" w:hAnsi="Arial" w:cs="Arial"/>
          <w:sz w:val="24"/>
          <w:szCs w:val="24"/>
        </w:rPr>
        <w:t>Impacts</w:t>
      </w:r>
      <w:r w:rsidR="00FD7B6C" w:rsidRPr="006000DF">
        <w:rPr>
          <w:rFonts w:ascii="Arial" w:hAnsi="Arial" w:cs="Arial"/>
        </w:rPr>
        <w:t xml:space="preserve"> (</w:t>
      </w:r>
      <w:r w:rsidR="00972107" w:rsidRPr="006000DF">
        <w:rPr>
          <w:rFonts w:ascii="Arial" w:hAnsi="Arial" w:cs="Arial"/>
        </w:rPr>
        <w:t>Add WISH</w:t>
      </w:r>
      <w:r w:rsidR="004D23EB" w:rsidRPr="006000DF">
        <w:rPr>
          <w:rFonts w:ascii="Arial" w:hAnsi="Arial" w:cs="Arial"/>
        </w:rPr>
        <w:t>)</w:t>
      </w:r>
    </w:p>
    <w:p w14:paraId="28240A7F" w14:textId="5019FF07" w:rsidR="0098079B" w:rsidRPr="006000DF" w:rsidRDefault="00FC67E4" w:rsidP="0098079B">
      <w:pPr>
        <w:rPr>
          <w:rFonts w:ascii="Arial" w:hAnsi="Arial" w:cs="Arial"/>
        </w:rPr>
      </w:pPr>
      <w:r w:rsidRPr="006000DF">
        <w:rPr>
          <w:rFonts w:ascii="Arial" w:hAnsi="Arial" w:cs="Arial"/>
        </w:rPr>
        <w:t>When hotels struggle to maintain consistent staffing levels, guests are often the first to experience the consequences. During my placement, I noticed that skeletal staffing or sudden absences led to hurried room turnovers</w:t>
      </w:r>
      <w:r w:rsidR="00DA2AF4" w:rsidRPr="006000DF">
        <w:rPr>
          <w:rFonts w:ascii="Arial" w:hAnsi="Arial" w:cs="Arial"/>
        </w:rPr>
        <w:t xml:space="preserve"> and rooms and common areas not well cleaned</w:t>
      </w:r>
      <w:r w:rsidR="00F27445" w:rsidRPr="006000DF">
        <w:rPr>
          <w:rFonts w:ascii="Arial" w:hAnsi="Arial" w:cs="Arial"/>
        </w:rPr>
        <w:t xml:space="preserve">. </w:t>
      </w:r>
      <w:r w:rsidRPr="006000DF">
        <w:rPr>
          <w:rFonts w:ascii="Arial" w:hAnsi="Arial" w:cs="Arial"/>
        </w:rPr>
        <w:t xml:space="preserve">The tangible outcome was increased irritation among guests who otherwise expected </w:t>
      </w:r>
      <w:r w:rsidR="0014511F" w:rsidRPr="006000DF">
        <w:rPr>
          <w:rFonts w:ascii="Arial" w:hAnsi="Arial" w:cs="Arial"/>
        </w:rPr>
        <w:t>to receive “a clean room</w:t>
      </w:r>
      <w:r w:rsidR="0076007E" w:rsidRPr="006000DF">
        <w:rPr>
          <w:rFonts w:ascii="Arial" w:hAnsi="Arial" w:cs="Arial"/>
        </w:rPr>
        <w:t>, fresh linen and everything working” as Travelodg</w:t>
      </w:r>
      <w:r w:rsidR="008847FE" w:rsidRPr="006000DF">
        <w:rPr>
          <w:rFonts w:ascii="Arial" w:hAnsi="Arial" w:cs="Arial"/>
        </w:rPr>
        <w:t xml:space="preserve">e advertises </w:t>
      </w:r>
      <w:r w:rsidR="008847FE" w:rsidRPr="00D730CA">
        <w:rPr>
          <w:rFonts w:ascii="Arial" w:hAnsi="Arial" w:cs="Arial"/>
        </w:rPr>
        <w:t>(Travelodge 202</w:t>
      </w:r>
      <w:r w:rsidR="00BA1694" w:rsidRPr="00D730CA">
        <w:rPr>
          <w:rFonts w:ascii="Arial" w:hAnsi="Arial" w:cs="Arial"/>
        </w:rPr>
        <w:t xml:space="preserve">5) </w:t>
      </w:r>
      <w:r w:rsidR="00BA1694" w:rsidRPr="006000DF">
        <w:rPr>
          <w:rFonts w:ascii="Arial" w:hAnsi="Arial" w:cs="Arial"/>
        </w:rPr>
        <w:t>an</w:t>
      </w:r>
      <w:r w:rsidRPr="006000DF">
        <w:rPr>
          <w:rFonts w:ascii="Arial" w:hAnsi="Arial" w:cs="Arial"/>
        </w:rPr>
        <w:t xml:space="preserve"> expectation widely shared in today’s fast-paced travel culture </w:t>
      </w:r>
      <w:r w:rsidRPr="005D5E27">
        <w:rPr>
          <w:rFonts w:ascii="Arial" w:hAnsi="Arial" w:cs="Arial"/>
        </w:rPr>
        <w:t>(</w:t>
      </w:r>
      <w:r w:rsidR="006B43D6" w:rsidRPr="00D730CA">
        <w:rPr>
          <w:rFonts w:ascii="Arial" w:hAnsi="Arial" w:cs="Arial"/>
          <w:shd w:val="clear" w:color="auto" w:fill="FFFFFF"/>
        </w:rPr>
        <w:t>Xu</w:t>
      </w:r>
      <w:r w:rsidR="005D5E27" w:rsidRPr="00D730CA">
        <w:rPr>
          <w:rFonts w:ascii="Arial" w:hAnsi="Arial" w:cs="Arial"/>
          <w:shd w:val="clear" w:color="auto" w:fill="FFFFFF"/>
        </w:rPr>
        <w:t xml:space="preserve"> &amp;</w:t>
      </w:r>
      <w:r w:rsidR="006B43D6" w:rsidRPr="00D730CA">
        <w:rPr>
          <w:rFonts w:ascii="Arial" w:hAnsi="Arial" w:cs="Arial"/>
          <w:shd w:val="clear" w:color="auto" w:fill="FFFFFF"/>
        </w:rPr>
        <w:t xml:space="preserve"> Li</w:t>
      </w:r>
      <w:r w:rsidR="005D5E27" w:rsidRPr="00D730CA">
        <w:rPr>
          <w:rFonts w:ascii="Arial" w:hAnsi="Arial" w:cs="Arial"/>
          <w:shd w:val="clear" w:color="auto" w:fill="FFFFFF"/>
        </w:rPr>
        <w:t xml:space="preserve"> </w:t>
      </w:r>
      <w:r w:rsidR="006B43D6" w:rsidRPr="00D730CA">
        <w:rPr>
          <w:rFonts w:ascii="Arial" w:hAnsi="Arial" w:cs="Arial"/>
          <w:shd w:val="clear" w:color="auto" w:fill="FFFFFF"/>
        </w:rPr>
        <w:t>2016</w:t>
      </w:r>
      <w:r w:rsidR="00F22391" w:rsidRPr="00D730CA">
        <w:rPr>
          <w:rFonts w:ascii="Arial" w:hAnsi="Arial" w:cs="Arial"/>
          <w:shd w:val="clear" w:color="auto" w:fill="FFFFFF"/>
        </w:rPr>
        <w:t>a</w:t>
      </w:r>
      <w:r w:rsidRPr="00D730CA">
        <w:rPr>
          <w:rFonts w:ascii="Arial" w:hAnsi="Arial" w:cs="Arial"/>
        </w:rPr>
        <w:t xml:space="preserve">). </w:t>
      </w:r>
      <w:r w:rsidRPr="006000DF">
        <w:rPr>
          <w:rFonts w:ascii="Arial" w:hAnsi="Arial" w:cs="Arial"/>
        </w:rPr>
        <w:t xml:space="preserve">Team members frequently stretched themselves too thin, compromising the personal touch that contributes to positive guest satisfaction scores </w:t>
      </w:r>
      <w:r w:rsidRPr="00D730CA">
        <w:rPr>
          <w:rFonts w:ascii="Arial" w:hAnsi="Arial" w:cs="Arial"/>
        </w:rPr>
        <w:t>(</w:t>
      </w:r>
      <w:r w:rsidR="00BA1694" w:rsidRPr="00D730CA">
        <w:rPr>
          <w:rFonts w:ascii="Arial" w:hAnsi="Arial" w:cs="Arial"/>
        </w:rPr>
        <w:t>2</w:t>
      </w:r>
      <w:r w:rsidR="008F6EF2" w:rsidRPr="00D730CA">
        <w:rPr>
          <w:rFonts w:ascii="Arial" w:hAnsi="Arial" w:cs="Arial"/>
        </w:rPr>
        <w:t>8</w:t>
      </w:r>
      <w:r w:rsidR="00BA1694" w:rsidRPr="00D730CA">
        <w:rPr>
          <w:rFonts w:ascii="Arial" w:hAnsi="Arial" w:cs="Arial"/>
        </w:rPr>
        <w:t xml:space="preserve"> </w:t>
      </w:r>
      <w:r w:rsidRPr="00D730CA">
        <w:rPr>
          <w:rFonts w:ascii="Arial" w:hAnsi="Arial" w:cs="Arial"/>
        </w:rPr>
        <w:t>CIPD, 202</w:t>
      </w:r>
      <w:r w:rsidR="00E24AD6" w:rsidRPr="00D730CA">
        <w:rPr>
          <w:rFonts w:ascii="Arial" w:hAnsi="Arial" w:cs="Arial"/>
        </w:rPr>
        <w:t>2c</w:t>
      </w:r>
      <w:r w:rsidRPr="00D730CA">
        <w:rPr>
          <w:rFonts w:ascii="Arial" w:hAnsi="Arial" w:cs="Arial"/>
        </w:rPr>
        <w:t xml:space="preserve">). </w:t>
      </w:r>
      <w:r w:rsidRPr="006000DF">
        <w:rPr>
          <w:rFonts w:ascii="Arial" w:hAnsi="Arial" w:cs="Arial"/>
        </w:rPr>
        <w:t>In many cases, housekeeping delays and lack of frontline coverage created a perception of negligence, eroding trust and diminishing brand reputation. Ultimately, these operational inefficiencies, borne from staffing shortages, filtered directly into the customer experience, undermining both short-term revenue potential and long-term customer loyalty.</w:t>
      </w:r>
    </w:p>
    <w:p w14:paraId="69CAAFAC" w14:textId="496E9C6F" w:rsidR="004F1692" w:rsidRPr="006000DF" w:rsidRDefault="009C432B" w:rsidP="004D23EB">
      <w:pPr>
        <w:pStyle w:val="Heading3"/>
        <w:rPr>
          <w:rFonts w:ascii="Arial" w:hAnsi="Arial" w:cs="Arial"/>
          <w:sz w:val="24"/>
          <w:szCs w:val="24"/>
        </w:rPr>
      </w:pPr>
      <w:bookmarkStart w:id="23" w:name="_Toc191925883"/>
      <w:r w:rsidRPr="006000DF">
        <w:rPr>
          <w:rFonts w:ascii="Arial" w:hAnsi="Arial" w:cs="Arial"/>
          <w:sz w:val="24"/>
          <w:szCs w:val="24"/>
        </w:rPr>
        <w:lastRenderedPageBreak/>
        <w:t>4.5 SWOT and PEST analysis</w:t>
      </w:r>
      <w:bookmarkEnd w:id="23"/>
    </w:p>
    <w:p w14:paraId="79B209DA" w14:textId="700E1608" w:rsidR="002E488E" w:rsidRPr="006000DF" w:rsidRDefault="002E488E" w:rsidP="00134111">
      <w:pPr>
        <w:rPr>
          <w:rFonts w:ascii="Arial" w:hAnsi="Arial" w:cs="Arial"/>
        </w:rPr>
      </w:pPr>
      <w:r w:rsidRPr="006000DF">
        <w:rPr>
          <w:rFonts w:ascii="Arial" w:hAnsi="Arial" w:cs="Arial"/>
        </w:rPr>
        <w:t xml:space="preserve">During my one-term placement at the Travelodge Chippenham Leigh Delamere hotels, I had the opportunity to witness and reflect upon the various operational and strategic dimensions affecting daily performance. A SWOT analysis—defined as a tool to pinpoint Strengths, Weaknesses, Opportunities, and Threats—helped me appreciate the brand’s consistently high occupancy and well-established processes but also highlighted the challenges stemming from remote location, high staff turnover, and stringent </w:t>
      </w:r>
      <w:r w:rsidRPr="00D730CA">
        <w:rPr>
          <w:rFonts w:ascii="Arial" w:hAnsi="Arial" w:cs="Arial"/>
        </w:rPr>
        <w:t>schedules (Johnson</w:t>
      </w:r>
      <w:r w:rsidR="00880FB5" w:rsidRPr="00D730CA">
        <w:rPr>
          <w:rFonts w:ascii="Arial" w:hAnsi="Arial" w:cs="Arial"/>
        </w:rPr>
        <w:t xml:space="preserve"> et al</w:t>
      </w:r>
      <w:r w:rsidRPr="00D730CA">
        <w:rPr>
          <w:rFonts w:ascii="Arial" w:hAnsi="Arial" w:cs="Arial"/>
        </w:rPr>
        <w:t xml:space="preserve"> 201</w:t>
      </w:r>
      <w:r w:rsidR="001779D6" w:rsidRPr="00D730CA">
        <w:rPr>
          <w:rFonts w:ascii="Arial" w:hAnsi="Arial" w:cs="Arial"/>
        </w:rPr>
        <w:t>1</w:t>
      </w:r>
      <w:r w:rsidR="00744478" w:rsidRPr="00D730CA">
        <w:rPr>
          <w:rFonts w:ascii="Arial" w:hAnsi="Arial" w:cs="Arial"/>
        </w:rPr>
        <w:t>a</w:t>
      </w:r>
      <w:r w:rsidRPr="00D730CA">
        <w:rPr>
          <w:rFonts w:ascii="Arial" w:hAnsi="Arial" w:cs="Arial"/>
        </w:rPr>
        <w:t xml:space="preserve">). </w:t>
      </w:r>
      <w:r w:rsidRPr="006000DF">
        <w:rPr>
          <w:rFonts w:ascii="Arial" w:hAnsi="Arial" w:cs="Arial"/>
        </w:rPr>
        <w:t xml:space="preserve">Meanwhile, by conducting a PEST assessment—which examines Political, Economic, Social, and Technological factors—I also recognized how external elements (e.g., minimum wage regulations, changing consumer travel </w:t>
      </w:r>
      <w:r w:rsidR="00134111" w:rsidRPr="006000DF">
        <w:rPr>
          <w:rFonts w:ascii="Arial" w:hAnsi="Arial" w:cs="Arial"/>
        </w:rPr>
        <w:t>behaviours</w:t>
      </w:r>
      <w:r w:rsidRPr="006000DF">
        <w:rPr>
          <w:rFonts w:ascii="Arial" w:hAnsi="Arial" w:cs="Arial"/>
        </w:rPr>
        <w:t xml:space="preserve">) can heavily shape both staffing and guest expectations </w:t>
      </w:r>
      <w:r w:rsidRPr="00D730CA">
        <w:rPr>
          <w:rFonts w:ascii="Arial" w:hAnsi="Arial" w:cs="Arial"/>
        </w:rPr>
        <w:t>(</w:t>
      </w:r>
      <w:r w:rsidR="00550598" w:rsidRPr="00D730CA">
        <w:rPr>
          <w:rFonts w:ascii="Arial" w:hAnsi="Arial" w:cs="Arial"/>
          <w:shd w:val="clear" w:color="auto" w:fill="FFFFFF"/>
        </w:rPr>
        <w:t>Ghazinoory, Abdi, Azadegan-Mehr</w:t>
      </w:r>
      <w:r w:rsidRPr="00D730CA">
        <w:rPr>
          <w:rFonts w:ascii="Arial" w:hAnsi="Arial" w:cs="Arial"/>
        </w:rPr>
        <w:t>, 201</w:t>
      </w:r>
      <w:r w:rsidR="00550598" w:rsidRPr="00D730CA">
        <w:rPr>
          <w:rFonts w:ascii="Arial" w:hAnsi="Arial" w:cs="Arial"/>
        </w:rPr>
        <w:t>1</w:t>
      </w:r>
      <w:r w:rsidRPr="00D730CA">
        <w:rPr>
          <w:rFonts w:ascii="Arial" w:hAnsi="Arial" w:cs="Arial"/>
        </w:rPr>
        <w:t>).</w:t>
      </w:r>
    </w:p>
    <w:p w14:paraId="3E30E216" w14:textId="4D5DEEFB" w:rsidR="002E488E" w:rsidRPr="006000DF" w:rsidRDefault="002E488E" w:rsidP="00134111">
      <w:pPr>
        <w:rPr>
          <w:rFonts w:ascii="Arial" w:hAnsi="Arial" w:cs="Arial"/>
        </w:rPr>
      </w:pPr>
      <w:r w:rsidRPr="006000DF">
        <w:rPr>
          <w:rFonts w:ascii="Arial" w:hAnsi="Arial" w:cs="Arial"/>
        </w:rPr>
        <w:t>From a learner’s standpoint, I observed that Travelodge’s nationwide brand recognition and standardi</w:t>
      </w:r>
      <w:r w:rsidR="00716C9F" w:rsidRPr="006000DF">
        <w:rPr>
          <w:rFonts w:ascii="Arial" w:hAnsi="Arial" w:cs="Arial"/>
        </w:rPr>
        <w:t>s</w:t>
      </w:r>
      <w:r w:rsidRPr="006000DF">
        <w:rPr>
          <w:rFonts w:ascii="Arial" w:hAnsi="Arial" w:cs="Arial"/>
        </w:rPr>
        <w:t xml:space="preserve">ed offerings (its Strengths) effectively draw in a steady flow of motorway </w:t>
      </w:r>
      <w:r w:rsidR="00134111" w:rsidRPr="006000DF">
        <w:rPr>
          <w:rFonts w:ascii="Arial" w:hAnsi="Arial" w:cs="Arial"/>
        </w:rPr>
        <w:t>travellers</w:t>
      </w:r>
      <w:r w:rsidRPr="006000DF">
        <w:rPr>
          <w:rFonts w:ascii="Arial" w:hAnsi="Arial" w:cs="Arial"/>
        </w:rPr>
        <w:t xml:space="preserve">. </w:t>
      </w:r>
      <w:r w:rsidR="00DA36B2" w:rsidRPr="006000DF">
        <w:rPr>
          <w:rFonts w:ascii="Arial" w:hAnsi="Arial" w:cs="Arial"/>
        </w:rPr>
        <w:t xml:space="preserve">This strength is enhanced as the </w:t>
      </w:r>
      <w:r w:rsidR="00EE0ED4" w:rsidRPr="006000DF">
        <w:rPr>
          <w:rFonts w:ascii="Arial" w:hAnsi="Arial" w:cs="Arial"/>
        </w:rPr>
        <w:t xml:space="preserve">Leigh Delamere </w:t>
      </w:r>
      <w:r w:rsidR="009E374A" w:rsidRPr="006000DF">
        <w:rPr>
          <w:rFonts w:ascii="Arial" w:hAnsi="Arial" w:cs="Arial"/>
        </w:rPr>
        <w:t xml:space="preserve">hotels are </w:t>
      </w:r>
      <w:r w:rsidR="00DA36B2" w:rsidRPr="006000DF">
        <w:rPr>
          <w:rFonts w:ascii="Arial" w:hAnsi="Arial" w:cs="Arial"/>
        </w:rPr>
        <w:t xml:space="preserve">only </w:t>
      </w:r>
      <w:r w:rsidR="00EE0ED4" w:rsidRPr="006000DF">
        <w:rPr>
          <w:rFonts w:ascii="Arial" w:hAnsi="Arial" w:cs="Arial"/>
        </w:rPr>
        <w:t>hotel</w:t>
      </w:r>
      <w:r w:rsidR="009E374A" w:rsidRPr="006000DF">
        <w:rPr>
          <w:rFonts w:ascii="Arial" w:hAnsi="Arial" w:cs="Arial"/>
        </w:rPr>
        <w:t xml:space="preserve">s available at the </w:t>
      </w:r>
      <w:r w:rsidR="007E2FDD" w:rsidRPr="006000DF">
        <w:rPr>
          <w:rFonts w:ascii="Arial" w:hAnsi="Arial" w:cs="Arial"/>
        </w:rPr>
        <w:t xml:space="preserve">motorway </w:t>
      </w:r>
      <w:r w:rsidR="009E374A" w:rsidRPr="006000DF">
        <w:rPr>
          <w:rFonts w:ascii="Arial" w:hAnsi="Arial" w:cs="Arial"/>
        </w:rPr>
        <w:t>service</w:t>
      </w:r>
      <w:r w:rsidR="007E2FDD" w:rsidRPr="006000DF">
        <w:rPr>
          <w:rFonts w:ascii="Arial" w:hAnsi="Arial" w:cs="Arial"/>
        </w:rPr>
        <w:t>s</w:t>
      </w:r>
      <w:r w:rsidR="00856DF5" w:rsidRPr="006000DF">
        <w:rPr>
          <w:rFonts w:ascii="Arial" w:hAnsi="Arial" w:cs="Arial"/>
        </w:rPr>
        <w:t xml:space="preserve"> within 25 miles </w:t>
      </w:r>
      <w:r w:rsidR="0083122E" w:rsidRPr="006000DF">
        <w:rPr>
          <w:rFonts w:ascii="Arial" w:hAnsi="Arial" w:cs="Arial"/>
        </w:rPr>
        <w:t>of the next hotel</w:t>
      </w:r>
      <w:r w:rsidR="008834AB" w:rsidRPr="006000DF">
        <w:rPr>
          <w:rFonts w:ascii="Arial" w:hAnsi="Arial" w:cs="Arial"/>
        </w:rPr>
        <w:t xml:space="preserve">. </w:t>
      </w:r>
      <w:r w:rsidR="009E374A" w:rsidRPr="006000DF">
        <w:rPr>
          <w:rFonts w:ascii="Arial" w:hAnsi="Arial" w:cs="Arial"/>
        </w:rPr>
        <w:t xml:space="preserve"> </w:t>
      </w:r>
      <w:r w:rsidR="00EE0ED4" w:rsidRPr="006000DF">
        <w:rPr>
          <w:rFonts w:ascii="Arial" w:hAnsi="Arial" w:cs="Arial"/>
        </w:rPr>
        <w:t xml:space="preserve"> </w:t>
      </w:r>
      <w:r w:rsidRPr="006000DF">
        <w:rPr>
          <w:rFonts w:ascii="Arial" w:hAnsi="Arial" w:cs="Arial"/>
        </w:rPr>
        <w:t>However, the hotels’ remote setting, minimal advancement pathways, and physically demanding housekeeping roles (its Weaknesses) frequently triggered turnover and scheduling stress. The emerging Opportunities, such as cultivating local community partnerships, moderni</w:t>
      </w:r>
      <w:r w:rsidR="00913029" w:rsidRPr="006000DF">
        <w:rPr>
          <w:rFonts w:ascii="Arial" w:hAnsi="Arial" w:cs="Arial"/>
        </w:rPr>
        <w:t>s</w:t>
      </w:r>
      <w:r w:rsidRPr="006000DF">
        <w:rPr>
          <w:rFonts w:ascii="Arial" w:hAnsi="Arial" w:cs="Arial"/>
        </w:rPr>
        <w:t>ing operational systems, and enhancing employee development programs, could improve recruitment and retention if embraced at a corporate level. Finally, shifts in the broader economic climate or competition from rival budget chains represent real Threats to market share and profitability. Overall, compiling and interpreting this data not only deepened my understanding of hospitality and strategic planning but also underscored how critical it is to address both external pressures and internal dynamics for sustained organizational success.</w:t>
      </w:r>
    </w:p>
    <w:p w14:paraId="26A1FF59" w14:textId="77777777" w:rsidR="0098079B" w:rsidRPr="006000DF" w:rsidRDefault="0098079B" w:rsidP="004D23EB">
      <w:pPr>
        <w:pStyle w:val="Heading1"/>
        <w:rPr>
          <w:rFonts w:ascii="Arial" w:hAnsi="Arial" w:cs="Arial"/>
          <w:sz w:val="24"/>
          <w:szCs w:val="24"/>
        </w:rPr>
      </w:pPr>
      <w:bookmarkStart w:id="24" w:name="_Toc191925884"/>
      <w:r w:rsidRPr="006000DF">
        <w:rPr>
          <w:rFonts w:ascii="Arial" w:hAnsi="Arial" w:cs="Arial"/>
          <w:sz w:val="24"/>
          <w:szCs w:val="24"/>
        </w:rPr>
        <w:t>5. DISCUSSION</w:t>
      </w:r>
      <w:bookmarkEnd w:id="24"/>
    </w:p>
    <w:p w14:paraId="5DB351E0" w14:textId="396F30AB" w:rsidR="007518BA" w:rsidRPr="007518BA" w:rsidRDefault="007518BA" w:rsidP="007518BA">
      <w:pPr>
        <w:numPr>
          <w:ilvl w:val="0"/>
          <w:numId w:val="3"/>
        </w:numPr>
        <w:tabs>
          <w:tab w:val="num" w:pos="720"/>
        </w:tabs>
        <w:rPr>
          <w:rFonts w:ascii="Arial" w:hAnsi="Arial" w:cs="Arial"/>
        </w:rPr>
      </w:pPr>
      <w:bookmarkStart w:id="25" w:name="_Toc191925885"/>
      <w:r w:rsidRPr="007518BA">
        <w:rPr>
          <w:rStyle w:val="Heading3Char"/>
          <w:rFonts w:ascii="Arial" w:hAnsi="Arial" w:cs="Arial"/>
          <w:sz w:val="24"/>
          <w:szCs w:val="24"/>
        </w:rPr>
        <w:t>Introduction</w:t>
      </w:r>
      <w:bookmarkEnd w:id="25"/>
      <w:r w:rsidRPr="007518BA">
        <w:rPr>
          <w:rFonts w:ascii="Arial" w:hAnsi="Arial" w:cs="Arial"/>
        </w:rPr>
        <w:br/>
        <w:t>This section critically interprets the research findings from the Travelodge Chippenham Leigh Delamere Eastbound and Westbound hotels in relation to existing scholarship on staffing constraints, leadership strategies, and workforce retention in hospitality. Drawing on recent academic literature, the discussion highlights how location-specific factors, organi</w:t>
      </w:r>
      <w:r w:rsidR="00B23C18" w:rsidRPr="006000DF">
        <w:rPr>
          <w:rFonts w:ascii="Arial" w:hAnsi="Arial" w:cs="Arial"/>
        </w:rPr>
        <w:t>s</w:t>
      </w:r>
      <w:r w:rsidRPr="007518BA">
        <w:rPr>
          <w:rFonts w:ascii="Arial" w:hAnsi="Arial" w:cs="Arial"/>
        </w:rPr>
        <w:t>ational structure, and HR management approaches intersect to influence staff well-being, operational continuity, and service quality. Limitations of the study are acknowledged, and potential areas for organizational improvement and future research are proposed.</w:t>
      </w:r>
    </w:p>
    <w:p w14:paraId="4358F6B6" w14:textId="1617D182" w:rsidR="007518BA" w:rsidRPr="006000DF" w:rsidRDefault="005674D7" w:rsidP="000D7246">
      <w:pPr>
        <w:pStyle w:val="Heading3"/>
        <w:rPr>
          <w:rFonts w:ascii="Arial" w:hAnsi="Arial" w:cs="Arial"/>
          <w:sz w:val="24"/>
          <w:szCs w:val="24"/>
        </w:rPr>
      </w:pPr>
      <w:bookmarkStart w:id="26" w:name="_Toc191925886"/>
      <w:r w:rsidRPr="006000DF">
        <w:rPr>
          <w:rFonts w:ascii="Arial" w:hAnsi="Arial" w:cs="Arial"/>
          <w:sz w:val="24"/>
          <w:szCs w:val="24"/>
        </w:rPr>
        <w:t xml:space="preserve">2. </w:t>
      </w:r>
      <w:r w:rsidR="007518BA" w:rsidRPr="006000DF">
        <w:rPr>
          <w:rFonts w:ascii="Arial" w:hAnsi="Arial" w:cs="Arial"/>
          <w:sz w:val="24"/>
          <w:szCs w:val="24"/>
        </w:rPr>
        <w:t xml:space="preserve">Interpretation </w:t>
      </w:r>
      <w:r w:rsidR="008C5C1D" w:rsidRPr="006000DF">
        <w:rPr>
          <w:rFonts w:ascii="Arial" w:hAnsi="Arial" w:cs="Arial"/>
          <w:sz w:val="24"/>
          <w:szCs w:val="24"/>
        </w:rPr>
        <w:t>considering</w:t>
      </w:r>
      <w:r w:rsidR="007518BA" w:rsidRPr="006000DF">
        <w:rPr>
          <w:rFonts w:ascii="Arial" w:hAnsi="Arial" w:cs="Arial"/>
          <w:sz w:val="24"/>
          <w:szCs w:val="24"/>
        </w:rPr>
        <w:t xml:space="preserve"> Existing Literature</w:t>
      </w:r>
      <w:bookmarkEnd w:id="26"/>
    </w:p>
    <w:p w14:paraId="46FD7304" w14:textId="779F6441" w:rsidR="007518BA" w:rsidRPr="007518BA" w:rsidRDefault="007518BA" w:rsidP="007043C0">
      <w:pPr>
        <w:ind w:left="426"/>
        <w:rPr>
          <w:rFonts w:ascii="Arial" w:hAnsi="Arial" w:cs="Arial"/>
        </w:rPr>
      </w:pPr>
      <w:r w:rsidRPr="007518BA">
        <w:rPr>
          <w:rStyle w:val="SubtitleChar"/>
          <w:rFonts w:ascii="Arial" w:hAnsi="Arial" w:cs="Arial"/>
          <w:sz w:val="24"/>
          <w:szCs w:val="24"/>
        </w:rPr>
        <w:t>2.1 Location Constraints and Workforce Availability</w:t>
      </w:r>
      <w:r w:rsidRPr="007518BA">
        <w:rPr>
          <w:rFonts w:ascii="Arial" w:hAnsi="Arial" w:cs="Arial"/>
        </w:rPr>
        <w:br/>
        <w:t>The present findings underscore the significance of location in the hospitality sector, particularly in motorway-based environments where limited public transport contributes to recruitment and retention challenges. Peetz (2019</w:t>
      </w:r>
      <w:r w:rsidR="00C77DA8" w:rsidRPr="00D730CA">
        <w:rPr>
          <w:rFonts w:ascii="Arial" w:hAnsi="Arial" w:cs="Arial"/>
        </w:rPr>
        <w:t>a</w:t>
      </w:r>
      <w:r w:rsidRPr="007518BA">
        <w:rPr>
          <w:rFonts w:ascii="Arial" w:hAnsi="Arial" w:cs="Arial"/>
        </w:rPr>
        <w:t>) similarly observe</w:t>
      </w:r>
      <w:r w:rsidR="00D730CA">
        <w:rPr>
          <w:rFonts w:ascii="Arial" w:hAnsi="Arial" w:cs="Arial"/>
        </w:rPr>
        <w:t>s</w:t>
      </w:r>
      <w:r w:rsidRPr="007518BA">
        <w:rPr>
          <w:rFonts w:ascii="Arial" w:hAnsi="Arial" w:cs="Arial"/>
        </w:rPr>
        <w:t xml:space="preserve"> that remote or hard-to-reach sites experience greater difficulty in sourcing and maintaining a stable </w:t>
      </w:r>
      <w:r w:rsidR="008C5C1D" w:rsidRPr="006000DF">
        <w:rPr>
          <w:rFonts w:ascii="Arial" w:hAnsi="Arial" w:cs="Arial"/>
        </w:rPr>
        <w:t>labour</w:t>
      </w:r>
      <w:r w:rsidRPr="007518BA">
        <w:rPr>
          <w:rFonts w:ascii="Arial" w:hAnsi="Arial" w:cs="Arial"/>
        </w:rPr>
        <w:t xml:space="preserve"> force, owing to commute barriers and </w:t>
      </w:r>
      <w:r w:rsidRPr="007518BA">
        <w:rPr>
          <w:rFonts w:ascii="Arial" w:hAnsi="Arial" w:cs="Arial"/>
        </w:rPr>
        <w:lastRenderedPageBreak/>
        <w:t>limited local talent pools. At Leigh Delamere, the reliance on personal vehicles intensifies the perceived burden of low or minimum wage roles, creating a recruitment bottleneck.</w:t>
      </w:r>
      <w:r w:rsidRPr="007518BA">
        <w:rPr>
          <w:rFonts w:ascii="Arial" w:hAnsi="Arial" w:cs="Arial"/>
        </w:rPr>
        <w:br/>
        <w:t>• Implication: While location remains a static factor, strategic partnerships with local authorities or rideshare companies can help mitigate commute issues (</w:t>
      </w:r>
      <w:r w:rsidR="00355311" w:rsidRPr="00D730CA">
        <w:rPr>
          <w:rFonts w:ascii="Arial" w:hAnsi="Arial" w:cs="Arial"/>
        </w:rPr>
        <w:t>Richbell</w:t>
      </w:r>
      <w:r w:rsidR="00A078DE" w:rsidRPr="00D730CA">
        <w:rPr>
          <w:rFonts w:ascii="Arial" w:hAnsi="Arial" w:cs="Arial"/>
        </w:rPr>
        <w:t xml:space="preserve"> &amp; Minchin</w:t>
      </w:r>
      <w:r w:rsidR="00AB61D6" w:rsidRPr="00D730CA">
        <w:rPr>
          <w:rFonts w:ascii="Arial" w:hAnsi="Arial" w:cs="Arial"/>
        </w:rPr>
        <w:t xml:space="preserve"> 2011a</w:t>
      </w:r>
      <w:r w:rsidRPr="007518BA">
        <w:rPr>
          <w:rFonts w:ascii="Arial" w:hAnsi="Arial" w:cs="Arial"/>
        </w:rPr>
        <w:t>). Incentivizing carpool arrangements or offering transport subsidies may expand the potential employee pool and reduce turnover stemming from travel-related obstacles.</w:t>
      </w:r>
    </w:p>
    <w:p w14:paraId="04324490" w14:textId="4881A22D" w:rsidR="007518BA" w:rsidRPr="007518BA" w:rsidRDefault="007518BA" w:rsidP="007043C0">
      <w:pPr>
        <w:ind w:left="426"/>
        <w:rPr>
          <w:rFonts w:ascii="Arial" w:hAnsi="Arial" w:cs="Arial"/>
        </w:rPr>
      </w:pPr>
      <w:r w:rsidRPr="007518BA">
        <w:rPr>
          <w:rStyle w:val="SubtitleChar"/>
          <w:rFonts w:ascii="Arial" w:hAnsi="Arial" w:cs="Arial"/>
          <w:sz w:val="24"/>
          <w:szCs w:val="24"/>
        </w:rPr>
        <w:t>2.2 Staffing Shortages, Turnover Frequency, and Resulting Pressures</w:t>
      </w:r>
      <w:r w:rsidRPr="007518BA">
        <w:rPr>
          <w:rFonts w:ascii="Arial" w:hAnsi="Arial" w:cs="Arial"/>
        </w:rPr>
        <w:br/>
        <w:t>Quantitative turnover data and qualitative insights revealed frequent departures among housekeepers, resonating with studies showing high turnover in physically demanding hospitality roles (</w:t>
      </w:r>
      <w:r w:rsidR="00367DC8" w:rsidRPr="00D730CA">
        <w:rPr>
          <w:rFonts w:ascii="Arial" w:hAnsi="Arial" w:cs="Arial"/>
        </w:rPr>
        <w:t>Dogru et al</w:t>
      </w:r>
      <w:r w:rsidRPr="007518BA">
        <w:rPr>
          <w:rFonts w:ascii="Arial" w:hAnsi="Arial" w:cs="Arial"/>
        </w:rPr>
        <w:t>, 202</w:t>
      </w:r>
      <w:r w:rsidR="00367DC8" w:rsidRPr="00D730CA">
        <w:rPr>
          <w:rFonts w:ascii="Arial" w:hAnsi="Arial" w:cs="Arial"/>
        </w:rPr>
        <w:t>3</w:t>
      </w:r>
      <w:r w:rsidR="009E1E9A" w:rsidRPr="00D730CA">
        <w:rPr>
          <w:rFonts w:ascii="Arial" w:hAnsi="Arial" w:cs="Arial"/>
        </w:rPr>
        <w:t>a</w:t>
      </w:r>
      <w:r w:rsidRPr="007518BA">
        <w:rPr>
          <w:rFonts w:ascii="Arial" w:hAnsi="Arial" w:cs="Arial"/>
        </w:rPr>
        <w:t>). Employees noted insufficient managerial attention to compensation increments, aligning with Armstrong</w:t>
      </w:r>
      <w:r w:rsidR="001174E9" w:rsidRPr="00D730CA">
        <w:rPr>
          <w:rFonts w:ascii="Arial" w:hAnsi="Arial" w:cs="Arial"/>
        </w:rPr>
        <w:t xml:space="preserve"> </w:t>
      </w:r>
      <w:r w:rsidR="007932DC" w:rsidRPr="00D730CA">
        <w:rPr>
          <w:rFonts w:ascii="Arial" w:hAnsi="Arial" w:cs="Arial"/>
        </w:rPr>
        <w:t>&amp; Taylor</w:t>
      </w:r>
      <w:r w:rsidRPr="007518BA">
        <w:rPr>
          <w:rFonts w:ascii="Arial" w:hAnsi="Arial" w:cs="Arial"/>
        </w:rPr>
        <w:t xml:space="preserve"> (202</w:t>
      </w:r>
      <w:r w:rsidR="00082457" w:rsidRPr="00D730CA">
        <w:rPr>
          <w:rFonts w:ascii="Arial" w:hAnsi="Arial" w:cs="Arial"/>
        </w:rPr>
        <w:t>3</w:t>
      </w:r>
      <w:r w:rsidRPr="007518BA">
        <w:rPr>
          <w:rFonts w:ascii="Arial" w:hAnsi="Arial" w:cs="Arial"/>
        </w:rPr>
        <w:t>), who argues that wage dissatisfaction is a primary driver of attrition in lower-tier service positions. Furthermore, the qualitative evidence indicates that unfilled positions rapidly escalate workload for remaining staff—amplifying stress and prompting further resignations (</w:t>
      </w:r>
      <w:r w:rsidR="004D1CAC" w:rsidRPr="00C3416A">
        <w:rPr>
          <w:rFonts w:ascii="Arial" w:hAnsi="Arial" w:cs="Arial"/>
        </w:rPr>
        <w:t>Goh &amp; Okumus 2020a</w:t>
      </w:r>
      <w:r w:rsidRPr="007518BA">
        <w:rPr>
          <w:rFonts w:ascii="Arial" w:hAnsi="Arial" w:cs="Arial"/>
        </w:rPr>
        <w:t>).</w:t>
      </w:r>
      <w:r w:rsidRPr="007518BA">
        <w:rPr>
          <w:rFonts w:ascii="Arial" w:hAnsi="Arial" w:cs="Arial"/>
        </w:rPr>
        <w:br/>
        <w:t>• Implication: Enhancing wages or introducing workload-adjusted pay differentials for more taxing roles may gradually reduce turnover (Wang &amp; Ts</w:t>
      </w:r>
      <w:r w:rsidR="00447000" w:rsidRPr="00C3416A">
        <w:rPr>
          <w:rFonts w:ascii="Arial" w:hAnsi="Arial" w:cs="Arial"/>
        </w:rPr>
        <w:t>eng</w:t>
      </w:r>
      <w:r w:rsidRPr="007518BA">
        <w:rPr>
          <w:rFonts w:ascii="Arial" w:hAnsi="Arial" w:cs="Arial"/>
        </w:rPr>
        <w:t>, 2019</w:t>
      </w:r>
      <w:r w:rsidR="00102BAA" w:rsidRPr="00C3416A">
        <w:rPr>
          <w:rFonts w:ascii="Arial" w:hAnsi="Arial" w:cs="Arial"/>
        </w:rPr>
        <w:t>a</w:t>
      </w:r>
      <w:r w:rsidRPr="007518BA">
        <w:rPr>
          <w:rFonts w:ascii="Arial" w:hAnsi="Arial" w:cs="Arial"/>
        </w:rPr>
        <w:t>). Coupled with improved on-site facilities (e.g., break areas, staff meals), these measures can promote a sense of care and loyalty, potentially halting the cyclical departure pattern.</w:t>
      </w:r>
    </w:p>
    <w:p w14:paraId="177CEF34" w14:textId="4A5C7355" w:rsidR="007518BA" w:rsidRPr="007518BA" w:rsidRDefault="007518BA" w:rsidP="007043C0">
      <w:pPr>
        <w:ind w:left="426"/>
        <w:rPr>
          <w:rFonts w:ascii="Arial" w:hAnsi="Arial" w:cs="Arial"/>
        </w:rPr>
      </w:pPr>
      <w:r w:rsidRPr="007518BA">
        <w:rPr>
          <w:rStyle w:val="SubtitleChar"/>
          <w:rFonts w:ascii="Arial" w:hAnsi="Arial" w:cs="Arial"/>
          <w:sz w:val="24"/>
          <w:szCs w:val="24"/>
        </w:rPr>
        <w:t>2.3 Leadership Styles: A Complex Coexistence</w:t>
      </w:r>
      <w:r w:rsidRPr="007518BA">
        <w:rPr>
          <w:rFonts w:ascii="Arial" w:hAnsi="Arial" w:cs="Arial"/>
        </w:rPr>
        <w:br/>
        <w:t>The coexistence of authoritarian (top-down) and participative (bottom-up) leadership styles emerged as a consistent theme in this research. These findings resonate with</w:t>
      </w:r>
      <w:r w:rsidR="00C3416A">
        <w:rPr>
          <w:rFonts w:ascii="Arial" w:hAnsi="Arial" w:cs="Arial"/>
        </w:rPr>
        <w:t xml:space="preserve"> </w:t>
      </w:r>
      <w:r w:rsidRPr="007518BA">
        <w:rPr>
          <w:rFonts w:ascii="Arial" w:hAnsi="Arial" w:cs="Arial"/>
        </w:rPr>
        <w:t>Wang and Ts</w:t>
      </w:r>
      <w:r w:rsidR="00447000" w:rsidRPr="00C3416A">
        <w:rPr>
          <w:rFonts w:ascii="Arial" w:hAnsi="Arial" w:cs="Arial"/>
        </w:rPr>
        <w:t>eng</w:t>
      </w:r>
      <w:r w:rsidRPr="007518BA">
        <w:rPr>
          <w:rFonts w:ascii="Arial" w:hAnsi="Arial" w:cs="Arial"/>
        </w:rPr>
        <w:t xml:space="preserve"> (2019</w:t>
      </w:r>
      <w:r w:rsidR="00BE1FA3" w:rsidRPr="00C3416A">
        <w:rPr>
          <w:rFonts w:ascii="Arial" w:hAnsi="Arial" w:cs="Arial"/>
        </w:rPr>
        <w:t>b</w:t>
      </w:r>
      <w:r w:rsidRPr="007518BA">
        <w:rPr>
          <w:rFonts w:ascii="Arial" w:hAnsi="Arial" w:cs="Arial"/>
        </w:rPr>
        <w:t>), who demonstrate how mixed leadership approaches can create ambiguity in employee expectations. The Area Operations Manager often exercised a directive, autocratic style, contrasting with the more laissez-faire or democratic tendencies of local Hotel Managers. While the autocratic stance can rapidly enforce company-wide policies, it may stifle employee empowerment (Mullins 20</w:t>
      </w:r>
      <w:r w:rsidR="00C45AC1" w:rsidRPr="00C3416A">
        <w:rPr>
          <w:rFonts w:ascii="Arial" w:hAnsi="Arial" w:cs="Arial"/>
        </w:rPr>
        <w:t>07</w:t>
      </w:r>
      <w:r w:rsidR="006322ED" w:rsidRPr="00C3416A">
        <w:rPr>
          <w:rFonts w:ascii="Arial" w:hAnsi="Arial" w:cs="Arial"/>
        </w:rPr>
        <w:t>a</w:t>
      </w:r>
      <w:r w:rsidRPr="007518BA">
        <w:rPr>
          <w:rFonts w:ascii="Arial" w:hAnsi="Arial" w:cs="Arial"/>
        </w:rPr>
        <w:t>).</w:t>
      </w:r>
      <w:r w:rsidRPr="007518BA">
        <w:rPr>
          <w:rFonts w:ascii="Arial" w:hAnsi="Arial" w:cs="Arial"/>
          <w:color w:val="FF0000"/>
        </w:rPr>
        <w:br/>
      </w:r>
      <w:r w:rsidRPr="007518BA">
        <w:rPr>
          <w:rFonts w:ascii="Arial" w:hAnsi="Arial" w:cs="Arial"/>
        </w:rPr>
        <w:t>• Implication: Encouraging a situational leadership framework can help managers alternate effectively between more directive and more inclusive approaches (</w:t>
      </w:r>
      <w:r w:rsidR="00A94820" w:rsidRPr="00C3416A">
        <w:rPr>
          <w:rFonts w:ascii="Arial" w:hAnsi="Arial" w:cs="Arial"/>
        </w:rPr>
        <w:t>O’Gorman &amp; Gillespie</w:t>
      </w:r>
      <w:r w:rsidRPr="007518BA">
        <w:rPr>
          <w:rFonts w:ascii="Arial" w:hAnsi="Arial" w:cs="Arial"/>
        </w:rPr>
        <w:t xml:space="preserve">, </w:t>
      </w:r>
      <w:r w:rsidR="00A94820" w:rsidRPr="00C3416A">
        <w:rPr>
          <w:rFonts w:ascii="Arial" w:hAnsi="Arial" w:cs="Arial"/>
        </w:rPr>
        <w:t>(</w:t>
      </w:r>
      <w:r w:rsidRPr="007518BA">
        <w:rPr>
          <w:rFonts w:ascii="Arial" w:hAnsi="Arial" w:cs="Arial"/>
        </w:rPr>
        <w:t>201</w:t>
      </w:r>
      <w:r w:rsidR="00A94820" w:rsidRPr="00C3416A">
        <w:rPr>
          <w:rFonts w:ascii="Arial" w:hAnsi="Arial" w:cs="Arial"/>
        </w:rPr>
        <w:t>0</w:t>
      </w:r>
      <w:r w:rsidR="001A7BFC" w:rsidRPr="00C3416A">
        <w:rPr>
          <w:rFonts w:ascii="Arial" w:hAnsi="Arial" w:cs="Arial"/>
        </w:rPr>
        <w:t>a</w:t>
      </w:r>
      <w:r w:rsidRPr="007518BA">
        <w:rPr>
          <w:rFonts w:ascii="Arial" w:hAnsi="Arial" w:cs="Arial"/>
        </w:rPr>
        <w:t>). By training mid-level managers to assess context and shift appropriately, Travelodge can unify management efforts and minimize contradictory directives that impede day-to-day operations.</w:t>
      </w:r>
    </w:p>
    <w:p w14:paraId="2EF15BC8" w14:textId="230398A6" w:rsidR="007518BA" w:rsidRPr="007518BA" w:rsidRDefault="007518BA" w:rsidP="007043C0">
      <w:pPr>
        <w:ind w:left="426"/>
        <w:rPr>
          <w:rFonts w:ascii="Arial" w:hAnsi="Arial" w:cs="Arial"/>
        </w:rPr>
      </w:pPr>
      <w:r w:rsidRPr="007518BA">
        <w:rPr>
          <w:rStyle w:val="SubtitleChar"/>
          <w:rFonts w:ascii="Arial" w:hAnsi="Arial" w:cs="Arial"/>
          <w:sz w:val="24"/>
          <w:szCs w:val="24"/>
        </w:rPr>
        <w:t>2.4 Organizational Design Insights</w:t>
      </w:r>
      <w:r w:rsidRPr="007518BA">
        <w:rPr>
          <w:rFonts w:ascii="Arial" w:hAnsi="Arial" w:cs="Arial"/>
        </w:rPr>
        <w:br/>
        <w:t>Mintzberg’s five-part model remains a useful lens for understanding hierarchical decision flows in large hospitality chains (Mintzberg, 1989</w:t>
      </w:r>
      <w:r w:rsidR="00F35181" w:rsidRPr="00C3416A">
        <w:rPr>
          <w:rFonts w:ascii="Arial" w:hAnsi="Arial" w:cs="Arial"/>
        </w:rPr>
        <w:t>d</w:t>
      </w:r>
      <w:r w:rsidRPr="007518BA">
        <w:rPr>
          <w:rFonts w:ascii="Arial" w:hAnsi="Arial" w:cs="Arial"/>
        </w:rPr>
        <w:t xml:space="preserve">). At Travelodge, strategic directives from the Operating Board (apex) filter down to site-level management and frontline staff (operating core). However, rigid corporate structures occasionally hamper swift local problem-solving, a challenge </w:t>
      </w:r>
      <w:r w:rsidR="00367DC8" w:rsidRPr="007518BA">
        <w:rPr>
          <w:rFonts w:ascii="Arial" w:hAnsi="Arial" w:cs="Arial"/>
        </w:rPr>
        <w:t>(</w:t>
      </w:r>
      <w:r w:rsidR="00367DC8" w:rsidRPr="00C3416A">
        <w:rPr>
          <w:rFonts w:ascii="Arial" w:hAnsi="Arial" w:cs="Arial"/>
        </w:rPr>
        <w:t>Dogru et al</w:t>
      </w:r>
      <w:r w:rsidR="00367DC8" w:rsidRPr="007518BA">
        <w:rPr>
          <w:rFonts w:ascii="Arial" w:hAnsi="Arial" w:cs="Arial"/>
        </w:rPr>
        <w:t>, 202</w:t>
      </w:r>
      <w:r w:rsidR="00367DC8" w:rsidRPr="00C3416A">
        <w:rPr>
          <w:rFonts w:ascii="Arial" w:hAnsi="Arial" w:cs="Arial"/>
        </w:rPr>
        <w:t>3</w:t>
      </w:r>
      <w:r w:rsidR="00367DC8" w:rsidRPr="00C3416A">
        <w:rPr>
          <w:rFonts w:ascii="Arial" w:hAnsi="Arial" w:cs="Arial"/>
        </w:rPr>
        <w:t>b</w:t>
      </w:r>
      <w:r w:rsidR="00367DC8" w:rsidRPr="007518BA">
        <w:rPr>
          <w:rFonts w:ascii="Arial" w:hAnsi="Arial" w:cs="Arial"/>
        </w:rPr>
        <w:t xml:space="preserve">). </w:t>
      </w:r>
      <w:r w:rsidRPr="007518BA">
        <w:rPr>
          <w:rFonts w:ascii="Arial" w:hAnsi="Arial" w:cs="Arial"/>
        </w:rPr>
        <w:t xml:space="preserve">identifies within global hospitality organizations. Although the techno structure (e.g., centralized HR, revenue management) ensures </w:t>
      </w:r>
      <w:r w:rsidRPr="007518BA">
        <w:rPr>
          <w:rFonts w:ascii="Arial" w:hAnsi="Arial" w:cs="Arial"/>
        </w:rPr>
        <w:lastRenderedPageBreak/>
        <w:t>standardization—fundamental for consistent brand identity—onsite adaptability can lag, as local managers often lack the autonomy to respond immediately to surging occupancy or sudden staff absences.</w:t>
      </w:r>
      <w:r w:rsidRPr="007518BA">
        <w:rPr>
          <w:rFonts w:ascii="Arial" w:hAnsi="Arial" w:cs="Arial"/>
        </w:rPr>
        <w:br/>
        <w:t>• Implication: A partially decentralized model granting local managers more discretion in scheduling or temporary hiring could bolster operational agility (Armstrong</w:t>
      </w:r>
      <w:r w:rsidR="007932DC" w:rsidRPr="00C3416A">
        <w:rPr>
          <w:rFonts w:ascii="Arial" w:hAnsi="Arial" w:cs="Arial"/>
        </w:rPr>
        <w:t xml:space="preserve"> &amp; Taylor</w:t>
      </w:r>
      <w:r w:rsidRPr="007518BA">
        <w:rPr>
          <w:rFonts w:ascii="Arial" w:hAnsi="Arial" w:cs="Arial"/>
        </w:rPr>
        <w:t xml:space="preserve"> </w:t>
      </w:r>
      <w:r w:rsidR="00176D6E" w:rsidRPr="00C3416A">
        <w:rPr>
          <w:rFonts w:ascii="Arial" w:hAnsi="Arial" w:cs="Arial"/>
        </w:rPr>
        <w:t>(</w:t>
      </w:r>
      <w:r w:rsidRPr="007518BA">
        <w:rPr>
          <w:rFonts w:ascii="Arial" w:hAnsi="Arial" w:cs="Arial"/>
        </w:rPr>
        <w:t>202</w:t>
      </w:r>
      <w:r w:rsidR="00082457" w:rsidRPr="00C3416A">
        <w:rPr>
          <w:rFonts w:ascii="Arial" w:hAnsi="Arial" w:cs="Arial"/>
        </w:rPr>
        <w:t>3</w:t>
      </w:r>
      <w:r w:rsidR="009E1E9A" w:rsidRPr="00C3416A">
        <w:rPr>
          <w:rFonts w:ascii="Arial" w:hAnsi="Arial" w:cs="Arial"/>
        </w:rPr>
        <w:t>b</w:t>
      </w:r>
      <w:r w:rsidRPr="007518BA">
        <w:rPr>
          <w:rFonts w:ascii="Arial" w:hAnsi="Arial" w:cs="Arial"/>
        </w:rPr>
        <w:t>). Through pilot schemes or controlled experiments, Travelodge can gauge whether increasing site-level authority reduces service disruptions without diluting brand standards.</w:t>
      </w:r>
    </w:p>
    <w:p w14:paraId="7C5AE2D7" w14:textId="34A1CF93" w:rsidR="007518BA" w:rsidRPr="007518BA" w:rsidRDefault="007518BA" w:rsidP="007043C0">
      <w:pPr>
        <w:ind w:left="426"/>
        <w:rPr>
          <w:rFonts w:ascii="Arial" w:hAnsi="Arial" w:cs="Arial"/>
        </w:rPr>
      </w:pPr>
      <w:r w:rsidRPr="007518BA">
        <w:rPr>
          <w:rStyle w:val="SubtitleChar"/>
          <w:rFonts w:ascii="Arial" w:hAnsi="Arial" w:cs="Arial"/>
          <w:sz w:val="24"/>
          <w:szCs w:val="24"/>
        </w:rPr>
        <w:t>2.5 HR Metrics, Technology, and Evidence-Based Decision-Making</w:t>
      </w:r>
      <w:r w:rsidRPr="007518BA">
        <w:rPr>
          <w:rFonts w:ascii="Arial" w:hAnsi="Arial" w:cs="Arial"/>
        </w:rPr>
        <w:br/>
        <w:t>Travelodge’s use of the Elementsuite HR platform illustrates the industry's pivot toward data-driven workforce management (Ozturk</w:t>
      </w:r>
      <w:r w:rsidR="00A95B6C" w:rsidRPr="00C3416A">
        <w:rPr>
          <w:rFonts w:ascii="Arial" w:hAnsi="Arial" w:cs="Arial"/>
        </w:rPr>
        <w:t>,</w:t>
      </w:r>
      <w:r w:rsidRPr="007518BA">
        <w:rPr>
          <w:rFonts w:ascii="Arial" w:hAnsi="Arial" w:cs="Arial"/>
        </w:rPr>
        <w:t xml:space="preserve"> Hancer</w:t>
      </w:r>
      <w:r w:rsidR="00A95B6C" w:rsidRPr="00C3416A">
        <w:rPr>
          <w:rFonts w:ascii="Arial" w:hAnsi="Arial" w:cs="Arial"/>
        </w:rPr>
        <w:t xml:space="preserve"> &amp; Im</w:t>
      </w:r>
      <w:r w:rsidRPr="007518BA">
        <w:rPr>
          <w:rFonts w:ascii="Arial" w:hAnsi="Arial" w:cs="Arial"/>
        </w:rPr>
        <w:t xml:space="preserve"> 20</w:t>
      </w:r>
      <w:r w:rsidR="00A95B6C" w:rsidRPr="00C3416A">
        <w:rPr>
          <w:rFonts w:ascii="Arial" w:hAnsi="Arial" w:cs="Arial"/>
        </w:rPr>
        <w:t>14a</w:t>
      </w:r>
      <w:r w:rsidRPr="007518BA">
        <w:rPr>
          <w:rFonts w:ascii="Arial" w:hAnsi="Arial" w:cs="Arial"/>
        </w:rPr>
        <w:t xml:space="preserve">). While the system captures employee attendance, turnover trends, and performance evaluations, bridging identified problems and practical solutions is critical. </w:t>
      </w:r>
      <w:r w:rsidR="003E2BF3" w:rsidRPr="007518BA">
        <w:rPr>
          <w:rFonts w:ascii="Arial" w:hAnsi="Arial" w:cs="Arial"/>
        </w:rPr>
        <w:t>As</w:t>
      </w:r>
      <w:r w:rsidR="003E2BF3" w:rsidRPr="006000DF">
        <w:rPr>
          <w:rFonts w:ascii="Arial" w:hAnsi="Arial" w:cs="Arial"/>
        </w:rPr>
        <w:t xml:space="preserve"> </w:t>
      </w:r>
      <w:r w:rsidR="003E2BF3" w:rsidRPr="007518BA">
        <w:rPr>
          <w:rFonts w:ascii="Arial" w:hAnsi="Arial" w:cs="Arial"/>
          <w:color w:val="FF0000"/>
        </w:rPr>
        <w:t>Goh</w:t>
      </w:r>
      <w:r w:rsidR="004D1CAC" w:rsidRPr="00C3416A">
        <w:rPr>
          <w:rFonts w:ascii="Arial" w:hAnsi="Arial" w:cs="Arial"/>
        </w:rPr>
        <w:t xml:space="preserve"> &amp; Okumus </w:t>
      </w:r>
      <w:r w:rsidR="00C3416A">
        <w:rPr>
          <w:rFonts w:ascii="Arial" w:hAnsi="Arial" w:cs="Arial"/>
        </w:rPr>
        <w:t>(</w:t>
      </w:r>
      <w:r w:rsidR="004D1CAC" w:rsidRPr="00C3416A">
        <w:rPr>
          <w:rFonts w:ascii="Arial" w:hAnsi="Arial" w:cs="Arial"/>
        </w:rPr>
        <w:t>2020</w:t>
      </w:r>
      <w:r w:rsidR="004D1CAC" w:rsidRPr="00C3416A">
        <w:rPr>
          <w:rFonts w:ascii="Arial" w:hAnsi="Arial" w:cs="Arial"/>
        </w:rPr>
        <w:t>b</w:t>
      </w:r>
      <w:r w:rsidR="004D1CAC" w:rsidRPr="007518BA">
        <w:rPr>
          <w:rFonts w:ascii="Arial" w:hAnsi="Arial" w:cs="Arial"/>
        </w:rPr>
        <w:t>)</w:t>
      </w:r>
      <w:r w:rsidR="004D1CAC" w:rsidRPr="00C3416A">
        <w:rPr>
          <w:rFonts w:ascii="Arial" w:hAnsi="Arial" w:cs="Arial"/>
        </w:rPr>
        <w:t xml:space="preserve"> </w:t>
      </w:r>
      <w:r w:rsidRPr="007518BA">
        <w:rPr>
          <w:rFonts w:ascii="Arial" w:hAnsi="Arial" w:cs="Arial"/>
        </w:rPr>
        <w:t>points out, information alone does not rectify root issues if organizational culture lacks responsiveness. At Leigh Delamere, the system flagged high housekeeping turnover, yet local management sometimes lacked the resources or authority to institute relevant interventions (e.g., flexible shift bundling or job rotation).</w:t>
      </w:r>
      <w:r w:rsidRPr="007518BA">
        <w:rPr>
          <w:rFonts w:ascii="Arial" w:hAnsi="Arial" w:cs="Arial"/>
        </w:rPr>
        <w:br/>
        <w:t>• Implication: Embedding a follow-up protocol is vital, where frequent red flags (e.g., repeated absences under a single manager) prompt targeted action—manager retraining, salary reviews, or one-on-one consultations. In this way, HR technology moves beyond diagnostics and contributes to ongoing solutions (Armstrong</w:t>
      </w:r>
      <w:r w:rsidR="00176D6E" w:rsidRPr="00C3416A">
        <w:rPr>
          <w:rFonts w:ascii="Arial" w:hAnsi="Arial" w:cs="Arial"/>
        </w:rPr>
        <w:t xml:space="preserve"> &amp; Taylor</w:t>
      </w:r>
      <w:r w:rsidRPr="007518BA">
        <w:rPr>
          <w:rFonts w:ascii="Arial" w:hAnsi="Arial" w:cs="Arial"/>
        </w:rPr>
        <w:t xml:space="preserve"> 202</w:t>
      </w:r>
      <w:r w:rsidR="000F4170" w:rsidRPr="00C3416A">
        <w:rPr>
          <w:rFonts w:ascii="Arial" w:hAnsi="Arial" w:cs="Arial"/>
        </w:rPr>
        <w:t>3</w:t>
      </w:r>
      <w:r w:rsidR="00A52F62" w:rsidRPr="00C3416A">
        <w:rPr>
          <w:rFonts w:ascii="Arial" w:hAnsi="Arial" w:cs="Arial"/>
        </w:rPr>
        <w:t>c</w:t>
      </w:r>
      <w:r w:rsidRPr="007518BA">
        <w:rPr>
          <w:rFonts w:ascii="Arial" w:hAnsi="Arial" w:cs="Arial"/>
        </w:rPr>
        <w:t>).</w:t>
      </w:r>
    </w:p>
    <w:p w14:paraId="45BD547B" w14:textId="0D82ECF5" w:rsidR="007518BA" w:rsidRPr="007518BA" w:rsidRDefault="007518BA" w:rsidP="007043C0">
      <w:pPr>
        <w:ind w:left="426"/>
        <w:rPr>
          <w:rFonts w:ascii="Arial" w:hAnsi="Arial" w:cs="Arial"/>
        </w:rPr>
      </w:pPr>
      <w:r w:rsidRPr="007518BA">
        <w:rPr>
          <w:rStyle w:val="SubtitleChar"/>
          <w:rFonts w:ascii="Arial" w:hAnsi="Arial" w:cs="Arial"/>
          <w:sz w:val="24"/>
          <w:szCs w:val="24"/>
        </w:rPr>
        <w:t>2.6 Employee Motivation and Retention: A Herzberg Angle</w:t>
      </w:r>
      <w:r w:rsidRPr="007518BA">
        <w:rPr>
          <w:rFonts w:ascii="Arial" w:hAnsi="Arial" w:cs="Arial"/>
        </w:rPr>
        <w:br/>
        <w:t>The data supports Herzberg’s Two-Factor Theory by highlighting how both intrinsic (e.g., recognition, growth) and extrinsic (e.g., wages, shift patterns) factors influence retention (</w:t>
      </w:r>
      <w:r w:rsidR="00A21774" w:rsidRPr="00C3416A">
        <w:rPr>
          <w:rFonts w:ascii="Arial" w:hAnsi="Arial" w:cs="Arial"/>
          <w:shd w:val="clear" w:color="auto" w:fill="FFFFFF"/>
        </w:rPr>
        <w:t>Codling S, Pinnock J, Barrett E, et al. (2023)</w:t>
      </w:r>
      <w:r w:rsidRPr="007518BA">
        <w:rPr>
          <w:rFonts w:ascii="Arial" w:hAnsi="Arial" w:cs="Arial"/>
        </w:rPr>
        <w:t>.</w:t>
      </w:r>
      <w:r w:rsidR="00A21774" w:rsidRPr="00C3416A">
        <w:rPr>
          <w:rFonts w:ascii="Arial" w:hAnsi="Arial" w:cs="Arial"/>
        </w:rPr>
        <w:t xml:space="preserve"> </w:t>
      </w:r>
      <w:r w:rsidRPr="007518BA">
        <w:rPr>
          <w:rFonts w:ascii="Arial" w:hAnsi="Arial" w:cs="Arial"/>
        </w:rPr>
        <w:t xml:space="preserve"> At Leigh Delamere, minor acts of acknowledgment (e.g., a “thank you” note from the manager) were often cited by employees as morale boosters. Simultaneously, they pointed to stagnation and limited upward mobility as key disincentives. This finding echoes </w:t>
      </w:r>
      <w:r w:rsidR="00A95B6C" w:rsidRPr="007518BA">
        <w:rPr>
          <w:rFonts w:ascii="Arial" w:hAnsi="Arial" w:cs="Arial"/>
        </w:rPr>
        <w:t>Ozturk</w:t>
      </w:r>
      <w:r w:rsidR="00A95B6C" w:rsidRPr="00C3416A">
        <w:rPr>
          <w:rFonts w:ascii="Arial" w:hAnsi="Arial" w:cs="Arial"/>
        </w:rPr>
        <w:t>,</w:t>
      </w:r>
      <w:r w:rsidR="00A95B6C" w:rsidRPr="007518BA">
        <w:rPr>
          <w:rFonts w:ascii="Arial" w:hAnsi="Arial" w:cs="Arial"/>
        </w:rPr>
        <w:t xml:space="preserve"> Hancer</w:t>
      </w:r>
      <w:r w:rsidR="00A95B6C" w:rsidRPr="00C3416A">
        <w:rPr>
          <w:rFonts w:ascii="Arial" w:hAnsi="Arial" w:cs="Arial"/>
        </w:rPr>
        <w:t xml:space="preserve"> &amp; Im</w:t>
      </w:r>
      <w:r w:rsidR="00A95B6C" w:rsidRPr="007518BA">
        <w:rPr>
          <w:rFonts w:ascii="Arial" w:hAnsi="Arial" w:cs="Arial"/>
        </w:rPr>
        <w:t xml:space="preserve"> </w:t>
      </w:r>
      <w:r w:rsidR="00A95B6C" w:rsidRPr="00C3416A">
        <w:rPr>
          <w:rFonts w:ascii="Arial" w:hAnsi="Arial" w:cs="Arial"/>
        </w:rPr>
        <w:t>(</w:t>
      </w:r>
      <w:r w:rsidR="00A95B6C" w:rsidRPr="007518BA">
        <w:rPr>
          <w:rFonts w:ascii="Arial" w:hAnsi="Arial" w:cs="Arial"/>
        </w:rPr>
        <w:t>20</w:t>
      </w:r>
      <w:r w:rsidR="00A95B6C" w:rsidRPr="00C3416A">
        <w:rPr>
          <w:rFonts w:ascii="Arial" w:hAnsi="Arial" w:cs="Arial"/>
        </w:rPr>
        <w:t>14</w:t>
      </w:r>
      <w:r w:rsidR="00A95B6C" w:rsidRPr="00C3416A">
        <w:rPr>
          <w:rFonts w:ascii="Arial" w:hAnsi="Arial" w:cs="Arial"/>
        </w:rPr>
        <w:t>b</w:t>
      </w:r>
      <w:r w:rsidR="00A95B6C" w:rsidRPr="007518BA">
        <w:rPr>
          <w:rFonts w:ascii="Arial" w:hAnsi="Arial" w:cs="Arial"/>
        </w:rPr>
        <w:t xml:space="preserve">) </w:t>
      </w:r>
      <w:r w:rsidRPr="007518BA">
        <w:rPr>
          <w:rFonts w:ascii="Arial" w:hAnsi="Arial" w:cs="Arial"/>
        </w:rPr>
        <w:t>who identify clear career pathways as a crucial component for staff continuity in the lodging segment.</w:t>
      </w:r>
      <w:r w:rsidRPr="007518BA">
        <w:rPr>
          <w:rFonts w:ascii="Arial" w:hAnsi="Arial" w:cs="Arial"/>
        </w:rPr>
        <w:br/>
        <w:t xml:space="preserve">• Implication: Integrating immediate recognition (e.g., monthly achievement awards, skill-based pay raises) with medium-term development schemes (e.g., cross-departmental training, leadership apprenticeships) can foster an environment where staff perceive tangible progression </w:t>
      </w:r>
      <w:r w:rsidR="00C3416A">
        <w:rPr>
          <w:rFonts w:ascii="Arial" w:hAnsi="Arial" w:cs="Arial"/>
        </w:rPr>
        <w:t>(</w:t>
      </w:r>
      <w:r w:rsidRPr="007518BA">
        <w:rPr>
          <w:rFonts w:ascii="Arial" w:hAnsi="Arial" w:cs="Arial"/>
        </w:rPr>
        <w:t>Wang &amp; Ts</w:t>
      </w:r>
      <w:r w:rsidR="00447000" w:rsidRPr="00C3416A">
        <w:rPr>
          <w:rFonts w:ascii="Arial" w:hAnsi="Arial" w:cs="Arial"/>
        </w:rPr>
        <w:t>eng</w:t>
      </w:r>
      <w:r w:rsidRPr="007518BA">
        <w:rPr>
          <w:rFonts w:ascii="Arial" w:hAnsi="Arial" w:cs="Arial"/>
        </w:rPr>
        <w:t>, 2019</w:t>
      </w:r>
      <w:r w:rsidR="003C1C74" w:rsidRPr="00C3416A">
        <w:rPr>
          <w:rFonts w:ascii="Arial" w:hAnsi="Arial" w:cs="Arial"/>
        </w:rPr>
        <w:t>c</w:t>
      </w:r>
      <w:r w:rsidRPr="007518BA">
        <w:rPr>
          <w:rFonts w:ascii="Arial" w:hAnsi="Arial" w:cs="Arial"/>
        </w:rPr>
        <w:t>). Such blended approaches affirm employees’ longing for both immediate appreciation and future prospects.</w:t>
      </w:r>
    </w:p>
    <w:p w14:paraId="0B5ECEA0" w14:textId="77DBBC6B" w:rsidR="007518BA" w:rsidRPr="007518BA" w:rsidRDefault="007518BA" w:rsidP="007043C0">
      <w:pPr>
        <w:ind w:left="426"/>
        <w:rPr>
          <w:rFonts w:ascii="Arial" w:hAnsi="Arial" w:cs="Arial"/>
        </w:rPr>
      </w:pPr>
      <w:r w:rsidRPr="007518BA">
        <w:rPr>
          <w:rStyle w:val="SubtitleChar"/>
          <w:rFonts w:ascii="Arial" w:hAnsi="Arial" w:cs="Arial"/>
          <w:sz w:val="24"/>
          <w:szCs w:val="24"/>
        </w:rPr>
        <w:t>2.7 Impact on Guest Satisfaction and Service Delivery</w:t>
      </w:r>
      <w:r w:rsidRPr="007518BA">
        <w:rPr>
          <w:rFonts w:ascii="Arial" w:hAnsi="Arial" w:cs="Arial"/>
        </w:rPr>
        <w:br/>
        <w:t xml:space="preserve">Staffing gaps manifested in delayed check-ins, suboptimal room readiness, and reduced interaction with guests—a pattern consistent with findings by </w:t>
      </w:r>
      <w:r w:rsidR="004D1CAC" w:rsidRPr="00C3416A">
        <w:rPr>
          <w:rFonts w:ascii="Arial" w:hAnsi="Arial" w:cs="Arial"/>
        </w:rPr>
        <w:t>Goh &amp; Okumus 2020</w:t>
      </w:r>
      <w:r w:rsidR="004D1CAC" w:rsidRPr="00C3416A">
        <w:rPr>
          <w:rFonts w:ascii="Arial" w:hAnsi="Arial" w:cs="Arial"/>
        </w:rPr>
        <w:t>c</w:t>
      </w:r>
      <w:r w:rsidR="004D1CAC" w:rsidRPr="007518BA">
        <w:rPr>
          <w:rFonts w:ascii="Arial" w:hAnsi="Arial" w:cs="Arial"/>
        </w:rPr>
        <w:t>)</w:t>
      </w:r>
      <w:r w:rsidR="00C3416A" w:rsidRPr="00C3416A">
        <w:rPr>
          <w:rFonts w:ascii="Arial" w:hAnsi="Arial" w:cs="Arial"/>
        </w:rPr>
        <w:t>.</w:t>
      </w:r>
      <w:r w:rsidR="004D1CAC" w:rsidRPr="00C3416A">
        <w:rPr>
          <w:rFonts w:ascii="Arial" w:hAnsi="Arial" w:cs="Arial"/>
        </w:rPr>
        <w:t xml:space="preserve"> </w:t>
      </w:r>
      <w:r w:rsidRPr="007518BA">
        <w:rPr>
          <w:rFonts w:ascii="Arial" w:hAnsi="Arial" w:cs="Arial"/>
        </w:rPr>
        <w:t xml:space="preserve">Once employees are overloaded, they cannot maintain the service standard Travelodge markets. Consequently, guests express dissatisfaction, leading to potential reputational harm </w:t>
      </w:r>
      <w:r w:rsidRPr="007518BA">
        <w:rPr>
          <w:rFonts w:ascii="Arial" w:hAnsi="Arial" w:cs="Arial"/>
          <w:color w:val="FF0000"/>
        </w:rPr>
        <w:t>(</w:t>
      </w:r>
      <w:r w:rsidR="00615E48" w:rsidRPr="00C3416A">
        <w:rPr>
          <w:rFonts w:ascii="Arial" w:hAnsi="Arial" w:cs="Arial"/>
        </w:rPr>
        <w:t xml:space="preserve">56 </w:t>
      </w:r>
      <w:r w:rsidR="00C45AC1" w:rsidRPr="00C3416A">
        <w:rPr>
          <w:rFonts w:ascii="Arial" w:hAnsi="Arial" w:cs="Arial"/>
        </w:rPr>
        <w:t>Mullins 2007</w:t>
      </w:r>
      <w:r w:rsidR="00FA05FD" w:rsidRPr="00C3416A">
        <w:rPr>
          <w:rFonts w:ascii="Arial" w:hAnsi="Arial" w:cs="Arial"/>
        </w:rPr>
        <w:t>b</w:t>
      </w:r>
      <w:r w:rsidRPr="007518BA">
        <w:rPr>
          <w:rFonts w:ascii="Arial" w:hAnsi="Arial" w:cs="Arial"/>
        </w:rPr>
        <w:t xml:space="preserve">). Teams </w:t>
      </w:r>
      <w:r w:rsidRPr="007518BA">
        <w:rPr>
          <w:rFonts w:ascii="Arial" w:hAnsi="Arial" w:cs="Arial"/>
        </w:rPr>
        <w:lastRenderedPageBreak/>
        <w:t>who experience constant operational strain may further reduce discretionary effort, exacerbating slipshod cleaning or rushed guest interactions.</w:t>
      </w:r>
      <w:r w:rsidRPr="007518BA">
        <w:rPr>
          <w:rFonts w:ascii="Arial" w:hAnsi="Arial" w:cs="Arial"/>
        </w:rPr>
        <w:br/>
        <w:t xml:space="preserve">• Implication: As the present findings show, addressing </w:t>
      </w:r>
      <w:r w:rsidR="008F108C" w:rsidRPr="006000DF">
        <w:rPr>
          <w:rFonts w:ascii="Arial" w:hAnsi="Arial" w:cs="Arial"/>
        </w:rPr>
        <w:t>labour</w:t>
      </w:r>
      <w:r w:rsidRPr="007518BA">
        <w:rPr>
          <w:rFonts w:ascii="Arial" w:hAnsi="Arial" w:cs="Arial"/>
        </w:rPr>
        <w:t xml:space="preserve"> shortfalls is a frontline challenge. Whether via targeted staff scheduling, “floater” staff rosters for peak times, or better wage incentives, ensuring consistent workforce availability is crucial to fulfilling the brand promise (Armstrong</w:t>
      </w:r>
      <w:r w:rsidR="000F4170" w:rsidRPr="00C3416A">
        <w:rPr>
          <w:rFonts w:ascii="Arial" w:hAnsi="Arial" w:cs="Arial"/>
        </w:rPr>
        <w:t xml:space="preserve"> &amp; Taylor</w:t>
      </w:r>
      <w:r w:rsidRPr="007518BA">
        <w:rPr>
          <w:rFonts w:ascii="Arial" w:hAnsi="Arial" w:cs="Arial"/>
        </w:rPr>
        <w:t>, 202</w:t>
      </w:r>
      <w:r w:rsidR="000F4170" w:rsidRPr="00C3416A">
        <w:rPr>
          <w:rFonts w:ascii="Arial" w:hAnsi="Arial" w:cs="Arial"/>
        </w:rPr>
        <w:t>3</w:t>
      </w:r>
      <w:r w:rsidR="00FA05FD" w:rsidRPr="00C3416A">
        <w:rPr>
          <w:rFonts w:ascii="Arial" w:hAnsi="Arial" w:cs="Arial"/>
        </w:rPr>
        <w:t>d</w:t>
      </w:r>
      <w:r w:rsidRPr="007518BA">
        <w:rPr>
          <w:rFonts w:ascii="Arial" w:hAnsi="Arial" w:cs="Arial"/>
        </w:rPr>
        <w:t xml:space="preserve">). Travelodge might also incorporate a proactive approach by </w:t>
      </w:r>
      <w:r w:rsidR="008F108C" w:rsidRPr="006000DF">
        <w:rPr>
          <w:rFonts w:ascii="Arial" w:hAnsi="Arial" w:cs="Arial"/>
        </w:rPr>
        <w:t>analysing</w:t>
      </w:r>
      <w:r w:rsidRPr="007518BA">
        <w:rPr>
          <w:rFonts w:ascii="Arial" w:hAnsi="Arial" w:cs="Arial"/>
        </w:rPr>
        <w:t xml:space="preserve"> guest occupancy forecasts and mobilizing staff accordingly.</w:t>
      </w:r>
    </w:p>
    <w:p w14:paraId="4F297EBB" w14:textId="514F6B33" w:rsidR="007518BA" w:rsidRPr="007518BA" w:rsidRDefault="007518BA" w:rsidP="00461527">
      <w:pPr>
        <w:ind w:left="426"/>
        <w:rPr>
          <w:rFonts w:ascii="Arial" w:hAnsi="Arial" w:cs="Arial"/>
        </w:rPr>
      </w:pPr>
      <w:r w:rsidRPr="007518BA">
        <w:rPr>
          <w:rStyle w:val="SubtitleChar"/>
          <w:rFonts w:ascii="Arial" w:hAnsi="Arial" w:cs="Arial"/>
          <w:sz w:val="24"/>
          <w:szCs w:val="24"/>
        </w:rPr>
        <w:t>2.8 Strategic Tools: SWOT and PEST Revisited</w:t>
      </w:r>
      <w:r w:rsidRPr="007518BA">
        <w:rPr>
          <w:rFonts w:ascii="Arial" w:hAnsi="Arial" w:cs="Arial"/>
        </w:rPr>
        <w:br/>
        <w:t>Applying SWOT and PEST to Leigh Delamere’s context helped parse how macro-level forces (e.g., minimum wage policies, rising competition from other budget chains) intersect with internal constraints (Peetz, 2019</w:t>
      </w:r>
      <w:r w:rsidR="000C0D58" w:rsidRPr="00C3416A">
        <w:rPr>
          <w:rFonts w:ascii="Arial" w:hAnsi="Arial" w:cs="Arial"/>
        </w:rPr>
        <w:t>b</w:t>
      </w:r>
      <w:r w:rsidRPr="007518BA">
        <w:rPr>
          <w:rFonts w:ascii="Arial" w:hAnsi="Arial" w:cs="Arial"/>
        </w:rPr>
        <w:t xml:space="preserve">). The findings highlight Travelodge’s broad brand visibility and standardized offerings as formidable strengths yet emphasize vulnerabilities tied to remote site management and tight </w:t>
      </w:r>
      <w:r w:rsidR="008F108C" w:rsidRPr="006000DF">
        <w:rPr>
          <w:rFonts w:ascii="Arial" w:hAnsi="Arial" w:cs="Arial"/>
        </w:rPr>
        <w:t>labour</w:t>
      </w:r>
      <w:r w:rsidRPr="007518BA">
        <w:rPr>
          <w:rFonts w:ascii="Arial" w:hAnsi="Arial" w:cs="Arial"/>
        </w:rPr>
        <w:t xml:space="preserve"> markets. According to </w:t>
      </w:r>
      <w:r w:rsidR="00A94820" w:rsidRPr="00C3416A">
        <w:rPr>
          <w:rFonts w:ascii="Arial" w:hAnsi="Arial" w:cs="Arial"/>
        </w:rPr>
        <w:t>O’Gorman &amp; Gillespie</w:t>
      </w:r>
      <w:r w:rsidR="00A94820" w:rsidRPr="007518BA">
        <w:rPr>
          <w:rFonts w:ascii="Arial" w:hAnsi="Arial" w:cs="Arial"/>
        </w:rPr>
        <w:t>, 201</w:t>
      </w:r>
      <w:r w:rsidR="00A94820" w:rsidRPr="00C3416A">
        <w:rPr>
          <w:rFonts w:ascii="Arial" w:hAnsi="Arial" w:cs="Arial"/>
        </w:rPr>
        <w:t>0</w:t>
      </w:r>
      <w:r w:rsidR="00A94820" w:rsidRPr="00C3416A">
        <w:rPr>
          <w:rFonts w:ascii="Arial" w:hAnsi="Arial" w:cs="Arial"/>
        </w:rPr>
        <w:t>b)</w:t>
      </w:r>
      <w:r w:rsidR="00A94820" w:rsidRPr="007518BA">
        <w:rPr>
          <w:rFonts w:ascii="Arial" w:hAnsi="Arial" w:cs="Arial"/>
        </w:rPr>
        <w:t xml:space="preserve"> </w:t>
      </w:r>
      <w:r w:rsidRPr="007518BA">
        <w:rPr>
          <w:rFonts w:ascii="Arial" w:hAnsi="Arial" w:cs="Arial"/>
        </w:rPr>
        <w:t>such analyses must not conclude with problem identification but extend to formulating action plans—an area where some lodging operators falter.</w:t>
      </w:r>
      <w:r w:rsidRPr="007518BA">
        <w:rPr>
          <w:rFonts w:ascii="Arial" w:hAnsi="Arial" w:cs="Arial"/>
        </w:rPr>
        <w:br/>
        <w:t xml:space="preserve">• Implication: To remain agile, Travelodge should regularly revisit SWOT and PEST frameworks, updating them in line with new </w:t>
      </w:r>
      <w:r w:rsidR="008F108C" w:rsidRPr="006000DF">
        <w:rPr>
          <w:rFonts w:ascii="Arial" w:hAnsi="Arial" w:cs="Arial"/>
        </w:rPr>
        <w:t>labour</w:t>
      </w:r>
      <w:r w:rsidRPr="007518BA">
        <w:rPr>
          <w:rFonts w:ascii="Arial" w:hAnsi="Arial" w:cs="Arial"/>
        </w:rPr>
        <w:t xml:space="preserve"> regulations or changes in consumer </w:t>
      </w:r>
      <w:r w:rsidR="001A7BFC" w:rsidRPr="006000DF">
        <w:rPr>
          <w:rFonts w:ascii="Arial" w:hAnsi="Arial" w:cs="Arial"/>
        </w:rPr>
        <w:t>behaviour</w:t>
      </w:r>
      <w:r w:rsidRPr="007518BA">
        <w:rPr>
          <w:rFonts w:ascii="Arial" w:hAnsi="Arial" w:cs="Arial"/>
        </w:rPr>
        <w:t>. Maintaining fluid synergy between strategic planning and immediate operational adjustments may differentiate those sites that thrive from those struggling with chronic workforce and service issues (Wang &amp; Ts</w:t>
      </w:r>
      <w:r w:rsidR="00447000" w:rsidRPr="00C3416A">
        <w:rPr>
          <w:rFonts w:ascii="Arial" w:hAnsi="Arial" w:cs="Arial"/>
        </w:rPr>
        <w:t>eng</w:t>
      </w:r>
      <w:r w:rsidRPr="007518BA">
        <w:rPr>
          <w:rFonts w:ascii="Arial" w:hAnsi="Arial" w:cs="Arial"/>
        </w:rPr>
        <w:t>, 2019</w:t>
      </w:r>
      <w:r w:rsidR="00E528B5" w:rsidRPr="00C3416A">
        <w:rPr>
          <w:rFonts w:ascii="Arial" w:hAnsi="Arial" w:cs="Arial"/>
        </w:rPr>
        <w:t>d</w:t>
      </w:r>
      <w:r w:rsidRPr="007518BA">
        <w:rPr>
          <w:rFonts w:ascii="Arial" w:hAnsi="Arial" w:cs="Arial"/>
        </w:rPr>
        <w:t>).</w:t>
      </w:r>
    </w:p>
    <w:p w14:paraId="05EFA507" w14:textId="526F1CE7" w:rsidR="007518BA" w:rsidRPr="00620326" w:rsidRDefault="00017E41" w:rsidP="007043C0">
      <w:pPr>
        <w:pStyle w:val="Subtitle"/>
        <w:ind w:left="426"/>
        <w:rPr>
          <w:rFonts w:ascii="Arial" w:hAnsi="Arial" w:cs="Arial"/>
          <w:sz w:val="24"/>
          <w:szCs w:val="24"/>
        </w:rPr>
      </w:pPr>
      <w:r w:rsidRPr="00620326">
        <w:rPr>
          <w:rFonts w:ascii="Arial" w:hAnsi="Arial" w:cs="Arial"/>
          <w:sz w:val="24"/>
          <w:szCs w:val="24"/>
        </w:rPr>
        <w:t xml:space="preserve">3. </w:t>
      </w:r>
      <w:r w:rsidR="007518BA" w:rsidRPr="00620326">
        <w:rPr>
          <w:rFonts w:ascii="Arial" w:hAnsi="Arial" w:cs="Arial"/>
          <w:sz w:val="24"/>
          <w:szCs w:val="24"/>
        </w:rPr>
        <w:t>Alignment with Research Objective</w:t>
      </w:r>
      <w:r w:rsidR="004D0DC2" w:rsidRPr="00620326">
        <w:rPr>
          <w:rFonts w:ascii="Arial" w:hAnsi="Arial" w:cs="Arial"/>
          <w:sz w:val="24"/>
          <w:szCs w:val="24"/>
        </w:rPr>
        <w:t>s</w:t>
      </w:r>
    </w:p>
    <w:p w14:paraId="559AAFE5" w14:textId="4C1BDF7D" w:rsidR="007518BA" w:rsidRPr="007518BA" w:rsidRDefault="007518BA" w:rsidP="001B25B2">
      <w:pPr>
        <w:ind w:left="720"/>
        <w:rPr>
          <w:rFonts w:ascii="Arial" w:hAnsi="Arial" w:cs="Arial"/>
        </w:rPr>
      </w:pPr>
      <w:r w:rsidRPr="007518BA">
        <w:rPr>
          <w:rFonts w:ascii="Arial" w:hAnsi="Arial" w:cs="Arial"/>
        </w:rPr>
        <w:t>• Objective 1: Identify Staffing Shortages</w:t>
      </w:r>
      <w:r w:rsidRPr="007518BA">
        <w:rPr>
          <w:rFonts w:ascii="Arial" w:hAnsi="Arial" w:cs="Arial"/>
        </w:rPr>
        <w:br/>
        <w:t xml:space="preserve">Findings showed a pronounced shortage in housekeeping roles: 14 resignations and 1 dismissal out of 21 employees over six months. This aligns with extant research on turnover hotspots within hotels </w:t>
      </w:r>
      <w:r w:rsidR="00C3416A" w:rsidRPr="00C3416A">
        <w:rPr>
          <w:rFonts w:ascii="Arial" w:hAnsi="Arial" w:cs="Arial"/>
        </w:rPr>
        <w:t>(</w:t>
      </w:r>
      <w:r w:rsidR="00367DC8" w:rsidRPr="00C3416A">
        <w:rPr>
          <w:rFonts w:ascii="Arial" w:hAnsi="Arial" w:cs="Arial"/>
        </w:rPr>
        <w:t>Dogru et al</w:t>
      </w:r>
      <w:r w:rsidR="00367DC8" w:rsidRPr="007518BA">
        <w:rPr>
          <w:rFonts w:ascii="Arial" w:hAnsi="Arial" w:cs="Arial"/>
        </w:rPr>
        <w:t>, 202</w:t>
      </w:r>
      <w:r w:rsidR="00367DC8" w:rsidRPr="00C3416A">
        <w:rPr>
          <w:rFonts w:ascii="Arial" w:hAnsi="Arial" w:cs="Arial"/>
        </w:rPr>
        <w:t>3</w:t>
      </w:r>
      <w:r w:rsidR="00367DC8" w:rsidRPr="00C3416A">
        <w:rPr>
          <w:rFonts w:ascii="Arial" w:hAnsi="Arial" w:cs="Arial"/>
        </w:rPr>
        <w:t>d</w:t>
      </w:r>
      <w:r w:rsidR="00367DC8" w:rsidRPr="007518BA">
        <w:rPr>
          <w:rFonts w:ascii="Arial" w:hAnsi="Arial" w:cs="Arial"/>
        </w:rPr>
        <w:t>).</w:t>
      </w:r>
      <w:r w:rsidRPr="007518BA">
        <w:rPr>
          <w:rFonts w:ascii="Arial" w:hAnsi="Arial" w:cs="Arial"/>
        </w:rPr>
        <w:t xml:space="preserve"> High physical demands, minimal pay increments, and long commutes all converged, offering a coherent explanation for the scale of under-staffing.</w:t>
      </w:r>
    </w:p>
    <w:p w14:paraId="2A5AC06E" w14:textId="6459AF07" w:rsidR="007518BA" w:rsidRPr="007518BA" w:rsidRDefault="007518BA" w:rsidP="001B25B2">
      <w:pPr>
        <w:ind w:left="720"/>
        <w:rPr>
          <w:rFonts w:ascii="Arial" w:hAnsi="Arial" w:cs="Arial"/>
        </w:rPr>
      </w:pPr>
      <w:r w:rsidRPr="007518BA">
        <w:rPr>
          <w:rFonts w:ascii="Arial" w:hAnsi="Arial" w:cs="Arial"/>
        </w:rPr>
        <w:t>• Objective 2: Examine Staff Attitudes and Job Satisfaction</w:t>
      </w:r>
      <w:r w:rsidRPr="007518BA">
        <w:rPr>
          <w:rFonts w:ascii="Arial" w:hAnsi="Arial" w:cs="Arial"/>
        </w:rPr>
        <w:br/>
        <w:t>Staff interviews illuminated a preference for managerial support and recognition, underscoring how intangible factors such as feeling “valued” strongly correlate with retention (</w:t>
      </w:r>
      <w:r w:rsidR="00A21774" w:rsidRPr="00C3416A">
        <w:rPr>
          <w:rFonts w:ascii="Arial" w:hAnsi="Arial" w:cs="Arial"/>
          <w:shd w:val="clear" w:color="auto" w:fill="FFFFFF"/>
        </w:rPr>
        <w:t xml:space="preserve">Codling S, Pinnock J, Barrett E, et al. 2023) </w:t>
      </w:r>
      <w:r w:rsidRPr="007518BA">
        <w:rPr>
          <w:rFonts w:ascii="Arial" w:hAnsi="Arial" w:cs="Arial"/>
        </w:rPr>
        <w:t xml:space="preserve">Observational data revealed that top-down approaches from senior managers might overlook frontline staff’s job stressors, weakening morale and </w:t>
      </w:r>
      <w:r w:rsidR="008F108C" w:rsidRPr="00620326">
        <w:rPr>
          <w:rFonts w:ascii="Arial" w:hAnsi="Arial" w:cs="Arial"/>
        </w:rPr>
        <w:t>fuelling</w:t>
      </w:r>
      <w:r w:rsidRPr="007518BA">
        <w:rPr>
          <w:rFonts w:ascii="Arial" w:hAnsi="Arial" w:cs="Arial"/>
        </w:rPr>
        <w:t xml:space="preserve"> attrition.</w:t>
      </w:r>
    </w:p>
    <w:p w14:paraId="76950670" w14:textId="5F9C799B" w:rsidR="007518BA" w:rsidRPr="007518BA" w:rsidRDefault="007518BA" w:rsidP="001B25B2">
      <w:pPr>
        <w:ind w:left="720"/>
        <w:rPr>
          <w:rFonts w:ascii="Arial" w:hAnsi="Arial" w:cs="Arial"/>
        </w:rPr>
      </w:pPr>
      <w:r w:rsidRPr="007518BA">
        <w:rPr>
          <w:rFonts w:ascii="Arial" w:hAnsi="Arial" w:cs="Arial"/>
        </w:rPr>
        <w:t>• Objective 3: Explore Recruitment Strategies</w:t>
      </w:r>
      <w:r w:rsidRPr="007518BA">
        <w:rPr>
          <w:rFonts w:ascii="Arial" w:hAnsi="Arial" w:cs="Arial"/>
        </w:rPr>
        <w:br/>
        <w:t>Existing hiring methods primarily relied on conventional channels (e.g., online postings), with limited effort directed at forging local partnerships or establishing more competitive wage structures (</w:t>
      </w:r>
      <w:r w:rsidR="002F7E2B" w:rsidRPr="00C3416A">
        <w:rPr>
          <w:rFonts w:ascii="Arial" w:hAnsi="Arial" w:cs="Arial"/>
        </w:rPr>
        <w:t>Richbell &amp; Minchin</w:t>
      </w:r>
      <w:r w:rsidRPr="007518BA">
        <w:rPr>
          <w:rFonts w:ascii="Arial" w:hAnsi="Arial" w:cs="Arial"/>
        </w:rPr>
        <w:t>, 20</w:t>
      </w:r>
      <w:r w:rsidR="002F7E2B" w:rsidRPr="00C3416A">
        <w:rPr>
          <w:rFonts w:ascii="Arial" w:hAnsi="Arial" w:cs="Arial"/>
        </w:rPr>
        <w:t>11</w:t>
      </w:r>
      <w:r w:rsidR="008F64FE" w:rsidRPr="00C3416A">
        <w:rPr>
          <w:rFonts w:ascii="Arial" w:hAnsi="Arial" w:cs="Arial"/>
        </w:rPr>
        <w:t>b</w:t>
      </w:r>
      <w:r w:rsidRPr="007518BA">
        <w:rPr>
          <w:rFonts w:ascii="Arial" w:hAnsi="Arial" w:cs="Arial"/>
        </w:rPr>
        <w:t xml:space="preserve">). The data suggest that offering transport stipends or localized partnerships could plug </w:t>
      </w:r>
      <w:r w:rsidR="008F108C" w:rsidRPr="00620326">
        <w:rPr>
          <w:rFonts w:ascii="Arial" w:hAnsi="Arial" w:cs="Arial"/>
        </w:rPr>
        <w:t>labour</w:t>
      </w:r>
      <w:r w:rsidRPr="007518BA">
        <w:rPr>
          <w:rFonts w:ascii="Arial" w:hAnsi="Arial" w:cs="Arial"/>
        </w:rPr>
        <w:t xml:space="preserve"> gaps, but robust cost–benefit analyses are required to sustain profitability.</w:t>
      </w:r>
    </w:p>
    <w:p w14:paraId="4E24E5A8" w14:textId="10F215E3" w:rsidR="007518BA" w:rsidRPr="007518BA" w:rsidRDefault="007518BA" w:rsidP="001B25B2">
      <w:pPr>
        <w:ind w:left="720"/>
        <w:rPr>
          <w:rFonts w:ascii="Arial" w:hAnsi="Arial" w:cs="Arial"/>
        </w:rPr>
      </w:pPr>
      <w:r w:rsidRPr="007518BA">
        <w:rPr>
          <w:rFonts w:ascii="Arial" w:hAnsi="Arial" w:cs="Arial"/>
        </w:rPr>
        <w:lastRenderedPageBreak/>
        <w:t>• Objective 4: Propose Recommendations</w:t>
      </w:r>
      <w:r w:rsidRPr="007518BA">
        <w:rPr>
          <w:rFonts w:ascii="Arial" w:hAnsi="Arial" w:cs="Arial"/>
        </w:rPr>
        <w:br/>
        <w:t xml:space="preserve">Proposed interventions include wage reviews, “express” transport solutions for staff, structured development paths, and flexible rosters. </w:t>
      </w:r>
      <w:r w:rsidR="001A1A62" w:rsidRPr="00620326">
        <w:rPr>
          <w:rFonts w:ascii="Arial" w:hAnsi="Arial" w:cs="Arial"/>
        </w:rPr>
        <w:t xml:space="preserve">Referring once again </w:t>
      </w:r>
      <w:r w:rsidR="00073A65" w:rsidRPr="00620326">
        <w:rPr>
          <w:rFonts w:ascii="Arial" w:hAnsi="Arial" w:cs="Arial"/>
        </w:rPr>
        <w:t xml:space="preserve">to </w:t>
      </w:r>
      <w:r w:rsidR="002573CA" w:rsidRPr="00C3416A">
        <w:rPr>
          <w:rFonts w:ascii="Arial" w:hAnsi="Arial" w:cs="Arial"/>
        </w:rPr>
        <w:t>Armstrong</w:t>
      </w:r>
      <w:r w:rsidR="000F4170" w:rsidRPr="00C3416A">
        <w:rPr>
          <w:rFonts w:ascii="Arial" w:hAnsi="Arial" w:cs="Arial"/>
        </w:rPr>
        <w:t xml:space="preserve"> </w:t>
      </w:r>
      <w:r w:rsidR="001054BD" w:rsidRPr="00C3416A">
        <w:rPr>
          <w:rFonts w:ascii="Arial" w:hAnsi="Arial" w:cs="Arial"/>
        </w:rPr>
        <w:t>&amp; Taylor</w:t>
      </w:r>
      <w:r w:rsidR="002573CA" w:rsidRPr="00C3416A">
        <w:rPr>
          <w:rFonts w:ascii="Arial" w:hAnsi="Arial" w:cs="Arial"/>
        </w:rPr>
        <w:t xml:space="preserve"> (202</w:t>
      </w:r>
      <w:r w:rsidR="00931799" w:rsidRPr="00C3416A">
        <w:rPr>
          <w:rFonts w:ascii="Arial" w:hAnsi="Arial" w:cs="Arial"/>
        </w:rPr>
        <w:t>3</w:t>
      </w:r>
      <w:r w:rsidR="00FC359B" w:rsidRPr="00C3416A">
        <w:rPr>
          <w:rFonts w:ascii="Arial" w:hAnsi="Arial" w:cs="Arial"/>
        </w:rPr>
        <w:t>e</w:t>
      </w:r>
      <w:r w:rsidR="002573CA" w:rsidRPr="00C3416A">
        <w:rPr>
          <w:rFonts w:ascii="Arial" w:hAnsi="Arial" w:cs="Arial"/>
        </w:rPr>
        <w:t xml:space="preserve">) </w:t>
      </w:r>
      <w:r w:rsidRPr="007518BA">
        <w:rPr>
          <w:rFonts w:ascii="Arial" w:hAnsi="Arial" w:cs="Arial"/>
        </w:rPr>
        <w:t>organizations aiming for sustainable retention must holistically tackle pay, work environment, and long-term career growth.</w:t>
      </w:r>
    </w:p>
    <w:p w14:paraId="788B3851" w14:textId="4BAAFFC3" w:rsidR="007518BA" w:rsidRPr="00620326" w:rsidRDefault="003629E9" w:rsidP="001B25B2">
      <w:pPr>
        <w:pStyle w:val="Subtitle"/>
        <w:rPr>
          <w:rFonts w:ascii="Arial" w:hAnsi="Arial" w:cs="Arial"/>
          <w:sz w:val="24"/>
          <w:szCs w:val="24"/>
        </w:rPr>
      </w:pPr>
      <w:r w:rsidRPr="00620326">
        <w:rPr>
          <w:rFonts w:ascii="Arial" w:hAnsi="Arial" w:cs="Arial"/>
          <w:sz w:val="24"/>
          <w:szCs w:val="24"/>
        </w:rPr>
        <w:t xml:space="preserve">   </w:t>
      </w:r>
      <w:r w:rsidR="00C1466B" w:rsidRPr="00620326">
        <w:rPr>
          <w:rFonts w:ascii="Arial" w:hAnsi="Arial" w:cs="Arial"/>
          <w:sz w:val="24"/>
          <w:szCs w:val="24"/>
        </w:rPr>
        <w:t xml:space="preserve">4. </w:t>
      </w:r>
      <w:r w:rsidR="007518BA" w:rsidRPr="00620326">
        <w:rPr>
          <w:rFonts w:ascii="Arial" w:hAnsi="Arial" w:cs="Arial"/>
          <w:sz w:val="24"/>
          <w:szCs w:val="24"/>
        </w:rPr>
        <w:t>Limitations</w:t>
      </w:r>
    </w:p>
    <w:p w14:paraId="0FFC76E9" w14:textId="323E727E" w:rsidR="007518BA" w:rsidRPr="007518BA" w:rsidRDefault="007518BA" w:rsidP="003629E9">
      <w:pPr>
        <w:ind w:left="720"/>
        <w:rPr>
          <w:rFonts w:ascii="Arial" w:hAnsi="Arial" w:cs="Arial"/>
        </w:rPr>
      </w:pPr>
      <w:r w:rsidRPr="007518BA">
        <w:rPr>
          <w:rFonts w:ascii="Arial" w:hAnsi="Arial" w:cs="Arial"/>
        </w:rPr>
        <w:t>4.1 Restricted Case Scope</w:t>
      </w:r>
      <w:r w:rsidRPr="007518BA">
        <w:rPr>
          <w:rFonts w:ascii="Arial" w:hAnsi="Arial" w:cs="Arial"/>
        </w:rPr>
        <w:br/>
        <w:t>Analysis was confined to two motorway-based Travelodge properties, limiting transferability to city-</w:t>
      </w:r>
      <w:r w:rsidR="008F108C" w:rsidRPr="00620326">
        <w:rPr>
          <w:rFonts w:ascii="Arial" w:hAnsi="Arial" w:cs="Arial"/>
        </w:rPr>
        <w:t>centre</w:t>
      </w:r>
      <w:r w:rsidRPr="007518BA">
        <w:rPr>
          <w:rFonts w:ascii="Arial" w:hAnsi="Arial" w:cs="Arial"/>
        </w:rPr>
        <w:t xml:space="preserve"> or international hotel contexts (Yin, 2018). Comparisons with other geographically diverse sites would strengthen the external validity of findings.</w:t>
      </w:r>
    </w:p>
    <w:p w14:paraId="636A894E" w14:textId="20BB1B20" w:rsidR="007518BA" w:rsidRPr="007518BA" w:rsidRDefault="007518BA" w:rsidP="00A8460F">
      <w:pPr>
        <w:ind w:left="720"/>
        <w:rPr>
          <w:rFonts w:ascii="Arial" w:hAnsi="Arial" w:cs="Arial"/>
        </w:rPr>
      </w:pPr>
      <w:r w:rsidRPr="007518BA">
        <w:rPr>
          <w:rFonts w:ascii="Arial" w:hAnsi="Arial" w:cs="Arial"/>
        </w:rPr>
        <w:t>4.2 Limited Duration of Observation</w:t>
      </w:r>
      <w:r w:rsidRPr="007518BA">
        <w:rPr>
          <w:rFonts w:ascii="Arial" w:hAnsi="Arial" w:cs="Arial"/>
        </w:rPr>
        <w:br/>
        <w:t>Due to the relatively short placement, only a snapshot of turnover trends, scheduling conflicts, and leadership styles was possible. A longer study may reveal seasonal patterns or the impact of new corporate policies over time (</w:t>
      </w:r>
      <w:r w:rsidR="001D3A8A" w:rsidRPr="00C3416A">
        <w:rPr>
          <w:rFonts w:ascii="Arial" w:hAnsi="Arial" w:cs="Arial"/>
        </w:rPr>
        <w:t>Richbell &amp; Mincin</w:t>
      </w:r>
      <w:r w:rsidRPr="007518BA">
        <w:rPr>
          <w:rFonts w:ascii="Arial" w:hAnsi="Arial" w:cs="Arial"/>
        </w:rPr>
        <w:t>, 20</w:t>
      </w:r>
      <w:r w:rsidR="001D3A8A" w:rsidRPr="00C3416A">
        <w:rPr>
          <w:rFonts w:ascii="Arial" w:hAnsi="Arial" w:cs="Arial"/>
        </w:rPr>
        <w:t>1</w:t>
      </w:r>
      <w:r w:rsidRPr="007518BA">
        <w:rPr>
          <w:rFonts w:ascii="Arial" w:hAnsi="Arial" w:cs="Arial"/>
        </w:rPr>
        <w:t>1</w:t>
      </w:r>
      <w:r w:rsidR="00BC3329" w:rsidRPr="00C3416A">
        <w:rPr>
          <w:rFonts w:ascii="Arial" w:hAnsi="Arial" w:cs="Arial"/>
        </w:rPr>
        <w:t>c</w:t>
      </w:r>
      <w:r w:rsidRPr="007518BA">
        <w:rPr>
          <w:rFonts w:ascii="Arial" w:hAnsi="Arial" w:cs="Arial"/>
        </w:rPr>
        <w:t>).</w:t>
      </w:r>
    </w:p>
    <w:p w14:paraId="09226C2D" w14:textId="43E12EF4" w:rsidR="007518BA" w:rsidRPr="007518BA" w:rsidRDefault="007518BA" w:rsidP="00A8460F">
      <w:pPr>
        <w:ind w:left="720"/>
        <w:rPr>
          <w:rFonts w:ascii="Arial" w:hAnsi="Arial" w:cs="Arial"/>
          <w:color w:val="FF0000"/>
        </w:rPr>
      </w:pPr>
      <w:r w:rsidRPr="007518BA">
        <w:rPr>
          <w:rFonts w:ascii="Arial" w:hAnsi="Arial" w:cs="Arial"/>
        </w:rPr>
        <w:t>4.3 Potential Response Bias</w:t>
      </w:r>
      <w:r w:rsidRPr="007518BA">
        <w:rPr>
          <w:rFonts w:ascii="Arial" w:hAnsi="Arial" w:cs="Arial"/>
        </w:rPr>
        <w:br/>
        <w:t>Interviews were informal, and staff might have been hesitant to share candid views if they feared repercussions. Though anonymity was assured</w:t>
      </w:r>
      <w:r w:rsidR="00C3416A">
        <w:rPr>
          <w:rFonts w:ascii="Arial" w:hAnsi="Arial" w:cs="Arial"/>
        </w:rPr>
        <w:t xml:space="preserve">, </w:t>
      </w:r>
      <w:r w:rsidR="00367DC8" w:rsidRPr="00C3416A">
        <w:rPr>
          <w:rFonts w:ascii="Arial" w:hAnsi="Arial" w:cs="Arial"/>
        </w:rPr>
        <w:t>Dogru et al</w:t>
      </w:r>
      <w:r w:rsidR="00367DC8" w:rsidRPr="007518BA">
        <w:rPr>
          <w:rFonts w:ascii="Arial" w:hAnsi="Arial" w:cs="Arial"/>
        </w:rPr>
        <w:t xml:space="preserve">, </w:t>
      </w:r>
      <w:r w:rsidR="00C3416A" w:rsidRPr="00C3416A">
        <w:rPr>
          <w:rFonts w:ascii="Arial" w:hAnsi="Arial" w:cs="Arial"/>
        </w:rPr>
        <w:t>(</w:t>
      </w:r>
      <w:r w:rsidR="00367DC8" w:rsidRPr="007518BA">
        <w:rPr>
          <w:rFonts w:ascii="Arial" w:hAnsi="Arial" w:cs="Arial"/>
        </w:rPr>
        <w:t>202</w:t>
      </w:r>
      <w:r w:rsidR="00367DC8" w:rsidRPr="00C3416A">
        <w:rPr>
          <w:rFonts w:ascii="Arial" w:hAnsi="Arial" w:cs="Arial"/>
        </w:rPr>
        <w:t>3</w:t>
      </w:r>
      <w:r w:rsidR="00367DC8" w:rsidRPr="00C3416A">
        <w:rPr>
          <w:rFonts w:ascii="Arial" w:hAnsi="Arial" w:cs="Arial"/>
        </w:rPr>
        <w:t>e</w:t>
      </w:r>
      <w:r w:rsidR="00367DC8" w:rsidRPr="007518BA">
        <w:rPr>
          <w:rFonts w:ascii="Arial" w:hAnsi="Arial" w:cs="Arial"/>
        </w:rPr>
        <w:t>)</w:t>
      </w:r>
      <w:r w:rsidR="00EA23EA" w:rsidRPr="00C3416A">
        <w:rPr>
          <w:rFonts w:ascii="Arial" w:hAnsi="Arial" w:cs="Arial"/>
        </w:rPr>
        <w:t xml:space="preserve"> argue that </w:t>
      </w:r>
      <w:r w:rsidRPr="007518BA">
        <w:rPr>
          <w:rFonts w:ascii="Arial" w:hAnsi="Arial" w:cs="Arial"/>
        </w:rPr>
        <w:t xml:space="preserve">the dynamic of internal research can generate self-censorship or selective disclosure </w:t>
      </w:r>
    </w:p>
    <w:p w14:paraId="6C4B137C" w14:textId="626681AB" w:rsidR="00A95B6C" w:rsidRPr="00C3416A" w:rsidRDefault="007518BA" w:rsidP="00A95B6C">
      <w:pPr>
        <w:ind w:left="720"/>
        <w:rPr>
          <w:rFonts w:ascii="Arial" w:hAnsi="Arial" w:cs="Arial"/>
        </w:rPr>
      </w:pPr>
      <w:r w:rsidRPr="007518BA">
        <w:rPr>
          <w:rFonts w:ascii="Arial" w:hAnsi="Arial" w:cs="Arial"/>
        </w:rPr>
        <w:t>4.4 Managerial Sensitivities</w:t>
      </w:r>
      <w:r w:rsidRPr="007518BA">
        <w:rPr>
          <w:rFonts w:ascii="Arial" w:hAnsi="Arial" w:cs="Arial"/>
        </w:rPr>
        <w:br/>
        <w:t xml:space="preserve">Candid critiques of leadership might have been tempered by concerns over hierarchy or the chain’s public reputation. Future studies might incorporate confidential third-party surveys to mitigate these pressures </w:t>
      </w:r>
      <w:r w:rsidR="00C3416A" w:rsidRPr="00C3416A">
        <w:rPr>
          <w:rFonts w:ascii="Arial" w:hAnsi="Arial" w:cs="Arial"/>
        </w:rPr>
        <w:t>(</w:t>
      </w:r>
      <w:r w:rsidR="00A95B6C" w:rsidRPr="007518BA">
        <w:rPr>
          <w:rFonts w:ascii="Arial" w:hAnsi="Arial" w:cs="Arial"/>
        </w:rPr>
        <w:t>Ozturk</w:t>
      </w:r>
      <w:r w:rsidR="00A95B6C" w:rsidRPr="00C3416A">
        <w:rPr>
          <w:rFonts w:ascii="Arial" w:hAnsi="Arial" w:cs="Arial"/>
        </w:rPr>
        <w:t>,</w:t>
      </w:r>
      <w:r w:rsidR="00A95B6C" w:rsidRPr="007518BA">
        <w:rPr>
          <w:rFonts w:ascii="Arial" w:hAnsi="Arial" w:cs="Arial"/>
        </w:rPr>
        <w:t xml:space="preserve"> Hancer</w:t>
      </w:r>
      <w:r w:rsidR="00A95B6C" w:rsidRPr="00C3416A">
        <w:rPr>
          <w:rFonts w:ascii="Arial" w:hAnsi="Arial" w:cs="Arial"/>
        </w:rPr>
        <w:t xml:space="preserve"> &amp; Im</w:t>
      </w:r>
      <w:r w:rsidR="00A95B6C" w:rsidRPr="007518BA">
        <w:rPr>
          <w:rFonts w:ascii="Arial" w:hAnsi="Arial" w:cs="Arial"/>
        </w:rPr>
        <w:t xml:space="preserve"> 20</w:t>
      </w:r>
      <w:r w:rsidR="00A95B6C" w:rsidRPr="00C3416A">
        <w:rPr>
          <w:rFonts w:ascii="Arial" w:hAnsi="Arial" w:cs="Arial"/>
        </w:rPr>
        <w:t>14</w:t>
      </w:r>
      <w:r w:rsidR="00A95B6C" w:rsidRPr="00C3416A">
        <w:rPr>
          <w:rFonts w:ascii="Arial" w:hAnsi="Arial" w:cs="Arial"/>
        </w:rPr>
        <w:t>c</w:t>
      </w:r>
      <w:r w:rsidR="00C3416A" w:rsidRPr="00C3416A">
        <w:rPr>
          <w:rFonts w:ascii="Arial" w:hAnsi="Arial" w:cs="Arial"/>
        </w:rPr>
        <w:t>)</w:t>
      </w:r>
    </w:p>
    <w:p w14:paraId="7E3E03E4" w14:textId="36603B0D" w:rsidR="007518BA" w:rsidRPr="00683421" w:rsidRDefault="002533AC" w:rsidP="00A95B6C">
      <w:pPr>
        <w:ind w:left="720"/>
        <w:rPr>
          <w:rFonts w:ascii="Arial" w:hAnsi="Arial" w:cs="Arial"/>
        </w:rPr>
      </w:pPr>
      <w:r w:rsidRPr="00683421">
        <w:rPr>
          <w:rFonts w:ascii="Arial" w:hAnsi="Arial" w:cs="Arial"/>
        </w:rPr>
        <w:t>5</w:t>
      </w:r>
      <w:r w:rsidR="00620326">
        <w:rPr>
          <w:rFonts w:ascii="Arial" w:hAnsi="Arial" w:cs="Arial"/>
        </w:rPr>
        <w:t>.</w:t>
      </w:r>
      <w:r w:rsidRPr="00683421">
        <w:rPr>
          <w:rFonts w:ascii="Arial" w:hAnsi="Arial" w:cs="Arial"/>
        </w:rPr>
        <w:t xml:space="preserve"> </w:t>
      </w:r>
      <w:r w:rsidR="007518BA" w:rsidRPr="00683421">
        <w:rPr>
          <w:rFonts w:ascii="Arial" w:hAnsi="Arial" w:cs="Arial"/>
        </w:rPr>
        <w:t>Critical Areas for the Placement Hotel Operation</w:t>
      </w:r>
    </w:p>
    <w:p w14:paraId="2C282DF4" w14:textId="5E9778FE" w:rsidR="007518BA" w:rsidRPr="007518BA" w:rsidRDefault="007518BA" w:rsidP="00F428E4">
      <w:pPr>
        <w:ind w:left="720"/>
        <w:rPr>
          <w:rFonts w:ascii="Arial" w:hAnsi="Arial" w:cs="Arial"/>
        </w:rPr>
      </w:pPr>
      <w:r w:rsidRPr="007518BA">
        <w:rPr>
          <w:rFonts w:ascii="Arial" w:hAnsi="Arial" w:cs="Arial"/>
        </w:rPr>
        <w:t>5.1 Transport and Wage Solutions</w:t>
      </w:r>
      <w:r w:rsidRPr="007518BA">
        <w:rPr>
          <w:rFonts w:ascii="Arial" w:hAnsi="Arial" w:cs="Arial"/>
        </w:rPr>
        <w:br/>
        <w:t>Findings confirm that the motorway location aggravates staff dissatisfaction, particularly when combined with minimal pay. Collaboration with local councils or taxicab firms for discounted staff transport could mitigate this stressor (</w:t>
      </w:r>
      <w:r w:rsidR="002C49C0" w:rsidRPr="00C3416A">
        <w:rPr>
          <w:rFonts w:ascii="Arial" w:hAnsi="Arial" w:cs="Arial"/>
        </w:rPr>
        <w:t>Richbell and Minchin</w:t>
      </w:r>
      <w:r w:rsidRPr="007518BA">
        <w:rPr>
          <w:rFonts w:ascii="Arial" w:hAnsi="Arial" w:cs="Arial"/>
        </w:rPr>
        <w:t>, 20</w:t>
      </w:r>
      <w:r w:rsidR="002C49C0" w:rsidRPr="00C3416A">
        <w:rPr>
          <w:rFonts w:ascii="Arial" w:hAnsi="Arial" w:cs="Arial"/>
        </w:rPr>
        <w:t>1</w:t>
      </w:r>
      <w:r w:rsidRPr="007518BA">
        <w:rPr>
          <w:rFonts w:ascii="Arial" w:hAnsi="Arial" w:cs="Arial"/>
        </w:rPr>
        <w:t>1</w:t>
      </w:r>
      <w:r w:rsidR="00B631FE" w:rsidRPr="00C3416A">
        <w:rPr>
          <w:rFonts w:ascii="Arial" w:hAnsi="Arial" w:cs="Arial"/>
        </w:rPr>
        <w:t>d</w:t>
      </w:r>
      <w:r w:rsidRPr="007518BA">
        <w:rPr>
          <w:rFonts w:ascii="Arial" w:hAnsi="Arial" w:cs="Arial"/>
        </w:rPr>
        <w:t>). In parallel, a small wage premium for challenging shifts or physically demanding roles (e.g., housekeeping) may reduce chronic vacancies (Wang &amp; Ts</w:t>
      </w:r>
      <w:r w:rsidR="00447000" w:rsidRPr="00C3416A">
        <w:rPr>
          <w:rFonts w:ascii="Arial" w:hAnsi="Arial" w:cs="Arial"/>
        </w:rPr>
        <w:t>eng</w:t>
      </w:r>
      <w:r w:rsidRPr="007518BA">
        <w:rPr>
          <w:rFonts w:ascii="Arial" w:hAnsi="Arial" w:cs="Arial"/>
        </w:rPr>
        <w:t xml:space="preserve"> 2019</w:t>
      </w:r>
      <w:r w:rsidR="00A65E82" w:rsidRPr="00C3416A">
        <w:rPr>
          <w:rFonts w:ascii="Arial" w:hAnsi="Arial" w:cs="Arial"/>
        </w:rPr>
        <w:t>e</w:t>
      </w:r>
      <w:r w:rsidRPr="007518BA">
        <w:rPr>
          <w:rFonts w:ascii="Arial" w:hAnsi="Arial" w:cs="Arial"/>
        </w:rPr>
        <w:t>).</w:t>
      </w:r>
    </w:p>
    <w:p w14:paraId="1C77A151" w14:textId="74098F12" w:rsidR="007518BA" w:rsidRPr="007518BA" w:rsidRDefault="007518BA" w:rsidP="00F428E4">
      <w:pPr>
        <w:ind w:left="720"/>
        <w:rPr>
          <w:rFonts w:ascii="Arial" w:hAnsi="Arial" w:cs="Arial"/>
        </w:rPr>
      </w:pPr>
      <w:r w:rsidRPr="007518BA">
        <w:rPr>
          <w:rFonts w:ascii="Arial" w:hAnsi="Arial" w:cs="Arial"/>
        </w:rPr>
        <w:t>5.2 Recognition and Career Progression</w:t>
      </w:r>
      <w:r w:rsidRPr="007518BA">
        <w:rPr>
          <w:rFonts w:ascii="Arial" w:hAnsi="Arial" w:cs="Arial"/>
        </w:rPr>
        <w:br/>
        <w:t>A recurring staff request was clearer pathways for advancement (</w:t>
      </w:r>
      <w:r w:rsidR="00A21774" w:rsidRPr="00C3416A">
        <w:rPr>
          <w:rFonts w:ascii="Arial" w:hAnsi="Arial" w:cs="Arial"/>
          <w:shd w:val="clear" w:color="auto" w:fill="FFFFFF"/>
        </w:rPr>
        <w:t xml:space="preserve">Codling S, Pinnock J, Barrett E, et al. (2023) </w:t>
      </w:r>
      <w:r w:rsidRPr="007518BA">
        <w:rPr>
          <w:rFonts w:ascii="Arial" w:hAnsi="Arial" w:cs="Arial"/>
        </w:rPr>
        <w:t xml:space="preserve">In a budget hotel context often </w:t>
      </w:r>
      <w:r w:rsidR="002C20EE" w:rsidRPr="00683421">
        <w:rPr>
          <w:rFonts w:ascii="Arial" w:hAnsi="Arial" w:cs="Arial"/>
        </w:rPr>
        <w:t>labelled</w:t>
      </w:r>
      <w:r w:rsidRPr="007518BA">
        <w:rPr>
          <w:rFonts w:ascii="Arial" w:hAnsi="Arial" w:cs="Arial"/>
        </w:rPr>
        <w:t xml:space="preserve"> as “dead-end” work, structured advancement (e.g., housekeeping to supervisor, reception to front-office manager) may boost engagement. </w:t>
      </w:r>
      <w:r w:rsidR="00467B94" w:rsidRPr="00C3416A">
        <w:rPr>
          <w:rFonts w:ascii="Arial" w:hAnsi="Arial" w:cs="Arial"/>
        </w:rPr>
        <w:t>Armstrong</w:t>
      </w:r>
      <w:r w:rsidR="00931799" w:rsidRPr="00C3416A">
        <w:rPr>
          <w:rFonts w:ascii="Arial" w:hAnsi="Arial" w:cs="Arial"/>
        </w:rPr>
        <w:t xml:space="preserve"> &amp; Taylor</w:t>
      </w:r>
      <w:r w:rsidR="00467B94" w:rsidRPr="00C3416A">
        <w:rPr>
          <w:rFonts w:ascii="Arial" w:hAnsi="Arial" w:cs="Arial"/>
        </w:rPr>
        <w:t xml:space="preserve"> (202</w:t>
      </w:r>
      <w:r w:rsidR="00931799" w:rsidRPr="00C3416A">
        <w:rPr>
          <w:rFonts w:ascii="Arial" w:hAnsi="Arial" w:cs="Arial"/>
        </w:rPr>
        <w:t>3</w:t>
      </w:r>
      <w:r w:rsidR="00FF1134" w:rsidRPr="00C3416A">
        <w:rPr>
          <w:rFonts w:ascii="Arial" w:hAnsi="Arial" w:cs="Arial"/>
        </w:rPr>
        <w:t>f</w:t>
      </w:r>
      <w:r w:rsidR="00467B94" w:rsidRPr="00C3416A">
        <w:rPr>
          <w:rFonts w:ascii="Arial" w:hAnsi="Arial" w:cs="Arial"/>
        </w:rPr>
        <w:t xml:space="preserve">) </w:t>
      </w:r>
      <w:r w:rsidR="00FF1134" w:rsidRPr="00C3416A">
        <w:rPr>
          <w:rFonts w:ascii="Arial" w:hAnsi="Arial" w:cs="Arial"/>
        </w:rPr>
        <w:t>suggests that f</w:t>
      </w:r>
      <w:r w:rsidRPr="007518BA">
        <w:rPr>
          <w:rFonts w:ascii="Arial" w:hAnsi="Arial" w:cs="Arial"/>
        </w:rPr>
        <w:t xml:space="preserve">requent, even small-scale, recognition (reward </w:t>
      </w:r>
      <w:r w:rsidRPr="007518BA">
        <w:rPr>
          <w:rFonts w:ascii="Arial" w:hAnsi="Arial" w:cs="Arial"/>
        </w:rPr>
        <w:lastRenderedPageBreak/>
        <w:t>vouchers, certificates) can reinforce staff enthusiasm in the face of heavy mundane tasks</w:t>
      </w:r>
      <w:r w:rsidR="00E11E21" w:rsidRPr="00683421">
        <w:rPr>
          <w:rFonts w:ascii="Arial" w:hAnsi="Arial" w:cs="Arial"/>
        </w:rPr>
        <w:t>.</w:t>
      </w:r>
      <w:r w:rsidRPr="007518BA">
        <w:rPr>
          <w:rFonts w:ascii="Arial" w:hAnsi="Arial" w:cs="Arial"/>
        </w:rPr>
        <w:t xml:space="preserve"> </w:t>
      </w:r>
    </w:p>
    <w:p w14:paraId="34745254" w14:textId="2093ADCE" w:rsidR="007518BA" w:rsidRPr="007518BA" w:rsidRDefault="007518BA" w:rsidP="00F428E4">
      <w:pPr>
        <w:ind w:left="720"/>
        <w:rPr>
          <w:rFonts w:ascii="Arial" w:hAnsi="Arial" w:cs="Arial"/>
        </w:rPr>
      </w:pPr>
      <w:r w:rsidRPr="007518BA">
        <w:rPr>
          <w:rFonts w:ascii="Arial" w:hAnsi="Arial" w:cs="Arial"/>
        </w:rPr>
        <w:t>5.3 Decentralized Decision-Making</w:t>
      </w:r>
      <w:r w:rsidRPr="007518BA">
        <w:rPr>
          <w:rFonts w:ascii="Arial" w:hAnsi="Arial" w:cs="Arial"/>
        </w:rPr>
        <w:br/>
        <w:t xml:space="preserve">When confronted with sudden staff shortages, local managers currently have limited autonomy to recruit temp workers or adjust pay rates. Granting carefully delineated powers could expedite problem-solving. As </w:t>
      </w:r>
      <w:r w:rsidR="00A94820" w:rsidRPr="00C3416A">
        <w:rPr>
          <w:rFonts w:ascii="Arial" w:hAnsi="Arial" w:cs="Arial"/>
        </w:rPr>
        <w:t>O’Gorman &amp; Gillespie</w:t>
      </w:r>
      <w:r w:rsidR="00A94820" w:rsidRPr="007518BA">
        <w:rPr>
          <w:rFonts w:ascii="Arial" w:hAnsi="Arial" w:cs="Arial"/>
        </w:rPr>
        <w:t xml:space="preserve"> </w:t>
      </w:r>
      <w:r w:rsidR="00C3416A" w:rsidRPr="00C3416A">
        <w:rPr>
          <w:rFonts w:ascii="Arial" w:hAnsi="Arial" w:cs="Arial"/>
        </w:rPr>
        <w:t>(</w:t>
      </w:r>
      <w:r w:rsidR="00A94820" w:rsidRPr="007518BA">
        <w:rPr>
          <w:rFonts w:ascii="Arial" w:hAnsi="Arial" w:cs="Arial"/>
        </w:rPr>
        <w:t>201</w:t>
      </w:r>
      <w:r w:rsidR="00A94820" w:rsidRPr="00C3416A">
        <w:rPr>
          <w:rFonts w:ascii="Arial" w:hAnsi="Arial" w:cs="Arial"/>
        </w:rPr>
        <w:t>0</w:t>
      </w:r>
      <w:r w:rsidR="005B668A" w:rsidRPr="00C3416A">
        <w:rPr>
          <w:rFonts w:ascii="Arial" w:hAnsi="Arial" w:cs="Arial"/>
        </w:rPr>
        <w:t>c</w:t>
      </w:r>
      <w:r w:rsidRPr="007518BA">
        <w:rPr>
          <w:rFonts w:ascii="Arial" w:hAnsi="Arial" w:cs="Arial"/>
        </w:rPr>
        <w:t>) emphasize, bridging strategic apex control with site-level flexibility can drive timely interventions, benefiting guests and staff alike.</w:t>
      </w:r>
    </w:p>
    <w:p w14:paraId="26401A14" w14:textId="07115037" w:rsidR="00A95B6C" w:rsidRPr="00C3416A" w:rsidRDefault="007518BA" w:rsidP="00941709">
      <w:pPr>
        <w:ind w:left="720"/>
        <w:rPr>
          <w:rFonts w:ascii="Arial" w:hAnsi="Arial" w:cs="Arial"/>
        </w:rPr>
      </w:pPr>
      <w:r w:rsidRPr="007518BA">
        <w:rPr>
          <w:rFonts w:ascii="Arial" w:hAnsi="Arial" w:cs="Arial"/>
        </w:rPr>
        <w:t>5.4 Technology-Enabled Continuous Feedback</w:t>
      </w:r>
      <w:r w:rsidRPr="007518BA">
        <w:rPr>
          <w:rFonts w:ascii="Arial" w:hAnsi="Arial" w:cs="Arial"/>
        </w:rPr>
        <w:br/>
        <w:t xml:space="preserve">Elementsuite’s HR dashboards could be expanded to trigger “action items” when certain milestones are reached (e.g., multiple resignations or unfilled roles in a month). This ensures accountability, prompting managers to implement scheduled reviews or open staff forums. Such data-driven immediacy can forestall crises before they undermine service quality </w:t>
      </w:r>
      <w:r w:rsidR="00A95B6C" w:rsidRPr="00C3416A">
        <w:rPr>
          <w:rFonts w:ascii="Arial" w:hAnsi="Arial" w:cs="Arial"/>
        </w:rPr>
        <w:t>(</w:t>
      </w:r>
      <w:r w:rsidR="00A95B6C" w:rsidRPr="007518BA">
        <w:rPr>
          <w:rFonts w:ascii="Arial" w:hAnsi="Arial" w:cs="Arial"/>
        </w:rPr>
        <w:t>Ozturk</w:t>
      </w:r>
      <w:r w:rsidR="00A95B6C" w:rsidRPr="00C3416A">
        <w:rPr>
          <w:rFonts w:ascii="Arial" w:hAnsi="Arial" w:cs="Arial"/>
        </w:rPr>
        <w:t>,</w:t>
      </w:r>
      <w:r w:rsidR="00A95B6C" w:rsidRPr="007518BA">
        <w:rPr>
          <w:rFonts w:ascii="Arial" w:hAnsi="Arial" w:cs="Arial"/>
        </w:rPr>
        <w:t xml:space="preserve"> Hancer</w:t>
      </w:r>
      <w:r w:rsidR="00A95B6C" w:rsidRPr="00C3416A">
        <w:rPr>
          <w:rFonts w:ascii="Arial" w:hAnsi="Arial" w:cs="Arial"/>
        </w:rPr>
        <w:t xml:space="preserve"> &amp; Im</w:t>
      </w:r>
      <w:r w:rsidR="00A95B6C" w:rsidRPr="007518BA">
        <w:rPr>
          <w:rFonts w:ascii="Arial" w:hAnsi="Arial" w:cs="Arial"/>
        </w:rPr>
        <w:t xml:space="preserve"> 20</w:t>
      </w:r>
      <w:r w:rsidR="00A95B6C" w:rsidRPr="00C3416A">
        <w:rPr>
          <w:rFonts w:ascii="Arial" w:hAnsi="Arial" w:cs="Arial"/>
        </w:rPr>
        <w:t>14</w:t>
      </w:r>
      <w:r w:rsidR="00A95B6C" w:rsidRPr="00C3416A">
        <w:rPr>
          <w:rFonts w:ascii="Arial" w:hAnsi="Arial" w:cs="Arial"/>
        </w:rPr>
        <w:t>d</w:t>
      </w:r>
      <w:r w:rsidR="00A95B6C" w:rsidRPr="007518BA">
        <w:rPr>
          <w:rFonts w:ascii="Arial" w:hAnsi="Arial" w:cs="Arial"/>
        </w:rPr>
        <w:t xml:space="preserve">). </w:t>
      </w:r>
    </w:p>
    <w:p w14:paraId="77AE488A" w14:textId="5C7F811D" w:rsidR="007518BA" w:rsidRPr="007518BA" w:rsidRDefault="007518BA" w:rsidP="00941709">
      <w:pPr>
        <w:ind w:left="720"/>
        <w:rPr>
          <w:rFonts w:ascii="Arial" w:hAnsi="Arial" w:cs="Arial"/>
        </w:rPr>
      </w:pPr>
      <w:r w:rsidRPr="007518BA">
        <w:rPr>
          <w:rFonts w:ascii="Arial" w:hAnsi="Arial" w:cs="Arial"/>
        </w:rPr>
        <w:t>5.5 Proactive Service Planning</w:t>
      </w:r>
      <w:r w:rsidRPr="007518BA">
        <w:rPr>
          <w:rFonts w:ascii="Arial" w:hAnsi="Arial" w:cs="Arial"/>
        </w:rPr>
        <w:br/>
        <w:t>Adopting a “floater” team approach—where trained staff are deployed cross-functionally during peak hours—could reduce service lapses</w:t>
      </w:r>
      <w:r w:rsidR="00C91613" w:rsidRPr="00683421">
        <w:rPr>
          <w:rFonts w:ascii="Arial" w:hAnsi="Arial" w:cs="Arial"/>
        </w:rPr>
        <w:t>.</w:t>
      </w:r>
      <w:r w:rsidRPr="007518BA">
        <w:rPr>
          <w:rFonts w:ascii="Arial" w:hAnsi="Arial" w:cs="Arial"/>
        </w:rPr>
        <w:t xml:space="preserve"> If occupancy forecasts indicate higher weekend arrivals, for instance, managers may redistribute reception or housekeeping staff to </w:t>
      </w:r>
      <w:r w:rsidR="002C20EE" w:rsidRPr="00683421">
        <w:rPr>
          <w:rFonts w:ascii="Arial" w:hAnsi="Arial" w:cs="Arial"/>
        </w:rPr>
        <w:t>pre-empt</w:t>
      </w:r>
      <w:r w:rsidRPr="007518BA">
        <w:rPr>
          <w:rFonts w:ascii="Arial" w:hAnsi="Arial" w:cs="Arial"/>
        </w:rPr>
        <w:t xml:space="preserve"> backlogs. This sort of dynamic scheduling also fosters skill variety, a factor known to improve job satisfaction (</w:t>
      </w:r>
      <w:r w:rsidR="00C45AC1" w:rsidRPr="00C3416A">
        <w:rPr>
          <w:rFonts w:ascii="Arial" w:hAnsi="Arial" w:cs="Arial"/>
        </w:rPr>
        <w:t>Mullins 2007c</w:t>
      </w:r>
      <w:r w:rsidRPr="007518BA">
        <w:rPr>
          <w:rFonts w:ascii="Arial" w:hAnsi="Arial" w:cs="Arial"/>
        </w:rPr>
        <w:t>).</w:t>
      </w:r>
    </w:p>
    <w:p w14:paraId="7421C2DA" w14:textId="13DDFAA0" w:rsidR="007518BA" w:rsidRPr="00683421" w:rsidRDefault="00AC5A7E" w:rsidP="00AC5A7E">
      <w:pPr>
        <w:pStyle w:val="Heading1"/>
        <w:rPr>
          <w:rFonts w:ascii="Arial" w:hAnsi="Arial" w:cs="Arial"/>
          <w:sz w:val="24"/>
          <w:szCs w:val="24"/>
        </w:rPr>
      </w:pPr>
      <w:bookmarkStart w:id="27" w:name="_Toc191925887"/>
      <w:r w:rsidRPr="00683421">
        <w:rPr>
          <w:rFonts w:ascii="Arial" w:hAnsi="Arial" w:cs="Arial"/>
          <w:sz w:val="24"/>
          <w:szCs w:val="24"/>
        </w:rPr>
        <w:t>6.</w:t>
      </w:r>
      <w:r w:rsidR="001D2C9B" w:rsidRPr="00683421">
        <w:rPr>
          <w:rFonts w:ascii="Arial" w:hAnsi="Arial" w:cs="Arial"/>
          <w:sz w:val="24"/>
          <w:szCs w:val="24"/>
        </w:rPr>
        <w:t xml:space="preserve"> </w:t>
      </w:r>
      <w:r w:rsidR="00C1365E" w:rsidRPr="00683421">
        <w:rPr>
          <w:rFonts w:ascii="Arial" w:hAnsi="Arial" w:cs="Arial"/>
          <w:sz w:val="24"/>
          <w:szCs w:val="24"/>
        </w:rPr>
        <w:t>FUTURE DIRECTIONS</w:t>
      </w:r>
      <w:bookmarkEnd w:id="27"/>
    </w:p>
    <w:p w14:paraId="4E3D149D" w14:textId="02D43CE0" w:rsidR="007518BA" w:rsidRPr="00683421" w:rsidRDefault="007518BA" w:rsidP="00941709">
      <w:pPr>
        <w:ind w:left="720"/>
        <w:rPr>
          <w:rFonts w:ascii="Arial" w:hAnsi="Arial" w:cs="Arial"/>
        </w:rPr>
      </w:pPr>
      <w:r w:rsidRPr="007518BA">
        <w:rPr>
          <w:rFonts w:ascii="Arial" w:hAnsi="Arial" w:cs="Arial"/>
        </w:rPr>
        <w:t>• Comparative Multi-Site Analyses</w:t>
      </w:r>
      <w:r w:rsidRPr="007518BA">
        <w:rPr>
          <w:rFonts w:ascii="Arial" w:hAnsi="Arial" w:cs="Arial"/>
        </w:rPr>
        <w:br/>
        <w:t>Examining other Travelodge properties—particularly urban or suburban hotels—could discern whether the Leigh Delamere challenges align with broader patterns or remain uniquely motorway-centric (Peetz, 2019</w:t>
      </w:r>
      <w:r w:rsidR="00527129" w:rsidRPr="00C3416A">
        <w:rPr>
          <w:rFonts w:ascii="Arial" w:hAnsi="Arial" w:cs="Arial"/>
        </w:rPr>
        <w:t>c</w:t>
      </w:r>
      <w:r w:rsidRPr="007518BA">
        <w:rPr>
          <w:rFonts w:ascii="Arial" w:hAnsi="Arial" w:cs="Arial"/>
        </w:rPr>
        <w:t>).</w:t>
      </w:r>
      <w:r w:rsidRPr="007518BA">
        <w:rPr>
          <w:rFonts w:ascii="Arial" w:hAnsi="Arial" w:cs="Arial"/>
        </w:rPr>
        <w:br/>
        <w:t>• Longitudinal Research</w:t>
      </w:r>
      <w:r w:rsidRPr="007518BA">
        <w:rPr>
          <w:rFonts w:ascii="Arial" w:hAnsi="Arial" w:cs="Arial"/>
        </w:rPr>
        <w:br/>
        <w:t xml:space="preserve">Extending observation beyond one term would capture fluctuations in occupancy and staffing patterns throughout the year, providing stronger evidence on whether recommended interventions yield lasting </w:t>
      </w:r>
      <w:r w:rsidR="00315621" w:rsidRPr="00683421">
        <w:rPr>
          <w:rFonts w:ascii="Arial" w:hAnsi="Arial" w:cs="Arial"/>
        </w:rPr>
        <w:t>impact.</w:t>
      </w:r>
      <w:r w:rsidR="00941709" w:rsidRPr="00683421">
        <w:rPr>
          <w:rFonts w:ascii="Arial" w:hAnsi="Arial" w:cs="Arial"/>
        </w:rPr>
        <w:t xml:space="preserve">                    </w:t>
      </w:r>
      <w:r w:rsidRPr="007518BA">
        <w:rPr>
          <w:rFonts w:ascii="Arial" w:hAnsi="Arial" w:cs="Arial"/>
        </w:rPr>
        <w:t>• Quantitative Measures of Leadership and Engagement</w:t>
      </w:r>
      <w:r w:rsidRPr="007518BA">
        <w:rPr>
          <w:rFonts w:ascii="Arial" w:hAnsi="Arial" w:cs="Arial"/>
        </w:rPr>
        <w:br/>
        <w:t xml:space="preserve">Employing validated surveys on leadership effectiveness, job satisfaction, and burnout indices could deepen understanding of how specific leadership </w:t>
      </w:r>
      <w:r w:rsidR="002C20EE" w:rsidRPr="00683421">
        <w:rPr>
          <w:rFonts w:ascii="Arial" w:hAnsi="Arial" w:cs="Arial"/>
        </w:rPr>
        <w:t>behaviours</w:t>
      </w:r>
      <w:r w:rsidRPr="007518BA">
        <w:rPr>
          <w:rFonts w:ascii="Arial" w:hAnsi="Arial" w:cs="Arial"/>
        </w:rPr>
        <w:t xml:space="preserve"> shape staff retention (Wang &amp; Ts</w:t>
      </w:r>
      <w:r w:rsidR="00447000" w:rsidRPr="00C3416A">
        <w:rPr>
          <w:rFonts w:ascii="Arial" w:hAnsi="Arial" w:cs="Arial"/>
        </w:rPr>
        <w:t>eng</w:t>
      </w:r>
      <w:r w:rsidRPr="007518BA">
        <w:rPr>
          <w:rFonts w:ascii="Arial" w:hAnsi="Arial" w:cs="Arial"/>
        </w:rPr>
        <w:t>, 2019</w:t>
      </w:r>
      <w:r w:rsidR="00D511AE" w:rsidRPr="00C3416A">
        <w:rPr>
          <w:rFonts w:ascii="Arial" w:hAnsi="Arial" w:cs="Arial"/>
        </w:rPr>
        <w:t>f</w:t>
      </w:r>
      <w:r w:rsidRPr="007518BA">
        <w:rPr>
          <w:rFonts w:ascii="Arial" w:hAnsi="Arial" w:cs="Arial"/>
        </w:rPr>
        <w:t>).</w:t>
      </w:r>
      <w:r w:rsidRPr="007518BA">
        <w:rPr>
          <w:rFonts w:ascii="Arial" w:hAnsi="Arial" w:cs="Arial"/>
        </w:rPr>
        <w:br/>
        <w:t>• Economic Evaluation</w:t>
      </w:r>
      <w:r w:rsidRPr="007518BA">
        <w:rPr>
          <w:rFonts w:ascii="Arial" w:hAnsi="Arial" w:cs="Arial"/>
        </w:rPr>
        <w:br/>
        <w:t>Cost-benefit analyses of proposed solutions (e.g., wage top-ups, transport reimbursement) would help Travelodge weigh financial risks against the potential upside of lowered turnover and enhanced guest satisfaction</w:t>
      </w:r>
      <w:r w:rsidR="0048626C" w:rsidRPr="00683421">
        <w:rPr>
          <w:rFonts w:ascii="Arial" w:hAnsi="Arial" w:cs="Arial"/>
        </w:rPr>
        <w:t>.</w:t>
      </w:r>
      <w:r w:rsidRPr="007518BA">
        <w:rPr>
          <w:rFonts w:ascii="Arial" w:hAnsi="Arial" w:cs="Arial"/>
        </w:rPr>
        <w:t xml:space="preserve"> </w:t>
      </w:r>
    </w:p>
    <w:p w14:paraId="5BBA94FB" w14:textId="77777777" w:rsidR="006927F2" w:rsidRPr="00540EE7" w:rsidRDefault="001D2C9B" w:rsidP="006927F2">
      <w:pPr>
        <w:ind w:left="709" w:hanging="709"/>
        <w:rPr>
          <w:rStyle w:val="Heading1Char"/>
          <w:rFonts w:ascii="Arial" w:hAnsi="Arial" w:cs="Arial"/>
          <w:sz w:val="24"/>
          <w:szCs w:val="24"/>
        </w:rPr>
      </w:pPr>
      <w:bookmarkStart w:id="28" w:name="_Toc191925888"/>
      <w:r w:rsidRPr="00540EE7">
        <w:rPr>
          <w:rStyle w:val="Heading1Char"/>
          <w:rFonts w:ascii="Arial" w:hAnsi="Arial" w:cs="Arial"/>
          <w:sz w:val="24"/>
          <w:szCs w:val="24"/>
        </w:rPr>
        <w:t xml:space="preserve">7. </w:t>
      </w:r>
      <w:r w:rsidR="00C1365E" w:rsidRPr="00540EE7">
        <w:rPr>
          <w:rStyle w:val="Heading1Char"/>
          <w:rFonts w:ascii="Arial" w:hAnsi="Arial" w:cs="Arial"/>
          <w:sz w:val="24"/>
          <w:szCs w:val="24"/>
        </w:rPr>
        <w:t>CONCLUSION</w:t>
      </w:r>
      <w:bookmarkEnd w:id="28"/>
    </w:p>
    <w:p w14:paraId="2FCDCE74" w14:textId="32897DE2" w:rsidR="0098079B" w:rsidRPr="00327631" w:rsidRDefault="007518BA" w:rsidP="00896B0C">
      <w:pPr>
        <w:ind w:left="709" w:hanging="709"/>
        <w:rPr>
          <w:rFonts w:ascii="Arial" w:hAnsi="Arial" w:cs="Arial"/>
        </w:rPr>
      </w:pPr>
      <w:r w:rsidRPr="007518BA">
        <w:rPr>
          <w:rFonts w:ascii="Arial" w:hAnsi="Arial" w:cs="Arial"/>
        </w:rPr>
        <w:br/>
      </w:r>
      <w:r w:rsidR="001D2C9B" w:rsidRPr="00540EE7">
        <w:rPr>
          <w:rFonts w:ascii="Arial" w:hAnsi="Arial" w:cs="Arial"/>
        </w:rPr>
        <w:tab/>
      </w:r>
      <w:r w:rsidR="00896B0C" w:rsidRPr="00327631">
        <w:rPr>
          <w:rFonts w:ascii="Arial" w:hAnsi="Arial" w:cs="Arial"/>
          <w:shd w:val="clear" w:color="auto" w:fill="FCFCFD"/>
        </w:rPr>
        <w:t xml:space="preserve">The findings from the Travelodge Chippenham Leigh Delamere case study </w:t>
      </w:r>
      <w:r w:rsidR="00896B0C" w:rsidRPr="00327631">
        <w:rPr>
          <w:rFonts w:ascii="Arial" w:hAnsi="Arial" w:cs="Arial"/>
          <w:shd w:val="clear" w:color="auto" w:fill="FCFCFD"/>
        </w:rPr>
        <w:lastRenderedPageBreak/>
        <w:t xml:space="preserve">underscore the intricate relationships among location-based constraints, leadership dynamics, and strategic HR measures in the hospitality sector. Positioned within the broader discourse on workforce management, organizational structures, and employee motivation, the evidence suggests that maintaining stable staffing levels and delivering </w:t>
      </w:r>
      <w:r w:rsidR="00327631">
        <w:rPr>
          <w:rFonts w:ascii="Arial" w:hAnsi="Arial" w:cs="Arial"/>
          <w:shd w:val="clear" w:color="auto" w:fill="FCFCFD"/>
        </w:rPr>
        <w:t>good quality</w:t>
      </w:r>
      <w:r w:rsidR="00896B0C" w:rsidRPr="00327631">
        <w:rPr>
          <w:rFonts w:ascii="Arial" w:hAnsi="Arial" w:cs="Arial"/>
          <w:shd w:val="clear" w:color="auto" w:fill="FCFCFD"/>
        </w:rPr>
        <w:t xml:space="preserve"> guest experiences at a motorway site requires multifaceted, deliberately tailored interventions. Measures such as addressing pay-related challenges, strengthening local recruitment channels, formalizing recognition efforts, and enhancing leadership alignment emerge not simply as isolated initiatives but as key strategic imperatives within the evolving budget hotel landscape. In conclusion, this research affirms that a data-driven, integrated management approach is vital for curbing repeated </w:t>
      </w:r>
      <w:r w:rsidR="00327631" w:rsidRPr="00327631">
        <w:rPr>
          <w:rFonts w:ascii="Arial" w:hAnsi="Arial" w:cs="Arial"/>
          <w:shd w:val="clear" w:color="auto" w:fill="FCFCFD"/>
        </w:rPr>
        <w:t>labour</w:t>
      </w:r>
      <w:r w:rsidR="00896B0C" w:rsidRPr="00327631">
        <w:rPr>
          <w:rFonts w:ascii="Arial" w:hAnsi="Arial" w:cs="Arial"/>
          <w:shd w:val="clear" w:color="auto" w:fill="FCFCFD"/>
        </w:rPr>
        <w:t xml:space="preserve"> shortages and quality shortfalls, ultimately preserving Travelodge’s brand strength and supporting sustainable growth.</w:t>
      </w:r>
    </w:p>
    <w:p w14:paraId="6571A75C" w14:textId="75630D8B" w:rsidR="00233B00" w:rsidRPr="00E11ED1" w:rsidRDefault="003C6949" w:rsidP="00E11ED1">
      <w:pPr>
        <w:pStyle w:val="Heading1"/>
        <w:rPr>
          <w:rFonts w:ascii="Arial" w:hAnsi="Arial" w:cs="Arial"/>
          <w:sz w:val="32"/>
          <w:szCs w:val="32"/>
        </w:rPr>
      </w:pPr>
      <w:bookmarkStart w:id="29" w:name="_Toc191925889"/>
      <w:r w:rsidRPr="00E11ED1">
        <w:rPr>
          <w:rFonts w:ascii="Arial" w:hAnsi="Arial" w:cs="Arial"/>
          <w:sz w:val="32"/>
          <w:szCs w:val="32"/>
        </w:rPr>
        <w:t>REFERENCES:</w:t>
      </w:r>
      <w:bookmarkEnd w:id="29"/>
    </w:p>
    <w:p w14:paraId="7B7E4FCE" w14:textId="19627A08" w:rsidR="003C6949" w:rsidRDefault="003C6949" w:rsidP="00B6403D">
      <w:pPr>
        <w:pStyle w:val="ListParagraph"/>
        <w:numPr>
          <w:ilvl w:val="0"/>
          <w:numId w:val="1"/>
        </w:numPr>
        <w:rPr>
          <w:color w:val="FF0000"/>
        </w:rPr>
      </w:pPr>
      <w:r w:rsidRPr="00B6403D">
        <w:rPr>
          <w:color w:val="FF0000"/>
        </w:rPr>
        <w:t xml:space="preserve">Travelodge </w:t>
      </w:r>
      <w:r w:rsidR="00B6403D" w:rsidRPr="00B6403D">
        <w:rPr>
          <w:color w:val="FF0000"/>
        </w:rPr>
        <w:t>2025</w:t>
      </w:r>
      <w:r w:rsidR="00A106A3">
        <w:rPr>
          <w:color w:val="FF0000"/>
        </w:rPr>
        <w:t>a</w:t>
      </w:r>
      <w:r w:rsidR="00B6403D" w:rsidRPr="00B6403D">
        <w:rPr>
          <w:color w:val="FF0000"/>
        </w:rPr>
        <w:t xml:space="preserve"> </w:t>
      </w:r>
      <w:hyperlink r:id="rId11" w:history="1">
        <w:r w:rsidR="00B6403D" w:rsidRPr="00007041">
          <w:rPr>
            <w:rStyle w:val="Hyperlink"/>
          </w:rPr>
          <w:t>https://www.travelodge.co.uk/our-business/about-us/company-overview/</w:t>
        </w:r>
      </w:hyperlink>
    </w:p>
    <w:p w14:paraId="7F4D54D8" w14:textId="7A478C5F" w:rsidR="00B6403D" w:rsidRDefault="00A106A3" w:rsidP="00B6403D">
      <w:pPr>
        <w:pStyle w:val="ListParagraph"/>
        <w:numPr>
          <w:ilvl w:val="0"/>
          <w:numId w:val="1"/>
        </w:numPr>
        <w:rPr>
          <w:color w:val="FF0000"/>
        </w:rPr>
      </w:pPr>
      <w:r>
        <w:rPr>
          <w:color w:val="FF0000"/>
        </w:rPr>
        <w:t xml:space="preserve">Travelodge 2025b </w:t>
      </w:r>
      <w:hyperlink r:id="rId12" w:history="1">
        <w:r w:rsidRPr="00007041">
          <w:rPr>
            <w:rStyle w:val="Hyperlink"/>
          </w:rPr>
          <w:t>https://www.travelodge.co.uk/our-business/about-us/company-overview/</w:t>
        </w:r>
      </w:hyperlink>
    </w:p>
    <w:p w14:paraId="338245CC" w14:textId="3F18F5AD" w:rsidR="00FC151E" w:rsidRDefault="00FC151E" w:rsidP="00FC151E">
      <w:pPr>
        <w:pStyle w:val="ListParagraph"/>
        <w:numPr>
          <w:ilvl w:val="0"/>
          <w:numId w:val="1"/>
        </w:numPr>
        <w:rPr>
          <w:color w:val="FF0000"/>
        </w:rPr>
      </w:pPr>
      <w:r>
        <w:rPr>
          <w:color w:val="FF0000"/>
        </w:rPr>
        <w:t xml:space="preserve">Travelodge 2025c </w:t>
      </w:r>
      <w:hyperlink r:id="rId13" w:history="1">
        <w:r w:rsidRPr="00007041">
          <w:rPr>
            <w:rStyle w:val="Hyperlink"/>
          </w:rPr>
          <w:t>https://www.travelodge.co.uk/our-business/about-us/company-overview/</w:t>
        </w:r>
      </w:hyperlink>
    </w:p>
    <w:p w14:paraId="58BB4587" w14:textId="03B2F7D7" w:rsidR="00A106A3" w:rsidRDefault="002457C8" w:rsidP="002457C8">
      <w:pPr>
        <w:pStyle w:val="ListParagraph"/>
        <w:numPr>
          <w:ilvl w:val="0"/>
          <w:numId w:val="1"/>
        </w:numPr>
        <w:rPr>
          <w:color w:val="FF0000"/>
        </w:rPr>
      </w:pPr>
      <w:r w:rsidRPr="002457C8">
        <w:rPr>
          <w:color w:val="FF0000"/>
        </w:rPr>
        <w:t xml:space="preserve">Feist, L. 2024. Imbalances between supply and demand: Recent causes of labour shortages in advanced economies, ILO Working Paper 115 (Geneva, ILO). </w:t>
      </w:r>
      <w:hyperlink r:id="rId14" w:history="1">
        <w:r w:rsidRPr="00007041">
          <w:rPr>
            <w:rStyle w:val="Hyperlink"/>
          </w:rPr>
          <w:t>https://doi.org/10.54394/LUTY2310</w:t>
        </w:r>
      </w:hyperlink>
    </w:p>
    <w:p w14:paraId="394FDDE3" w14:textId="251AF58F" w:rsidR="002457C8" w:rsidRDefault="00781C88" w:rsidP="002457C8">
      <w:pPr>
        <w:pStyle w:val="ListParagraph"/>
        <w:numPr>
          <w:ilvl w:val="0"/>
          <w:numId w:val="1"/>
        </w:numPr>
        <w:rPr>
          <w:color w:val="FF0000"/>
        </w:rPr>
      </w:pPr>
      <w:r w:rsidRPr="00781C88">
        <w:rPr>
          <w:color w:val="FF0000"/>
        </w:rPr>
        <w:t>Kusluvan, S., 2003. </w:t>
      </w:r>
      <w:r w:rsidRPr="00781C88">
        <w:rPr>
          <w:i/>
          <w:iCs/>
          <w:color w:val="FF0000"/>
        </w:rPr>
        <w:t>Managing employee attitudes and behaviors in the tourism and hospitality industry</w:t>
      </w:r>
      <w:r w:rsidRPr="00781C88">
        <w:rPr>
          <w:color w:val="FF0000"/>
        </w:rPr>
        <w:t>. Nova Publishers.</w:t>
      </w:r>
    </w:p>
    <w:p w14:paraId="4A3F4E51" w14:textId="4CF52B82" w:rsidR="00E37651" w:rsidRDefault="00E37651" w:rsidP="002457C8">
      <w:pPr>
        <w:pStyle w:val="ListParagraph"/>
        <w:numPr>
          <w:ilvl w:val="0"/>
          <w:numId w:val="1"/>
        </w:numPr>
        <w:rPr>
          <w:color w:val="FF0000"/>
        </w:rPr>
      </w:pPr>
      <w:r>
        <w:rPr>
          <w:color w:val="FF0000"/>
        </w:rPr>
        <w:t>Travelodge (</w:t>
      </w:r>
      <w:r w:rsidR="005B2B7D">
        <w:rPr>
          <w:color w:val="FF0000"/>
        </w:rPr>
        <w:t xml:space="preserve">2025) </w:t>
      </w:r>
      <w:hyperlink r:id="rId15" w:history="1">
        <w:r w:rsidR="0063475F" w:rsidRPr="00007041">
          <w:rPr>
            <w:rStyle w:val="Hyperlink"/>
          </w:rPr>
          <w:t>https://www.travelodge.co.uk/hotels/85/Chippenham-Leigh-Delamere-M4-Eastbound-hotel</w:t>
        </w:r>
      </w:hyperlink>
    </w:p>
    <w:p w14:paraId="2F299BCD" w14:textId="0DD06F11" w:rsidR="0063475F" w:rsidRDefault="0063475F" w:rsidP="002457C8">
      <w:pPr>
        <w:pStyle w:val="ListParagraph"/>
        <w:numPr>
          <w:ilvl w:val="0"/>
          <w:numId w:val="1"/>
        </w:numPr>
        <w:rPr>
          <w:color w:val="FF0000"/>
        </w:rPr>
      </w:pPr>
      <w:r w:rsidRPr="0063475F">
        <w:rPr>
          <w:color w:val="FF0000"/>
        </w:rPr>
        <w:t xml:space="preserve">Clemes, M. D., Gan, C., &amp; Ren, M. (2011). Synthesizing the Effects of Service Quality, Value, and Customer Satisfaction on Behavioral Intentions in the Motel Industry: An Empirical Analysis. Journal of Hospitality &amp; Tourism Research, 35(4), 530-568. </w:t>
      </w:r>
      <w:hyperlink r:id="rId16" w:history="1">
        <w:r w:rsidR="00C87441" w:rsidRPr="00007041">
          <w:rPr>
            <w:rStyle w:val="Hyperlink"/>
          </w:rPr>
          <w:t>https://doi.org/10.1177/1096348010382239</w:t>
        </w:r>
      </w:hyperlink>
    </w:p>
    <w:p w14:paraId="4965A025" w14:textId="36A7B77B" w:rsidR="00036E6A" w:rsidRDefault="00E60122" w:rsidP="002457C8">
      <w:pPr>
        <w:pStyle w:val="ListParagraph"/>
        <w:numPr>
          <w:ilvl w:val="0"/>
          <w:numId w:val="1"/>
        </w:numPr>
        <w:rPr>
          <w:color w:val="FF0000"/>
        </w:rPr>
      </w:pPr>
      <w:r>
        <w:rPr>
          <w:color w:val="FF0000"/>
        </w:rPr>
        <w:t xml:space="preserve">Travelodge (2025) </w:t>
      </w:r>
      <w:bookmarkStart w:id="30" w:name="_Hlk191904377"/>
      <w:r w:rsidR="00525BFF">
        <w:rPr>
          <w:color w:val="FF0000"/>
        </w:rPr>
        <w:t xml:space="preserve">Available at: </w:t>
      </w:r>
      <w:hyperlink r:id="rId17" w:history="1">
        <w:r w:rsidR="00525BFF" w:rsidRPr="00007041">
          <w:rPr>
            <w:rStyle w:val="Hyperlink"/>
          </w:rPr>
          <w:t>https://www.travelodge.co.uk/our-business/about-us/business-model-and-strategy/</w:t>
        </w:r>
      </w:hyperlink>
      <w:r w:rsidR="000B79F8">
        <w:rPr>
          <w:color w:val="FF0000"/>
        </w:rPr>
        <w:t xml:space="preserve"> </w:t>
      </w:r>
      <w:r w:rsidR="00525BFF">
        <w:rPr>
          <w:color w:val="FF0000"/>
        </w:rPr>
        <w:t>Accessed: 15 Feb</w:t>
      </w:r>
      <w:r w:rsidR="00D24152">
        <w:rPr>
          <w:color w:val="FF0000"/>
        </w:rPr>
        <w:t>ruary 2025</w:t>
      </w:r>
      <w:bookmarkEnd w:id="30"/>
    </w:p>
    <w:p w14:paraId="7F6EFF09" w14:textId="6FAE868D" w:rsidR="00C87441" w:rsidRPr="00D24152" w:rsidRDefault="00E60122" w:rsidP="009B6A11">
      <w:pPr>
        <w:pStyle w:val="ListParagraph"/>
        <w:numPr>
          <w:ilvl w:val="0"/>
          <w:numId w:val="1"/>
        </w:numPr>
        <w:rPr>
          <w:color w:val="FF0000"/>
        </w:rPr>
      </w:pPr>
      <w:r w:rsidRPr="00D24152">
        <w:rPr>
          <w:color w:val="FF0000"/>
        </w:rPr>
        <w:t>Travelodge (2025</w:t>
      </w:r>
      <w:r w:rsidR="00F943C5" w:rsidRPr="00D24152">
        <w:rPr>
          <w:color w:val="FF0000"/>
        </w:rPr>
        <w:t>b</w:t>
      </w:r>
      <w:r w:rsidRPr="00D24152">
        <w:rPr>
          <w:color w:val="FF0000"/>
        </w:rPr>
        <w:t>)</w:t>
      </w:r>
      <w:r w:rsidR="00F943C5" w:rsidRPr="00D24152">
        <w:rPr>
          <w:color w:val="FF0000"/>
        </w:rPr>
        <w:t xml:space="preserve"> </w:t>
      </w:r>
      <w:r w:rsidR="00D24152">
        <w:rPr>
          <w:color w:val="FF0000"/>
        </w:rPr>
        <w:t xml:space="preserve">Available at: </w:t>
      </w:r>
      <w:hyperlink r:id="rId18" w:history="1">
        <w:r w:rsidR="00D24152" w:rsidRPr="00007041">
          <w:rPr>
            <w:rStyle w:val="Hyperlink"/>
          </w:rPr>
          <w:t>https://www.travelodge.co.uk/our-business/about-us/business-model-and-strategy/</w:t>
        </w:r>
      </w:hyperlink>
      <w:r w:rsidR="00D24152">
        <w:rPr>
          <w:color w:val="FF0000"/>
        </w:rPr>
        <w:t xml:space="preserve"> Accessed: 15 February 2025</w:t>
      </w:r>
      <w:r w:rsidR="00E76738" w:rsidRPr="00D24152">
        <w:rPr>
          <w:color w:val="FF0000"/>
        </w:rPr>
        <w:t xml:space="preserve">Mintzberg, H., </w:t>
      </w:r>
      <w:r w:rsidR="00E76738" w:rsidRPr="00D24152">
        <w:rPr>
          <w:color w:val="FF0000"/>
        </w:rPr>
        <w:t>(</w:t>
      </w:r>
      <w:r w:rsidR="00E76738" w:rsidRPr="00D24152">
        <w:rPr>
          <w:color w:val="FF0000"/>
        </w:rPr>
        <w:t>1989</w:t>
      </w:r>
      <w:r w:rsidR="00D0131A" w:rsidRPr="00D24152">
        <w:rPr>
          <w:color w:val="FF0000"/>
        </w:rPr>
        <w:t>a</w:t>
      </w:r>
      <w:r w:rsidR="00E76738" w:rsidRPr="00D24152">
        <w:rPr>
          <w:color w:val="FF0000"/>
        </w:rPr>
        <w:t>)</w:t>
      </w:r>
      <w:r w:rsidR="00E76738" w:rsidRPr="00D24152">
        <w:rPr>
          <w:color w:val="FF0000"/>
        </w:rPr>
        <w:t> </w:t>
      </w:r>
      <w:r w:rsidR="00E76738" w:rsidRPr="00D24152">
        <w:rPr>
          <w:i/>
          <w:iCs/>
          <w:color w:val="FF0000"/>
        </w:rPr>
        <w:t>Mintzberg on management: Inside our strange world of organizations</w:t>
      </w:r>
      <w:r w:rsidR="00E76738" w:rsidRPr="00D24152">
        <w:rPr>
          <w:color w:val="FF0000"/>
        </w:rPr>
        <w:t>. Simon and Schuster.</w:t>
      </w:r>
    </w:p>
    <w:p w14:paraId="1D31E7F3" w14:textId="093D1487" w:rsidR="00B840FE" w:rsidRDefault="00B840FE" w:rsidP="00B840FE">
      <w:pPr>
        <w:pStyle w:val="ListParagraph"/>
        <w:numPr>
          <w:ilvl w:val="0"/>
          <w:numId w:val="1"/>
        </w:numPr>
        <w:rPr>
          <w:color w:val="FF0000"/>
        </w:rPr>
      </w:pPr>
      <w:r w:rsidRPr="00E76738">
        <w:rPr>
          <w:color w:val="FF0000"/>
        </w:rPr>
        <w:t xml:space="preserve">Mintzberg, H., </w:t>
      </w:r>
      <w:r>
        <w:rPr>
          <w:color w:val="FF0000"/>
        </w:rPr>
        <w:t>(</w:t>
      </w:r>
      <w:r w:rsidRPr="00E76738">
        <w:rPr>
          <w:color w:val="FF0000"/>
        </w:rPr>
        <w:t>1989</w:t>
      </w:r>
      <w:r w:rsidR="00D0131A">
        <w:rPr>
          <w:color w:val="FF0000"/>
        </w:rPr>
        <w:t>b</w:t>
      </w:r>
      <w:r>
        <w:rPr>
          <w:color w:val="FF0000"/>
        </w:rPr>
        <w:t>)</w:t>
      </w:r>
      <w:r w:rsidRPr="00E76738">
        <w:rPr>
          <w:color w:val="FF0000"/>
        </w:rPr>
        <w:t> </w:t>
      </w:r>
      <w:r w:rsidRPr="00E76738">
        <w:rPr>
          <w:i/>
          <w:iCs/>
          <w:color w:val="FF0000"/>
        </w:rPr>
        <w:t>Mintzberg on management: Inside our strange world of organizations</w:t>
      </w:r>
      <w:r w:rsidRPr="00E76738">
        <w:rPr>
          <w:color w:val="FF0000"/>
        </w:rPr>
        <w:t>. Simon and Schuster.</w:t>
      </w:r>
    </w:p>
    <w:p w14:paraId="1EE73FA9" w14:textId="0113DDCF" w:rsidR="00B840FE" w:rsidRDefault="004E11ED" w:rsidP="0037521D">
      <w:pPr>
        <w:pStyle w:val="ListParagraph"/>
        <w:numPr>
          <w:ilvl w:val="0"/>
          <w:numId w:val="1"/>
        </w:numPr>
        <w:rPr>
          <w:color w:val="FF0000"/>
        </w:rPr>
      </w:pPr>
      <w:r>
        <w:rPr>
          <w:color w:val="FF0000"/>
        </w:rPr>
        <w:t xml:space="preserve">Travelodge (2025) </w:t>
      </w:r>
      <w:r w:rsidR="00A350DF">
        <w:rPr>
          <w:color w:val="FF0000"/>
        </w:rPr>
        <w:t xml:space="preserve">Available at: </w:t>
      </w:r>
      <w:hyperlink r:id="rId19" w:history="1">
        <w:r w:rsidR="00A350DF" w:rsidRPr="00007041">
          <w:rPr>
            <w:rStyle w:val="Hyperlink"/>
          </w:rPr>
          <w:t>https://www.travelodge.co.uk/our-business/about-us/leadership/</w:t>
        </w:r>
      </w:hyperlink>
      <w:r w:rsidR="00A350DF">
        <w:rPr>
          <w:color w:val="FF0000"/>
        </w:rPr>
        <w:t xml:space="preserve"> Accessed: 15</w:t>
      </w:r>
      <w:r w:rsidR="00A350DF" w:rsidRPr="00A350DF">
        <w:rPr>
          <w:color w:val="FF0000"/>
          <w:vertAlign w:val="superscript"/>
        </w:rPr>
        <w:t>th</w:t>
      </w:r>
      <w:r w:rsidR="00A350DF">
        <w:rPr>
          <w:color w:val="FF0000"/>
        </w:rPr>
        <w:t xml:space="preserve"> February 2025</w:t>
      </w:r>
    </w:p>
    <w:p w14:paraId="318A4AFD" w14:textId="5DC1732C" w:rsidR="00B72F3C" w:rsidRDefault="00EA7F79" w:rsidP="0037521D">
      <w:pPr>
        <w:pStyle w:val="ListParagraph"/>
        <w:numPr>
          <w:ilvl w:val="0"/>
          <w:numId w:val="1"/>
        </w:numPr>
        <w:rPr>
          <w:color w:val="FF0000"/>
        </w:rPr>
      </w:pPr>
      <w:r w:rsidRPr="00E76738">
        <w:rPr>
          <w:color w:val="FF0000"/>
        </w:rPr>
        <w:lastRenderedPageBreak/>
        <w:t xml:space="preserve">Mintzberg, H., </w:t>
      </w:r>
      <w:r>
        <w:rPr>
          <w:color w:val="FF0000"/>
        </w:rPr>
        <w:t>(</w:t>
      </w:r>
      <w:r w:rsidRPr="00E76738">
        <w:rPr>
          <w:color w:val="FF0000"/>
        </w:rPr>
        <w:t>1989</w:t>
      </w:r>
      <w:r>
        <w:rPr>
          <w:color w:val="FF0000"/>
        </w:rPr>
        <w:t>c</w:t>
      </w:r>
      <w:r>
        <w:rPr>
          <w:color w:val="FF0000"/>
        </w:rPr>
        <w:t>)</w:t>
      </w:r>
      <w:r w:rsidRPr="00E76738">
        <w:rPr>
          <w:color w:val="FF0000"/>
        </w:rPr>
        <w:t> </w:t>
      </w:r>
      <w:r w:rsidRPr="00E76738">
        <w:rPr>
          <w:i/>
          <w:iCs/>
          <w:color w:val="FF0000"/>
        </w:rPr>
        <w:t>Mintzberg on management: Inside our strange world of organizations</w:t>
      </w:r>
      <w:r w:rsidRPr="00E76738">
        <w:rPr>
          <w:color w:val="FF0000"/>
        </w:rPr>
        <w:t>. Simon and Schuster</w:t>
      </w:r>
    </w:p>
    <w:p w14:paraId="70D0E727" w14:textId="2DBDE452" w:rsidR="00E804CE" w:rsidRDefault="00E03646" w:rsidP="0037521D">
      <w:pPr>
        <w:pStyle w:val="ListParagraph"/>
        <w:numPr>
          <w:ilvl w:val="0"/>
          <w:numId w:val="1"/>
        </w:numPr>
        <w:rPr>
          <w:color w:val="FF0000"/>
        </w:rPr>
      </w:pPr>
      <w:r w:rsidRPr="00E03646">
        <w:rPr>
          <w:color w:val="FF0000"/>
        </w:rPr>
        <w:t>Gandolfi, F. and Stone, S., 2018. Leadership, leadership styles, and servant leadership. </w:t>
      </w:r>
      <w:r w:rsidRPr="00E03646">
        <w:rPr>
          <w:i/>
          <w:iCs/>
          <w:color w:val="FF0000"/>
        </w:rPr>
        <w:t>Journal of management research</w:t>
      </w:r>
      <w:r w:rsidRPr="00E03646">
        <w:rPr>
          <w:color w:val="FF0000"/>
        </w:rPr>
        <w:t>, </w:t>
      </w:r>
      <w:r w:rsidRPr="00E03646">
        <w:rPr>
          <w:i/>
          <w:iCs/>
          <w:color w:val="FF0000"/>
        </w:rPr>
        <w:t>18</w:t>
      </w:r>
      <w:r w:rsidRPr="00E03646">
        <w:rPr>
          <w:color w:val="FF0000"/>
        </w:rPr>
        <w:t>(4), pp.261-269.</w:t>
      </w:r>
      <w:r w:rsidR="00A157E6">
        <w:rPr>
          <w:color w:val="FF0000"/>
        </w:rPr>
        <w:t xml:space="preserve"> Available at: </w:t>
      </w:r>
      <w:hyperlink r:id="rId20" w:history="1">
        <w:r w:rsidR="000B79F8" w:rsidRPr="00007041">
          <w:rPr>
            <w:rStyle w:val="Hyperlink"/>
          </w:rPr>
          <w:t>https://www.researchgate.net/profile/Franco-Gandolfi/publication/340940468_Leadership_Leadership_Styles_and_Servant_Leadership/links/5ea6a029a6fdccd79457ffa9/Leadership-Leadership-Styles-and-Servant-Leadership.pdf</w:t>
        </w:r>
      </w:hyperlink>
      <w:r w:rsidR="000B79F8">
        <w:rPr>
          <w:color w:val="FF0000"/>
        </w:rPr>
        <w:t xml:space="preserve"> Accessed: 23</w:t>
      </w:r>
      <w:r w:rsidR="000B79F8" w:rsidRPr="000B79F8">
        <w:rPr>
          <w:color w:val="FF0000"/>
          <w:vertAlign w:val="superscript"/>
        </w:rPr>
        <w:t>rd</w:t>
      </w:r>
      <w:r w:rsidR="000B79F8">
        <w:rPr>
          <w:color w:val="FF0000"/>
        </w:rPr>
        <w:t xml:space="preserve"> February 2025</w:t>
      </w:r>
    </w:p>
    <w:p w14:paraId="51A82EC6" w14:textId="6A4E2548" w:rsidR="008F3EDB" w:rsidRDefault="00BD310E" w:rsidP="0037521D">
      <w:pPr>
        <w:pStyle w:val="ListParagraph"/>
        <w:numPr>
          <w:ilvl w:val="0"/>
          <w:numId w:val="1"/>
        </w:numPr>
        <w:rPr>
          <w:color w:val="FF0000"/>
        </w:rPr>
      </w:pPr>
      <w:r w:rsidRPr="00BD310E">
        <w:rPr>
          <w:color w:val="FF0000"/>
        </w:rPr>
        <w:t>Lewin, K., Lippitt, R., &amp; White, R. K. (1939). Patterns of aggressive behavior in experimentally created social climates. The Journal of Social Psychology, 10(2), 271–299.</w:t>
      </w:r>
      <w:r w:rsidR="005A562D">
        <w:rPr>
          <w:color w:val="FF0000"/>
        </w:rPr>
        <w:t xml:space="preserve"> Available at: </w:t>
      </w:r>
      <w:hyperlink r:id="rId21" w:history="1">
        <w:r w:rsidR="00B85E73" w:rsidRPr="00007041">
          <w:rPr>
            <w:rStyle w:val="Hyperlink"/>
          </w:rPr>
          <w:t>https://www.tandfonline.com/doi/abs/10.1080/00224545.1939.9713366</w:t>
        </w:r>
      </w:hyperlink>
      <w:r w:rsidR="00B85E73">
        <w:rPr>
          <w:color w:val="FF0000"/>
        </w:rPr>
        <w:t xml:space="preserve"> Accessed: 16</w:t>
      </w:r>
      <w:r w:rsidR="00B85E73" w:rsidRPr="00B85E73">
        <w:rPr>
          <w:color w:val="FF0000"/>
          <w:vertAlign w:val="superscript"/>
        </w:rPr>
        <w:t>th</w:t>
      </w:r>
      <w:r w:rsidR="00B85E73">
        <w:rPr>
          <w:color w:val="FF0000"/>
        </w:rPr>
        <w:t xml:space="preserve"> February 2025</w:t>
      </w:r>
    </w:p>
    <w:p w14:paraId="0CC4BDDE" w14:textId="47781B0E" w:rsidR="007F7EA4" w:rsidRPr="007F7EA4" w:rsidRDefault="00BD310E" w:rsidP="00714055">
      <w:pPr>
        <w:pStyle w:val="ListParagraph"/>
        <w:numPr>
          <w:ilvl w:val="0"/>
          <w:numId w:val="1"/>
        </w:numPr>
        <w:rPr>
          <w:color w:val="FF0000"/>
        </w:rPr>
      </w:pPr>
      <w:r w:rsidRPr="007F7EA4">
        <w:rPr>
          <w:color w:val="FF0000"/>
        </w:rPr>
        <w:t xml:space="preserve">Tannenbaum, R., &amp; Schmidt, W. H. </w:t>
      </w:r>
      <w:r w:rsidR="00D97777">
        <w:rPr>
          <w:color w:val="FF0000"/>
        </w:rPr>
        <w:t>(1973</w:t>
      </w:r>
      <w:r w:rsidR="004D35C5">
        <w:rPr>
          <w:color w:val="FF0000"/>
        </w:rPr>
        <w:t xml:space="preserve">) </w:t>
      </w:r>
      <w:r w:rsidR="007F7EA4" w:rsidRPr="007F7EA4">
        <w:rPr>
          <w:i/>
          <w:iCs/>
          <w:color w:val="FF0000"/>
        </w:rPr>
        <w:t>Harvard Business Review</w:t>
      </w:r>
      <w:r w:rsidR="007F7EA4" w:rsidRPr="007F7EA4">
        <w:rPr>
          <w:color w:val="FF0000"/>
        </w:rPr>
        <w:t>, 51, 3, 162-164,168,170,173,175,178-180, May-Jun 73</w:t>
      </w:r>
    </w:p>
    <w:p w14:paraId="5730EC5A" w14:textId="19F0F4A6" w:rsidR="000B371F" w:rsidRPr="007F7EA4" w:rsidRDefault="000B371F" w:rsidP="00BF1DD6">
      <w:pPr>
        <w:pStyle w:val="ListParagraph"/>
        <w:numPr>
          <w:ilvl w:val="0"/>
          <w:numId w:val="1"/>
        </w:numPr>
        <w:rPr>
          <w:color w:val="FF0000"/>
        </w:rPr>
      </w:pPr>
      <w:r w:rsidRPr="007F7EA4">
        <w:rPr>
          <w:color w:val="FF0000"/>
        </w:rPr>
        <w:t>Vroom, V. H., &amp; Yetton, P. W. (1973). Leadership and Decision-Making. University of Pittsburgh Press.</w:t>
      </w:r>
      <w:r w:rsidR="00505213">
        <w:rPr>
          <w:color w:val="FF0000"/>
        </w:rPr>
        <w:t xml:space="preserve"> Available at: </w:t>
      </w:r>
      <w:hyperlink r:id="rId22" w:history="1">
        <w:r w:rsidR="007F4CA1" w:rsidRPr="00007041">
          <w:rPr>
            <w:rStyle w:val="Hyperlink"/>
          </w:rPr>
          <w:t>https://www-jstor-org.ezproxy.uwtsd.ac.uk/stable/pdf/2352606.pdf?refreqid=fastly-default%3A381e9ecec489b7944eecbd30ca7c4336&amp;ab_segments=&amp;initiator=recommender&amp;acceptTC=1</w:t>
        </w:r>
      </w:hyperlink>
      <w:r w:rsidR="007F4CA1">
        <w:rPr>
          <w:color w:val="FF0000"/>
        </w:rPr>
        <w:t xml:space="preserve"> Accessed: 16</w:t>
      </w:r>
      <w:r w:rsidR="007F4CA1" w:rsidRPr="007F4CA1">
        <w:rPr>
          <w:color w:val="FF0000"/>
          <w:vertAlign w:val="superscript"/>
        </w:rPr>
        <w:t>th</w:t>
      </w:r>
      <w:r w:rsidR="007F4CA1">
        <w:rPr>
          <w:color w:val="FF0000"/>
        </w:rPr>
        <w:t xml:space="preserve"> February 2025</w:t>
      </w:r>
    </w:p>
    <w:p w14:paraId="307E16DE" w14:textId="0309A6C7" w:rsidR="009273AD" w:rsidRDefault="009273AD" w:rsidP="0037521D">
      <w:pPr>
        <w:pStyle w:val="ListParagraph"/>
        <w:numPr>
          <w:ilvl w:val="0"/>
          <w:numId w:val="1"/>
        </w:numPr>
        <w:rPr>
          <w:color w:val="FF0000"/>
        </w:rPr>
      </w:pPr>
      <w:r w:rsidRPr="009273AD">
        <w:rPr>
          <w:color w:val="FF0000"/>
        </w:rPr>
        <w:t>Northouse, P. G. (20</w:t>
      </w:r>
      <w:r w:rsidR="005B55B8">
        <w:rPr>
          <w:color w:val="FF0000"/>
        </w:rPr>
        <w:t>2</w:t>
      </w:r>
      <w:r w:rsidRPr="009273AD">
        <w:rPr>
          <w:color w:val="FF0000"/>
        </w:rPr>
        <w:t>5</w:t>
      </w:r>
      <w:r w:rsidR="001053AF">
        <w:rPr>
          <w:color w:val="FF0000"/>
        </w:rPr>
        <w:t>a</w:t>
      </w:r>
      <w:r w:rsidRPr="009273AD">
        <w:rPr>
          <w:color w:val="FF0000"/>
        </w:rPr>
        <w:t>). Leadership: Theory and Practice (</w:t>
      </w:r>
      <w:r w:rsidR="00532AAC">
        <w:rPr>
          <w:color w:val="FF0000"/>
        </w:rPr>
        <w:t>10</w:t>
      </w:r>
      <w:r w:rsidRPr="009273AD">
        <w:rPr>
          <w:color w:val="FF0000"/>
        </w:rPr>
        <w:t>th ed.). SAGE.</w:t>
      </w:r>
    </w:p>
    <w:p w14:paraId="39C1FE8C" w14:textId="0D5BB555" w:rsidR="008A34EE" w:rsidRDefault="008A34EE" w:rsidP="0037521D">
      <w:pPr>
        <w:pStyle w:val="ListParagraph"/>
        <w:numPr>
          <w:ilvl w:val="0"/>
          <w:numId w:val="1"/>
        </w:numPr>
        <w:rPr>
          <w:color w:val="FF0000"/>
        </w:rPr>
      </w:pPr>
      <w:r w:rsidRPr="008A34EE">
        <w:rPr>
          <w:color w:val="FF0000"/>
        </w:rPr>
        <w:t>Yukl, G. (2015). Leadership in Organizations (8th ed.). Pearson.</w:t>
      </w:r>
      <w:r w:rsidR="00F91F91">
        <w:rPr>
          <w:color w:val="FF0000"/>
        </w:rPr>
        <w:t xml:space="preserve"> </w:t>
      </w:r>
      <w:r w:rsidR="0056453D">
        <w:rPr>
          <w:color w:val="FF0000"/>
        </w:rPr>
        <w:t xml:space="preserve">Available at: </w:t>
      </w:r>
      <w:hyperlink r:id="rId23" w:history="1">
        <w:r w:rsidR="0056453D" w:rsidRPr="00007041">
          <w:rPr>
            <w:rStyle w:val="Hyperlink"/>
          </w:rPr>
          <w:t>http://edl.emi.gov.et/jspui/bitstream/123456789/170/1/Eighth%20Edition%20Leadership%20in%20Organizations%20Gary%20Yukl%20%28%20PDFDrive%20%29.pdf</w:t>
        </w:r>
      </w:hyperlink>
      <w:r w:rsidR="0056453D">
        <w:rPr>
          <w:color w:val="FF0000"/>
        </w:rPr>
        <w:t xml:space="preserve"> Accessed: </w:t>
      </w:r>
      <w:r w:rsidR="001D6012">
        <w:rPr>
          <w:color w:val="FF0000"/>
        </w:rPr>
        <w:t>20</w:t>
      </w:r>
      <w:r w:rsidR="001D6012" w:rsidRPr="001D6012">
        <w:rPr>
          <w:color w:val="FF0000"/>
          <w:vertAlign w:val="superscript"/>
        </w:rPr>
        <w:t>th</w:t>
      </w:r>
      <w:r w:rsidR="001D6012">
        <w:rPr>
          <w:color w:val="FF0000"/>
        </w:rPr>
        <w:t xml:space="preserve"> February 2025</w:t>
      </w:r>
      <w:r w:rsidR="0056453D">
        <w:rPr>
          <w:color w:val="FF0000"/>
        </w:rPr>
        <w:t xml:space="preserve"> </w:t>
      </w:r>
    </w:p>
    <w:p w14:paraId="1E9517B3" w14:textId="7883E323" w:rsidR="001053AF" w:rsidRDefault="001053AF" w:rsidP="0037521D">
      <w:pPr>
        <w:pStyle w:val="ListParagraph"/>
        <w:numPr>
          <w:ilvl w:val="0"/>
          <w:numId w:val="1"/>
        </w:numPr>
        <w:rPr>
          <w:color w:val="FF0000"/>
        </w:rPr>
      </w:pPr>
      <w:r w:rsidRPr="009273AD">
        <w:rPr>
          <w:color w:val="FF0000"/>
        </w:rPr>
        <w:t>Northouse, P. G. (20</w:t>
      </w:r>
      <w:r w:rsidR="005B55B8">
        <w:rPr>
          <w:color w:val="FF0000"/>
        </w:rPr>
        <w:t>2</w:t>
      </w:r>
      <w:r w:rsidRPr="009273AD">
        <w:rPr>
          <w:color w:val="FF0000"/>
        </w:rPr>
        <w:t>5</w:t>
      </w:r>
      <w:r>
        <w:rPr>
          <w:color w:val="FF0000"/>
        </w:rPr>
        <w:t>b</w:t>
      </w:r>
      <w:r w:rsidRPr="009273AD">
        <w:rPr>
          <w:color w:val="FF0000"/>
        </w:rPr>
        <w:t>). Leadership: Theory and Practice (</w:t>
      </w:r>
      <w:r w:rsidR="005B55B8">
        <w:rPr>
          <w:color w:val="FF0000"/>
        </w:rPr>
        <w:t>10</w:t>
      </w:r>
      <w:r w:rsidRPr="009273AD">
        <w:rPr>
          <w:color w:val="FF0000"/>
        </w:rPr>
        <w:t>th ed.). SAGE</w:t>
      </w:r>
    </w:p>
    <w:p w14:paraId="0289CBCB" w14:textId="1BFAC091" w:rsidR="00E47C60" w:rsidRDefault="008E72DF" w:rsidP="0037521D">
      <w:pPr>
        <w:pStyle w:val="ListParagraph"/>
        <w:numPr>
          <w:ilvl w:val="0"/>
          <w:numId w:val="1"/>
        </w:numPr>
        <w:rPr>
          <w:color w:val="FF0000"/>
        </w:rPr>
      </w:pPr>
      <w:r>
        <w:rPr>
          <w:color w:val="FF0000"/>
        </w:rPr>
        <w:t xml:space="preserve">Elementsuite (2025) </w:t>
      </w:r>
      <w:r w:rsidR="005E3DD0">
        <w:rPr>
          <w:color w:val="FF0000"/>
        </w:rPr>
        <w:t xml:space="preserve">Available at: </w:t>
      </w:r>
      <w:hyperlink r:id="rId24" w:history="1">
        <w:r w:rsidR="005E3DD0" w:rsidRPr="00007041">
          <w:rPr>
            <w:rStyle w:val="Hyperlink"/>
          </w:rPr>
          <w:t>https://www.elementsuite.com/software/all-in-one-hr/</w:t>
        </w:r>
      </w:hyperlink>
      <w:r w:rsidR="005E3DD0">
        <w:rPr>
          <w:color w:val="FF0000"/>
        </w:rPr>
        <w:t xml:space="preserve"> Accessed: 21</w:t>
      </w:r>
      <w:r w:rsidR="005E3DD0" w:rsidRPr="005E3DD0">
        <w:rPr>
          <w:color w:val="FF0000"/>
          <w:vertAlign w:val="superscript"/>
        </w:rPr>
        <w:t>st</w:t>
      </w:r>
      <w:r w:rsidR="005E3DD0">
        <w:rPr>
          <w:color w:val="FF0000"/>
        </w:rPr>
        <w:t xml:space="preserve"> February 2025</w:t>
      </w:r>
    </w:p>
    <w:p w14:paraId="5C813AD1" w14:textId="2E6359C0" w:rsidR="00D9684C" w:rsidRDefault="00D9684C" w:rsidP="0037521D">
      <w:pPr>
        <w:pStyle w:val="ListParagraph"/>
        <w:numPr>
          <w:ilvl w:val="0"/>
          <w:numId w:val="1"/>
        </w:numPr>
        <w:rPr>
          <w:color w:val="FF0000"/>
        </w:rPr>
      </w:pPr>
      <w:r w:rsidRPr="00D9684C">
        <w:rPr>
          <w:color w:val="FF0000"/>
        </w:rPr>
        <w:t>CIPD. (20</w:t>
      </w:r>
      <w:r w:rsidR="007A6FC8">
        <w:rPr>
          <w:color w:val="FF0000"/>
        </w:rPr>
        <w:t>22</w:t>
      </w:r>
      <w:r>
        <w:rPr>
          <w:color w:val="FF0000"/>
        </w:rPr>
        <w:t>a</w:t>
      </w:r>
      <w:r w:rsidRPr="00D9684C">
        <w:rPr>
          <w:color w:val="FF0000"/>
        </w:rPr>
        <w:t>). Resourcing and Talent Planning Survey. CIPD Publishing.</w:t>
      </w:r>
      <w:r w:rsidR="007A6FC8">
        <w:rPr>
          <w:color w:val="FF0000"/>
        </w:rPr>
        <w:t xml:space="preserve"> Available </w:t>
      </w:r>
      <w:r w:rsidR="006F3610">
        <w:rPr>
          <w:color w:val="FF0000"/>
        </w:rPr>
        <w:t xml:space="preserve">at: </w:t>
      </w:r>
      <w:hyperlink r:id="rId25" w:history="1">
        <w:r w:rsidR="006F3610" w:rsidRPr="00007041">
          <w:rPr>
            <w:rStyle w:val="Hyperlink"/>
          </w:rPr>
          <w:t>https://www.cipd.org/globalassets/media/knowledge/knowledge-hub/reports/resourcing-and-talent-planning-report-2022-1_tcm18-111500.pdf</w:t>
        </w:r>
      </w:hyperlink>
      <w:r w:rsidR="006F3610">
        <w:rPr>
          <w:color w:val="FF0000"/>
        </w:rPr>
        <w:t xml:space="preserve"> Accessed: 19</w:t>
      </w:r>
      <w:r w:rsidR="006F3610" w:rsidRPr="006F3610">
        <w:rPr>
          <w:color w:val="FF0000"/>
          <w:vertAlign w:val="superscript"/>
        </w:rPr>
        <w:t>th</w:t>
      </w:r>
      <w:r w:rsidR="006F3610">
        <w:rPr>
          <w:color w:val="FF0000"/>
        </w:rPr>
        <w:t xml:space="preserve"> February 2025</w:t>
      </w:r>
    </w:p>
    <w:p w14:paraId="3253BAF4" w14:textId="2EDE8F42" w:rsidR="009D2502" w:rsidRDefault="00614092" w:rsidP="0037521D">
      <w:pPr>
        <w:pStyle w:val="ListParagraph"/>
        <w:numPr>
          <w:ilvl w:val="0"/>
          <w:numId w:val="1"/>
        </w:numPr>
        <w:rPr>
          <w:color w:val="FF0000"/>
        </w:rPr>
      </w:pPr>
      <w:r w:rsidRPr="00614092">
        <w:rPr>
          <w:color w:val="FF0000"/>
        </w:rPr>
        <w:t>Saito, H, Brozović, D &amp; Baum, T 2025, 'Well-being of hospitality employees: a systematic literature review', </w:t>
      </w:r>
      <w:r w:rsidRPr="00614092">
        <w:rPr>
          <w:i/>
          <w:iCs/>
          <w:color w:val="FF0000"/>
        </w:rPr>
        <w:t>International Journal of Hospitality Management</w:t>
      </w:r>
      <w:r w:rsidRPr="00614092">
        <w:rPr>
          <w:color w:val="FF0000"/>
        </w:rPr>
        <w:t>, vol. 124, 103955. </w:t>
      </w:r>
      <w:hyperlink r:id="rId26" w:history="1">
        <w:r w:rsidR="009D2502" w:rsidRPr="00007041">
          <w:rPr>
            <w:rStyle w:val="Hyperlink"/>
          </w:rPr>
          <w:t>https://doi.org/10.1016/j.ijhm.2024.103955</w:t>
        </w:r>
      </w:hyperlink>
      <w:r w:rsidR="00370CF6">
        <w:rPr>
          <w:color w:val="FF0000"/>
        </w:rPr>
        <w:t xml:space="preserve"> Available at: </w:t>
      </w:r>
      <w:hyperlink r:id="rId27" w:history="1">
        <w:r w:rsidR="00370CF6" w:rsidRPr="00007041">
          <w:rPr>
            <w:rStyle w:val="Hyperlink"/>
          </w:rPr>
          <w:t>https://pure.strath.ac.uk/ws/portalfiles/portal/238915682/Saito-etal-IJHM-2024-Well-being-of-hospitality-employees.pdf</w:t>
        </w:r>
      </w:hyperlink>
      <w:r w:rsidR="00370CF6">
        <w:rPr>
          <w:color w:val="FF0000"/>
        </w:rPr>
        <w:t xml:space="preserve"> Accessed: 22</w:t>
      </w:r>
      <w:r w:rsidR="00C6144B" w:rsidRPr="00C6144B">
        <w:rPr>
          <w:color w:val="FF0000"/>
          <w:vertAlign w:val="superscript"/>
        </w:rPr>
        <w:t>nd</w:t>
      </w:r>
      <w:r w:rsidR="00C6144B">
        <w:rPr>
          <w:color w:val="FF0000"/>
        </w:rPr>
        <w:t xml:space="preserve"> February 2025</w:t>
      </w:r>
    </w:p>
    <w:p w14:paraId="283A4002" w14:textId="3F6452A8" w:rsidR="003450B6" w:rsidRPr="00B31BB6" w:rsidRDefault="000A41F1" w:rsidP="0037521D">
      <w:pPr>
        <w:pStyle w:val="ListParagraph"/>
        <w:numPr>
          <w:ilvl w:val="0"/>
          <w:numId w:val="1"/>
        </w:numPr>
        <w:rPr>
          <w:rFonts w:ascii="Aptos" w:hAnsi="Aptos"/>
          <w:color w:val="FF0000"/>
          <w:sz w:val="32"/>
          <w:szCs w:val="32"/>
        </w:rPr>
      </w:pPr>
      <w:r>
        <w:rPr>
          <w:rFonts w:ascii="Aptos" w:hAnsi="Aptos" w:cs="Arial"/>
          <w:color w:val="FF0000"/>
          <w:shd w:val="clear" w:color="auto" w:fill="FFFFFF"/>
        </w:rPr>
        <w:t>International Labour Organisation</w:t>
      </w:r>
      <w:r w:rsidR="001A1866">
        <w:rPr>
          <w:rFonts w:ascii="Aptos" w:hAnsi="Aptos" w:cs="Arial"/>
          <w:color w:val="FF0000"/>
          <w:shd w:val="clear" w:color="auto" w:fill="FFFFFF"/>
        </w:rPr>
        <w:t xml:space="preserve"> (ILO) </w:t>
      </w:r>
      <w:r w:rsidR="003450B6" w:rsidRPr="00FA1620">
        <w:rPr>
          <w:rFonts w:ascii="Aptos" w:hAnsi="Aptos" w:cs="Arial"/>
          <w:color w:val="FF0000"/>
          <w:shd w:val="clear" w:color="auto" w:fill="FFFFFF"/>
        </w:rPr>
        <w:t>2024. Employment and social trends by region. </w:t>
      </w:r>
      <w:r w:rsidR="003450B6" w:rsidRPr="00FA1620">
        <w:rPr>
          <w:rFonts w:ascii="Aptos" w:hAnsi="Aptos" w:cs="Arial"/>
          <w:i/>
          <w:iCs/>
          <w:color w:val="FF0000"/>
          <w:shd w:val="clear" w:color="auto" w:fill="FFFFFF"/>
        </w:rPr>
        <w:t>World Employment and Social Outlook</w:t>
      </w:r>
      <w:r w:rsidR="003450B6" w:rsidRPr="00FA1620">
        <w:rPr>
          <w:rFonts w:ascii="Aptos" w:hAnsi="Aptos" w:cs="Arial"/>
          <w:color w:val="FF0000"/>
          <w:shd w:val="clear" w:color="auto" w:fill="FFFFFF"/>
        </w:rPr>
        <w:t>, </w:t>
      </w:r>
      <w:r w:rsidR="003450B6" w:rsidRPr="00FA1620">
        <w:rPr>
          <w:rFonts w:ascii="Aptos" w:hAnsi="Aptos" w:cs="Arial"/>
          <w:i/>
          <w:iCs/>
          <w:color w:val="FF0000"/>
          <w:shd w:val="clear" w:color="auto" w:fill="FFFFFF"/>
        </w:rPr>
        <w:t>2024</w:t>
      </w:r>
      <w:r w:rsidR="003450B6" w:rsidRPr="00FA1620">
        <w:rPr>
          <w:rFonts w:ascii="Aptos" w:hAnsi="Aptos" w:cs="Arial"/>
          <w:color w:val="FF0000"/>
          <w:shd w:val="clear" w:color="auto" w:fill="FFFFFF"/>
        </w:rPr>
        <w:t>(1), pp.37-60</w:t>
      </w:r>
      <w:r w:rsidR="003450B6">
        <w:rPr>
          <w:rFonts w:ascii="Arial" w:hAnsi="Arial" w:cs="Arial"/>
          <w:color w:val="222222"/>
          <w:sz w:val="20"/>
          <w:szCs w:val="20"/>
          <w:shd w:val="clear" w:color="auto" w:fill="FFFFFF"/>
        </w:rPr>
        <w:t>.</w:t>
      </w:r>
      <w:r w:rsidR="006061D3">
        <w:rPr>
          <w:rFonts w:ascii="Arial" w:hAnsi="Arial" w:cs="Arial"/>
          <w:color w:val="222222"/>
          <w:sz w:val="20"/>
          <w:szCs w:val="20"/>
          <w:shd w:val="clear" w:color="auto" w:fill="FFFFFF"/>
        </w:rPr>
        <w:t xml:space="preserve"> </w:t>
      </w:r>
      <w:r w:rsidR="006061D3" w:rsidRPr="00B31BB6">
        <w:rPr>
          <w:rFonts w:ascii="Aptos" w:hAnsi="Aptos" w:cs="Arial"/>
          <w:color w:val="FF0000"/>
          <w:shd w:val="clear" w:color="auto" w:fill="FFFFFF"/>
        </w:rPr>
        <w:t>Avai</w:t>
      </w:r>
      <w:r w:rsidR="0041194A" w:rsidRPr="00B31BB6">
        <w:rPr>
          <w:rFonts w:ascii="Aptos" w:hAnsi="Aptos" w:cs="Arial"/>
          <w:color w:val="FF0000"/>
          <w:shd w:val="clear" w:color="auto" w:fill="FFFFFF"/>
        </w:rPr>
        <w:t xml:space="preserve">lable at: </w:t>
      </w:r>
      <w:hyperlink r:id="rId28" w:history="1">
        <w:r w:rsidR="0041194A" w:rsidRPr="00B31BB6">
          <w:rPr>
            <w:rStyle w:val="Hyperlink"/>
            <w:rFonts w:ascii="Aptos" w:hAnsi="Aptos" w:cs="Arial"/>
            <w:color w:val="FF0000"/>
            <w:shd w:val="clear" w:color="auto" w:fill="FFFFFF"/>
          </w:rPr>
          <w:t>https://onlinelibrary.wiley.com/doi/pdf/10.1002/wow3.204</w:t>
        </w:r>
      </w:hyperlink>
      <w:r w:rsidR="0041194A" w:rsidRPr="00B31BB6">
        <w:rPr>
          <w:rFonts w:ascii="Aptos" w:hAnsi="Aptos" w:cs="Arial"/>
          <w:color w:val="FF0000"/>
          <w:shd w:val="clear" w:color="auto" w:fill="FFFFFF"/>
        </w:rPr>
        <w:t xml:space="preserve"> Accessed; 22nd February 2025</w:t>
      </w:r>
    </w:p>
    <w:p w14:paraId="2B77AEE2" w14:textId="705E17F4" w:rsidR="004844F0" w:rsidRPr="004844F0" w:rsidRDefault="00165D60" w:rsidP="00DA2D7E">
      <w:pPr>
        <w:pStyle w:val="ListParagraph"/>
        <w:numPr>
          <w:ilvl w:val="0"/>
          <w:numId w:val="1"/>
        </w:numPr>
        <w:rPr>
          <w:color w:val="FF0000"/>
          <w:sz w:val="32"/>
          <w:szCs w:val="32"/>
        </w:rPr>
      </w:pPr>
      <w:r w:rsidRPr="004844F0">
        <w:rPr>
          <w:rFonts w:cs="Arial"/>
          <w:color w:val="FF0000"/>
          <w:shd w:val="clear" w:color="auto" w:fill="FFFFFF"/>
        </w:rPr>
        <w:t xml:space="preserve">Harris, N.K., </w:t>
      </w:r>
      <w:r w:rsidR="004844F0">
        <w:rPr>
          <w:rFonts w:cs="Arial"/>
          <w:color w:val="FF0000"/>
          <w:shd w:val="clear" w:color="auto" w:fill="FFFFFF"/>
        </w:rPr>
        <w:t>(</w:t>
      </w:r>
      <w:r w:rsidRPr="004844F0">
        <w:rPr>
          <w:rFonts w:cs="Arial"/>
          <w:color w:val="FF0000"/>
          <w:shd w:val="clear" w:color="auto" w:fill="FFFFFF"/>
        </w:rPr>
        <w:t>2021</w:t>
      </w:r>
      <w:r w:rsidR="004844F0">
        <w:rPr>
          <w:rFonts w:cs="Arial"/>
          <w:color w:val="FF0000"/>
          <w:shd w:val="clear" w:color="auto" w:fill="FFFFFF"/>
        </w:rPr>
        <w:t>)</w:t>
      </w:r>
      <w:r w:rsidRPr="004844F0">
        <w:rPr>
          <w:rFonts w:cs="Arial"/>
          <w:color w:val="FF0000"/>
          <w:shd w:val="clear" w:color="auto" w:fill="FFFFFF"/>
        </w:rPr>
        <w:t>. </w:t>
      </w:r>
      <w:r w:rsidRPr="004844F0">
        <w:rPr>
          <w:rFonts w:cs="Arial"/>
          <w:i/>
          <w:iCs/>
          <w:color w:val="FF0000"/>
          <w:shd w:val="clear" w:color="auto" w:fill="FFFFFF"/>
        </w:rPr>
        <w:t>Hotel Managers’ motivational strategies for enhancing employees’ performance</w:t>
      </w:r>
      <w:r w:rsidRPr="004844F0">
        <w:rPr>
          <w:rFonts w:cs="Arial"/>
          <w:color w:val="FF0000"/>
          <w:shd w:val="clear" w:color="auto" w:fill="FFFFFF"/>
        </w:rPr>
        <w:t> (Doctoral dissertation, Walden University).</w:t>
      </w:r>
    </w:p>
    <w:p w14:paraId="58635906" w14:textId="68F57433" w:rsidR="00DA2D7E" w:rsidRDefault="00EE1C79" w:rsidP="00DA2D7E">
      <w:pPr>
        <w:pStyle w:val="ListParagraph"/>
        <w:numPr>
          <w:ilvl w:val="0"/>
          <w:numId w:val="1"/>
        </w:numPr>
        <w:rPr>
          <w:color w:val="FF0000"/>
        </w:rPr>
      </w:pPr>
      <w:r w:rsidRPr="00EE1C79">
        <w:rPr>
          <w:color w:val="FF0000"/>
        </w:rPr>
        <w:lastRenderedPageBreak/>
        <w:t>CIPD. (20</w:t>
      </w:r>
      <w:r w:rsidR="00A90CB8">
        <w:rPr>
          <w:color w:val="FF0000"/>
        </w:rPr>
        <w:t>22</w:t>
      </w:r>
      <w:r>
        <w:rPr>
          <w:color w:val="FF0000"/>
        </w:rPr>
        <w:t>b</w:t>
      </w:r>
      <w:r w:rsidRPr="00EE1C79">
        <w:rPr>
          <w:color w:val="FF0000"/>
        </w:rPr>
        <w:t xml:space="preserve">). </w:t>
      </w:r>
      <w:r w:rsidR="00DA2D7E" w:rsidRPr="00D9684C">
        <w:rPr>
          <w:color w:val="FF0000"/>
        </w:rPr>
        <w:t>Resourcing and Talent Planning Survey. CIPD Publishing.</w:t>
      </w:r>
      <w:r w:rsidR="00DA2D7E">
        <w:rPr>
          <w:color w:val="FF0000"/>
        </w:rPr>
        <w:t xml:space="preserve"> Available at: </w:t>
      </w:r>
      <w:hyperlink r:id="rId29" w:history="1">
        <w:r w:rsidR="00DA2D7E" w:rsidRPr="00007041">
          <w:rPr>
            <w:rStyle w:val="Hyperlink"/>
          </w:rPr>
          <w:t>https://www.cipd.org/globalassets/media/knowledge/knowledge-hub/reports/resourcing-and-talent-planning-report-2022-1_tcm18-111500.pdf</w:t>
        </w:r>
      </w:hyperlink>
      <w:r w:rsidR="00DA2D7E">
        <w:rPr>
          <w:color w:val="FF0000"/>
        </w:rPr>
        <w:t xml:space="preserve"> Accessed: 19</w:t>
      </w:r>
      <w:r w:rsidR="00DA2D7E" w:rsidRPr="006F3610">
        <w:rPr>
          <w:color w:val="FF0000"/>
          <w:vertAlign w:val="superscript"/>
        </w:rPr>
        <w:t>th</w:t>
      </w:r>
      <w:r w:rsidR="00DA2D7E">
        <w:rPr>
          <w:color w:val="FF0000"/>
        </w:rPr>
        <w:t xml:space="preserve"> February 2025</w:t>
      </w:r>
    </w:p>
    <w:p w14:paraId="75EAB017" w14:textId="765B3024" w:rsidR="00964C12" w:rsidRDefault="003118B4" w:rsidP="00DA2D7E">
      <w:pPr>
        <w:pStyle w:val="ListParagraph"/>
        <w:numPr>
          <w:ilvl w:val="0"/>
          <w:numId w:val="1"/>
        </w:numPr>
        <w:rPr>
          <w:color w:val="FF0000"/>
        </w:rPr>
      </w:pPr>
      <w:r w:rsidRPr="003118B4">
        <w:rPr>
          <w:color w:val="FF0000"/>
        </w:rPr>
        <w:t>CIPD. (202</w:t>
      </w:r>
      <w:r w:rsidR="00A90CB8">
        <w:rPr>
          <w:color w:val="FF0000"/>
        </w:rPr>
        <w:t>2c</w:t>
      </w:r>
      <w:r w:rsidRPr="003118B4">
        <w:rPr>
          <w:color w:val="FF0000"/>
        </w:rPr>
        <w:t xml:space="preserve">). </w:t>
      </w:r>
      <w:r w:rsidR="00964C12" w:rsidRPr="00D9684C">
        <w:rPr>
          <w:color w:val="FF0000"/>
        </w:rPr>
        <w:t>Resourcing and Talent Planning Survey. CIPD Publishing.</w:t>
      </w:r>
      <w:r w:rsidR="00964C12">
        <w:rPr>
          <w:color w:val="FF0000"/>
        </w:rPr>
        <w:t xml:space="preserve"> Available at: </w:t>
      </w:r>
      <w:hyperlink r:id="rId30" w:history="1">
        <w:r w:rsidR="00964C12" w:rsidRPr="00007041">
          <w:rPr>
            <w:rStyle w:val="Hyperlink"/>
          </w:rPr>
          <w:t>https://www.cipd.org/globalassets/media/knowledge/knowledge-hub/reports/resourcing-and-talent-planning-report-2022-1_tcm18-111500.pdf</w:t>
        </w:r>
      </w:hyperlink>
      <w:r w:rsidR="00964C12">
        <w:rPr>
          <w:color w:val="FF0000"/>
        </w:rPr>
        <w:t xml:space="preserve"> Accessed: 19</w:t>
      </w:r>
      <w:r w:rsidR="00964C12" w:rsidRPr="006F3610">
        <w:rPr>
          <w:color w:val="FF0000"/>
          <w:vertAlign w:val="superscript"/>
        </w:rPr>
        <w:t>th</w:t>
      </w:r>
      <w:r w:rsidR="00964C12">
        <w:rPr>
          <w:color w:val="FF0000"/>
        </w:rPr>
        <w:t xml:space="preserve"> February 2025</w:t>
      </w:r>
    </w:p>
    <w:p w14:paraId="72BA7427" w14:textId="59656BC8" w:rsidR="003117BA" w:rsidRPr="00C25E9B" w:rsidRDefault="003117BA" w:rsidP="0037521D">
      <w:pPr>
        <w:pStyle w:val="ListParagraph"/>
        <w:numPr>
          <w:ilvl w:val="0"/>
          <w:numId w:val="1"/>
        </w:numPr>
        <w:rPr>
          <w:color w:val="FF0000"/>
          <w:sz w:val="32"/>
          <w:szCs w:val="32"/>
        </w:rPr>
      </w:pPr>
      <w:r w:rsidRPr="00C25E9B">
        <w:rPr>
          <w:rFonts w:cs="Arial"/>
          <w:color w:val="FF0000"/>
          <w:shd w:val="clear" w:color="auto" w:fill="FFFFFF"/>
        </w:rPr>
        <w:t>Xu, X. and Li, Y., 2016</w:t>
      </w:r>
      <w:r w:rsidR="00BA0005">
        <w:rPr>
          <w:rFonts w:cs="Arial"/>
          <w:color w:val="FF0000"/>
          <w:shd w:val="clear" w:color="auto" w:fill="FFFFFF"/>
        </w:rPr>
        <w:t>a</w:t>
      </w:r>
      <w:r w:rsidRPr="00C25E9B">
        <w:rPr>
          <w:rFonts w:cs="Arial"/>
          <w:color w:val="FF0000"/>
          <w:shd w:val="clear" w:color="auto" w:fill="FFFFFF"/>
        </w:rPr>
        <w:t xml:space="preserve">. </w:t>
      </w:r>
      <w:r w:rsidRPr="007B0A06">
        <w:rPr>
          <w:rFonts w:cs="Arial"/>
          <w:i/>
          <w:iCs/>
          <w:color w:val="FF0000"/>
          <w:shd w:val="clear" w:color="auto" w:fill="FFFFFF"/>
        </w:rPr>
        <w:t>The antecedents of customer satisfaction and dissatisfaction toward various types of hotels</w:t>
      </w:r>
      <w:r w:rsidRPr="00C25E9B">
        <w:rPr>
          <w:rFonts w:cs="Arial"/>
          <w:color w:val="FF0000"/>
          <w:shd w:val="clear" w:color="auto" w:fill="FFFFFF"/>
        </w:rPr>
        <w:t>: A text mining approach. </w:t>
      </w:r>
      <w:r w:rsidRPr="00C25E9B">
        <w:rPr>
          <w:rFonts w:cs="Arial"/>
          <w:i/>
          <w:iCs/>
          <w:color w:val="FF0000"/>
          <w:shd w:val="clear" w:color="auto" w:fill="FFFFFF"/>
        </w:rPr>
        <w:t>International journal of hospitality management</w:t>
      </w:r>
      <w:r w:rsidRPr="00C25E9B">
        <w:rPr>
          <w:rFonts w:cs="Arial"/>
          <w:color w:val="FF0000"/>
          <w:shd w:val="clear" w:color="auto" w:fill="FFFFFF"/>
        </w:rPr>
        <w:t>, </w:t>
      </w:r>
      <w:r w:rsidRPr="00C25E9B">
        <w:rPr>
          <w:rFonts w:cs="Arial"/>
          <w:i/>
          <w:iCs/>
          <w:color w:val="FF0000"/>
          <w:shd w:val="clear" w:color="auto" w:fill="FFFFFF"/>
        </w:rPr>
        <w:t>55</w:t>
      </w:r>
      <w:r w:rsidRPr="00C25E9B">
        <w:rPr>
          <w:rFonts w:cs="Arial"/>
          <w:color w:val="FF0000"/>
          <w:shd w:val="clear" w:color="auto" w:fill="FFFFFF"/>
        </w:rPr>
        <w:t>, pp.57-69.</w:t>
      </w:r>
      <w:r w:rsidRPr="00C25E9B">
        <w:rPr>
          <w:color w:val="FF0000"/>
          <w:sz w:val="32"/>
          <w:szCs w:val="32"/>
        </w:rPr>
        <w:t xml:space="preserve"> </w:t>
      </w:r>
      <w:r w:rsidR="003C5D46" w:rsidRPr="00D50841">
        <w:rPr>
          <w:color w:val="FF0000"/>
        </w:rPr>
        <w:t>Available at:</w:t>
      </w:r>
      <w:r w:rsidR="00D50841">
        <w:rPr>
          <w:color w:val="FF0000"/>
        </w:rPr>
        <w:t xml:space="preserve"> </w:t>
      </w:r>
      <w:hyperlink r:id="rId31" w:history="1">
        <w:r w:rsidR="00D50841" w:rsidRPr="00007041">
          <w:rPr>
            <w:rStyle w:val="Hyperlink"/>
          </w:rPr>
          <w:t>https://www.sciencedirect.com/science/article/pii/S0278431916300202</w:t>
        </w:r>
      </w:hyperlink>
      <w:r w:rsidR="00D50841">
        <w:rPr>
          <w:color w:val="FF0000"/>
        </w:rPr>
        <w:t xml:space="preserve"> Accessed: 22</w:t>
      </w:r>
      <w:r w:rsidR="00D50841" w:rsidRPr="00D50841">
        <w:rPr>
          <w:color w:val="FF0000"/>
          <w:vertAlign w:val="superscript"/>
        </w:rPr>
        <w:t>nd</w:t>
      </w:r>
      <w:r w:rsidR="00D50841">
        <w:rPr>
          <w:color w:val="FF0000"/>
        </w:rPr>
        <w:t xml:space="preserve"> February 2025</w:t>
      </w:r>
    </w:p>
    <w:p w14:paraId="54A44DB2" w14:textId="6C1EDF25" w:rsidR="00741DCD" w:rsidRDefault="007A2DDD" w:rsidP="0037521D">
      <w:pPr>
        <w:pStyle w:val="ListParagraph"/>
        <w:numPr>
          <w:ilvl w:val="0"/>
          <w:numId w:val="1"/>
        </w:numPr>
        <w:rPr>
          <w:color w:val="FF0000"/>
        </w:rPr>
      </w:pPr>
      <w:bookmarkStart w:id="31" w:name="_Hlk191919991"/>
      <w:r w:rsidRPr="007A2DDD">
        <w:rPr>
          <w:color w:val="FF0000"/>
        </w:rPr>
        <w:t xml:space="preserve">Johnson, G., Whittington, R., Scholes, K., Angwin, D. and Regnér, P., </w:t>
      </w:r>
      <w:r w:rsidR="00506649">
        <w:rPr>
          <w:color w:val="FF0000"/>
        </w:rPr>
        <w:t>(</w:t>
      </w:r>
      <w:r w:rsidRPr="007A2DDD">
        <w:rPr>
          <w:color w:val="FF0000"/>
        </w:rPr>
        <w:t>2011</w:t>
      </w:r>
      <w:r w:rsidR="00506649">
        <w:rPr>
          <w:color w:val="FF0000"/>
        </w:rPr>
        <w:t>)</w:t>
      </w:r>
      <w:r w:rsidRPr="007A2DDD">
        <w:rPr>
          <w:color w:val="FF0000"/>
        </w:rPr>
        <w:t>. </w:t>
      </w:r>
      <w:bookmarkEnd w:id="31"/>
      <w:r w:rsidRPr="007A2DDD">
        <w:rPr>
          <w:i/>
          <w:iCs/>
          <w:color w:val="FF0000"/>
        </w:rPr>
        <w:t>Exploring strategy</w:t>
      </w:r>
      <w:r w:rsidRPr="007A2DDD">
        <w:rPr>
          <w:color w:val="FF0000"/>
        </w:rPr>
        <w:t>. London, UK: Financial Times Prentice Hall.</w:t>
      </w:r>
      <w:r w:rsidRPr="007A2DDD">
        <w:rPr>
          <w:color w:val="FF0000"/>
        </w:rPr>
        <w:t xml:space="preserve"> </w:t>
      </w:r>
      <w:r w:rsidR="000F001F" w:rsidRPr="000F001F">
        <w:rPr>
          <w:color w:val="FF0000"/>
        </w:rPr>
        <w:t>Sammut-Bonnici, T., &amp; Galea, D. (2015</w:t>
      </w:r>
      <w:r w:rsidR="00146000">
        <w:rPr>
          <w:color w:val="FF0000"/>
        </w:rPr>
        <w:t>a</w:t>
      </w:r>
      <w:r w:rsidR="000F001F" w:rsidRPr="000F001F">
        <w:rPr>
          <w:color w:val="FF0000"/>
        </w:rPr>
        <w:t xml:space="preserve">). PEST analysis. In Wiley </w:t>
      </w:r>
      <w:r w:rsidR="00EA1ABD" w:rsidRPr="000F001F">
        <w:rPr>
          <w:color w:val="FF0000"/>
        </w:rPr>
        <w:t>Encyclopaedia</w:t>
      </w:r>
      <w:r w:rsidR="000F001F" w:rsidRPr="000F001F">
        <w:rPr>
          <w:color w:val="FF0000"/>
        </w:rPr>
        <w:t xml:space="preserve"> of Management (Vol. 12). John Wiley &amp; Sons.</w:t>
      </w:r>
      <w:r w:rsidR="00A35356">
        <w:rPr>
          <w:color w:val="FF0000"/>
        </w:rPr>
        <w:t xml:space="preserve"> Available at: </w:t>
      </w:r>
      <w:hyperlink r:id="rId32" w:history="1">
        <w:r w:rsidR="004D7D24" w:rsidRPr="00007041">
          <w:rPr>
            <w:rStyle w:val="Hyperlink"/>
          </w:rPr>
          <w:t>https://d1wqtxts1xzle7.cloudfront.net/64941929/Exploring_Strategy_Text_and_Cases_PDFDrive_-libre.pdf?1605460680=&amp;response-content-disposition=inline%3B+filename%3DEXPLORING_STRATEGY_ELEVENTH_EDITION.pdf&amp;Expires=1741021436&amp;Signature=YdLj~5iqqgonX9xbnI0n2pXsmWcuyzAZq6jAL9As0y9bGiscrfDbbCwsbjbk~PM8xBEVJPxRnV9eI9VQqiATDA9L27I6HUlEo40RJGuOZPqpa1BGAeT-03T6KnKZmhV0Cc8LXfZ9-u5BxDfYmA44~d9tLbhfb-I3tcOkjXQza9JATS40oi2NzHLlnXi5V59oXao7nyeK0DVEazji-hUpKoF8qh3GRNaw~EA54SdASrplMLM2zHq4otxKuTQ7Tit8QvZKN2xQU37RUHRGOe4QW8mA1WF~kCC4fckWRnTZZS8ZMMyi~XBj7N5u540ggLeG4VlyrRHBDqM~97z8rJdBDw__&amp;Key-Pair-Id=APKAJLOHF5GGSLRBV4ZA</w:t>
        </w:r>
      </w:hyperlink>
      <w:r w:rsidR="004D7D24">
        <w:rPr>
          <w:color w:val="FF0000"/>
        </w:rPr>
        <w:t>. Accessed 23</w:t>
      </w:r>
      <w:r w:rsidR="004D7D24" w:rsidRPr="004D7D24">
        <w:rPr>
          <w:color w:val="FF0000"/>
          <w:vertAlign w:val="superscript"/>
        </w:rPr>
        <w:t>rd</w:t>
      </w:r>
      <w:r w:rsidR="004D7D24">
        <w:rPr>
          <w:color w:val="FF0000"/>
        </w:rPr>
        <w:t xml:space="preserve"> February 2025</w:t>
      </w:r>
    </w:p>
    <w:p w14:paraId="166B7582" w14:textId="44234F44" w:rsidR="00A21774" w:rsidRPr="00A21774" w:rsidRDefault="00A21774" w:rsidP="0037521D">
      <w:pPr>
        <w:pStyle w:val="ListParagraph"/>
        <w:numPr>
          <w:ilvl w:val="0"/>
          <w:numId w:val="1"/>
        </w:numPr>
        <w:rPr>
          <w:color w:val="FF0000"/>
        </w:rPr>
      </w:pPr>
      <w:bookmarkStart w:id="32" w:name="_Hlk191916583"/>
      <w:r w:rsidRPr="00A21774">
        <w:rPr>
          <w:rFonts w:ascii="Arial" w:hAnsi="Arial" w:cs="Arial"/>
          <w:color w:val="FF0000"/>
          <w:shd w:val="clear" w:color="auto" w:fill="FFFFFF"/>
        </w:rPr>
        <w:t xml:space="preserve">Codling S, Pinnock J, Barrett E, et al. (2023) </w:t>
      </w:r>
      <w:bookmarkEnd w:id="32"/>
      <w:r w:rsidRPr="00A21774">
        <w:rPr>
          <w:rFonts w:ascii="Arial" w:hAnsi="Arial" w:cs="Arial"/>
          <w:color w:val="FF0000"/>
          <w:shd w:val="clear" w:color="auto" w:fill="FFFFFF"/>
        </w:rPr>
        <w:t xml:space="preserve">Factors Contributing to Staff Turnover in the Hotel Industry: A Literature Review. Business, Management and Economics. IntechOpen. Available at: </w:t>
      </w:r>
      <w:hyperlink r:id="rId33" w:history="1">
        <w:r w:rsidRPr="00A21774">
          <w:rPr>
            <w:rStyle w:val="Hyperlink"/>
            <w:rFonts w:ascii="Arial" w:hAnsi="Arial" w:cs="Arial"/>
            <w:color w:val="FF0000"/>
            <w:shd w:val="clear" w:color="auto" w:fill="FFFFFF"/>
          </w:rPr>
          <w:t>http://dx.doi.org/10.5772/intechopen.107025</w:t>
        </w:r>
      </w:hyperlink>
      <w:r>
        <w:rPr>
          <w:rFonts w:ascii="Arial" w:hAnsi="Arial" w:cs="Arial"/>
          <w:color w:val="000000"/>
          <w:shd w:val="clear" w:color="auto" w:fill="FFFFFF"/>
        </w:rPr>
        <w:t>.</w:t>
      </w:r>
    </w:p>
    <w:p w14:paraId="380B4E77" w14:textId="77777777" w:rsidR="00F8512A" w:rsidRPr="00F8512A" w:rsidRDefault="002C73D8" w:rsidP="00A91959">
      <w:pPr>
        <w:pStyle w:val="ListParagraph"/>
        <w:numPr>
          <w:ilvl w:val="0"/>
          <w:numId w:val="1"/>
        </w:numPr>
        <w:rPr>
          <w:color w:val="FF0000"/>
        </w:rPr>
      </w:pPr>
      <w:r w:rsidRPr="00F8512A">
        <w:rPr>
          <w:color w:val="FF0000"/>
        </w:rPr>
        <w:t> </w:t>
      </w:r>
      <w:r w:rsidR="00F8512A" w:rsidRPr="00021BE6">
        <w:rPr>
          <w:rFonts w:cs="Arial"/>
          <w:color w:val="FF0000"/>
          <w:shd w:val="clear" w:color="auto" w:fill="FFFFFF"/>
        </w:rPr>
        <w:t>Zhang, J., Xie, C. and Huang, S., 2024. Resilient leadership in hospitality and tourism enterprises: Conceptualization and scale development. </w:t>
      </w:r>
      <w:r w:rsidR="00F8512A" w:rsidRPr="00021BE6">
        <w:rPr>
          <w:rFonts w:cs="Arial"/>
          <w:i/>
          <w:iCs/>
          <w:color w:val="FF0000"/>
          <w:shd w:val="clear" w:color="auto" w:fill="FFFFFF"/>
        </w:rPr>
        <w:t>International Journal of Contemporary Hospitality Management</w:t>
      </w:r>
      <w:r w:rsidR="00F8512A" w:rsidRPr="00021BE6">
        <w:rPr>
          <w:rFonts w:cs="Arial"/>
          <w:color w:val="FF0000"/>
          <w:shd w:val="clear" w:color="auto" w:fill="FFFFFF"/>
        </w:rPr>
        <w:t>, </w:t>
      </w:r>
      <w:r w:rsidR="00F8512A" w:rsidRPr="00021BE6">
        <w:rPr>
          <w:rFonts w:cs="Arial"/>
          <w:i/>
          <w:iCs/>
          <w:color w:val="FF0000"/>
          <w:shd w:val="clear" w:color="auto" w:fill="FFFFFF"/>
        </w:rPr>
        <w:t>36</w:t>
      </w:r>
      <w:r w:rsidR="00F8512A" w:rsidRPr="00021BE6">
        <w:rPr>
          <w:rFonts w:cs="Arial"/>
          <w:color w:val="FF0000"/>
          <w:shd w:val="clear" w:color="auto" w:fill="FFFFFF"/>
        </w:rPr>
        <w:t>(4), pp.1299-1326</w:t>
      </w:r>
      <w:r w:rsidR="00F8512A">
        <w:rPr>
          <w:rFonts w:ascii="Arial" w:hAnsi="Arial" w:cs="Arial"/>
          <w:color w:val="222222"/>
          <w:sz w:val="20"/>
          <w:szCs w:val="20"/>
          <w:shd w:val="clear" w:color="auto" w:fill="FFFFFF"/>
        </w:rPr>
        <w:t>.</w:t>
      </w:r>
    </w:p>
    <w:p w14:paraId="34BC73E2" w14:textId="6C8B5366" w:rsidR="00C25E9B" w:rsidRPr="00F8512A" w:rsidRDefault="003117BA" w:rsidP="00A91959">
      <w:pPr>
        <w:pStyle w:val="ListParagraph"/>
        <w:numPr>
          <w:ilvl w:val="0"/>
          <w:numId w:val="1"/>
        </w:numPr>
        <w:rPr>
          <w:color w:val="FF0000"/>
        </w:rPr>
      </w:pPr>
      <w:r w:rsidRPr="00F8512A">
        <w:rPr>
          <w:color w:val="FF0000"/>
        </w:rPr>
        <w:t xml:space="preserve">Xu, X. and Li, Y., </w:t>
      </w:r>
      <w:r w:rsidR="00014ACF" w:rsidRPr="00F8512A">
        <w:rPr>
          <w:color w:val="FF0000"/>
        </w:rPr>
        <w:t>(</w:t>
      </w:r>
      <w:r w:rsidRPr="00F8512A">
        <w:rPr>
          <w:color w:val="FF0000"/>
        </w:rPr>
        <w:t>2016</w:t>
      </w:r>
      <w:r w:rsidR="00C25E9B" w:rsidRPr="00F8512A">
        <w:rPr>
          <w:color w:val="FF0000"/>
        </w:rPr>
        <w:t>b</w:t>
      </w:r>
      <w:r w:rsidR="00014ACF" w:rsidRPr="00F8512A">
        <w:rPr>
          <w:color w:val="FF0000"/>
        </w:rPr>
        <w:t>)</w:t>
      </w:r>
      <w:r w:rsidRPr="00F8512A">
        <w:rPr>
          <w:color w:val="FF0000"/>
        </w:rPr>
        <w:t>. The antecedents of customer satisfaction and dissatisfaction toward various types of hotels: A text mining approach. </w:t>
      </w:r>
      <w:r w:rsidRPr="00F8512A">
        <w:rPr>
          <w:i/>
          <w:iCs/>
          <w:color w:val="FF0000"/>
        </w:rPr>
        <w:t>International journal of hospitality management</w:t>
      </w:r>
      <w:r w:rsidRPr="00F8512A">
        <w:rPr>
          <w:color w:val="FF0000"/>
        </w:rPr>
        <w:t>, </w:t>
      </w:r>
      <w:r w:rsidRPr="00F8512A">
        <w:rPr>
          <w:i/>
          <w:iCs/>
          <w:color w:val="FF0000"/>
        </w:rPr>
        <w:t>55</w:t>
      </w:r>
      <w:r w:rsidRPr="00F8512A">
        <w:rPr>
          <w:color w:val="FF0000"/>
        </w:rPr>
        <w:t>, pp.57-69.</w:t>
      </w:r>
      <w:r w:rsidRPr="00F8512A">
        <w:rPr>
          <w:color w:val="FF0000"/>
        </w:rPr>
        <w:t xml:space="preserve"> </w:t>
      </w:r>
    </w:p>
    <w:p w14:paraId="7F79277E" w14:textId="4C6AB44A" w:rsidR="00B14F58" w:rsidRPr="00550598" w:rsidRDefault="00B14F58" w:rsidP="0037521D">
      <w:pPr>
        <w:pStyle w:val="ListParagraph"/>
        <w:numPr>
          <w:ilvl w:val="0"/>
          <w:numId w:val="1"/>
        </w:numPr>
        <w:rPr>
          <w:rFonts w:ascii="Aptos" w:hAnsi="Aptos"/>
          <w:color w:val="FF0000"/>
          <w:sz w:val="32"/>
          <w:szCs w:val="32"/>
        </w:rPr>
      </w:pPr>
      <w:r w:rsidRPr="00550598">
        <w:rPr>
          <w:rFonts w:ascii="Aptos" w:hAnsi="Aptos" w:cs="Arial"/>
          <w:color w:val="FF0000"/>
          <w:shd w:val="clear" w:color="auto" w:fill="FFFFFF"/>
        </w:rPr>
        <w:t>Ghazinoory, S., Abdi, M. and Azadegan-Mehr, M., 2011. SWOT methodology: a state-of-the-art review for the past, a framework for the future. </w:t>
      </w:r>
      <w:r w:rsidRPr="00550598">
        <w:rPr>
          <w:rFonts w:ascii="Aptos" w:hAnsi="Aptos" w:cs="Arial"/>
          <w:i/>
          <w:iCs/>
          <w:color w:val="FF0000"/>
          <w:shd w:val="clear" w:color="auto" w:fill="FFFFFF"/>
        </w:rPr>
        <w:t>Journal of business economics and management</w:t>
      </w:r>
      <w:r w:rsidRPr="00550598">
        <w:rPr>
          <w:rFonts w:ascii="Aptos" w:hAnsi="Aptos" w:cs="Arial"/>
          <w:color w:val="FF0000"/>
          <w:shd w:val="clear" w:color="auto" w:fill="FFFFFF"/>
        </w:rPr>
        <w:t>, </w:t>
      </w:r>
      <w:r w:rsidRPr="00550598">
        <w:rPr>
          <w:rFonts w:ascii="Aptos" w:hAnsi="Aptos" w:cs="Arial"/>
          <w:i/>
          <w:iCs/>
          <w:color w:val="FF0000"/>
          <w:shd w:val="clear" w:color="auto" w:fill="FFFFFF"/>
        </w:rPr>
        <w:t>12</w:t>
      </w:r>
      <w:r w:rsidRPr="00550598">
        <w:rPr>
          <w:rFonts w:ascii="Aptos" w:hAnsi="Aptos" w:cs="Arial"/>
          <w:color w:val="FF0000"/>
          <w:shd w:val="clear" w:color="auto" w:fill="FFFFFF"/>
        </w:rPr>
        <w:t>(1), pp.24-48.</w:t>
      </w:r>
      <w:r w:rsidR="00075EFD">
        <w:rPr>
          <w:rFonts w:ascii="Aptos" w:hAnsi="Aptos" w:cs="Arial"/>
          <w:color w:val="FF0000"/>
          <w:shd w:val="clear" w:color="auto" w:fill="FFFFFF"/>
        </w:rPr>
        <w:t xml:space="preserve"> Available at: </w:t>
      </w:r>
      <w:hyperlink r:id="rId34" w:history="1">
        <w:r w:rsidR="00886C00" w:rsidRPr="00007041">
          <w:rPr>
            <w:rStyle w:val="Hyperlink"/>
            <w:rFonts w:ascii="Aptos" w:hAnsi="Aptos" w:cs="Arial"/>
            <w:shd w:val="clear" w:color="auto" w:fill="FFFFFF"/>
          </w:rPr>
          <w:t>https://www.tandfonline.com/doi/abs/10.3846/16111699.2011.555358</w:t>
        </w:r>
      </w:hyperlink>
      <w:r w:rsidR="00886C00">
        <w:rPr>
          <w:rFonts w:ascii="Aptos" w:hAnsi="Aptos" w:cs="Arial"/>
          <w:color w:val="FF0000"/>
          <w:shd w:val="clear" w:color="auto" w:fill="FFFFFF"/>
        </w:rPr>
        <w:t xml:space="preserve"> Accessed:22nd February 2025</w:t>
      </w:r>
    </w:p>
    <w:p w14:paraId="7F9EAF2A" w14:textId="48D255F9" w:rsidR="00A84DEF" w:rsidRDefault="001B569C" w:rsidP="00AC3CBC">
      <w:pPr>
        <w:pStyle w:val="ListParagraph"/>
        <w:numPr>
          <w:ilvl w:val="0"/>
          <w:numId w:val="1"/>
        </w:numPr>
        <w:rPr>
          <w:color w:val="FF0000"/>
        </w:rPr>
      </w:pPr>
      <w:r w:rsidRPr="00562D75">
        <w:rPr>
          <w:color w:val="FF0000"/>
        </w:rPr>
        <w:lastRenderedPageBreak/>
        <w:t> </w:t>
      </w:r>
      <w:r w:rsidR="00A84DEF" w:rsidRPr="00A84DEF">
        <w:rPr>
          <w:color w:val="FF0000"/>
        </w:rPr>
        <w:t>Peetz, D., 2019. </w:t>
      </w:r>
      <w:r w:rsidR="00A84DEF" w:rsidRPr="00A84DEF">
        <w:rPr>
          <w:i/>
          <w:iCs/>
          <w:color w:val="FF0000"/>
        </w:rPr>
        <w:t>The realities and futures of work</w:t>
      </w:r>
      <w:r w:rsidR="00A84DEF" w:rsidRPr="00A84DEF">
        <w:rPr>
          <w:color w:val="FF0000"/>
        </w:rPr>
        <w:t> (p. 422). ANU Press.</w:t>
      </w:r>
      <w:r w:rsidR="00A84DEF">
        <w:rPr>
          <w:color w:val="FF0000"/>
        </w:rPr>
        <w:t xml:space="preserve"> Available at: </w:t>
      </w:r>
      <w:hyperlink r:id="rId35" w:history="1">
        <w:r w:rsidR="0081003D" w:rsidRPr="00007041">
          <w:rPr>
            <w:rStyle w:val="Hyperlink"/>
          </w:rPr>
          <w:t>https://library.oapen.org/bitstream/handle/20.500.12657/24374/1/realitiesandfutures.pdf</w:t>
        </w:r>
      </w:hyperlink>
      <w:r w:rsidR="0081003D">
        <w:rPr>
          <w:color w:val="FF0000"/>
        </w:rPr>
        <w:t xml:space="preserve"> Accessed: 24</w:t>
      </w:r>
      <w:r w:rsidR="0081003D" w:rsidRPr="0081003D">
        <w:rPr>
          <w:color w:val="FF0000"/>
          <w:vertAlign w:val="superscript"/>
        </w:rPr>
        <w:t>th</w:t>
      </w:r>
      <w:r w:rsidR="0081003D">
        <w:rPr>
          <w:color w:val="FF0000"/>
        </w:rPr>
        <w:t xml:space="preserve"> February 2025</w:t>
      </w:r>
    </w:p>
    <w:p w14:paraId="2403282C" w14:textId="77777777" w:rsidR="00BA0005" w:rsidRPr="003B28B7" w:rsidRDefault="00BA0005" w:rsidP="00BA0005">
      <w:pPr>
        <w:pStyle w:val="ListParagraph"/>
        <w:numPr>
          <w:ilvl w:val="0"/>
          <w:numId w:val="1"/>
        </w:numPr>
        <w:rPr>
          <w:color w:val="FF0000"/>
          <w:sz w:val="32"/>
          <w:szCs w:val="32"/>
        </w:rPr>
      </w:pPr>
      <w:r w:rsidRPr="003B28B7">
        <w:rPr>
          <w:rFonts w:cs="Arial"/>
          <w:color w:val="FF0000"/>
          <w:shd w:val="clear" w:color="auto" w:fill="FFFFFF"/>
        </w:rPr>
        <w:t xml:space="preserve">Richbell, S. and Minchin, L., </w:t>
      </w:r>
      <w:r>
        <w:rPr>
          <w:rFonts w:cs="Arial"/>
          <w:color w:val="FF0000"/>
          <w:shd w:val="clear" w:color="auto" w:fill="FFFFFF"/>
        </w:rPr>
        <w:t>(</w:t>
      </w:r>
      <w:r w:rsidRPr="003B28B7">
        <w:rPr>
          <w:rFonts w:cs="Arial"/>
          <w:color w:val="FF0000"/>
          <w:shd w:val="clear" w:color="auto" w:fill="FFFFFF"/>
        </w:rPr>
        <w:t>2011</w:t>
      </w:r>
      <w:r>
        <w:rPr>
          <w:rFonts w:cs="Arial"/>
          <w:color w:val="FF0000"/>
          <w:shd w:val="clear" w:color="auto" w:fill="FFFFFF"/>
        </w:rPr>
        <w:t>c</w:t>
      </w:r>
      <w:r w:rsidRPr="003B28B7">
        <w:rPr>
          <w:rFonts w:cs="Arial"/>
          <w:color w:val="FF0000"/>
          <w:shd w:val="clear" w:color="auto" w:fill="FFFFFF"/>
        </w:rPr>
        <w:t>.</w:t>
      </w:r>
      <w:r>
        <w:rPr>
          <w:rFonts w:cs="Arial"/>
          <w:color w:val="FF0000"/>
          <w:shd w:val="clear" w:color="auto" w:fill="FFFFFF"/>
        </w:rPr>
        <w:t>)</w:t>
      </w:r>
      <w:r w:rsidRPr="003B28B7">
        <w:rPr>
          <w:rFonts w:cs="Arial"/>
          <w:color w:val="FF0000"/>
          <w:shd w:val="clear" w:color="auto" w:fill="FFFFFF"/>
        </w:rPr>
        <w:t xml:space="preserve"> Going green: The impact of workplace travel plans on sickness absence in the public sector. </w:t>
      </w:r>
      <w:r w:rsidRPr="003B28B7">
        <w:rPr>
          <w:rFonts w:cs="Arial"/>
          <w:i/>
          <w:iCs/>
          <w:color w:val="FF0000"/>
          <w:shd w:val="clear" w:color="auto" w:fill="FFFFFF"/>
        </w:rPr>
        <w:t>Personnel review</w:t>
      </w:r>
      <w:r w:rsidRPr="003B28B7">
        <w:rPr>
          <w:rFonts w:cs="Arial"/>
          <w:color w:val="FF0000"/>
          <w:shd w:val="clear" w:color="auto" w:fill="FFFFFF"/>
        </w:rPr>
        <w:t>, </w:t>
      </w:r>
      <w:r w:rsidRPr="003B28B7">
        <w:rPr>
          <w:rFonts w:cs="Arial"/>
          <w:i/>
          <w:iCs/>
          <w:color w:val="FF0000"/>
          <w:shd w:val="clear" w:color="auto" w:fill="FFFFFF"/>
        </w:rPr>
        <w:t>41</w:t>
      </w:r>
      <w:r w:rsidRPr="003B28B7">
        <w:rPr>
          <w:rFonts w:cs="Arial"/>
          <w:color w:val="FF0000"/>
          <w:shd w:val="clear" w:color="auto" w:fill="FFFFFF"/>
        </w:rPr>
        <w:t>(1), pp.23-40.</w:t>
      </w:r>
      <w:r w:rsidRPr="00FF51B9">
        <w:t xml:space="preserve"> </w:t>
      </w:r>
      <w:hyperlink r:id="rId36" w:history="1">
        <w:r w:rsidRPr="00007041">
          <w:rPr>
            <w:rStyle w:val="Hyperlink"/>
            <w:rFonts w:cs="Arial"/>
            <w:shd w:val="clear" w:color="auto" w:fill="FFFFFF"/>
          </w:rPr>
          <w:t>https://www.emerald.com/insight/content/doi/10.1108/00483481211189929/full/pdf?title=going-green-the-impact-of-workplace-travel-plans-on-sickness-absence-in-the-public-sector</w:t>
        </w:r>
      </w:hyperlink>
      <w:r>
        <w:rPr>
          <w:rFonts w:cs="Arial"/>
          <w:color w:val="FF0000"/>
          <w:shd w:val="clear" w:color="auto" w:fill="FFFFFF"/>
        </w:rPr>
        <w:t xml:space="preserve"> Accessed 26</w:t>
      </w:r>
      <w:r w:rsidRPr="00C20E47">
        <w:rPr>
          <w:rFonts w:cs="Arial"/>
          <w:color w:val="FF0000"/>
          <w:shd w:val="clear" w:color="auto" w:fill="FFFFFF"/>
          <w:vertAlign w:val="superscript"/>
        </w:rPr>
        <w:t>th</w:t>
      </w:r>
      <w:r>
        <w:rPr>
          <w:rFonts w:cs="Arial"/>
          <w:color w:val="FF0000"/>
          <w:shd w:val="clear" w:color="auto" w:fill="FFFFFF"/>
        </w:rPr>
        <w:t xml:space="preserve"> February 2025</w:t>
      </w:r>
    </w:p>
    <w:p w14:paraId="11713DC0" w14:textId="77777777" w:rsidR="00014ACF" w:rsidRPr="003B28B7" w:rsidRDefault="00014ACF" w:rsidP="00014ACF">
      <w:pPr>
        <w:pStyle w:val="ListParagraph"/>
        <w:numPr>
          <w:ilvl w:val="0"/>
          <w:numId w:val="1"/>
        </w:numPr>
        <w:rPr>
          <w:color w:val="FF0000"/>
          <w:sz w:val="32"/>
          <w:szCs w:val="32"/>
        </w:rPr>
      </w:pPr>
      <w:r w:rsidRPr="003B28B7">
        <w:rPr>
          <w:rFonts w:cs="Arial"/>
          <w:color w:val="FF0000"/>
          <w:shd w:val="clear" w:color="auto" w:fill="FFFFFF"/>
        </w:rPr>
        <w:t xml:space="preserve">Richbell, S. and Minchin, L., </w:t>
      </w:r>
      <w:r>
        <w:rPr>
          <w:rFonts w:cs="Arial"/>
          <w:color w:val="FF0000"/>
          <w:shd w:val="clear" w:color="auto" w:fill="FFFFFF"/>
        </w:rPr>
        <w:t>(</w:t>
      </w:r>
      <w:r w:rsidRPr="003B28B7">
        <w:rPr>
          <w:rFonts w:cs="Arial"/>
          <w:color w:val="FF0000"/>
          <w:shd w:val="clear" w:color="auto" w:fill="FFFFFF"/>
        </w:rPr>
        <w:t>2011</w:t>
      </w:r>
      <w:r>
        <w:rPr>
          <w:rFonts w:cs="Arial"/>
          <w:color w:val="FF0000"/>
          <w:shd w:val="clear" w:color="auto" w:fill="FFFFFF"/>
        </w:rPr>
        <w:t>c</w:t>
      </w:r>
      <w:r w:rsidRPr="003B28B7">
        <w:rPr>
          <w:rFonts w:cs="Arial"/>
          <w:color w:val="FF0000"/>
          <w:shd w:val="clear" w:color="auto" w:fill="FFFFFF"/>
        </w:rPr>
        <w:t>.</w:t>
      </w:r>
      <w:r>
        <w:rPr>
          <w:rFonts w:cs="Arial"/>
          <w:color w:val="FF0000"/>
          <w:shd w:val="clear" w:color="auto" w:fill="FFFFFF"/>
        </w:rPr>
        <w:t>)</w:t>
      </w:r>
      <w:r w:rsidRPr="003B28B7">
        <w:rPr>
          <w:rFonts w:cs="Arial"/>
          <w:color w:val="FF0000"/>
          <w:shd w:val="clear" w:color="auto" w:fill="FFFFFF"/>
        </w:rPr>
        <w:t xml:space="preserve"> Going green: The impact of workplace travel plans on sickness absence in the public sector. </w:t>
      </w:r>
      <w:r w:rsidRPr="003B28B7">
        <w:rPr>
          <w:rFonts w:cs="Arial"/>
          <w:i/>
          <w:iCs/>
          <w:color w:val="FF0000"/>
          <w:shd w:val="clear" w:color="auto" w:fill="FFFFFF"/>
        </w:rPr>
        <w:t>Personnel review</w:t>
      </w:r>
      <w:r w:rsidRPr="003B28B7">
        <w:rPr>
          <w:rFonts w:cs="Arial"/>
          <w:color w:val="FF0000"/>
          <w:shd w:val="clear" w:color="auto" w:fill="FFFFFF"/>
        </w:rPr>
        <w:t>, </w:t>
      </w:r>
      <w:r w:rsidRPr="003B28B7">
        <w:rPr>
          <w:rFonts w:cs="Arial"/>
          <w:i/>
          <w:iCs/>
          <w:color w:val="FF0000"/>
          <w:shd w:val="clear" w:color="auto" w:fill="FFFFFF"/>
        </w:rPr>
        <w:t>41</w:t>
      </w:r>
      <w:r w:rsidRPr="003B28B7">
        <w:rPr>
          <w:rFonts w:cs="Arial"/>
          <w:color w:val="FF0000"/>
          <w:shd w:val="clear" w:color="auto" w:fill="FFFFFF"/>
        </w:rPr>
        <w:t>(1), pp.23-40.</w:t>
      </w:r>
      <w:r w:rsidRPr="00FF51B9">
        <w:t xml:space="preserve"> </w:t>
      </w:r>
      <w:hyperlink r:id="rId37" w:history="1">
        <w:r w:rsidRPr="00007041">
          <w:rPr>
            <w:rStyle w:val="Hyperlink"/>
            <w:rFonts w:cs="Arial"/>
            <w:shd w:val="clear" w:color="auto" w:fill="FFFFFF"/>
          </w:rPr>
          <w:t>https://www.emerald.com/insight/content/doi/10.1108/00483481211189929/full/pdf?title=going-green-the-impact-of-workplace-travel-plans-on-sickness-absence-in-the-public-sector</w:t>
        </w:r>
      </w:hyperlink>
      <w:r>
        <w:rPr>
          <w:rFonts w:cs="Arial"/>
          <w:color w:val="FF0000"/>
          <w:shd w:val="clear" w:color="auto" w:fill="FFFFFF"/>
        </w:rPr>
        <w:t xml:space="preserve"> Accessed 26</w:t>
      </w:r>
      <w:r w:rsidRPr="00C20E47">
        <w:rPr>
          <w:rFonts w:cs="Arial"/>
          <w:color w:val="FF0000"/>
          <w:shd w:val="clear" w:color="auto" w:fill="FFFFFF"/>
          <w:vertAlign w:val="superscript"/>
        </w:rPr>
        <w:t>th</w:t>
      </w:r>
      <w:r>
        <w:rPr>
          <w:rFonts w:cs="Arial"/>
          <w:color w:val="FF0000"/>
          <w:shd w:val="clear" w:color="auto" w:fill="FFFFFF"/>
        </w:rPr>
        <w:t xml:space="preserve"> February 2025</w:t>
      </w:r>
    </w:p>
    <w:p w14:paraId="33575343" w14:textId="73892899" w:rsidR="00AC035A" w:rsidRPr="00C36DC9" w:rsidRDefault="00AC035A" w:rsidP="0037521D">
      <w:pPr>
        <w:pStyle w:val="ListParagraph"/>
        <w:numPr>
          <w:ilvl w:val="0"/>
          <w:numId w:val="1"/>
        </w:numPr>
        <w:rPr>
          <w:rFonts w:ascii="Aptos" w:hAnsi="Aptos"/>
          <w:color w:val="FF0000"/>
          <w:sz w:val="32"/>
          <w:szCs w:val="32"/>
        </w:rPr>
      </w:pPr>
      <w:r w:rsidRPr="00C36DC9">
        <w:rPr>
          <w:rFonts w:ascii="Aptos" w:hAnsi="Aptos" w:cs="Arial"/>
          <w:color w:val="FF0000"/>
          <w:shd w:val="clear" w:color="auto" w:fill="FFFFFF"/>
        </w:rPr>
        <w:t xml:space="preserve">Armstrong, M. and Taylor, S., </w:t>
      </w:r>
      <w:r w:rsidR="00C36DC9">
        <w:rPr>
          <w:rFonts w:ascii="Aptos" w:hAnsi="Aptos" w:cs="Arial"/>
          <w:color w:val="FF0000"/>
          <w:shd w:val="clear" w:color="auto" w:fill="FFFFFF"/>
        </w:rPr>
        <w:t>(</w:t>
      </w:r>
      <w:r w:rsidRPr="00C36DC9">
        <w:rPr>
          <w:rFonts w:ascii="Aptos" w:hAnsi="Aptos" w:cs="Arial"/>
          <w:color w:val="FF0000"/>
          <w:shd w:val="clear" w:color="auto" w:fill="FFFFFF"/>
        </w:rPr>
        <w:t>2023</w:t>
      </w:r>
      <w:r w:rsidR="0014044E">
        <w:rPr>
          <w:rFonts w:ascii="Aptos" w:hAnsi="Aptos" w:cs="Arial"/>
          <w:color w:val="FF0000"/>
          <w:shd w:val="clear" w:color="auto" w:fill="FFFFFF"/>
        </w:rPr>
        <w:t>a</w:t>
      </w:r>
      <w:r w:rsidR="00C36DC9">
        <w:rPr>
          <w:rFonts w:ascii="Aptos" w:hAnsi="Aptos" w:cs="Arial"/>
          <w:color w:val="FF0000"/>
          <w:shd w:val="clear" w:color="auto" w:fill="FFFFFF"/>
        </w:rPr>
        <w:t>)</w:t>
      </w:r>
      <w:r w:rsidRPr="00C36DC9">
        <w:rPr>
          <w:rFonts w:ascii="Aptos" w:hAnsi="Aptos" w:cs="Arial"/>
          <w:color w:val="FF0000"/>
          <w:shd w:val="clear" w:color="auto" w:fill="FFFFFF"/>
        </w:rPr>
        <w:t> </w:t>
      </w:r>
      <w:r w:rsidRPr="00C36DC9">
        <w:rPr>
          <w:rFonts w:ascii="Aptos" w:hAnsi="Aptos" w:cs="Arial"/>
          <w:i/>
          <w:iCs/>
          <w:color w:val="FF0000"/>
          <w:shd w:val="clear" w:color="auto" w:fill="FFFFFF"/>
        </w:rPr>
        <w:t>Armstrong's handbook of human resource management practice: A guide to the theory and practice of people management</w:t>
      </w:r>
      <w:r w:rsidRPr="00C36DC9">
        <w:rPr>
          <w:rFonts w:ascii="Aptos" w:hAnsi="Aptos" w:cs="Arial"/>
          <w:color w:val="FF0000"/>
          <w:shd w:val="clear" w:color="auto" w:fill="FFFFFF"/>
        </w:rPr>
        <w:t>. Kogan Page Publishers.</w:t>
      </w:r>
      <w:r w:rsidR="00543959">
        <w:rPr>
          <w:rFonts w:ascii="Aptos" w:hAnsi="Aptos" w:cs="Arial"/>
          <w:color w:val="FF0000"/>
          <w:shd w:val="clear" w:color="auto" w:fill="FFFFFF"/>
        </w:rPr>
        <w:t xml:space="preserve"> </w:t>
      </w:r>
      <w:r w:rsidR="00E9158A">
        <w:rPr>
          <w:rFonts w:ascii="Aptos" w:hAnsi="Aptos" w:cs="Arial"/>
          <w:color w:val="FF0000"/>
          <w:shd w:val="clear" w:color="auto" w:fill="FFFFFF"/>
        </w:rPr>
        <w:t xml:space="preserve">Available at: </w:t>
      </w:r>
      <w:hyperlink r:id="rId38" w:history="1">
        <w:r w:rsidR="00E9158A" w:rsidRPr="00007041">
          <w:rPr>
            <w:rStyle w:val="Hyperlink"/>
            <w:rFonts w:ascii="Aptos" w:hAnsi="Aptos" w:cs="Arial"/>
            <w:shd w:val="clear" w:color="auto" w:fill="FFFFFF"/>
          </w:rPr>
          <w:t>http://dspace.khazar.org/bitstream/20.500.12323/6399/1/ARMSTRONGS_HANDBOOK_OF_HUMAN_RESOURCE_MA%20%281%29.pdf</w:t>
        </w:r>
      </w:hyperlink>
      <w:r w:rsidR="00E9158A">
        <w:rPr>
          <w:rFonts w:ascii="Aptos" w:hAnsi="Aptos" w:cs="Arial"/>
          <w:color w:val="FF0000"/>
          <w:shd w:val="clear" w:color="auto" w:fill="FFFFFF"/>
        </w:rPr>
        <w:t xml:space="preserve"> Accessed 25</w:t>
      </w:r>
      <w:r w:rsidR="00E9158A" w:rsidRPr="00E9158A">
        <w:rPr>
          <w:rFonts w:ascii="Aptos" w:hAnsi="Aptos" w:cs="Arial"/>
          <w:color w:val="FF0000"/>
          <w:shd w:val="clear" w:color="auto" w:fill="FFFFFF"/>
          <w:vertAlign w:val="superscript"/>
        </w:rPr>
        <w:t>th</w:t>
      </w:r>
      <w:r w:rsidR="00E9158A">
        <w:rPr>
          <w:rFonts w:ascii="Aptos" w:hAnsi="Aptos" w:cs="Arial"/>
          <w:color w:val="FF0000"/>
          <w:shd w:val="clear" w:color="auto" w:fill="FFFFFF"/>
        </w:rPr>
        <w:t xml:space="preserve"> February 2025</w:t>
      </w:r>
    </w:p>
    <w:p w14:paraId="25ECA2AD" w14:textId="08332297" w:rsidR="004D1CAC" w:rsidRPr="00646801" w:rsidRDefault="00804326" w:rsidP="001B06C8">
      <w:pPr>
        <w:pStyle w:val="ListParagraph"/>
        <w:numPr>
          <w:ilvl w:val="0"/>
          <w:numId w:val="1"/>
        </w:numPr>
        <w:rPr>
          <w:color w:val="FF0000"/>
          <w:sz w:val="32"/>
          <w:szCs w:val="32"/>
        </w:rPr>
      </w:pPr>
      <w:r w:rsidRPr="004D1CAC">
        <w:rPr>
          <w:color w:val="FF0000"/>
        </w:rPr>
        <w:t> </w:t>
      </w:r>
      <w:r w:rsidR="004D1CAC" w:rsidRPr="00646801">
        <w:rPr>
          <w:rFonts w:cs="Arial"/>
          <w:color w:val="FF0000"/>
          <w:shd w:val="clear" w:color="auto" w:fill="FFFFFF"/>
        </w:rPr>
        <w:t>Goh, E. and Okumus, F., 2020. Avoiding the hospitality workforce bubble: Strategies to attract and retain generation Z talent in the hospitality workforce. </w:t>
      </w:r>
      <w:r w:rsidR="004D1CAC" w:rsidRPr="00646801">
        <w:rPr>
          <w:rFonts w:cs="Arial"/>
          <w:i/>
          <w:iCs/>
          <w:color w:val="FF0000"/>
          <w:shd w:val="clear" w:color="auto" w:fill="FFFFFF"/>
        </w:rPr>
        <w:t>Tourism Management Perspectives</w:t>
      </w:r>
      <w:r w:rsidR="004D1CAC" w:rsidRPr="00646801">
        <w:rPr>
          <w:rFonts w:cs="Arial"/>
          <w:color w:val="FF0000"/>
          <w:shd w:val="clear" w:color="auto" w:fill="FFFFFF"/>
        </w:rPr>
        <w:t>, </w:t>
      </w:r>
      <w:r w:rsidR="004D1CAC" w:rsidRPr="00646801">
        <w:rPr>
          <w:rFonts w:cs="Arial"/>
          <w:i/>
          <w:iCs/>
          <w:color w:val="FF0000"/>
          <w:shd w:val="clear" w:color="auto" w:fill="FFFFFF"/>
        </w:rPr>
        <w:t>33</w:t>
      </w:r>
      <w:r w:rsidR="004D1CAC" w:rsidRPr="00646801">
        <w:rPr>
          <w:rFonts w:cs="Arial"/>
          <w:color w:val="FF0000"/>
          <w:shd w:val="clear" w:color="auto" w:fill="FFFFFF"/>
        </w:rPr>
        <w:t>, p.100603.</w:t>
      </w:r>
      <w:r w:rsidR="004D1CAC" w:rsidRPr="00646801">
        <w:rPr>
          <w:rFonts w:cs="Arial"/>
          <w:color w:val="FF0000"/>
          <w:shd w:val="clear" w:color="auto" w:fill="FFFFFF"/>
        </w:rPr>
        <w:t xml:space="preserve"> Available at: </w:t>
      </w:r>
      <w:hyperlink r:id="rId39" w:history="1">
        <w:r w:rsidR="004D1CAC" w:rsidRPr="00646801">
          <w:rPr>
            <w:rStyle w:val="Hyperlink"/>
            <w:rFonts w:cs="Arial"/>
            <w:color w:val="FF0000"/>
            <w:shd w:val="clear" w:color="auto" w:fill="FFFFFF"/>
          </w:rPr>
          <w:t>https://www.sciencedirect.com/science/article/pii/S2211973619301357</w:t>
        </w:r>
      </w:hyperlink>
      <w:r w:rsidR="004D1CAC" w:rsidRPr="00646801">
        <w:rPr>
          <w:rFonts w:cs="Arial"/>
          <w:color w:val="FF0000"/>
          <w:shd w:val="clear" w:color="auto" w:fill="FFFFFF"/>
        </w:rPr>
        <w:t xml:space="preserve"> Accessed: February 19</w:t>
      </w:r>
      <w:r w:rsidR="004D1CAC" w:rsidRPr="00646801">
        <w:rPr>
          <w:rFonts w:cs="Arial"/>
          <w:color w:val="FF0000"/>
          <w:shd w:val="clear" w:color="auto" w:fill="FFFFFF"/>
          <w:vertAlign w:val="superscript"/>
        </w:rPr>
        <w:t>th</w:t>
      </w:r>
      <w:r w:rsidR="003E2BF3" w:rsidRPr="00646801">
        <w:rPr>
          <w:rFonts w:cs="Arial"/>
          <w:color w:val="FF0000"/>
          <w:shd w:val="clear" w:color="auto" w:fill="FFFFFF"/>
        </w:rPr>
        <w:t>, 2025</w:t>
      </w:r>
    </w:p>
    <w:p w14:paraId="1EB91A36" w14:textId="455C8DCF" w:rsidR="00031E7F" w:rsidRPr="00447000" w:rsidRDefault="00D80E64" w:rsidP="00452EEB">
      <w:pPr>
        <w:pStyle w:val="ListParagraph"/>
        <w:numPr>
          <w:ilvl w:val="0"/>
          <w:numId w:val="1"/>
        </w:numPr>
        <w:rPr>
          <w:rFonts w:ascii="Aptos" w:hAnsi="Aptos"/>
          <w:color w:val="FF0000"/>
          <w:sz w:val="32"/>
          <w:szCs w:val="32"/>
        </w:rPr>
      </w:pPr>
      <w:r w:rsidRPr="00031E7F">
        <w:rPr>
          <w:color w:val="FF0000"/>
        </w:rPr>
        <w:t> </w:t>
      </w:r>
      <w:bookmarkStart w:id="33" w:name="_Hlk191920840"/>
      <w:r w:rsidR="00031E7F" w:rsidRPr="00447000">
        <w:rPr>
          <w:rFonts w:ascii="Aptos" w:hAnsi="Aptos" w:cs="Arial"/>
          <w:color w:val="FF0000"/>
          <w:shd w:val="clear" w:color="auto" w:fill="FFFFFF"/>
        </w:rPr>
        <w:t>Wang, C.J. and Tseng, K.J.,</w:t>
      </w:r>
      <w:r w:rsidR="00FA4ACE">
        <w:rPr>
          <w:rFonts w:ascii="Aptos" w:hAnsi="Aptos" w:cs="Arial"/>
          <w:color w:val="FF0000"/>
          <w:shd w:val="clear" w:color="auto" w:fill="FFFFFF"/>
        </w:rPr>
        <w:t xml:space="preserve"> (2</w:t>
      </w:r>
      <w:r w:rsidR="00031E7F" w:rsidRPr="00447000">
        <w:rPr>
          <w:rFonts w:ascii="Aptos" w:hAnsi="Aptos" w:cs="Arial"/>
          <w:color w:val="FF0000"/>
          <w:shd w:val="clear" w:color="auto" w:fill="FFFFFF"/>
        </w:rPr>
        <w:t>019</w:t>
      </w:r>
      <w:r w:rsidR="00FA4ACE">
        <w:rPr>
          <w:rFonts w:ascii="Aptos" w:hAnsi="Aptos" w:cs="Arial"/>
          <w:color w:val="FF0000"/>
          <w:shd w:val="clear" w:color="auto" w:fill="FFFFFF"/>
        </w:rPr>
        <w:t>a)</w:t>
      </w:r>
      <w:r w:rsidR="00031E7F" w:rsidRPr="00447000">
        <w:rPr>
          <w:rFonts w:ascii="Aptos" w:hAnsi="Aptos" w:cs="Arial"/>
          <w:color w:val="FF0000"/>
          <w:shd w:val="clear" w:color="auto" w:fill="FFFFFF"/>
        </w:rPr>
        <w:t>. Effects of selected positive resources on hospitality service quality: The mediating role of work</w:t>
      </w:r>
      <w:r w:rsidR="00447000">
        <w:rPr>
          <w:rFonts w:ascii="Aptos" w:hAnsi="Aptos" w:cs="Arial"/>
          <w:color w:val="FF0000"/>
          <w:shd w:val="clear" w:color="auto" w:fill="FFFFFF"/>
        </w:rPr>
        <w:t xml:space="preserve"> </w:t>
      </w:r>
      <w:r w:rsidR="00031E7F" w:rsidRPr="00447000">
        <w:rPr>
          <w:rFonts w:ascii="Aptos" w:hAnsi="Aptos" w:cs="Arial"/>
          <w:color w:val="FF0000"/>
          <w:shd w:val="clear" w:color="auto" w:fill="FFFFFF"/>
        </w:rPr>
        <w:t>engagement. </w:t>
      </w:r>
      <w:r w:rsidR="00447000">
        <w:rPr>
          <w:rFonts w:ascii="Aptos" w:hAnsi="Aptos" w:cs="Arial"/>
          <w:color w:val="FF0000"/>
          <w:shd w:val="clear" w:color="auto" w:fill="FFFFFF"/>
        </w:rPr>
        <w:t xml:space="preserve"> </w:t>
      </w:r>
      <w:r w:rsidR="00031E7F" w:rsidRPr="00447000">
        <w:rPr>
          <w:rFonts w:ascii="Aptos" w:hAnsi="Aptos" w:cs="Arial"/>
          <w:i/>
          <w:iCs/>
          <w:color w:val="FF0000"/>
          <w:shd w:val="clear" w:color="auto" w:fill="FFFFFF"/>
        </w:rPr>
        <w:t>Sustainability</w:t>
      </w:r>
      <w:r w:rsidR="00031E7F" w:rsidRPr="00447000">
        <w:rPr>
          <w:rFonts w:ascii="Aptos" w:hAnsi="Aptos" w:cs="Arial"/>
          <w:color w:val="FF0000"/>
          <w:shd w:val="clear" w:color="auto" w:fill="FFFFFF"/>
        </w:rPr>
        <w:t>, </w:t>
      </w:r>
      <w:r w:rsidR="00031E7F" w:rsidRPr="00447000">
        <w:rPr>
          <w:rFonts w:ascii="Aptos" w:hAnsi="Aptos" w:cs="Arial"/>
          <w:i/>
          <w:iCs/>
          <w:color w:val="FF0000"/>
          <w:shd w:val="clear" w:color="auto" w:fill="FFFFFF"/>
        </w:rPr>
        <w:t>11</w:t>
      </w:r>
      <w:r w:rsidR="00031E7F" w:rsidRPr="00447000">
        <w:rPr>
          <w:rFonts w:ascii="Aptos" w:hAnsi="Aptos" w:cs="Arial"/>
          <w:color w:val="FF0000"/>
          <w:shd w:val="clear" w:color="auto" w:fill="FFFFFF"/>
        </w:rPr>
        <w:t>(8</w:t>
      </w:r>
      <w:r w:rsidR="00447000" w:rsidRPr="00447000">
        <w:rPr>
          <w:rFonts w:ascii="Aptos" w:hAnsi="Aptos" w:cs="Arial"/>
          <w:color w:val="FF0000"/>
          <w:shd w:val="clear" w:color="auto" w:fill="FFFFFF"/>
        </w:rPr>
        <w:t xml:space="preserve">) Available at: </w:t>
      </w:r>
      <w:r w:rsidR="00447000" w:rsidRPr="00447000">
        <w:rPr>
          <w:rFonts w:ascii="Aptos" w:hAnsi="Aptos" w:cs="Arial"/>
          <w:color w:val="FF0000"/>
          <w:shd w:val="clear" w:color="auto" w:fill="FFFFFF"/>
        </w:rPr>
        <w:t>https://www.mdpi.com/2071-1050/11/8/2320</w:t>
      </w:r>
      <w:bookmarkEnd w:id="33"/>
    </w:p>
    <w:p w14:paraId="2B5BD15C" w14:textId="636C8EEA" w:rsidR="00447000" w:rsidRPr="00447000" w:rsidRDefault="00447000" w:rsidP="002671BB">
      <w:pPr>
        <w:pStyle w:val="ListParagraph"/>
        <w:numPr>
          <w:ilvl w:val="0"/>
          <w:numId w:val="1"/>
        </w:numPr>
        <w:rPr>
          <w:color w:val="FF0000"/>
        </w:rPr>
      </w:pPr>
      <w:r w:rsidRPr="00447000">
        <w:rPr>
          <w:rFonts w:ascii="Aptos" w:hAnsi="Aptos" w:cs="Arial"/>
          <w:color w:val="FF0000"/>
          <w:shd w:val="clear" w:color="auto" w:fill="FFFFFF"/>
        </w:rPr>
        <w:t xml:space="preserve">Wang, C.J. and Tseng, K.J., </w:t>
      </w:r>
      <w:r w:rsidR="00FA4ACE">
        <w:rPr>
          <w:rFonts w:ascii="Aptos" w:hAnsi="Aptos" w:cs="Arial"/>
          <w:color w:val="FF0000"/>
          <w:shd w:val="clear" w:color="auto" w:fill="FFFFFF"/>
        </w:rPr>
        <w:t>(</w:t>
      </w:r>
      <w:r w:rsidRPr="00447000">
        <w:rPr>
          <w:rFonts w:ascii="Aptos" w:hAnsi="Aptos" w:cs="Arial"/>
          <w:color w:val="FF0000"/>
          <w:shd w:val="clear" w:color="auto" w:fill="FFFFFF"/>
        </w:rPr>
        <w:t>2019</w:t>
      </w:r>
      <w:r w:rsidR="00FA4ACE">
        <w:rPr>
          <w:rFonts w:ascii="Aptos" w:hAnsi="Aptos" w:cs="Arial"/>
          <w:color w:val="FF0000"/>
          <w:shd w:val="clear" w:color="auto" w:fill="FFFFFF"/>
        </w:rPr>
        <w:t>b)</w:t>
      </w:r>
      <w:r w:rsidRPr="00447000">
        <w:rPr>
          <w:rFonts w:ascii="Aptos" w:hAnsi="Aptos" w:cs="Arial"/>
          <w:color w:val="FF0000"/>
          <w:shd w:val="clear" w:color="auto" w:fill="FFFFFF"/>
        </w:rPr>
        <w:t>. Effects of selected positive resources on hospitality service quality: The mediating role of work</w:t>
      </w:r>
      <w:r>
        <w:rPr>
          <w:rFonts w:ascii="Aptos" w:hAnsi="Aptos" w:cs="Arial"/>
          <w:color w:val="FF0000"/>
          <w:shd w:val="clear" w:color="auto" w:fill="FFFFFF"/>
        </w:rPr>
        <w:t xml:space="preserve"> </w:t>
      </w:r>
      <w:r w:rsidRPr="00447000">
        <w:rPr>
          <w:rFonts w:ascii="Aptos" w:hAnsi="Aptos" w:cs="Arial"/>
          <w:color w:val="FF0000"/>
          <w:shd w:val="clear" w:color="auto" w:fill="FFFFFF"/>
        </w:rPr>
        <w:t>engagement. </w:t>
      </w:r>
      <w:r>
        <w:rPr>
          <w:rFonts w:ascii="Aptos" w:hAnsi="Aptos" w:cs="Arial"/>
          <w:color w:val="FF0000"/>
          <w:shd w:val="clear" w:color="auto" w:fill="FFFFFF"/>
        </w:rPr>
        <w:t xml:space="preserve"> </w:t>
      </w:r>
      <w:r w:rsidRPr="00447000">
        <w:rPr>
          <w:rFonts w:ascii="Aptos" w:hAnsi="Aptos" w:cs="Arial"/>
          <w:i/>
          <w:iCs/>
          <w:color w:val="FF0000"/>
          <w:shd w:val="clear" w:color="auto" w:fill="FFFFFF"/>
        </w:rPr>
        <w:t>Sustainability</w:t>
      </w:r>
      <w:r w:rsidRPr="00447000">
        <w:rPr>
          <w:rFonts w:ascii="Aptos" w:hAnsi="Aptos" w:cs="Arial"/>
          <w:color w:val="FF0000"/>
          <w:shd w:val="clear" w:color="auto" w:fill="FFFFFF"/>
        </w:rPr>
        <w:t>, </w:t>
      </w:r>
      <w:r w:rsidRPr="00447000">
        <w:rPr>
          <w:rFonts w:ascii="Aptos" w:hAnsi="Aptos" w:cs="Arial"/>
          <w:i/>
          <w:iCs/>
          <w:color w:val="FF0000"/>
          <w:shd w:val="clear" w:color="auto" w:fill="FFFFFF"/>
        </w:rPr>
        <w:t>11</w:t>
      </w:r>
      <w:r w:rsidRPr="00447000">
        <w:rPr>
          <w:rFonts w:ascii="Aptos" w:hAnsi="Aptos" w:cs="Arial"/>
          <w:color w:val="FF0000"/>
          <w:shd w:val="clear" w:color="auto" w:fill="FFFFFF"/>
        </w:rPr>
        <w:t xml:space="preserve">(8) Available at: </w:t>
      </w:r>
      <w:hyperlink r:id="rId40" w:history="1">
        <w:r w:rsidRPr="00007041">
          <w:rPr>
            <w:rStyle w:val="Hyperlink"/>
            <w:rFonts w:ascii="Aptos" w:hAnsi="Aptos" w:cs="Arial"/>
            <w:shd w:val="clear" w:color="auto" w:fill="FFFFFF"/>
          </w:rPr>
          <w:t>https://www.mdpi.com/2071-1050/11/8/2320</w:t>
        </w:r>
      </w:hyperlink>
    </w:p>
    <w:p w14:paraId="66947330" w14:textId="5A788CCC" w:rsidR="00C45AC1" w:rsidRDefault="00C45AC1" w:rsidP="003234CE">
      <w:pPr>
        <w:pStyle w:val="ListParagraph"/>
        <w:numPr>
          <w:ilvl w:val="0"/>
          <w:numId w:val="1"/>
        </w:numPr>
        <w:rPr>
          <w:color w:val="FF0000"/>
        </w:rPr>
      </w:pPr>
      <w:r w:rsidRPr="00C45AC1">
        <w:rPr>
          <w:color w:val="FF0000"/>
        </w:rPr>
        <w:t xml:space="preserve">Mullins, L.J., </w:t>
      </w:r>
      <w:r>
        <w:rPr>
          <w:color w:val="FF0000"/>
        </w:rPr>
        <w:t>(</w:t>
      </w:r>
      <w:r w:rsidRPr="00C45AC1">
        <w:rPr>
          <w:color w:val="FF0000"/>
        </w:rPr>
        <w:t>2007</w:t>
      </w:r>
      <w:r>
        <w:rPr>
          <w:color w:val="FF0000"/>
        </w:rPr>
        <w:t>a)</w:t>
      </w:r>
      <w:r w:rsidRPr="00C45AC1">
        <w:rPr>
          <w:color w:val="FF0000"/>
        </w:rPr>
        <w:t>. </w:t>
      </w:r>
      <w:r w:rsidRPr="00C45AC1">
        <w:rPr>
          <w:i/>
          <w:iCs/>
          <w:color w:val="FF0000"/>
        </w:rPr>
        <w:t>Management and organisational behaviour</w:t>
      </w:r>
      <w:r w:rsidRPr="00C45AC1">
        <w:rPr>
          <w:color w:val="FF0000"/>
        </w:rPr>
        <w:t>. Pearson education.</w:t>
      </w:r>
      <w:r w:rsidRPr="00C45AC1">
        <w:rPr>
          <w:color w:val="FF0000"/>
        </w:rPr>
        <w:t xml:space="preserve"> Available at: </w:t>
      </w:r>
      <w:r w:rsidRPr="00C45AC1">
        <w:rPr>
          <w:color w:val="FF0000"/>
        </w:rPr>
        <w:t>https://thuvienso.hoasen.edu.vn/bitstream/handle/123456789/3636/Contents.pdf?sequence=3</w:t>
      </w:r>
      <w:r w:rsidRPr="00C45AC1">
        <w:rPr>
          <w:color w:val="FF0000"/>
        </w:rPr>
        <w:t xml:space="preserve"> </w:t>
      </w:r>
      <w:r>
        <w:rPr>
          <w:color w:val="FF0000"/>
        </w:rPr>
        <w:t>Accessed 28</w:t>
      </w:r>
      <w:r w:rsidRPr="00C45AC1">
        <w:rPr>
          <w:color w:val="FF0000"/>
          <w:vertAlign w:val="superscript"/>
        </w:rPr>
        <w:t>th</w:t>
      </w:r>
      <w:r>
        <w:rPr>
          <w:color w:val="FF0000"/>
        </w:rPr>
        <w:t xml:space="preserve"> February 2025</w:t>
      </w:r>
    </w:p>
    <w:p w14:paraId="33A3E872" w14:textId="0E27A36D" w:rsidR="00BA03FC" w:rsidRPr="00BA03FC" w:rsidRDefault="00BA03FC" w:rsidP="002671BB">
      <w:pPr>
        <w:pStyle w:val="ListParagraph"/>
        <w:numPr>
          <w:ilvl w:val="0"/>
          <w:numId w:val="1"/>
        </w:numPr>
        <w:rPr>
          <w:color w:val="FF0000"/>
        </w:rPr>
      </w:pPr>
      <w:r w:rsidRPr="00BA03FC">
        <w:rPr>
          <w:rFonts w:cs="Arial"/>
          <w:color w:val="FF0000"/>
          <w:shd w:val="clear" w:color="auto" w:fill="FFFFFF"/>
        </w:rPr>
        <w:t xml:space="preserve">O'Gorman, K.D. and Gillespie, C., </w:t>
      </w:r>
      <w:r w:rsidRPr="00BA03FC">
        <w:rPr>
          <w:rFonts w:cs="Arial"/>
          <w:color w:val="FF0000"/>
          <w:shd w:val="clear" w:color="auto" w:fill="FFFFFF"/>
        </w:rPr>
        <w:t>(</w:t>
      </w:r>
      <w:r w:rsidRPr="00BA03FC">
        <w:rPr>
          <w:rFonts w:cs="Arial"/>
          <w:color w:val="FF0000"/>
          <w:shd w:val="clear" w:color="auto" w:fill="FFFFFF"/>
        </w:rPr>
        <w:t>2010</w:t>
      </w:r>
      <w:r w:rsidRPr="00BA03FC">
        <w:rPr>
          <w:rFonts w:cs="Arial"/>
          <w:color w:val="FF0000"/>
          <w:shd w:val="clear" w:color="auto" w:fill="FFFFFF"/>
        </w:rPr>
        <w:t>a)</w:t>
      </w:r>
      <w:r w:rsidRPr="00BA03FC">
        <w:rPr>
          <w:rFonts w:cs="Arial"/>
          <w:color w:val="FF0000"/>
          <w:shd w:val="clear" w:color="auto" w:fill="FFFFFF"/>
        </w:rPr>
        <w:t>. The mythological power of hospitality leaders? A hermeneutical investigation of their reliance on storytelling. </w:t>
      </w:r>
      <w:r w:rsidRPr="00BA03FC">
        <w:rPr>
          <w:rFonts w:cs="Arial"/>
          <w:i/>
          <w:iCs/>
          <w:color w:val="FF0000"/>
          <w:shd w:val="clear" w:color="auto" w:fill="FFFFFF"/>
        </w:rPr>
        <w:t>International Journal of Contemporary Hospitality Management</w:t>
      </w:r>
      <w:r w:rsidRPr="00BA03FC">
        <w:rPr>
          <w:rFonts w:cs="Arial"/>
          <w:color w:val="FF0000"/>
          <w:shd w:val="clear" w:color="auto" w:fill="FFFFFF"/>
        </w:rPr>
        <w:t>, </w:t>
      </w:r>
      <w:r w:rsidRPr="00BA03FC">
        <w:rPr>
          <w:rFonts w:cs="Arial"/>
          <w:i/>
          <w:iCs/>
          <w:color w:val="FF0000"/>
          <w:shd w:val="clear" w:color="auto" w:fill="FFFFFF"/>
        </w:rPr>
        <w:t>22</w:t>
      </w:r>
      <w:r w:rsidRPr="00BA03FC">
        <w:rPr>
          <w:rFonts w:cs="Arial"/>
          <w:color w:val="FF0000"/>
          <w:shd w:val="clear" w:color="auto" w:fill="FFFFFF"/>
        </w:rPr>
        <w:t>(5), pp.659-680.</w:t>
      </w:r>
      <w:r w:rsidRPr="00BA03FC">
        <w:rPr>
          <w:color w:val="FF0000"/>
        </w:rPr>
        <w:t xml:space="preserve"> Available at: </w:t>
      </w:r>
      <w:hyperlink r:id="rId41" w:history="1">
        <w:r w:rsidRPr="00BA03FC">
          <w:rPr>
            <w:rStyle w:val="Hyperlink"/>
            <w:rFonts w:cs="Arial"/>
            <w:color w:val="FF0000"/>
            <w:shd w:val="clear" w:color="auto" w:fill="FFFFFF"/>
          </w:rPr>
          <w:t>https://www.emerald.com/insight/content/doi/10.1108/09596111011053792/full/pdf?title=the-mythological-power-of-hospitality-leaders-a-hermeneutical-investigation-of-their-reliance-on-storytelling</w:t>
        </w:r>
      </w:hyperlink>
      <w:r w:rsidRPr="00BA03FC">
        <w:rPr>
          <w:rFonts w:cs="Arial"/>
          <w:color w:val="FF0000"/>
          <w:shd w:val="clear" w:color="auto" w:fill="FFFFFF"/>
        </w:rPr>
        <w:t>. Accessed:27</w:t>
      </w:r>
      <w:r w:rsidRPr="00BA03FC">
        <w:rPr>
          <w:rFonts w:cs="Arial"/>
          <w:color w:val="FF0000"/>
          <w:shd w:val="clear" w:color="auto" w:fill="FFFFFF"/>
          <w:vertAlign w:val="superscript"/>
        </w:rPr>
        <w:t>th</w:t>
      </w:r>
      <w:r w:rsidRPr="00BA03FC">
        <w:rPr>
          <w:rFonts w:cs="Arial"/>
          <w:color w:val="FF0000"/>
          <w:shd w:val="clear" w:color="auto" w:fill="FFFFFF"/>
        </w:rPr>
        <w:t xml:space="preserve"> February 2025</w:t>
      </w:r>
    </w:p>
    <w:p w14:paraId="3E80C0A5" w14:textId="643DD868" w:rsidR="00EC5BAD" w:rsidRDefault="00EC5BAD" w:rsidP="002671BB">
      <w:pPr>
        <w:pStyle w:val="ListParagraph"/>
        <w:numPr>
          <w:ilvl w:val="0"/>
          <w:numId w:val="1"/>
        </w:numPr>
        <w:rPr>
          <w:color w:val="FF0000"/>
        </w:rPr>
      </w:pPr>
      <w:r w:rsidRPr="00EC5BAD">
        <w:rPr>
          <w:color w:val="FF0000"/>
        </w:rPr>
        <w:t>Mintzberg, H. (1989</w:t>
      </w:r>
      <w:r>
        <w:rPr>
          <w:color w:val="FF0000"/>
        </w:rPr>
        <w:t>d</w:t>
      </w:r>
      <w:r w:rsidRPr="00EC5BAD">
        <w:rPr>
          <w:color w:val="FF0000"/>
        </w:rPr>
        <w:t>). Mintzberg on Management: Inside Our Strange World of Organizations. Free Press.</w:t>
      </w:r>
    </w:p>
    <w:p w14:paraId="6EB86966" w14:textId="580D08D0" w:rsidR="00FA4ACE" w:rsidRPr="00FA4ACE" w:rsidRDefault="00FA4ACE" w:rsidP="00E9158A">
      <w:pPr>
        <w:pStyle w:val="ListParagraph"/>
        <w:numPr>
          <w:ilvl w:val="0"/>
          <w:numId w:val="1"/>
        </w:numPr>
        <w:rPr>
          <w:rFonts w:ascii="Aptos" w:hAnsi="Aptos"/>
          <w:color w:val="FF0000"/>
          <w:sz w:val="32"/>
          <w:szCs w:val="32"/>
        </w:rPr>
      </w:pPr>
      <w:r w:rsidRPr="00367DC8">
        <w:rPr>
          <w:color w:val="FF0000"/>
        </w:rPr>
        <w:t xml:space="preserve">Dogru, T., McGinley, S., Sharma, A., Isık, C. and Hanks, L., </w:t>
      </w:r>
      <w:r w:rsidR="00367DC8" w:rsidRPr="00367DC8">
        <w:rPr>
          <w:color w:val="FF0000"/>
        </w:rPr>
        <w:t>(</w:t>
      </w:r>
      <w:r w:rsidRPr="00367DC8">
        <w:rPr>
          <w:color w:val="FF0000"/>
        </w:rPr>
        <w:t>2023</w:t>
      </w:r>
      <w:r w:rsidR="00367DC8" w:rsidRPr="00367DC8">
        <w:rPr>
          <w:color w:val="FF0000"/>
        </w:rPr>
        <w:t>a)</w:t>
      </w:r>
      <w:r w:rsidRPr="00367DC8">
        <w:rPr>
          <w:color w:val="FF0000"/>
        </w:rPr>
        <w:t>. Employee turnover dynamics in the hospitality industry vs. the overall economy. </w:t>
      </w:r>
      <w:r w:rsidRPr="00367DC8">
        <w:rPr>
          <w:i/>
          <w:iCs/>
          <w:color w:val="FF0000"/>
        </w:rPr>
        <w:t>Tourism Management</w:t>
      </w:r>
      <w:r w:rsidRPr="00367DC8">
        <w:rPr>
          <w:color w:val="FF0000"/>
        </w:rPr>
        <w:t>, </w:t>
      </w:r>
      <w:r w:rsidRPr="00367DC8">
        <w:rPr>
          <w:i/>
          <w:iCs/>
          <w:color w:val="FF0000"/>
        </w:rPr>
        <w:t>99</w:t>
      </w:r>
      <w:r w:rsidRPr="00367DC8">
        <w:rPr>
          <w:color w:val="FF0000"/>
        </w:rPr>
        <w:t>, p.104783.</w:t>
      </w:r>
      <w:r>
        <w:rPr>
          <w:color w:val="FF0000"/>
        </w:rPr>
        <w:t xml:space="preserve"> Available at:</w:t>
      </w:r>
      <w:r w:rsidR="00367DC8">
        <w:rPr>
          <w:color w:val="FF0000"/>
        </w:rPr>
        <w:t xml:space="preserve"> </w:t>
      </w:r>
      <w:r w:rsidR="00367DC8" w:rsidRPr="00367DC8">
        <w:rPr>
          <w:color w:val="FF0000"/>
        </w:rPr>
        <w:t>https://pdf.sciencedirectassets.com/271716/1-s2.0-S0261517723X00041/1-s2.0-S0261517723000651/main.pdf?X-Amz-Security-Token=IQoJb3JpZ2luX2VjEKL%2F%2F%2F%2F%2F%2F%2F%2F%2F%2FwEaCXVzLWVhc3QtMSJHMEUCIQDvd4Z%2F7aCXmDnVs0yEbgE4v5%2FVnPDuhcrZJHANGvSMaQIgehl4ZtisdvaHTizWgJ7B3Hc9gDaPMBIGBYANNNEeClwqvAUI2%2F%2F%2F%2F%2F%2F%2F%2F%2F%2F%2FARAFGgwwNTkwMDM1NDY4NjUiDKbuhiyQZOqoBtQ0QCqQBc%2B77jRVoonJ8%2FzQXJxgw%2BxQBFNNZyejL8FCVh8S%2Bj%2B8ksgjJAc0SAHIfgoOBb%2BBQS4eCGiQM8qTD3LTLeoGlvIAY0AkAzRfCtmiHPEsFDzk%2FyONrN1lG%2FZ7%2BWj%2FB9ugdZ82Vul4GeOYS79SyoNsGr3RW02k2YPCgbC5ZzERYFpb%2FvlnD1ino%2BbY9C%2BrBvXegTkv%2B6nrmv898AZGa1K4RcUNIvI5%2FHeBmTjEp4ZLZTlzRFbAlafr%2BrAiAsRF%2BZNHUPRpiCmTG2CgOTf%2BGMG1JL30eiZNhNtGvLgmuKMuxuFIfUP%2BleG%2BU3PpOz2Xg9p795%2BwDxXUzuNGaeaTjzxiTewTWgVoE4P6Ph%2ByhqW8%2BKiWiQy8o%2Fc2Fm%2B4zoNSoRfpnbLf91LvjV2W%2FAEMEa%2FGVPqYbtHtQbKggTGV0d4C1RmJiDUsDDx05tFJnvQyjvcWS5MuWy3U1OPVwpsC4WfV0R35yzKLqYN81SLLz3Zr6kgNH4f7Ttp%2BvRj1pm5z7XNVmr%2BAzEgvc6tpuNWJpLIcRYwAx6XwRyCtq5%2Fq9ccu9y6548bB6Y3uZyC4fyrnvqW9Ej4WkXHb6yTHluC%2BfttoBhN5fvcBneZ2IVhrw2IG7GpoRI65X3Jr8HR2CFT0TygX0JftupDALDeu3W%2Fo9FKGKoQYIbNoDEPtCYc%2FWiqw3UWYpsnUqdNu9bAXHBGluIRKdRU5ptYn8XasdoVdqCwgTHB3yfyExxaH0VixO7xEnub6Krda%2FJTqBMA50eeHh%2FrS1BJTtVcXw3yYU6TvEKMTpienZkzYttQ7vrEwgr2gzw7TY%2F2Kfxe6tGotEXEP9ifrazqQHAkjW3Kr%2BWrYUIiPNHPwUQFkg5OrJPy2EKuObV4EMIHXl74GOrEBeYyyZ0sR3HB8FpBK7NQVjFt%2Fhl5Rf%2FtL0MXGw7kQTFwppDF%2FBfQRTYnUwnvBUjB5h3DNtpyKdcabZekOff%2FLi19I%2Bif%2FpPpyJCzXvGbqAzC5kDlBl4%2Biw23Lik7Es9n1Az956EwoY6MzNlhDNIg8wOEIK0zdrPCckkTvYYEiHJmvb%2Bm9kL6C2iEjXv%2B9Y7%2BOv4GQiXLkHn0tUgjvT2gsJBR2uKOCwsv94mtdes0I%2FPiY&amp;X-Amz-Algorithm=AWS4-HMAC-SHA256&amp;X-Amz-Date=20250303T191221Z&amp;X-Amz-SignedHeaders=host&amp;X-Amz-Expires=299&amp;X-Amz-Credential=ASIAQ3PHCVTY5FOG5D5T%2F20250303%2Fus-east-1%2Fs3%2Faws4_request&amp;X-Amz-Signature=4d215a3f453acfd7bc04cac8ee0b14085a52f5d8ead8e9ab910d7869d7535ed8&amp;hash=69ec03c6f9731da0d6318146733ee4d272a1203e21c3d60aa2e94d0353a0458b&amp;host=68042c943591013ac2b2430a89b270f6af2c76d8dfd086a07176afe7c76c2c61&amp;pii=S0261517723000651&amp;tid=spdf-fb216e2e-6a02-47a9-82f6-</w:t>
      </w:r>
      <w:r w:rsidR="00367DC8" w:rsidRPr="00367DC8">
        <w:rPr>
          <w:color w:val="FF0000"/>
        </w:rPr>
        <w:lastRenderedPageBreak/>
        <w:t>a840c729eeda&amp;sid=b4ce2169265580421369b444422b1dd674fegxrqb&amp;type=client&amp;tsoh=d3d3LnNjaWVuY2VkaXJlY3QuY29t&amp;rh=d3d3LnNjaWVuY2VkaXJlY3QuY29t&amp;ua=02045d530e0350560555&amp;rr=91ab71e28acb76de&amp;cc=gb</w:t>
      </w:r>
      <w:r w:rsidR="00367DC8">
        <w:rPr>
          <w:color w:val="FF0000"/>
        </w:rPr>
        <w:t xml:space="preserve"> Accessed: 28</w:t>
      </w:r>
      <w:r w:rsidR="00367DC8" w:rsidRPr="00367DC8">
        <w:rPr>
          <w:color w:val="FF0000"/>
          <w:vertAlign w:val="superscript"/>
        </w:rPr>
        <w:t>th</w:t>
      </w:r>
      <w:r w:rsidR="00367DC8">
        <w:rPr>
          <w:color w:val="FF0000"/>
        </w:rPr>
        <w:t xml:space="preserve"> Feb 2025</w:t>
      </w:r>
    </w:p>
    <w:p w14:paraId="35D33C08" w14:textId="782997FB" w:rsidR="00E9158A" w:rsidRPr="00C36DC9" w:rsidRDefault="00E9158A" w:rsidP="00E9158A">
      <w:pPr>
        <w:pStyle w:val="ListParagraph"/>
        <w:numPr>
          <w:ilvl w:val="0"/>
          <w:numId w:val="1"/>
        </w:numPr>
        <w:rPr>
          <w:rFonts w:ascii="Aptos" w:hAnsi="Aptos"/>
          <w:color w:val="FF0000"/>
          <w:sz w:val="32"/>
          <w:szCs w:val="32"/>
        </w:rPr>
      </w:pPr>
      <w:r w:rsidRPr="00C36DC9">
        <w:rPr>
          <w:rFonts w:ascii="Aptos" w:hAnsi="Aptos" w:cs="Arial"/>
          <w:color w:val="FF0000"/>
          <w:shd w:val="clear" w:color="auto" w:fill="FFFFFF"/>
        </w:rPr>
        <w:t xml:space="preserve">Armstrong, M. and Taylor, S., </w:t>
      </w:r>
      <w:r>
        <w:rPr>
          <w:rFonts w:ascii="Aptos" w:hAnsi="Aptos" w:cs="Arial"/>
          <w:color w:val="FF0000"/>
          <w:shd w:val="clear" w:color="auto" w:fill="FFFFFF"/>
        </w:rPr>
        <w:t>(</w:t>
      </w:r>
      <w:r w:rsidRPr="00C36DC9">
        <w:rPr>
          <w:rFonts w:ascii="Aptos" w:hAnsi="Aptos" w:cs="Arial"/>
          <w:color w:val="FF0000"/>
          <w:shd w:val="clear" w:color="auto" w:fill="FFFFFF"/>
        </w:rPr>
        <w:t>2023</w:t>
      </w:r>
      <w:r w:rsidR="000F43D8">
        <w:rPr>
          <w:rFonts w:ascii="Aptos" w:hAnsi="Aptos" w:cs="Arial"/>
          <w:color w:val="FF0000"/>
          <w:shd w:val="clear" w:color="auto" w:fill="FFFFFF"/>
        </w:rPr>
        <w:t>b</w:t>
      </w:r>
      <w:r>
        <w:rPr>
          <w:rFonts w:ascii="Aptos" w:hAnsi="Aptos" w:cs="Arial"/>
          <w:color w:val="FF0000"/>
          <w:shd w:val="clear" w:color="auto" w:fill="FFFFFF"/>
        </w:rPr>
        <w:t>)</w:t>
      </w:r>
      <w:r w:rsidRPr="00C36DC9">
        <w:rPr>
          <w:rFonts w:ascii="Aptos" w:hAnsi="Aptos" w:cs="Arial"/>
          <w:color w:val="FF0000"/>
          <w:shd w:val="clear" w:color="auto" w:fill="FFFFFF"/>
        </w:rPr>
        <w:t> </w:t>
      </w:r>
      <w:r w:rsidRPr="00C36DC9">
        <w:rPr>
          <w:rFonts w:ascii="Aptos" w:hAnsi="Aptos" w:cs="Arial"/>
          <w:i/>
          <w:iCs/>
          <w:color w:val="FF0000"/>
          <w:shd w:val="clear" w:color="auto" w:fill="FFFFFF"/>
        </w:rPr>
        <w:t>Armstrong's handbook of human resource management practice: A guide to the theory and practice of people management</w:t>
      </w:r>
      <w:r w:rsidRPr="00C36DC9">
        <w:rPr>
          <w:rFonts w:ascii="Aptos" w:hAnsi="Aptos" w:cs="Arial"/>
          <w:color w:val="FF0000"/>
          <w:shd w:val="clear" w:color="auto" w:fill="FFFFFF"/>
        </w:rPr>
        <w:t>. Kogan Page Publishers.</w:t>
      </w:r>
      <w:r>
        <w:rPr>
          <w:rFonts w:ascii="Aptos" w:hAnsi="Aptos" w:cs="Arial"/>
          <w:color w:val="FF0000"/>
          <w:shd w:val="clear" w:color="auto" w:fill="FFFFFF"/>
        </w:rPr>
        <w:t xml:space="preserve"> Available at: </w:t>
      </w:r>
      <w:hyperlink r:id="rId42" w:history="1">
        <w:r w:rsidRPr="00007041">
          <w:rPr>
            <w:rStyle w:val="Hyperlink"/>
            <w:rFonts w:ascii="Aptos" w:hAnsi="Aptos" w:cs="Arial"/>
            <w:shd w:val="clear" w:color="auto" w:fill="FFFFFF"/>
          </w:rPr>
          <w:t>http://dspace.khazar.org/bitstream/20.500.12323/6399/1/ARMSTRONGS_HANDBOOK_OF_HUMAN_RESOURCE_MA%20%281%29.pdf</w:t>
        </w:r>
      </w:hyperlink>
      <w:r>
        <w:rPr>
          <w:rFonts w:ascii="Aptos" w:hAnsi="Aptos" w:cs="Arial"/>
          <w:color w:val="FF0000"/>
          <w:shd w:val="clear" w:color="auto" w:fill="FFFFFF"/>
        </w:rPr>
        <w:t xml:space="preserve"> Accessed 25</w:t>
      </w:r>
      <w:r w:rsidRPr="00E9158A">
        <w:rPr>
          <w:rFonts w:ascii="Aptos" w:hAnsi="Aptos" w:cs="Arial"/>
          <w:color w:val="FF0000"/>
          <w:shd w:val="clear" w:color="auto" w:fill="FFFFFF"/>
          <w:vertAlign w:val="superscript"/>
        </w:rPr>
        <w:t>th</w:t>
      </w:r>
      <w:r>
        <w:rPr>
          <w:rFonts w:ascii="Aptos" w:hAnsi="Aptos" w:cs="Arial"/>
          <w:color w:val="FF0000"/>
          <w:shd w:val="clear" w:color="auto" w:fill="FFFFFF"/>
        </w:rPr>
        <w:t xml:space="preserve"> February 2025</w:t>
      </w:r>
    </w:p>
    <w:p w14:paraId="28DCC07C" w14:textId="3F38BD36" w:rsidR="00A94820" w:rsidRPr="00A95B6C" w:rsidRDefault="00A94820" w:rsidP="004D1CAC">
      <w:pPr>
        <w:pStyle w:val="ListParagraph"/>
        <w:numPr>
          <w:ilvl w:val="0"/>
          <w:numId w:val="1"/>
        </w:numPr>
        <w:rPr>
          <w:color w:val="FF0000"/>
          <w:sz w:val="32"/>
          <w:szCs w:val="32"/>
        </w:rPr>
      </w:pPr>
      <w:r w:rsidRPr="00A95B6C">
        <w:rPr>
          <w:color w:val="FF0000"/>
        </w:rPr>
        <w:t xml:space="preserve">Ozturk, A.B., Hancer, M. and Im, J.Y., </w:t>
      </w:r>
      <w:r w:rsidR="00A95B6C">
        <w:rPr>
          <w:color w:val="FF0000"/>
        </w:rPr>
        <w:t>(</w:t>
      </w:r>
      <w:r w:rsidRPr="00A95B6C">
        <w:rPr>
          <w:color w:val="FF0000"/>
        </w:rPr>
        <w:t>2014</w:t>
      </w:r>
      <w:r w:rsidR="00A95B6C">
        <w:rPr>
          <w:color w:val="FF0000"/>
        </w:rPr>
        <w:t>a)</w:t>
      </w:r>
      <w:r w:rsidRPr="00A95B6C">
        <w:rPr>
          <w:color w:val="FF0000"/>
        </w:rPr>
        <w:t xml:space="preserve"> Job characteristics, job satisfaction, and organizational commitment for hotel workers in Turkey. </w:t>
      </w:r>
      <w:r w:rsidRPr="00A95B6C">
        <w:rPr>
          <w:i/>
          <w:iCs/>
          <w:color w:val="FF0000"/>
        </w:rPr>
        <w:t>Journal of Hospitality Marketing &amp; Management</w:t>
      </w:r>
      <w:r w:rsidRPr="00A95B6C">
        <w:rPr>
          <w:color w:val="FF0000"/>
        </w:rPr>
        <w:t>, </w:t>
      </w:r>
      <w:r w:rsidRPr="00A95B6C">
        <w:rPr>
          <w:i/>
          <w:iCs/>
          <w:color w:val="FF0000"/>
        </w:rPr>
        <w:t>23</w:t>
      </w:r>
      <w:r w:rsidRPr="00A95B6C">
        <w:rPr>
          <w:color w:val="FF0000"/>
        </w:rPr>
        <w:t>(3), pp.294-313.</w:t>
      </w:r>
      <w:r w:rsidR="00A95B6C" w:rsidRPr="00A95B6C">
        <w:rPr>
          <w:color w:val="FF0000"/>
        </w:rPr>
        <w:t xml:space="preserve">  Available at: </w:t>
      </w:r>
      <w:hyperlink r:id="rId43" w:history="1">
        <w:r w:rsidR="00A95B6C" w:rsidRPr="00A95B6C">
          <w:rPr>
            <w:rStyle w:val="Hyperlink"/>
          </w:rPr>
          <w:t>https://www.tandfonline.com/doi/epdf/10.1080/19368623.2013.796866?needAccess=true</w:t>
        </w:r>
      </w:hyperlink>
      <w:r w:rsidR="00A95B6C" w:rsidRPr="00A95B6C">
        <w:rPr>
          <w:color w:val="FF0000"/>
        </w:rPr>
        <w:t xml:space="preserve"> Accessed: 28</w:t>
      </w:r>
      <w:r w:rsidR="00A95B6C" w:rsidRPr="00A95B6C">
        <w:rPr>
          <w:color w:val="FF0000"/>
          <w:vertAlign w:val="superscript"/>
        </w:rPr>
        <w:t>th</w:t>
      </w:r>
      <w:r w:rsidR="00A95B6C" w:rsidRPr="00A95B6C">
        <w:rPr>
          <w:color w:val="FF0000"/>
        </w:rPr>
        <w:t xml:space="preserve"> February 2025</w:t>
      </w:r>
    </w:p>
    <w:p w14:paraId="011CF1BE" w14:textId="47F2A8BB" w:rsidR="004D1CAC" w:rsidRPr="00646801" w:rsidRDefault="004559D0" w:rsidP="004D1CAC">
      <w:pPr>
        <w:pStyle w:val="ListParagraph"/>
        <w:numPr>
          <w:ilvl w:val="0"/>
          <w:numId w:val="1"/>
        </w:numPr>
        <w:rPr>
          <w:color w:val="FF0000"/>
          <w:sz w:val="32"/>
          <w:szCs w:val="32"/>
        </w:rPr>
      </w:pPr>
      <w:r w:rsidRPr="00646801">
        <w:rPr>
          <w:color w:val="FF0000"/>
        </w:rPr>
        <w:t> </w:t>
      </w:r>
      <w:r w:rsidR="004D1CAC" w:rsidRPr="00646801">
        <w:rPr>
          <w:rFonts w:cs="Arial"/>
          <w:color w:val="FF0000"/>
          <w:shd w:val="clear" w:color="auto" w:fill="FFFFFF"/>
        </w:rPr>
        <w:t xml:space="preserve">Goh, E. and Okumus, F., </w:t>
      </w:r>
      <w:r w:rsidR="00646801" w:rsidRPr="00646801">
        <w:rPr>
          <w:rFonts w:cs="Arial"/>
          <w:color w:val="FF0000"/>
          <w:shd w:val="clear" w:color="auto" w:fill="FFFFFF"/>
        </w:rPr>
        <w:t>(</w:t>
      </w:r>
      <w:r w:rsidR="004D1CAC" w:rsidRPr="00646801">
        <w:rPr>
          <w:rFonts w:cs="Arial"/>
          <w:color w:val="FF0000"/>
          <w:shd w:val="clear" w:color="auto" w:fill="FFFFFF"/>
        </w:rPr>
        <w:t>2020</w:t>
      </w:r>
      <w:r w:rsidR="00646801" w:rsidRPr="00646801">
        <w:rPr>
          <w:rFonts w:cs="Arial"/>
          <w:color w:val="FF0000"/>
          <w:shd w:val="clear" w:color="auto" w:fill="FFFFFF"/>
        </w:rPr>
        <w:t>b)</w:t>
      </w:r>
      <w:r w:rsidR="004D1CAC" w:rsidRPr="00646801">
        <w:rPr>
          <w:rFonts w:cs="Arial"/>
          <w:color w:val="FF0000"/>
          <w:shd w:val="clear" w:color="auto" w:fill="FFFFFF"/>
        </w:rPr>
        <w:t>. Avoiding the hospitality workforce bubble: Strategies to attract and retain generation Z talent in the hospitality workforce. </w:t>
      </w:r>
      <w:r w:rsidR="004D1CAC" w:rsidRPr="00646801">
        <w:rPr>
          <w:rFonts w:cs="Arial"/>
          <w:i/>
          <w:iCs/>
          <w:color w:val="FF0000"/>
          <w:shd w:val="clear" w:color="auto" w:fill="FFFFFF"/>
        </w:rPr>
        <w:t>Tourism Management Perspectives</w:t>
      </w:r>
      <w:r w:rsidR="004D1CAC" w:rsidRPr="00646801">
        <w:rPr>
          <w:rFonts w:cs="Arial"/>
          <w:color w:val="FF0000"/>
          <w:shd w:val="clear" w:color="auto" w:fill="FFFFFF"/>
        </w:rPr>
        <w:t>, </w:t>
      </w:r>
      <w:r w:rsidR="004D1CAC" w:rsidRPr="00646801">
        <w:rPr>
          <w:rFonts w:cs="Arial"/>
          <w:i/>
          <w:iCs/>
          <w:color w:val="FF0000"/>
          <w:shd w:val="clear" w:color="auto" w:fill="FFFFFF"/>
        </w:rPr>
        <w:t>33</w:t>
      </w:r>
      <w:r w:rsidR="004D1CAC" w:rsidRPr="00646801">
        <w:rPr>
          <w:rFonts w:cs="Arial"/>
          <w:color w:val="FF0000"/>
          <w:shd w:val="clear" w:color="auto" w:fill="FFFFFF"/>
        </w:rPr>
        <w:t xml:space="preserve">, p.100603. Available at: </w:t>
      </w:r>
      <w:hyperlink r:id="rId44" w:history="1">
        <w:r w:rsidR="004D1CAC" w:rsidRPr="00646801">
          <w:rPr>
            <w:rStyle w:val="Hyperlink"/>
            <w:rFonts w:cs="Arial"/>
            <w:color w:val="FF0000"/>
            <w:shd w:val="clear" w:color="auto" w:fill="FFFFFF"/>
          </w:rPr>
          <w:t>https://www.sciencedirect.com/science/article/pii/S2211973619301357</w:t>
        </w:r>
      </w:hyperlink>
      <w:r w:rsidR="004D1CAC" w:rsidRPr="00646801">
        <w:rPr>
          <w:rFonts w:cs="Arial"/>
          <w:color w:val="FF0000"/>
          <w:shd w:val="clear" w:color="auto" w:fill="FFFFFF"/>
        </w:rPr>
        <w:t xml:space="preserve"> Accessed: February 19</w:t>
      </w:r>
      <w:r w:rsidR="004D1CAC" w:rsidRPr="00646801">
        <w:rPr>
          <w:rFonts w:cs="Arial"/>
          <w:color w:val="FF0000"/>
          <w:shd w:val="clear" w:color="auto" w:fill="FFFFFF"/>
          <w:vertAlign w:val="superscript"/>
        </w:rPr>
        <w:t>th</w:t>
      </w:r>
      <w:r w:rsidR="003E2BF3" w:rsidRPr="00646801">
        <w:rPr>
          <w:rFonts w:cs="Arial"/>
          <w:color w:val="FF0000"/>
          <w:shd w:val="clear" w:color="auto" w:fill="FFFFFF"/>
        </w:rPr>
        <w:t>, 2025</w:t>
      </w:r>
    </w:p>
    <w:p w14:paraId="0B29DD55" w14:textId="429E7A2D" w:rsidR="00E9158A" w:rsidRPr="00C36DC9" w:rsidRDefault="00E9158A" w:rsidP="00E9158A">
      <w:pPr>
        <w:pStyle w:val="ListParagraph"/>
        <w:numPr>
          <w:ilvl w:val="0"/>
          <w:numId w:val="1"/>
        </w:numPr>
        <w:rPr>
          <w:rFonts w:ascii="Aptos" w:hAnsi="Aptos"/>
          <w:color w:val="FF0000"/>
          <w:sz w:val="32"/>
          <w:szCs w:val="32"/>
        </w:rPr>
      </w:pPr>
      <w:r w:rsidRPr="00C36DC9">
        <w:rPr>
          <w:rFonts w:ascii="Aptos" w:hAnsi="Aptos" w:cs="Arial"/>
          <w:color w:val="FF0000"/>
          <w:shd w:val="clear" w:color="auto" w:fill="FFFFFF"/>
        </w:rPr>
        <w:t xml:space="preserve">Armstrong, M. and Taylor, S., </w:t>
      </w:r>
      <w:r>
        <w:rPr>
          <w:rFonts w:ascii="Aptos" w:hAnsi="Aptos" w:cs="Arial"/>
          <w:color w:val="FF0000"/>
          <w:shd w:val="clear" w:color="auto" w:fill="FFFFFF"/>
        </w:rPr>
        <w:t>(</w:t>
      </w:r>
      <w:r w:rsidRPr="00C36DC9">
        <w:rPr>
          <w:rFonts w:ascii="Aptos" w:hAnsi="Aptos" w:cs="Arial"/>
          <w:color w:val="FF0000"/>
          <w:shd w:val="clear" w:color="auto" w:fill="FFFFFF"/>
        </w:rPr>
        <w:t>2023</w:t>
      </w:r>
      <w:r w:rsidR="000F43D8">
        <w:rPr>
          <w:rFonts w:ascii="Aptos" w:hAnsi="Aptos" w:cs="Arial"/>
          <w:color w:val="FF0000"/>
          <w:shd w:val="clear" w:color="auto" w:fill="FFFFFF"/>
        </w:rPr>
        <w:t>c</w:t>
      </w:r>
      <w:r>
        <w:rPr>
          <w:rFonts w:ascii="Aptos" w:hAnsi="Aptos" w:cs="Arial"/>
          <w:color w:val="FF0000"/>
          <w:shd w:val="clear" w:color="auto" w:fill="FFFFFF"/>
        </w:rPr>
        <w:t>)</w:t>
      </w:r>
      <w:r w:rsidRPr="00C36DC9">
        <w:rPr>
          <w:rFonts w:ascii="Aptos" w:hAnsi="Aptos" w:cs="Arial"/>
          <w:color w:val="FF0000"/>
          <w:shd w:val="clear" w:color="auto" w:fill="FFFFFF"/>
        </w:rPr>
        <w:t> </w:t>
      </w:r>
      <w:r w:rsidRPr="00C36DC9">
        <w:rPr>
          <w:rFonts w:ascii="Aptos" w:hAnsi="Aptos" w:cs="Arial"/>
          <w:i/>
          <w:iCs/>
          <w:color w:val="FF0000"/>
          <w:shd w:val="clear" w:color="auto" w:fill="FFFFFF"/>
        </w:rPr>
        <w:t>Armstrong's handbook of human resource management practice: A guide to the theory and practice of people management</w:t>
      </w:r>
      <w:r w:rsidRPr="00C36DC9">
        <w:rPr>
          <w:rFonts w:ascii="Aptos" w:hAnsi="Aptos" w:cs="Arial"/>
          <w:color w:val="FF0000"/>
          <w:shd w:val="clear" w:color="auto" w:fill="FFFFFF"/>
        </w:rPr>
        <w:t>. Kogan Page Publishers.</w:t>
      </w:r>
      <w:r>
        <w:rPr>
          <w:rFonts w:ascii="Aptos" w:hAnsi="Aptos" w:cs="Arial"/>
          <w:color w:val="FF0000"/>
          <w:shd w:val="clear" w:color="auto" w:fill="FFFFFF"/>
        </w:rPr>
        <w:t xml:space="preserve"> Available at: </w:t>
      </w:r>
      <w:hyperlink r:id="rId45" w:history="1">
        <w:r w:rsidRPr="00007041">
          <w:rPr>
            <w:rStyle w:val="Hyperlink"/>
            <w:rFonts w:ascii="Aptos" w:hAnsi="Aptos" w:cs="Arial"/>
            <w:shd w:val="clear" w:color="auto" w:fill="FFFFFF"/>
          </w:rPr>
          <w:t>http://dspace.khazar.org/bitstream/20.500.12323/6399/1/ARMSTRONGS_HANDBOOK_OF_HUMAN_RESOURCE_MA%20%281%29.pdf</w:t>
        </w:r>
      </w:hyperlink>
      <w:r>
        <w:rPr>
          <w:rFonts w:ascii="Aptos" w:hAnsi="Aptos" w:cs="Arial"/>
          <w:color w:val="FF0000"/>
          <w:shd w:val="clear" w:color="auto" w:fill="FFFFFF"/>
        </w:rPr>
        <w:t xml:space="preserve"> Accessed 25</w:t>
      </w:r>
      <w:r w:rsidRPr="00E9158A">
        <w:rPr>
          <w:rFonts w:ascii="Aptos" w:hAnsi="Aptos" w:cs="Arial"/>
          <w:color w:val="FF0000"/>
          <w:shd w:val="clear" w:color="auto" w:fill="FFFFFF"/>
          <w:vertAlign w:val="superscript"/>
        </w:rPr>
        <w:t>th</w:t>
      </w:r>
      <w:r>
        <w:rPr>
          <w:rFonts w:ascii="Aptos" w:hAnsi="Aptos" w:cs="Arial"/>
          <w:color w:val="FF0000"/>
          <w:shd w:val="clear" w:color="auto" w:fill="FFFFFF"/>
        </w:rPr>
        <w:t xml:space="preserve"> February 2025</w:t>
      </w:r>
    </w:p>
    <w:p w14:paraId="43D85B24" w14:textId="77777777" w:rsidR="00A21774" w:rsidRPr="00A21774" w:rsidRDefault="00A21774" w:rsidP="00A21774">
      <w:pPr>
        <w:pStyle w:val="ListParagraph"/>
        <w:numPr>
          <w:ilvl w:val="0"/>
          <w:numId w:val="1"/>
        </w:numPr>
        <w:rPr>
          <w:color w:val="FF0000"/>
        </w:rPr>
      </w:pPr>
      <w:r w:rsidRPr="00A21774">
        <w:rPr>
          <w:rFonts w:ascii="Arial" w:hAnsi="Arial" w:cs="Arial"/>
          <w:color w:val="FF0000"/>
          <w:shd w:val="clear" w:color="auto" w:fill="FFFFFF"/>
        </w:rPr>
        <w:t xml:space="preserve">Codling S, Pinnock J, Barrett E, et al. (2023) Factors Contributing to Staff Turnover in the Hotel Industry: A Literature Review. Business, Management and Economics. IntechOpen. Available at: </w:t>
      </w:r>
      <w:hyperlink r:id="rId46" w:history="1">
        <w:r w:rsidRPr="00A21774">
          <w:rPr>
            <w:rStyle w:val="Hyperlink"/>
            <w:rFonts w:ascii="Arial" w:hAnsi="Arial" w:cs="Arial"/>
            <w:color w:val="FF0000"/>
            <w:shd w:val="clear" w:color="auto" w:fill="FFFFFF"/>
          </w:rPr>
          <w:t>http://dx.doi.org/10.5772/intechopen.107025</w:t>
        </w:r>
      </w:hyperlink>
      <w:r>
        <w:rPr>
          <w:rFonts w:ascii="Arial" w:hAnsi="Arial" w:cs="Arial"/>
          <w:color w:val="000000"/>
          <w:shd w:val="clear" w:color="auto" w:fill="FFFFFF"/>
        </w:rPr>
        <w:t>.</w:t>
      </w:r>
    </w:p>
    <w:p w14:paraId="6E562E25" w14:textId="4044A0D1" w:rsidR="00A95B6C" w:rsidRPr="00A95B6C" w:rsidRDefault="00A95B6C" w:rsidP="00A95B6C">
      <w:pPr>
        <w:pStyle w:val="ListParagraph"/>
        <w:numPr>
          <w:ilvl w:val="0"/>
          <w:numId w:val="1"/>
        </w:numPr>
        <w:rPr>
          <w:color w:val="FF0000"/>
          <w:sz w:val="32"/>
          <w:szCs w:val="32"/>
        </w:rPr>
      </w:pPr>
      <w:r w:rsidRPr="00A95B6C">
        <w:rPr>
          <w:color w:val="FF0000"/>
        </w:rPr>
        <w:t xml:space="preserve">Ozturk, A.B., Hancer, M. and Im, J.Y., </w:t>
      </w:r>
      <w:r>
        <w:rPr>
          <w:color w:val="FF0000"/>
        </w:rPr>
        <w:t>(</w:t>
      </w:r>
      <w:r w:rsidRPr="00A95B6C">
        <w:rPr>
          <w:color w:val="FF0000"/>
        </w:rPr>
        <w:t>2014</w:t>
      </w:r>
      <w:r>
        <w:rPr>
          <w:color w:val="FF0000"/>
        </w:rPr>
        <w:t>b</w:t>
      </w:r>
      <w:r>
        <w:rPr>
          <w:color w:val="FF0000"/>
        </w:rPr>
        <w:t>)</w:t>
      </w:r>
      <w:r w:rsidRPr="00A95B6C">
        <w:rPr>
          <w:color w:val="FF0000"/>
        </w:rPr>
        <w:t xml:space="preserve"> Job characteristics, job satisfaction, and organizational commitment for hotel workers in Turkey. </w:t>
      </w:r>
      <w:r w:rsidRPr="00A95B6C">
        <w:rPr>
          <w:i/>
          <w:iCs/>
          <w:color w:val="FF0000"/>
        </w:rPr>
        <w:t>Journal of Hospitality Marketing &amp; Management</w:t>
      </w:r>
      <w:r w:rsidRPr="00A95B6C">
        <w:rPr>
          <w:color w:val="FF0000"/>
        </w:rPr>
        <w:t>, </w:t>
      </w:r>
      <w:r w:rsidRPr="00A95B6C">
        <w:rPr>
          <w:i/>
          <w:iCs/>
          <w:color w:val="FF0000"/>
        </w:rPr>
        <w:t>23</w:t>
      </w:r>
      <w:r w:rsidRPr="00A95B6C">
        <w:rPr>
          <w:color w:val="FF0000"/>
        </w:rPr>
        <w:t xml:space="preserve">(3), pp.294-313.  Available at: </w:t>
      </w:r>
      <w:hyperlink r:id="rId47" w:history="1">
        <w:r w:rsidRPr="00A95B6C">
          <w:rPr>
            <w:rStyle w:val="Hyperlink"/>
          </w:rPr>
          <w:t>https://www.tandfonline.com/doi/epdf/10.1080/19368623.2013.796866?needAccess=true</w:t>
        </w:r>
      </w:hyperlink>
      <w:r w:rsidRPr="00A95B6C">
        <w:rPr>
          <w:color w:val="FF0000"/>
        </w:rPr>
        <w:t xml:space="preserve"> Accessed: 28</w:t>
      </w:r>
      <w:r w:rsidRPr="00A95B6C">
        <w:rPr>
          <w:color w:val="FF0000"/>
          <w:vertAlign w:val="superscript"/>
        </w:rPr>
        <w:t>th</w:t>
      </w:r>
      <w:r w:rsidRPr="00A95B6C">
        <w:rPr>
          <w:color w:val="FF0000"/>
        </w:rPr>
        <w:t xml:space="preserve"> February 2025</w:t>
      </w:r>
    </w:p>
    <w:p w14:paraId="074A4004" w14:textId="339E18E3" w:rsidR="00447000" w:rsidRPr="00447000" w:rsidRDefault="00447000" w:rsidP="00646801">
      <w:pPr>
        <w:pStyle w:val="ListParagraph"/>
        <w:numPr>
          <w:ilvl w:val="0"/>
          <w:numId w:val="1"/>
        </w:numPr>
        <w:rPr>
          <w:color w:val="FF0000"/>
          <w:sz w:val="32"/>
          <w:szCs w:val="32"/>
        </w:rPr>
      </w:pPr>
      <w:r w:rsidRPr="00447000">
        <w:rPr>
          <w:rFonts w:ascii="Aptos" w:hAnsi="Aptos" w:cs="Arial"/>
          <w:color w:val="FF0000"/>
          <w:shd w:val="clear" w:color="auto" w:fill="FFFFFF"/>
        </w:rPr>
        <w:t xml:space="preserve">Wang, C.J. and Tseng, K.J., </w:t>
      </w:r>
      <w:r w:rsidR="00FA4ACE">
        <w:rPr>
          <w:rFonts w:ascii="Aptos" w:hAnsi="Aptos" w:cs="Arial"/>
          <w:color w:val="FF0000"/>
          <w:shd w:val="clear" w:color="auto" w:fill="FFFFFF"/>
        </w:rPr>
        <w:t>(</w:t>
      </w:r>
      <w:r w:rsidRPr="00447000">
        <w:rPr>
          <w:rFonts w:ascii="Aptos" w:hAnsi="Aptos" w:cs="Arial"/>
          <w:color w:val="FF0000"/>
          <w:shd w:val="clear" w:color="auto" w:fill="FFFFFF"/>
        </w:rPr>
        <w:t>2019</w:t>
      </w:r>
      <w:r w:rsidR="00FA4ACE">
        <w:rPr>
          <w:rFonts w:ascii="Aptos" w:hAnsi="Aptos" w:cs="Arial"/>
          <w:color w:val="FF0000"/>
          <w:shd w:val="clear" w:color="auto" w:fill="FFFFFF"/>
        </w:rPr>
        <w:t>c)</w:t>
      </w:r>
      <w:r w:rsidRPr="00447000">
        <w:rPr>
          <w:rFonts w:ascii="Aptos" w:hAnsi="Aptos" w:cs="Arial"/>
          <w:color w:val="FF0000"/>
          <w:shd w:val="clear" w:color="auto" w:fill="FFFFFF"/>
        </w:rPr>
        <w:t xml:space="preserve"> Effects of selected positive resources on hospitality service quality: The mediating role of work</w:t>
      </w:r>
      <w:r>
        <w:rPr>
          <w:rFonts w:ascii="Aptos" w:hAnsi="Aptos" w:cs="Arial"/>
          <w:color w:val="FF0000"/>
          <w:shd w:val="clear" w:color="auto" w:fill="FFFFFF"/>
        </w:rPr>
        <w:t xml:space="preserve"> </w:t>
      </w:r>
      <w:r w:rsidRPr="00447000">
        <w:rPr>
          <w:rFonts w:ascii="Aptos" w:hAnsi="Aptos" w:cs="Arial"/>
          <w:color w:val="FF0000"/>
          <w:shd w:val="clear" w:color="auto" w:fill="FFFFFF"/>
        </w:rPr>
        <w:t>engagement. </w:t>
      </w:r>
      <w:r>
        <w:rPr>
          <w:rFonts w:ascii="Aptos" w:hAnsi="Aptos" w:cs="Arial"/>
          <w:color w:val="FF0000"/>
          <w:shd w:val="clear" w:color="auto" w:fill="FFFFFF"/>
        </w:rPr>
        <w:t xml:space="preserve"> </w:t>
      </w:r>
      <w:r w:rsidRPr="00447000">
        <w:rPr>
          <w:rFonts w:ascii="Aptos" w:hAnsi="Aptos" w:cs="Arial"/>
          <w:i/>
          <w:iCs/>
          <w:color w:val="FF0000"/>
          <w:shd w:val="clear" w:color="auto" w:fill="FFFFFF"/>
        </w:rPr>
        <w:t>Sustainability</w:t>
      </w:r>
      <w:r w:rsidRPr="00447000">
        <w:rPr>
          <w:rFonts w:ascii="Aptos" w:hAnsi="Aptos" w:cs="Arial"/>
          <w:color w:val="FF0000"/>
          <w:shd w:val="clear" w:color="auto" w:fill="FFFFFF"/>
        </w:rPr>
        <w:t>, </w:t>
      </w:r>
      <w:r w:rsidRPr="00447000">
        <w:rPr>
          <w:rFonts w:ascii="Aptos" w:hAnsi="Aptos" w:cs="Arial"/>
          <w:i/>
          <w:iCs/>
          <w:color w:val="FF0000"/>
          <w:shd w:val="clear" w:color="auto" w:fill="FFFFFF"/>
        </w:rPr>
        <w:t>11</w:t>
      </w:r>
      <w:r w:rsidRPr="00447000">
        <w:rPr>
          <w:rFonts w:ascii="Aptos" w:hAnsi="Aptos" w:cs="Arial"/>
          <w:color w:val="FF0000"/>
          <w:shd w:val="clear" w:color="auto" w:fill="FFFFFF"/>
        </w:rPr>
        <w:t xml:space="preserve">(8) Available at: </w:t>
      </w:r>
      <w:hyperlink r:id="rId48" w:history="1">
        <w:r w:rsidRPr="00007041">
          <w:rPr>
            <w:rStyle w:val="Hyperlink"/>
            <w:rFonts w:ascii="Aptos" w:hAnsi="Aptos" w:cs="Arial"/>
            <w:shd w:val="clear" w:color="auto" w:fill="FFFFFF"/>
          </w:rPr>
          <w:t>https://www.mdpi.com/2071-1050/11/8/2320</w:t>
        </w:r>
      </w:hyperlink>
    </w:p>
    <w:p w14:paraId="7B40C65E" w14:textId="76406AD6" w:rsidR="00646801" w:rsidRPr="00646801" w:rsidRDefault="00646801" w:rsidP="00646801">
      <w:pPr>
        <w:pStyle w:val="ListParagraph"/>
        <w:numPr>
          <w:ilvl w:val="0"/>
          <w:numId w:val="1"/>
        </w:numPr>
        <w:rPr>
          <w:color w:val="FF0000"/>
          <w:sz w:val="32"/>
          <w:szCs w:val="32"/>
        </w:rPr>
      </w:pPr>
      <w:r w:rsidRPr="00646801">
        <w:rPr>
          <w:rFonts w:cs="Arial"/>
          <w:color w:val="FF0000"/>
          <w:shd w:val="clear" w:color="auto" w:fill="FFFFFF"/>
        </w:rPr>
        <w:t xml:space="preserve">Goh, E. and Okumus, F., </w:t>
      </w:r>
      <w:r w:rsidRPr="00646801">
        <w:rPr>
          <w:rFonts w:cs="Arial"/>
          <w:color w:val="FF0000"/>
          <w:shd w:val="clear" w:color="auto" w:fill="FFFFFF"/>
        </w:rPr>
        <w:t>(</w:t>
      </w:r>
      <w:r w:rsidRPr="00646801">
        <w:rPr>
          <w:rFonts w:cs="Arial"/>
          <w:color w:val="FF0000"/>
          <w:shd w:val="clear" w:color="auto" w:fill="FFFFFF"/>
        </w:rPr>
        <w:t>2020</w:t>
      </w:r>
      <w:r w:rsidRPr="00646801">
        <w:rPr>
          <w:rFonts w:cs="Arial"/>
          <w:color w:val="FF0000"/>
          <w:shd w:val="clear" w:color="auto" w:fill="FFFFFF"/>
        </w:rPr>
        <w:t>c)</w:t>
      </w:r>
      <w:r w:rsidRPr="00646801">
        <w:rPr>
          <w:rFonts w:cs="Arial"/>
          <w:color w:val="FF0000"/>
          <w:shd w:val="clear" w:color="auto" w:fill="FFFFFF"/>
        </w:rPr>
        <w:t>. Avoiding the hospitality workforce bubble: Strategies to attract and retain generation Z talent in the hospitality workforce. </w:t>
      </w:r>
      <w:r w:rsidRPr="00646801">
        <w:rPr>
          <w:rFonts w:cs="Arial"/>
          <w:i/>
          <w:iCs/>
          <w:color w:val="FF0000"/>
          <w:shd w:val="clear" w:color="auto" w:fill="FFFFFF"/>
        </w:rPr>
        <w:t>Tourism Management Perspectives</w:t>
      </w:r>
      <w:r w:rsidRPr="00646801">
        <w:rPr>
          <w:rFonts w:cs="Arial"/>
          <w:color w:val="FF0000"/>
          <w:shd w:val="clear" w:color="auto" w:fill="FFFFFF"/>
        </w:rPr>
        <w:t>, </w:t>
      </w:r>
      <w:r w:rsidRPr="00646801">
        <w:rPr>
          <w:rFonts w:cs="Arial"/>
          <w:i/>
          <w:iCs/>
          <w:color w:val="FF0000"/>
          <w:shd w:val="clear" w:color="auto" w:fill="FFFFFF"/>
        </w:rPr>
        <w:t>33</w:t>
      </w:r>
      <w:r w:rsidRPr="00646801">
        <w:rPr>
          <w:rFonts w:cs="Arial"/>
          <w:color w:val="FF0000"/>
          <w:shd w:val="clear" w:color="auto" w:fill="FFFFFF"/>
        </w:rPr>
        <w:t xml:space="preserve">, p.100603. Available at: </w:t>
      </w:r>
      <w:hyperlink r:id="rId49" w:history="1">
        <w:r w:rsidRPr="00646801">
          <w:rPr>
            <w:rStyle w:val="Hyperlink"/>
            <w:rFonts w:cs="Arial"/>
            <w:color w:val="FF0000"/>
            <w:shd w:val="clear" w:color="auto" w:fill="FFFFFF"/>
          </w:rPr>
          <w:t>https://www.sciencedirect.com/science/article/pii/S2211973619301357</w:t>
        </w:r>
      </w:hyperlink>
      <w:r w:rsidRPr="00646801">
        <w:rPr>
          <w:rFonts w:cs="Arial"/>
          <w:color w:val="FF0000"/>
          <w:shd w:val="clear" w:color="auto" w:fill="FFFFFF"/>
        </w:rPr>
        <w:t xml:space="preserve"> Accessed: February 19</w:t>
      </w:r>
      <w:r w:rsidRPr="00646801">
        <w:rPr>
          <w:rFonts w:cs="Arial"/>
          <w:color w:val="FF0000"/>
          <w:shd w:val="clear" w:color="auto" w:fill="FFFFFF"/>
          <w:vertAlign w:val="superscript"/>
        </w:rPr>
        <w:t>th</w:t>
      </w:r>
      <w:r w:rsidR="003E2BF3" w:rsidRPr="00646801">
        <w:rPr>
          <w:rFonts w:cs="Arial"/>
          <w:color w:val="FF0000"/>
          <w:shd w:val="clear" w:color="auto" w:fill="FFFFFF"/>
        </w:rPr>
        <w:t>, 2025</w:t>
      </w:r>
    </w:p>
    <w:p w14:paraId="58906DB7" w14:textId="313CA792" w:rsidR="00367DC8" w:rsidRPr="00FA4ACE" w:rsidRDefault="00367DC8" w:rsidP="00367DC8">
      <w:pPr>
        <w:pStyle w:val="ListParagraph"/>
        <w:numPr>
          <w:ilvl w:val="0"/>
          <w:numId w:val="1"/>
        </w:numPr>
        <w:rPr>
          <w:rFonts w:ascii="Aptos" w:hAnsi="Aptos"/>
          <w:color w:val="FF0000"/>
          <w:sz w:val="32"/>
          <w:szCs w:val="32"/>
        </w:rPr>
      </w:pPr>
      <w:r w:rsidRPr="00367DC8">
        <w:rPr>
          <w:color w:val="FF0000"/>
        </w:rPr>
        <w:lastRenderedPageBreak/>
        <w:t xml:space="preserve">Dogru, T., McGinley, S., Sharma, A., Isık, C. and Hanks, L., </w:t>
      </w:r>
      <w:r w:rsidRPr="00367DC8">
        <w:rPr>
          <w:color w:val="FF0000"/>
        </w:rPr>
        <w:t>(</w:t>
      </w:r>
      <w:r w:rsidRPr="00367DC8">
        <w:rPr>
          <w:color w:val="FF0000"/>
        </w:rPr>
        <w:t>2023</w:t>
      </w:r>
      <w:r w:rsidRPr="00367DC8">
        <w:rPr>
          <w:color w:val="FF0000"/>
        </w:rPr>
        <w:t>b)</w:t>
      </w:r>
      <w:r w:rsidRPr="00367DC8">
        <w:rPr>
          <w:color w:val="FF0000"/>
        </w:rPr>
        <w:t>. Employee turnover dynamics in the hospitality industry vs. the overall economy. </w:t>
      </w:r>
      <w:r w:rsidRPr="00367DC8">
        <w:rPr>
          <w:i/>
          <w:iCs/>
          <w:color w:val="FF0000"/>
        </w:rPr>
        <w:t>Tourism Management</w:t>
      </w:r>
      <w:r w:rsidRPr="00367DC8">
        <w:rPr>
          <w:color w:val="FF0000"/>
        </w:rPr>
        <w:t>, </w:t>
      </w:r>
      <w:r w:rsidRPr="00367DC8">
        <w:rPr>
          <w:i/>
          <w:iCs/>
          <w:color w:val="FF0000"/>
        </w:rPr>
        <w:t>99</w:t>
      </w:r>
      <w:r w:rsidRPr="00367DC8">
        <w:rPr>
          <w:color w:val="FF0000"/>
        </w:rPr>
        <w:t>, p.104783.</w:t>
      </w:r>
      <w:r>
        <w:rPr>
          <w:color w:val="FF0000"/>
        </w:rPr>
        <w:t xml:space="preserve"> Available at: </w:t>
      </w:r>
      <w:r w:rsidRPr="00367DC8">
        <w:rPr>
          <w:color w:val="FF0000"/>
        </w:rPr>
        <w:t>https://pdf.sciencedirectassets.com/271716/1-s2.0-S0261517723X00041/1-s2.0-S0261517723000651/main.pdf?X-Amz-Security-Token=IQoJb3JpZ2luX2VjEKL%2F%2F%2F%2F%2F%2F%2F%2F%2F%2FwEaCXVzLWVhc3QtMSJHMEUCIQDvd4Z%2F7aCXmDnVs0yEbgE4v5%2FVnPDuhcrZJHANGvSMaQIgehl4ZtisdvaHTizWgJ7B3Hc9gDaPMBIGBYANNNEeClwqvAUI2%2F%2F%2F%2F%2F%2F%2F%2F%2F%2F%2FARAFGgwwNTkwMDM1NDY4NjUiDKbuhiyQZOqoBtQ0QCqQBc%2B77jRVoonJ8%2FzQXJxgw%2BxQBFNNZyejL8FCVh8S%2Bj%2B8ksgjJAc0SAHIfgoOBb%2BBQS4eCGiQM8qTD3LTLeoGlvIAY0AkAzRfCtmiHPEsFDzk%2FyONrN1lG%2FZ7%2BWj%2FB9ugdZ82Vul4GeOYS79SyoNsGr3RW02k2YPCgbC5ZzERYFpb%2FvlnD1ino%2BbY9C%2BrBvXegTkv%2B6nrmv898AZGa1K4RcUNIvI5%2FHeBmTjEp4ZLZTlzRFbAlafr%2BrAiAsRF%2BZNHUPRpiCmTG2CgOTf%2BGMG1JL30eiZNhNtGvLgmuKMuxuFIfUP%2BleG%2BU3PpOz2Xg9p795%2BwDxXUzuNGaeaTjzxiTewTWgVoE4P6Ph%2ByhqW8%2BKiWiQy8o%2Fc2Fm%2B4zoNSoRfpnbLf91LvjV2W%2FAEMEa%2FGVPqYbtHtQbKggTGV0d4C1RmJiDUsDDx05tFJnvQyjvcWS5MuWy3U1OPVwpsC4WfV0R35yzKLqYN81SLLz3Zr6kgNH4f7Ttp%2BvRj1pm5z7XNVmr%2BAzEgvc6tpuNWJpLIcRYwAx6XwRyCtq5%2Fq9ccu9y6548bB6Y3uZyC4fyrnvqW9Ej4WkXHb6yTHluC%2BfttoBhN5fvcBneZ2IVhrw2IG7GpoRI65X3Jr8HR2CFT0TygX0JftupDALDeu3W%2Fo9FKGKoQYIbNoDEPtCYc%2FWiqw3UWYpsnUqdNu9bAXHBGluIRKdRU5ptYn8XasdoVdqCwgTHB3yfyExxaH0VixO7xEnub6Krda%2FJTqBMA50eeHh%2FrS1BJTtVcXw3yYU6TvEKMTpienZkzYttQ7vrEwgr2gzw7TY%2F2Kfxe6tGotEXEP9ifrazqQHAkjW3Kr%2BWrYUIiPNHPwUQFkg5OrJPy2EKuObV4EMIHXl74GOrEBeYyyZ0sR3HB8FpBK7NQVjFt%2Fhl5Rf%2FtL0MXGw7kQTFwppDF%2FBfQRTYnUwnvBUjB5h3DNtpyKdcabZekOff%2FLi19I%2Bif%2FpPpyJCzXvGbqAzC5kDlBl4%2Biw23Lik7Es9n1Az956EwoY6MzNlhDNIg8wOEIK0zdrPCckkTvYYEiHJmvb%2Bm9kL6C2iEjXv%2B9Y7%2BOv4GQiXLkHn0tUgjvT2gsJBR2uKOCwsv94mtdes0I%2FPiY&amp;X-Amz-Algorithm=AWS4-HMAC-SHA256&amp;X-Amz-Date=20250303T191221Z&amp;X-Amz-SignedHeaders=host&amp;X-Amz-Expires=299&amp;X-Amz-Credential=ASIAQ3PHCVTY5FOG5D5T%2F20250303%2Fus-east-1%2Fs3%2Faws4_request&amp;X-Amz-Signature=4d215a3f453acfd7bc04cac8ee0b14085a52f5d8ead8e9ab910d7869d7535ed8&amp;hash=69ec03c6f9731da0d6318146733ee4d272a1203e21c3d60aa2e94d0353a0458b&amp;host=68042c943591013ac2b2430a89b270f6af2c76d8dfd086a07176afe7c76c2c61&amp;pii=S0261517723000651&amp;tid=spdf-fb216e2e-6a02-47a9-82f6-a840c729eeda&amp;sid=b4ce2169265580421369b444422b1dd674fegxrqb&amp;type=client&amp;tsoh=d3d3LnNjaWVuY2VkaXJlY3QuY29t&amp;rh=d3d3LnNjaWVuY2VkaXJlY3QuY29t&amp;ua=02045d530e0350560555&amp;rr=91ab71e28acb76de&amp;cc=gb</w:t>
      </w:r>
      <w:r>
        <w:rPr>
          <w:color w:val="FF0000"/>
        </w:rPr>
        <w:t xml:space="preserve"> Accessed: 28</w:t>
      </w:r>
      <w:r w:rsidRPr="00367DC8">
        <w:rPr>
          <w:color w:val="FF0000"/>
          <w:vertAlign w:val="superscript"/>
        </w:rPr>
        <w:t>th</w:t>
      </w:r>
      <w:r>
        <w:rPr>
          <w:color w:val="FF0000"/>
        </w:rPr>
        <w:t xml:space="preserve"> Feb 2025</w:t>
      </w:r>
    </w:p>
    <w:p w14:paraId="3127431C" w14:textId="757CB35A" w:rsidR="00C45AC1" w:rsidRDefault="00C45AC1" w:rsidP="00C45AC1">
      <w:pPr>
        <w:pStyle w:val="ListParagraph"/>
        <w:numPr>
          <w:ilvl w:val="0"/>
          <w:numId w:val="1"/>
        </w:numPr>
        <w:rPr>
          <w:color w:val="FF0000"/>
        </w:rPr>
      </w:pPr>
      <w:r w:rsidRPr="00C45AC1">
        <w:rPr>
          <w:color w:val="FF0000"/>
        </w:rPr>
        <w:lastRenderedPageBreak/>
        <w:t xml:space="preserve">Mullins, L.J., </w:t>
      </w:r>
      <w:r>
        <w:rPr>
          <w:color w:val="FF0000"/>
        </w:rPr>
        <w:t>(</w:t>
      </w:r>
      <w:r w:rsidRPr="00C45AC1">
        <w:rPr>
          <w:color w:val="FF0000"/>
        </w:rPr>
        <w:t>2007</w:t>
      </w:r>
      <w:r>
        <w:rPr>
          <w:color w:val="FF0000"/>
        </w:rPr>
        <w:t>b)</w:t>
      </w:r>
      <w:r w:rsidRPr="00C45AC1">
        <w:rPr>
          <w:color w:val="FF0000"/>
        </w:rPr>
        <w:t>. </w:t>
      </w:r>
      <w:r w:rsidRPr="00C45AC1">
        <w:rPr>
          <w:i/>
          <w:iCs/>
          <w:color w:val="FF0000"/>
        </w:rPr>
        <w:t>Management and organisational behaviour</w:t>
      </w:r>
      <w:r w:rsidRPr="00C45AC1">
        <w:rPr>
          <w:color w:val="FF0000"/>
        </w:rPr>
        <w:t xml:space="preserve">. Pearson education. Available at: https://thuvienso.hoasen.edu.vn/bitstream/handle/123456789/3636/Contents.pdf?sequence=3 </w:t>
      </w:r>
      <w:r>
        <w:rPr>
          <w:color w:val="FF0000"/>
        </w:rPr>
        <w:t>Accessed 28</w:t>
      </w:r>
      <w:r w:rsidRPr="00C45AC1">
        <w:rPr>
          <w:color w:val="FF0000"/>
          <w:vertAlign w:val="superscript"/>
        </w:rPr>
        <w:t>th</w:t>
      </w:r>
      <w:r>
        <w:rPr>
          <w:color w:val="FF0000"/>
        </w:rPr>
        <w:t xml:space="preserve"> February 2025</w:t>
      </w:r>
    </w:p>
    <w:p w14:paraId="36096B5B" w14:textId="3069EC48" w:rsidR="00561A50" w:rsidRPr="00C36DC9" w:rsidRDefault="00561A50" w:rsidP="00561A50">
      <w:pPr>
        <w:pStyle w:val="ListParagraph"/>
        <w:numPr>
          <w:ilvl w:val="0"/>
          <w:numId w:val="1"/>
        </w:numPr>
        <w:rPr>
          <w:rFonts w:ascii="Aptos" w:hAnsi="Aptos"/>
          <w:color w:val="FF0000"/>
          <w:sz w:val="32"/>
          <w:szCs w:val="32"/>
        </w:rPr>
      </w:pPr>
      <w:r w:rsidRPr="00C36DC9">
        <w:rPr>
          <w:rFonts w:ascii="Aptos" w:hAnsi="Aptos" w:cs="Arial"/>
          <w:color w:val="FF0000"/>
          <w:shd w:val="clear" w:color="auto" w:fill="FFFFFF"/>
        </w:rPr>
        <w:t xml:space="preserve">Armstrong, M. and Taylor, S., </w:t>
      </w:r>
      <w:r>
        <w:rPr>
          <w:rFonts w:ascii="Aptos" w:hAnsi="Aptos" w:cs="Arial"/>
          <w:color w:val="FF0000"/>
          <w:shd w:val="clear" w:color="auto" w:fill="FFFFFF"/>
        </w:rPr>
        <w:t>(</w:t>
      </w:r>
      <w:r w:rsidRPr="00C36DC9">
        <w:rPr>
          <w:rFonts w:ascii="Aptos" w:hAnsi="Aptos" w:cs="Arial"/>
          <w:color w:val="FF0000"/>
          <w:shd w:val="clear" w:color="auto" w:fill="FFFFFF"/>
        </w:rPr>
        <w:t>2023</w:t>
      </w:r>
      <w:r w:rsidR="000F43D8">
        <w:rPr>
          <w:rFonts w:ascii="Aptos" w:hAnsi="Aptos" w:cs="Arial"/>
          <w:color w:val="FF0000"/>
          <w:shd w:val="clear" w:color="auto" w:fill="FFFFFF"/>
        </w:rPr>
        <w:t>d</w:t>
      </w:r>
      <w:r>
        <w:rPr>
          <w:rFonts w:ascii="Aptos" w:hAnsi="Aptos" w:cs="Arial"/>
          <w:color w:val="FF0000"/>
          <w:shd w:val="clear" w:color="auto" w:fill="FFFFFF"/>
        </w:rPr>
        <w:t>)</w:t>
      </w:r>
      <w:r w:rsidRPr="00C36DC9">
        <w:rPr>
          <w:rFonts w:ascii="Aptos" w:hAnsi="Aptos" w:cs="Arial"/>
          <w:color w:val="FF0000"/>
          <w:shd w:val="clear" w:color="auto" w:fill="FFFFFF"/>
        </w:rPr>
        <w:t> </w:t>
      </w:r>
      <w:r w:rsidRPr="00C36DC9">
        <w:rPr>
          <w:rFonts w:ascii="Aptos" w:hAnsi="Aptos" w:cs="Arial"/>
          <w:i/>
          <w:iCs/>
          <w:color w:val="FF0000"/>
          <w:shd w:val="clear" w:color="auto" w:fill="FFFFFF"/>
        </w:rPr>
        <w:t>Armstrong's handbook of human resource management practice: A guide to the theory and practice of people management</w:t>
      </w:r>
      <w:r w:rsidRPr="00C36DC9">
        <w:rPr>
          <w:rFonts w:ascii="Aptos" w:hAnsi="Aptos" w:cs="Arial"/>
          <w:color w:val="FF0000"/>
          <w:shd w:val="clear" w:color="auto" w:fill="FFFFFF"/>
        </w:rPr>
        <w:t>. Kogan Page Publishers.</w:t>
      </w:r>
      <w:r>
        <w:rPr>
          <w:rFonts w:ascii="Aptos" w:hAnsi="Aptos" w:cs="Arial"/>
          <w:color w:val="FF0000"/>
          <w:shd w:val="clear" w:color="auto" w:fill="FFFFFF"/>
        </w:rPr>
        <w:t xml:space="preserve"> Available at: </w:t>
      </w:r>
      <w:hyperlink r:id="rId50" w:history="1">
        <w:r w:rsidRPr="00007041">
          <w:rPr>
            <w:rStyle w:val="Hyperlink"/>
            <w:rFonts w:ascii="Aptos" w:hAnsi="Aptos" w:cs="Arial"/>
            <w:shd w:val="clear" w:color="auto" w:fill="FFFFFF"/>
          </w:rPr>
          <w:t>http://dspace.khazar.org/bitstream/20.500.12323/6399/1/ARMSTRONGS_HANDBOOK_OF_HUMAN_RESOURCE_MA%20%281%29.pdf</w:t>
        </w:r>
      </w:hyperlink>
      <w:r>
        <w:rPr>
          <w:rFonts w:ascii="Aptos" w:hAnsi="Aptos" w:cs="Arial"/>
          <w:color w:val="FF0000"/>
          <w:shd w:val="clear" w:color="auto" w:fill="FFFFFF"/>
        </w:rPr>
        <w:t xml:space="preserve"> Accessed 25</w:t>
      </w:r>
      <w:r w:rsidRPr="00E9158A">
        <w:rPr>
          <w:rFonts w:ascii="Aptos" w:hAnsi="Aptos" w:cs="Arial"/>
          <w:color w:val="FF0000"/>
          <w:shd w:val="clear" w:color="auto" w:fill="FFFFFF"/>
          <w:vertAlign w:val="superscript"/>
        </w:rPr>
        <w:t>th</w:t>
      </w:r>
      <w:r>
        <w:rPr>
          <w:rFonts w:ascii="Aptos" w:hAnsi="Aptos" w:cs="Arial"/>
          <w:color w:val="FF0000"/>
          <w:shd w:val="clear" w:color="auto" w:fill="FFFFFF"/>
        </w:rPr>
        <w:t xml:space="preserve"> February 2025</w:t>
      </w:r>
    </w:p>
    <w:p w14:paraId="5F99FCFA" w14:textId="3442B97E" w:rsidR="005B5E3F" w:rsidRDefault="005870B4" w:rsidP="005B5E3F">
      <w:pPr>
        <w:pStyle w:val="ListParagraph"/>
        <w:numPr>
          <w:ilvl w:val="0"/>
          <w:numId w:val="1"/>
        </w:numPr>
        <w:rPr>
          <w:color w:val="FF0000"/>
        </w:rPr>
      </w:pPr>
      <w:r w:rsidRPr="005870B4">
        <w:rPr>
          <w:color w:val="FF0000"/>
        </w:rPr>
        <w:t xml:space="preserve">Peetz, D., </w:t>
      </w:r>
      <w:r w:rsidR="005B5E3F">
        <w:rPr>
          <w:color w:val="FF0000"/>
        </w:rPr>
        <w:t>(</w:t>
      </w:r>
      <w:r w:rsidRPr="005870B4">
        <w:rPr>
          <w:color w:val="FF0000"/>
        </w:rPr>
        <w:t>2019</w:t>
      </w:r>
      <w:r w:rsidR="005B5E3F">
        <w:rPr>
          <w:color w:val="FF0000"/>
        </w:rPr>
        <w:t>b)</w:t>
      </w:r>
      <w:r w:rsidRPr="005870B4">
        <w:rPr>
          <w:color w:val="FF0000"/>
        </w:rPr>
        <w:t>. </w:t>
      </w:r>
      <w:r w:rsidRPr="005870B4">
        <w:rPr>
          <w:i/>
          <w:iCs/>
          <w:color w:val="FF0000"/>
        </w:rPr>
        <w:t>The realities and futures of work</w:t>
      </w:r>
      <w:r w:rsidRPr="005870B4">
        <w:rPr>
          <w:color w:val="FF0000"/>
        </w:rPr>
        <w:t> (p. 422). ANU Press.</w:t>
      </w:r>
      <w:r w:rsidR="005B5E3F" w:rsidRPr="005B5E3F">
        <w:rPr>
          <w:color w:val="FF0000"/>
        </w:rPr>
        <w:t xml:space="preserve"> </w:t>
      </w:r>
      <w:r w:rsidR="005B5E3F">
        <w:rPr>
          <w:color w:val="FF0000"/>
        </w:rPr>
        <w:t xml:space="preserve">Available at: </w:t>
      </w:r>
      <w:hyperlink r:id="rId51" w:history="1">
        <w:r w:rsidR="005B5E3F" w:rsidRPr="00007041">
          <w:rPr>
            <w:rStyle w:val="Hyperlink"/>
          </w:rPr>
          <w:t>https://library.oapen.org/bitstream/handle/20.500.12657/24374/1/realitiesandfutures.pdf</w:t>
        </w:r>
      </w:hyperlink>
      <w:r w:rsidR="005B5E3F">
        <w:rPr>
          <w:color w:val="FF0000"/>
        </w:rPr>
        <w:t xml:space="preserve"> Accessed: 24</w:t>
      </w:r>
      <w:r w:rsidR="005B5E3F" w:rsidRPr="0081003D">
        <w:rPr>
          <w:color w:val="FF0000"/>
          <w:vertAlign w:val="superscript"/>
        </w:rPr>
        <w:t>th</w:t>
      </w:r>
      <w:r w:rsidR="005B5E3F">
        <w:rPr>
          <w:color w:val="FF0000"/>
        </w:rPr>
        <w:t xml:space="preserve"> February 2025</w:t>
      </w:r>
    </w:p>
    <w:p w14:paraId="59BF57D1" w14:textId="77777777" w:rsidR="00A94820" w:rsidRPr="00BA03FC" w:rsidRDefault="00A94820" w:rsidP="00A94820">
      <w:pPr>
        <w:pStyle w:val="ListParagraph"/>
        <w:numPr>
          <w:ilvl w:val="0"/>
          <w:numId w:val="1"/>
        </w:numPr>
        <w:rPr>
          <w:color w:val="FF0000"/>
        </w:rPr>
      </w:pPr>
      <w:r w:rsidRPr="00BA03FC">
        <w:rPr>
          <w:rFonts w:cs="Arial"/>
          <w:color w:val="FF0000"/>
          <w:shd w:val="clear" w:color="auto" w:fill="FFFFFF"/>
        </w:rPr>
        <w:t>O'Gorman, K.D. and Gillespie, C., (2010a). The mythological power of hospitality leaders? A hermeneutical investigation of their reliance on storytelling. </w:t>
      </w:r>
      <w:r w:rsidRPr="00BA03FC">
        <w:rPr>
          <w:rFonts w:cs="Arial"/>
          <w:i/>
          <w:iCs/>
          <w:color w:val="FF0000"/>
          <w:shd w:val="clear" w:color="auto" w:fill="FFFFFF"/>
        </w:rPr>
        <w:t>International Journal of Contemporary Hospitality Management</w:t>
      </w:r>
      <w:r w:rsidRPr="00BA03FC">
        <w:rPr>
          <w:rFonts w:cs="Arial"/>
          <w:color w:val="FF0000"/>
          <w:shd w:val="clear" w:color="auto" w:fill="FFFFFF"/>
        </w:rPr>
        <w:t>, </w:t>
      </w:r>
      <w:r w:rsidRPr="00BA03FC">
        <w:rPr>
          <w:rFonts w:cs="Arial"/>
          <w:i/>
          <w:iCs/>
          <w:color w:val="FF0000"/>
          <w:shd w:val="clear" w:color="auto" w:fill="FFFFFF"/>
        </w:rPr>
        <w:t>22</w:t>
      </w:r>
      <w:r w:rsidRPr="00BA03FC">
        <w:rPr>
          <w:rFonts w:cs="Arial"/>
          <w:color w:val="FF0000"/>
          <w:shd w:val="clear" w:color="auto" w:fill="FFFFFF"/>
        </w:rPr>
        <w:t>(5), pp.659-680.</w:t>
      </w:r>
      <w:r w:rsidRPr="00BA03FC">
        <w:rPr>
          <w:color w:val="FF0000"/>
        </w:rPr>
        <w:t xml:space="preserve"> Available at: </w:t>
      </w:r>
      <w:hyperlink r:id="rId52" w:history="1">
        <w:r w:rsidRPr="00BA03FC">
          <w:rPr>
            <w:rStyle w:val="Hyperlink"/>
            <w:rFonts w:cs="Arial"/>
            <w:color w:val="FF0000"/>
            <w:shd w:val="clear" w:color="auto" w:fill="FFFFFF"/>
          </w:rPr>
          <w:t>https://www.emerald.com/insight/content/doi/10.1108/09596111011053792/full/pdf?title=the-mythological-power-of-hospitality-leaders-a-hermeneutical-investigation-of-their-reliance-on-storytelling</w:t>
        </w:r>
      </w:hyperlink>
      <w:r w:rsidRPr="00BA03FC">
        <w:rPr>
          <w:rFonts w:cs="Arial"/>
          <w:color w:val="FF0000"/>
          <w:shd w:val="clear" w:color="auto" w:fill="FFFFFF"/>
        </w:rPr>
        <w:t>. Accessed:27</w:t>
      </w:r>
      <w:r w:rsidRPr="00BA03FC">
        <w:rPr>
          <w:rFonts w:cs="Arial"/>
          <w:color w:val="FF0000"/>
          <w:shd w:val="clear" w:color="auto" w:fill="FFFFFF"/>
          <w:vertAlign w:val="superscript"/>
        </w:rPr>
        <w:t>th</w:t>
      </w:r>
      <w:r w:rsidRPr="00BA03FC">
        <w:rPr>
          <w:rFonts w:cs="Arial"/>
          <w:color w:val="FF0000"/>
          <w:shd w:val="clear" w:color="auto" w:fill="FFFFFF"/>
        </w:rPr>
        <w:t xml:space="preserve"> February 2025</w:t>
      </w:r>
    </w:p>
    <w:p w14:paraId="1BE4A70D" w14:textId="562FDFE5" w:rsidR="00447000" w:rsidRPr="00447000" w:rsidRDefault="00447000" w:rsidP="002671BB">
      <w:pPr>
        <w:pStyle w:val="ListParagraph"/>
        <w:numPr>
          <w:ilvl w:val="0"/>
          <w:numId w:val="1"/>
        </w:numPr>
        <w:rPr>
          <w:color w:val="FF0000"/>
        </w:rPr>
      </w:pPr>
      <w:r w:rsidRPr="00447000">
        <w:rPr>
          <w:rFonts w:ascii="Aptos" w:hAnsi="Aptos" w:cs="Arial"/>
          <w:color w:val="FF0000"/>
          <w:shd w:val="clear" w:color="auto" w:fill="FFFFFF"/>
        </w:rPr>
        <w:t xml:space="preserve">Wang, C.J. and Tseng, K.J., </w:t>
      </w:r>
      <w:r w:rsidR="00FA4ACE">
        <w:rPr>
          <w:rFonts w:ascii="Aptos" w:hAnsi="Aptos" w:cs="Arial"/>
          <w:color w:val="FF0000"/>
          <w:shd w:val="clear" w:color="auto" w:fill="FFFFFF"/>
        </w:rPr>
        <w:t>(</w:t>
      </w:r>
      <w:r w:rsidRPr="00447000">
        <w:rPr>
          <w:rFonts w:ascii="Aptos" w:hAnsi="Aptos" w:cs="Arial"/>
          <w:color w:val="FF0000"/>
          <w:shd w:val="clear" w:color="auto" w:fill="FFFFFF"/>
        </w:rPr>
        <w:t>2019</w:t>
      </w:r>
      <w:r w:rsidR="00FA4ACE">
        <w:rPr>
          <w:rFonts w:ascii="Aptos" w:hAnsi="Aptos" w:cs="Arial"/>
          <w:color w:val="FF0000"/>
          <w:shd w:val="clear" w:color="auto" w:fill="FFFFFF"/>
        </w:rPr>
        <w:t>d)</w:t>
      </w:r>
      <w:r w:rsidRPr="00447000">
        <w:rPr>
          <w:rFonts w:ascii="Aptos" w:hAnsi="Aptos" w:cs="Arial"/>
          <w:color w:val="FF0000"/>
          <w:shd w:val="clear" w:color="auto" w:fill="FFFFFF"/>
        </w:rPr>
        <w:t xml:space="preserve"> Effects of selected positive resources on hospitality service quality: The mediating role of work</w:t>
      </w:r>
      <w:r>
        <w:rPr>
          <w:rFonts w:ascii="Aptos" w:hAnsi="Aptos" w:cs="Arial"/>
          <w:color w:val="FF0000"/>
          <w:shd w:val="clear" w:color="auto" w:fill="FFFFFF"/>
        </w:rPr>
        <w:t xml:space="preserve"> </w:t>
      </w:r>
      <w:r w:rsidRPr="00447000">
        <w:rPr>
          <w:rFonts w:ascii="Aptos" w:hAnsi="Aptos" w:cs="Arial"/>
          <w:color w:val="FF0000"/>
          <w:shd w:val="clear" w:color="auto" w:fill="FFFFFF"/>
        </w:rPr>
        <w:t>engagement. </w:t>
      </w:r>
      <w:r>
        <w:rPr>
          <w:rFonts w:ascii="Aptos" w:hAnsi="Aptos" w:cs="Arial"/>
          <w:color w:val="FF0000"/>
          <w:shd w:val="clear" w:color="auto" w:fill="FFFFFF"/>
        </w:rPr>
        <w:t xml:space="preserve"> </w:t>
      </w:r>
      <w:r w:rsidRPr="00447000">
        <w:rPr>
          <w:rFonts w:ascii="Aptos" w:hAnsi="Aptos" w:cs="Arial"/>
          <w:i/>
          <w:iCs/>
          <w:color w:val="FF0000"/>
          <w:shd w:val="clear" w:color="auto" w:fill="FFFFFF"/>
        </w:rPr>
        <w:t>Sustainability</w:t>
      </w:r>
      <w:r w:rsidRPr="00447000">
        <w:rPr>
          <w:rFonts w:ascii="Aptos" w:hAnsi="Aptos" w:cs="Arial"/>
          <w:color w:val="FF0000"/>
          <w:shd w:val="clear" w:color="auto" w:fill="FFFFFF"/>
        </w:rPr>
        <w:t>, </w:t>
      </w:r>
      <w:r w:rsidRPr="00447000">
        <w:rPr>
          <w:rFonts w:ascii="Aptos" w:hAnsi="Aptos" w:cs="Arial"/>
          <w:i/>
          <w:iCs/>
          <w:color w:val="FF0000"/>
          <w:shd w:val="clear" w:color="auto" w:fill="FFFFFF"/>
        </w:rPr>
        <w:t>11</w:t>
      </w:r>
      <w:r w:rsidRPr="00447000">
        <w:rPr>
          <w:rFonts w:ascii="Aptos" w:hAnsi="Aptos" w:cs="Arial"/>
          <w:color w:val="FF0000"/>
          <w:shd w:val="clear" w:color="auto" w:fill="FFFFFF"/>
        </w:rPr>
        <w:t xml:space="preserve">(8) Available at: </w:t>
      </w:r>
      <w:hyperlink r:id="rId53" w:history="1">
        <w:r w:rsidRPr="00007041">
          <w:rPr>
            <w:rStyle w:val="Hyperlink"/>
            <w:rFonts w:ascii="Aptos" w:hAnsi="Aptos" w:cs="Arial"/>
            <w:shd w:val="clear" w:color="auto" w:fill="FFFFFF"/>
          </w:rPr>
          <w:t>https://www.mdpi.com/2071-1050/11/8/2320</w:t>
        </w:r>
      </w:hyperlink>
    </w:p>
    <w:p w14:paraId="720DCC7E" w14:textId="2CD3B33E" w:rsidR="00367DC8" w:rsidRPr="00FA4ACE" w:rsidRDefault="00367DC8" w:rsidP="00367DC8">
      <w:pPr>
        <w:pStyle w:val="ListParagraph"/>
        <w:numPr>
          <w:ilvl w:val="0"/>
          <w:numId w:val="1"/>
        </w:numPr>
        <w:rPr>
          <w:rFonts w:ascii="Aptos" w:hAnsi="Aptos"/>
          <w:color w:val="FF0000"/>
          <w:sz w:val="32"/>
          <w:szCs w:val="32"/>
        </w:rPr>
      </w:pPr>
      <w:r w:rsidRPr="00367DC8">
        <w:rPr>
          <w:color w:val="FF0000"/>
        </w:rPr>
        <w:t xml:space="preserve">Dogru, T., McGinley, S., Sharma, A., Isık, C. and Hanks, L., </w:t>
      </w:r>
      <w:r w:rsidRPr="00367DC8">
        <w:rPr>
          <w:color w:val="FF0000"/>
        </w:rPr>
        <w:t>(</w:t>
      </w:r>
      <w:r w:rsidRPr="00367DC8">
        <w:rPr>
          <w:color w:val="FF0000"/>
        </w:rPr>
        <w:t>2023</w:t>
      </w:r>
      <w:r w:rsidRPr="00367DC8">
        <w:rPr>
          <w:color w:val="FF0000"/>
        </w:rPr>
        <w:t>c)</w:t>
      </w:r>
      <w:r w:rsidRPr="00367DC8">
        <w:rPr>
          <w:color w:val="FF0000"/>
        </w:rPr>
        <w:t>. Employee turnover dynamics in the hospitality industry vs. the overall economy. </w:t>
      </w:r>
      <w:r w:rsidRPr="00367DC8">
        <w:rPr>
          <w:i/>
          <w:iCs/>
          <w:color w:val="FF0000"/>
        </w:rPr>
        <w:t>Tourism Management</w:t>
      </w:r>
      <w:r w:rsidRPr="00367DC8">
        <w:rPr>
          <w:color w:val="FF0000"/>
        </w:rPr>
        <w:t>, </w:t>
      </w:r>
      <w:r w:rsidRPr="00367DC8">
        <w:rPr>
          <w:i/>
          <w:iCs/>
          <w:color w:val="FF0000"/>
        </w:rPr>
        <w:t>99</w:t>
      </w:r>
      <w:r w:rsidRPr="00367DC8">
        <w:rPr>
          <w:color w:val="FF0000"/>
        </w:rPr>
        <w:t>, p.104783</w:t>
      </w:r>
      <w:r w:rsidRPr="00FA4ACE">
        <w:rPr>
          <w:color w:val="FF0000"/>
          <w:highlight w:val="yellow"/>
        </w:rPr>
        <w:t>.</w:t>
      </w:r>
      <w:r>
        <w:rPr>
          <w:color w:val="FF0000"/>
        </w:rPr>
        <w:t xml:space="preserve"> Available at: </w:t>
      </w:r>
      <w:r w:rsidRPr="00367DC8">
        <w:rPr>
          <w:color w:val="FF0000"/>
        </w:rPr>
        <w:t>https://pdf.sciencedirectassets.com/271716/1-s2.0-S0261517723X00041/1-s2.0-S0261517723000651/main.pdf?X-Amz-Security-Token=IQoJb3JpZ2luX2VjEKL%2F%2F%2F%2F%2F%2F%2F%2F%2F%2FwEaCXVzLWVhc3QtMSJHMEUCIQDvd4Z%2F7aCXmDnVs0yEbgE4v5%2FVnPDuhcrZJHANGvSMaQIgehl4ZtisdvaHTizWgJ7B3Hc9gDaPMBIGBYANNNEeClwqvAUI2%2F%2F%2F%2F%2F%2F%2F%2F%2F%2F%2FARAFGgwwNTkwMDM1NDY4NjUiDKbuhiyQZOqoBtQ0QCqQBc%2B77jRVoonJ8%2FzQXJxgw%2BxQBFNNZyejL8FCVh8S%2Bj%2B8ksgjJAc0SAHIfgoOBb%2BBQS4eCGiQM8qTD3LTLeoGlvIAY0AkAzRfCtmiHPEsFDzk%2FyONrN1lG%2FZ7%2BWj%2FB9ugdZ82Vul4GeOYS79SyoNsGr3RW02k2YPCgbC5ZzERYFpb%2FvlnD1ino%2BbY9C%2BrBvXegTkv%2B6nrmv898AZGa1K4RcUNIvI5%2FHeBmTjEp4ZLZTlzRFbAlafr%2BrAiAsRF%2BZNHUPRpiCmTG2CgOTf%2BGMG1JL30eiZNhNtGvLgmuKMuxuFIfUP%2BleG%2BU3PpOz2Xg9p795%2BwDxXUzuNGaeaTjzxiTewTWgVoE4P6Ph%2ByhqW8%2BKiWiQy8o%2Fc2Fm%2B4zoNSoRfpnbLf91LvjV2W%2FAEMEa%2FGVPqYbtHtQbKggTGV0d4C1RmJiDUsDDx05tFJnvQyjvcWS5MuWy3U1OPVwpsC4WfV0R35yzKLqY</w:t>
      </w:r>
      <w:r w:rsidRPr="00367DC8">
        <w:rPr>
          <w:color w:val="FF0000"/>
        </w:rPr>
        <w:lastRenderedPageBreak/>
        <w:t>N81SLLz3Zr6kgNH4f7Ttp%2BvRj1pm5z7XNVmr%2BAzEgvc6tpuNWJpLIcRYwAx6XwRyCtq5%2Fq9ccu9y6548bB6Y3uZyC4fyrnvqW9Ej4WkXHb6yTHluC%2BfttoBhN5fvcBneZ2IVhrw2IG7GpoRI65X3Jr8HR2CFT0TygX0JftupDALDeu3W%2Fo9FKGKoQYIbNoDEPtCYc%2FWiqw3UWYpsnUqdNu9bAXHBGluIRKdRU5ptYn8XasdoVdqCwgTHB3yfyExxaH0VixO7xEnub6Krda%2FJTqBMA50eeHh%2FrS1BJTtVcXw3yYU6TvEKMTpienZkzYttQ7vrEwgr2gzw7TY%2F2Kfxe6tGotEXEP9ifrazqQHAkjW3Kr%2BWrYUIiPNHPwUQFkg5OrJPy2EKuObV4EMIHXl74GOrEBeYyyZ0sR3HB8FpBK7NQVjFt%2Fhl5Rf%2FtL0MXGw7kQTFwppDF%2FBfQRTYnUwnvBUjB5h3DNtpyKdcabZekOff%2FLi19I%2Bif%2FpPpyJCzXvGbqAzC5kDlBl4%2Biw23Lik7Es9n1Az956EwoY6MzNlhDNIg8wOEIK0zdrPCckkTvYYEiHJmvb%2Bm9kL6C2iEjXv%2B9Y7%2BOv4GQiXLkHn0tUgjvT2gsJBR2uKOCwsv94mtdes0I%2FPiY&amp;X-Amz-Algorithm=AWS4-HMAC-SHA256&amp;X-Amz-Date=20250303T191221Z&amp;X-Amz-SignedHeaders=host&amp;X-Amz-Expires=299&amp;X-Amz-Credential=ASIAQ3PHCVTY5FOG5D5T%2F20250303%2Fus-east-1%2Fs3%2Faws4_request&amp;X-Amz-Signature=4d215a3f453acfd7bc04cac8ee0b14085a52f5d8ead8e9ab910d7869d7535ed8&amp;hash=69ec03c6f9731da0d6318146733ee4d272a1203e21c3d60aa2e94d0353a0458b&amp;host=68042c943591013ac2b2430a89b270f6af2c76d8dfd086a07176afe7c76c2c61&amp;pii=S0261517723000651&amp;tid=spdf-fb216e2e-6a02-47a9-82f6-a840c729eeda&amp;sid=b4ce2169265580421369b444422b1dd674fegxrqb&amp;type=client&amp;tsoh=d3d3LnNjaWVuY2VkaXJlY3QuY29t&amp;rh=d3d3LnNjaWVuY2VkaXJlY3QuY29t&amp;ua=02045d530e0350560555&amp;rr=91ab71e28acb76de&amp;cc=gb</w:t>
      </w:r>
      <w:r>
        <w:rPr>
          <w:color w:val="FF0000"/>
        </w:rPr>
        <w:t xml:space="preserve"> Accessed: 28</w:t>
      </w:r>
      <w:r w:rsidRPr="00367DC8">
        <w:rPr>
          <w:color w:val="FF0000"/>
          <w:vertAlign w:val="superscript"/>
        </w:rPr>
        <w:t>th</w:t>
      </w:r>
      <w:r>
        <w:rPr>
          <w:color w:val="FF0000"/>
        </w:rPr>
        <w:t xml:space="preserve"> Feb 2025</w:t>
      </w:r>
    </w:p>
    <w:p w14:paraId="654695E7" w14:textId="77777777" w:rsidR="00A21774" w:rsidRPr="00A21774" w:rsidRDefault="00A21774" w:rsidP="00A21774">
      <w:pPr>
        <w:pStyle w:val="ListParagraph"/>
        <w:numPr>
          <w:ilvl w:val="0"/>
          <w:numId w:val="1"/>
        </w:numPr>
        <w:rPr>
          <w:color w:val="FF0000"/>
        </w:rPr>
      </w:pPr>
      <w:r w:rsidRPr="00A21774">
        <w:rPr>
          <w:rFonts w:ascii="Arial" w:hAnsi="Arial" w:cs="Arial"/>
          <w:color w:val="FF0000"/>
          <w:shd w:val="clear" w:color="auto" w:fill="FFFFFF"/>
        </w:rPr>
        <w:t xml:space="preserve">Codling S, Pinnock J, Barrett E, et al. (2023) Factors Contributing to Staff Turnover in the Hotel Industry: A Literature Review. Business, Management and Economics. IntechOpen. Available at: </w:t>
      </w:r>
      <w:hyperlink r:id="rId54" w:history="1">
        <w:r w:rsidRPr="00A21774">
          <w:rPr>
            <w:rStyle w:val="Hyperlink"/>
            <w:rFonts w:ascii="Arial" w:hAnsi="Arial" w:cs="Arial"/>
            <w:color w:val="FF0000"/>
            <w:shd w:val="clear" w:color="auto" w:fill="FFFFFF"/>
          </w:rPr>
          <w:t>http://dx.doi.org/10.5772/intechopen.107025</w:t>
        </w:r>
      </w:hyperlink>
      <w:r>
        <w:rPr>
          <w:rFonts w:ascii="Arial" w:hAnsi="Arial" w:cs="Arial"/>
          <w:color w:val="000000"/>
          <w:shd w:val="clear" w:color="auto" w:fill="FFFFFF"/>
        </w:rPr>
        <w:t>.</w:t>
      </w:r>
    </w:p>
    <w:p w14:paraId="6A7D514F" w14:textId="77777777" w:rsidR="00C20E47" w:rsidRPr="003B28B7" w:rsidRDefault="00C20E47" w:rsidP="00C20E47">
      <w:pPr>
        <w:pStyle w:val="ListParagraph"/>
        <w:numPr>
          <w:ilvl w:val="0"/>
          <w:numId w:val="1"/>
        </w:numPr>
        <w:rPr>
          <w:color w:val="FF0000"/>
          <w:sz w:val="32"/>
          <w:szCs w:val="32"/>
        </w:rPr>
      </w:pPr>
      <w:r w:rsidRPr="003B28B7">
        <w:rPr>
          <w:rFonts w:cs="Arial"/>
          <w:color w:val="FF0000"/>
          <w:shd w:val="clear" w:color="auto" w:fill="FFFFFF"/>
        </w:rPr>
        <w:t xml:space="preserve">Richbell, S. and Minchin, L., </w:t>
      </w:r>
      <w:r>
        <w:rPr>
          <w:rFonts w:cs="Arial"/>
          <w:color w:val="FF0000"/>
          <w:shd w:val="clear" w:color="auto" w:fill="FFFFFF"/>
        </w:rPr>
        <w:t>(</w:t>
      </w:r>
      <w:r w:rsidRPr="003B28B7">
        <w:rPr>
          <w:rFonts w:cs="Arial"/>
          <w:color w:val="FF0000"/>
          <w:shd w:val="clear" w:color="auto" w:fill="FFFFFF"/>
        </w:rPr>
        <w:t>2011</w:t>
      </w:r>
      <w:r>
        <w:rPr>
          <w:rFonts w:cs="Arial"/>
          <w:color w:val="FF0000"/>
          <w:shd w:val="clear" w:color="auto" w:fill="FFFFFF"/>
        </w:rPr>
        <w:t>c</w:t>
      </w:r>
      <w:r w:rsidRPr="003B28B7">
        <w:rPr>
          <w:rFonts w:cs="Arial"/>
          <w:color w:val="FF0000"/>
          <w:shd w:val="clear" w:color="auto" w:fill="FFFFFF"/>
        </w:rPr>
        <w:t>.</w:t>
      </w:r>
      <w:r>
        <w:rPr>
          <w:rFonts w:cs="Arial"/>
          <w:color w:val="FF0000"/>
          <w:shd w:val="clear" w:color="auto" w:fill="FFFFFF"/>
        </w:rPr>
        <w:t>)</w:t>
      </w:r>
      <w:r w:rsidRPr="003B28B7">
        <w:rPr>
          <w:rFonts w:cs="Arial"/>
          <w:color w:val="FF0000"/>
          <w:shd w:val="clear" w:color="auto" w:fill="FFFFFF"/>
        </w:rPr>
        <w:t xml:space="preserve"> Going green: The impact of workplace travel plans on sickness absence in the public sector. </w:t>
      </w:r>
      <w:r w:rsidRPr="003B28B7">
        <w:rPr>
          <w:rFonts w:cs="Arial"/>
          <w:i/>
          <w:iCs/>
          <w:color w:val="FF0000"/>
          <w:shd w:val="clear" w:color="auto" w:fill="FFFFFF"/>
        </w:rPr>
        <w:t>Personnel review</w:t>
      </w:r>
      <w:r w:rsidRPr="003B28B7">
        <w:rPr>
          <w:rFonts w:cs="Arial"/>
          <w:color w:val="FF0000"/>
          <w:shd w:val="clear" w:color="auto" w:fill="FFFFFF"/>
        </w:rPr>
        <w:t>, </w:t>
      </w:r>
      <w:r w:rsidRPr="003B28B7">
        <w:rPr>
          <w:rFonts w:cs="Arial"/>
          <w:i/>
          <w:iCs/>
          <w:color w:val="FF0000"/>
          <w:shd w:val="clear" w:color="auto" w:fill="FFFFFF"/>
        </w:rPr>
        <w:t>41</w:t>
      </w:r>
      <w:r w:rsidRPr="003B28B7">
        <w:rPr>
          <w:rFonts w:cs="Arial"/>
          <w:color w:val="FF0000"/>
          <w:shd w:val="clear" w:color="auto" w:fill="FFFFFF"/>
        </w:rPr>
        <w:t>(1), pp.23-40.</w:t>
      </w:r>
      <w:r w:rsidRPr="00FF51B9">
        <w:t xml:space="preserve"> </w:t>
      </w:r>
      <w:hyperlink r:id="rId55" w:history="1">
        <w:r w:rsidRPr="00007041">
          <w:rPr>
            <w:rStyle w:val="Hyperlink"/>
            <w:rFonts w:cs="Arial"/>
            <w:shd w:val="clear" w:color="auto" w:fill="FFFFFF"/>
          </w:rPr>
          <w:t>https://www.emerald.com/insight/content/doi/10.1108/00483481211189929/full/pdf?title=going-green-the-impact-of-workplace-travel-plans-on-sickness-absence-in-the-public-sector</w:t>
        </w:r>
      </w:hyperlink>
      <w:r>
        <w:rPr>
          <w:rFonts w:cs="Arial"/>
          <w:color w:val="FF0000"/>
          <w:shd w:val="clear" w:color="auto" w:fill="FFFFFF"/>
        </w:rPr>
        <w:t xml:space="preserve"> Accessed 26</w:t>
      </w:r>
      <w:r w:rsidRPr="00C20E47">
        <w:rPr>
          <w:rFonts w:cs="Arial"/>
          <w:color w:val="FF0000"/>
          <w:shd w:val="clear" w:color="auto" w:fill="FFFFFF"/>
          <w:vertAlign w:val="superscript"/>
        </w:rPr>
        <w:t>th</w:t>
      </w:r>
      <w:r>
        <w:rPr>
          <w:rFonts w:cs="Arial"/>
          <w:color w:val="FF0000"/>
          <w:shd w:val="clear" w:color="auto" w:fill="FFFFFF"/>
        </w:rPr>
        <w:t xml:space="preserve"> February 2025</w:t>
      </w:r>
    </w:p>
    <w:p w14:paraId="669F79D4" w14:textId="3BB87578" w:rsidR="00561A50" w:rsidRPr="00C36DC9" w:rsidRDefault="00561A50" w:rsidP="00561A50">
      <w:pPr>
        <w:pStyle w:val="ListParagraph"/>
        <w:numPr>
          <w:ilvl w:val="0"/>
          <w:numId w:val="1"/>
        </w:numPr>
        <w:rPr>
          <w:rFonts w:ascii="Aptos" w:hAnsi="Aptos"/>
          <w:color w:val="FF0000"/>
          <w:sz w:val="32"/>
          <w:szCs w:val="32"/>
        </w:rPr>
      </w:pPr>
      <w:r w:rsidRPr="00C36DC9">
        <w:rPr>
          <w:rFonts w:ascii="Aptos" w:hAnsi="Aptos" w:cs="Arial"/>
          <w:color w:val="FF0000"/>
          <w:shd w:val="clear" w:color="auto" w:fill="FFFFFF"/>
        </w:rPr>
        <w:t xml:space="preserve">Armstrong, M. and Taylor, S., </w:t>
      </w:r>
      <w:r>
        <w:rPr>
          <w:rFonts w:ascii="Aptos" w:hAnsi="Aptos" w:cs="Arial"/>
          <w:color w:val="FF0000"/>
          <w:shd w:val="clear" w:color="auto" w:fill="FFFFFF"/>
        </w:rPr>
        <w:t>(</w:t>
      </w:r>
      <w:r w:rsidRPr="00C36DC9">
        <w:rPr>
          <w:rFonts w:ascii="Aptos" w:hAnsi="Aptos" w:cs="Arial"/>
          <w:color w:val="FF0000"/>
          <w:shd w:val="clear" w:color="auto" w:fill="FFFFFF"/>
        </w:rPr>
        <w:t>2023</w:t>
      </w:r>
      <w:r w:rsidR="000F43D8">
        <w:rPr>
          <w:rFonts w:ascii="Aptos" w:hAnsi="Aptos" w:cs="Arial"/>
          <w:color w:val="FF0000"/>
          <w:shd w:val="clear" w:color="auto" w:fill="FFFFFF"/>
        </w:rPr>
        <w:t>e</w:t>
      </w:r>
      <w:r>
        <w:rPr>
          <w:rFonts w:ascii="Aptos" w:hAnsi="Aptos" w:cs="Arial"/>
          <w:color w:val="FF0000"/>
          <w:shd w:val="clear" w:color="auto" w:fill="FFFFFF"/>
        </w:rPr>
        <w:t>)</w:t>
      </w:r>
      <w:r w:rsidRPr="00C36DC9">
        <w:rPr>
          <w:rFonts w:ascii="Aptos" w:hAnsi="Aptos" w:cs="Arial"/>
          <w:color w:val="FF0000"/>
          <w:shd w:val="clear" w:color="auto" w:fill="FFFFFF"/>
        </w:rPr>
        <w:t> </w:t>
      </w:r>
      <w:r w:rsidRPr="00C36DC9">
        <w:rPr>
          <w:rFonts w:ascii="Aptos" w:hAnsi="Aptos" w:cs="Arial"/>
          <w:i/>
          <w:iCs/>
          <w:color w:val="FF0000"/>
          <w:shd w:val="clear" w:color="auto" w:fill="FFFFFF"/>
        </w:rPr>
        <w:t>Armstrong's handbook of human resource management practice: A guide to the theory and practice of people management</w:t>
      </w:r>
      <w:r w:rsidRPr="00C36DC9">
        <w:rPr>
          <w:rFonts w:ascii="Aptos" w:hAnsi="Aptos" w:cs="Arial"/>
          <w:color w:val="FF0000"/>
          <w:shd w:val="clear" w:color="auto" w:fill="FFFFFF"/>
        </w:rPr>
        <w:t>. Kogan Page Publishers.</w:t>
      </w:r>
      <w:r>
        <w:rPr>
          <w:rFonts w:ascii="Aptos" w:hAnsi="Aptos" w:cs="Arial"/>
          <w:color w:val="FF0000"/>
          <w:shd w:val="clear" w:color="auto" w:fill="FFFFFF"/>
        </w:rPr>
        <w:t xml:space="preserve"> Available at: </w:t>
      </w:r>
      <w:hyperlink r:id="rId56" w:history="1">
        <w:r w:rsidRPr="00007041">
          <w:rPr>
            <w:rStyle w:val="Hyperlink"/>
            <w:rFonts w:ascii="Aptos" w:hAnsi="Aptos" w:cs="Arial"/>
            <w:shd w:val="clear" w:color="auto" w:fill="FFFFFF"/>
          </w:rPr>
          <w:t>http://dspace.khazar.org/bitstream/20.500.12323/6399/1/ARMSTRONGS_HANDBOOK_OF_HUMAN_RESOURCE_MA%20%281%29.pdf</w:t>
        </w:r>
      </w:hyperlink>
      <w:r>
        <w:rPr>
          <w:rFonts w:ascii="Aptos" w:hAnsi="Aptos" w:cs="Arial"/>
          <w:color w:val="FF0000"/>
          <w:shd w:val="clear" w:color="auto" w:fill="FFFFFF"/>
        </w:rPr>
        <w:t xml:space="preserve"> Accessed 25</w:t>
      </w:r>
      <w:r w:rsidRPr="00E9158A">
        <w:rPr>
          <w:rFonts w:ascii="Aptos" w:hAnsi="Aptos" w:cs="Arial"/>
          <w:color w:val="FF0000"/>
          <w:shd w:val="clear" w:color="auto" w:fill="FFFFFF"/>
          <w:vertAlign w:val="superscript"/>
        </w:rPr>
        <w:t>th</w:t>
      </w:r>
      <w:r>
        <w:rPr>
          <w:rFonts w:ascii="Aptos" w:hAnsi="Aptos" w:cs="Arial"/>
          <w:color w:val="FF0000"/>
          <w:shd w:val="clear" w:color="auto" w:fill="FFFFFF"/>
        </w:rPr>
        <w:t xml:space="preserve"> February 2025</w:t>
      </w:r>
    </w:p>
    <w:p w14:paraId="7A82466C" w14:textId="5678AB51" w:rsidR="004E4EEB" w:rsidRDefault="00A87691" w:rsidP="002671BB">
      <w:pPr>
        <w:pStyle w:val="ListParagraph"/>
        <w:numPr>
          <w:ilvl w:val="0"/>
          <w:numId w:val="1"/>
        </w:numPr>
        <w:rPr>
          <w:color w:val="FF0000"/>
        </w:rPr>
      </w:pPr>
      <w:r w:rsidRPr="00A87691">
        <w:rPr>
          <w:color w:val="FF0000"/>
        </w:rPr>
        <w:t> Yin, R. K. (2018). Case Study Research and Applications: Design and Methods (6th ed.). SAGE.</w:t>
      </w:r>
    </w:p>
    <w:p w14:paraId="26F116FC" w14:textId="4E64D7EF" w:rsidR="00A500CF" w:rsidRPr="003B28B7" w:rsidRDefault="00A500CF" w:rsidP="00A500CF">
      <w:pPr>
        <w:pStyle w:val="ListParagraph"/>
        <w:numPr>
          <w:ilvl w:val="0"/>
          <w:numId w:val="1"/>
        </w:numPr>
        <w:rPr>
          <w:color w:val="FF0000"/>
          <w:sz w:val="32"/>
          <w:szCs w:val="32"/>
        </w:rPr>
      </w:pPr>
      <w:bookmarkStart w:id="34" w:name="_Hlk191913648"/>
      <w:r w:rsidRPr="003B28B7">
        <w:rPr>
          <w:rFonts w:cs="Arial"/>
          <w:color w:val="FF0000"/>
          <w:shd w:val="clear" w:color="auto" w:fill="FFFFFF"/>
        </w:rPr>
        <w:t xml:space="preserve">Richbell, S. and Minchin, L., </w:t>
      </w:r>
      <w:r>
        <w:rPr>
          <w:rFonts w:cs="Arial"/>
          <w:color w:val="FF0000"/>
          <w:shd w:val="clear" w:color="auto" w:fill="FFFFFF"/>
        </w:rPr>
        <w:t>(</w:t>
      </w:r>
      <w:r w:rsidRPr="003B28B7">
        <w:rPr>
          <w:rFonts w:cs="Arial"/>
          <w:color w:val="FF0000"/>
          <w:shd w:val="clear" w:color="auto" w:fill="FFFFFF"/>
        </w:rPr>
        <w:t>2011</w:t>
      </w:r>
      <w:r>
        <w:rPr>
          <w:rFonts w:cs="Arial"/>
          <w:color w:val="FF0000"/>
          <w:shd w:val="clear" w:color="auto" w:fill="FFFFFF"/>
        </w:rPr>
        <w:t>c</w:t>
      </w:r>
      <w:r w:rsidRPr="003B28B7">
        <w:rPr>
          <w:rFonts w:cs="Arial"/>
          <w:color w:val="FF0000"/>
          <w:shd w:val="clear" w:color="auto" w:fill="FFFFFF"/>
        </w:rPr>
        <w:t>.</w:t>
      </w:r>
      <w:r w:rsidR="0044795D">
        <w:rPr>
          <w:rFonts w:cs="Arial"/>
          <w:color w:val="FF0000"/>
          <w:shd w:val="clear" w:color="auto" w:fill="FFFFFF"/>
        </w:rPr>
        <w:t>)</w:t>
      </w:r>
      <w:r w:rsidRPr="003B28B7">
        <w:rPr>
          <w:rFonts w:cs="Arial"/>
          <w:color w:val="FF0000"/>
          <w:shd w:val="clear" w:color="auto" w:fill="FFFFFF"/>
        </w:rPr>
        <w:t xml:space="preserve"> Going green: The impact of workplace travel plans on sickness absence in the public sector. </w:t>
      </w:r>
      <w:r w:rsidRPr="003B28B7">
        <w:rPr>
          <w:rFonts w:cs="Arial"/>
          <w:i/>
          <w:iCs/>
          <w:color w:val="FF0000"/>
          <w:shd w:val="clear" w:color="auto" w:fill="FFFFFF"/>
        </w:rPr>
        <w:t>Personnel review</w:t>
      </w:r>
      <w:r w:rsidRPr="003B28B7">
        <w:rPr>
          <w:rFonts w:cs="Arial"/>
          <w:color w:val="FF0000"/>
          <w:shd w:val="clear" w:color="auto" w:fill="FFFFFF"/>
        </w:rPr>
        <w:t>, </w:t>
      </w:r>
      <w:r w:rsidRPr="003B28B7">
        <w:rPr>
          <w:rFonts w:cs="Arial"/>
          <w:i/>
          <w:iCs/>
          <w:color w:val="FF0000"/>
          <w:shd w:val="clear" w:color="auto" w:fill="FFFFFF"/>
        </w:rPr>
        <w:t>41</w:t>
      </w:r>
      <w:r w:rsidRPr="003B28B7">
        <w:rPr>
          <w:rFonts w:cs="Arial"/>
          <w:color w:val="FF0000"/>
          <w:shd w:val="clear" w:color="auto" w:fill="FFFFFF"/>
        </w:rPr>
        <w:t xml:space="preserve">(1), </w:t>
      </w:r>
      <w:r w:rsidRPr="003B28B7">
        <w:rPr>
          <w:rFonts w:cs="Arial"/>
          <w:color w:val="FF0000"/>
          <w:shd w:val="clear" w:color="auto" w:fill="FFFFFF"/>
        </w:rPr>
        <w:lastRenderedPageBreak/>
        <w:t>pp.23-40.</w:t>
      </w:r>
      <w:r w:rsidR="00FF51B9" w:rsidRPr="00FF51B9">
        <w:t xml:space="preserve"> </w:t>
      </w:r>
      <w:hyperlink r:id="rId57" w:history="1">
        <w:r w:rsidR="00C20E47" w:rsidRPr="00007041">
          <w:rPr>
            <w:rStyle w:val="Hyperlink"/>
            <w:rFonts w:cs="Arial"/>
            <w:shd w:val="clear" w:color="auto" w:fill="FFFFFF"/>
          </w:rPr>
          <w:t>https://www.emerald.com/insight/content/doi/10.1108/00483481211189929/full/pdf?title=going-green-the-impact-of-workplace-travel-plans-on-sickness-absence-in-the-public-sector</w:t>
        </w:r>
      </w:hyperlink>
      <w:r w:rsidR="00C20E47">
        <w:rPr>
          <w:rFonts w:cs="Arial"/>
          <w:color w:val="FF0000"/>
          <w:shd w:val="clear" w:color="auto" w:fill="FFFFFF"/>
        </w:rPr>
        <w:t xml:space="preserve"> Accessed 26</w:t>
      </w:r>
      <w:r w:rsidR="00C20E47" w:rsidRPr="00C20E47">
        <w:rPr>
          <w:rFonts w:cs="Arial"/>
          <w:color w:val="FF0000"/>
          <w:shd w:val="clear" w:color="auto" w:fill="FFFFFF"/>
          <w:vertAlign w:val="superscript"/>
        </w:rPr>
        <w:t>th</w:t>
      </w:r>
      <w:r w:rsidR="00C20E47">
        <w:rPr>
          <w:rFonts w:cs="Arial"/>
          <w:color w:val="FF0000"/>
          <w:shd w:val="clear" w:color="auto" w:fill="FFFFFF"/>
        </w:rPr>
        <w:t xml:space="preserve"> February 2025</w:t>
      </w:r>
    </w:p>
    <w:bookmarkEnd w:id="34"/>
    <w:p w14:paraId="670F5A25" w14:textId="7972B76F" w:rsidR="00367DC8" w:rsidRPr="00FA4ACE" w:rsidRDefault="00367DC8" w:rsidP="00367DC8">
      <w:pPr>
        <w:pStyle w:val="ListParagraph"/>
        <w:numPr>
          <w:ilvl w:val="0"/>
          <w:numId w:val="1"/>
        </w:numPr>
        <w:rPr>
          <w:rFonts w:ascii="Aptos" w:hAnsi="Aptos"/>
          <w:color w:val="FF0000"/>
          <w:sz w:val="32"/>
          <w:szCs w:val="32"/>
        </w:rPr>
      </w:pPr>
      <w:r w:rsidRPr="00367DC8">
        <w:rPr>
          <w:color w:val="FF0000"/>
        </w:rPr>
        <w:t xml:space="preserve">Dogru, T., McGinley, S., Sharma, A., Isık, C. and Hanks, L., </w:t>
      </w:r>
      <w:r w:rsidRPr="00367DC8">
        <w:rPr>
          <w:color w:val="FF0000"/>
        </w:rPr>
        <w:t>(</w:t>
      </w:r>
      <w:r w:rsidRPr="00367DC8">
        <w:rPr>
          <w:color w:val="FF0000"/>
        </w:rPr>
        <w:t>2023</w:t>
      </w:r>
      <w:r w:rsidRPr="00367DC8">
        <w:rPr>
          <w:color w:val="FF0000"/>
        </w:rPr>
        <w:t>d)</w:t>
      </w:r>
      <w:r w:rsidRPr="00367DC8">
        <w:rPr>
          <w:color w:val="FF0000"/>
        </w:rPr>
        <w:t>. Employee turnover dynamics in the hospitality industry vs. the overall economy. </w:t>
      </w:r>
      <w:r w:rsidRPr="00367DC8">
        <w:rPr>
          <w:i/>
          <w:iCs/>
          <w:color w:val="FF0000"/>
        </w:rPr>
        <w:t>Tourism Management</w:t>
      </w:r>
      <w:r w:rsidRPr="00367DC8">
        <w:rPr>
          <w:color w:val="FF0000"/>
        </w:rPr>
        <w:t>, </w:t>
      </w:r>
      <w:r w:rsidRPr="00367DC8">
        <w:rPr>
          <w:i/>
          <w:iCs/>
          <w:color w:val="FF0000"/>
        </w:rPr>
        <w:t>99</w:t>
      </w:r>
      <w:r w:rsidRPr="00367DC8">
        <w:rPr>
          <w:color w:val="FF0000"/>
        </w:rPr>
        <w:t>, p.104783.</w:t>
      </w:r>
      <w:r>
        <w:rPr>
          <w:color w:val="FF0000"/>
        </w:rPr>
        <w:t xml:space="preserve"> Available at: </w:t>
      </w:r>
      <w:r w:rsidRPr="00367DC8">
        <w:rPr>
          <w:color w:val="FF0000"/>
        </w:rPr>
        <w:t>https://pdf.sciencedirectassets.com/271716/1-s2.0-S0261517723X00041/1-s2.0-S0261517723000651/main.pdf?X-Amz-Security-Token=IQoJb3JpZ2luX2VjEKL%2F%2F%2F%2F%2F%2F%2F%2F%2F%2FwEaCXVzLWVhc3QtMSJHMEUCIQDvd4Z%2F7aCXmDnVs0yEbgE4v5%2FVnPDuhcrZJHANGvSMaQIgehl4ZtisdvaHTizWgJ7B3Hc9gDaPMBIGBYANNNEeClwqvAUI2%2F%2F%2F%2F%2F%2F%2F%2F%2F%2F%2FARAFGgwwNTkwMDM1NDY4NjUiDKbuhiyQZOqoBtQ0QCqQBc%2B77jRVoonJ8%2FzQXJxgw%2BxQBFNNZyejL8FCVh8S%2Bj%2B8ksgjJAc0SAHIfgoOBb%2BBQS4eCGiQM8qTD3LTLeoGlvIAY0AkAzRfCtmiHPEsFDzk%2FyONrN1lG%2FZ7%2BWj%2FB9ugdZ82Vul4GeOYS79SyoNsGr3RW02k2YPCgbC5ZzERYFpb%2FvlnD1ino%2BbY9C%2BrBvXegTkv%2B6nrmv898AZGa1K4RcUNIvI5%2FHeBmTjEp4ZLZTlzRFbAlafr%2BrAiAsRF%2BZNHUPRpiCmTG2CgOTf%2BGMG1JL30eiZNhNtGvLgmuKMuxuFIfUP%2BleG%2BU3PpOz2Xg9p795%2BwDxXUzuNGaeaTjzxiTewTWgVoE4P6Ph%2ByhqW8%2BKiWiQy8o%2Fc2Fm%2B4zoNSoRfpnbLf91LvjV2W%2FAEMEa%2FGVPqYbtHtQbKggTGV0d4C1RmJiDUsDDx05tFJnvQyjvcWS5MuWy3U1OPVwpsC4WfV0R35yzKLqYN81SLLz3Zr6kgNH4f7Ttp%2BvRj1pm5z7XNVmr%2BAzEgvc6tpuNWJpLIcRYwAx6XwRyCtq5%2Fq9ccu9y6548bB6Y3uZyC4fyrnvqW9Ej4WkXHb6yTHluC%2BfttoBhN5fvcBneZ2IVhrw2IG7GpoRI65X3Jr8HR2CFT0TygX0JftupDALDeu3W%2Fo9FKGKoQYIbNoDEPtCYc%2FWiqw3UWYpsnUqdNu9bAXHBGluIRKdRU5ptYn8XasdoVdqCwgTHB3yfyExxaH0VixO7xEnub6Krda%2FJTqBMA50eeHh%2FrS1BJTtVcXw3yYU6TvEKMTpienZkzYttQ7vrEwgr2gzw7TY%2F2Kfxe6tGotEXEP9ifrazqQHAkjW3Kr%2BWrYUIiPNHPwUQFkg5OrJPy2EKuObV4EMIHXl74GOrEBeYyyZ0sR3HB8FpBK7NQVjFt%2Fhl5Rf%2FtL0MXGw7kQTFwppDF%2FBfQRTYnUwnvBUjB5h3DNtpyKdcabZekOff%2FLi19I%2Bif%2FpPpyJCzXvGbqAzC5kDlBl4%2Biw23Lik7Es9n1Az956EwoY6MzNlhDNIg8wOEIK0zdrPCckkTvYYEiHJmvb%2Bm9kL6C2iEjXv%2B9Y7%2BOv4GQiXLkHn0tUgjvT2gsJBR2uKOCwsv94mtdes0I%2FPiY&amp;X-Amz-Algorithm=AWS4-HMAC-SHA256&amp;X-Amz-Date=20250303T191221Z&amp;X-Amz-SignedHeaders=host&amp;X-Amz-Expires=299&amp;X-Amz-Credential=ASIAQ3PHCVTY5FOG5D5T%2F20250303%2Fus-east-1%2Fs3%2Faws4_request&amp;X-Amz-Signature=4d215a3f453acfd7bc04cac8ee0b14085a52f5d8ead8e9ab910d7869d7535ed8&amp;hash=69ec03c6f9731da0d6318146733ee4d272a1203e21c3d60aa2e94d0353a0458b&amp;host=68042c943591013ac2b2430a89b270f6af2c76d8dfd086a07176afe7c76c2c61&amp;pii=S0261517723000651&amp;tid=spdf-fb216e2e-6a02-47a9-82f6-a840c729eeda&amp;sid=b4ce2169265580421369b444422b1dd674fegxrqb&amp;type=cl</w:t>
      </w:r>
      <w:r w:rsidRPr="00367DC8">
        <w:rPr>
          <w:color w:val="FF0000"/>
        </w:rPr>
        <w:lastRenderedPageBreak/>
        <w:t>ient&amp;tsoh=d3d3LnNjaWVuY2VkaXJlY3QuY29t&amp;rh=d3d3LnNjaWVuY2VkaXJlY3QuY29t&amp;ua=02045d530e0350560555&amp;rr=91ab71e28acb76de&amp;cc=gb</w:t>
      </w:r>
      <w:r>
        <w:rPr>
          <w:color w:val="FF0000"/>
        </w:rPr>
        <w:t xml:space="preserve"> Accessed: 28</w:t>
      </w:r>
      <w:r w:rsidRPr="00367DC8">
        <w:rPr>
          <w:color w:val="FF0000"/>
          <w:vertAlign w:val="superscript"/>
        </w:rPr>
        <w:t>th</w:t>
      </w:r>
      <w:r>
        <w:rPr>
          <w:color w:val="FF0000"/>
        </w:rPr>
        <w:t xml:space="preserve"> Feb 2025</w:t>
      </w:r>
    </w:p>
    <w:p w14:paraId="583DE55A" w14:textId="35EED89A" w:rsidR="00A95B6C" w:rsidRPr="00A95B6C" w:rsidRDefault="00A95B6C" w:rsidP="00A95B6C">
      <w:pPr>
        <w:pStyle w:val="ListParagraph"/>
        <w:numPr>
          <w:ilvl w:val="0"/>
          <w:numId w:val="1"/>
        </w:numPr>
        <w:rPr>
          <w:color w:val="FF0000"/>
          <w:sz w:val="32"/>
          <w:szCs w:val="32"/>
        </w:rPr>
      </w:pPr>
      <w:r w:rsidRPr="00A95B6C">
        <w:rPr>
          <w:color w:val="FF0000"/>
        </w:rPr>
        <w:t xml:space="preserve">Ozturk, A.B., Hancer, M. and Im, J.Y., </w:t>
      </w:r>
      <w:r>
        <w:rPr>
          <w:color w:val="FF0000"/>
        </w:rPr>
        <w:t>(</w:t>
      </w:r>
      <w:r w:rsidRPr="00A95B6C">
        <w:rPr>
          <w:color w:val="FF0000"/>
        </w:rPr>
        <w:t>2014</w:t>
      </w:r>
      <w:r>
        <w:rPr>
          <w:color w:val="FF0000"/>
        </w:rPr>
        <w:t>c</w:t>
      </w:r>
      <w:r>
        <w:rPr>
          <w:color w:val="FF0000"/>
        </w:rPr>
        <w:t>)</w:t>
      </w:r>
      <w:r w:rsidRPr="00A95B6C">
        <w:rPr>
          <w:color w:val="FF0000"/>
        </w:rPr>
        <w:t xml:space="preserve"> Job characteristics, job satisfaction, and organizational commitment for hotel workers in Turkey. </w:t>
      </w:r>
      <w:r w:rsidRPr="00A95B6C">
        <w:rPr>
          <w:i/>
          <w:iCs/>
          <w:color w:val="FF0000"/>
        </w:rPr>
        <w:t>Journal of Hospitality Marketing &amp; Management</w:t>
      </w:r>
      <w:r w:rsidRPr="00A95B6C">
        <w:rPr>
          <w:color w:val="FF0000"/>
        </w:rPr>
        <w:t>, </w:t>
      </w:r>
      <w:r w:rsidRPr="00A95B6C">
        <w:rPr>
          <w:i/>
          <w:iCs/>
          <w:color w:val="FF0000"/>
        </w:rPr>
        <w:t>23</w:t>
      </w:r>
      <w:r w:rsidRPr="00A95B6C">
        <w:rPr>
          <w:color w:val="FF0000"/>
        </w:rPr>
        <w:t xml:space="preserve">(3), pp.294-313.  Available at: </w:t>
      </w:r>
      <w:hyperlink r:id="rId58" w:history="1">
        <w:r w:rsidRPr="00A95B6C">
          <w:rPr>
            <w:rStyle w:val="Hyperlink"/>
          </w:rPr>
          <w:t>https://www.tandfonline.com/doi/epdf/10.1080/19368623.2013.796866?needAccess=true</w:t>
        </w:r>
      </w:hyperlink>
      <w:r w:rsidRPr="00A95B6C">
        <w:rPr>
          <w:color w:val="FF0000"/>
        </w:rPr>
        <w:t xml:space="preserve"> Accessed: 28</w:t>
      </w:r>
      <w:r w:rsidRPr="00A95B6C">
        <w:rPr>
          <w:color w:val="FF0000"/>
          <w:vertAlign w:val="superscript"/>
        </w:rPr>
        <w:t>th</w:t>
      </w:r>
      <w:r w:rsidRPr="00A95B6C">
        <w:rPr>
          <w:color w:val="FF0000"/>
        </w:rPr>
        <w:t xml:space="preserve"> February 2025</w:t>
      </w:r>
    </w:p>
    <w:p w14:paraId="75B04C2B" w14:textId="3AE3E86C" w:rsidR="00735710" w:rsidRPr="003B28B7" w:rsidRDefault="00735710" w:rsidP="00735710">
      <w:pPr>
        <w:pStyle w:val="ListParagraph"/>
        <w:numPr>
          <w:ilvl w:val="0"/>
          <w:numId w:val="1"/>
        </w:numPr>
        <w:rPr>
          <w:color w:val="FF0000"/>
          <w:sz w:val="32"/>
          <w:szCs w:val="32"/>
        </w:rPr>
      </w:pPr>
      <w:r w:rsidRPr="003B28B7">
        <w:rPr>
          <w:rFonts w:cs="Arial"/>
          <w:color w:val="FF0000"/>
          <w:shd w:val="clear" w:color="auto" w:fill="FFFFFF"/>
        </w:rPr>
        <w:t xml:space="preserve">Richbell, S. and Minchin, L., </w:t>
      </w:r>
      <w:r>
        <w:rPr>
          <w:rFonts w:cs="Arial"/>
          <w:color w:val="FF0000"/>
          <w:shd w:val="clear" w:color="auto" w:fill="FFFFFF"/>
        </w:rPr>
        <w:t>(</w:t>
      </w:r>
      <w:r w:rsidRPr="003B28B7">
        <w:rPr>
          <w:rFonts w:cs="Arial"/>
          <w:color w:val="FF0000"/>
          <w:shd w:val="clear" w:color="auto" w:fill="FFFFFF"/>
        </w:rPr>
        <w:t>2011</w:t>
      </w:r>
      <w:r>
        <w:rPr>
          <w:rFonts w:cs="Arial"/>
          <w:color w:val="FF0000"/>
          <w:shd w:val="clear" w:color="auto" w:fill="FFFFFF"/>
        </w:rPr>
        <w:t>d</w:t>
      </w:r>
      <w:r w:rsidRPr="003B28B7">
        <w:rPr>
          <w:rFonts w:cs="Arial"/>
          <w:color w:val="FF0000"/>
          <w:shd w:val="clear" w:color="auto" w:fill="FFFFFF"/>
        </w:rPr>
        <w:t>.</w:t>
      </w:r>
      <w:r>
        <w:rPr>
          <w:rFonts w:cs="Arial"/>
          <w:color w:val="FF0000"/>
          <w:shd w:val="clear" w:color="auto" w:fill="FFFFFF"/>
        </w:rPr>
        <w:t>)</w:t>
      </w:r>
      <w:r w:rsidRPr="003B28B7">
        <w:rPr>
          <w:rFonts w:cs="Arial"/>
          <w:color w:val="FF0000"/>
          <w:shd w:val="clear" w:color="auto" w:fill="FFFFFF"/>
        </w:rPr>
        <w:t xml:space="preserve"> Going green: The impact of workplace travel plans on sickness absence in the public sector. </w:t>
      </w:r>
      <w:r w:rsidRPr="003B28B7">
        <w:rPr>
          <w:rFonts w:cs="Arial"/>
          <w:i/>
          <w:iCs/>
          <w:color w:val="FF0000"/>
          <w:shd w:val="clear" w:color="auto" w:fill="FFFFFF"/>
        </w:rPr>
        <w:t>Personnel review</w:t>
      </w:r>
      <w:r w:rsidRPr="003B28B7">
        <w:rPr>
          <w:rFonts w:cs="Arial"/>
          <w:color w:val="FF0000"/>
          <w:shd w:val="clear" w:color="auto" w:fill="FFFFFF"/>
        </w:rPr>
        <w:t>, </w:t>
      </w:r>
      <w:r w:rsidRPr="003B28B7">
        <w:rPr>
          <w:rFonts w:cs="Arial"/>
          <w:i/>
          <w:iCs/>
          <w:color w:val="FF0000"/>
          <w:shd w:val="clear" w:color="auto" w:fill="FFFFFF"/>
        </w:rPr>
        <w:t>41</w:t>
      </w:r>
      <w:r w:rsidRPr="003B28B7">
        <w:rPr>
          <w:rFonts w:cs="Arial"/>
          <w:color w:val="FF0000"/>
          <w:shd w:val="clear" w:color="auto" w:fill="FFFFFF"/>
        </w:rPr>
        <w:t>(1), pp.23-40.</w:t>
      </w:r>
      <w:r w:rsidRPr="00FF51B9">
        <w:t xml:space="preserve"> </w:t>
      </w:r>
      <w:hyperlink r:id="rId59" w:history="1">
        <w:r w:rsidRPr="00007041">
          <w:rPr>
            <w:rStyle w:val="Hyperlink"/>
            <w:rFonts w:cs="Arial"/>
            <w:shd w:val="clear" w:color="auto" w:fill="FFFFFF"/>
          </w:rPr>
          <w:t>https://www.emerald.com/insight/content/doi/10.1108/00483481211189929/full/pdf?title=going-green-the-impact-of-workplace-travel-plans-on-sickness-absence-in-the-public-sector</w:t>
        </w:r>
      </w:hyperlink>
      <w:r>
        <w:rPr>
          <w:rFonts w:cs="Arial"/>
          <w:color w:val="FF0000"/>
          <w:shd w:val="clear" w:color="auto" w:fill="FFFFFF"/>
        </w:rPr>
        <w:t xml:space="preserve"> Accessed 26</w:t>
      </w:r>
      <w:r w:rsidRPr="00C20E47">
        <w:rPr>
          <w:rFonts w:cs="Arial"/>
          <w:color w:val="FF0000"/>
          <w:shd w:val="clear" w:color="auto" w:fill="FFFFFF"/>
          <w:vertAlign w:val="superscript"/>
        </w:rPr>
        <w:t>th</w:t>
      </w:r>
      <w:r>
        <w:rPr>
          <w:rFonts w:cs="Arial"/>
          <w:color w:val="FF0000"/>
          <w:shd w:val="clear" w:color="auto" w:fill="FFFFFF"/>
        </w:rPr>
        <w:t xml:space="preserve"> February 2025</w:t>
      </w:r>
    </w:p>
    <w:p w14:paraId="287F4038" w14:textId="1B57F956" w:rsidR="00447000" w:rsidRPr="00447000" w:rsidRDefault="00447000" w:rsidP="00A21774">
      <w:pPr>
        <w:pStyle w:val="ListParagraph"/>
        <w:numPr>
          <w:ilvl w:val="0"/>
          <w:numId w:val="1"/>
        </w:numPr>
        <w:rPr>
          <w:color w:val="FF0000"/>
        </w:rPr>
      </w:pPr>
      <w:r w:rsidRPr="00447000">
        <w:rPr>
          <w:rFonts w:ascii="Aptos" w:hAnsi="Aptos" w:cs="Arial"/>
          <w:color w:val="FF0000"/>
          <w:shd w:val="clear" w:color="auto" w:fill="FFFFFF"/>
        </w:rPr>
        <w:t xml:space="preserve">Wang, C.J. and Tseng, K.J., </w:t>
      </w:r>
      <w:r w:rsidR="00FA4ACE">
        <w:rPr>
          <w:rFonts w:ascii="Aptos" w:hAnsi="Aptos" w:cs="Arial"/>
          <w:color w:val="FF0000"/>
          <w:shd w:val="clear" w:color="auto" w:fill="FFFFFF"/>
        </w:rPr>
        <w:t>(</w:t>
      </w:r>
      <w:r w:rsidRPr="00447000">
        <w:rPr>
          <w:rFonts w:ascii="Aptos" w:hAnsi="Aptos" w:cs="Arial"/>
          <w:color w:val="FF0000"/>
          <w:shd w:val="clear" w:color="auto" w:fill="FFFFFF"/>
        </w:rPr>
        <w:t>2019</w:t>
      </w:r>
      <w:r w:rsidR="00FA4ACE">
        <w:rPr>
          <w:rFonts w:ascii="Aptos" w:hAnsi="Aptos" w:cs="Arial"/>
          <w:color w:val="FF0000"/>
          <w:shd w:val="clear" w:color="auto" w:fill="FFFFFF"/>
        </w:rPr>
        <w:t>e)</w:t>
      </w:r>
      <w:r w:rsidRPr="00447000">
        <w:rPr>
          <w:rFonts w:ascii="Aptos" w:hAnsi="Aptos" w:cs="Arial"/>
          <w:color w:val="FF0000"/>
          <w:shd w:val="clear" w:color="auto" w:fill="FFFFFF"/>
        </w:rPr>
        <w:t xml:space="preserve"> Effects of selected positive resources on hospitality service quality: The mediating role of work</w:t>
      </w:r>
      <w:r>
        <w:rPr>
          <w:rFonts w:ascii="Aptos" w:hAnsi="Aptos" w:cs="Arial"/>
          <w:color w:val="FF0000"/>
          <w:shd w:val="clear" w:color="auto" w:fill="FFFFFF"/>
        </w:rPr>
        <w:t xml:space="preserve"> </w:t>
      </w:r>
      <w:r w:rsidRPr="00447000">
        <w:rPr>
          <w:rFonts w:ascii="Aptos" w:hAnsi="Aptos" w:cs="Arial"/>
          <w:color w:val="FF0000"/>
          <w:shd w:val="clear" w:color="auto" w:fill="FFFFFF"/>
        </w:rPr>
        <w:t>engagement. </w:t>
      </w:r>
      <w:r>
        <w:rPr>
          <w:rFonts w:ascii="Aptos" w:hAnsi="Aptos" w:cs="Arial"/>
          <w:color w:val="FF0000"/>
          <w:shd w:val="clear" w:color="auto" w:fill="FFFFFF"/>
        </w:rPr>
        <w:t xml:space="preserve"> </w:t>
      </w:r>
      <w:r w:rsidRPr="00447000">
        <w:rPr>
          <w:rFonts w:ascii="Aptos" w:hAnsi="Aptos" w:cs="Arial"/>
          <w:i/>
          <w:iCs/>
          <w:color w:val="FF0000"/>
          <w:shd w:val="clear" w:color="auto" w:fill="FFFFFF"/>
        </w:rPr>
        <w:t>Sustainability</w:t>
      </w:r>
      <w:r w:rsidRPr="00447000">
        <w:rPr>
          <w:rFonts w:ascii="Aptos" w:hAnsi="Aptos" w:cs="Arial"/>
          <w:color w:val="FF0000"/>
          <w:shd w:val="clear" w:color="auto" w:fill="FFFFFF"/>
        </w:rPr>
        <w:t>, </w:t>
      </w:r>
      <w:r w:rsidRPr="00447000">
        <w:rPr>
          <w:rFonts w:ascii="Aptos" w:hAnsi="Aptos" w:cs="Arial"/>
          <w:i/>
          <w:iCs/>
          <w:color w:val="FF0000"/>
          <w:shd w:val="clear" w:color="auto" w:fill="FFFFFF"/>
        </w:rPr>
        <w:t>11</w:t>
      </w:r>
      <w:r w:rsidRPr="00447000">
        <w:rPr>
          <w:rFonts w:ascii="Aptos" w:hAnsi="Aptos" w:cs="Arial"/>
          <w:color w:val="FF0000"/>
          <w:shd w:val="clear" w:color="auto" w:fill="FFFFFF"/>
        </w:rPr>
        <w:t xml:space="preserve">(8) Available at: </w:t>
      </w:r>
      <w:hyperlink r:id="rId60" w:history="1">
        <w:r w:rsidRPr="00007041">
          <w:rPr>
            <w:rStyle w:val="Hyperlink"/>
            <w:rFonts w:ascii="Aptos" w:hAnsi="Aptos" w:cs="Arial"/>
            <w:shd w:val="clear" w:color="auto" w:fill="FFFFFF"/>
          </w:rPr>
          <w:t>https://www.mdpi.com/2071-1050/11/8/2320</w:t>
        </w:r>
      </w:hyperlink>
    </w:p>
    <w:p w14:paraId="574C5FB2" w14:textId="60BF5DD3" w:rsidR="00A21774" w:rsidRPr="00A21774" w:rsidRDefault="00A21774" w:rsidP="00A21774">
      <w:pPr>
        <w:pStyle w:val="ListParagraph"/>
        <w:numPr>
          <w:ilvl w:val="0"/>
          <w:numId w:val="1"/>
        </w:numPr>
        <w:rPr>
          <w:color w:val="FF0000"/>
        </w:rPr>
      </w:pPr>
      <w:r w:rsidRPr="00A21774">
        <w:rPr>
          <w:rFonts w:ascii="Arial" w:hAnsi="Arial" w:cs="Arial"/>
          <w:color w:val="FF0000"/>
          <w:shd w:val="clear" w:color="auto" w:fill="FFFFFF"/>
        </w:rPr>
        <w:t xml:space="preserve">Codling S, Pinnock J, Barrett E, et al. (2023) Factors Contributing to Staff Turnover in the Hotel Industry: A Literature Review. Business, Management and Economics. IntechOpen. Available at: </w:t>
      </w:r>
      <w:hyperlink r:id="rId61" w:history="1">
        <w:r w:rsidRPr="00A21774">
          <w:rPr>
            <w:rStyle w:val="Hyperlink"/>
            <w:rFonts w:ascii="Arial" w:hAnsi="Arial" w:cs="Arial"/>
            <w:color w:val="FF0000"/>
            <w:shd w:val="clear" w:color="auto" w:fill="FFFFFF"/>
          </w:rPr>
          <w:t>http://dx.doi.org/10.5772/intechopen.107025</w:t>
        </w:r>
      </w:hyperlink>
      <w:r>
        <w:rPr>
          <w:rFonts w:ascii="Arial" w:hAnsi="Arial" w:cs="Arial"/>
          <w:color w:val="000000"/>
          <w:shd w:val="clear" w:color="auto" w:fill="FFFFFF"/>
        </w:rPr>
        <w:t>.</w:t>
      </w:r>
    </w:p>
    <w:p w14:paraId="610BEA79" w14:textId="662F317A" w:rsidR="00561A50" w:rsidRPr="00C36DC9" w:rsidRDefault="00561A50" w:rsidP="00561A50">
      <w:pPr>
        <w:pStyle w:val="ListParagraph"/>
        <w:numPr>
          <w:ilvl w:val="0"/>
          <w:numId w:val="1"/>
        </w:numPr>
        <w:rPr>
          <w:rFonts w:ascii="Aptos" w:hAnsi="Aptos"/>
          <w:color w:val="FF0000"/>
          <w:sz w:val="32"/>
          <w:szCs w:val="32"/>
        </w:rPr>
      </w:pPr>
      <w:r w:rsidRPr="00C36DC9">
        <w:rPr>
          <w:rFonts w:ascii="Aptos" w:hAnsi="Aptos" w:cs="Arial"/>
          <w:color w:val="FF0000"/>
          <w:shd w:val="clear" w:color="auto" w:fill="FFFFFF"/>
        </w:rPr>
        <w:t xml:space="preserve">Armstrong, M. and Taylor, S., </w:t>
      </w:r>
      <w:r>
        <w:rPr>
          <w:rFonts w:ascii="Aptos" w:hAnsi="Aptos" w:cs="Arial"/>
          <w:color w:val="FF0000"/>
          <w:shd w:val="clear" w:color="auto" w:fill="FFFFFF"/>
        </w:rPr>
        <w:t>(</w:t>
      </w:r>
      <w:r w:rsidRPr="00C36DC9">
        <w:rPr>
          <w:rFonts w:ascii="Aptos" w:hAnsi="Aptos" w:cs="Arial"/>
          <w:color w:val="FF0000"/>
          <w:shd w:val="clear" w:color="auto" w:fill="FFFFFF"/>
        </w:rPr>
        <w:t>2023</w:t>
      </w:r>
      <w:r w:rsidR="000F43D8">
        <w:rPr>
          <w:rFonts w:ascii="Aptos" w:hAnsi="Aptos" w:cs="Arial"/>
          <w:color w:val="FF0000"/>
          <w:shd w:val="clear" w:color="auto" w:fill="FFFFFF"/>
        </w:rPr>
        <w:t>f</w:t>
      </w:r>
      <w:r>
        <w:rPr>
          <w:rFonts w:ascii="Aptos" w:hAnsi="Aptos" w:cs="Arial"/>
          <w:color w:val="FF0000"/>
          <w:shd w:val="clear" w:color="auto" w:fill="FFFFFF"/>
        </w:rPr>
        <w:t>)</w:t>
      </w:r>
      <w:r w:rsidRPr="00C36DC9">
        <w:rPr>
          <w:rFonts w:ascii="Aptos" w:hAnsi="Aptos" w:cs="Arial"/>
          <w:color w:val="FF0000"/>
          <w:shd w:val="clear" w:color="auto" w:fill="FFFFFF"/>
        </w:rPr>
        <w:t> </w:t>
      </w:r>
      <w:r w:rsidRPr="00C36DC9">
        <w:rPr>
          <w:rFonts w:ascii="Aptos" w:hAnsi="Aptos" w:cs="Arial"/>
          <w:i/>
          <w:iCs/>
          <w:color w:val="FF0000"/>
          <w:shd w:val="clear" w:color="auto" w:fill="FFFFFF"/>
        </w:rPr>
        <w:t>Armstrong's handbook of human resource management practice: A guide to the theory and practice of people management</w:t>
      </w:r>
      <w:r w:rsidRPr="00C36DC9">
        <w:rPr>
          <w:rFonts w:ascii="Aptos" w:hAnsi="Aptos" w:cs="Arial"/>
          <w:color w:val="FF0000"/>
          <w:shd w:val="clear" w:color="auto" w:fill="FFFFFF"/>
        </w:rPr>
        <w:t>. Kogan Page Publishers.</w:t>
      </w:r>
      <w:r>
        <w:rPr>
          <w:rFonts w:ascii="Aptos" w:hAnsi="Aptos" w:cs="Arial"/>
          <w:color w:val="FF0000"/>
          <w:shd w:val="clear" w:color="auto" w:fill="FFFFFF"/>
        </w:rPr>
        <w:t xml:space="preserve"> Available at: </w:t>
      </w:r>
      <w:hyperlink r:id="rId62" w:history="1">
        <w:r w:rsidRPr="00007041">
          <w:rPr>
            <w:rStyle w:val="Hyperlink"/>
            <w:rFonts w:ascii="Aptos" w:hAnsi="Aptos" w:cs="Arial"/>
            <w:shd w:val="clear" w:color="auto" w:fill="FFFFFF"/>
          </w:rPr>
          <w:t>http://dspace.khazar.org/bitstream/20.500.12323/6399/1/ARMSTRONGS_HANDBOOK_OF_HUMAN_RESOURCE_MA%20%281%29.pdf</w:t>
        </w:r>
      </w:hyperlink>
      <w:r>
        <w:rPr>
          <w:rFonts w:ascii="Aptos" w:hAnsi="Aptos" w:cs="Arial"/>
          <w:color w:val="FF0000"/>
          <w:shd w:val="clear" w:color="auto" w:fill="FFFFFF"/>
        </w:rPr>
        <w:t xml:space="preserve"> Accessed 25</w:t>
      </w:r>
      <w:r w:rsidRPr="00E9158A">
        <w:rPr>
          <w:rFonts w:ascii="Aptos" w:hAnsi="Aptos" w:cs="Arial"/>
          <w:color w:val="FF0000"/>
          <w:shd w:val="clear" w:color="auto" w:fill="FFFFFF"/>
          <w:vertAlign w:val="superscript"/>
        </w:rPr>
        <w:t>th</w:t>
      </w:r>
      <w:r>
        <w:rPr>
          <w:rFonts w:ascii="Aptos" w:hAnsi="Aptos" w:cs="Arial"/>
          <w:color w:val="FF0000"/>
          <w:shd w:val="clear" w:color="auto" w:fill="FFFFFF"/>
        </w:rPr>
        <w:t xml:space="preserve"> February 2025</w:t>
      </w:r>
    </w:p>
    <w:p w14:paraId="056AAB3B" w14:textId="77777777" w:rsidR="00A94820" w:rsidRPr="00BA03FC" w:rsidRDefault="00A94820" w:rsidP="00A94820">
      <w:pPr>
        <w:pStyle w:val="ListParagraph"/>
        <w:numPr>
          <w:ilvl w:val="0"/>
          <w:numId w:val="1"/>
        </w:numPr>
        <w:rPr>
          <w:color w:val="FF0000"/>
        </w:rPr>
      </w:pPr>
      <w:r w:rsidRPr="00BA03FC">
        <w:rPr>
          <w:rFonts w:cs="Arial"/>
          <w:color w:val="FF0000"/>
          <w:shd w:val="clear" w:color="auto" w:fill="FFFFFF"/>
        </w:rPr>
        <w:t>O'Gorman, K.D. and Gillespie, C., (2010a). The mythological power of hospitality leaders? A hermeneutical investigation of their reliance on storytelling. </w:t>
      </w:r>
      <w:r w:rsidRPr="00BA03FC">
        <w:rPr>
          <w:rFonts w:cs="Arial"/>
          <w:i/>
          <w:iCs/>
          <w:color w:val="FF0000"/>
          <w:shd w:val="clear" w:color="auto" w:fill="FFFFFF"/>
        </w:rPr>
        <w:t>International Journal of Contemporary Hospitality Management</w:t>
      </w:r>
      <w:r w:rsidRPr="00BA03FC">
        <w:rPr>
          <w:rFonts w:cs="Arial"/>
          <w:color w:val="FF0000"/>
          <w:shd w:val="clear" w:color="auto" w:fill="FFFFFF"/>
        </w:rPr>
        <w:t>, </w:t>
      </w:r>
      <w:r w:rsidRPr="00BA03FC">
        <w:rPr>
          <w:rFonts w:cs="Arial"/>
          <w:i/>
          <w:iCs/>
          <w:color w:val="FF0000"/>
          <w:shd w:val="clear" w:color="auto" w:fill="FFFFFF"/>
        </w:rPr>
        <w:t>22</w:t>
      </w:r>
      <w:r w:rsidRPr="00BA03FC">
        <w:rPr>
          <w:rFonts w:cs="Arial"/>
          <w:color w:val="FF0000"/>
          <w:shd w:val="clear" w:color="auto" w:fill="FFFFFF"/>
        </w:rPr>
        <w:t>(5), pp.659-680.</w:t>
      </w:r>
      <w:r w:rsidRPr="00BA03FC">
        <w:rPr>
          <w:color w:val="FF0000"/>
        </w:rPr>
        <w:t xml:space="preserve"> Available at: </w:t>
      </w:r>
      <w:hyperlink r:id="rId63" w:history="1">
        <w:r w:rsidRPr="00BA03FC">
          <w:rPr>
            <w:rStyle w:val="Hyperlink"/>
            <w:rFonts w:cs="Arial"/>
            <w:color w:val="FF0000"/>
            <w:shd w:val="clear" w:color="auto" w:fill="FFFFFF"/>
          </w:rPr>
          <w:t>https://www.emerald.com/insight/content/doi/10.1108/09596111011053792/full/pdf?title=the-mythological-power-of-hospitality-leaders-a-hermeneutical-investigation-of-their-reliance-on-storytelling</w:t>
        </w:r>
      </w:hyperlink>
      <w:r w:rsidRPr="00BA03FC">
        <w:rPr>
          <w:rFonts w:cs="Arial"/>
          <w:color w:val="FF0000"/>
          <w:shd w:val="clear" w:color="auto" w:fill="FFFFFF"/>
        </w:rPr>
        <w:t>. Accessed:27</w:t>
      </w:r>
      <w:r w:rsidRPr="00BA03FC">
        <w:rPr>
          <w:rFonts w:cs="Arial"/>
          <w:color w:val="FF0000"/>
          <w:shd w:val="clear" w:color="auto" w:fill="FFFFFF"/>
          <w:vertAlign w:val="superscript"/>
        </w:rPr>
        <w:t>th</w:t>
      </w:r>
      <w:r w:rsidRPr="00BA03FC">
        <w:rPr>
          <w:rFonts w:cs="Arial"/>
          <w:color w:val="FF0000"/>
          <w:shd w:val="clear" w:color="auto" w:fill="FFFFFF"/>
        </w:rPr>
        <w:t xml:space="preserve"> February 2025</w:t>
      </w:r>
    </w:p>
    <w:p w14:paraId="59BC46A2" w14:textId="2C1B08FD" w:rsidR="00A95B6C" w:rsidRPr="00A95B6C" w:rsidRDefault="00A95B6C" w:rsidP="00A95B6C">
      <w:pPr>
        <w:pStyle w:val="ListParagraph"/>
        <w:numPr>
          <w:ilvl w:val="0"/>
          <w:numId w:val="1"/>
        </w:numPr>
        <w:rPr>
          <w:color w:val="FF0000"/>
          <w:sz w:val="32"/>
          <w:szCs w:val="32"/>
        </w:rPr>
      </w:pPr>
      <w:r w:rsidRPr="00A95B6C">
        <w:rPr>
          <w:color w:val="FF0000"/>
        </w:rPr>
        <w:t xml:space="preserve">Ozturk, A.B., Hancer, M. and Im, J.Y., </w:t>
      </w:r>
      <w:r>
        <w:rPr>
          <w:color w:val="FF0000"/>
        </w:rPr>
        <w:t>(</w:t>
      </w:r>
      <w:r w:rsidRPr="00A95B6C">
        <w:rPr>
          <w:color w:val="FF0000"/>
        </w:rPr>
        <w:t>2014</w:t>
      </w:r>
      <w:r>
        <w:rPr>
          <w:color w:val="FF0000"/>
        </w:rPr>
        <w:t>d</w:t>
      </w:r>
      <w:r>
        <w:rPr>
          <w:color w:val="FF0000"/>
        </w:rPr>
        <w:t>)</w:t>
      </w:r>
      <w:r w:rsidRPr="00A95B6C">
        <w:rPr>
          <w:color w:val="FF0000"/>
        </w:rPr>
        <w:t xml:space="preserve"> Job characteristics, job satisfaction, and organizational commitment for hotel workers in Turkey. </w:t>
      </w:r>
      <w:r w:rsidRPr="00A95B6C">
        <w:rPr>
          <w:i/>
          <w:iCs/>
          <w:color w:val="FF0000"/>
        </w:rPr>
        <w:t>Journal of Hospitality Marketing &amp; Management</w:t>
      </w:r>
      <w:r w:rsidRPr="00A95B6C">
        <w:rPr>
          <w:color w:val="FF0000"/>
        </w:rPr>
        <w:t>, </w:t>
      </w:r>
      <w:r w:rsidRPr="00A95B6C">
        <w:rPr>
          <w:i/>
          <w:iCs/>
          <w:color w:val="FF0000"/>
        </w:rPr>
        <w:t>23</w:t>
      </w:r>
      <w:r w:rsidRPr="00A95B6C">
        <w:rPr>
          <w:color w:val="FF0000"/>
        </w:rPr>
        <w:t xml:space="preserve">(3), pp.294-313.  Available at: </w:t>
      </w:r>
      <w:hyperlink r:id="rId64" w:history="1">
        <w:r w:rsidRPr="00A95B6C">
          <w:rPr>
            <w:rStyle w:val="Hyperlink"/>
          </w:rPr>
          <w:t>https://www.tandfonline.com/doi/epdf/10.1080/19368623.2013.796866?needAccess=true</w:t>
        </w:r>
      </w:hyperlink>
      <w:r w:rsidRPr="00A95B6C">
        <w:rPr>
          <w:color w:val="FF0000"/>
        </w:rPr>
        <w:t xml:space="preserve"> Accessed: 28</w:t>
      </w:r>
      <w:r w:rsidRPr="00A95B6C">
        <w:rPr>
          <w:color w:val="FF0000"/>
          <w:vertAlign w:val="superscript"/>
        </w:rPr>
        <w:t>th</w:t>
      </w:r>
      <w:r w:rsidRPr="00A95B6C">
        <w:rPr>
          <w:color w:val="FF0000"/>
        </w:rPr>
        <w:t xml:space="preserve"> February 2025</w:t>
      </w:r>
    </w:p>
    <w:p w14:paraId="15AEC7FE" w14:textId="6A57F906" w:rsidR="00C45AC1" w:rsidRDefault="00C45AC1" w:rsidP="00C45AC1">
      <w:pPr>
        <w:pStyle w:val="ListParagraph"/>
        <w:numPr>
          <w:ilvl w:val="0"/>
          <w:numId w:val="1"/>
        </w:numPr>
        <w:rPr>
          <w:color w:val="FF0000"/>
        </w:rPr>
      </w:pPr>
      <w:r w:rsidRPr="00C45AC1">
        <w:rPr>
          <w:color w:val="FF0000"/>
        </w:rPr>
        <w:t xml:space="preserve">Mullins, L.J., </w:t>
      </w:r>
      <w:r>
        <w:rPr>
          <w:color w:val="FF0000"/>
        </w:rPr>
        <w:t>(</w:t>
      </w:r>
      <w:r w:rsidRPr="00C45AC1">
        <w:rPr>
          <w:color w:val="FF0000"/>
        </w:rPr>
        <w:t>2007</w:t>
      </w:r>
      <w:r>
        <w:rPr>
          <w:color w:val="FF0000"/>
        </w:rPr>
        <w:t>c)</w:t>
      </w:r>
      <w:r w:rsidRPr="00C45AC1">
        <w:rPr>
          <w:color w:val="FF0000"/>
        </w:rPr>
        <w:t>. </w:t>
      </w:r>
      <w:r w:rsidRPr="00C45AC1">
        <w:rPr>
          <w:i/>
          <w:iCs/>
          <w:color w:val="FF0000"/>
        </w:rPr>
        <w:t>Management and organisational behaviour</w:t>
      </w:r>
      <w:r w:rsidRPr="00C45AC1">
        <w:rPr>
          <w:color w:val="FF0000"/>
        </w:rPr>
        <w:t xml:space="preserve">. Pearson education. Available at: https://thuvienso.hoasen.edu.vn/bitstream/handle/123456789/3636/Contents.pdf?sequence=3 </w:t>
      </w:r>
      <w:r>
        <w:rPr>
          <w:color w:val="FF0000"/>
        </w:rPr>
        <w:t>Accessed 28</w:t>
      </w:r>
      <w:r w:rsidRPr="00C45AC1">
        <w:rPr>
          <w:color w:val="FF0000"/>
          <w:vertAlign w:val="superscript"/>
        </w:rPr>
        <w:t>th</w:t>
      </w:r>
      <w:r>
        <w:rPr>
          <w:color w:val="FF0000"/>
        </w:rPr>
        <w:t xml:space="preserve"> February 2025</w:t>
      </w:r>
    </w:p>
    <w:p w14:paraId="7479C0F1" w14:textId="77777777" w:rsidR="007D70F8" w:rsidRDefault="00527129" w:rsidP="004C3F1E">
      <w:pPr>
        <w:pStyle w:val="ListParagraph"/>
        <w:numPr>
          <w:ilvl w:val="0"/>
          <w:numId w:val="1"/>
        </w:numPr>
        <w:rPr>
          <w:color w:val="FF0000"/>
        </w:rPr>
      </w:pPr>
      <w:r w:rsidRPr="008E2071">
        <w:rPr>
          <w:color w:val="FF0000"/>
        </w:rPr>
        <w:lastRenderedPageBreak/>
        <w:t>Peetz, D. (2019</w:t>
      </w:r>
      <w:r w:rsidRPr="008E2071">
        <w:rPr>
          <w:color w:val="FF0000"/>
        </w:rPr>
        <w:t>c</w:t>
      </w:r>
      <w:r w:rsidRPr="008E2071">
        <w:rPr>
          <w:color w:val="FF0000"/>
        </w:rPr>
        <w:t xml:space="preserve">). </w:t>
      </w:r>
      <w:r w:rsidR="008E2071" w:rsidRPr="005870B4">
        <w:rPr>
          <w:i/>
          <w:iCs/>
          <w:color w:val="FF0000"/>
        </w:rPr>
        <w:t>The realities and futures of work</w:t>
      </w:r>
      <w:r w:rsidR="008E2071" w:rsidRPr="005870B4">
        <w:rPr>
          <w:color w:val="FF0000"/>
        </w:rPr>
        <w:t> (p. 422). ANU Press.</w:t>
      </w:r>
      <w:r w:rsidR="008E2071" w:rsidRPr="005B5E3F">
        <w:rPr>
          <w:color w:val="FF0000"/>
        </w:rPr>
        <w:t xml:space="preserve"> </w:t>
      </w:r>
      <w:r w:rsidR="008E2071">
        <w:rPr>
          <w:color w:val="FF0000"/>
        </w:rPr>
        <w:t xml:space="preserve">Available at: </w:t>
      </w:r>
      <w:hyperlink r:id="rId65" w:history="1">
        <w:r w:rsidR="008E2071" w:rsidRPr="00007041">
          <w:rPr>
            <w:rStyle w:val="Hyperlink"/>
          </w:rPr>
          <w:t>https://library.oapen.org/bitstream/handle/20.500.12657/24374/1/realitiesandfutures.pdf</w:t>
        </w:r>
      </w:hyperlink>
      <w:r w:rsidR="008E2071">
        <w:rPr>
          <w:color w:val="FF0000"/>
        </w:rPr>
        <w:t xml:space="preserve"> Accessed: 24</w:t>
      </w:r>
      <w:r w:rsidR="008E2071" w:rsidRPr="0081003D">
        <w:rPr>
          <w:color w:val="FF0000"/>
          <w:vertAlign w:val="superscript"/>
        </w:rPr>
        <w:t>th</w:t>
      </w:r>
      <w:r w:rsidR="008E2071">
        <w:rPr>
          <w:color w:val="FF0000"/>
        </w:rPr>
        <w:t xml:space="preserve"> February 2025</w:t>
      </w:r>
    </w:p>
    <w:p w14:paraId="310CB7E4" w14:textId="5DFF360D" w:rsidR="00447000" w:rsidRPr="00447000" w:rsidRDefault="00447000" w:rsidP="002671BB">
      <w:pPr>
        <w:pStyle w:val="ListParagraph"/>
        <w:numPr>
          <w:ilvl w:val="0"/>
          <w:numId w:val="1"/>
        </w:numPr>
        <w:rPr>
          <w:color w:val="FF0000"/>
        </w:rPr>
      </w:pPr>
      <w:r w:rsidRPr="00447000">
        <w:rPr>
          <w:rFonts w:ascii="Aptos" w:hAnsi="Aptos" w:cs="Arial"/>
          <w:color w:val="FF0000"/>
          <w:shd w:val="clear" w:color="auto" w:fill="FFFFFF"/>
        </w:rPr>
        <w:t xml:space="preserve">Wang, C.J. and Tseng, K.J., </w:t>
      </w:r>
      <w:r w:rsidR="00FA4ACE">
        <w:rPr>
          <w:rFonts w:ascii="Aptos" w:hAnsi="Aptos" w:cs="Arial"/>
          <w:color w:val="FF0000"/>
          <w:shd w:val="clear" w:color="auto" w:fill="FFFFFF"/>
        </w:rPr>
        <w:t>(</w:t>
      </w:r>
      <w:r w:rsidRPr="00447000">
        <w:rPr>
          <w:rFonts w:ascii="Aptos" w:hAnsi="Aptos" w:cs="Arial"/>
          <w:color w:val="FF0000"/>
          <w:shd w:val="clear" w:color="auto" w:fill="FFFFFF"/>
        </w:rPr>
        <w:t>2019</w:t>
      </w:r>
      <w:r w:rsidR="00FA4ACE">
        <w:rPr>
          <w:rFonts w:ascii="Aptos" w:hAnsi="Aptos" w:cs="Arial"/>
          <w:color w:val="FF0000"/>
          <w:shd w:val="clear" w:color="auto" w:fill="FFFFFF"/>
        </w:rPr>
        <w:t xml:space="preserve">f). </w:t>
      </w:r>
      <w:r w:rsidRPr="00447000">
        <w:rPr>
          <w:rFonts w:ascii="Aptos" w:hAnsi="Aptos" w:cs="Arial"/>
          <w:color w:val="FF0000"/>
          <w:shd w:val="clear" w:color="auto" w:fill="FFFFFF"/>
        </w:rPr>
        <w:t xml:space="preserve"> Effects of selected positive resources on hospitality service quality: The mediating role of work</w:t>
      </w:r>
      <w:r>
        <w:rPr>
          <w:rFonts w:ascii="Aptos" w:hAnsi="Aptos" w:cs="Arial"/>
          <w:color w:val="FF0000"/>
          <w:shd w:val="clear" w:color="auto" w:fill="FFFFFF"/>
        </w:rPr>
        <w:t xml:space="preserve"> </w:t>
      </w:r>
      <w:r w:rsidRPr="00447000">
        <w:rPr>
          <w:rFonts w:ascii="Aptos" w:hAnsi="Aptos" w:cs="Arial"/>
          <w:color w:val="FF0000"/>
          <w:shd w:val="clear" w:color="auto" w:fill="FFFFFF"/>
        </w:rPr>
        <w:t>engagement. </w:t>
      </w:r>
      <w:r>
        <w:rPr>
          <w:rFonts w:ascii="Aptos" w:hAnsi="Aptos" w:cs="Arial"/>
          <w:color w:val="FF0000"/>
          <w:shd w:val="clear" w:color="auto" w:fill="FFFFFF"/>
        </w:rPr>
        <w:t xml:space="preserve"> </w:t>
      </w:r>
      <w:r w:rsidRPr="00447000">
        <w:rPr>
          <w:rFonts w:ascii="Aptos" w:hAnsi="Aptos" w:cs="Arial"/>
          <w:i/>
          <w:iCs/>
          <w:color w:val="FF0000"/>
          <w:shd w:val="clear" w:color="auto" w:fill="FFFFFF"/>
        </w:rPr>
        <w:t>Sustainability</w:t>
      </w:r>
      <w:r w:rsidRPr="00447000">
        <w:rPr>
          <w:rFonts w:ascii="Aptos" w:hAnsi="Aptos" w:cs="Arial"/>
          <w:color w:val="FF0000"/>
          <w:shd w:val="clear" w:color="auto" w:fill="FFFFFF"/>
        </w:rPr>
        <w:t>, </w:t>
      </w:r>
      <w:r w:rsidRPr="00447000">
        <w:rPr>
          <w:rFonts w:ascii="Aptos" w:hAnsi="Aptos" w:cs="Arial"/>
          <w:i/>
          <w:iCs/>
          <w:color w:val="FF0000"/>
          <w:shd w:val="clear" w:color="auto" w:fill="FFFFFF"/>
        </w:rPr>
        <w:t>11</w:t>
      </w:r>
      <w:r w:rsidRPr="00447000">
        <w:rPr>
          <w:rFonts w:ascii="Aptos" w:hAnsi="Aptos" w:cs="Arial"/>
          <w:color w:val="FF0000"/>
          <w:shd w:val="clear" w:color="auto" w:fill="FFFFFF"/>
        </w:rPr>
        <w:t xml:space="preserve">(8) Available at: </w:t>
      </w:r>
      <w:hyperlink r:id="rId66" w:history="1">
        <w:r w:rsidRPr="00007041">
          <w:rPr>
            <w:rStyle w:val="Hyperlink"/>
            <w:rFonts w:ascii="Aptos" w:hAnsi="Aptos" w:cs="Arial"/>
            <w:shd w:val="clear" w:color="auto" w:fill="FFFFFF"/>
          </w:rPr>
          <w:t>https://www.mdpi.com/2071-1050/11/8/2320</w:t>
        </w:r>
      </w:hyperlink>
      <w:r>
        <w:rPr>
          <w:rFonts w:ascii="Aptos" w:hAnsi="Aptos" w:cs="Arial"/>
          <w:color w:val="FF0000"/>
          <w:shd w:val="clear" w:color="auto" w:fill="FFFFFF"/>
        </w:rPr>
        <w:t xml:space="preserve"> </w:t>
      </w:r>
    </w:p>
    <w:p w14:paraId="08514BB5" w14:textId="02A80655" w:rsidR="001A34DC" w:rsidRDefault="001A34DC" w:rsidP="002671BB">
      <w:pPr>
        <w:pStyle w:val="ListParagraph"/>
        <w:numPr>
          <w:ilvl w:val="0"/>
          <w:numId w:val="1"/>
        </w:numPr>
        <w:rPr>
          <w:color w:val="FF0000"/>
        </w:rPr>
      </w:pPr>
      <w:r w:rsidRPr="001A34DC">
        <w:rPr>
          <w:color w:val="FF0000"/>
        </w:rPr>
        <w:t>Hutt, W., 2007. Maslow's hierarchy of needs. </w:t>
      </w:r>
      <w:r w:rsidRPr="001A34DC">
        <w:rPr>
          <w:i/>
          <w:iCs/>
          <w:color w:val="FF0000"/>
        </w:rPr>
        <w:t>Educational psychology interactive</w:t>
      </w:r>
      <w:r w:rsidRPr="001A34DC">
        <w:rPr>
          <w:color w:val="FF0000"/>
        </w:rPr>
        <w:t>, </w:t>
      </w:r>
      <w:r w:rsidRPr="001A34DC">
        <w:rPr>
          <w:i/>
          <w:iCs/>
          <w:color w:val="FF0000"/>
        </w:rPr>
        <w:t>23</w:t>
      </w:r>
      <w:r w:rsidRPr="001A34DC">
        <w:rPr>
          <w:color w:val="FF0000"/>
        </w:rPr>
        <w:t>.</w:t>
      </w:r>
      <w:r w:rsidR="00AA39CE">
        <w:rPr>
          <w:color w:val="FF0000"/>
        </w:rPr>
        <w:t xml:space="preserve"> </w:t>
      </w:r>
      <w:r w:rsidR="003F11A2">
        <w:rPr>
          <w:color w:val="FF0000"/>
        </w:rPr>
        <w:t xml:space="preserve">Available at: </w:t>
      </w:r>
      <w:hyperlink r:id="rId67" w:history="1">
        <w:r w:rsidR="003F11A2" w:rsidRPr="00007041">
          <w:rPr>
            <w:rStyle w:val="Hyperlink"/>
          </w:rPr>
          <w:t>https://www.rlifiles.com/files/en/2015_Grad_F.pdf</w:t>
        </w:r>
      </w:hyperlink>
      <w:r w:rsidR="003F11A2">
        <w:rPr>
          <w:color w:val="FF0000"/>
        </w:rPr>
        <w:t xml:space="preserve"> Accessed: Februa</w:t>
      </w:r>
      <w:r w:rsidR="005C7EBC">
        <w:rPr>
          <w:color w:val="FF0000"/>
        </w:rPr>
        <w:t>ry 20</w:t>
      </w:r>
      <w:r w:rsidR="005C7EBC" w:rsidRPr="005C7EBC">
        <w:rPr>
          <w:color w:val="FF0000"/>
          <w:vertAlign w:val="superscript"/>
        </w:rPr>
        <w:t>th</w:t>
      </w:r>
      <w:r w:rsidR="003E2BF3">
        <w:rPr>
          <w:color w:val="FF0000"/>
        </w:rPr>
        <w:t>, 2025</w:t>
      </w:r>
    </w:p>
    <w:p w14:paraId="557634E6" w14:textId="5576DB89" w:rsidR="00252893" w:rsidRDefault="00252893" w:rsidP="002671BB">
      <w:pPr>
        <w:pStyle w:val="ListParagraph"/>
        <w:numPr>
          <w:ilvl w:val="0"/>
          <w:numId w:val="1"/>
        </w:numPr>
        <w:rPr>
          <w:color w:val="FF0000"/>
        </w:rPr>
      </w:pPr>
      <w:r w:rsidRPr="00252893">
        <w:rPr>
          <w:color w:val="FF0000"/>
        </w:rPr>
        <w:t>Parent, J.D. and Lovelace, K.J., 2018. Employee engagement, positive organizational culture and individual adaptability. </w:t>
      </w:r>
      <w:r w:rsidRPr="00252893">
        <w:rPr>
          <w:i/>
          <w:iCs/>
          <w:color w:val="FF0000"/>
        </w:rPr>
        <w:t>On the Horizon</w:t>
      </w:r>
      <w:r w:rsidRPr="00252893">
        <w:rPr>
          <w:color w:val="FF0000"/>
        </w:rPr>
        <w:t>, </w:t>
      </w:r>
      <w:r w:rsidRPr="00252893">
        <w:rPr>
          <w:i/>
          <w:iCs/>
          <w:color w:val="FF0000"/>
        </w:rPr>
        <w:t>26</w:t>
      </w:r>
      <w:r w:rsidRPr="00252893">
        <w:rPr>
          <w:color w:val="FF0000"/>
        </w:rPr>
        <w:t>(3), pp.206-214.</w:t>
      </w:r>
      <w:r w:rsidR="002F3FC1">
        <w:rPr>
          <w:color w:val="FF0000"/>
        </w:rPr>
        <w:t xml:space="preserve"> Available </w:t>
      </w:r>
      <w:r w:rsidR="00BB39BC">
        <w:rPr>
          <w:color w:val="FF0000"/>
        </w:rPr>
        <w:t xml:space="preserve">at: </w:t>
      </w:r>
      <w:hyperlink r:id="rId68" w:history="1">
        <w:r w:rsidR="00BB39BC" w:rsidRPr="00007041">
          <w:rPr>
            <w:rStyle w:val="Hyperlink"/>
          </w:rPr>
          <w:t>https://www.emerald.com/insight/content/doi/10.1108/oth-01-2018-0003/full/html</w:t>
        </w:r>
      </w:hyperlink>
      <w:r w:rsidR="00BB39BC">
        <w:rPr>
          <w:color w:val="FF0000"/>
        </w:rPr>
        <w:t xml:space="preserve"> Accessed: February 20</w:t>
      </w:r>
      <w:r w:rsidR="00BB39BC" w:rsidRPr="00BB39BC">
        <w:rPr>
          <w:color w:val="FF0000"/>
          <w:vertAlign w:val="superscript"/>
        </w:rPr>
        <w:t>th</w:t>
      </w:r>
      <w:r w:rsidR="003E2BF3">
        <w:rPr>
          <w:color w:val="FF0000"/>
        </w:rPr>
        <w:t>, 2025</w:t>
      </w:r>
    </w:p>
    <w:p w14:paraId="0D3348BB" w14:textId="398110DE" w:rsidR="003B4176" w:rsidRDefault="003B4176" w:rsidP="002671BB">
      <w:pPr>
        <w:pStyle w:val="ListParagraph"/>
        <w:numPr>
          <w:ilvl w:val="0"/>
          <w:numId w:val="1"/>
        </w:numPr>
        <w:rPr>
          <w:color w:val="FF0000"/>
        </w:rPr>
      </w:pPr>
      <w:r w:rsidRPr="003B4176">
        <w:rPr>
          <w:color w:val="FF0000"/>
        </w:rPr>
        <w:t>Davila, N. and Pina-Ramirez, W., 2018. </w:t>
      </w:r>
      <w:r w:rsidRPr="003B4176">
        <w:rPr>
          <w:i/>
          <w:iCs/>
          <w:color w:val="FF0000"/>
        </w:rPr>
        <w:t>Effective onboarding</w:t>
      </w:r>
      <w:r w:rsidRPr="003B4176">
        <w:rPr>
          <w:color w:val="FF0000"/>
        </w:rPr>
        <w:t>. Association for Talent Development.</w:t>
      </w:r>
      <w:r w:rsidR="00F8512A">
        <w:rPr>
          <w:color w:val="FF0000"/>
        </w:rPr>
        <w:t xml:space="preserve"> Available at:</w:t>
      </w:r>
      <w:r w:rsidR="00F8512A" w:rsidRPr="00F8512A">
        <w:t xml:space="preserve"> </w:t>
      </w:r>
      <w:hyperlink r:id="rId69" w:history="1">
        <w:r w:rsidR="00F8512A" w:rsidRPr="00007041">
          <w:rPr>
            <w:rStyle w:val="Hyperlink"/>
          </w:rPr>
          <w:t>https://www.theseus.fi/bitstream/handle/10024/812305/Mitrofanova_Elena.pdf;jsessionid=85D731783560235E2D0B436D9BA179FF?sequence=2</w:t>
        </w:r>
      </w:hyperlink>
      <w:r w:rsidR="00F8512A">
        <w:rPr>
          <w:color w:val="FF0000"/>
        </w:rPr>
        <w:t xml:space="preserve"> Accessed: 28</w:t>
      </w:r>
      <w:r w:rsidR="00F8512A" w:rsidRPr="00F8512A">
        <w:rPr>
          <w:color w:val="FF0000"/>
          <w:vertAlign w:val="superscript"/>
        </w:rPr>
        <w:t>th</w:t>
      </w:r>
      <w:r w:rsidR="00F8512A">
        <w:rPr>
          <w:color w:val="FF0000"/>
        </w:rPr>
        <w:t xml:space="preserve"> February 2025</w:t>
      </w:r>
    </w:p>
    <w:p w14:paraId="31071BDB" w14:textId="77777777" w:rsidR="006A2133" w:rsidRDefault="006A2133" w:rsidP="00C87441">
      <w:pPr>
        <w:rPr>
          <w:color w:val="FF0000"/>
        </w:rPr>
      </w:pPr>
    </w:p>
    <w:p w14:paraId="213CF366" w14:textId="77777777" w:rsidR="006A2133" w:rsidRDefault="006A2133" w:rsidP="00C87441">
      <w:pPr>
        <w:rPr>
          <w:color w:val="FF0000"/>
        </w:rPr>
      </w:pPr>
    </w:p>
    <w:p w14:paraId="3ED850E4" w14:textId="77777777" w:rsidR="006A2133" w:rsidRDefault="006A2133" w:rsidP="006A2133"/>
    <w:p w14:paraId="5129EA87" w14:textId="77777777" w:rsidR="006A2133" w:rsidRDefault="006A2133" w:rsidP="006A2133"/>
    <w:sectPr w:rsidR="006A2133" w:rsidSect="00F71F0E">
      <w:pgSz w:w="11906" w:h="16838"/>
      <w:pgMar w:top="568"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887BA9"/>
    <w:multiLevelType w:val="multilevel"/>
    <w:tmpl w:val="A8A439C4"/>
    <w:lvl w:ilvl="0">
      <w:start w:val="5"/>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15:restartNumberingAfterBreak="0">
    <w:nsid w:val="0FB53661"/>
    <w:multiLevelType w:val="multilevel"/>
    <w:tmpl w:val="AA7A7FC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B64772E"/>
    <w:multiLevelType w:val="multilevel"/>
    <w:tmpl w:val="02968246"/>
    <w:lvl w:ilvl="0">
      <w:start w:val="7"/>
      <w:numFmt w:val="decimal"/>
      <w:lvlText w:val="%1."/>
      <w:lvlJc w:val="left"/>
      <w:pPr>
        <w:tabs>
          <w:tab w:val="num" w:pos="1440"/>
        </w:tabs>
        <w:ind w:left="1440" w:hanging="360"/>
      </w:pPr>
    </w:lvl>
    <w:lvl w:ilvl="1" w:tentative="1">
      <w:start w:val="1"/>
      <w:numFmt w:val="decimal"/>
      <w:lvlText w:val="%2."/>
      <w:lvlJc w:val="left"/>
      <w:pPr>
        <w:tabs>
          <w:tab w:val="num" w:pos="2160"/>
        </w:tabs>
        <w:ind w:left="2160" w:hanging="360"/>
      </w:pPr>
    </w:lvl>
    <w:lvl w:ilvl="2" w:tentative="1">
      <w:start w:val="1"/>
      <w:numFmt w:val="decimal"/>
      <w:lvlText w:val="%3."/>
      <w:lvlJc w:val="left"/>
      <w:pPr>
        <w:tabs>
          <w:tab w:val="num" w:pos="2880"/>
        </w:tabs>
        <w:ind w:left="2880" w:hanging="360"/>
      </w:pPr>
    </w:lvl>
    <w:lvl w:ilvl="3" w:tentative="1">
      <w:start w:val="1"/>
      <w:numFmt w:val="decimal"/>
      <w:lvlText w:val="%4."/>
      <w:lvlJc w:val="left"/>
      <w:pPr>
        <w:tabs>
          <w:tab w:val="num" w:pos="3600"/>
        </w:tabs>
        <w:ind w:left="3600" w:hanging="360"/>
      </w:pPr>
    </w:lvl>
    <w:lvl w:ilvl="4" w:tentative="1">
      <w:start w:val="1"/>
      <w:numFmt w:val="decimal"/>
      <w:lvlText w:val="%5."/>
      <w:lvlJc w:val="left"/>
      <w:pPr>
        <w:tabs>
          <w:tab w:val="num" w:pos="4320"/>
        </w:tabs>
        <w:ind w:left="4320" w:hanging="360"/>
      </w:pPr>
    </w:lvl>
    <w:lvl w:ilvl="5" w:tentative="1">
      <w:start w:val="1"/>
      <w:numFmt w:val="decimal"/>
      <w:lvlText w:val="%6."/>
      <w:lvlJc w:val="left"/>
      <w:pPr>
        <w:tabs>
          <w:tab w:val="num" w:pos="5040"/>
        </w:tabs>
        <w:ind w:left="5040" w:hanging="360"/>
      </w:pPr>
    </w:lvl>
    <w:lvl w:ilvl="6" w:tentative="1">
      <w:start w:val="1"/>
      <w:numFmt w:val="decimal"/>
      <w:lvlText w:val="%7."/>
      <w:lvlJc w:val="left"/>
      <w:pPr>
        <w:tabs>
          <w:tab w:val="num" w:pos="5760"/>
        </w:tabs>
        <w:ind w:left="5760" w:hanging="360"/>
      </w:pPr>
    </w:lvl>
    <w:lvl w:ilvl="7" w:tentative="1">
      <w:start w:val="1"/>
      <w:numFmt w:val="decimal"/>
      <w:lvlText w:val="%8."/>
      <w:lvlJc w:val="left"/>
      <w:pPr>
        <w:tabs>
          <w:tab w:val="num" w:pos="6480"/>
        </w:tabs>
        <w:ind w:left="6480" w:hanging="360"/>
      </w:pPr>
    </w:lvl>
    <w:lvl w:ilvl="8" w:tentative="1">
      <w:start w:val="1"/>
      <w:numFmt w:val="decimal"/>
      <w:lvlText w:val="%9."/>
      <w:lvlJc w:val="left"/>
      <w:pPr>
        <w:tabs>
          <w:tab w:val="num" w:pos="7200"/>
        </w:tabs>
        <w:ind w:left="7200" w:hanging="360"/>
      </w:pPr>
    </w:lvl>
  </w:abstractNum>
  <w:abstractNum w:abstractNumId="3" w15:restartNumberingAfterBreak="0">
    <w:nsid w:val="321B00D0"/>
    <w:multiLevelType w:val="multilevel"/>
    <w:tmpl w:val="D63EA092"/>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4" w15:restartNumberingAfterBreak="0">
    <w:nsid w:val="55CF1EE2"/>
    <w:multiLevelType w:val="hybridMultilevel"/>
    <w:tmpl w:val="E162F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F3C53FA"/>
    <w:multiLevelType w:val="multilevel"/>
    <w:tmpl w:val="D8862A4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2B5792B"/>
    <w:multiLevelType w:val="multilevel"/>
    <w:tmpl w:val="95CC5E6C"/>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7" w15:restartNumberingAfterBreak="0">
    <w:nsid w:val="7C4F2F4C"/>
    <w:multiLevelType w:val="hybridMultilevel"/>
    <w:tmpl w:val="C5ACF2BA"/>
    <w:lvl w:ilvl="0" w:tplc="44D2B362">
      <w:start w:val="1"/>
      <w:numFmt w:val="decimal"/>
      <w:lvlText w:val="%1."/>
      <w:lvlJc w:val="left"/>
      <w:pPr>
        <w:ind w:left="786"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EE316CC"/>
    <w:multiLevelType w:val="multilevel"/>
    <w:tmpl w:val="A6F232D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28037045">
    <w:abstractNumId w:val="7"/>
  </w:num>
  <w:num w:numId="2" w16cid:durableId="1550728145">
    <w:abstractNumId w:val="6"/>
  </w:num>
  <w:num w:numId="3" w16cid:durableId="1110710566">
    <w:abstractNumId w:val="3"/>
  </w:num>
  <w:num w:numId="4" w16cid:durableId="989138606">
    <w:abstractNumId w:val="1"/>
  </w:num>
  <w:num w:numId="5" w16cid:durableId="2117752841">
    <w:abstractNumId w:val="5"/>
  </w:num>
  <w:num w:numId="6" w16cid:durableId="777411376">
    <w:abstractNumId w:val="0"/>
  </w:num>
  <w:num w:numId="7" w16cid:durableId="1719620567">
    <w:abstractNumId w:val="8"/>
  </w:num>
  <w:num w:numId="8" w16cid:durableId="494415414">
    <w:abstractNumId w:val="2"/>
  </w:num>
  <w:num w:numId="9" w16cid:durableId="141986446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079B"/>
    <w:rsid w:val="00014ACF"/>
    <w:rsid w:val="00017D26"/>
    <w:rsid w:val="00017E41"/>
    <w:rsid w:val="00021BE6"/>
    <w:rsid w:val="00031E7F"/>
    <w:rsid w:val="00034E93"/>
    <w:rsid w:val="00035066"/>
    <w:rsid w:val="00036E6A"/>
    <w:rsid w:val="00045C39"/>
    <w:rsid w:val="00055588"/>
    <w:rsid w:val="000612B0"/>
    <w:rsid w:val="00064637"/>
    <w:rsid w:val="0006686F"/>
    <w:rsid w:val="000675E9"/>
    <w:rsid w:val="00067BD2"/>
    <w:rsid w:val="000727FC"/>
    <w:rsid w:val="00073716"/>
    <w:rsid w:val="00073A65"/>
    <w:rsid w:val="00075EFD"/>
    <w:rsid w:val="0007789F"/>
    <w:rsid w:val="00082457"/>
    <w:rsid w:val="00096748"/>
    <w:rsid w:val="000A41F1"/>
    <w:rsid w:val="000A5CAF"/>
    <w:rsid w:val="000B371F"/>
    <w:rsid w:val="000B79F8"/>
    <w:rsid w:val="000C0D58"/>
    <w:rsid w:val="000D02FA"/>
    <w:rsid w:val="000D5750"/>
    <w:rsid w:val="000D7246"/>
    <w:rsid w:val="000E124A"/>
    <w:rsid w:val="000F001F"/>
    <w:rsid w:val="000F40DC"/>
    <w:rsid w:val="000F4170"/>
    <w:rsid w:val="000F43D8"/>
    <w:rsid w:val="000F4504"/>
    <w:rsid w:val="000F4588"/>
    <w:rsid w:val="000F4F6D"/>
    <w:rsid w:val="00100CE3"/>
    <w:rsid w:val="00102BAA"/>
    <w:rsid w:val="001053AF"/>
    <w:rsid w:val="001054BD"/>
    <w:rsid w:val="001070CD"/>
    <w:rsid w:val="00111E7A"/>
    <w:rsid w:val="0011486A"/>
    <w:rsid w:val="001174E9"/>
    <w:rsid w:val="00126503"/>
    <w:rsid w:val="00127AF1"/>
    <w:rsid w:val="00127E5D"/>
    <w:rsid w:val="00127FF0"/>
    <w:rsid w:val="00134111"/>
    <w:rsid w:val="001355EA"/>
    <w:rsid w:val="001361C5"/>
    <w:rsid w:val="0014044E"/>
    <w:rsid w:val="00141202"/>
    <w:rsid w:val="00141CA8"/>
    <w:rsid w:val="001426BC"/>
    <w:rsid w:val="0014511F"/>
    <w:rsid w:val="00146000"/>
    <w:rsid w:val="00151046"/>
    <w:rsid w:val="00161BAA"/>
    <w:rsid w:val="00165D60"/>
    <w:rsid w:val="00167AEB"/>
    <w:rsid w:val="001713ED"/>
    <w:rsid w:val="001761CF"/>
    <w:rsid w:val="001761F6"/>
    <w:rsid w:val="00176D6E"/>
    <w:rsid w:val="001779D6"/>
    <w:rsid w:val="0018046A"/>
    <w:rsid w:val="0018390C"/>
    <w:rsid w:val="00186C84"/>
    <w:rsid w:val="00187173"/>
    <w:rsid w:val="0019455C"/>
    <w:rsid w:val="00195B9A"/>
    <w:rsid w:val="001965A7"/>
    <w:rsid w:val="001A1866"/>
    <w:rsid w:val="001A1A62"/>
    <w:rsid w:val="001A34DC"/>
    <w:rsid w:val="001A7BFC"/>
    <w:rsid w:val="001B25B2"/>
    <w:rsid w:val="001B469D"/>
    <w:rsid w:val="001B569C"/>
    <w:rsid w:val="001B6049"/>
    <w:rsid w:val="001B7F8C"/>
    <w:rsid w:val="001C56DF"/>
    <w:rsid w:val="001D07EC"/>
    <w:rsid w:val="001D256A"/>
    <w:rsid w:val="001D2C9B"/>
    <w:rsid w:val="001D3A8A"/>
    <w:rsid w:val="001D6012"/>
    <w:rsid w:val="001D7C84"/>
    <w:rsid w:val="001E4745"/>
    <w:rsid w:val="001E7D2A"/>
    <w:rsid w:val="001F2702"/>
    <w:rsid w:val="001F5CBE"/>
    <w:rsid w:val="001F652F"/>
    <w:rsid w:val="00201AB0"/>
    <w:rsid w:val="00204E5D"/>
    <w:rsid w:val="00212C3D"/>
    <w:rsid w:val="00214ED7"/>
    <w:rsid w:val="00221E1F"/>
    <w:rsid w:val="002234C4"/>
    <w:rsid w:val="00227598"/>
    <w:rsid w:val="00233B00"/>
    <w:rsid w:val="00243E97"/>
    <w:rsid w:val="002453E4"/>
    <w:rsid w:val="002457C8"/>
    <w:rsid w:val="002511D5"/>
    <w:rsid w:val="00251DC4"/>
    <w:rsid w:val="00252893"/>
    <w:rsid w:val="002531A0"/>
    <w:rsid w:val="002533AC"/>
    <w:rsid w:val="002573CA"/>
    <w:rsid w:val="00267531"/>
    <w:rsid w:val="00267679"/>
    <w:rsid w:val="00275AA5"/>
    <w:rsid w:val="00282498"/>
    <w:rsid w:val="00284C2E"/>
    <w:rsid w:val="00285B6B"/>
    <w:rsid w:val="002A69D7"/>
    <w:rsid w:val="002B0CB0"/>
    <w:rsid w:val="002B3F3A"/>
    <w:rsid w:val="002B7EB7"/>
    <w:rsid w:val="002C20EE"/>
    <w:rsid w:val="002C49C0"/>
    <w:rsid w:val="002C4FC4"/>
    <w:rsid w:val="002C6C32"/>
    <w:rsid w:val="002C73D8"/>
    <w:rsid w:val="002C7C2C"/>
    <w:rsid w:val="002C7E0A"/>
    <w:rsid w:val="002D14E5"/>
    <w:rsid w:val="002D2E6E"/>
    <w:rsid w:val="002D3817"/>
    <w:rsid w:val="002D5149"/>
    <w:rsid w:val="002E18A9"/>
    <w:rsid w:val="002E23AB"/>
    <w:rsid w:val="002E2DCD"/>
    <w:rsid w:val="002E488E"/>
    <w:rsid w:val="002E7A54"/>
    <w:rsid w:val="002F192B"/>
    <w:rsid w:val="002F1B1D"/>
    <w:rsid w:val="002F3FC1"/>
    <w:rsid w:val="002F7E2B"/>
    <w:rsid w:val="00300D9C"/>
    <w:rsid w:val="003015EA"/>
    <w:rsid w:val="00304549"/>
    <w:rsid w:val="003117BA"/>
    <w:rsid w:val="003118B4"/>
    <w:rsid w:val="00315621"/>
    <w:rsid w:val="00326120"/>
    <w:rsid w:val="00326FD0"/>
    <w:rsid w:val="00327631"/>
    <w:rsid w:val="00327CC8"/>
    <w:rsid w:val="00341474"/>
    <w:rsid w:val="003418FB"/>
    <w:rsid w:val="0034299F"/>
    <w:rsid w:val="003450B6"/>
    <w:rsid w:val="00345F0F"/>
    <w:rsid w:val="00350FE1"/>
    <w:rsid w:val="00351FBB"/>
    <w:rsid w:val="00355311"/>
    <w:rsid w:val="003629E9"/>
    <w:rsid w:val="003630C1"/>
    <w:rsid w:val="00364DAD"/>
    <w:rsid w:val="00367DC8"/>
    <w:rsid w:val="00370CF6"/>
    <w:rsid w:val="00372529"/>
    <w:rsid w:val="00373BB3"/>
    <w:rsid w:val="00391371"/>
    <w:rsid w:val="00397ADD"/>
    <w:rsid w:val="003A60B8"/>
    <w:rsid w:val="003B28B7"/>
    <w:rsid w:val="003B3E2F"/>
    <w:rsid w:val="003B4176"/>
    <w:rsid w:val="003B6AB4"/>
    <w:rsid w:val="003C089A"/>
    <w:rsid w:val="003C1C74"/>
    <w:rsid w:val="003C5BA0"/>
    <w:rsid w:val="003C5D46"/>
    <w:rsid w:val="003C6949"/>
    <w:rsid w:val="003D1092"/>
    <w:rsid w:val="003E0867"/>
    <w:rsid w:val="003E2BF3"/>
    <w:rsid w:val="003E3495"/>
    <w:rsid w:val="003E3B9F"/>
    <w:rsid w:val="003E6226"/>
    <w:rsid w:val="003F11A2"/>
    <w:rsid w:val="003F2109"/>
    <w:rsid w:val="003F49F7"/>
    <w:rsid w:val="00400FCC"/>
    <w:rsid w:val="00402275"/>
    <w:rsid w:val="0041194A"/>
    <w:rsid w:val="00411C9C"/>
    <w:rsid w:val="0042013A"/>
    <w:rsid w:val="00422075"/>
    <w:rsid w:val="004320CA"/>
    <w:rsid w:val="00432E3C"/>
    <w:rsid w:val="00440BDD"/>
    <w:rsid w:val="00447000"/>
    <w:rsid w:val="0044729F"/>
    <w:rsid w:val="0044795D"/>
    <w:rsid w:val="004559D0"/>
    <w:rsid w:val="00457804"/>
    <w:rsid w:val="004610EB"/>
    <w:rsid w:val="00461527"/>
    <w:rsid w:val="004619C0"/>
    <w:rsid w:val="00465EB2"/>
    <w:rsid w:val="00467B94"/>
    <w:rsid w:val="004728DB"/>
    <w:rsid w:val="0047747C"/>
    <w:rsid w:val="00481960"/>
    <w:rsid w:val="00482ADE"/>
    <w:rsid w:val="004844F0"/>
    <w:rsid w:val="00484D3F"/>
    <w:rsid w:val="00485573"/>
    <w:rsid w:val="0048626C"/>
    <w:rsid w:val="0049114A"/>
    <w:rsid w:val="00492CF4"/>
    <w:rsid w:val="00493217"/>
    <w:rsid w:val="00494043"/>
    <w:rsid w:val="0049443F"/>
    <w:rsid w:val="004958CC"/>
    <w:rsid w:val="00495A83"/>
    <w:rsid w:val="004966CF"/>
    <w:rsid w:val="004A5D54"/>
    <w:rsid w:val="004A6C1A"/>
    <w:rsid w:val="004B4D5C"/>
    <w:rsid w:val="004B6E1B"/>
    <w:rsid w:val="004C0EA3"/>
    <w:rsid w:val="004C52BB"/>
    <w:rsid w:val="004D0DC2"/>
    <w:rsid w:val="004D1CAC"/>
    <w:rsid w:val="004D23EB"/>
    <w:rsid w:val="004D35C5"/>
    <w:rsid w:val="004D3681"/>
    <w:rsid w:val="004D3D6E"/>
    <w:rsid w:val="004D42E3"/>
    <w:rsid w:val="004D7D24"/>
    <w:rsid w:val="004D7FC5"/>
    <w:rsid w:val="004E11ED"/>
    <w:rsid w:val="004E3D33"/>
    <w:rsid w:val="004E4EEB"/>
    <w:rsid w:val="004E55A4"/>
    <w:rsid w:val="004E6993"/>
    <w:rsid w:val="004F1692"/>
    <w:rsid w:val="004F2F21"/>
    <w:rsid w:val="004F6D98"/>
    <w:rsid w:val="004F6E59"/>
    <w:rsid w:val="00505213"/>
    <w:rsid w:val="00506649"/>
    <w:rsid w:val="005175BF"/>
    <w:rsid w:val="00525BFF"/>
    <w:rsid w:val="00527129"/>
    <w:rsid w:val="00530794"/>
    <w:rsid w:val="00532AAC"/>
    <w:rsid w:val="00540279"/>
    <w:rsid w:val="00540EE7"/>
    <w:rsid w:val="00542C90"/>
    <w:rsid w:val="00543959"/>
    <w:rsid w:val="0054689B"/>
    <w:rsid w:val="00547D0C"/>
    <w:rsid w:val="00550598"/>
    <w:rsid w:val="00554C5A"/>
    <w:rsid w:val="005573E0"/>
    <w:rsid w:val="00560358"/>
    <w:rsid w:val="00560BFF"/>
    <w:rsid w:val="00561A50"/>
    <w:rsid w:val="00562D75"/>
    <w:rsid w:val="0056453D"/>
    <w:rsid w:val="005674D7"/>
    <w:rsid w:val="005802CD"/>
    <w:rsid w:val="005850C7"/>
    <w:rsid w:val="005870B4"/>
    <w:rsid w:val="0059263F"/>
    <w:rsid w:val="00592E3E"/>
    <w:rsid w:val="005A0670"/>
    <w:rsid w:val="005A562D"/>
    <w:rsid w:val="005A77D4"/>
    <w:rsid w:val="005B2B7D"/>
    <w:rsid w:val="005B4060"/>
    <w:rsid w:val="005B55B8"/>
    <w:rsid w:val="005B5BA7"/>
    <w:rsid w:val="005B5E3F"/>
    <w:rsid w:val="005B668A"/>
    <w:rsid w:val="005B7225"/>
    <w:rsid w:val="005C1ECD"/>
    <w:rsid w:val="005C707B"/>
    <w:rsid w:val="005C7EBC"/>
    <w:rsid w:val="005D5E27"/>
    <w:rsid w:val="005E1E13"/>
    <w:rsid w:val="005E3DD0"/>
    <w:rsid w:val="005E4480"/>
    <w:rsid w:val="005F16D7"/>
    <w:rsid w:val="005F4C74"/>
    <w:rsid w:val="006000DF"/>
    <w:rsid w:val="00601661"/>
    <w:rsid w:val="006061D3"/>
    <w:rsid w:val="00612CF2"/>
    <w:rsid w:val="00614092"/>
    <w:rsid w:val="00615E48"/>
    <w:rsid w:val="00620326"/>
    <w:rsid w:val="00625A5D"/>
    <w:rsid w:val="006322ED"/>
    <w:rsid w:val="0063475F"/>
    <w:rsid w:val="00636844"/>
    <w:rsid w:val="006378E5"/>
    <w:rsid w:val="00646801"/>
    <w:rsid w:val="00647F30"/>
    <w:rsid w:val="00651AF1"/>
    <w:rsid w:val="00655177"/>
    <w:rsid w:val="00666885"/>
    <w:rsid w:val="00683421"/>
    <w:rsid w:val="00683DBA"/>
    <w:rsid w:val="0068771A"/>
    <w:rsid w:val="00687E2B"/>
    <w:rsid w:val="006902E9"/>
    <w:rsid w:val="006927F2"/>
    <w:rsid w:val="006937F1"/>
    <w:rsid w:val="006A2133"/>
    <w:rsid w:val="006A63D8"/>
    <w:rsid w:val="006B1599"/>
    <w:rsid w:val="006B23FB"/>
    <w:rsid w:val="006B4201"/>
    <w:rsid w:val="006B43D6"/>
    <w:rsid w:val="006B4A5F"/>
    <w:rsid w:val="006D437F"/>
    <w:rsid w:val="006E44DA"/>
    <w:rsid w:val="006E610F"/>
    <w:rsid w:val="006F3610"/>
    <w:rsid w:val="007043C0"/>
    <w:rsid w:val="00710A08"/>
    <w:rsid w:val="007125B9"/>
    <w:rsid w:val="00715F1A"/>
    <w:rsid w:val="00716C9F"/>
    <w:rsid w:val="00717232"/>
    <w:rsid w:val="0071775D"/>
    <w:rsid w:val="007177FD"/>
    <w:rsid w:val="0072088F"/>
    <w:rsid w:val="007225AF"/>
    <w:rsid w:val="00735710"/>
    <w:rsid w:val="0073596D"/>
    <w:rsid w:val="007366BD"/>
    <w:rsid w:val="00741DCD"/>
    <w:rsid w:val="0074304E"/>
    <w:rsid w:val="00744478"/>
    <w:rsid w:val="007452D8"/>
    <w:rsid w:val="0074654D"/>
    <w:rsid w:val="007518BA"/>
    <w:rsid w:val="00752722"/>
    <w:rsid w:val="007539CD"/>
    <w:rsid w:val="0076007E"/>
    <w:rsid w:val="00760867"/>
    <w:rsid w:val="00760BFC"/>
    <w:rsid w:val="00762350"/>
    <w:rsid w:val="007744B1"/>
    <w:rsid w:val="00781C88"/>
    <w:rsid w:val="00792429"/>
    <w:rsid w:val="007932DC"/>
    <w:rsid w:val="00796A9F"/>
    <w:rsid w:val="007A125A"/>
    <w:rsid w:val="007A24BD"/>
    <w:rsid w:val="007A2DDD"/>
    <w:rsid w:val="007A6FC8"/>
    <w:rsid w:val="007B0A06"/>
    <w:rsid w:val="007B51E2"/>
    <w:rsid w:val="007C0A92"/>
    <w:rsid w:val="007C5141"/>
    <w:rsid w:val="007D2494"/>
    <w:rsid w:val="007D3AD7"/>
    <w:rsid w:val="007D44F1"/>
    <w:rsid w:val="007D5C5F"/>
    <w:rsid w:val="007D70F8"/>
    <w:rsid w:val="007E1D15"/>
    <w:rsid w:val="007E1DF2"/>
    <w:rsid w:val="007E2FDD"/>
    <w:rsid w:val="007E61A2"/>
    <w:rsid w:val="007F02F4"/>
    <w:rsid w:val="007F4813"/>
    <w:rsid w:val="007F4CA1"/>
    <w:rsid w:val="007F662F"/>
    <w:rsid w:val="007F7EA4"/>
    <w:rsid w:val="00804326"/>
    <w:rsid w:val="0081003D"/>
    <w:rsid w:val="00815D34"/>
    <w:rsid w:val="00822370"/>
    <w:rsid w:val="0083122E"/>
    <w:rsid w:val="0083123B"/>
    <w:rsid w:val="00835EBD"/>
    <w:rsid w:val="00836FC0"/>
    <w:rsid w:val="008437F9"/>
    <w:rsid w:val="0084509C"/>
    <w:rsid w:val="0084610A"/>
    <w:rsid w:val="00850E0F"/>
    <w:rsid w:val="0085203B"/>
    <w:rsid w:val="00853AE0"/>
    <w:rsid w:val="0085643E"/>
    <w:rsid w:val="00856DF5"/>
    <w:rsid w:val="00864288"/>
    <w:rsid w:val="008651C0"/>
    <w:rsid w:val="008723FF"/>
    <w:rsid w:val="008742E1"/>
    <w:rsid w:val="00880FB5"/>
    <w:rsid w:val="008813E8"/>
    <w:rsid w:val="008834AB"/>
    <w:rsid w:val="008847FE"/>
    <w:rsid w:val="00886C00"/>
    <w:rsid w:val="00891343"/>
    <w:rsid w:val="00895D65"/>
    <w:rsid w:val="0089648B"/>
    <w:rsid w:val="00896B0C"/>
    <w:rsid w:val="0089772A"/>
    <w:rsid w:val="008A34EE"/>
    <w:rsid w:val="008A661D"/>
    <w:rsid w:val="008B7240"/>
    <w:rsid w:val="008B73D2"/>
    <w:rsid w:val="008C5C1D"/>
    <w:rsid w:val="008D617B"/>
    <w:rsid w:val="008E2071"/>
    <w:rsid w:val="008E72DF"/>
    <w:rsid w:val="008F108C"/>
    <w:rsid w:val="008F1804"/>
    <w:rsid w:val="008F3B05"/>
    <w:rsid w:val="008F3EDB"/>
    <w:rsid w:val="008F64FE"/>
    <w:rsid w:val="008F6EF2"/>
    <w:rsid w:val="008F704B"/>
    <w:rsid w:val="0090032A"/>
    <w:rsid w:val="00902C4E"/>
    <w:rsid w:val="00904CC1"/>
    <w:rsid w:val="00905FBF"/>
    <w:rsid w:val="00906CF6"/>
    <w:rsid w:val="009100FF"/>
    <w:rsid w:val="00913029"/>
    <w:rsid w:val="00914985"/>
    <w:rsid w:val="009156CC"/>
    <w:rsid w:val="00916CFA"/>
    <w:rsid w:val="00917BF5"/>
    <w:rsid w:val="00926B27"/>
    <w:rsid w:val="009273AD"/>
    <w:rsid w:val="00931799"/>
    <w:rsid w:val="0093467C"/>
    <w:rsid w:val="00940B15"/>
    <w:rsid w:val="00941709"/>
    <w:rsid w:val="00943AD1"/>
    <w:rsid w:val="00943E2E"/>
    <w:rsid w:val="00944685"/>
    <w:rsid w:val="00944E32"/>
    <w:rsid w:val="0094710B"/>
    <w:rsid w:val="00952CB1"/>
    <w:rsid w:val="0096188A"/>
    <w:rsid w:val="009648FE"/>
    <w:rsid w:val="00964C12"/>
    <w:rsid w:val="00972107"/>
    <w:rsid w:val="0098079B"/>
    <w:rsid w:val="009854BE"/>
    <w:rsid w:val="0099032A"/>
    <w:rsid w:val="00997959"/>
    <w:rsid w:val="009A1901"/>
    <w:rsid w:val="009A5120"/>
    <w:rsid w:val="009A534D"/>
    <w:rsid w:val="009B1FA5"/>
    <w:rsid w:val="009B6E2A"/>
    <w:rsid w:val="009B72AA"/>
    <w:rsid w:val="009B7E95"/>
    <w:rsid w:val="009C2412"/>
    <w:rsid w:val="009C432B"/>
    <w:rsid w:val="009D1B13"/>
    <w:rsid w:val="009D2502"/>
    <w:rsid w:val="009D5140"/>
    <w:rsid w:val="009E1E9A"/>
    <w:rsid w:val="009E374A"/>
    <w:rsid w:val="009E6728"/>
    <w:rsid w:val="009F1095"/>
    <w:rsid w:val="009F1E7B"/>
    <w:rsid w:val="009F2EF6"/>
    <w:rsid w:val="00A01059"/>
    <w:rsid w:val="00A078DE"/>
    <w:rsid w:val="00A106A3"/>
    <w:rsid w:val="00A157E6"/>
    <w:rsid w:val="00A21774"/>
    <w:rsid w:val="00A24DAA"/>
    <w:rsid w:val="00A33741"/>
    <w:rsid w:val="00A350DF"/>
    <w:rsid w:val="00A35356"/>
    <w:rsid w:val="00A37997"/>
    <w:rsid w:val="00A40EE8"/>
    <w:rsid w:val="00A415E0"/>
    <w:rsid w:val="00A4375E"/>
    <w:rsid w:val="00A468A4"/>
    <w:rsid w:val="00A500CF"/>
    <w:rsid w:val="00A52F62"/>
    <w:rsid w:val="00A57862"/>
    <w:rsid w:val="00A64215"/>
    <w:rsid w:val="00A6440E"/>
    <w:rsid w:val="00A64B8B"/>
    <w:rsid w:val="00A65E82"/>
    <w:rsid w:val="00A7226A"/>
    <w:rsid w:val="00A8226C"/>
    <w:rsid w:val="00A8460F"/>
    <w:rsid w:val="00A84DEF"/>
    <w:rsid w:val="00A854BC"/>
    <w:rsid w:val="00A87691"/>
    <w:rsid w:val="00A90CB8"/>
    <w:rsid w:val="00A92552"/>
    <w:rsid w:val="00A94820"/>
    <w:rsid w:val="00A94B95"/>
    <w:rsid w:val="00A95B6C"/>
    <w:rsid w:val="00AA072E"/>
    <w:rsid w:val="00AA213D"/>
    <w:rsid w:val="00AA3740"/>
    <w:rsid w:val="00AA39CE"/>
    <w:rsid w:val="00AA6E3B"/>
    <w:rsid w:val="00AB0873"/>
    <w:rsid w:val="00AB2CBC"/>
    <w:rsid w:val="00AB51EF"/>
    <w:rsid w:val="00AB61D6"/>
    <w:rsid w:val="00AC035A"/>
    <w:rsid w:val="00AC3994"/>
    <w:rsid w:val="00AC5A7E"/>
    <w:rsid w:val="00AD0482"/>
    <w:rsid w:val="00AD10C5"/>
    <w:rsid w:val="00AD4643"/>
    <w:rsid w:val="00AE0CD2"/>
    <w:rsid w:val="00AE13D8"/>
    <w:rsid w:val="00AE563E"/>
    <w:rsid w:val="00AE68C7"/>
    <w:rsid w:val="00AF15BA"/>
    <w:rsid w:val="00AF4A20"/>
    <w:rsid w:val="00AF7B91"/>
    <w:rsid w:val="00B01408"/>
    <w:rsid w:val="00B01A63"/>
    <w:rsid w:val="00B046A0"/>
    <w:rsid w:val="00B046ED"/>
    <w:rsid w:val="00B04D79"/>
    <w:rsid w:val="00B06592"/>
    <w:rsid w:val="00B12F70"/>
    <w:rsid w:val="00B14F58"/>
    <w:rsid w:val="00B17E9E"/>
    <w:rsid w:val="00B23C18"/>
    <w:rsid w:val="00B2694E"/>
    <w:rsid w:val="00B31444"/>
    <w:rsid w:val="00B31BB6"/>
    <w:rsid w:val="00B40E6D"/>
    <w:rsid w:val="00B55FBE"/>
    <w:rsid w:val="00B6195D"/>
    <w:rsid w:val="00B631FE"/>
    <w:rsid w:val="00B6403D"/>
    <w:rsid w:val="00B705C8"/>
    <w:rsid w:val="00B72F3C"/>
    <w:rsid w:val="00B773BA"/>
    <w:rsid w:val="00B81D2A"/>
    <w:rsid w:val="00B840FE"/>
    <w:rsid w:val="00B85E73"/>
    <w:rsid w:val="00B93019"/>
    <w:rsid w:val="00B9465D"/>
    <w:rsid w:val="00BA0005"/>
    <w:rsid w:val="00BA03FC"/>
    <w:rsid w:val="00BA0C13"/>
    <w:rsid w:val="00BA1694"/>
    <w:rsid w:val="00BA7BBA"/>
    <w:rsid w:val="00BB0434"/>
    <w:rsid w:val="00BB2982"/>
    <w:rsid w:val="00BB39BC"/>
    <w:rsid w:val="00BB66AB"/>
    <w:rsid w:val="00BC146F"/>
    <w:rsid w:val="00BC186F"/>
    <w:rsid w:val="00BC2537"/>
    <w:rsid w:val="00BC28D6"/>
    <w:rsid w:val="00BC2D0E"/>
    <w:rsid w:val="00BC3329"/>
    <w:rsid w:val="00BD02C7"/>
    <w:rsid w:val="00BD1025"/>
    <w:rsid w:val="00BD310E"/>
    <w:rsid w:val="00BD6B0E"/>
    <w:rsid w:val="00BE0305"/>
    <w:rsid w:val="00BE1FA3"/>
    <w:rsid w:val="00BE219E"/>
    <w:rsid w:val="00BF0A25"/>
    <w:rsid w:val="00BF5DA9"/>
    <w:rsid w:val="00BF7476"/>
    <w:rsid w:val="00C00720"/>
    <w:rsid w:val="00C01E3E"/>
    <w:rsid w:val="00C02949"/>
    <w:rsid w:val="00C10441"/>
    <w:rsid w:val="00C1365E"/>
    <w:rsid w:val="00C1466B"/>
    <w:rsid w:val="00C14B7A"/>
    <w:rsid w:val="00C20E47"/>
    <w:rsid w:val="00C25E9B"/>
    <w:rsid w:val="00C30D19"/>
    <w:rsid w:val="00C3416A"/>
    <w:rsid w:val="00C36DC9"/>
    <w:rsid w:val="00C37D49"/>
    <w:rsid w:val="00C45AC1"/>
    <w:rsid w:val="00C47B10"/>
    <w:rsid w:val="00C47D76"/>
    <w:rsid w:val="00C502DF"/>
    <w:rsid w:val="00C50EBF"/>
    <w:rsid w:val="00C53D97"/>
    <w:rsid w:val="00C57CAB"/>
    <w:rsid w:val="00C607C7"/>
    <w:rsid w:val="00C60E0E"/>
    <w:rsid w:val="00C6144B"/>
    <w:rsid w:val="00C6473A"/>
    <w:rsid w:val="00C649F4"/>
    <w:rsid w:val="00C6615B"/>
    <w:rsid w:val="00C71F07"/>
    <w:rsid w:val="00C725AC"/>
    <w:rsid w:val="00C735AA"/>
    <w:rsid w:val="00C7554F"/>
    <w:rsid w:val="00C75BDB"/>
    <w:rsid w:val="00C77DA8"/>
    <w:rsid w:val="00C838C9"/>
    <w:rsid w:val="00C84FE3"/>
    <w:rsid w:val="00C859B5"/>
    <w:rsid w:val="00C85B49"/>
    <w:rsid w:val="00C86EDC"/>
    <w:rsid w:val="00C87441"/>
    <w:rsid w:val="00C91613"/>
    <w:rsid w:val="00C94B2A"/>
    <w:rsid w:val="00C97DC3"/>
    <w:rsid w:val="00CA264A"/>
    <w:rsid w:val="00CA54FD"/>
    <w:rsid w:val="00CA72EA"/>
    <w:rsid w:val="00CD1676"/>
    <w:rsid w:val="00CD2389"/>
    <w:rsid w:val="00CD3AC8"/>
    <w:rsid w:val="00CD4658"/>
    <w:rsid w:val="00CD5325"/>
    <w:rsid w:val="00CD5855"/>
    <w:rsid w:val="00CE5451"/>
    <w:rsid w:val="00CF07D6"/>
    <w:rsid w:val="00CF584C"/>
    <w:rsid w:val="00D0131A"/>
    <w:rsid w:val="00D013F4"/>
    <w:rsid w:val="00D12CA6"/>
    <w:rsid w:val="00D14027"/>
    <w:rsid w:val="00D142EA"/>
    <w:rsid w:val="00D15B8F"/>
    <w:rsid w:val="00D22D37"/>
    <w:rsid w:val="00D24152"/>
    <w:rsid w:val="00D262CB"/>
    <w:rsid w:val="00D353E6"/>
    <w:rsid w:val="00D42D2E"/>
    <w:rsid w:val="00D47031"/>
    <w:rsid w:val="00D50841"/>
    <w:rsid w:val="00D511AE"/>
    <w:rsid w:val="00D52295"/>
    <w:rsid w:val="00D57E0E"/>
    <w:rsid w:val="00D6073F"/>
    <w:rsid w:val="00D65315"/>
    <w:rsid w:val="00D653A6"/>
    <w:rsid w:val="00D657CC"/>
    <w:rsid w:val="00D67C3F"/>
    <w:rsid w:val="00D70917"/>
    <w:rsid w:val="00D730CA"/>
    <w:rsid w:val="00D7374A"/>
    <w:rsid w:val="00D77759"/>
    <w:rsid w:val="00D80E64"/>
    <w:rsid w:val="00D82AFB"/>
    <w:rsid w:val="00D92123"/>
    <w:rsid w:val="00D9684C"/>
    <w:rsid w:val="00D97777"/>
    <w:rsid w:val="00DA0B21"/>
    <w:rsid w:val="00DA1DA7"/>
    <w:rsid w:val="00DA2AF4"/>
    <w:rsid w:val="00DA2D7E"/>
    <w:rsid w:val="00DA36B2"/>
    <w:rsid w:val="00DA6603"/>
    <w:rsid w:val="00DB09E2"/>
    <w:rsid w:val="00DB1951"/>
    <w:rsid w:val="00DB382E"/>
    <w:rsid w:val="00DC57E5"/>
    <w:rsid w:val="00DD5636"/>
    <w:rsid w:val="00DE1ABF"/>
    <w:rsid w:val="00DE268B"/>
    <w:rsid w:val="00DE3452"/>
    <w:rsid w:val="00DF67A8"/>
    <w:rsid w:val="00E00AE2"/>
    <w:rsid w:val="00E010A3"/>
    <w:rsid w:val="00E01F48"/>
    <w:rsid w:val="00E029FF"/>
    <w:rsid w:val="00E03646"/>
    <w:rsid w:val="00E11E21"/>
    <w:rsid w:val="00E11ED1"/>
    <w:rsid w:val="00E1613C"/>
    <w:rsid w:val="00E17301"/>
    <w:rsid w:val="00E20272"/>
    <w:rsid w:val="00E20A8A"/>
    <w:rsid w:val="00E24AD6"/>
    <w:rsid w:val="00E27A9A"/>
    <w:rsid w:val="00E37651"/>
    <w:rsid w:val="00E4592B"/>
    <w:rsid w:val="00E45AB5"/>
    <w:rsid w:val="00E47C60"/>
    <w:rsid w:val="00E528B5"/>
    <w:rsid w:val="00E542EB"/>
    <w:rsid w:val="00E5791E"/>
    <w:rsid w:val="00E60122"/>
    <w:rsid w:val="00E71C2D"/>
    <w:rsid w:val="00E73647"/>
    <w:rsid w:val="00E7368C"/>
    <w:rsid w:val="00E74356"/>
    <w:rsid w:val="00E76738"/>
    <w:rsid w:val="00E7705F"/>
    <w:rsid w:val="00E804CE"/>
    <w:rsid w:val="00E80F8C"/>
    <w:rsid w:val="00E81133"/>
    <w:rsid w:val="00E82113"/>
    <w:rsid w:val="00E8468C"/>
    <w:rsid w:val="00E87857"/>
    <w:rsid w:val="00E9158A"/>
    <w:rsid w:val="00E91AEA"/>
    <w:rsid w:val="00E927C8"/>
    <w:rsid w:val="00EA1ABD"/>
    <w:rsid w:val="00EA23EA"/>
    <w:rsid w:val="00EA4E7A"/>
    <w:rsid w:val="00EA77FD"/>
    <w:rsid w:val="00EA7F79"/>
    <w:rsid w:val="00EB0BC5"/>
    <w:rsid w:val="00EB391C"/>
    <w:rsid w:val="00EB5CC3"/>
    <w:rsid w:val="00EC2F35"/>
    <w:rsid w:val="00EC3F96"/>
    <w:rsid w:val="00EC5BAD"/>
    <w:rsid w:val="00ED1322"/>
    <w:rsid w:val="00ED2328"/>
    <w:rsid w:val="00ED443A"/>
    <w:rsid w:val="00ED4BFF"/>
    <w:rsid w:val="00ED5A7B"/>
    <w:rsid w:val="00EE0146"/>
    <w:rsid w:val="00EE0ED4"/>
    <w:rsid w:val="00EE1258"/>
    <w:rsid w:val="00EE1C79"/>
    <w:rsid w:val="00EE2236"/>
    <w:rsid w:val="00EE3605"/>
    <w:rsid w:val="00EE47A4"/>
    <w:rsid w:val="00EE5B31"/>
    <w:rsid w:val="00EF5FE9"/>
    <w:rsid w:val="00EF6A8D"/>
    <w:rsid w:val="00EF72FF"/>
    <w:rsid w:val="00F04A10"/>
    <w:rsid w:val="00F07628"/>
    <w:rsid w:val="00F16307"/>
    <w:rsid w:val="00F20707"/>
    <w:rsid w:val="00F20DBA"/>
    <w:rsid w:val="00F22391"/>
    <w:rsid w:val="00F22468"/>
    <w:rsid w:val="00F27445"/>
    <w:rsid w:val="00F2772F"/>
    <w:rsid w:val="00F30D80"/>
    <w:rsid w:val="00F35181"/>
    <w:rsid w:val="00F428E4"/>
    <w:rsid w:val="00F5060B"/>
    <w:rsid w:val="00F628FF"/>
    <w:rsid w:val="00F67FD6"/>
    <w:rsid w:val="00F71F0E"/>
    <w:rsid w:val="00F72396"/>
    <w:rsid w:val="00F73383"/>
    <w:rsid w:val="00F80413"/>
    <w:rsid w:val="00F80871"/>
    <w:rsid w:val="00F8512A"/>
    <w:rsid w:val="00F8533C"/>
    <w:rsid w:val="00F90B8D"/>
    <w:rsid w:val="00F91F91"/>
    <w:rsid w:val="00F92B97"/>
    <w:rsid w:val="00F943C5"/>
    <w:rsid w:val="00F94A26"/>
    <w:rsid w:val="00FA05FD"/>
    <w:rsid w:val="00FA1620"/>
    <w:rsid w:val="00FA1641"/>
    <w:rsid w:val="00FA165D"/>
    <w:rsid w:val="00FA1C02"/>
    <w:rsid w:val="00FA3EEF"/>
    <w:rsid w:val="00FA4ACE"/>
    <w:rsid w:val="00FB1A80"/>
    <w:rsid w:val="00FC151E"/>
    <w:rsid w:val="00FC2A0E"/>
    <w:rsid w:val="00FC359B"/>
    <w:rsid w:val="00FC67E4"/>
    <w:rsid w:val="00FC7E3D"/>
    <w:rsid w:val="00FD1CC7"/>
    <w:rsid w:val="00FD2F6B"/>
    <w:rsid w:val="00FD484D"/>
    <w:rsid w:val="00FD4CF6"/>
    <w:rsid w:val="00FD6035"/>
    <w:rsid w:val="00FD6510"/>
    <w:rsid w:val="00FD7B6C"/>
    <w:rsid w:val="00FE0A28"/>
    <w:rsid w:val="00FE2863"/>
    <w:rsid w:val="00FE2B65"/>
    <w:rsid w:val="00FE5FE8"/>
    <w:rsid w:val="00FF1134"/>
    <w:rsid w:val="00FF4163"/>
    <w:rsid w:val="00FF51B9"/>
    <w:rsid w:val="00FF5B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C0D780"/>
  <w15:chartTrackingRefBased/>
  <w15:docId w15:val="{D39007A4-C676-47DF-B7B3-053E01DC56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07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807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807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07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07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07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07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07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07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07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807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807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07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07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07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07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07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079B"/>
    <w:rPr>
      <w:rFonts w:eastAsiaTheme="majorEastAsia" w:cstheme="majorBidi"/>
      <w:color w:val="272727" w:themeColor="text1" w:themeTint="D8"/>
    </w:rPr>
  </w:style>
  <w:style w:type="paragraph" w:styleId="Title">
    <w:name w:val="Title"/>
    <w:basedOn w:val="Normal"/>
    <w:next w:val="Normal"/>
    <w:link w:val="TitleChar"/>
    <w:uiPriority w:val="10"/>
    <w:qFormat/>
    <w:rsid w:val="009807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07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07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07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079B"/>
    <w:pPr>
      <w:spacing w:before="160"/>
      <w:jc w:val="center"/>
    </w:pPr>
    <w:rPr>
      <w:i/>
      <w:iCs/>
      <w:color w:val="404040" w:themeColor="text1" w:themeTint="BF"/>
    </w:rPr>
  </w:style>
  <w:style w:type="character" w:customStyle="1" w:styleId="QuoteChar">
    <w:name w:val="Quote Char"/>
    <w:basedOn w:val="DefaultParagraphFont"/>
    <w:link w:val="Quote"/>
    <w:uiPriority w:val="29"/>
    <w:rsid w:val="0098079B"/>
    <w:rPr>
      <w:i/>
      <w:iCs/>
      <w:color w:val="404040" w:themeColor="text1" w:themeTint="BF"/>
    </w:rPr>
  </w:style>
  <w:style w:type="paragraph" w:styleId="ListParagraph">
    <w:name w:val="List Paragraph"/>
    <w:basedOn w:val="Normal"/>
    <w:uiPriority w:val="34"/>
    <w:qFormat/>
    <w:rsid w:val="0098079B"/>
    <w:pPr>
      <w:ind w:left="720"/>
      <w:contextualSpacing/>
    </w:pPr>
  </w:style>
  <w:style w:type="character" w:styleId="IntenseEmphasis">
    <w:name w:val="Intense Emphasis"/>
    <w:basedOn w:val="DefaultParagraphFont"/>
    <w:uiPriority w:val="21"/>
    <w:qFormat/>
    <w:rsid w:val="0098079B"/>
    <w:rPr>
      <w:i/>
      <w:iCs/>
      <w:color w:val="0F4761" w:themeColor="accent1" w:themeShade="BF"/>
    </w:rPr>
  </w:style>
  <w:style w:type="paragraph" w:styleId="IntenseQuote">
    <w:name w:val="Intense Quote"/>
    <w:basedOn w:val="Normal"/>
    <w:next w:val="Normal"/>
    <w:link w:val="IntenseQuoteChar"/>
    <w:uiPriority w:val="30"/>
    <w:qFormat/>
    <w:rsid w:val="009807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079B"/>
    <w:rPr>
      <w:i/>
      <w:iCs/>
      <w:color w:val="0F4761" w:themeColor="accent1" w:themeShade="BF"/>
    </w:rPr>
  </w:style>
  <w:style w:type="character" w:styleId="IntenseReference">
    <w:name w:val="Intense Reference"/>
    <w:basedOn w:val="DefaultParagraphFont"/>
    <w:uiPriority w:val="32"/>
    <w:qFormat/>
    <w:rsid w:val="0098079B"/>
    <w:rPr>
      <w:b/>
      <w:bCs/>
      <w:smallCaps/>
      <w:color w:val="0F4761" w:themeColor="accent1" w:themeShade="BF"/>
      <w:spacing w:val="5"/>
    </w:rPr>
  </w:style>
  <w:style w:type="character" w:styleId="Hyperlink">
    <w:name w:val="Hyperlink"/>
    <w:basedOn w:val="DefaultParagraphFont"/>
    <w:uiPriority w:val="99"/>
    <w:unhideWhenUsed/>
    <w:rsid w:val="00B6403D"/>
    <w:rPr>
      <w:color w:val="467886" w:themeColor="hyperlink"/>
      <w:u w:val="single"/>
    </w:rPr>
  </w:style>
  <w:style w:type="character" w:styleId="UnresolvedMention">
    <w:name w:val="Unresolved Mention"/>
    <w:basedOn w:val="DefaultParagraphFont"/>
    <w:uiPriority w:val="99"/>
    <w:semiHidden/>
    <w:unhideWhenUsed/>
    <w:rsid w:val="00B6403D"/>
    <w:rPr>
      <w:color w:val="605E5C"/>
      <w:shd w:val="clear" w:color="auto" w:fill="E1DFDD"/>
    </w:rPr>
  </w:style>
  <w:style w:type="paragraph" w:customStyle="1" w:styleId="text-neutral-a12">
    <w:name w:val="!text-neutral-a12"/>
    <w:basedOn w:val="Normal"/>
    <w:rsid w:val="002E488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B81D2A"/>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B81D2A"/>
    <w:pPr>
      <w:spacing w:after="100"/>
    </w:pPr>
  </w:style>
  <w:style w:type="paragraph" w:styleId="TOC2">
    <w:name w:val="toc 2"/>
    <w:basedOn w:val="Normal"/>
    <w:next w:val="Normal"/>
    <w:autoRedefine/>
    <w:uiPriority w:val="39"/>
    <w:unhideWhenUsed/>
    <w:rsid w:val="00B81D2A"/>
    <w:pPr>
      <w:spacing w:after="100"/>
      <w:ind w:left="240"/>
    </w:pPr>
  </w:style>
  <w:style w:type="paragraph" w:styleId="TOC3">
    <w:name w:val="toc 3"/>
    <w:basedOn w:val="Normal"/>
    <w:next w:val="Normal"/>
    <w:autoRedefine/>
    <w:uiPriority w:val="39"/>
    <w:unhideWhenUsed/>
    <w:rsid w:val="00B81D2A"/>
    <w:pPr>
      <w:spacing w:after="100"/>
      <w:ind w:left="480"/>
    </w:pPr>
  </w:style>
  <w:style w:type="paragraph" w:styleId="NoSpacing">
    <w:name w:val="No Spacing"/>
    <w:link w:val="NoSpacingChar"/>
    <w:uiPriority w:val="1"/>
    <w:qFormat/>
    <w:rsid w:val="00F71F0E"/>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F71F0E"/>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3618434">
      <w:bodyDiv w:val="1"/>
      <w:marLeft w:val="0"/>
      <w:marRight w:val="0"/>
      <w:marTop w:val="0"/>
      <w:marBottom w:val="0"/>
      <w:divBdr>
        <w:top w:val="none" w:sz="0" w:space="0" w:color="auto"/>
        <w:left w:val="none" w:sz="0" w:space="0" w:color="auto"/>
        <w:bottom w:val="none" w:sz="0" w:space="0" w:color="auto"/>
        <w:right w:val="none" w:sz="0" w:space="0" w:color="auto"/>
      </w:divBdr>
      <w:divsChild>
        <w:div w:id="1610775441">
          <w:marLeft w:val="0"/>
          <w:marRight w:val="0"/>
          <w:marTop w:val="0"/>
          <w:marBottom w:val="0"/>
          <w:divBdr>
            <w:top w:val="single" w:sz="2" w:space="0" w:color="auto"/>
            <w:left w:val="single" w:sz="2" w:space="0" w:color="auto"/>
            <w:bottom w:val="single" w:sz="2" w:space="0" w:color="auto"/>
            <w:right w:val="single" w:sz="2" w:space="0" w:color="auto"/>
          </w:divBdr>
          <w:divsChild>
            <w:div w:id="1692564514">
              <w:marLeft w:val="0"/>
              <w:marRight w:val="0"/>
              <w:marTop w:val="0"/>
              <w:marBottom w:val="0"/>
              <w:divBdr>
                <w:top w:val="single" w:sz="2" w:space="0" w:color="auto"/>
                <w:left w:val="single" w:sz="2" w:space="0" w:color="auto"/>
                <w:bottom w:val="single" w:sz="2" w:space="0" w:color="auto"/>
                <w:right w:val="single" w:sz="2" w:space="0" w:color="auto"/>
              </w:divBdr>
              <w:divsChild>
                <w:div w:id="12151635">
                  <w:marLeft w:val="0"/>
                  <w:marRight w:val="0"/>
                  <w:marTop w:val="0"/>
                  <w:marBottom w:val="0"/>
                  <w:divBdr>
                    <w:top w:val="single" w:sz="2" w:space="0" w:color="auto"/>
                    <w:left w:val="single" w:sz="2" w:space="0" w:color="auto"/>
                    <w:bottom w:val="single" w:sz="2" w:space="0" w:color="auto"/>
                    <w:right w:val="single" w:sz="2" w:space="0" w:color="auto"/>
                  </w:divBdr>
                  <w:divsChild>
                    <w:div w:id="614288476">
                      <w:marLeft w:val="0"/>
                      <w:marRight w:val="0"/>
                      <w:marTop w:val="0"/>
                      <w:marBottom w:val="0"/>
                      <w:divBdr>
                        <w:top w:val="single" w:sz="2" w:space="0" w:color="auto"/>
                        <w:left w:val="single" w:sz="2" w:space="0" w:color="auto"/>
                        <w:bottom w:val="single" w:sz="2" w:space="0" w:color="auto"/>
                        <w:right w:val="single" w:sz="2" w:space="0" w:color="auto"/>
                      </w:divBdr>
                      <w:divsChild>
                        <w:div w:id="1252276082">
                          <w:marLeft w:val="0"/>
                          <w:marRight w:val="0"/>
                          <w:marTop w:val="0"/>
                          <w:marBottom w:val="0"/>
                          <w:divBdr>
                            <w:top w:val="single" w:sz="2" w:space="0" w:color="auto"/>
                            <w:left w:val="single" w:sz="2" w:space="0" w:color="auto"/>
                            <w:bottom w:val="single" w:sz="2" w:space="0" w:color="auto"/>
                            <w:right w:val="single" w:sz="2" w:space="0" w:color="auto"/>
                          </w:divBdr>
                          <w:divsChild>
                            <w:div w:id="823470341">
                              <w:marLeft w:val="0"/>
                              <w:marRight w:val="0"/>
                              <w:marTop w:val="0"/>
                              <w:marBottom w:val="0"/>
                              <w:divBdr>
                                <w:top w:val="single" w:sz="2" w:space="0" w:color="auto"/>
                                <w:left w:val="single" w:sz="2" w:space="0" w:color="auto"/>
                                <w:bottom w:val="single" w:sz="2" w:space="0" w:color="auto"/>
                                <w:right w:val="single" w:sz="2" w:space="0" w:color="auto"/>
                              </w:divBdr>
                              <w:divsChild>
                                <w:div w:id="47680109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478649707">
          <w:marLeft w:val="0"/>
          <w:marRight w:val="0"/>
          <w:marTop w:val="0"/>
          <w:marBottom w:val="0"/>
          <w:divBdr>
            <w:top w:val="single" w:sz="2" w:space="0" w:color="auto"/>
            <w:left w:val="single" w:sz="2" w:space="0" w:color="auto"/>
            <w:bottom w:val="single" w:sz="2" w:space="0" w:color="auto"/>
            <w:right w:val="single" w:sz="2" w:space="0" w:color="auto"/>
          </w:divBdr>
          <w:divsChild>
            <w:div w:id="1483933435">
              <w:marLeft w:val="0"/>
              <w:marRight w:val="0"/>
              <w:marTop w:val="0"/>
              <w:marBottom w:val="0"/>
              <w:divBdr>
                <w:top w:val="single" w:sz="2" w:space="0" w:color="auto"/>
                <w:left w:val="single" w:sz="2" w:space="0" w:color="auto"/>
                <w:bottom w:val="single" w:sz="2" w:space="0" w:color="auto"/>
                <w:right w:val="single" w:sz="2" w:space="0" w:color="auto"/>
              </w:divBdr>
              <w:divsChild>
                <w:div w:id="161361729">
                  <w:marLeft w:val="0"/>
                  <w:marRight w:val="0"/>
                  <w:marTop w:val="0"/>
                  <w:marBottom w:val="0"/>
                  <w:divBdr>
                    <w:top w:val="single" w:sz="2" w:space="0" w:color="auto"/>
                    <w:left w:val="single" w:sz="2" w:space="0" w:color="auto"/>
                    <w:bottom w:val="single" w:sz="2" w:space="0" w:color="auto"/>
                    <w:right w:val="single" w:sz="2" w:space="0" w:color="auto"/>
                  </w:divBdr>
                  <w:divsChild>
                    <w:div w:id="1447581442">
                      <w:marLeft w:val="0"/>
                      <w:marRight w:val="0"/>
                      <w:marTop w:val="0"/>
                      <w:marBottom w:val="0"/>
                      <w:divBdr>
                        <w:top w:val="single" w:sz="2" w:space="0" w:color="auto"/>
                        <w:left w:val="single" w:sz="2" w:space="0" w:color="auto"/>
                        <w:bottom w:val="single" w:sz="2" w:space="0" w:color="auto"/>
                        <w:right w:val="single" w:sz="2" w:space="0" w:color="auto"/>
                      </w:divBdr>
                      <w:divsChild>
                        <w:div w:id="1398168893">
                          <w:marLeft w:val="0"/>
                          <w:marRight w:val="0"/>
                          <w:marTop w:val="0"/>
                          <w:marBottom w:val="0"/>
                          <w:divBdr>
                            <w:top w:val="single" w:sz="2" w:space="0" w:color="auto"/>
                            <w:left w:val="single" w:sz="2" w:space="0" w:color="auto"/>
                            <w:bottom w:val="single" w:sz="2" w:space="0" w:color="auto"/>
                            <w:right w:val="single" w:sz="2" w:space="0" w:color="auto"/>
                          </w:divBdr>
                          <w:divsChild>
                            <w:div w:id="57797968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236984030">
      <w:bodyDiv w:val="1"/>
      <w:marLeft w:val="0"/>
      <w:marRight w:val="0"/>
      <w:marTop w:val="0"/>
      <w:marBottom w:val="0"/>
      <w:divBdr>
        <w:top w:val="none" w:sz="0" w:space="0" w:color="auto"/>
        <w:left w:val="none" w:sz="0" w:space="0" w:color="auto"/>
        <w:bottom w:val="none" w:sz="0" w:space="0" w:color="auto"/>
        <w:right w:val="none" w:sz="0" w:space="0" w:color="auto"/>
      </w:divBdr>
    </w:div>
    <w:div w:id="344864175">
      <w:bodyDiv w:val="1"/>
      <w:marLeft w:val="0"/>
      <w:marRight w:val="0"/>
      <w:marTop w:val="0"/>
      <w:marBottom w:val="0"/>
      <w:divBdr>
        <w:top w:val="none" w:sz="0" w:space="0" w:color="auto"/>
        <w:left w:val="none" w:sz="0" w:space="0" w:color="auto"/>
        <w:bottom w:val="none" w:sz="0" w:space="0" w:color="auto"/>
        <w:right w:val="none" w:sz="0" w:space="0" w:color="auto"/>
      </w:divBdr>
    </w:div>
    <w:div w:id="359746654">
      <w:bodyDiv w:val="1"/>
      <w:marLeft w:val="0"/>
      <w:marRight w:val="0"/>
      <w:marTop w:val="0"/>
      <w:marBottom w:val="0"/>
      <w:divBdr>
        <w:top w:val="none" w:sz="0" w:space="0" w:color="auto"/>
        <w:left w:val="none" w:sz="0" w:space="0" w:color="auto"/>
        <w:bottom w:val="none" w:sz="0" w:space="0" w:color="auto"/>
        <w:right w:val="none" w:sz="0" w:space="0" w:color="auto"/>
      </w:divBdr>
      <w:divsChild>
        <w:div w:id="1712653449">
          <w:marLeft w:val="0"/>
          <w:marRight w:val="0"/>
          <w:marTop w:val="0"/>
          <w:marBottom w:val="0"/>
          <w:divBdr>
            <w:top w:val="single" w:sz="2" w:space="0" w:color="auto"/>
            <w:left w:val="single" w:sz="2" w:space="0" w:color="auto"/>
            <w:bottom w:val="single" w:sz="2" w:space="0" w:color="auto"/>
            <w:right w:val="single" w:sz="2" w:space="0" w:color="auto"/>
          </w:divBdr>
          <w:divsChild>
            <w:div w:id="1143624909">
              <w:marLeft w:val="0"/>
              <w:marRight w:val="0"/>
              <w:marTop w:val="0"/>
              <w:marBottom w:val="0"/>
              <w:divBdr>
                <w:top w:val="single" w:sz="2" w:space="0" w:color="auto"/>
                <w:left w:val="single" w:sz="2" w:space="0" w:color="auto"/>
                <w:bottom w:val="single" w:sz="2" w:space="0" w:color="auto"/>
                <w:right w:val="single" w:sz="2" w:space="0" w:color="auto"/>
              </w:divBdr>
              <w:divsChild>
                <w:div w:id="369259807">
                  <w:marLeft w:val="0"/>
                  <w:marRight w:val="0"/>
                  <w:marTop w:val="0"/>
                  <w:marBottom w:val="0"/>
                  <w:divBdr>
                    <w:top w:val="single" w:sz="2" w:space="0" w:color="auto"/>
                    <w:left w:val="single" w:sz="2" w:space="0" w:color="auto"/>
                    <w:bottom w:val="single" w:sz="2" w:space="0" w:color="auto"/>
                    <w:right w:val="single" w:sz="2" w:space="0" w:color="auto"/>
                  </w:divBdr>
                  <w:divsChild>
                    <w:div w:id="894393261">
                      <w:marLeft w:val="0"/>
                      <w:marRight w:val="0"/>
                      <w:marTop w:val="0"/>
                      <w:marBottom w:val="0"/>
                      <w:divBdr>
                        <w:top w:val="single" w:sz="2" w:space="0" w:color="auto"/>
                        <w:left w:val="single" w:sz="2" w:space="0" w:color="auto"/>
                        <w:bottom w:val="single" w:sz="2" w:space="0" w:color="auto"/>
                        <w:right w:val="single" w:sz="2" w:space="0" w:color="auto"/>
                      </w:divBdr>
                      <w:divsChild>
                        <w:div w:id="1325282029">
                          <w:marLeft w:val="0"/>
                          <w:marRight w:val="0"/>
                          <w:marTop w:val="0"/>
                          <w:marBottom w:val="0"/>
                          <w:divBdr>
                            <w:top w:val="single" w:sz="2" w:space="0" w:color="auto"/>
                            <w:left w:val="single" w:sz="2" w:space="0" w:color="auto"/>
                            <w:bottom w:val="single" w:sz="2" w:space="0" w:color="auto"/>
                            <w:right w:val="single" w:sz="2" w:space="0" w:color="auto"/>
                          </w:divBdr>
                          <w:divsChild>
                            <w:div w:id="1075973603">
                              <w:marLeft w:val="0"/>
                              <w:marRight w:val="0"/>
                              <w:marTop w:val="0"/>
                              <w:marBottom w:val="0"/>
                              <w:divBdr>
                                <w:top w:val="single" w:sz="2" w:space="0" w:color="auto"/>
                                <w:left w:val="single" w:sz="2" w:space="0" w:color="auto"/>
                                <w:bottom w:val="single" w:sz="2" w:space="0" w:color="auto"/>
                                <w:right w:val="single" w:sz="2" w:space="0" w:color="auto"/>
                              </w:divBdr>
                              <w:divsChild>
                                <w:div w:id="170763547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310061583">
          <w:marLeft w:val="0"/>
          <w:marRight w:val="0"/>
          <w:marTop w:val="0"/>
          <w:marBottom w:val="0"/>
          <w:divBdr>
            <w:top w:val="single" w:sz="2" w:space="0" w:color="auto"/>
            <w:left w:val="single" w:sz="2" w:space="0" w:color="auto"/>
            <w:bottom w:val="single" w:sz="2" w:space="0" w:color="auto"/>
            <w:right w:val="single" w:sz="2" w:space="0" w:color="auto"/>
          </w:divBdr>
          <w:divsChild>
            <w:div w:id="679281675">
              <w:marLeft w:val="0"/>
              <w:marRight w:val="0"/>
              <w:marTop w:val="0"/>
              <w:marBottom w:val="0"/>
              <w:divBdr>
                <w:top w:val="single" w:sz="2" w:space="0" w:color="auto"/>
                <w:left w:val="single" w:sz="2" w:space="0" w:color="auto"/>
                <w:bottom w:val="single" w:sz="2" w:space="0" w:color="auto"/>
                <w:right w:val="single" w:sz="2" w:space="0" w:color="auto"/>
              </w:divBdr>
              <w:divsChild>
                <w:div w:id="521667365">
                  <w:marLeft w:val="0"/>
                  <w:marRight w:val="0"/>
                  <w:marTop w:val="0"/>
                  <w:marBottom w:val="0"/>
                  <w:divBdr>
                    <w:top w:val="single" w:sz="2" w:space="0" w:color="auto"/>
                    <w:left w:val="single" w:sz="2" w:space="0" w:color="auto"/>
                    <w:bottom w:val="single" w:sz="2" w:space="0" w:color="auto"/>
                    <w:right w:val="single" w:sz="2" w:space="0" w:color="auto"/>
                  </w:divBdr>
                  <w:divsChild>
                    <w:div w:id="828132922">
                      <w:marLeft w:val="0"/>
                      <w:marRight w:val="0"/>
                      <w:marTop w:val="0"/>
                      <w:marBottom w:val="0"/>
                      <w:divBdr>
                        <w:top w:val="single" w:sz="2" w:space="0" w:color="auto"/>
                        <w:left w:val="single" w:sz="2" w:space="0" w:color="auto"/>
                        <w:bottom w:val="single" w:sz="2" w:space="0" w:color="auto"/>
                        <w:right w:val="single" w:sz="2" w:space="0" w:color="auto"/>
                      </w:divBdr>
                      <w:divsChild>
                        <w:div w:id="45498905">
                          <w:marLeft w:val="0"/>
                          <w:marRight w:val="0"/>
                          <w:marTop w:val="0"/>
                          <w:marBottom w:val="0"/>
                          <w:divBdr>
                            <w:top w:val="single" w:sz="2" w:space="0" w:color="auto"/>
                            <w:left w:val="single" w:sz="2" w:space="0" w:color="auto"/>
                            <w:bottom w:val="single" w:sz="2" w:space="0" w:color="auto"/>
                            <w:right w:val="single" w:sz="2" w:space="0" w:color="auto"/>
                          </w:divBdr>
                          <w:divsChild>
                            <w:div w:id="8064110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360669754">
      <w:bodyDiv w:val="1"/>
      <w:marLeft w:val="0"/>
      <w:marRight w:val="0"/>
      <w:marTop w:val="0"/>
      <w:marBottom w:val="0"/>
      <w:divBdr>
        <w:top w:val="none" w:sz="0" w:space="0" w:color="auto"/>
        <w:left w:val="none" w:sz="0" w:space="0" w:color="auto"/>
        <w:bottom w:val="none" w:sz="0" w:space="0" w:color="auto"/>
        <w:right w:val="none" w:sz="0" w:space="0" w:color="auto"/>
      </w:divBdr>
      <w:divsChild>
        <w:div w:id="519204526">
          <w:marLeft w:val="0"/>
          <w:marRight w:val="0"/>
          <w:marTop w:val="0"/>
          <w:marBottom w:val="0"/>
          <w:divBdr>
            <w:top w:val="none" w:sz="0" w:space="0" w:color="auto"/>
            <w:left w:val="none" w:sz="0" w:space="0" w:color="auto"/>
            <w:bottom w:val="none" w:sz="0" w:space="0" w:color="auto"/>
            <w:right w:val="none" w:sz="0" w:space="0" w:color="auto"/>
          </w:divBdr>
        </w:div>
        <w:div w:id="785122341">
          <w:marLeft w:val="0"/>
          <w:marRight w:val="0"/>
          <w:marTop w:val="0"/>
          <w:marBottom w:val="0"/>
          <w:divBdr>
            <w:top w:val="none" w:sz="0" w:space="0" w:color="auto"/>
            <w:left w:val="none" w:sz="0" w:space="0" w:color="auto"/>
            <w:bottom w:val="none" w:sz="0" w:space="0" w:color="auto"/>
            <w:right w:val="none" w:sz="0" w:space="0" w:color="auto"/>
          </w:divBdr>
        </w:div>
      </w:divsChild>
    </w:div>
    <w:div w:id="437068991">
      <w:bodyDiv w:val="1"/>
      <w:marLeft w:val="0"/>
      <w:marRight w:val="0"/>
      <w:marTop w:val="0"/>
      <w:marBottom w:val="0"/>
      <w:divBdr>
        <w:top w:val="none" w:sz="0" w:space="0" w:color="auto"/>
        <w:left w:val="none" w:sz="0" w:space="0" w:color="auto"/>
        <w:bottom w:val="none" w:sz="0" w:space="0" w:color="auto"/>
        <w:right w:val="none" w:sz="0" w:space="0" w:color="auto"/>
      </w:divBdr>
      <w:divsChild>
        <w:div w:id="2097169499">
          <w:marLeft w:val="0"/>
          <w:marRight w:val="0"/>
          <w:marTop w:val="0"/>
          <w:marBottom w:val="0"/>
          <w:divBdr>
            <w:top w:val="none" w:sz="0" w:space="0" w:color="auto"/>
            <w:left w:val="none" w:sz="0" w:space="0" w:color="auto"/>
            <w:bottom w:val="none" w:sz="0" w:space="0" w:color="auto"/>
            <w:right w:val="none" w:sz="0" w:space="0" w:color="auto"/>
          </w:divBdr>
        </w:div>
        <w:div w:id="1636641309">
          <w:marLeft w:val="0"/>
          <w:marRight w:val="0"/>
          <w:marTop w:val="0"/>
          <w:marBottom w:val="0"/>
          <w:divBdr>
            <w:top w:val="none" w:sz="0" w:space="0" w:color="auto"/>
            <w:left w:val="none" w:sz="0" w:space="0" w:color="auto"/>
            <w:bottom w:val="none" w:sz="0" w:space="0" w:color="auto"/>
            <w:right w:val="none" w:sz="0" w:space="0" w:color="auto"/>
          </w:divBdr>
        </w:div>
        <w:div w:id="680007153">
          <w:marLeft w:val="0"/>
          <w:marRight w:val="0"/>
          <w:marTop w:val="0"/>
          <w:marBottom w:val="0"/>
          <w:divBdr>
            <w:top w:val="none" w:sz="0" w:space="0" w:color="auto"/>
            <w:left w:val="none" w:sz="0" w:space="0" w:color="auto"/>
            <w:bottom w:val="none" w:sz="0" w:space="0" w:color="auto"/>
            <w:right w:val="none" w:sz="0" w:space="0" w:color="auto"/>
          </w:divBdr>
        </w:div>
        <w:div w:id="1247494511">
          <w:marLeft w:val="0"/>
          <w:marRight w:val="0"/>
          <w:marTop w:val="0"/>
          <w:marBottom w:val="0"/>
          <w:divBdr>
            <w:top w:val="none" w:sz="0" w:space="0" w:color="auto"/>
            <w:left w:val="none" w:sz="0" w:space="0" w:color="auto"/>
            <w:bottom w:val="none" w:sz="0" w:space="0" w:color="auto"/>
            <w:right w:val="none" w:sz="0" w:space="0" w:color="auto"/>
          </w:divBdr>
        </w:div>
        <w:div w:id="1466850890">
          <w:marLeft w:val="0"/>
          <w:marRight w:val="0"/>
          <w:marTop w:val="0"/>
          <w:marBottom w:val="0"/>
          <w:divBdr>
            <w:top w:val="none" w:sz="0" w:space="0" w:color="auto"/>
            <w:left w:val="none" w:sz="0" w:space="0" w:color="auto"/>
            <w:bottom w:val="none" w:sz="0" w:space="0" w:color="auto"/>
            <w:right w:val="none" w:sz="0" w:space="0" w:color="auto"/>
          </w:divBdr>
        </w:div>
        <w:div w:id="1488935551">
          <w:marLeft w:val="0"/>
          <w:marRight w:val="0"/>
          <w:marTop w:val="0"/>
          <w:marBottom w:val="0"/>
          <w:divBdr>
            <w:top w:val="none" w:sz="0" w:space="0" w:color="auto"/>
            <w:left w:val="none" w:sz="0" w:space="0" w:color="auto"/>
            <w:bottom w:val="none" w:sz="0" w:space="0" w:color="auto"/>
            <w:right w:val="none" w:sz="0" w:space="0" w:color="auto"/>
          </w:divBdr>
        </w:div>
        <w:div w:id="1785416292">
          <w:marLeft w:val="0"/>
          <w:marRight w:val="0"/>
          <w:marTop w:val="0"/>
          <w:marBottom w:val="0"/>
          <w:divBdr>
            <w:top w:val="none" w:sz="0" w:space="0" w:color="auto"/>
            <w:left w:val="none" w:sz="0" w:space="0" w:color="auto"/>
            <w:bottom w:val="none" w:sz="0" w:space="0" w:color="auto"/>
            <w:right w:val="none" w:sz="0" w:space="0" w:color="auto"/>
          </w:divBdr>
        </w:div>
        <w:div w:id="1835296128">
          <w:marLeft w:val="0"/>
          <w:marRight w:val="0"/>
          <w:marTop w:val="0"/>
          <w:marBottom w:val="0"/>
          <w:divBdr>
            <w:top w:val="none" w:sz="0" w:space="0" w:color="auto"/>
            <w:left w:val="none" w:sz="0" w:space="0" w:color="auto"/>
            <w:bottom w:val="none" w:sz="0" w:space="0" w:color="auto"/>
            <w:right w:val="none" w:sz="0" w:space="0" w:color="auto"/>
          </w:divBdr>
        </w:div>
        <w:div w:id="264119002">
          <w:marLeft w:val="0"/>
          <w:marRight w:val="0"/>
          <w:marTop w:val="0"/>
          <w:marBottom w:val="0"/>
          <w:divBdr>
            <w:top w:val="none" w:sz="0" w:space="0" w:color="auto"/>
            <w:left w:val="none" w:sz="0" w:space="0" w:color="auto"/>
            <w:bottom w:val="none" w:sz="0" w:space="0" w:color="auto"/>
            <w:right w:val="none" w:sz="0" w:space="0" w:color="auto"/>
          </w:divBdr>
        </w:div>
      </w:divsChild>
    </w:div>
    <w:div w:id="470827091">
      <w:bodyDiv w:val="1"/>
      <w:marLeft w:val="0"/>
      <w:marRight w:val="0"/>
      <w:marTop w:val="0"/>
      <w:marBottom w:val="0"/>
      <w:divBdr>
        <w:top w:val="none" w:sz="0" w:space="0" w:color="auto"/>
        <w:left w:val="none" w:sz="0" w:space="0" w:color="auto"/>
        <w:bottom w:val="none" w:sz="0" w:space="0" w:color="auto"/>
        <w:right w:val="none" w:sz="0" w:space="0" w:color="auto"/>
      </w:divBdr>
    </w:div>
    <w:div w:id="484904202">
      <w:bodyDiv w:val="1"/>
      <w:marLeft w:val="0"/>
      <w:marRight w:val="0"/>
      <w:marTop w:val="0"/>
      <w:marBottom w:val="0"/>
      <w:divBdr>
        <w:top w:val="none" w:sz="0" w:space="0" w:color="auto"/>
        <w:left w:val="none" w:sz="0" w:space="0" w:color="auto"/>
        <w:bottom w:val="none" w:sz="0" w:space="0" w:color="auto"/>
        <w:right w:val="none" w:sz="0" w:space="0" w:color="auto"/>
      </w:divBdr>
      <w:divsChild>
        <w:div w:id="1317496982">
          <w:marLeft w:val="0"/>
          <w:marRight w:val="0"/>
          <w:marTop w:val="0"/>
          <w:marBottom w:val="0"/>
          <w:divBdr>
            <w:top w:val="single" w:sz="2" w:space="0" w:color="auto"/>
            <w:left w:val="single" w:sz="2" w:space="0" w:color="auto"/>
            <w:bottom w:val="single" w:sz="2" w:space="0" w:color="auto"/>
            <w:right w:val="single" w:sz="2" w:space="0" w:color="auto"/>
          </w:divBdr>
          <w:divsChild>
            <w:div w:id="564603208">
              <w:marLeft w:val="0"/>
              <w:marRight w:val="0"/>
              <w:marTop w:val="0"/>
              <w:marBottom w:val="0"/>
              <w:divBdr>
                <w:top w:val="single" w:sz="2" w:space="0" w:color="auto"/>
                <w:left w:val="single" w:sz="2" w:space="0" w:color="auto"/>
                <w:bottom w:val="single" w:sz="2" w:space="0" w:color="auto"/>
                <w:right w:val="single" w:sz="2" w:space="0" w:color="auto"/>
              </w:divBdr>
              <w:divsChild>
                <w:div w:id="1475175518">
                  <w:marLeft w:val="0"/>
                  <w:marRight w:val="0"/>
                  <w:marTop w:val="0"/>
                  <w:marBottom w:val="0"/>
                  <w:divBdr>
                    <w:top w:val="single" w:sz="2" w:space="0" w:color="auto"/>
                    <w:left w:val="single" w:sz="2" w:space="0" w:color="auto"/>
                    <w:bottom w:val="single" w:sz="2" w:space="0" w:color="auto"/>
                    <w:right w:val="single" w:sz="2" w:space="0" w:color="auto"/>
                  </w:divBdr>
                  <w:divsChild>
                    <w:div w:id="254898099">
                      <w:marLeft w:val="0"/>
                      <w:marRight w:val="0"/>
                      <w:marTop w:val="0"/>
                      <w:marBottom w:val="0"/>
                      <w:divBdr>
                        <w:top w:val="single" w:sz="2" w:space="0" w:color="auto"/>
                        <w:left w:val="single" w:sz="2" w:space="0" w:color="auto"/>
                        <w:bottom w:val="single" w:sz="2" w:space="0" w:color="auto"/>
                        <w:right w:val="single" w:sz="2" w:space="0" w:color="auto"/>
                      </w:divBdr>
                      <w:divsChild>
                        <w:div w:id="854727525">
                          <w:marLeft w:val="0"/>
                          <w:marRight w:val="0"/>
                          <w:marTop w:val="0"/>
                          <w:marBottom w:val="0"/>
                          <w:divBdr>
                            <w:top w:val="single" w:sz="2" w:space="0" w:color="auto"/>
                            <w:left w:val="single" w:sz="2" w:space="0" w:color="auto"/>
                            <w:bottom w:val="single" w:sz="2" w:space="0" w:color="auto"/>
                            <w:right w:val="single" w:sz="2" w:space="0" w:color="auto"/>
                          </w:divBdr>
                          <w:divsChild>
                            <w:div w:id="1021322327">
                              <w:marLeft w:val="0"/>
                              <w:marRight w:val="0"/>
                              <w:marTop w:val="0"/>
                              <w:marBottom w:val="0"/>
                              <w:divBdr>
                                <w:top w:val="single" w:sz="2" w:space="0" w:color="auto"/>
                                <w:left w:val="single" w:sz="2" w:space="0" w:color="auto"/>
                                <w:bottom w:val="single" w:sz="2" w:space="0" w:color="auto"/>
                                <w:right w:val="single" w:sz="2" w:space="0" w:color="auto"/>
                              </w:divBdr>
                              <w:divsChild>
                                <w:div w:id="73744203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872839245">
          <w:marLeft w:val="0"/>
          <w:marRight w:val="0"/>
          <w:marTop w:val="0"/>
          <w:marBottom w:val="0"/>
          <w:divBdr>
            <w:top w:val="single" w:sz="2" w:space="0" w:color="auto"/>
            <w:left w:val="single" w:sz="2" w:space="0" w:color="auto"/>
            <w:bottom w:val="single" w:sz="2" w:space="0" w:color="auto"/>
            <w:right w:val="single" w:sz="2" w:space="0" w:color="auto"/>
          </w:divBdr>
          <w:divsChild>
            <w:div w:id="936055669">
              <w:marLeft w:val="0"/>
              <w:marRight w:val="0"/>
              <w:marTop w:val="0"/>
              <w:marBottom w:val="0"/>
              <w:divBdr>
                <w:top w:val="single" w:sz="2" w:space="0" w:color="auto"/>
                <w:left w:val="single" w:sz="2" w:space="0" w:color="auto"/>
                <w:bottom w:val="single" w:sz="2" w:space="0" w:color="auto"/>
                <w:right w:val="single" w:sz="2" w:space="0" w:color="auto"/>
              </w:divBdr>
              <w:divsChild>
                <w:div w:id="478232478">
                  <w:marLeft w:val="0"/>
                  <w:marRight w:val="0"/>
                  <w:marTop w:val="0"/>
                  <w:marBottom w:val="0"/>
                  <w:divBdr>
                    <w:top w:val="single" w:sz="2" w:space="0" w:color="auto"/>
                    <w:left w:val="single" w:sz="2" w:space="0" w:color="auto"/>
                    <w:bottom w:val="single" w:sz="2" w:space="0" w:color="auto"/>
                    <w:right w:val="single" w:sz="2" w:space="0" w:color="auto"/>
                  </w:divBdr>
                  <w:divsChild>
                    <w:div w:id="1513716545">
                      <w:marLeft w:val="0"/>
                      <w:marRight w:val="0"/>
                      <w:marTop w:val="0"/>
                      <w:marBottom w:val="0"/>
                      <w:divBdr>
                        <w:top w:val="single" w:sz="2" w:space="0" w:color="auto"/>
                        <w:left w:val="single" w:sz="2" w:space="0" w:color="auto"/>
                        <w:bottom w:val="single" w:sz="2" w:space="0" w:color="auto"/>
                        <w:right w:val="single" w:sz="2" w:space="0" w:color="auto"/>
                      </w:divBdr>
                      <w:divsChild>
                        <w:div w:id="629625979">
                          <w:marLeft w:val="0"/>
                          <w:marRight w:val="0"/>
                          <w:marTop w:val="0"/>
                          <w:marBottom w:val="0"/>
                          <w:divBdr>
                            <w:top w:val="single" w:sz="2" w:space="0" w:color="auto"/>
                            <w:left w:val="single" w:sz="2" w:space="0" w:color="auto"/>
                            <w:bottom w:val="single" w:sz="2" w:space="0" w:color="auto"/>
                            <w:right w:val="single" w:sz="2" w:space="0" w:color="auto"/>
                          </w:divBdr>
                          <w:divsChild>
                            <w:div w:id="209408417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488907243">
      <w:bodyDiv w:val="1"/>
      <w:marLeft w:val="0"/>
      <w:marRight w:val="0"/>
      <w:marTop w:val="0"/>
      <w:marBottom w:val="0"/>
      <w:divBdr>
        <w:top w:val="none" w:sz="0" w:space="0" w:color="auto"/>
        <w:left w:val="none" w:sz="0" w:space="0" w:color="auto"/>
        <w:bottom w:val="none" w:sz="0" w:space="0" w:color="auto"/>
        <w:right w:val="none" w:sz="0" w:space="0" w:color="auto"/>
      </w:divBdr>
      <w:divsChild>
        <w:div w:id="1670517554">
          <w:marLeft w:val="0"/>
          <w:marRight w:val="0"/>
          <w:marTop w:val="0"/>
          <w:marBottom w:val="0"/>
          <w:divBdr>
            <w:top w:val="none" w:sz="0" w:space="0" w:color="auto"/>
            <w:left w:val="none" w:sz="0" w:space="0" w:color="auto"/>
            <w:bottom w:val="none" w:sz="0" w:space="0" w:color="auto"/>
            <w:right w:val="none" w:sz="0" w:space="0" w:color="auto"/>
          </w:divBdr>
        </w:div>
        <w:div w:id="38675606">
          <w:marLeft w:val="0"/>
          <w:marRight w:val="0"/>
          <w:marTop w:val="0"/>
          <w:marBottom w:val="0"/>
          <w:divBdr>
            <w:top w:val="none" w:sz="0" w:space="0" w:color="auto"/>
            <w:left w:val="none" w:sz="0" w:space="0" w:color="auto"/>
            <w:bottom w:val="none" w:sz="0" w:space="0" w:color="auto"/>
            <w:right w:val="none" w:sz="0" w:space="0" w:color="auto"/>
          </w:divBdr>
        </w:div>
      </w:divsChild>
    </w:div>
    <w:div w:id="504712555">
      <w:bodyDiv w:val="1"/>
      <w:marLeft w:val="0"/>
      <w:marRight w:val="0"/>
      <w:marTop w:val="0"/>
      <w:marBottom w:val="0"/>
      <w:divBdr>
        <w:top w:val="none" w:sz="0" w:space="0" w:color="auto"/>
        <w:left w:val="none" w:sz="0" w:space="0" w:color="auto"/>
        <w:bottom w:val="none" w:sz="0" w:space="0" w:color="auto"/>
        <w:right w:val="none" w:sz="0" w:space="0" w:color="auto"/>
      </w:divBdr>
    </w:div>
    <w:div w:id="729841262">
      <w:bodyDiv w:val="1"/>
      <w:marLeft w:val="0"/>
      <w:marRight w:val="0"/>
      <w:marTop w:val="0"/>
      <w:marBottom w:val="0"/>
      <w:divBdr>
        <w:top w:val="none" w:sz="0" w:space="0" w:color="auto"/>
        <w:left w:val="none" w:sz="0" w:space="0" w:color="auto"/>
        <w:bottom w:val="none" w:sz="0" w:space="0" w:color="auto"/>
        <w:right w:val="none" w:sz="0" w:space="0" w:color="auto"/>
      </w:divBdr>
      <w:divsChild>
        <w:div w:id="1346979422">
          <w:marLeft w:val="0"/>
          <w:marRight w:val="0"/>
          <w:marTop w:val="0"/>
          <w:marBottom w:val="0"/>
          <w:divBdr>
            <w:top w:val="none" w:sz="0" w:space="0" w:color="auto"/>
            <w:left w:val="none" w:sz="0" w:space="0" w:color="auto"/>
            <w:bottom w:val="none" w:sz="0" w:space="0" w:color="auto"/>
            <w:right w:val="none" w:sz="0" w:space="0" w:color="auto"/>
          </w:divBdr>
        </w:div>
        <w:div w:id="403454334">
          <w:marLeft w:val="0"/>
          <w:marRight w:val="0"/>
          <w:marTop w:val="0"/>
          <w:marBottom w:val="0"/>
          <w:divBdr>
            <w:top w:val="none" w:sz="0" w:space="0" w:color="auto"/>
            <w:left w:val="none" w:sz="0" w:space="0" w:color="auto"/>
            <w:bottom w:val="none" w:sz="0" w:space="0" w:color="auto"/>
            <w:right w:val="none" w:sz="0" w:space="0" w:color="auto"/>
          </w:divBdr>
        </w:div>
        <w:div w:id="907879121">
          <w:marLeft w:val="0"/>
          <w:marRight w:val="0"/>
          <w:marTop w:val="0"/>
          <w:marBottom w:val="0"/>
          <w:divBdr>
            <w:top w:val="none" w:sz="0" w:space="0" w:color="auto"/>
            <w:left w:val="none" w:sz="0" w:space="0" w:color="auto"/>
            <w:bottom w:val="none" w:sz="0" w:space="0" w:color="auto"/>
            <w:right w:val="none" w:sz="0" w:space="0" w:color="auto"/>
          </w:divBdr>
        </w:div>
        <w:div w:id="1074814945">
          <w:marLeft w:val="0"/>
          <w:marRight w:val="0"/>
          <w:marTop w:val="0"/>
          <w:marBottom w:val="0"/>
          <w:divBdr>
            <w:top w:val="none" w:sz="0" w:space="0" w:color="auto"/>
            <w:left w:val="none" w:sz="0" w:space="0" w:color="auto"/>
            <w:bottom w:val="none" w:sz="0" w:space="0" w:color="auto"/>
            <w:right w:val="none" w:sz="0" w:space="0" w:color="auto"/>
          </w:divBdr>
        </w:div>
        <w:div w:id="1506283580">
          <w:marLeft w:val="0"/>
          <w:marRight w:val="0"/>
          <w:marTop w:val="0"/>
          <w:marBottom w:val="0"/>
          <w:divBdr>
            <w:top w:val="none" w:sz="0" w:space="0" w:color="auto"/>
            <w:left w:val="none" w:sz="0" w:space="0" w:color="auto"/>
            <w:bottom w:val="none" w:sz="0" w:space="0" w:color="auto"/>
            <w:right w:val="none" w:sz="0" w:space="0" w:color="auto"/>
          </w:divBdr>
        </w:div>
        <w:div w:id="1432312524">
          <w:marLeft w:val="0"/>
          <w:marRight w:val="0"/>
          <w:marTop w:val="0"/>
          <w:marBottom w:val="0"/>
          <w:divBdr>
            <w:top w:val="none" w:sz="0" w:space="0" w:color="auto"/>
            <w:left w:val="none" w:sz="0" w:space="0" w:color="auto"/>
            <w:bottom w:val="none" w:sz="0" w:space="0" w:color="auto"/>
            <w:right w:val="none" w:sz="0" w:space="0" w:color="auto"/>
          </w:divBdr>
        </w:div>
        <w:div w:id="1763986702">
          <w:marLeft w:val="0"/>
          <w:marRight w:val="0"/>
          <w:marTop w:val="0"/>
          <w:marBottom w:val="0"/>
          <w:divBdr>
            <w:top w:val="none" w:sz="0" w:space="0" w:color="auto"/>
            <w:left w:val="none" w:sz="0" w:space="0" w:color="auto"/>
            <w:bottom w:val="none" w:sz="0" w:space="0" w:color="auto"/>
            <w:right w:val="none" w:sz="0" w:space="0" w:color="auto"/>
          </w:divBdr>
        </w:div>
        <w:div w:id="772432116">
          <w:marLeft w:val="0"/>
          <w:marRight w:val="0"/>
          <w:marTop w:val="0"/>
          <w:marBottom w:val="0"/>
          <w:divBdr>
            <w:top w:val="none" w:sz="0" w:space="0" w:color="auto"/>
            <w:left w:val="none" w:sz="0" w:space="0" w:color="auto"/>
            <w:bottom w:val="none" w:sz="0" w:space="0" w:color="auto"/>
            <w:right w:val="none" w:sz="0" w:space="0" w:color="auto"/>
          </w:divBdr>
        </w:div>
        <w:div w:id="228928239">
          <w:marLeft w:val="0"/>
          <w:marRight w:val="0"/>
          <w:marTop w:val="0"/>
          <w:marBottom w:val="0"/>
          <w:divBdr>
            <w:top w:val="none" w:sz="0" w:space="0" w:color="auto"/>
            <w:left w:val="none" w:sz="0" w:space="0" w:color="auto"/>
            <w:bottom w:val="none" w:sz="0" w:space="0" w:color="auto"/>
            <w:right w:val="none" w:sz="0" w:space="0" w:color="auto"/>
          </w:divBdr>
        </w:div>
      </w:divsChild>
    </w:div>
    <w:div w:id="776869927">
      <w:bodyDiv w:val="1"/>
      <w:marLeft w:val="0"/>
      <w:marRight w:val="0"/>
      <w:marTop w:val="0"/>
      <w:marBottom w:val="0"/>
      <w:divBdr>
        <w:top w:val="none" w:sz="0" w:space="0" w:color="auto"/>
        <w:left w:val="none" w:sz="0" w:space="0" w:color="auto"/>
        <w:bottom w:val="none" w:sz="0" w:space="0" w:color="auto"/>
        <w:right w:val="none" w:sz="0" w:space="0" w:color="auto"/>
      </w:divBdr>
    </w:div>
    <w:div w:id="858007765">
      <w:bodyDiv w:val="1"/>
      <w:marLeft w:val="0"/>
      <w:marRight w:val="0"/>
      <w:marTop w:val="0"/>
      <w:marBottom w:val="0"/>
      <w:divBdr>
        <w:top w:val="none" w:sz="0" w:space="0" w:color="auto"/>
        <w:left w:val="none" w:sz="0" w:space="0" w:color="auto"/>
        <w:bottom w:val="none" w:sz="0" w:space="0" w:color="auto"/>
        <w:right w:val="none" w:sz="0" w:space="0" w:color="auto"/>
      </w:divBdr>
      <w:divsChild>
        <w:div w:id="1414429957">
          <w:marLeft w:val="0"/>
          <w:marRight w:val="0"/>
          <w:marTop w:val="0"/>
          <w:marBottom w:val="0"/>
          <w:divBdr>
            <w:top w:val="none" w:sz="0" w:space="0" w:color="auto"/>
            <w:left w:val="none" w:sz="0" w:space="0" w:color="auto"/>
            <w:bottom w:val="none" w:sz="0" w:space="0" w:color="auto"/>
            <w:right w:val="none" w:sz="0" w:space="0" w:color="auto"/>
          </w:divBdr>
        </w:div>
        <w:div w:id="1251694655">
          <w:marLeft w:val="0"/>
          <w:marRight w:val="0"/>
          <w:marTop w:val="0"/>
          <w:marBottom w:val="0"/>
          <w:divBdr>
            <w:top w:val="none" w:sz="0" w:space="0" w:color="auto"/>
            <w:left w:val="none" w:sz="0" w:space="0" w:color="auto"/>
            <w:bottom w:val="none" w:sz="0" w:space="0" w:color="auto"/>
            <w:right w:val="none" w:sz="0" w:space="0" w:color="auto"/>
          </w:divBdr>
        </w:div>
        <w:div w:id="414594776">
          <w:marLeft w:val="0"/>
          <w:marRight w:val="0"/>
          <w:marTop w:val="0"/>
          <w:marBottom w:val="0"/>
          <w:divBdr>
            <w:top w:val="none" w:sz="0" w:space="0" w:color="auto"/>
            <w:left w:val="none" w:sz="0" w:space="0" w:color="auto"/>
            <w:bottom w:val="none" w:sz="0" w:space="0" w:color="auto"/>
            <w:right w:val="none" w:sz="0" w:space="0" w:color="auto"/>
          </w:divBdr>
        </w:div>
        <w:div w:id="593825611">
          <w:marLeft w:val="0"/>
          <w:marRight w:val="0"/>
          <w:marTop w:val="0"/>
          <w:marBottom w:val="0"/>
          <w:divBdr>
            <w:top w:val="none" w:sz="0" w:space="0" w:color="auto"/>
            <w:left w:val="none" w:sz="0" w:space="0" w:color="auto"/>
            <w:bottom w:val="none" w:sz="0" w:space="0" w:color="auto"/>
            <w:right w:val="none" w:sz="0" w:space="0" w:color="auto"/>
          </w:divBdr>
        </w:div>
        <w:div w:id="1274552480">
          <w:marLeft w:val="0"/>
          <w:marRight w:val="0"/>
          <w:marTop w:val="0"/>
          <w:marBottom w:val="0"/>
          <w:divBdr>
            <w:top w:val="none" w:sz="0" w:space="0" w:color="auto"/>
            <w:left w:val="none" w:sz="0" w:space="0" w:color="auto"/>
            <w:bottom w:val="none" w:sz="0" w:space="0" w:color="auto"/>
            <w:right w:val="none" w:sz="0" w:space="0" w:color="auto"/>
          </w:divBdr>
        </w:div>
        <w:div w:id="786124623">
          <w:marLeft w:val="0"/>
          <w:marRight w:val="0"/>
          <w:marTop w:val="0"/>
          <w:marBottom w:val="0"/>
          <w:divBdr>
            <w:top w:val="none" w:sz="0" w:space="0" w:color="auto"/>
            <w:left w:val="none" w:sz="0" w:space="0" w:color="auto"/>
            <w:bottom w:val="none" w:sz="0" w:space="0" w:color="auto"/>
            <w:right w:val="none" w:sz="0" w:space="0" w:color="auto"/>
          </w:divBdr>
        </w:div>
        <w:div w:id="865750572">
          <w:marLeft w:val="0"/>
          <w:marRight w:val="0"/>
          <w:marTop w:val="0"/>
          <w:marBottom w:val="0"/>
          <w:divBdr>
            <w:top w:val="none" w:sz="0" w:space="0" w:color="auto"/>
            <w:left w:val="none" w:sz="0" w:space="0" w:color="auto"/>
            <w:bottom w:val="none" w:sz="0" w:space="0" w:color="auto"/>
            <w:right w:val="none" w:sz="0" w:space="0" w:color="auto"/>
          </w:divBdr>
        </w:div>
        <w:div w:id="258409189">
          <w:marLeft w:val="0"/>
          <w:marRight w:val="0"/>
          <w:marTop w:val="0"/>
          <w:marBottom w:val="0"/>
          <w:divBdr>
            <w:top w:val="none" w:sz="0" w:space="0" w:color="auto"/>
            <w:left w:val="none" w:sz="0" w:space="0" w:color="auto"/>
            <w:bottom w:val="none" w:sz="0" w:space="0" w:color="auto"/>
            <w:right w:val="none" w:sz="0" w:space="0" w:color="auto"/>
          </w:divBdr>
        </w:div>
        <w:div w:id="397942847">
          <w:marLeft w:val="0"/>
          <w:marRight w:val="0"/>
          <w:marTop w:val="0"/>
          <w:marBottom w:val="0"/>
          <w:divBdr>
            <w:top w:val="none" w:sz="0" w:space="0" w:color="auto"/>
            <w:left w:val="none" w:sz="0" w:space="0" w:color="auto"/>
            <w:bottom w:val="none" w:sz="0" w:space="0" w:color="auto"/>
            <w:right w:val="none" w:sz="0" w:space="0" w:color="auto"/>
          </w:divBdr>
        </w:div>
      </w:divsChild>
    </w:div>
    <w:div w:id="1226573846">
      <w:bodyDiv w:val="1"/>
      <w:marLeft w:val="0"/>
      <w:marRight w:val="0"/>
      <w:marTop w:val="0"/>
      <w:marBottom w:val="0"/>
      <w:divBdr>
        <w:top w:val="none" w:sz="0" w:space="0" w:color="auto"/>
        <w:left w:val="none" w:sz="0" w:space="0" w:color="auto"/>
        <w:bottom w:val="none" w:sz="0" w:space="0" w:color="auto"/>
        <w:right w:val="none" w:sz="0" w:space="0" w:color="auto"/>
      </w:divBdr>
    </w:div>
    <w:div w:id="1231579974">
      <w:bodyDiv w:val="1"/>
      <w:marLeft w:val="0"/>
      <w:marRight w:val="0"/>
      <w:marTop w:val="0"/>
      <w:marBottom w:val="0"/>
      <w:divBdr>
        <w:top w:val="none" w:sz="0" w:space="0" w:color="auto"/>
        <w:left w:val="none" w:sz="0" w:space="0" w:color="auto"/>
        <w:bottom w:val="none" w:sz="0" w:space="0" w:color="auto"/>
        <w:right w:val="none" w:sz="0" w:space="0" w:color="auto"/>
      </w:divBdr>
    </w:div>
    <w:div w:id="1283263139">
      <w:bodyDiv w:val="1"/>
      <w:marLeft w:val="0"/>
      <w:marRight w:val="0"/>
      <w:marTop w:val="0"/>
      <w:marBottom w:val="0"/>
      <w:divBdr>
        <w:top w:val="none" w:sz="0" w:space="0" w:color="auto"/>
        <w:left w:val="none" w:sz="0" w:space="0" w:color="auto"/>
        <w:bottom w:val="none" w:sz="0" w:space="0" w:color="auto"/>
        <w:right w:val="none" w:sz="0" w:space="0" w:color="auto"/>
      </w:divBdr>
      <w:divsChild>
        <w:div w:id="674504175">
          <w:marLeft w:val="0"/>
          <w:marRight w:val="0"/>
          <w:marTop w:val="0"/>
          <w:marBottom w:val="0"/>
          <w:divBdr>
            <w:top w:val="single" w:sz="2" w:space="0" w:color="auto"/>
            <w:left w:val="single" w:sz="2" w:space="0" w:color="auto"/>
            <w:bottom w:val="single" w:sz="2" w:space="0" w:color="auto"/>
            <w:right w:val="single" w:sz="2" w:space="0" w:color="auto"/>
          </w:divBdr>
          <w:divsChild>
            <w:div w:id="2078046154">
              <w:marLeft w:val="0"/>
              <w:marRight w:val="0"/>
              <w:marTop w:val="0"/>
              <w:marBottom w:val="0"/>
              <w:divBdr>
                <w:top w:val="single" w:sz="2" w:space="0" w:color="auto"/>
                <w:left w:val="single" w:sz="2" w:space="0" w:color="auto"/>
                <w:bottom w:val="single" w:sz="2" w:space="0" w:color="auto"/>
                <w:right w:val="single" w:sz="2" w:space="0" w:color="auto"/>
              </w:divBdr>
              <w:divsChild>
                <w:div w:id="1193614074">
                  <w:marLeft w:val="0"/>
                  <w:marRight w:val="0"/>
                  <w:marTop w:val="0"/>
                  <w:marBottom w:val="0"/>
                  <w:divBdr>
                    <w:top w:val="single" w:sz="2" w:space="0" w:color="auto"/>
                    <w:left w:val="single" w:sz="2" w:space="0" w:color="auto"/>
                    <w:bottom w:val="single" w:sz="2" w:space="0" w:color="auto"/>
                    <w:right w:val="single" w:sz="2" w:space="0" w:color="auto"/>
                  </w:divBdr>
                  <w:divsChild>
                    <w:div w:id="434983733">
                      <w:marLeft w:val="0"/>
                      <w:marRight w:val="0"/>
                      <w:marTop w:val="0"/>
                      <w:marBottom w:val="0"/>
                      <w:divBdr>
                        <w:top w:val="single" w:sz="2" w:space="0" w:color="auto"/>
                        <w:left w:val="single" w:sz="2" w:space="0" w:color="auto"/>
                        <w:bottom w:val="single" w:sz="2" w:space="0" w:color="auto"/>
                        <w:right w:val="single" w:sz="2" w:space="0" w:color="auto"/>
                      </w:divBdr>
                      <w:divsChild>
                        <w:div w:id="1467160271">
                          <w:marLeft w:val="0"/>
                          <w:marRight w:val="0"/>
                          <w:marTop w:val="0"/>
                          <w:marBottom w:val="0"/>
                          <w:divBdr>
                            <w:top w:val="single" w:sz="2" w:space="0" w:color="auto"/>
                            <w:left w:val="single" w:sz="2" w:space="0" w:color="auto"/>
                            <w:bottom w:val="single" w:sz="2" w:space="0" w:color="auto"/>
                            <w:right w:val="single" w:sz="2" w:space="0" w:color="auto"/>
                          </w:divBdr>
                          <w:divsChild>
                            <w:div w:id="1182670148">
                              <w:marLeft w:val="0"/>
                              <w:marRight w:val="0"/>
                              <w:marTop w:val="0"/>
                              <w:marBottom w:val="0"/>
                              <w:divBdr>
                                <w:top w:val="single" w:sz="2" w:space="0" w:color="auto"/>
                                <w:left w:val="single" w:sz="2" w:space="0" w:color="auto"/>
                                <w:bottom w:val="single" w:sz="2" w:space="0" w:color="auto"/>
                                <w:right w:val="single" w:sz="2" w:space="0" w:color="auto"/>
                              </w:divBdr>
                              <w:divsChild>
                                <w:div w:id="55882919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911736967">
          <w:marLeft w:val="0"/>
          <w:marRight w:val="0"/>
          <w:marTop w:val="0"/>
          <w:marBottom w:val="0"/>
          <w:divBdr>
            <w:top w:val="single" w:sz="2" w:space="0" w:color="auto"/>
            <w:left w:val="single" w:sz="2" w:space="0" w:color="auto"/>
            <w:bottom w:val="single" w:sz="2" w:space="0" w:color="auto"/>
            <w:right w:val="single" w:sz="2" w:space="0" w:color="auto"/>
          </w:divBdr>
          <w:divsChild>
            <w:div w:id="2115129287">
              <w:marLeft w:val="0"/>
              <w:marRight w:val="0"/>
              <w:marTop w:val="0"/>
              <w:marBottom w:val="0"/>
              <w:divBdr>
                <w:top w:val="single" w:sz="2" w:space="0" w:color="auto"/>
                <w:left w:val="single" w:sz="2" w:space="0" w:color="auto"/>
                <w:bottom w:val="single" w:sz="2" w:space="0" w:color="auto"/>
                <w:right w:val="single" w:sz="2" w:space="0" w:color="auto"/>
              </w:divBdr>
              <w:divsChild>
                <w:div w:id="1397246314">
                  <w:marLeft w:val="0"/>
                  <w:marRight w:val="0"/>
                  <w:marTop w:val="0"/>
                  <w:marBottom w:val="0"/>
                  <w:divBdr>
                    <w:top w:val="single" w:sz="2" w:space="0" w:color="auto"/>
                    <w:left w:val="single" w:sz="2" w:space="0" w:color="auto"/>
                    <w:bottom w:val="single" w:sz="2" w:space="0" w:color="auto"/>
                    <w:right w:val="single" w:sz="2" w:space="0" w:color="auto"/>
                  </w:divBdr>
                  <w:divsChild>
                    <w:div w:id="858274445">
                      <w:marLeft w:val="0"/>
                      <w:marRight w:val="0"/>
                      <w:marTop w:val="0"/>
                      <w:marBottom w:val="0"/>
                      <w:divBdr>
                        <w:top w:val="single" w:sz="2" w:space="0" w:color="auto"/>
                        <w:left w:val="single" w:sz="2" w:space="0" w:color="auto"/>
                        <w:bottom w:val="single" w:sz="2" w:space="0" w:color="auto"/>
                        <w:right w:val="single" w:sz="2" w:space="0" w:color="auto"/>
                      </w:divBdr>
                      <w:divsChild>
                        <w:div w:id="939989302">
                          <w:marLeft w:val="0"/>
                          <w:marRight w:val="0"/>
                          <w:marTop w:val="0"/>
                          <w:marBottom w:val="0"/>
                          <w:divBdr>
                            <w:top w:val="single" w:sz="2" w:space="0" w:color="auto"/>
                            <w:left w:val="single" w:sz="2" w:space="0" w:color="auto"/>
                            <w:bottom w:val="single" w:sz="2" w:space="0" w:color="auto"/>
                            <w:right w:val="single" w:sz="2" w:space="0" w:color="auto"/>
                          </w:divBdr>
                          <w:divsChild>
                            <w:div w:id="191269315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472674729">
      <w:bodyDiv w:val="1"/>
      <w:marLeft w:val="0"/>
      <w:marRight w:val="0"/>
      <w:marTop w:val="0"/>
      <w:marBottom w:val="0"/>
      <w:divBdr>
        <w:top w:val="none" w:sz="0" w:space="0" w:color="auto"/>
        <w:left w:val="none" w:sz="0" w:space="0" w:color="auto"/>
        <w:bottom w:val="none" w:sz="0" w:space="0" w:color="auto"/>
        <w:right w:val="none" w:sz="0" w:space="0" w:color="auto"/>
      </w:divBdr>
    </w:div>
    <w:div w:id="1494417746">
      <w:bodyDiv w:val="1"/>
      <w:marLeft w:val="0"/>
      <w:marRight w:val="0"/>
      <w:marTop w:val="0"/>
      <w:marBottom w:val="0"/>
      <w:divBdr>
        <w:top w:val="none" w:sz="0" w:space="0" w:color="auto"/>
        <w:left w:val="none" w:sz="0" w:space="0" w:color="auto"/>
        <w:bottom w:val="none" w:sz="0" w:space="0" w:color="auto"/>
        <w:right w:val="none" w:sz="0" w:space="0" w:color="auto"/>
      </w:divBdr>
    </w:div>
    <w:div w:id="1743746771">
      <w:bodyDiv w:val="1"/>
      <w:marLeft w:val="0"/>
      <w:marRight w:val="0"/>
      <w:marTop w:val="0"/>
      <w:marBottom w:val="0"/>
      <w:divBdr>
        <w:top w:val="none" w:sz="0" w:space="0" w:color="auto"/>
        <w:left w:val="none" w:sz="0" w:space="0" w:color="auto"/>
        <w:bottom w:val="none" w:sz="0" w:space="0" w:color="auto"/>
        <w:right w:val="none" w:sz="0" w:space="0" w:color="auto"/>
      </w:divBdr>
    </w:div>
    <w:div w:id="1893880931">
      <w:bodyDiv w:val="1"/>
      <w:marLeft w:val="0"/>
      <w:marRight w:val="0"/>
      <w:marTop w:val="0"/>
      <w:marBottom w:val="0"/>
      <w:divBdr>
        <w:top w:val="none" w:sz="0" w:space="0" w:color="auto"/>
        <w:left w:val="none" w:sz="0" w:space="0" w:color="auto"/>
        <w:bottom w:val="none" w:sz="0" w:space="0" w:color="auto"/>
        <w:right w:val="none" w:sz="0" w:space="0" w:color="auto"/>
      </w:divBdr>
    </w:div>
    <w:div w:id="2023386488">
      <w:bodyDiv w:val="1"/>
      <w:marLeft w:val="0"/>
      <w:marRight w:val="0"/>
      <w:marTop w:val="0"/>
      <w:marBottom w:val="0"/>
      <w:divBdr>
        <w:top w:val="none" w:sz="0" w:space="0" w:color="auto"/>
        <w:left w:val="none" w:sz="0" w:space="0" w:color="auto"/>
        <w:bottom w:val="none" w:sz="0" w:space="0" w:color="auto"/>
        <w:right w:val="none" w:sz="0" w:space="0" w:color="auto"/>
      </w:divBdr>
    </w:div>
    <w:div w:id="2041664591">
      <w:bodyDiv w:val="1"/>
      <w:marLeft w:val="0"/>
      <w:marRight w:val="0"/>
      <w:marTop w:val="0"/>
      <w:marBottom w:val="0"/>
      <w:divBdr>
        <w:top w:val="none" w:sz="0" w:space="0" w:color="auto"/>
        <w:left w:val="none" w:sz="0" w:space="0" w:color="auto"/>
        <w:bottom w:val="none" w:sz="0" w:space="0" w:color="auto"/>
        <w:right w:val="none" w:sz="0" w:space="0" w:color="auto"/>
      </w:divBdr>
      <w:divsChild>
        <w:div w:id="1502623573">
          <w:marLeft w:val="0"/>
          <w:marRight w:val="0"/>
          <w:marTop w:val="0"/>
          <w:marBottom w:val="0"/>
          <w:divBdr>
            <w:top w:val="none" w:sz="0" w:space="0" w:color="auto"/>
            <w:left w:val="none" w:sz="0" w:space="0" w:color="auto"/>
            <w:bottom w:val="none" w:sz="0" w:space="0" w:color="auto"/>
            <w:right w:val="none" w:sz="0" w:space="0" w:color="auto"/>
          </w:divBdr>
        </w:div>
        <w:div w:id="1076904685">
          <w:marLeft w:val="0"/>
          <w:marRight w:val="0"/>
          <w:marTop w:val="0"/>
          <w:marBottom w:val="0"/>
          <w:divBdr>
            <w:top w:val="none" w:sz="0" w:space="0" w:color="auto"/>
            <w:left w:val="none" w:sz="0" w:space="0" w:color="auto"/>
            <w:bottom w:val="none" w:sz="0" w:space="0" w:color="auto"/>
            <w:right w:val="none" w:sz="0" w:space="0" w:color="auto"/>
          </w:divBdr>
        </w:div>
        <w:div w:id="334502621">
          <w:marLeft w:val="0"/>
          <w:marRight w:val="0"/>
          <w:marTop w:val="0"/>
          <w:marBottom w:val="0"/>
          <w:divBdr>
            <w:top w:val="none" w:sz="0" w:space="0" w:color="auto"/>
            <w:left w:val="none" w:sz="0" w:space="0" w:color="auto"/>
            <w:bottom w:val="none" w:sz="0" w:space="0" w:color="auto"/>
            <w:right w:val="none" w:sz="0" w:space="0" w:color="auto"/>
          </w:divBdr>
        </w:div>
        <w:div w:id="535778700">
          <w:marLeft w:val="0"/>
          <w:marRight w:val="0"/>
          <w:marTop w:val="0"/>
          <w:marBottom w:val="0"/>
          <w:divBdr>
            <w:top w:val="none" w:sz="0" w:space="0" w:color="auto"/>
            <w:left w:val="none" w:sz="0" w:space="0" w:color="auto"/>
            <w:bottom w:val="none" w:sz="0" w:space="0" w:color="auto"/>
            <w:right w:val="none" w:sz="0" w:space="0" w:color="auto"/>
          </w:divBdr>
        </w:div>
        <w:div w:id="1948807842">
          <w:marLeft w:val="0"/>
          <w:marRight w:val="0"/>
          <w:marTop w:val="0"/>
          <w:marBottom w:val="0"/>
          <w:divBdr>
            <w:top w:val="none" w:sz="0" w:space="0" w:color="auto"/>
            <w:left w:val="none" w:sz="0" w:space="0" w:color="auto"/>
            <w:bottom w:val="none" w:sz="0" w:space="0" w:color="auto"/>
            <w:right w:val="none" w:sz="0" w:space="0" w:color="auto"/>
          </w:divBdr>
        </w:div>
        <w:div w:id="1709528297">
          <w:marLeft w:val="0"/>
          <w:marRight w:val="0"/>
          <w:marTop w:val="0"/>
          <w:marBottom w:val="0"/>
          <w:divBdr>
            <w:top w:val="none" w:sz="0" w:space="0" w:color="auto"/>
            <w:left w:val="none" w:sz="0" w:space="0" w:color="auto"/>
            <w:bottom w:val="none" w:sz="0" w:space="0" w:color="auto"/>
            <w:right w:val="none" w:sz="0" w:space="0" w:color="auto"/>
          </w:divBdr>
        </w:div>
        <w:div w:id="539561396">
          <w:marLeft w:val="0"/>
          <w:marRight w:val="0"/>
          <w:marTop w:val="0"/>
          <w:marBottom w:val="0"/>
          <w:divBdr>
            <w:top w:val="none" w:sz="0" w:space="0" w:color="auto"/>
            <w:left w:val="none" w:sz="0" w:space="0" w:color="auto"/>
            <w:bottom w:val="none" w:sz="0" w:space="0" w:color="auto"/>
            <w:right w:val="none" w:sz="0" w:space="0" w:color="auto"/>
          </w:divBdr>
        </w:div>
        <w:div w:id="1125543614">
          <w:marLeft w:val="0"/>
          <w:marRight w:val="0"/>
          <w:marTop w:val="0"/>
          <w:marBottom w:val="0"/>
          <w:divBdr>
            <w:top w:val="none" w:sz="0" w:space="0" w:color="auto"/>
            <w:left w:val="none" w:sz="0" w:space="0" w:color="auto"/>
            <w:bottom w:val="none" w:sz="0" w:space="0" w:color="auto"/>
            <w:right w:val="none" w:sz="0" w:space="0" w:color="auto"/>
          </w:divBdr>
        </w:div>
        <w:div w:id="272249659">
          <w:marLeft w:val="0"/>
          <w:marRight w:val="0"/>
          <w:marTop w:val="0"/>
          <w:marBottom w:val="0"/>
          <w:divBdr>
            <w:top w:val="none" w:sz="0" w:space="0" w:color="auto"/>
            <w:left w:val="none" w:sz="0" w:space="0" w:color="auto"/>
            <w:bottom w:val="none" w:sz="0" w:space="0" w:color="auto"/>
            <w:right w:val="none" w:sz="0" w:space="0" w:color="auto"/>
          </w:divBdr>
        </w:div>
      </w:divsChild>
    </w:div>
    <w:div w:id="2055689738">
      <w:bodyDiv w:val="1"/>
      <w:marLeft w:val="0"/>
      <w:marRight w:val="0"/>
      <w:marTop w:val="0"/>
      <w:marBottom w:val="0"/>
      <w:divBdr>
        <w:top w:val="none" w:sz="0" w:space="0" w:color="auto"/>
        <w:left w:val="none" w:sz="0" w:space="0" w:color="auto"/>
        <w:bottom w:val="none" w:sz="0" w:space="0" w:color="auto"/>
        <w:right w:val="none" w:sz="0" w:space="0" w:color="auto"/>
      </w:divBdr>
    </w:div>
    <w:div w:id="2078818162">
      <w:bodyDiv w:val="1"/>
      <w:marLeft w:val="0"/>
      <w:marRight w:val="0"/>
      <w:marTop w:val="0"/>
      <w:marBottom w:val="0"/>
      <w:divBdr>
        <w:top w:val="none" w:sz="0" w:space="0" w:color="auto"/>
        <w:left w:val="none" w:sz="0" w:space="0" w:color="auto"/>
        <w:bottom w:val="none" w:sz="0" w:space="0" w:color="auto"/>
        <w:right w:val="none" w:sz="0" w:space="0" w:color="auto"/>
      </w:divBdr>
      <w:divsChild>
        <w:div w:id="816722458">
          <w:marLeft w:val="0"/>
          <w:marRight w:val="0"/>
          <w:marTop w:val="0"/>
          <w:marBottom w:val="0"/>
          <w:divBdr>
            <w:top w:val="single" w:sz="2" w:space="0" w:color="auto"/>
            <w:left w:val="single" w:sz="2" w:space="0" w:color="auto"/>
            <w:bottom w:val="single" w:sz="2" w:space="0" w:color="auto"/>
            <w:right w:val="single" w:sz="2" w:space="0" w:color="auto"/>
          </w:divBdr>
          <w:divsChild>
            <w:div w:id="389615194">
              <w:marLeft w:val="0"/>
              <w:marRight w:val="0"/>
              <w:marTop w:val="0"/>
              <w:marBottom w:val="0"/>
              <w:divBdr>
                <w:top w:val="single" w:sz="2" w:space="0" w:color="auto"/>
                <w:left w:val="single" w:sz="2" w:space="0" w:color="auto"/>
                <w:bottom w:val="single" w:sz="2" w:space="0" w:color="auto"/>
                <w:right w:val="single" w:sz="2" w:space="0" w:color="auto"/>
              </w:divBdr>
              <w:divsChild>
                <w:div w:id="1360011063">
                  <w:marLeft w:val="0"/>
                  <w:marRight w:val="0"/>
                  <w:marTop w:val="0"/>
                  <w:marBottom w:val="0"/>
                  <w:divBdr>
                    <w:top w:val="single" w:sz="2" w:space="0" w:color="auto"/>
                    <w:left w:val="single" w:sz="2" w:space="0" w:color="auto"/>
                    <w:bottom w:val="single" w:sz="2" w:space="0" w:color="auto"/>
                    <w:right w:val="single" w:sz="2" w:space="0" w:color="auto"/>
                  </w:divBdr>
                  <w:divsChild>
                    <w:div w:id="306592347">
                      <w:marLeft w:val="0"/>
                      <w:marRight w:val="0"/>
                      <w:marTop w:val="0"/>
                      <w:marBottom w:val="0"/>
                      <w:divBdr>
                        <w:top w:val="single" w:sz="2" w:space="0" w:color="auto"/>
                        <w:left w:val="single" w:sz="2" w:space="0" w:color="auto"/>
                        <w:bottom w:val="single" w:sz="2" w:space="0" w:color="auto"/>
                        <w:right w:val="single" w:sz="2" w:space="0" w:color="auto"/>
                      </w:divBdr>
                      <w:divsChild>
                        <w:div w:id="1638343219">
                          <w:marLeft w:val="0"/>
                          <w:marRight w:val="0"/>
                          <w:marTop w:val="0"/>
                          <w:marBottom w:val="0"/>
                          <w:divBdr>
                            <w:top w:val="single" w:sz="2" w:space="0" w:color="auto"/>
                            <w:left w:val="single" w:sz="2" w:space="0" w:color="auto"/>
                            <w:bottom w:val="single" w:sz="2" w:space="0" w:color="auto"/>
                            <w:right w:val="single" w:sz="2" w:space="0" w:color="auto"/>
                          </w:divBdr>
                          <w:divsChild>
                            <w:div w:id="695472045">
                              <w:marLeft w:val="0"/>
                              <w:marRight w:val="0"/>
                              <w:marTop w:val="0"/>
                              <w:marBottom w:val="0"/>
                              <w:divBdr>
                                <w:top w:val="single" w:sz="2" w:space="0" w:color="auto"/>
                                <w:left w:val="single" w:sz="2" w:space="0" w:color="auto"/>
                                <w:bottom w:val="single" w:sz="2" w:space="0" w:color="auto"/>
                                <w:right w:val="single" w:sz="2" w:space="0" w:color="auto"/>
                              </w:divBdr>
                              <w:divsChild>
                                <w:div w:id="157747428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916236241">
          <w:marLeft w:val="0"/>
          <w:marRight w:val="0"/>
          <w:marTop w:val="0"/>
          <w:marBottom w:val="0"/>
          <w:divBdr>
            <w:top w:val="single" w:sz="2" w:space="0" w:color="auto"/>
            <w:left w:val="single" w:sz="2" w:space="0" w:color="auto"/>
            <w:bottom w:val="single" w:sz="2" w:space="0" w:color="auto"/>
            <w:right w:val="single" w:sz="2" w:space="0" w:color="auto"/>
          </w:divBdr>
          <w:divsChild>
            <w:div w:id="2032366793">
              <w:marLeft w:val="0"/>
              <w:marRight w:val="0"/>
              <w:marTop w:val="0"/>
              <w:marBottom w:val="0"/>
              <w:divBdr>
                <w:top w:val="single" w:sz="2" w:space="0" w:color="auto"/>
                <w:left w:val="single" w:sz="2" w:space="0" w:color="auto"/>
                <w:bottom w:val="single" w:sz="2" w:space="0" w:color="auto"/>
                <w:right w:val="single" w:sz="2" w:space="0" w:color="auto"/>
              </w:divBdr>
              <w:divsChild>
                <w:div w:id="7561810">
                  <w:marLeft w:val="0"/>
                  <w:marRight w:val="0"/>
                  <w:marTop w:val="0"/>
                  <w:marBottom w:val="0"/>
                  <w:divBdr>
                    <w:top w:val="single" w:sz="2" w:space="0" w:color="auto"/>
                    <w:left w:val="single" w:sz="2" w:space="0" w:color="auto"/>
                    <w:bottom w:val="single" w:sz="2" w:space="0" w:color="auto"/>
                    <w:right w:val="single" w:sz="2" w:space="0" w:color="auto"/>
                  </w:divBdr>
                  <w:divsChild>
                    <w:div w:id="1124692466">
                      <w:marLeft w:val="0"/>
                      <w:marRight w:val="0"/>
                      <w:marTop w:val="0"/>
                      <w:marBottom w:val="0"/>
                      <w:divBdr>
                        <w:top w:val="single" w:sz="2" w:space="0" w:color="auto"/>
                        <w:left w:val="single" w:sz="2" w:space="0" w:color="auto"/>
                        <w:bottom w:val="single" w:sz="2" w:space="0" w:color="auto"/>
                        <w:right w:val="single" w:sz="2" w:space="0" w:color="auto"/>
                      </w:divBdr>
                      <w:divsChild>
                        <w:div w:id="1143277691">
                          <w:marLeft w:val="0"/>
                          <w:marRight w:val="0"/>
                          <w:marTop w:val="0"/>
                          <w:marBottom w:val="0"/>
                          <w:divBdr>
                            <w:top w:val="single" w:sz="2" w:space="0" w:color="auto"/>
                            <w:left w:val="single" w:sz="2" w:space="0" w:color="auto"/>
                            <w:bottom w:val="single" w:sz="2" w:space="0" w:color="auto"/>
                            <w:right w:val="single" w:sz="2" w:space="0" w:color="auto"/>
                          </w:divBdr>
                          <w:divsChild>
                            <w:div w:id="47017846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20845214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16/j.ijhm.2024.103955" TargetMode="External"/><Relationship Id="rId21" Type="http://schemas.openxmlformats.org/officeDocument/2006/relationships/hyperlink" Target="https://www.tandfonline.com/doi/abs/10.1080/00224545.1939.9713366" TargetMode="External"/><Relationship Id="rId42" Type="http://schemas.openxmlformats.org/officeDocument/2006/relationships/hyperlink" Target="http://dspace.khazar.org/bitstream/20.500.12323/6399/1/ARMSTRONGS_HANDBOOK_OF_HUMAN_RESOURCE_MA%20%281%29.pdf" TargetMode="External"/><Relationship Id="rId47" Type="http://schemas.openxmlformats.org/officeDocument/2006/relationships/hyperlink" Target="https://www.tandfonline.com/doi/epdf/10.1080/19368623.2013.796866?needAccess=true" TargetMode="External"/><Relationship Id="rId63" Type="http://schemas.openxmlformats.org/officeDocument/2006/relationships/hyperlink" Target="https://www.emerald.com/insight/content/doi/10.1108/09596111011053792/full/pdf?title=the-mythological-power-of-hospitality-leaders-a-hermeneutical-investigation-of-their-reliance-on-storytelling" TargetMode="External"/><Relationship Id="rId68" Type="http://schemas.openxmlformats.org/officeDocument/2006/relationships/hyperlink" Target="https://www.emerald.com/insight/content/doi/10.1108/oth-01-2018-0003/full/html" TargetMode="External"/><Relationship Id="rId7" Type="http://schemas.openxmlformats.org/officeDocument/2006/relationships/image" Target="media/image2.png"/><Relationship Id="rId71"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177/1096348010382239" TargetMode="External"/><Relationship Id="rId29" Type="http://schemas.openxmlformats.org/officeDocument/2006/relationships/hyperlink" Target="https://www.cipd.org/globalassets/media/knowledge/knowledge-hub/reports/resourcing-and-talent-planning-report-2022-1_tcm18-111500.pdf" TargetMode="External"/><Relationship Id="rId11" Type="http://schemas.openxmlformats.org/officeDocument/2006/relationships/hyperlink" Target="https://www.travelodge.co.uk/our-business/about-us/company-overview/" TargetMode="External"/><Relationship Id="rId24" Type="http://schemas.openxmlformats.org/officeDocument/2006/relationships/hyperlink" Target="https://www.elementsuite.com/software/all-in-one-hr/" TargetMode="External"/><Relationship Id="rId32" Type="http://schemas.openxmlformats.org/officeDocument/2006/relationships/hyperlink" Target="https://d1wqtxts1xzle7.cloudfront.net/64941929/Exploring_Strategy_Text_and_Cases_PDFDrive_-libre.pdf?1605460680=&amp;response-content-disposition=inline%3B+filename%3DEXPLORING_STRATEGY_ELEVENTH_EDITION.pdf&amp;Expires=1741021436&amp;Signature=YdLj~5iqqgonX9xbnI0n2pXsmWcuyzAZq6jAL9As0y9bGiscrfDbbCwsbjbk~PM8xBEVJPxRnV9eI9VQqiATDA9L27I6HUlEo40RJGuOZPqpa1BGAeT-03T6KnKZmhV0Cc8LXfZ9-u5BxDfYmA44~d9tLbhfb-I3tcOkjXQza9JATS40oi2NzHLlnXi5V59oXao7nyeK0DVEazji-hUpKoF8qh3GRNaw~EA54SdASrplMLM2zHq4otxKuTQ7Tit8QvZKN2xQU37RUHRGOe4QW8mA1WF~kCC4fckWRnTZZS8ZMMyi~XBj7N5u540ggLeG4VlyrRHBDqM~97z8rJdBDw__&amp;Key-Pair-Id=APKAJLOHF5GGSLRBV4ZA" TargetMode="External"/><Relationship Id="rId37" Type="http://schemas.openxmlformats.org/officeDocument/2006/relationships/hyperlink" Target="https://www.emerald.com/insight/content/doi/10.1108/00483481211189929/full/pdf?title=going-green-the-impact-of-workplace-travel-plans-on-sickness-absence-in-the-public-sector" TargetMode="External"/><Relationship Id="rId40" Type="http://schemas.openxmlformats.org/officeDocument/2006/relationships/hyperlink" Target="https://www.mdpi.com/2071-1050/11/8/2320" TargetMode="External"/><Relationship Id="rId45" Type="http://schemas.openxmlformats.org/officeDocument/2006/relationships/hyperlink" Target="http://dspace.khazar.org/bitstream/20.500.12323/6399/1/ARMSTRONGS_HANDBOOK_OF_HUMAN_RESOURCE_MA%20%281%29.pdf" TargetMode="External"/><Relationship Id="rId53" Type="http://schemas.openxmlformats.org/officeDocument/2006/relationships/hyperlink" Target="https://www.mdpi.com/2071-1050/11/8/2320" TargetMode="External"/><Relationship Id="rId58" Type="http://schemas.openxmlformats.org/officeDocument/2006/relationships/hyperlink" Target="https://www.tandfonline.com/doi/epdf/10.1080/19368623.2013.796866?needAccess=true" TargetMode="External"/><Relationship Id="rId66" Type="http://schemas.openxmlformats.org/officeDocument/2006/relationships/hyperlink" Target="https://www.mdpi.com/2071-1050/11/8/2320" TargetMode="External"/><Relationship Id="rId5" Type="http://schemas.openxmlformats.org/officeDocument/2006/relationships/webSettings" Target="webSettings.xml"/><Relationship Id="rId61" Type="http://schemas.openxmlformats.org/officeDocument/2006/relationships/hyperlink" Target="http://dx.doi.org/10.5772/intechopen.107025" TargetMode="External"/><Relationship Id="rId19" Type="http://schemas.openxmlformats.org/officeDocument/2006/relationships/hyperlink" Target="https://www.travelodge.co.uk/our-business/about-us/leadership/" TargetMode="External"/><Relationship Id="rId14" Type="http://schemas.openxmlformats.org/officeDocument/2006/relationships/hyperlink" Target="https://doi.org/10.54394/LUTY2310" TargetMode="External"/><Relationship Id="rId22" Type="http://schemas.openxmlformats.org/officeDocument/2006/relationships/hyperlink" Target="https://www-jstor-org.ezproxy.uwtsd.ac.uk/stable/pdf/2352606.pdf?refreqid=fastly-default%3A381e9ecec489b7944eecbd30ca7c4336&amp;ab_segments=&amp;initiator=recommender&amp;acceptTC=1" TargetMode="External"/><Relationship Id="rId27" Type="http://schemas.openxmlformats.org/officeDocument/2006/relationships/hyperlink" Target="https://pure.strath.ac.uk/ws/portalfiles/portal/238915682/Saito-etal-IJHM-2024-Well-being-of-hospitality-employees.pdf" TargetMode="External"/><Relationship Id="rId30" Type="http://schemas.openxmlformats.org/officeDocument/2006/relationships/hyperlink" Target="https://www.cipd.org/globalassets/media/knowledge/knowledge-hub/reports/resourcing-and-talent-planning-report-2022-1_tcm18-111500.pdf" TargetMode="External"/><Relationship Id="rId35" Type="http://schemas.openxmlformats.org/officeDocument/2006/relationships/hyperlink" Target="https://library.oapen.org/bitstream/handle/20.500.12657/24374/1/realitiesandfutures.pdf" TargetMode="External"/><Relationship Id="rId43" Type="http://schemas.openxmlformats.org/officeDocument/2006/relationships/hyperlink" Target="https://www.tandfonline.com/doi/epdf/10.1080/19368623.2013.796866?needAccess=true" TargetMode="External"/><Relationship Id="rId48" Type="http://schemas.openxmlformats.org/officeDocument/2006/relationships/hyperlink" Target="https://www.mdpi.com/2071-1050/11/8/2320" TargetMode="External"/><Relationship Id="rId56" Type="http://schemas.openxmlformats.org/officeDocument/2006/relationships/hyperlink" Target="http://dspace.khazar.org/bitstream/20.500.12323/6399/1/ARMSTRONGS_HANDBOOK_OF_HUMAN_RESOURCE_MA%20%281%29.pdf" TargetMode="External"/><Relationship Id="rId64" Type="http://schemas.openxmlformats.org/officeDocument/2006/relationships/hyperlink" Target="https://www.tandfonline.com/doi/epdf/10.1080/19368623.2013.796866?needAccess=true" TargetMode="External"/><Relationship Id="rId69" Type="http://schemas.openxmlformats.org/officeDocument/2006/relationships/hyperlink" Target="https://www.theseus.fi/bitstream/handle/10024/812305/Mitrofanova_Elena.pdf;jsessionid=85D731783560235E2D0B436D9BA179FF?sequence=2" TargetMode="External"/><Relationship Id="rId8" Type="http://schemas.openxmlformats.org/officeDocument/2006/relationships/image" Target="media/image3.jpeg"/><Relationship Id="rId51" Type="http://schemas.openxmlformats.org/officeDocument/2006/relationships/hyperlink" Target="https://library.oapen.org/bitstream/handle/20.500.12657/24374/1/realitiesandfutures.pdf" TargetMode="External"/><Relationship Id="rId3" Type="http://schemas.openxmlformats.org/officeDocument/2006/relationships/styles" Target="styles.xml"/><Relationship Id="rId12" Type="http://schemas.openxmlformats.org/officeDocument/2006/relationships/hyperlink" Target="https://www.travelodge.co.uk/our-business/about-us/company-overview/" TargetMode="External"/><Relationship Id="rId17" Type="http://schemas.openxmlformats.org/officeDocument/2006/relationships/hyperlink" Target="https://www.travelodge.co.uk/our-business/about-us/business-model-and-strategy/" TargetMode="External"/><Relationship Id="rId25" Type="http://schemas.openxmlformats.org/officeDocument/2006/relationships/hyperlink" Target="https://www.cipd.org/globalassets/media/knowledge/knowledge-hub/reports/resourcing-and-talent-planning-report-2022-1_tcm18-111500.pdf" TargetMode="External"/><Relationship Id="rId33" Type="http://schemas.openxmlformats.org/officeDocument/2006/relationships/hyperlink" Target="http://dx.doi.org/10.5772/intechopen.107025" TargetMode="External"/><Relationship Id="rId38" Type="http://schemas.openxmlformats.org/officeDocument/2006/relationships/hyperlink" Target="http://dspace.khazar.org/bitstream/20.500.12323/6399/1/ARMSTRONGS_HANDBOOK_OF_HUMAN_RESOURCE_MA%20%281%29.pdf" TargetMode="External"/><Relationship Id="rId46" Type="http://schemas.openxmlformats.org/officeDocument/2006/relationships/hyperlink" Target="http://dx.doi.org/10.5772/intechopen.107025" TargetMode="External"/><Relationship Id="rId59" Type="http://schemas.openxmlformats.org/officeDocument/2006/relationships/hyperlink" Target="https://www.emerald.com/insight/content/doi/10.1108/00483481211189929/full/pdf?title=going-green-the-impact-of-workplace-travel-plans-on-sickness-absence-in-the-public-sector" TargetMode="External"/><Relationship Id="rId67" Type="http://schemas.openxmlformats.org/officeDocument/2006/relationships/hyperlink" Target="https://www.rlifiles.com/files/en/2015_Grad_F.pdf" TargetMode="External"/><Relationship Id="rId20" Type="http://schemas.openxmlformats.org/officeDocument/2006/relationships/hyperlink" Target="https://www.researchgate.net/profile/Franco-Gandolfi/publication/340940468_Leadership_Leadership_Styles_and_Servant_Leadership/links/5ea6a029a6fdccd79457ffa9/Leadership-Leadership-Styles-and-Servant-Leadership.pdf" TargetMode="External"/><Relationship Id="rId41" Type="http://schemas.openxmlformats.org/officeDocument/2006/relationships/hyperlink" Target="https://www.emerald.com/insight/content/doi/10.1108/09596111011053792/full/pdf?title=the-mythological-power-of-hospitality-leaders-a-hermeneutical-investigation-of-their-reliance-on-storytelling" TargetMode="External"/><Relationship Id="rId54" Type="http://schemas.openxmlformats.org/officeDocument/2006/relationships/hyperlink" Target="http://dx.doi.org/10.5772/intechopen.107025" TargetMode="External"/><Relationship Id="rId62" Type="http://schemas.openxmlformats.org/officeDocument/2006/relationships/hyperlink" Target="http://dspace.khazar.org/bitstream/20.500.12323/6399/1/ARMSTRONGS_HANDBOOK_OF_HUMAN_RESOURCE_MA%20%281%29.pdf" TargetMode="External"/><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hyperlink" Target="https://www.travelodge.co.uk/hotels/85/Chippenham-Leigh-Delamere-M4-Eastbound-hotel" TargetMode="External"/><Relationship Id="rId23" Type="http://schemas.openxmlformats.org/officeDocument/2006/relationships/hyperlink" Target="http://edl.emi.gov.et/jspui/bitstream/123456789/170/1/Eighth%20Edition%20Leadership%20in%20Organizations%20Gary%20Yukl%20%28%20PDFDrive%20%29.pdf" TargetMode="External"/><Relationship Id="rId28" Type="http://schemas.openxmlformats.org/officeDocument/2006/relationships/hyperlink" Target="https://onlinelibrary.wiley.com/doi/pdf/10.1002/wow3.204" TargetMode="External"/><Relationship Id="rId36" Type="http://schemas.openxmlformats.org/officeDocument/2006/relationships/hyperlink" Target="https://www.emerald.com/insight/content/doi/10.1108/00483481211189929/full/pdf?title=going-green-the-impact-of-workplace-travel-plans-on-sickness-absence-in-the-public-sector" TargetMode="External"/><Relationship Id="rId49" Type="http://schemas.openxmlformats.org/officeDocument/2006/relationships/hyperlink" Target="https://www.sciencedirect.com/science/article/pii/S2211973619301357" TargetMode="External"/><Relationship Id="rId57" Type="http://schemas.openxmlformats.org/officeDocument/2006/relationships/hyperlink" Target="https://www.emerald.com/insight/content/doi/10.1108/00483481211189929/full/pdf?title=going-green-the-impact-of-workplace-travel-plans-on-sickness-absence-in-the-public-sector" TargetMode="External"/><Relationship Id="rId10" Type="http://schemas.openxmlformats.org/officeDocument/2006/relationships/image" Target="media/image5.png"/><Relationship Id="rId31" Type="http://schemas.openxmlformats.org/officeDocument/2006/relationships/hyperlink" Target="https://www.sciencedirect.com/science/article/pii/S0278431916300202" TargetMode="External"/><Relationship Id="rId44" Type="http://schemas.openxmlformats.org/officeDocument/2006/relationships/hyperlink" Target="https://www.sciencedirect.com/science/article/pii/S2211973619301357" TargetMode="External"/><Relationship Id="rId52" Type="http://schemas.openxmlformats.org/officeDocument/2006/relationships/hyperlink" Target="https://www.emerald.com/insight/content/doi/10.1108/09596111011053792/full/pdf?title=the-mythological-power-of-hospitality-leaders-a-hermeneutical-investigation-of-their-reliance-on-storytelling" TargetMode="External"/><Relationship Id="rId60" Type="http://schemas.openxmlformats.org/officeDocument/2006/relationships/hyperlink" Target="https://www.mdpi.com/2071-1050/11/8/2320" TargetMode="External"/><Relationship Id="rId65" Type="http://schemas.openxmlformats.org/officeDocument/2006/relationships/hyperlink" Target="https://library.oapen.org/bitstream/handle/20.500.12657/24374/1/realitiesandfutures.pdf" TargetMode="External"/><Relationship Id="rId4" Type="http://schemas.openxmlformats.org/officeDocument/2006/relationships/settings" Target="settings.xml"/><Relationship Id="rId9" Type="http://schemas.openxmlformats.org/officeDocument/2006/relationships/image" Target="media/image4.png"/><Relationship Id="rId13" Type="http://schemas.openxmlformats.org/officeDocument/2006/relationships/hyperlink" Target="https://www.travelodge.co.uk/our-business/about-us/company-overview/" TargetMode="External"/><Relationship Id="rId18" Type="http://schemas.openxmlformats.org/officeDocument/2006/relationships/hyperlink" Target="https://www.travelodge.co.uk/our-business/about-us/business-model-and-strategy/" TargetMode="External"/><Relationship Id="rId39" Type="http://schemas.openxmlformats.org/officeDocument/2006/relationships/hyperlink" Target="https://www.sciencedirect.com/science/article/pii/S2211973619301357" TargetMode="External"/><Relationship Id="rId34" Type="http://schemas.openxmlformats.org/officeDocument/2006/relationships/hyperlink" Target="https://www.tandfonline.com/doi/abs/10.3846/16111699.2011.555358" TargetMode="External"/><Relationship Id="rId50" Type="http://schemas.openxmlformats.org/officeDocument/2006/relationships/hyperlink" Target="http://dspace.khazar.org/bitstream/20.500.12323/6399/1/ARMSTRONGS_HANDBOOK_OF_HUMAN_RESOURCE_MA%20%281%29.pdf" TargetMode="External"/><Relationship Id="rId55" Type="http://schemas.openxmlformats.org/officeDocument/2006/relationships/hyperlink" Target="https://www.emerald.com/insight/content/doi/10.1108/00483481211189929/full/pdf?title=going-green-the-impact-of-workplace-travel-plans-on-sickness-absence-in-the-public-sect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2A3338-7E32-46E3-94E3-9B9B63CF23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33</Pages>
  <Words>13392</Words>
  <Characters>76337</Characters>
  <Application>Microsoft Office Word</Application>
  <DocSecurity>0</DocSecurity>
  <Lines>636</Lines>
  <Paragraphs>179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Placement Research Project</dc:title>
  <dc:subject/>
  <dc:creator>Festus Tumi 2121888</dc:creator>
  <cp:keywords/>
  <dc:description/>
  <cp:lastModifiedBy>Festus Tumi</cp:lastModifiedBy>
  <cp:revision>2</cp:revision>
  <dcterms:created xsi:type="dcterms:W3CDTF">2025-03-03T20:40:00Z</dcterms:created>
  <dcterms:modified xsi:type="dcterms:W3CDTF">2025-03-03T20:40:00Z</dcterms:modified>
</cp:coreProperties>
</file>