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eastAsiaTheme="minorHAnsi"/>
          <w:sz w:val="2"/>
          <w:lang w:eastAsia="en-US"/>
        </w:rPr>
        <w:id w:val="690958845"/>
        <w:docPartObj>
          <w:docPartGallery w:val="Cover Pages"/>
          <w:docPartUnique/>
        </w:docPartObj>
      </w:sdtPr>
      <w:sdtEndPr>
        <w:rPr>
          <w:b/>
          <w:sz w:val="22"/>
        </w:rPr>
      </w:sdtEndPr>
      <w:sdtContent>
        <w:p w14:paraId="53676AA7" w14:textId="6118EF0D" w:rsidR="004313B1" w:rsidRDefault="004313B1">
          <w:pPr>
            <w:pStyle w:val="NoSpacing"/>
            <w:rPr>
              <w:sz w:val="2"/>
            </w:rPr>
          </w:pPr>
        </w:p>
        <w:p w14:paraId="41735B50" w14:textId="772A1A56" w:rsidR="004313B1" w:rsidRDefault="004313B1">
          <w:r>
            <w:rPr>
              <w:noProof/>
            </w:rPr>
            <mc:AlternateContent>
              <mc:Choice Requires="wps">
                <w:drawing>
                  <wp:anchor distT="0" distB="0" distL="114300" distR="114300" simplePos="0" relativeHeight="251661312" behindDoc="0" locked="0" layoutInCell="1" allowOverlap="1" wp14:anchorId="0182F351" wp14:editId="17BD2971">
                    <wp:simplePos x="0" y="0"/>
                    <wp:positionH relativeFrom="page">
                      <wp:align>center</wp:align>
                    </wp:positionH>
                    <wp:positionV relativeFrom="margin">
                      <wp:align>top</wp:align>
                    </wp:positionV>
                    <wp:extent cx="5943600" cy="914400"/>
                    <wp:effectExtent l="0" t="0" r="0" b="3810"/>
                    <wp:wrapNone/>
                    <wp:docPr id="62" name="Text Box 66"/>
                    <wp:cNvGraphicFramePr/>
                    <a:graphic xmlns:a="http://schemas.openxmlformats.org/drawingml/2006/main">
                      <a:graphicData uri="http://schemas.microsoft.com/office/word/2010/wordprocessingShape">
                        <wps:wsp>
                          <wps:cNvSpPr txBox="1"/>
                          <wps:spPr>
                            <a:xfrm>
                              <a:off x="0" y="0"/>
                              <a:ext cx="59436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14887A8" w14:textId="00CC1610" w:rsidR="004313B1" w:rsidRPr="00AC4EF6" w:rsidRDefault="00000000" w:rsidP="00AC4EF6">
                                <w:pPr>
                                  <w:pStyle w:val="NoSpacing"/>
                                  <w:rPr>
                                    <w:rFonts w:ascii="Arial" w:eastAsiaTheme="majorEastAsia" w:hAnsi="Arial" w:cs="Arial"/>
                                    <w:caps/>
                                    <w:color w:val="2C7FCE" w:themeColor="text2" w:themeTint="99"/>
                                    <w:sz w:val="68"/>
                                    <w:szCs w:val="68"/>
                                  </w:rPr>
                                </w:pPr>
                                <w:sdt>
                                  <w:sdtPr>
                                    <w:rPr>
                                      <w:rFonts w:ascii="Arial" w:eastAsiaTheme="majorEastAsia" w:hAnsi="Arial" w:cs="Arial"/>
                                      <w:caps/>
                                      <w:color w:val="2C7FCE" w:themeColor="text2" w:themeTint="99"/>
                                      <w:sz w:val="48"/>
                                      <w:szCs w:val="48"/>
                                    </w:rPr>
                                    <w:alias w:val="Title"/>
                                    <w:tag w:val=""/>
                                    <w:id w:val="797192764"/>
                                    <w:dataBinding w:prefixMappings="xmlns:ns0='http://purl.org/dc/elements/1.1/' xmlns:ns1='http://schemas.openxmlformats.org/package/2006/metadata/core-properties' " w:xpath="/ns1:coreProperties[1]/ns0:title[1]" w:storeItemID="{6C3C8BC8-F283-45AE-878A-BAB7291924A1}"/>
                                    <w:text/>
                                  </w:sdtPr>
                                  <w:sdtContent>
                                    <w:r w:rsidR="00332C58">
                                      <w:rPr>
                                        <w:rFonts w:ascii="Arial" w:eastAsiaTheme="majorEastAsia" w:hAnsi="Arial" w:cs="Arial"/>
                                        <w:caps/>
                                        <w:color w:val="2C7FCE" w:themeColor="text2" w:themeTint="99"/>
                                        <w:sz w:val="48"/>
                                        <w:szCs w:val="48"/>
                                      </w:rPr>
                                      <w:t>Creating Good Work at Sofidel: A Practical Guide for Line Managers</w:t>
                                    </w:r>
                                  </w:sdtContent>
                                </w:sdt>
                                <w:r w:rsidR="004313B1">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76500</wp14:pctWidth>
                    </wp14:sizeRelH>
                  </wp:anchor>
                </w:drawing>
              </mc:Choice>
              <mc:Fallback>
                <w:pict>
                  <v:shapetype w14:anchorId="0182F351" id="_x0000_t202" coordsize="21600,21600" o:spt="202" path="m,l,21600r21600,l21600,xe">
                    <v:stroke joinstyle="miter"/>
                    <v:path gradientshapeok="t" o:connecttype="rect"/>
                  </v:shapetype>
                  <v:shape id="Text Box 66" o:spid="_x0000_s1026" type="#_x0000_t202" style="position:absolute;margin-left:0;margin-top:0;width:468pt;height:1in;z-index:251661312;visibility:visible;mso-wrap-style:square;mso-width-percent:765;mso-wrap-distance-left:9pt;mso-wrap-distance-top:0;mso-wrap-distance-right:9pt;mso-wrap-distance-bottom:0;mso-position-horizontal:center;mso-position-horizontal-relative:page;mso-position-vertical:top;mso-position-vertical-relative:margin;mso-width-percent:765;mso-width-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" filled="f" stroked="f" strokeweight=".5pt">
                    <v:textbox style="mso-fit-shape-to-text:t">
                      <w:txbxContent>
                        <w:p w14:paraId="514887A8" w14:textId="00CC1610" w:rsidR="004313B1" w:rsidRPr="00AC4EF6" w:rsidRDefault="00000000" w:rsidP="00AC4EF6">
                          <w:pPr>
                            <w:pStyle w:val="NoSpacing"/>
                            <w:rPr>
                              <w:rFonts w:ascii="Arial" w:eastAsiaTheme="majorEastAsia" w:hAnsi="Arial" w:cs="Arial"/>
                              <w:caps/>
                              <w:color w:val="2C7FCE" w:themeColor="text2" w:themeTint="99"/>
                              <w:sz w:val="68"/>
                              <w:szCs w:val="68"/>
                            </w:rPr>
                          </w:pPr>
                          <w:sdt>
                            <w:sdtPr>
                              <w:rPr>
                                <w:rFonts w:ascii="Arial" w:eastAsiaTheme="majorEastAsia" w:hAnsi="Arial" w:cs="Arial"/>
                                <w:caps/>
                                <w:color w:val="2C7FCE" w:themeColor="text2" w:themeTint="99"/>
                                <w:sz w:val="48"/>
                                <w:szCs w:val="48"/>
                              </w:rPr>
                              <w:alias w:val="Title"/>
                              <w:tag w:val=""/>
                              <w:id w:val="797192764"/>
                              <w:dataBinding w:prefixMappings="xmlns:ns0='http://purl.org/dc/elements/1.1/' xmlns:ns1='http://schemas.openxmlformats.org/package/2006/metadata/core-properties' " w:xpath="/ns1:coreProperties[1]/ns0:title[1]" w:storeItemID="{6C3C8BC8-F283-45AE-878A-BAB7291924A1}"/>
                              <w:text/>
                            </w:sdtPr>
                            <w:sdtContent>
                              <w:r w:rsidR="00332C58">
                                <w:rPr>
                                  <w:rFonts w:ascii="Arial" w:eastAsiaTheme="majorEastAsia" w:hAnsi="Arial" w:cs="Arial"/>
                                  <w:caps/>
                                  <w:color w:val="2C7FCE" w:themeColor="text2" w:themeTint="99"/>
                                  <w:sz w:val="48"/>
                                  <w:szCs w:val="48"/>
                                </w:rPr>
                                <w:t>Creating Good Work at Sofidel: A Practical Guide for Line Managers</w:t>
                              </w:r>
                            </w:sdtContent>
                          </w:sdt>
                          <w:r w:rsidR="004313B1">
                            <w:t xml:space="preserve"> </w:t>
                          </w:r>
                        </w:p>
                      </w:txbxContent>
                    </v:textbox>
                    <w10:wrap anchorx="page" anchory="margin"/>
                  </v:shape>
                </w:pict>
              </mc:Fallback>
            </mc:AlternateContent>
          </w:r>
          <w:r>
            <w:rPr>
              <w:noProof/>
              <w:color w:val="156082" w:themeColor="accent1"/>
              <w:sz w:val="36"/>
              <w:szCs w:val="36"/>
            </w:rPr>
            <mc:AlternateContent>
              <mc:Choice Requires="wpg">
                <w:drawing>
                  <wp:anchor distT="0" distB="0" distL="114300" distR="114300" simplePos="0" relativeHeight="251660288" behindDoc="1" locked="0" layoutInCell="1" allowOverlap="1" wp14:anchorId="4EEBA4AD" wp14:editId="411950E9">
                    <wp:simplePos x="0" y="0"/>
                    <mc:AlternateContent>
                      <mc:Choice Requires="wp14">
                        <wp:positionH relativeFrom="page">
                          <wp14:pctPosHOffset>22000</wp14:pctPosHOffset>
                        </wp:positionH>
                      </mc:Choice>
                      <mc:Fallback>
                        <wp:positionH relativeFrom="page">
                          <wp:posOffset>1663065</wp:posOffset>
                        </wp:positionH>
                      </mc:Fallback>
                    </mc:AlternateContent>
                    <mc:AlternateContent>
                      <mc:Choice Requires="wp14">
                        <wp:positionV relativeFrom="page">
                          <wp14:pctPosVOffset>30000</wp14:pctPosVOffset>
                        </wp:positionV>
                      </mc:Choice>
                      <mc:Fallback>
                        <wp:positionV relativeFrom="page">
                          <wp:posOffset>3207385</wp:posOffset>
                        </wp:positionV>
                      </mc:Fallback>
                    </mc:AlternateContent>
                    <wp:extent cx="5494369" cy="5696712"/>
                    <wp:effectExtent l="0" t="0" r="0" b="3175"/>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w:pict>
                  <v:group w14:anchorId="15FBC2DC" id="Group 2" o:spid="_x0000_s1026" style="position:absolute;margin-left:0;margin-top:0;width:432.65pt;height:448.55pt;z-index:-251656192;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">
                    <o:lock v:ext="edit" aspectratio="t"/>
                    <v:shape id="Freeform 64" o:spid="_x0000_s1027"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&#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&#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&#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" path="m,2732r,-4l2722,r5,5l,2732xe" filled="f" stroked="f">
                      <v:path arrowok="t" o:connecttype="custom" o:connectlocs="0,4337050;0,4330700;4321175,0;4329113,7938;0,4337050" o:connectangles="0,0,0,0,0"/>
                    </v:shape>
                    <w10:wrap anchorx="page" anchory="page"/>
                  </v:group>
                </w:pict>
              </mc:Fallback>
            </mc:AlternateContent>
          </w:r>
        </w:p>
        <w:p w14:paraId="3CEFF443" w14:textId="77777777" w:rsidR="00AC4EF6" w:rsidRDefault="004313B1">
          <w:r>
            <w:rPr>
              <w:noProof/>
            </w:rPr>
            <mc:AlternateContent>
              <mc:Choice Requires="wps">
                <w:drawing>
                  <wp:anchor distT="0" distB="0" distL="114300" distR="114300" simplePos="0" relativeHeight="251659264" behindDoc="0" locked="0" layoutInCell="1" allowOverlap="1" wp14:anchorId="0341C487" wp14:editId="42DD089A">
                    <wp:simplePos x="0" y="0"/>
                    <wp:positionH relativeFrom="page">
                      <wp:posOffset>577850</wp:posOffset>
                    </wp:positionH>
                    <wp:positionV relativeFrom="margin">
                      <wp:posOffset>7905750</wp:posOffset>
                    </wp:positionV>
                    <wp:extent cx="6737350" cy="1504950"/>
                    <wp:effectExtent l="0" t="0" r="6350" b="0"/>
                    <wp:wrapNone/>
                    <wp:docPr id="69" name="Text Box 73"/>
                    <wp:cNvGraphicFramePr/>
                    <a:graphic xmlns:a="http://schemas.openxmlformats.org/drawingml/2006/main">
                      <a:graphicData uri="http://schemas.microsoft.com/office/word/2010/wordprocessingShape">
                        <wps:wsp>
                          <wps:cNvSpPr txBox="1"/>
                          <wps:spPr>
                            <a:xfrm>
                              <a:off x="0" y="0"/>
                              <a:ext cx="6737350" cy="15049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12E74EE" w14:textId="77777777" w:rsidR="008524F7" w:rsidRDefault="008524F7" w:rsidP="004313B1">
                                <w:pPr>
                                  <w:pStyle w:val="NoSpacing"/>
                                  <w:rPr>
                                    <w:rFonts w:ascii="Arial" w:hAnsi="Arial" w:cs="Arial"/>
                                    <w:b/>
                                    <w:bCs/>
                                    <w:color w:val="000000" w:themeColor="text1"/>
                                    <w:sz w:val="24"/>
                                    <w:szCs w:val="24"/>
                                  </w:rPr>
                                </w:pPr>
                              </w:p>
                              <w:p w14:paraId="6A5B1F6F" w14:textId="77777777" w:rsidR="008524F7" w:rsidRDefault="008524F7" w:rsidP="004313B1">
                                <w:pPr>
                                  <w:pStyle w:val="NoSpacing"/>
                                  <w:rPr>
                                    <w:rFonts w:ascii="Arial" w:hAnsi="Arial" w:cs="Arial"/>
                                    <w:b/>
                                    <w:bCs/>
                                    <w:color w:val="000000" w:themeColor="text1"/>
                                    <w:sz w:val="24"/>
                                    <w:szCs w:val="24"/>
                                  </w:rPr>
                                </w:pPr>
                              </w:p>
                              <w:p w14:paraId="4037820E" w14:textId="77777777" w:rsidR="008524F7" w:rsidRDefault="008524F7" w:rsidP="004313B1">
                                <w:pPr>
                                  <w:pStyle w:val="NoSpacing"/>
                                  <w:rPr>
                                    <w:rFonts w:ascii="Arial" w:hAnsi="Arial" w:cs="Arial"/>
                                    <w:b/>
                                    <w:bCs/>
                                    <w:color w:val="000000" w:themeColor="text1"/>
                                    <w:sz w:val="24"/>
                                    <w:szCs w:val="24"/>
                                  </w:rPr>
                                </w:pPr>
                              </w:p>
                              <w:p w14:paraId="08BF2647" w14:textId="5A2B12B5" w:rsidR="008524F7" w:rsidRDefault="008524F7" w:rsidP="004313B1">
                                <w:pPr>
                                  <w:pStyle w:val="NoSpacing"/>
                                  <w:rPr>
                                    <w:rFonts w:ascii="Arial" w:hAnsi="Arial" w:cs="Arial"/>
                                    <w:b/>
                                    <w:bCs/>
                                    <w:color w:val="000000" w:themeColor="text1"/>
                                    <w:sz w:val="24"/>
                                    <w:szCs w:val="24"/>
                                  </w:rPr>
                                </w:pPr>
                                <w:r>
                                  <w:rPr>
                                    <w:rFonts w:ascii="Arial" w:hAnsi="Arial" w:cs="Arial"/>
                                    <w:b/>
                                    <w:bCs/>
                                    <w:color w:val="000000" w:themeColor="text1"/>
                                    <w:sz w:val="24"/>
                                    <w:szCs w:val="24"/>
                                  </w:rPr>
                                  <w:t>Task 1</w:t>
                                </w:r>
                              </w:p>
                              <w:p w14:paraId="0D192643" w14:textId="4F3E2AE7" w:rsidR="008524F7" w:rsidRPr="00AC4EF6" w:rsidRDefault="004313B1" w:rsidP="004313B1">
                                <w:pPr>
                                  <w:pStyle w:val="NoSpacing"/>
                                  <w:rPr>
                                    <w:rFonts w:ascii="Arial" w:hAnsi="Arial" w:cs="Arial"/>
                                    <w:color w:val="000000" w:themeColor="text1"/>
                                    <w:sz w:val="24"/>
                                    <w:szCs w:val="24"/>
                                  </w:rPr>
                                </w:pPr>
                                <w:r w:rsidRPr="00AC4EF6">
                                  <w:rPr>
                                    <w:rFonts w:ascii="Arial" w:hAnsi="Arial" w:cs="Arial"/>
                                    <w:b/>
                                    <w:bCs/>
                                    <w:color w:val="000000" w:themeColor="text1"/>
                                    <w:sz w:val="24"/>
                                    <w:szCs w:val="24"/>
                                  </w:rPr>
                                  <w:t>Name:</w:t>
                                </w:r>
                                <w:r w:rsidRPr="00AC4EF6">
                                  <w:rPr>
                                    <w:rFonts w:ascii="Arial" w:hAnsi="Arial" w:cs="Arial"/>
                                    <w:color w:val="000000" w:themeColor="text1"/>
                                    <w:sz w:val="24"/>
                                    <w:szCs w:val="24"/>
                                  </w:rPr>
                                  <w:t xml:space="preserve"> Olivia Jenkins</w:t>
                                </w:r>
                              </w:p>
                              <w:p w14:paraId="0FE8F1E5" w14:textId="5AC08F68" w:rsidR="004313B1" w:rsidRPr="00AC4EF6" w:rsidRDefault="004313B1" w:rsidP="004313B1">
                                <w:pPr>
                                  <w:pStyle w:val="NoSpacing"/>
                                  <w:rPr>
                                    <w:rFonts w:ascii="Arial" w:hAnsi="Arial" w:cs="Arial"/>
                                    <w:color w:val="000000" w:themeColor="text1"/>
                                    <w:sz w:val="24"/>
                                    <w:szCs w:val="24"/>
                                  </w:rPr>
                                </w:pPr>
                                <w:r w:rsidRPr="00AC4EF6">
                                  <w:rPr>
                                    <w:rFonts w:ascii="Arial" w:hAnsi="Arial" w:cs="Arial"/>
                                    <w:b/>
                                    <w:bCs/>
                                    <w:color w:val="000000" w:themeColor="text1"/>
                                    <w:sz w:val="24"/>
                                    <w:szCs w:val="24"/>
                                  </w:rPr>
                                  <w:t>Student Number:</w:t>
                                </w:r>
                                <w:r w:rsidR="00AC4EF6" w:rsidRPr="00AC4EF6">
                                  <w:rPr>
                                    <w:rFonts w:ascii="Arial" w:hAnsi="Arial" w:cs="Arial"/>
                                    <w:b/>
                                    <w:bCs/>
                                    <w:color w:val="000000" w:themeColor="text1"/>
                                    <w:sz w:val="24"/>
                                    <w:szCs w:val="24"/>
                                  </w:rPr>
                                  <w:t xml:space="preserve"> </w:t>
                                </w:r>
                                <w:r w:rsidRPr="00AC4EF6">
                                  <w:rPr>
                                    <w:rFonts w:ascii="Arial" w:hAnsi="Arial" w:cs="Arial"/>
                                    <w:color w:val="000000" w:themeColor="text1"/>
                                    <w:sz w:val="24"/>
                                    <w:szCs w:val="24"/>
                                  </w:rPr>
                                  <w:t>2517763</w:t>
                                </w:r>
                              </w:p>
                              <w:p w14:paraId="19304A9D" w14:textId="33658D84" w:rsidR="00AC4EF6" w:rsidRPr="00AC4EF6" w:rsidRDefault="004313B1" w:rsidP="004313B1">
                                <w:pPr>
                                  <w:pStyle w:val="NoSpacing"/>
                                  <w:rPr>
                                    <w:rFonts w:ascii="Arial" w:hAnsi="Arial" w:cs="Arial"/>
                                    <w:color w:val="000000" w:themeColor="text1"/>
                                    <w:sz w:val="24"/>
                                    <w:szCs w:val="24"/>
                                  </w:rPr>
                                </w:pPr>
                                <w:r w:rsidRPr="00AC4EF6">
                                  <w:rPr>
                                    <w:rFonts w:ascii="Arial" w:hAnsi="Arial" w:cs="Arial"/>
                                    <w:b/>
                                    <w:bCs/>
                                    <w:color w:val="000000" w:themeColor="text1"/>
                                    <w:sz w:val="24"/>
                                    <w:szCs w:val="24"/>
                                  </w:rPr>
                                  <w:t>Word Count:</w:t>
                                </w:r>
                                <w:r w:rsidRPr="00AC4EF6">
                                  <w:rPr>
                                    <w:rFonts w:ascii="Arial" w:hAnsi="Arial" w:cs="Arial"/>
                                    <w:color w:val="000000" w:themeColor="text1"/>
                                    <w:sz w:val="24"/>
                                    <w:szCs w:val="24"/>
                                  </w:rPr>
                                  <w:t xml:space="preserve"> 3823</w:t>
                                </w:r>
                              </w:p>
                              <w:p w14:paraId="6A04B7D4" w14:textId="12EADD8C" w:rsidR="00AC4EF6" w:rsidRPr="00AC4EF6" w:rsidRDefault="00AC4EF6" w:rsidP="004313B1">
                                <w:pPr>
                                  <w:pStyle w:val="NoSpacing"/>
                                  <w:rPr>
                                    <w:rFonts w:ascii="Arial" w:hAnsi="Arial" w:cs="Arial"/>
                                    <w:color w:val="000000" w:themeColor="text1"/>
                                    <w:sz w:val="24"/>
                                    <w:szCs w:val="24"/>
                                  </w:rPr>
                                </w:pPr>
                                <w:r w:rsidRPr="00AC4EF6">
                                  <w:rPr>
                                    <w:rFonts w:ascii="Arial" w:hAnsi="Arial" w:cs="Arial"/>
                                    <w:color w:val="000000" w:themeColor="text1"/>
                                    <w:sz w:val="24"/>
                                    <w:szCs w:val="24"/>
                                  </w:rPr>
                                  <w:t>I confirm that this work is entirely my own and that I have used academic referencing throughout.</w:t>
                                </w: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0341C487" id="Text Box 73" o:spid="_x0000_s1027" type="#_x0000_t202" style="position:absolute;margin-left:45.5pt;margin-top:622.5pt;width:530.5pt;height:118.5pt;z-index:251659264;visibility:visible;mso-wrap-style:square;mso-width-percent:0;mso-height-percent:0;mso-wrap-distance-left:9pt;mso-wrap-distance-top:0;mso-wrap-distance-right:9pt;mso-wrap-distance-bottom:0;mso-position-horizontal:absolute;mso-position-horizontal-relative:page;mso-position-vertical:absolute;mso-position-vertical-relative:margin;mso-width-percent: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" filled="f" stroked="f" strokeweight=".5pt">
                    <v:textbox inset="0,0,0,0">
                      <w:txbxContent>
                        <w:p w14:paraId="712E74EE" w14:textId="77777777" w:rsidR="008524F7" w:rsidRDefault="008524F7" w:rsidP="004313B1">
                          <w:pPr>
                            <w:pStyle w:val="NoSpacing"/>
                            <w:rPr>
                              <w:rFonts w:ascii="Arial" w:hAnsi="Arial" w:cs="Arial"/>
                              <w:b/>
                              <w:bCs/>
                              <w:color w:val="000000" w:themeColor="text1"/>
                              <w:sz w:val="24"/>
                              <w:szCs w:val="24"/>
                            </w:rPr>
                          </w:pPr>
                        </w:p>
                        <w:p w14:paraId="6A5B1F6F" w14:textId="77777777" w:rsidR="008524F7" w:rsidRDefault="008524F7" w:rsidP="004313B1">
                          <w:pPr>
                            <w:pStyle w:val="NoSpacing"/>
                            <w:rPr>
                              <w:rFonts w:ascii="Arial" w:hAnsi="Arial" w:cs="Arial"/>
                              <w:b/>
                              <w:bCs/>
                              <w:color w:val="000000" w:themeColor="text1"/>
                              <w:sz w:val="24"/>
                              <w:szCs w:val="24"/>
                            </w:rPr>
                          </w:pPr>
                        </w:p>
                        <w:p w14:paraId="4037820E" w14:textId="77777777" w:rsidR="008524F7" w:rsidRDefault="008524F7" w:rsidP="004313B1">
                          <w:pPr>
                            <w:pStyle w:val="NoSpacing"/>
                            <w:rPr>
                              <w:rFonts w:ascii="Arial" w:hAnsi="Arial" w:cs="Arial"/>
                              <w:b/>
                              <w:bCs/>
                              <w:color w:val="000000" w:themeColor="text1"/>
                              <w:sz w:val="24"/>
                              <w:szCs w:val="24"/>
                            </w:rPr>
                          </w:pPr>
                        </w:p>
                        <w:p w14:paraId="08BF2647" w14:textId="5A2B12B5" w:rsidR="008524F7" w:rsidRDefault="008524F7" w:rsidP="004313B1">
                          <w:pPr>
                            <w:pStyle w:val="NoSpacing"/>
                            <w:rPr>
                              <w:rFonts w:ascii="Arial" w:hAnsi="Arial" w:cs="Arial"/>
                              <w:b/>
                              <w:bCs/>
                              <w:color w:val="000000" w:themeColor="text1"/>
                              <w:sz w:val="24"/>
                              <w:szCs w:val="24"/>
                            </w:rPr>
                          </w:pPr>
                          <w:r>
                            <w:rPr>
                              <w:rFonts w:ascii="Arial" w:hAnsi="Arial" w:cs="Arial"/>
                              <w:b/>
                              <w:bCs/>
                              <w:color w:val="000000" w:themeColor="text1"/>
                              <w:sz w:val="24"/>
                              <w:szCs w:val="24"/>
                            </w:rPr>
                            <w:t>Task 1</w:t>
                          </w:r>
                        </w:p>
                        <w:p w14:paraId="0D192643" w14:textId="4F3E2AE7" w:rsidR="008524F7" w:rsidRPr="00AC4EF6" w:rsidRDefault="004313B1" w:rsidP="004313B1">
                          <w:pPr>
                            <w:pStyle w:val="NoSpacing"/>
                            <w:rPr>
                              <w:rFonts w:ascii="Arial" w:hAnsi="Arial" w:cs="Arial"/>
                              <w:color w:val="000000" w:themeColor="text1"/>
                              <w:sz w:val="24"/>
                              <w:szCs w:val="24"/>
                            </w:rPr>
                          </w:pPr>
                          <w:r w:rsidRPr="00AC4EF6">
                            <w:rPr>
                              <w:rFonts w:ascii="Arial" w:hAnsi="Arial" w:cs="Arial"/>
                              <w:b/>
                              <w:bCs/>
                              <w:color w:val="000000" w:themeColor="text1"/>
                              <w:sz w:val="24"/>
                              <w:szCs w:val="24"/>
                            </w:rPr>
                            <w:t>Name:</w:t>
                          </w:r>
                          <w:r w:rsidRPr="00AC4EF6">
                            <w:rPr>
                              <w:rFonts w:ascii="Arial" w:hAnsi="Arial" w:cs="Arial"/>
                              <w:color w:val="000000" w:themeColor="text1"/>
                              <w:sz w:val="24"/>
                              <w:szCs w:val="24"/>
                            </w:rPr>
                            <w:t xml:space="preserve"> Olivia Jenkins</w:t>
                          </w:r>
                        </w:p>
                        <w:p w14:paraId="0FE8F1E5" w14:textId="5AC08F68" w:rsidR="004313B1" w:rsidRPr="00AC4EF6" w:rsidRDefault="004313B1" w:rsidP="004313B1">
                          <w:pPr>
                            <w:pStyle w:val="NoSpacing"/>
                            <w:rPr>
                              <w:rFonts w:ascii="Arial" w:hAnsi="Arial" w:cs="Arial"/>
                              <w:color w:val="000000" w:themeColor="text1"/>
                              <w:sz w:val="24"/>
                              <w:szCs w:val="24"/>
                            </w:rPr>
                          </w:pPr>
                          <w:r w:rsidRPr="00AC4EF6">
                            <w:rPr>
                              <w:rFonts w:ascii="Arial" w:hAnsi="Arial" w:cs="Arial"/>
                              <w:b/>
                              <w:bCs/>
                              <w:color w:val="000000" w:themeColor="text1"/>
                              <w:sz w:val="24"/>
                              <w:szCs w:val="24"/>
                            </w:rPr>
                            <w:t>Student Number:</w:t>
                          </w:r>
                          <w:r w:rsidR="00AC4EF6" w:rsidRPr="00AC4EF6">
                            <w:rPr>
                              <w:rFonts w:ascii="Arial" w:hAnsi="Arial" w:cs="Arial"/>
                              <w:b/>
                              <w:bCs/>
                              <w:color w:val="000000" w:themeColor="text1"/>
                              <w:sz w:val="24"/>
                              <w:szCs w:val="24"/>
                            </w:rPr>
                            <w:t xml:space="preserve"> </w:t>
                          </w:r>
                          <w:r w:rsidRPr="00AC4EF6">
                            <w:rPr>
                              <w:rFonts w:ascii="Arial" w:hAnsi="Arial" w:cs="Arial"/>
                              <w:color w:val="000000" w:themeColor="text1"/>
                              <w:sz w:val="24"/>
                              <w:szCs w:val="24"/>
                            </w:rPr>
                            <w:t>2517763</w:t>
                          </w:r>
                        </w:p>
                        <w:p w14:paraId="19304A9D" w14:textId="33658D84" w:rsidR="00AC4EF6" w:rsidRPr="00AC4EF6" w:rsidRDefault="004313B1" w:rsidP="004313B1">
                          <w:pPr>
                            <w:pStyle w:val="NoSpacing"/>
                            <w:rPr>
                              <w:rFonts w:ascii="Arial" w:hAnsi="Arial" w:cs="Arial"/>
                              <w:color w:val="000000" w:themeColor="text1"/>
                              <w:sz w:val="24"/>
                              <w:szCs w:val="24"/>
                            </w:rPr>
                          </w:pPr>
                          <w:r w:rsidRPr="00AC4EF6">
                            <w:rPr>
                              <w:rFonts w:ascii="Arial" w:hAnsi="Arial" w:cs="Arial"/>
                              <w:b/>
                              <w:bCs/>
                              <w:color w:val="000000" w:themeColor="text1"/>
                              <w:sz w:val="24"/>
                              <w:szCs w:val="24"/>
                            </w:rPr>
                            <w:t>Word Count:</w:t>
                          </w:r>
                          <w:r w:rsidRPr="00AC4EF6">
                            <w:rPr>
                              <w:rFonts w:ascii="Arial" w:hAnsi="Arial" w:cs="Arial"/>
                              <w:color w:val="000000" w:themeColor="text1"/>
                              <w:sz w:val="24"/>
                              <w:szCs w:val="24"/>
                            </w:rPr>
                            <w:t xml:space="preserve"> 3823</w:t>
                          </w:r>
                        </w:p>
                        <w:p w14:paraId="6A04B7D4" w14:textId="12EADD8C" w:rsidR="00AC4EF6" w:rsidRPr="00AC4EF6" w:rsidRDefault="00AC4EF6" w:rsidP="004313B1">
                          <w:pPr>
                            <w:pStyle w:val="NoSpacing"/>
                            <w:rPr>
                              <w:rFonts w:ascii="Arial" w:hAnsi="Arial" w:cs="Arial"/>
                              <w:color w:val="000000" w:themeColor="text1"/>
                              <w:sz w:val="24"/>
                              <w:szCs w:val="24"/>
                            </w:rPr>
                          </w:pPr>
                          <w:r w:rsidRPr="00AC4EF6">
                            <w:rPr>
                              <w:rFonts w:ascii="Arial" w:hAnsi="Arial" w:cs="Arial"/>
                              <w:color w:val="000000" w:themeColor="text1"/>
                              <w:sz w:val="24"/>
                              <w:szCs w:val="24"/>
                            </w:rPr>
                            <w:t>I confirm that this work is entirely my own and that I have used academic referencing throughout.</w:t>
                          </w:r>
                        </w:p>
                      </w:txbxContent>
                    </v:textbox>
                    <w10:wrap anchorx="page" anchory="margin"/>
                  </v:shape>
                </w:pict>
              </mc:Fallback>
            </mc:AlternateContent>
          </w:r>
          <w:r>
            <w:rPr>
              <w:b/>
            </w:rPr>
            <w:br w:type="page"/>
          </w:r>
        </w:p>
        <w:sdt>
          <w:sdtPr>
            <w:rPr>
              <w:rFonts w:asciiTheme="minorHAnsi" w:eastAsiaTheme="minorHAnsi" w:hAnsiTheme="minorHAnsi" w:cstheme="minorBidi"/>
              <w:color w:val="auto"/>
              <w:sz w:val="22"/>
              <w:szCs w:val="22"/>
              <w:lang w:eastAsia="en-US"/>
            </w:rPr>
            <w:id w:val="-1701153191"/>
            <w:docPartObj>
              <w:docPartGallery w:val="Table of Contents"/>
              <w:docPartUnique/>
            </w:docPartObj>
          </w:sdtPr>
          <w:sdtEndPr>
            <w:rPr>
              <w:b/>
              <w:bCs/>
            </w:rPr>
          </w:sdtEndPr>
          <w:sdtContent>
            <w:p w14:paraId="5C7A74FF" w14:textId="764B9987" w:rsidR="00AC4EF6" w:rsidRPr="00332C58" w:rsidRDefault="00AC4EF6">
              <w:pPr>
                <w:pStyle w:val="TOCHeading"/>
                <w:rPr>
                  <w:rFonts w:ascii="Arial" w:hAnsi="Arial" w:cs="Arial"/>
                  <w:b/>
                  <w:bCs/>
                  <w:color w:val="000000" w:themeColor="text1"/>
                  <w:sz w:val="24"/>
                  <w:szCs w:val="24"/>
                </w:rPr>
              </w:pPr>
              <w:r w:rsidRPr="00332C58">
                <w:rPr>
                  <w:rFonts w:ascii="Arial" w:hAnsi="Arial" w:cs="Arial"/>
                  <w:b/>
                  <w:bCs/>
                  <w:color w:val="000000" w:themeColor="text1"/>
                  <w:sz w:val="24"/>
                  <w:szCs w:val="24"/>
                </w:rPr>
                <w:t>Contents</w:t>
              </w:r>
            </w:p>
            <w:p w14:paraId="4AC66D8D" w14:textId="592A1A45" w:rsidR="00AC4EF6" w:rsidRPr="00587CD2" w:rsidRDefault="00AC4EF6">
              <w:pPr>
                <w:pStyle w:val="TOC1"/>
                <w:tabs>
                  <w:tab w:val="right" w:leader="dot" w:pos="9016"/>
                </w:tabs>
                <w:rPr>
                  <w:rFonts w:ascii="Arial" w:hAnsi="Arial" w:cs="Arial"/>
                  <w:noProof/>
                  <w:color w:val="000000" w:themeColor="text1"/>
                  <w:sz w:val="24"/>
                  <w:szCs w:val="24"/>
                </w:rPr>
              </w:pPr>
              <w:r w:rsidRPr="00587CD2">
                <w:rPr>
                  <w:rFonts w:ascii="Arial" w:hAnsi="Arial" w:cs="Arial"/>
                  <w:color w:val="000000" w:themeColor="text1"/>
                  <w:sz w:val="24"/>
                  <w:szCs w:val="24"/>
                </w:rPr>
                <w:fldChar w:fldCharType="begin"/>
              </w:r>
              <w:r w:rsidRPr="00587CD2">
                <w:rPr>
                  <w:rFonts w:ascii="Arial" w:hAnsi="Arial" w:cs="Arial"/>
                  <w:color w:val="000000" w:themeColor="text1"/>
                  <w:sz w:val="24"/>
                  <w:szCs w:val="24"/>
                </w:rPr>
                <w:instrText xml:space="preserve"> TOC \o "1-3" \h \z \u </w:instrText>
              </w:r>
              <w:r w:rsidRPr="00587CD2">
                <w:rPr>
                  <w:rFonts w:ascii="Arial" w:hAnsi="Arial" w:cs="Arial"/>
                  <w:color w:val="000000" w:themeColor="text1"/>
                  <w:sz w:val="24"/>
                  <w:szCs w:val="24"/>
                </w:rPr>
                <w:fldChar w:fldCharType="separate"/>
              </w:r>
              <w:hyperlink w:anchor="_Toc222163251" w:history="1">
                <w:r w:rsidRPr="00587CD2">
                  <w:rPr>
                    <w:rStyle w:val="Hyperlink"/>
                    <w:rFonts w:ascii="Arial" w:hAnsi="Arial" w:cs="Arial"/>
                    <w:bCs/>
                    <w:noProof/>
                    <w:color w:val="000000" w:themeColor="text1"/>
                    <w:sz w:val="24"/>
                    <w:szCs w:val="24"/>
                  </w:rPr>
                  <w:t>Executive Summary</w:t>
                </w:r>
                <w:r w:rsidRPr="00587CD2">
                  <w:rPr>
                    <w:rFonts w:ascii="Arial" w:hAnsi="Arial" w:cs="Arial"/>
                    <w:noProof/>
                    <w:webHidden/>
                    <w:color w:val="000000" w:themeColor="text1"/>
                    <w:sz w:val="24"/>
                    <w:szCs w:val="24"/>
                  </w:rPr>
                  <w:tab/>
                </w:r>
                <w:r w:rsidRPr="00587CD2">
                  <w:rPr>
                    <w:rFonts w:ascii="Arial" w:hAnsi="Arial" w:cs="Arial"/>
                    <w:noProof/>
                    <w:webHidden/>
                    <w:color w:val="000000" w:themeColor="text1"/>
                    <w:sz w:val="24"/>
                    <w:szCs w:val="24"/>
                  </w:rPr>
                  <w:fldChar w:fldCharType="begin"/>
                </w:r>
                <w:r w:rsidRPr="00587CD2">
                  <w:rPr>
                    <w:rFonts w:ascii="Arial" w:hAnsi="Arial" w:cs="Arial"/>
                    <w:noProof/>
                    <w:webHidden/>
                    <w:color w:val="000000" w:themeColor="text1"/>
                    <w:sz w:val="24"/>
                    <w:szCs w:val="24"/>
                  </w:rPr>
                  <w:instrText xml:space="preserve"> PAGEREF _Toc222163251 \h </w:instrText>
                </w:r>
                <w:r w:rsidRPr="00587CD2">
                  <w:rPr>
                    <w:rFonts w:ascii="Arial" w:hAnsi="Arial" w:cs="Arial"/>
                    <w:noProof/>
                    <w:webHidden/>
                    <w:color w:val="000000" w:themeColor="text1"/>
                    <w:sz w:val="24"/>
                    <w:szCs w:val="24"/>
                  </w:rPr>
                </w:r>
                <w:r w:rsidRPr="00587CD2">
                  <w:rPr>
                    <w:rFonts w:ascii="Arial" w:hAnsi="Arial" w:cs="Arial"/>
                    <w:noProof/>
                    <w:webHidden/>
                    <w:color w:val="000000" w:themeColor="text1"/>
                    <w:sz w:val="24"/>
                    <w:szCs w:val="24"/>
                  </w:rPr>
                  <w:fldChar w:fldCharType="separate"/>
                </w:r>
                <w:r w:rsidR="006036F4" w:rsidRPr="00587CD2">
                  <w:rPr>
                    <w:rFonts w:ascii="Arial" w:hAnsi="Arial" w:cs="Arial"/>
                    <w:noProof/>
                    <w:webHidden/>
                    <w:color w:val="000000" w:themeColor="text1"/>
                    <w:sz w:val="24"/>
                    <w:szCs w:val="24"/>
                  </w:rPr>
                  <w:t>2</w:t>
                </w:r>
                <w:r w:rsidRPr="00587CD2">
                  <w:rPr>
                    <w:rFonts w:ascii="Arial" w:hAnsi="Arial" w:cs="Arial"/>
                    <w:noProof/>
                    <w:webHidden/>
                    <w:color w:val="000000" w:themeColor="text1"/>
                    <w:sz w:val="24"/>
                    <w:szCs w:val="24"/>
                  </w:rPr>
                  <w:fldChar w:fldCharType="end"/>
                </w:r>
              </w:hyperlink>
            </w:p>
            <w:p w14:paraId="396586A6" w14:textId="639D11B0" w:rsidR="00AC4EF6" w:rsidRPr="00587CD2" w:rsidRDefault="00AC4EF6">
              <w:pPr>
                <w:pStyle w:val="TOC1"/>
                <w:tabs>
                  <w:tab w:val="right" w:leader="dot" w:pos="9016"/>
                </w:tabs>
                <w:rPr>
                  <w:rFonts w:ascii="Arial" w:hAnsi="Arial" w:cs="Arial"/>
                  <w:noProof/>
                  <w:color w:val="000000" w:themeColor="text1"/>
                  <w:sz w:val="24"/>
                  <w:szCs w:val="24"/>
                </w:rPr>
              </w:pPr>
              <w:hyperlink w:anchor="_Toc222163252" w:history="1">
                <w:r w:rsidRPr="00587CD2">
                  <w:rPr>
                    <w:rStyle w:val="Hyperlink"/>
                    <w:rFonts w:ascii="Arial" w:hAnsi="Arial" w:cs="Arial"/>
                    <w:noProof/>
                    <w:color w:val="000000" w:themeColor="text1"/>
                    <w:sz w:val="24"/>
                    <w:szCs w:val="24"/>
                  </w:rPr>
                  <w:t>Introduction</w:t>
                </w:r>
                <w:r w:rsidRPr="00587CD2">
                  <w:rPr>
                    <w:rFonts w:ascii="Arial" w:hAnsi="Arial" w:cs="Arial"/>
                    <w:noProof/>
                    <w:webHidden/>
                    <w:color w:val="000000" w:themeColor="text1"/>
                    <w:sz w:val="24"/>
                    <w:szCs w:val="24"/>
                  </w:rPr>
                  <w:tab/>
                </w:r>
                <w:r w:rsidRPr="00587CD2">
                  <w:rPr>
                    <w:rFonts w:ascii="Arial" w:hAnsi="Arial" w:cs="Arial"/>
                    <w:noProof/>
                    <w:webHidden/>
                    <w:color w:val="000000" w:themeColor="text1"/>
                    <w:sz w:val="24"/>
                    <w:szCs w:val="24"/>
                  </w:rPr>
                  <w:fldChar w:fldCharType="begin"/>
                </w:r>
                <w:r w:rsidRPr="00587CD2">
                  <w:rPr>
                    <w:rFonts w:ascii="Arial" w:hAnsi="Arial" w:cs="Arial"/>
                    <w:noProof/>
                    <w:webHidden/>
                    <w:color w:val="000000" w:themeColor="text1"/>
                    <w:sz w:val="24"/>
                    <w:szCs w:val="24"/>
                  </w:rPr>
                  <w:instrText xml:space="preserve"> PAGEREF _Toc222163252 \h </w:instrText>
                </w:r>
                <w:r w:rsidRPr="00587CD2">
                  <w:rPr>
                    <w:rFonts w:ascii="Arial" w:hAnsi="Arial" w:cs="Arial"/>
                    <w:noProof/>
                    <w:webHidden/>
                    <w:color w:val="000000" w:themeColor="text1"/>
                    <w:sz w:val="24"/>
                    <w:szCs w:val="24"/>
                  </w:rPr>
                </w:r>
                <w:r w:rsidRPr="00587CD2">
                  <w:rPr>
                    <w:rFonts w:ascii="Arial" w:hAnsi="Arial" w:cs="Arial"/>
                    <w:noProof/>
                    <w:webHidden/>
                    <w:color w:val="000000" w:themeColor="text1"/>
                    <w:sz w:val="24"/>
                    <w:szCs w:val="24"/>
                  </w:rPr>
                  <w:fldChar w:fldCharType="separate"/>
                </w:r>
                <w:r w:rsidR="006036F4" w:rsidRPr="00587CD2">
                  <w:rPr>
                    <w:rFonts w:ascii="Arial" w:hAnsi="Arial" w:cs="Arial"/>
                    <w:noProof/>
                    <w:webHidden/>
                    <w:color w:val="000000" w:themeColor="text1"/>
                    <w:sz w:val="24"/>
                    <w:szCs w:val="24"/>
                  </w:rPr>
                  <w:t>3</w:t>
                </w:r>
                <w:r w:rsidRPr="00587CD2">
                  <w:rPr>
                    <w:rFonts w:ascii="Arial" w:hAnsi="Arial" w:cs="Arial"/>
                    <w:noProof/>
                    <w:webHidden/>
                    <w:color w:val="000000" w:themeColor="text1"/>
                    <w:sz w:val="24"/>
                    <w:szCs w:val="24"/>
                  </w:rPr>
                  <w:fldChar w:fldCharType="end"/>
                </w:r>
              </w:hyperlink>
            </w:p>
            <w:p w14:paraId="06EB72A3" w14:textId="2AA4F995" w:rsidR="00AC4EF6" w:rsidRPr="00587CD2" w:rsidRDefault="00AC4EF6">
              <w:pPr>
                <w:pStyle w:val="TOC1"/>
                <w:tabs>
                  <w:tab w:val="right" w:leader="dot" w:pos="9016"/>
                </w:tabs>
                <w:rPr>
                  <w:rFonts w:ascii="Arial" w:hAnsi="Arial" w:cs="Arial"/>
                  <w:noProof/>
                  <w:color w:val="000000" w:themeColor="text1"/>
                  <w:sz w:val="24"/>
                  <w:szCs w:val="24"/>
                </w:rPr>
              </w:pPr>
              <w:hyperlink w:anchor="_Toc222163253" w:history="1">
                <w:r w:rsidRPr="00587CD2">
                  <w:rPr>
                    <w:rStyle w:val="Hyperlink"/>
                    <w:rFonts w:ascii="Arial" w:hAnsi="Arial" w:cs="Arial"/>
                    <w:noProof/>
                    <w:color w:val="000000" w:themeColor="text1"/>
                    <w:sz w:val="24"/>
                    <w:szCs w:val="24"/>
                  </w:rPr>
                  <w:t>Main Findings</w:t>
                </w:r>
                <w:r w:rsidRPr="00587CD2">
                  <w:rPr>
                    <w:rFonts w:ascii="Arial" w:hAnsi="Arial" w:cs="Arial"/>
                    <w:noProof/>
                    <w:webHidden/>
                    <w:color w:val="000000" w:themeColor="text1"/>
                    <w:sz w:val="24"/>
                    <w:szCs w:val="24"/>
                  </w:rPr>
                  <w:tab/>
                </w:r>
                <w:r w:rsidRPr="00587CD2">
                  <w:rPr>
                    <w:rFonts w:ascii="Arial" w:hAnsi="Arial" w:cs="Arial"/>
                    <w:noProof/>
                    <w:webHidden/>
                    <w:color w:val="000000" w:themeColor="text1"/>
                    <w:sz w:val="24"/>
                    <w:szCs w:val="24"/>
                  </w:rPr>
                  <w:fldChar w:fldCharType="begin"/>
                </w:r>
                <w:r w:rsidRPr="00587CD2">
                  <w:rPr>
                    <w:rFonts w:ascii="Arial" w:hAnsi="Arial" w:cs="Arial"/>
                    <w:noProof/>
                    <w:webHidden/>
                    <w:color w:val="000000" w:themeColor="text1"/>
                    <w:sz w:val="24"/>
                    <w:szCs w:val="24"/>
                  </w:rPr>
                  <w:instrText xml:space="preserve"> PAGEREF _Toc222163253 \h </w:instrText>
                </w:r>
                <w:r w:rsidRPr="00587CD2">
                  <w:rPr>
                    <w:rFonts w:ascii="Arial" w:hAnsi="Arial" w:cs="Arial"/>
                    <w:noProof/>
                    <w:webHidden/>
                    <w:color w:val="000000" w:themeColor="text1"/>
                    <w:sz w:val="24"/>
                    <w:szCs w:val="24"/>
                  </w:rPr>
                </w:r>
                <w:r w:rsidRPr="00587CD2">
                  <w:rPr>
                    <w:rFonts w:ascii="Arial" w:hAnsi="Arial" w:cs="Arial"/>
                    <w:noProof/>
                    <w:webHidden/>
                    <w:color w:val="000000" w:themeColor="text1"/>
                    <w:sz w:val="24"/>
                    <w:szCs w:val="24"/>
                  </w:rPr>
                  <w:fldChar w:fldCharType="separate"/>
                </w:r>
                <w:r w:rsidR="006036F4" w:rsidRPr="00587CD2">
                  <w:rPr>
                    <w:rFonts w:ascii="Arial" w:hAnsi="Arial" w:cs="Arial"/>
                    <w:noProof/>
                    <w:webHidden/>
                    <w:color w:val="000000" w:themeColor="text1"/>
                    <w:sz w:val="24"/>
                    <w:szCs w:val="24"/>
                  </w:rPr>
                  <w:t>3</w:t>
                </w:r>
                <w:r w:rsidRPr="00587CD2">
                  <w:rPr>
                    <w:rFonts w:ascii="Arial" w:hAnsi="Arial" w:cs="Arial"/>
                    <w:noProof/>
                    <w:webHidden/>
                    <w:color w:val="000000" w:themeColor="text1"/>
                    <w:sz w:val="24"/>
                    <w:szCs w:val="24"/>
                  </w:rPr>
                  <w:fldChar w:fldCharType="end"/>
                </w:r>
              </w:hyperlink>
            </w:p>
            <w:p w14:paraId="11999303" w14:textId="39244DE5" w:rsidR="00AC4EF6" w:rsidRPr="00587CD2" w:rsidRDefault="00AC4EF6">
              <w:pPr>
                <w:pStyle w:val="TOC1"/>
                <w:tabs>
                  <w:tab w:val="right" w:leader="dot" w:pos="9016"/>
                </w:tabs>
                <w:rPr>
                  <w:rFonts w:ascii="Arial" w:hAnsi="Arial" w:cs="Arial"/>
                  <w:noProof/>
                  <w:color w:val="000000" w:themeColor="text1"/>
                  <w:sz w:val="24"/>
                  <w:szCs w:val="24"/>
                </w:rPr>
              </w:pPr>
              <w:hyperlink w:anchor="_Toc222163254" w:history="1">
                <w:r w:rsidRPr="00587CD2">
                  <w:rPr>
                    <w:rStyle w:val="Hyperlink"/>
                    <w:rFonts w:ascii="Arial" w:hAnsi="Arial" w:cs="Arial"/>
                    <w:noProof/>
                    <w:color w:val="000000" w:themeColor="text1"/>
                    <w:sz w:val="24"/>
                    <w:szCs w:val="24"/>
                  </w:rPr>
                  <w:t>Artefacts</w:t>
                </w:r>
                <w:r w:rsidRPr="00587CD2">
                  <w:rPr>
                    <w:rFonts w:ascii="Arial" w:hAnsi="Arial" w:cs="Arial"/>
                    <w:noProof/>
                    <w:webHidden/>
                    <w:color w:val="000000" w:themeColor="text1"/>
                    <w:sz w:val="24"/>
                    <w:szCs w:val="24"/>
                  </w:rPr>
                  <w:tab/>
                </w:r>
                <w:r w:rsidRPr="00587CD2">
                  <w:rPr>
                    <w:rFonts w:ascii="Arial" w:hAnsi="Arial" w:cs="Arial"/>
                    <w:noProof/>
                    <w:webHidden/>
                    <w:color w:val="000000" w:themeColor="text1"/>
                    <w:sz w:val="24"/>
                    <w:szCs w:val="24"/>
                  </w:rPr>
                  <w:fldChar w:fldCharType="begin"/>
                </w:r>
                <w:r w:rsidRPr="00587CD2">
                  <w:rPr>
                    <w:rFonts w:ascii="Arial" w:hAnsi="Arial" w:cs="Arial"/>
                    <w:noProof/>
                    <w:webHidden/>
                    <w:color w:val="000000" w:themeColor="text1"/>
                    <w:sz w:val="24"/>
                    <w:szCs w:val="24"/>
                  </w:rPr>
                  <w:instrText xml:space="preserve"> PAGEREF _Toc222163254 \h </w:instrText>
                </w:r>
                <w:r w:rsidRPr="00587CD2">
                  <w:rPr>
                    <w:rFonts w:ascii="Arial" w:hAnsi="Arial" w:cs="Arial"/>
                    <w:noProof/>
                    <w:webHidden/>
                    <w:color w:val="000000" w:themeColor="text1"/>
                    <w:sz w:val="24"/>
                    <w:szCs w:val="24"/>
                  </w:rPr>
                </w:r>
                <w:r w:rsidRPr="00587CD2">
                  <w:rPr>
                    <w:rFonts w:ascii="Arial" w:hAnsi="Arial" w:cs="Arial"/>
                    <w:noProof/>
                    <w:webHidden/>
                    <w:color w:val="000000" w:themeColor="text1"/>
                    <w:sz w:val="24"/>
                    <w:szCs w:val="24"/>
                  </w:rPr>
                  <w:fldChar w:fldCharType="separate"/>
                </w:r>
                <w:r w:rsidR="006036F4" w:rsidRPr="00587CD2">
                  <w:rPr>
                    <w:rFonts w:ascii="Arial" w:hAnsi="Arial" w:cs="Arial"/>
                    <w:noProof/>
                    <w:webHidden/>
                    <w:color w:val="000000" w:themeColor="text1"/>
                    <w:sz w:val="24"/>
                    <w:szCs w:val="24"/>
                  </w:rPr>
                  <w:t>4</w:t>
                </w:r>
                <w:r w:rsidRPr="00587CD2">
                  <w:rPr>
                    <w:rFonts w:ascii="Arial" w:hAnsi="Arial" w:cs="Arial"/>
                    <w:noProof/>
                    <w:webHidden/>
                    <w:color w:val="000000" w:themeColor="text1"/>
                    <w:sz w:val="24"/>
                    <w:szCs w:val="24"/>
                  </w:rPr>
                  <w:fldChar w:fldCharType="end"/>
                </w:r>
              </w:hyperlink>
            </w:p>
            <w:p w14:paraId="4BA98B9E" w14:textId="16AD3272" w:rsidR="00AC4EF6" w:rsidRPr="00587CD2" w:rsidRDefault="00AC4EF6">
              <w:pPr>
                <w:pStyle w:val="TOC1"/>
                <w:tabs>
                  <w:tab w:val="right" w:leader="dot" w:pos="9016"/>
                </w:tabs>
                <w:rPr>
                  <w:rFonts w:ascii="Arial" w:hAnsi="Arial" w:cs="Arial"/>
                  <w:noProof/>
                  <w:color w:val="000000" w:themeColor="text1"/>
                  <w:sz w:val="24"/>
                  <w:szCs w:val="24"/>
                </w:rPr>
              </w:pPr>
              <w:hyperlink w:anchor="_Toc222163255" w:history="1">
                <w:r w:rsidRPr="00587CD2">
                  <w:rPr>
                    <w:rStyle w:val="Hyperlink"/>
                    <w:rFonts w:ascii="Arial" w:hAnsi="Arial" w:cs="Arial"/>
                    <w:noProof/>
                    <w:color w:val="000000" w:themeColor="text1"/>
                    <w:sz w:val="24"/>
                    <w:szCs w:val="24"/>
                  </w:rPr>
                  <w:t>Espoused Values</w:t>
                </w:r>
                <w:r w:rsidRPr="00587CD2">
                  <w:rPr>
                    <w:rFonts w:ascii="Arial" w:hAnsi="Arial" w:cs="Arial"/>
                    <w:noProof/>
                    <w:webHidden/>
                    <w:color w:val="000000" w:themeColor="text1"/>
                    <w:sz w:val="24"/>
                    <w:szCs w:val="24"/>
                  </w:rPr>
                  <w:tab/>
                </w:r>
                <w:r w:rsidRPr="00587CD2">
                  <w:rPr>
                    <w:rFonts w:ascii="Arial" w:hAnsi="Arial" w:cs="Arial"/>
                    <w:noProof/>
                    <w:webHidden/>
                    <w:color w:val="000000" w:themeColor="text1"/>
                    <w:sz w:val="24"/>
                    <w:szCs w:val="24"/>
                  </w:rPr>
                  <w:fldChar w:fldCharType="begin"/>
                </w:r>
                <w:r w:rsidRPr="00587CD2">
                  <w:rPr>
                    <w:rFonts w:ascii="Arial" w:hAnsi="Arial" w:cs="Arial"/>
                    <w:noProof/>
                    <w:webHidden/>
                    <w:color w:val="000000" w:themeColor="text1"/>
                    <w:sz w:val="24"/>
                    <w:szCs w:val="24"/>
                  </w:rPr>
                  <w:instrText xml:space="preserve"> PAGEREF _Toc222163255 \h </w:instrText>
                </w:r>
                <w:r w:rsidRPr="00587CD2">
                  <w:rPr>
                    <w:rFonts w:ascii="Arial" w:hAnsi="Arial" w:cs="Arial"/>
                    <w:noProof/>
                    <w:webHidden/>
                    <w:color w:val="000000" w:themeColor="text1"/>
                    <w:sz w:val="24"/>
                    <w:szCs w:val="24"/>
                  </w:rPr>
                </w:r>
                <w:r w:rsidRPr="00587CD2">
                  <w:rPr>
                    <w:rFonts w:ascii="Arial" w:hAnsi="Arial" w:cs="Arial"/>
                    <w:noProof/>
                    <w:webHidden/>
                    <w:color w:val="000000" w:themeColor="text1"/>
                    <w:sz w:val="24"/>
                    <w:szCs w:val="24"/>
                  </w:rPr>
                  <w:fldChar w:fldCharType="separate"/>
                </w:r>
                <w:r w:rsidR="006036F4" w:rsidRPr="00587CD2">
                  <w:rPr>
                    <w:rFonts w:ascii="Arial" w:hAnsi="Arial" w:cs="Arial"/>
                    <w:noProof/>
                    <w:webHidden/>
                    <w:color w:val="000000" w:themeColor="text1"/>
                    <w:sz w:val="24"/>
                    <w:szCs w:val="24"/>
                  </w:rPr>
                  <w:t>5</w:t>
                </w:r>
                <w:r w:rsidRPr="00587CD2">
                  <w:rPr>
                    <w:rFonts w:ascii="Arial" w:hAnsi="Arial" w:cs="Arial"/>
                    <w:noProof/>
                    <w:webHidden/>
                    <w:color w:val="000000" w:themeColor="text1"/>
                    <w:sz w:val="24"/>
                    <w:szCs w:val="24"/>
                  </w:rPr>
                  <w:fldChar w:fldCharType="end"/>
                </w:r>
              </w:hyperlink>
            </w:p>
            <w:p w14:paraId="425E08B6" w14:textId="5D4E8734" w:rsidR="00AC4EF6" w:rsidRPr="00587CD2" w:rsidRDefault="00AC4EF6">
              <w:pPr>
                <w:pStyle w:val="TOC1"/>
                <w:tabs>
                  <w:tab w:val="right" w:leader="dot" w:pos="9016"/>
                </w:tabs>
                <w:rPr>
                  <w:rFonts w:ascii="Arial" w:hAnsi="Arial" w:cs="Arial"/>
                  <w:noProof/>
                  <w:color w:val="000000" w:themeColor="text1"/>
                  <w:sz w:val="24"/>
                  <w:szCs w:val="24"/>
                </w:rPr>
              </w:pPr>
              <w:hyperlink w:anchor="_Toc222163256" w:history="1">
                <w:r w:rsidRPr="00587CD2">
                  <w:rPr>
                    <w:rStyle w:val="Hyperlink"/>
                    <w:rFonts w:ascii="Arial" w:hAnsi="Arial" w:cs="Arial"/>
                    <w:noProof/>
                    <w:color w:val="000000" w:themeColor="text1"/>
                    <w:sz w:val="24"/>
                    <w:szCs w:val="24"/>
                  </w:rPr>
                  <w:t>Basic Assumptions</w:t>
                </w:r>
                <w:r w:rsidRPr="00587CD2">
                  <w:rPr>
                    <w:rFonts w:ascii="Arial" w:hAnsi="Arial" w:cs="Arial"/>
                    <w:noProof/>
                    <w:webHidden/>
                    <w:color w:val="000000" w:themeColor="text1"/>
                    <w:sz w:val="24"/>
                    <w:szCs w:val="24"/>
                  </w:rPr>
                  <w:tab/>
                </w:r>
                <w:r w:rsidRPr="00587CD2">
                  <w:rPr>
                    <w:rFonts w:ascii="Arial" w:hAnsi="Arial" w:cs="Arial"/>
                    <w:noProof/>
                    <w:webHidden/>
                    <w:color w:val="000000" w:themeColor="text1"/>
                    <w:sz w:val="24"/>
                    <w:szCs w:val="24"/>
                  </w:rPr>
                  <w:fldChar w:fldCharType="begin"/>
                </w:r>
                <w:r w:rsidRPr="00587CD2">
                  <w:rPr>
                    <w:rFonts w:ascii="Arial" w:hAnsi="Arial" w:cs="Arial"/>
                    <w:noProof/>
                    <w:webHidden/>
                    <w:color w:val="000000" w:themeColor="text1"/>
                    <w:sz w:val="24"/>
                    <w:szCs w:val="24"/>
                  </w:rPr>
                  <w:instrText xml:space="preserve"> PAGEREF _Toc222163256 \h </w:instrText>
                </w:r>
                <w:r w:rsidRPr="00587CD2">
                  <w:rPr>
                    <w:rFonts w:ascii="Arial" w:hAnsi="Arial" w:cs="Arial"/>
                    <w:noProof/>
                    <w:webHidden/>
                    <w:color w:val="000000" w:themeColor="text1"/>
                    <w:sz w:val="24"/>
                    <w:szCs w:val="24"/>
                  </w:rPr>
                </w:r>
                <w:r w:rsidRPr="00587CD2">
                  <w:rPr>
                    <w:rFonts w:ascii="Arial" w:hAnsi="Arial" w:cs="Arial"/>
                    <w:noProof/>
                    <w:webHidden/>
                    <w:color w:val="000000" w:themeColor="text1"/>
                    <w:sz w:val="24"/>
                    <w:szCs w:val="24"/>
                  </w:rPr>
                  <w:fldChar w:fldCharType="separate"/>
                </w:r>
                <w:r w:rsidR="006036F4" w:rsidRPr="00587CD2">
                  <w:rPr>
                    <w:rFonts w:ascii="Arial" w:hAnsi="Arial" w:cs="Arial"/>
                    <w:noProof/>
                    <w:webHidden/>
                    <w:color w:val="000000" w:themeColor="text1"/>
                    <w:sz w:val="24"/>
                    <w:szCs w:val="24"/>
                  </w:rPr>
                  <w:t>5</w:t>
                </w:r>
                <w:r w:rsidRPr="00587CD2">
                  <w:rPr>
                    <w:rFonts w:ascii="Arial" w:hAnsi="Arial" w:cs="Arial"/>
                    <w:noProof/>
                    <w:webHidden/>
                    <w:color w:val="000000" w:themeColor="text1"/>
                    <w:sz w:val="24"/>
                    <w:szCs w:val="24"/>
                  </w:rPr>
                  <w:fldChar w:fldCharType="end"/>
                </w:r>
              </w:hyperlink>
            </w:p>
            <w:p w14:paraId="2C80FF91" w14:textId="7747EB1F" w:rsidR="00AC4EF6" w:rsidRPr="00587CD2" w:rsidRDefault="00AC4EF6">
              <w:pPr>
                <w:pStyle w:val="TOC1"/>
                <w:tabs>
                  <w:tab w:val="right" w:leader="dot" w:pos="9016"/>
                </w:tabs>
                <w:rPr>
                  <w:rFonts w:ascii="Arial" w:hAnsi="Arial" w:cs="Arial"/>
                  <w:noProof/>
                  <w:color w:val="000000" w:themeColor="text1"/>
                  <w:sz w:val="24"/>
                  <w:szCs w:val="24"/>
                </w:rPr>
              </w:pPr>
              <w:hyperlink w:anchor="_Toc222163257" w:history="1">
                <w:r w:rsidRPr="00587CD2">
                  <w:rPr>
                    <w:rStyle w:val="Hyperlink"/>
                    <w:rFonts w:ascii="Arial" w:hAnsi="Arial" w:cs="Arial"/>
                    <w:noProof/>
                    <w:color w:val="000000" w:themeColor="text1"/>
                    <w:sz w:val="24"/>
                    <w:szCs w:val="24"/>
                  </w:rPr>
                  <w:t>Health and wellbeing</w:t>
                </w:r>
                <w:r w:rsidRPr="00587CD2">
                  <w:rPr>
                    <w:rFonts w:ascii="Arial" w:hAnsi="Arial" w:cs="Arial"/>
                    <w:noProof/>
                    <w:webHidden/>
                    <w:color w:val="000000" w:themeColor="text1"/>
                    <w:sz w:val="24"/>
                    <w:szCs w:val="24"/>
                  </w:rPr>
                  <w:tab/>
                </w:r>
                <w:r w:rsidRPr="00587CD2">
                  <w:rPr>
                    <w:rFonts w:ascii="Arial" w:hAnsi="Arial" w:cs="Arial"/>
                    <w:noProof/>
                    <w:webHidden/>
                    <w:color w:val="000000" w:themeColor="text1"/>
                    <w:sz w:val="24"/>
                    <w:szCs w:val="24"/>
                  </w:rPr>
                  <w:fldChar w:fldCharType="begin"/>
                </w:r>
                <w:r w:rsidRPr="00587CD2">
                  <w:rPr>
                    <w:rFonts w:ascii="Arial" w:hAnsi="Arial" w:cs="Arial"/>
                    <w:noProof/>
                    <w:webHidden/>
                    <w:color w:val="000000" w:themeColor="text1"/>
                    <w:sz w:val="24"/>
                    <w:szCs w:val="24"/>
                  </w:rPr>
                  <w:instrText xml:space="preserve"> PAGEREF _Toc222163257 \h </w:instrText>
                </w:r>
                <w:r w:rsidRPr="00587CD2">
                  <w:rPr>
                    <w:rFonts w:ascii="Arial" w:hAnsi="Arial" w:cs="Arial"/>
                    <w:noProof/>
                    <w:webHidden/>
                    <w:color w:val="000000" w:themeColor="text1"/>
                    <w:sz w:val="24"/>
                    <w:szCs w:val="24"/>
                  </w:rPr>
                </w:r>
                <w:r w:rsidRPr="00587CD2">
                  <w:rPr>
                    <w:rFonts w:ascii="Arial" w:hAnsi="Arial" w:cs="Arial"/>
                    <w:noProof/>
                    <w:webHidden/>
                    <w:color w:val="000000" w:themeColor="text1"/>
                    <w:sz w:val="24"/>
                    <w:szCs w:val="24"/>
                  </w:rPr>
                  <w:fldChar w:fldCharType="separate"/>
                </w:r>
                <w:r w:rsidR="006036F4" w:rsidRPr="00587CD2">
                  <w:rPr>
                    <w:rFonts w:ascii="Arial" w:hAnsi="Arial" w:cs="Arial"/>
                    <w:noProof/>
                    <w:webHidden/>
                    <w:color w:val="000000" w:themeColor="text1"/>
                    <w:sz w:val="24"/>
                    <w:szCs w:val="24"/>
                  </w:rPr>
                  <w:t>6</w:t>
                </w:r>
                <w:r w:rsidRPr="00587CD2">
                  <w:rPr>
                    <w:rFonts w:ascii="Arial" w:hAnsi="Arial" w:cs="Arial"/>
                    <w:noProof/>
                    <w:webHidden/>
                    <w:color w:val="000000" w:themeColor="text1"/>
                    <w:sz w:val="24"/>
                    <w:szCs w:val="24"/>
                  </w:rPr>
                  <w:fldChar w:fldCharType="end"/>
                </w:r>
              </w:hyperlink>
            </w:p>
            <w:p w14:paraId="6BD92228" w14:textId="20A38185" w:rsidR="00AC4EF6" w:rsidRPr="00587CD2" w:rsidRDefault="00AC4EF6">
              <w:pPr>
                <w:pStyle w:val="TOC1"/>
                <w:tabs>
                  <w:tab w:val="right" w:leader="dot" w:pos="9016"/>
                </w:tabs>
                <w:rPr>
                  <w:rFonts w:ascii="Arial" w:hAnsi="Arial" w:cs="Arial"/>
                  <w:noProof/>
                  <w:color w:val="000000" w:themeColor="text1"/>
                  <w:sz w:val="24"/>
                  <w:szCs w:val="24"/>
                </w:rPr>
              </w:pPr>
              <w:hyperlink w:anchor="_Toc222163258" w:history="1">
                <w:r w:rsidRPr="00587CD2">
                  <w:rPr>
                    <w:rStyle w:val="Hyperlink"/>
                    <w:rFonts w:ascii="Arial" w:hAnsi="Arial" w:cs="Arial"/>
                    <w:noProof/>
                    <w:color w:val="000000" w:themeColor="text1"/>
                    <w:sz w:val="24"/>
                    <w:szCs w:val="24"/>
                  </w:rPr>
                  <w:t>Employee Voice</w:t>
                </w:r>
                <w:r w:rsidRPr="00587CD2">
                  <w:rPr>
                    <w:rFonts w:ascii="Arial" w:hAnsi="Arial" w:cs="Arial"/>
                    <w:noProof/>
                    <w:webHidden/>
                    <w:color w:val="000000" w:themeColor="text1"/>
                    <w:sz w:val="24"/>
                    <w:szCs w:val="24"/>
                  </w:rPr>
                  <w:tab/>
                </w:r>
                <w:r w:rsidRPr="00587CD2">
                  <w:rPr>
                    <w:rFonts w:ascii="Arial" w:hAnsi="Arial" w:cs="Arial"/>
                    <w:noProof/>
                    <w:webHidden/>
                    <w:color w:val="000000" w:themeColor="text1"/>
                    <w:sz w:val="24"/>
                    <w:szCs w:val="24"/>
                  </w:rPr>
                  <w:fldChar w:fldCharType="begin"/>
                </w:r>
                <w:r w:rsidRPr="00587CD2">
                  <w:rPr>
                    <w:rFonts w:ascii="Arial" w:hAnsi="Arial" w:cs="Arial"/>
                    <w:noProof/>
                    <w:webHidden/>
                    <w:color w:val="000000" w:themeColor="text1"/>
                    <w:sz w:val="24"/>
                    <w:szCs w:val="24"/>
                  </w:rPr>
                  <w:instrText xml:space="preserve"> PAGEREF _Toc222163258 \h </w:instrText>
                </w:r>
                <w:r w:rsidRPr="00587CD2">
                  <w:rPr>
                    <w:rFonts w:ascii="Arial" w:hAnsi="Arial" w:cs="Arial"/>
                    <w:noProof/>
                    <w:webHidden/>
                    <w:color w:val="000000" w:themeColor="text1"/>
                    <w:sz w:val="24"/>
                    <w:szCs w:val="24"/>
                  </w:rPr>
                </w:r>
                <w:r w:rsidRPr="00587CD2">
                  <w:rPr>
                    <w:rFonts w:ascii="Arial" w:hAnsi="Arial" w:cs="Arial"/>
                    <w:noProof/>
                    <w:webHidden/>
                    <w:color w:val="000000" w:themeColor="text1"/>
                    <w:sz w:val="24"/>
                    <w:szCs w:val="24"/>
                  </w:rPr>
                  <w:fldChar w:fldCharType="separate"/>
                </w:r>
                <w:r w:rsidR="006036F4" w:rsidRPr="00587CD2">
                  <w:rPr>
                    <w:rFonts w:ascii="Arial" w:hAnsi="Arial" w:cs="Arial"/>
                    <w:noProof/>
                    <w:webHidden/>
                    <w:color w:val="000000" w:themeColor="text1"/>
                    <w:sz w:val="24"/>
                    <w:szCs w:val="24"/>
                  </w:rPr>
                  <w:t>7</w:t>
                </w:r>
                <w:r w:rsidRPr="00587CD2">
                  <w:rPr>
                    <w:rFonts w:ascii="Arial" w:hAnsi="Arial" w:cs="Arial"/>
                    <w:noProof/>
                    <w:webHidden/>
                    <w:color w:val="000000" w:themeColor="text1"/>
                    <w:sz w:val="24"/>
                    <w:szCs w:val="24"/>
                  </w:rPr>
                  <w:fldChar w:fldCharType="end"/>
                </w:r>
              </w:hyperlink>
            </w:p>
            <w:p w14:paraId="0400597D" w14:textId="64945764" w:rsidR="00AC4EF6" w:rsidRPr="00587CD2" w:rsidRDefault="00AC4EF6">
              <w:pPr>
                <w:pStyle w:val="TOC1"/>
                <w:tabs>
                  <w:tab w:val="right" w:leader="dot" w:pos="9016"/>
                </w:tabs>
                <w:rPr>
                  <w:rFonts w:ascii="Arial" w:hAnsi="Arial" w:cs="Arial"/>
                  <w:noProof/>
                  <w:color w:val="000000" w:themeColor="text1"/>
                  <w:sz w:val="24"/>
                  <w:szCs w:val="24"/>
                </w:rPr>
              </w:pPr>
              <w:hyperlink w:anchor="_Toc222163259" w:history="1">
                <w:r w:rsidRPr="00587CD2">
                  <w:rPr>
                    <w:rStyle w:val="Hyperlink"/>
                    <w:rFonts w:ascii="Arial" w:hAnsi="Arial" w:cs="Arial"/>
                    <w:noProof/>
                    <w:color w:val="000000" w:themeColor="text1"/>
                    <w:sz w:val="24"/>
                    <w:szCs w:val="24"/>
                  </w:rPr>
                  <w:t>Worklife balance</w:t>
                </w:r>
                <w:r w:rsidRPr="00587CD2">
                  <w:rPr>
                    <w:rFonts w:ascii="Arial" w:hAnsi="Arial" w:cs="Arial"/>
                    <w:noProof/>
                    <w:webHidden/>
                    <w:color w:val="000000" w:themeColor="text1"/>
                    <w:sz w:val="24"/>
                    <w:szCs w:val="24"/>
                  </w:rPr>
                  <w:tab/>
                </w:r>
                <w:r w:rsidRPr="00587CD2">
                  <w:rPr>
                    <w:rFonts w:ascii="Arial" w:hAnsi="Arial" w:cs="Arial"/>
                    <w:noProof/>
                    <w:webHidden/>
                    <w:color w:val="000000" w:themeColor="text1"/>
                    <w:sz w:val="24"/>
                    <w:szCs w:val="24"/>
                  </w:rPr>
                  <w:fldChar w:fldCharType="begin"/>
                </w:r>
                <w:r w:rsidRPr="00587CD2">
                  <w:rPr>
                    <w:rFonts w:ascii="Arial" w:hAnsi="Arial" w:cs="Arial"/>
                    <w:noProof/>
                    <w:webHidden/>
                    <w:color w:val="000000" w:themeColor="text1"/>
                    <w:sz w:val="24"/>
                    <w:szCs w:val="24"/>
                  </w:rPr>
                  <w:instrText xml:space="preserve"> PAGEREF _Toc222163259 \h </w:instrText>
                </w:r>
                <w:r w:rsidRPr="00587CD2">
                  <w:rPr>
                    <w:rFonts w:ascii="Arial" w:hAnsi="Arial" w:cs="Arial"/>
                    <w:noProof/>
                    <w:webHidden/>
                    <w:color w:val="000000" w:themeColor="text1"/>
                    <w:sz w:val="24"/>
                    <w:szCs w:val="24"/>
                  </w:rPr>
                </w:r>
                <w:r w:rsidRPr="00587CD2">
                  <w:rPr>
                    <w:rFonts w:ascii="Arial" w:hAnsi="Arial" w:cs="Arial"/>
                    <w:noProof/>
                    <w:webHidden/>
                    <w:color w:val="000000" w:themeColor="text1"/>
                    <w:sz w:val="24"/>
                    <w:szCs w:val="24"/>
                  </w:rPr>
                  <w:fldChar w:fldCharType="separate"/>
                </w:r>
                <w:r w:rsidR="006036F4" w:rsidRPr="00587CD2">
                  <w:rPr>
                    <w:rFonts w:ascii="Arial" w:hAnsi="Arial" w:cs="Arial"/>
                    <w:noProof/>
                    <w:webHidden/>
                    <w:color w:val="000000" w:themeColor="text1"/>
                    <w:sz w:val="24"/>
                    <w:szCs w:val="24"/>
                  </w:rPr>
                  <w:t>8</w:t>
                </w:r>
                <w:r w:rsidRPr="00587CD2">
                  <w:rPr>
                    <w:rFonts w:ascii="Arial" w:hAnsi="Arial" w:cs="Arial"/>
                    <w:noProof/>
                    <w:webHidden/>
                    <w:color w:val="000000" w:themeColor="text1"/>
                    <w:sz w:val="24"/>
                    <w:szCs w:val="24"/>
                  </w:rPr>
                  <w:fldChar w:fldCharType="end"/>
                </w:r>
              </w:hyperlink>
            </w:p>
            <w:p w14:paraId="1C75B4C1" w14:textId="7BA4706B" w:rsidR="00AC4EF6" w:rsidRPr="00587CD2" w:rsidRDefault="00AC4EF6">
              <w:pPr>
                <w:pStyle w:val="TOC1"/>
                <w:tabs>
                  <w:tab w:val="right" w:leader="dot" w:pos="9016"/>
                </w:tabs>
                <w:rPr>
                  <w:rFonts w:ascii="Arial" w:hAnsi="Arial" w:cs="Arial"/>
                  <w:noProof/>
                  <w:color w:val="000000" w:themeColor="text1"/>
                  <w:sz w:val="24"/>
                  <w:szCs w:val="24"/>
                </w:rPr>
              </w:pPr>
              <w:hyperlink w:anchor="_Toc222163260" w:history="1">
                <w:r w:rsidRPr="00587CD2">
                  <w:rPr>
                    <w:rStyle w:val="Hyperlink"/>
                    <w:rFonts w:ascii="Arial" w:hAnsi="Arial" w:cs="Arial"/>
                    <w:noProof/>
                    <w:color w:val="000000" w:themeColor="text1"/>
                    <w:sz w:val="24"/>
                    <w:szCs w:val="24"/>
                  </w:rPr>
                  <w:t>Conclusion</w:t>
                </w:r>
                <w:r w:rsidRPr="00587CD2">
                  <w:rPr>
                    <w:rFonts w:ascii="Arial" w:hAnsi="Arial" w:cs="Arial"/>
                    <w:noProof/>
                    <w:webHidden/>
                    <w:color w:val="000000" w:themeColor="text1"/>
                    <w:sz w:val="24"/>
                    <w:szCs w:val="24"/>
                  </w:rPr>
                  <w:tab/>
                </w:r>
                <w:r w:rsidRPr="00587CD2">
                  <w:rPr>
                    <w:rFonts w:ascii="Arial" w:hAnsi="Arial" w:cs="Arial"/>
                    <w:noProof/>
                    <w:webHidden/>
                    <w:color w:val="000000" w:themeColor="text1"/>
                    <w:sz w:val="24"/>
                    <w:szCs w:val="24"/>
                  </w:rPr>
                  <w:fldChar w:fldCharType="begin"/>
                </w:r>
                <w:r w:rsidRPr="00587CD2">
                  <w:rPr>
                    <w:rFonts w:ascii="Arial" w:hAnsi="Arial" w:cs="Arial"/>
                    <w:noProof/>
                    <w:webHidden/>
                    <w:color w:val="000000" w:themeColor="text1"/>
                    <w:sz w:val="24"/>
                    <w:szCs w:val="24"/>
                  </w:rPr>
                  <w:instrText xml:space="preserve"> PAGEREF _Toc222163260 \h </w:instrText>
                </w:r>
                <w:r w:rsidRPr="00587CD2">
                  <w:rPr>
                    <w:rFonts w:ascii="Arial" w:hAnsi="Arial" w:cs="Arial"/>
                    <w:noProof/>
                    <w:webHidden/>
                    <w:color w:val="000000" w:themeColor="text1"/>
                    <w:sz w:val="24"/>
                    <w:szCs w:val="24"/>
                  </w:rPr>
                </w:r>
                <w:r w:rsidRPr="00587CD2">
                  <w:rPr>
                    <w:rFonts w:ascii="Arial" w:hAnsi="Arial" w:cs="Arial"/>
                    <w:noProof/>
                    <w:webHidden/>
                    <w:color w:val="000000" w:themeColor="text1"/>
                    <w:sz w:val="24"/>
                    <w:szCs w:val="24"/>
                  </w:rPr>
                  <w:fldChar w:fldCharType="separate"/>
                </w:r>
                <w:r w:rsidR="006036F4" w:rsidRPr="00587CD2">
                  <w:rPr>
                    <w:rFonts w:ascii="Arial" w:hAnsi="Arial" w:cs="Arial"/>
                    <w:noProof/>
                    <w:webHidden/>
                    <w:color w:val="000000" w:themeColor="text1"/>
                    <w:sz w:val="24"/>
                    <w:szCs w:val="24"/>
                  </w:rPr>
                  <w:t>9</w:t>
                </w:r>
                <w:r w:rsidRPr="00587CD2">
                  <w:rPr>
                    <w:rFonts w:ascii="Arial" w:hAnsi="Arial" w:cs="Arial"/>
                    <w:noProof/>
                    <w:webHidden/>
                    <w:color w:val="000000" w:themeColor="text1"/>
                    <w:sz w:val="24"/>
                    <w:szCs w:val="24"/>
                  </w:rPr>
                  <w:fldChar w:fldCharType="end"/>
                </w:r>
              </w:hyperlink>
            </w:p>
            <w:p w14:paraId="6AA40742" w14:textId="4F4AB93D" w:rsidR="00AC4EF6" w:rsidRPr="00587CD2" w:rsidRDefault="00AC4EF6">
              <w:pPr>
                <w:pStyle w:val="TOC1"/>
                <w:tabs>
                  <w:tab w:val="right" w:leader="dot" w:pos="9016"/>
                </w:tabs>
                <w:rPr>
                  <w:rFonts w:ascii="Arial" w:hAnsi="Arial" w:cs="Arial"/>
                  <w:noProof/>
                  <w:color w:val="000000" w:themeColor="text1"/>
                  <w:sz w:val="24"/>
                  <w:szCs w:val="24"/>
                </w:rPr>
              </w:pPr>
              <w:hyperlink w:anchor="_Toc222163261" w:history="1">
                <w:r w:rsidRPr="00587CD2">
                  <w:rPr>
                    <w:rStyle w:val="Hyperlink"/>
                    <w:rFonts w:ascii="Arial" w:hAnsi="Arial" w:cs="Arial"/>
                    <w:noProof/>
                    <w:color w:val="000000" w:themeColor="text1"/>
                    <w:sz w:val="24"/>
                    <w:szCs w:val="24"/>
                  </w:rPr>
                  <w:t>Recommendations</w:t>
                </w:r>
                <w:r w:rsidRPr="00587CD2">
                  <w:rPr>
                    <w:rFonts w:ascii="Arial" w:hAnsi="Arial" w:cs="Arial"/>
                    <w:noProof/>
                    <w:webHidden/>
                    <w:color w:val="000000" w:themeColor="text1"/>
                    <w:sz w:val="24"/>
                    <w:szCs w:val="24"/>
                  </w:rPr>
                  <w:tab/>
                </w:r>
                <w:r w:rsidRPr="00587CD2">
                  <w:rPr>
                    <w:rFonts w:ascii="Arial" w:hAnsi="Arial" w:cs="Arial"/>
                    <w:noProof/>
                    <w:webHidden/>
                    <w:color w:val="000000" w:themeColor="text1"/>
                    <w:sz w:val="24"/>
                    <w:szCs w:val="24"/>
                  </w:rPr>
                  <w:fldChar w:fldCharType="begin"/>
                </w:r>
                <w:r w:rsidRPr="00587CD2">
                  <w:rPr>
                    <w:rFonts w:ascii="Arial" w:hAnsi="Arial" w:cs="Arial"/>
                    <w:noProof/>
                    <w:webHidden/>
                    <w:color w:val="000000" w:themeColor="text1"/>
                    <w:sz w:val="24"/>
                    <w:szCs w:val="24"/>
                  </w:rPr>
                  <w:instrText xml:space="preserve"> PAGEREF _Toc222163261 \h </w:instrText>
                </w:r>
                <w:r w:rsidRPr="00587CD2">
                  <w:rPr>
                    <w:rFonts w:ascii="Arial" w:hAnsi="Arial" w:cs="Arial"/>
                    <w:noProof/>
                    <w:webHidden/>
                    <w:color w:val="000000" w:themeColor="text1"/>
                    <w:sz w:val="24"/>
                    <w:szCs w:val="24"/>
                  </w:rPr>
                </w:r>
                <w:r w:rsidRPr="00587CD2">
                  <w:rPr>
                    <w:rFonts w:ascii="Arial" w:hAnsi="Arial" w:cs="Arial"/>
                    <w:noProof/>
                    <w:webHidden/>
                    <w:color w:val="000000" w:themeColor="text1"/>
                    <w:sz w:val="24"/>
                    <w:szCs w:val="24"/>
                  </w:rPr>
                  <w:fldChar w:fldCharType="separate"/>
                </w:r>
                <w:r w:rsidR="006036F4" w:rsidRPr="00587CD2">
                  <w:rPr>
                    <w:rFonts w:ascii="Arial" w:hAnsi="Arial" w:cs="Arial"/>
                    <w:noProof/>
                    <w:webHidden/>
                    <w:color w:val="000000" w:themeColor="text1"/>
                    <w:sz w:val="24"/>
                    <w:szCs w:val="24"/>
                  </w:rPr>
                  <w:t>10</w:t>
                </w:r>
                <w:r w:rsidRPr="00587CD2">
                  <w:rPr>
                    <w:rFonts w:ascii="Arial" w:hAnsi="Arial" w:cs="Arial"/>
                    <w:noProof/>
                    <w:webHidden/>
                    <w:color w:val="000000" w:themeColor="text1"/>
                    <w:sz w:val="24"/>
                    <w:szCs w:val="24"/>
                  </w:rPr>
                  <w:fldChar w:fldCharType="end"/>
                </w:r>
              </w:hyperlink>
            </w:p>
            <w:p w14:paraId="31B76331" w14:textId="276BEAC7" w:rsidR="00AC4EF6" w:rsidRPr="00587CD2" w:rsidRDefault="00AC4EF6">
              <w:pPr>
                <w:pStyle w:val="TOC1"/>
                <w:tabs>
                  <w:tab w:val="right" w:leader="dot" w:pos="9016"/>
                </w:tabs>
                <w:rPr>
                  <w:rFonts w:ascii="Arial" w:hAnsi="Arial" w:cs="Arial"/>
                  <w:noProof/>
                  <w:color w:val="000000" w:themeColor="text1"/>
                  <w:sz w:val="24"/>
                  <w:szCs w:val="24"/>
                </w:rPr>
              </w:pPr>
              <w:hyperlink w:anchor="_Toc222163262" w:history="1">
                <w:r w:rsidRPr="00587CD2">
                  <w:rPr>
                    <w:rStyle w:val="Hyperlink"/>
                    <w:rFonts w:ascii="Arial" w:hAnsi="Arial" w:cs="Arial"/>
                    <w:noProof/>
                    <w:color w:val="000000" w:themeColor="text1"/>
                    <w:sz w:val="24"/>
                    <w:szCs w:val="24"/>
                  </w:rPr>
                  <w:t>References</w:t>
                </w:r>
                <w:r w:rsidRPr="00587CD2">
                  <w:rPr>
                    <w:rFonts w:ascii="Arial" w:hAnsi="Arial" w:cs="Arial"/>
                    <w:noProof/>
                    <w:webHidden/>
                    <w:color w:val="000000" w:themeColor="text1"/>
                    <w:sz w:val="24"/>
                    <w:szCs w:val="24"/>
                  </w:rPr>
                  <w:tab/>
                </w:r>
                <w:r w:rsidRPr="00587CD2">
                  <w:rPr>
                    <w:rFonts w:ascii="Arial" w:hAnsi="Arial" w:cs="Arial"/>
                    <w:noProof/>
                    <w:webHidden/>
                    <w:color w:val="000000" w:themeColor="text1"/>
                    <w:sz w:val="24"/>
                    <w:szCs w:val="24"/>
                  </w:rPr>
                  <w:fldChar w:fldCharType="begin"/>
                </w:r>
                <w:r w:rsidRPr="00587CD2">
                  <w:rPr>
                    <w:rFonts w:ascii="Arial" w:hAnsi="Arial" w:cs="Arial"/>
                    <w:noProof/>
                    <w:webHidden/>
                    <w:color w:val="000000" w:themeColor="text1"/>
                    <w:sz w:val="24"/>
                    <w:szCs w:val="24"/>
                  </w:rPr>
                  <w:instrText xml:space="preserve"> PAGEREF _Toc222163262 \h </w:instrText>
                </w:r>
                <w:r w:rsidRPr="00587CD2">
                  <w:rPr>
                    <w:rFonts w:ascii="Arial" w:hAnsi="Arial" w:cs="Arial"/>
                    <w:noProof/>
                    <w:webHidden/>
                    <w:color w:val="000000" w:themeColor="text1"/>
                    <w:sz w:val="24"/>
                    <w:szCs w:val="24"/>
                  </w:rPr>
                </w:r>
                <w:r w:rsidRPr="00587CD2">
                  <w:rPr>
                    <w:rFonts w:ascii="Arial" w:hAnsi="Arial" w:cs="Arial"/>
                    <w:noProof/>
                    <w:webHidden/>
                    <w:color w:val="000000" w:themeColor="text1"/>
                    <w:sz w:val="24"/>
                    <w:szCs w:val="24"/>
                  </w:rPr>
                  <w:fldChar w:fldCharType="separate"/>
                </w:r>
                <w:r w:rsidR="006036F4" w:rsidRPr="00587CD2">
                  <w:rPr>
                    <w:rFonts w:ascii="Arial" w:hAnsi="Arial" w:cs="Arial"/>
                    <w:noProof/>
                    <w:webHidden/>
                    <w:color w:val="000000" w:themeColor="text1"/>
                    <w:sz w:val="24"/>
                    <w:szCs w:val="24"/>
                  </w:rPr>
                  <w:t>12</w:t>
                </w:r>
                <w:r w:rsidRPr="00587CD2">
                  <w:rPr>
                    <w:rFonts w:ascii="Arial" w:hAnsi="Arial" w:cs="Arial"/>
                    <w:noProof/>
                    <w:webHidden/>
                    <w:color w:val="000000" w:themeColor="text1"/>
                    <w:sz w:val="24"/>
                    <w:szCs w:val="24"/>
                  </w:rPr>
                  <w:fldChar w:fldCharType="end"/>
                </w:r>
              </w:hyperlink>
            </w:p>
            <w:p w14:paraId="60E73F7D" w14:textId="31FA9C51" w:rsidR="00AC4EF6" w:rsidRDefault="00AC4EF6">
              <w:r w:rsidRPr="00587CD2">
                <w:rPr>
                  <w:rFonts w:ascii="Arial" w:hAnsi="Arial" w:cs="Arial"/>
                  <w:b/>
                  <w:bCs/>
                  <w:color w:val="000000" w:themeColor="text1"/>
                  <w:sz w:val="24"/>
                  <w:szCs w:val="24"/>
                </w:rPr>
                <w:fldChar w:fldCharType="end"/>
              </w:r>
            </w:p>
          </w:sdtContent>
        </w:sdt>
        <w:p w14:paraId="67FAA37A" w14:textId="77777777" w:rsidR="00AC4EF6" w:rsidRDefault="00AC4EF6"/>
        <w:p w14:paraId="642CB669" w14:textId="77777777" w:rsidR="00AC4EF6" w:rsidRDefault="00AC4EF6"/>
        <w:p w14:paraId="2AFCC4BD" w14:textId="77777777" w:rsidR="00AC4EF6" w:rsidRDefault="00AC4EF6"/>
        <w:p w14:paraId="2E3A0683" w14:textId="77777777" w:rsidR="00AC4EF6" w:rsidRDefault="00AC4EF6"/>
        <w:p w14:paraId="5FDBC42A" w14:textId="77777777" w:rsidR="00AC4EF6" w:rsidRDefault="00AC4EF6"/>
        <w:p w14:paraId="08849419" w14:textId="77777777" w:rsidR="00AC4EF6" w:rsidRDefault="00AC4EF6"/>
        <w:p w14:paraId="5BD47B1B" w14:textId="77777777" w:rsidR="00AC4EF6" w:rsidRDefault="00AC4EF6"/>
        <w:p w14:paraId="32AD962A" w14:textId="77777777" w:rsidR="00AC4EF6" w:rsidRDefault="00AC4EF6"/>
        <w:p w14:paraId="2207F03A" w14:textId="77777777" w:rsidR="00AC4EF6" w:rsidRDefault="00AC4EF6"/>
        <w:p w14:paraId="45A5D3F3" w14:textId="77777777" w:rsidR="00AC4EF6" w:rsidRDefault="00AC4EF6"/>
        <w:p w14:paraId="5675BF25" w14:textId="77777777" w:rsidR="00AC4EF6" w:rsidRDefault="00AC4EF6"/>
        <w:p w14:paraId="7F370CEF" w14:textId="77777777" w:rsidR="00AC4EF6" w:rsidRDefault="00AC4EF6"/>
        <w:p w14:paraId="34C1B8D8" w14:textId="77777777" w:rsidR="00AC4EF6" w:rsidRDefault="00AC4EF6"/>
        <w:p w14:paraId="66AE1C10" w14:textId="77777777" w:rsidR="00AC4EF6" w:rsidRDefault="00AC4EF6"/>
        <w:p w14:paraId="4412CD2E" w14:textId="77777777" w:rsidR="00AC4EF6" w:rsidRDefault="00AC4EF6"/>
        <w:p w14:paraId="266FEFF7" w14:textId="77777777" w:rsidR="00AC4EF6" w:rsidRDefault="00AC4EF6"/>
        <w:p w14:paraId="03B4761D" w14:textId="77777777" w:rsidR="00AC4EF6" w:rsidRDefault="00AC4EF6"/>
        <w:p w14:paraId="50DD4C97" w14:textId="60E753CD" w:rsidR="004313B1" w:rsidRDefault="00000000"/>
      </w:sdtContent>
    </w:sdt>
    <w:p w14:paraId="62B740FF" w14:textId="60E753CD" w:rsidR="004313B1" w:rsidRPr="004313B1" w:rsidRDefault="004313B1" w:rsidP="004313B1">
      <w:pPr>
        <w:pStyle w:val="Heading1"/>
        <w:rPr>
          <w:bCs/>
        </w:rPr>
      </w:pPr>
      <w:bookmarkStart w:id="0" w:name="_Toc222163251"/>
      <w:r w:rsidRPr="004313B1">
        <w:rPr>
          <w:bCs/>
        </w:rPr>
        <w:lastRenderedPageBreak/>
        <w:t>Executive Summary</w:t>
      </w:r>
      <w:bookmarkEnd w:id="0"/>
    </w:p>
    <w:p w14:paraId="496537F1" w14:textId="77777777" w:rsidR="004313B1" w:rsidRPr="004313B1" w:rsidRDefault="004313B1" w:rsidP="004313B1">
      <w:pPr>
        <w:jc w:val="both"/>
        <w:rPr>
          <w:rFonts w:ascii="Arial" w:hAnsi="Arial" w:cs="Arial"/>
          <w:sz w:val="24"/>
          <w:szCs w:val="24"/>
        </w:rPr>
      </w:pPr>
      <w:r w:rsidRPr="004313B1">
        <w:rPr>
          <w:rFonts w:ascii="Arial" w:hAnsi="Arial" w:cs="Arial"/>
          <w:sz w:val="24"/>
          <w:szCs w:val="24"/>
        </w:rPr>
        <w:t>The following briefing paper has been put together for Sofidel UK's senior management to consider how organisational culture influences the delivery of 'good work', with the CIPD Good Work Index (2025a) serving as the benchmark for measuring good work. Good work is associated with fair treatment, healthy and sustainable work practices, employee voice and access to development and is now increasingly recognised as a key driver of organisational performance and workforce resilience. For Sofidel Baglan, with its 24/7 production environment and ongoing operational transformation, culture is going to be important in influencing the day-to-day employee experience, consistency in how staff are managed and the organisation's ability to deliver good work across various roles and shifts.</w:t>
      </w:r>
    </w:p>
    <w:p w14:paraId="4B1FEC65" w14:textId="77777777" w:rsidR="004313B1" w:rsidRPr="004313B1" w:rsidRDefault="004313B1" w:rsidP="004313B1">
      <w:pPr>
        <w:jc w:val="both"/>
        <w:rPr>
          <w:rFonts w:ascii="Arial" w:hAnsi="Arial" w:cs="Arial"/>
          <w:sz w:val="24"/>
          <w:szCs w:val="24"/>
        </w:rPr>
      </w:pPr>
      <w:r w:rsidRPr="004313B1">
        <w:rPr>
          <w:rFonts w:ascii="Arial" w:hAnsi="Arial" w:cs="Arial"/>
          <w:sz w:val="24"/>
          <w:szCs w:val="24"/>
        </w:rPr>
        <w:t>The findings apply Schein's (1990) three-level model of culture in an assessment of Sofidel's artefacts, espoused values and underlying assumptions. Overall, the analysis points out a strong culture of safety, control and operational reliability. Artefacts such as PPE, standard operating processes and performance monitoring support this culture in a visible way. However, while they contribute positively to physical wellbeing and productivity, the findings suggest uneven access to good work elements such as autonomy, flexibility and voice. There are also espoused values around integrity, responsibility and transparency which are clear in corporate messaging and initiatives, but whose credibility depends on consistent translation into a positive employee experience lived by employees.</w:t>
      </w:r>
    </w:p>
    <w:p w14:paraId="22BCC259" w14:textId="77777777" w:rsidR="004313B1" w:rsidRPr="004313B1" w:rsidRDefault="004313B1" w:rsidP="004313B1">
      <w:pPr>
        <w:jc w:val="both"/>
        <w:rPr>
          <w:rFonts w:ascii="Arial" w:hAnsi="Arial" w:cs="Arial"/>
          <w:sz w:val="24"/>
          <w:szCs w:val="24"/>
        </w:rPr>
      </w:pPr>
      <w:r w:rsidRPr="004313B1">
        <w:rPr>
          <w:rFonts w:ascii="Arial" w:hAnsi="Arial" w:cs="Arial"/>
          <w:sz w:val="24"/>
          <w:szCs w:val="24"/>
        </w:rPr>
        <w:t>In conclusion, while Sofidel demonstrates an emerging strategic intent to promote good work via its wellbeing policies, employee voice mechanisms and efforts to support work - life balance, it remains the case that these are not yet consistently embedded across the workforce and are partly reliant on managerial discretion. The following recommendations, which aim to strengthen delivery of good work across the workforce, are therefore prioritised:</w:t>
      </w:r>
    </w:p>
    <w:p w14:paraId="3E789A23" w14:textId="3C72B62D" w:rsidR="004313B1" w:rsidRPr="004313B1" w:rsidRDefault="004313B1" w:rsidP="004313B1">
      <w:pPr>
        <w:pStyle w:val="ListParagraph"/>
        <w:numPr>
          <w:ilvl w:val="0"/>
          <w:numId w:val="1"/>
        </w:numPr>
        <w:jc w:val="both"/>
        <w:rPr>
          <w:rFonts w:ascii="Arial" w:hAnsi="Arial" w:cs="Arial"/>
          <w:sz w:val="24"/>
          <w:szCs w:val="24"/>
        </w:rPr>
      </w:pPr>
      <w:r w:rsidRPr="004313B1">
        <w:rPr>
          <w:rFonts w:ascii="Arial" w:hAnsi="Arial" w:cs="Arial"/>
          <w:sz w:val="24"/>
          <w:szCs w:val="24"/>
        </w:rPr>
        <w:t>Leadership Capability</w:t>
      </w:r>
    </w:p>
    <w:p w14:paraId="33BE0755" w14:textId="7E012A0A" w:rsidR="004313B1" w:rsidRPr="004313B1" w:rsidRDefault="004313B1" w:rsidP="004313B1">
      <w:pPr>
        <w:pStyle w:val="ListParagraph"/>
        <w:numPr>
          <w:ilvl w:val="0"/>
          <w:numId w:val="1"/>
        </w:numPr>
        <w:jc w:val="both"/>
        <w:rPr>
          <w:rFonts w:ascii="Arial" w:hAnsi="Arial" w:cs="Arial"/>
          <w:sz w:val="24"/>
          <w:szCs w:val="24"/>
        </w:rPr>
      </w:pPr>
      <w:r w:rsidRPr="004313B1">
        <w:rPr>
          <w:rFonts w:ascii="Arial" w:hAnsi="Arial" w:cs="Arial"/>
          <w:sz w:val="24"/>
          <w:szCs w:val="24"/>
        </w:rPr>
        <w:t>Fairness Framework for Flexible working</w:t>
      </w:r>
    </w:p>
    <w:p w14:paraId="1C2C20D2" w14:textId="028AF74F" w:rsidR="004313B1" w:rsidRPr="004313B1" w:rsidRDefault="004313B1" w:rsidP="004313B1">
      <w:pPr>
        <w:pStyle w:val="ListParagraph"/>
        <w:numPr>
          <w:ilvl w:val="0"/>
          <w:numId w:val="1"/>
        </w:numPr>
        <w:jc w:val="both"/>
        <w:rPr>
          <w:rFonts w:ascii="Arial" w:hAnsi="Arial" w:cs="Arial"/>
          <w:sz w:val="24"/>
          <w:szCs w:val="24"/>
        </w:rPr>
      </w:pPr>
      <w:r w:rsidRPr="004313B1">
        <w:rPr>
          <w:rFonts w:ascii="Arial" w:hAnsi="Arial" w:cs="Arial"/>
          <w:sz w:val="24"/>
          <w:szCs w:val="24"/>
        </w:rPr>
        <w:t>Develop a Strategic Onboarding Framework</w:t>
      </w:r>
    </w:p>
    <w:p w14:paraId="63F3E311" w14:textId="77777777" w:rsidR="004313B1" w:rsidRPr="004313B1" w:rsidRDefault="004313B1" w:rsidP="004313B1">
      <w:pPr>
        <w:jc w:val="both"/>
        <w:rPr>
          <w:rFonts w:ascii="Arial" w:hAnsi="Arial" w:cs="Arial"/>
          <w:sz w:val="24"/>
          <w:szCs w:val="24"/>
        </w:rPr>
      </w:pPr>
      <w:r w:rsidRPr="004313B1">
        <w:rPr>
          <w:rFonts w:ascii="Arial" w:hAnsi="Arial" w:cs="Arial"/>
          <w:sz w:val="24"/>
          <w:szCs w:val="24"/>
        </w:rPr>
        <w:t>Together, these recommendations aim to improve job quality, strengthen culture consistency and support long-term organisational performance.</w:t>
      </w:r>
    </w:p>
    <w:p w14:paraId="1E5AE7A8" w14:textId="77777777" w:rsidR="004313B1" w:rsidRPr="004313B1" w:rsidRDefault="004313B1" w:rsidP="004313B1">
      <w:pPr>
        <w:jc w:val="both"/>
        <w:rPr>
          <w:rFonts w:ascii="Arial" w:hAnsi="Arial" w:cs="Arial"/>
          <w:sz w:val="24"/>
          <w:szCs w:val="24"/>
        </w:rPr>
      </w:pPr>
    </w:p>
    <w:p w14:paraId="2075E1C3" w14:textId="77777777" w:rsidR="004313B1" w:rsidRPr="004313B1" w:rsidRDefault="004313B1" w:rsidP="004313B1">
      <w:pPr>
        <w:jc w:val="both"/>
        <w:rPr>
          <w:rFonts w:ascii="Arial" w:hAnsi="Arial" w:cs="Arial"/>
          <w:sz w:val="24"/>
          <w:szCs w:val="24"/>
        </w:rPr>
      </w:pPr>
    </w:p>
    <w:p w14:paraId="6562C57D" w14:textId="77777777" w:rsidR="004313B1" w:rsidRPr="004313B1" w:rsidRDefault="004313B1" w:rsidP="004313B1">
      <w:pPr>
        <w:jc w:val="both"/>
        <w:rPr>
          <w:rFonts w:ascii="Arial" w:hAnsi="Arial" w:cs="Arial"/>
          <w:sz w:val="24"/>
          <w:szCs w:val="24"/>
        </w:rPr>
      </w:pPr>
    </w:p>
    <w:p w14:paraId="193F2979" w14:textId="77777777" w:rsidR="004313B1" w:rsidRPr="004313B1" w:rsidRDefault="004313B1" w:rsidP="004313B1">
      <w:pPr>
        <w:jc w:val="both"/>
        <w:rPr>
          <w:rFonts w:ascii="Arial" w:hAnsi="Arial" w:cs="Arial"/>
          <w:sz w:val="24"/>
          <w:szCs w:val="24"/>
        </w:rPr>
      </w:pPr>
    </w:p>
    <w:p w14:paraId="2726D15D" w14:textId="77777777" w:rsidR="004313B1" w:rsidRPr="004313B1" w:rsidRDefault="004313B1" w:rsidP="004313B1">
      <w:pPr>
        <w:jc w:val="both"/>
        <w:rPr>
          <w:rFonts w:ascii="Arial" w:hAnsi="Arial" w:cs="Arial"/>
          <w:sz w:val="24"/>
          <w:szCs w:val="24"/>
        </w:rPr>
      </w:pPr>
    </w:p>
    <w:p w14:paraId="57835AFE" w14:textId="77777777" w:rsidR="004313B1" w:rsidRDefault="004313B1" w:rsidP="004313B1">
      <w:pPr>
        <w:jc w:val="both"/>
        <w:rPr>
          <w:rFonts w:ascii="Arial" w:hAnsi="Arial" w:cs="Arial"/>
          <w:sz w:val="24"/>
          <w:szCs w:val="24"/>
        </w:rPr>
      </w:pPr>
    </w:p>
    <w:p w14:paraId="648E1C59" w14:textId="52E9342C" w:rsidR="004313B1" w:rsidRPr="004313B1" w:rsidRDefault="004313B1" w:rsidP="004313B1">
      <w:pPr>
        <w:pStyle w:val="Heading1"/>
      </w:pPr>
      <w:bookmarkStart w:id="1" w:name="_Toc222163252"/>
      <w:r w:rsidRPr="004313B1">
        <w:lastRenderedPageBreak/>
        <w:t>Introduction</w:t>
      </w:r>
      <w:bookmarkEnd w:id="1"/>
    </w:p>
    <w:p w14:paraId="3AE26C0E" w14:textId="77777777" w:rsidR="004313B1" w:rsidRPr="004313B1" w:rsidRDefault="004313B1" w:rsidP="004313B1">
      <w:pPr>
        <w:jc w:val="both"/>
        <w:rPr>
          <w:rFonts w:ascii="Arial" w:hAnsi="Arial" w:cs="Arial"/>
          <w:sz w:val="24"/>
          <w:szCs w:val="24"/>
        </w:rPr>
      </w:pPr>
      <w:r w:rsidRPr="004313B1">
        <w:rPr>
          <w:rFonts w:ascii="Arial" w:hAnsi="Arial" w:cs="Arial"/>
          <w:sz w:val="24"/>
          <w:szCs w:val="24"/>
        </w:rPr>
        <w:t>The briefing paper examines the relationship between organisational culture and the delivery of ‘good work’ within Sofidel UK. As a 24/7 manufacturing business, Sofidel must deliver safe and efficient production while maintaining product quality and supporting a stable workforce. The Baglan site is one of four sites operated by Sofidel UK and employs 346 employees (Sofidel UK, 2026a). Due to the nature of continuous production, employee experience can vary across the workforce depending on shift patterns, job roles and leadership behaviours (Schein, 2010).</w:t>
      </w:r>
    </w:p>
    <w:p w14:paraId="1B583A3E" w14:textId="77777777" w:rsidR="004313B1" w:rsidRPr="004313B1" w:rsidRDefault="004313B1" w:rsidP="004313B1">
      <w:pPr>
        <w:jc w:val="both"/>
        <w:rPr>
          <w:rFonts w:ascii="Arial" w:hAnsi="Arial" w:cs="Arial"/>
          <w:sz w:val="24"/>
          <w:szCs w:val="24"/>
        </w:rPr>
      </w:pPr>
      <w:r w:rsidRPr="004313B1">
        <w:rPr>
          <w:rFonts w:ascii="Arial" w:hAnsi="Arial" w:cs="Arial"/>
          <w:sz w:val="24"/>
          <w:szCs w:val="24"/>
        </w:rPr>
        <w:t>The site is undergoing an operational transformation period, driven by the implementation of technology, the shift to low-carbon energy and evolving customer and market expectations (Sofidel UK, 2024). This pressure makes organisational culture important, as it influences performance outcomes, employees experience, the level of support they receive and whether the company can deliver ‘good work’ consistently across the site (CIPD, 2024b).</w:t>
      </w:r>
    </w:p>
    <w:p w14:paraId="22BF183E" w14:textId="77777777" w:rsidR="004313B1" w:rsidRPr="004313B1" w:rsidRDefault="004313B1" w:rsidP="004313B1">
      <w:pPr>
        <w:jc w:val="both"/>
        <w:rPr>
          <w:rFonts w:ascii="Arial" w:hAnsi="Arial" w:cs="Arial"/>
          <w:sz w:val="24"/>
          <w:szCs w:val="24"/>
        </w:rPr>
      </w:pPr>
      <w:r w:rsidRPr="004313B1">
        <w:rPr>
          <w:rFonts w:ascii="Arial" w:hAnsi="Arial" w:cs="Arial"/>
          <w:sz w:val="24"/>
          <w:szCs w:val="24"/>
        </w:rPr>
        <w:t>Organisational culture has been viewed in many ways by researchers, with no one definition that is widely accepted (CIPD, 2024b). Schein (1990) views culture as the shared basic assumptions that a group develops as they learn to solve problems, which then shape how they perceive, think and act. Other researchers focus on norms, values and the informal belief that this is how we do things around here (Deal and Kennedy, 2000, as cited in Armstrong, 2023). Despite the differences in perspective, most researchers agree that culture affects how people interact with each other, how decisions are made and how work is done. This means it also plays an important part in forming aspects of employee experience and behaviour at work including its potential impacts on motivation, levels of engagement, safety and the overall organisational performance (CIPD, 2025a).</w:t>
      </w:r>
    </w:p>
    <w:p w14:paraId="1811D373" w14:textId="03D49C55" w:rsidR="004313B1" w:rsidRPr="004313B1" w:rsidRDefault="004313B1" w:rsidP="004313B1">
      <w:pPr>
        <w:jc w:val="both"/>
        <w:rPr>
          <w:rFonts w:ascii="Arial" w:hAnsi="Arial" w:cs="Arial"/>
          <w:sz w:val="24"/>
          <w:szCs w:val="24"/>
        </w:rPr>
      </w:pPr>
      <w:r w:rsidRPr="004313B1">
        <w:rPr>
          <w:rFonts w:ascii="Arial" w:hAnsi="Arial" w:cs="Arial"/>
          <w:sz w:val="24"/>
          <w:szCs w:val="24"/>
        </w:rPr>
        <w:t>Organisational culture is important in a manufacturing environment such as Baglan as it influences operational consistency, safe working practices and the quality of working relationships across shifts and teams (Schein, 2010). A positive and supportive culture can strengthen engagement and retention, while reducing risks associated with absence, conflict and safety incidents (CIPD, 2025a).</w:t>
      </w:r>
    </w:p>
    <w:p w14:paraId="7EE99CD8" w14:textId="0E7E170A" w:rsidR="004313B1" w:rsidRPr="004313B1" w:rsidRDefault="004313B1" w:rsidP="004313B1">
      <w:pPr>
        <w:pStyle w:val="Heading1"/>
      </w:pPr>
      <w:bookmarkStart w:id="2" w:name="_Toc222163253"/>
      <w:r w:rsidRPr="004313B1">
        <w:t>Main Findings</w:t>
      </w:r>
      <w:bookmarkEnd w:id="2"/>
    </w:p>
    <w:p w14:paraId="633301E7" w14:textId="77777777" w:rsidR="004313B1" w:rsidRPr="004313B1" w:rsidRDefault="004313B1" w:rsidP="004313B1">
      <w:pPr>
        <w:jc w:val="both"/>
        <w:rPr>
          <w:rFonts w:ascii="Arial" w:hAnsi="Arial" w:cs="Arial"/>
          <w:sz w:val="24"/>
          <w:szCs w:val="24"/>
        </w:rPr>
      </w:pPr>
      <w:r w:rsidRPr="004313B1">
        <w:rPr>
          <w:rFonts w:ascii="Arial" w:hAnsi="Arial" w:cs="Arial"/>
          <w:sz w:val="24"/>
          <w:szCs w:val="24"/>
        </w:rPr>
        <w:t>There are several models for assessing organisational culture, which are generally based on cultural types (Handy,1993). Handy's structure proposes that power, role, task and person cultures may all coexist within large organisations and influence how employees experience work. Recognising these cultural variations helps explain why different parts of an organisation may operate with different norms and expectations.</w:t>
      </w:r>
    </w:p>
    <w:p w14:paraId="36DCE970" w14:textId="164689EA" w:rsidR="004313B1" w:rsidRPr="004313B1" w:rsidRDefault="004313B1" w:rsidP="004313B1">
      <w:pPr>
        <w:jc w:val="both"/>
        <w:rPr>
          <w:rFonts w:ascii="Arial" w:hAnsi="Arial" w:cs="Arial"/>
          <w:sz w:val="24"/>
          <w:szCs w:val="24"/>
        </w:rPr>
      </w:pPr>
      <w:r w:rsidRPr="004313B1">
        <w:rPr>
          <w:rFonts w:ascii="Arial" w:hAnsi="Arial" w:cs="Arial"/>
          <w:sz w:val="24"/>
          <w:szCs w:val="24"/>
        </w:rPr>
        <w:t xml:space="preserve">For the purposes of this briefing paper, Schein’s three level model (1990) is applied because it offers a clear structure for evaluating the visible features of culture (artefacts and symbols) and the deeper values and assumptions that influence behaviour. One key strength is that it enables organisations to assess whether stated values are consistently reflected in everyday working practices, rather than remaining at policy level. Where culture is aligned with business goals, this can contribute to a </w:t>
      </w:r>
      <w:r w:rsidRPr="004313B1">
        <w:rPr>
          <w:rFonts w:ascii="Arial" w:hAnsi="Arial" w:cs="Arial"/>
          <w:sz w:val="24"/>
          <w:szCs w:val="24"/>
        </w:rPr>
        <w:lastRenderedPageBreak/>
        <w:t>more positive working environment, stronger morale and improved organisational effectiveness (Yilmaz, 2014).</w:t>
      </w:r>
    </w:p>
    <w:p w14:paraId="53F44474" w14:textId="77777777" w:rsidR="004313B1" w:rsidRPr="004313B1" w:rsidRDefault="004313B1" w:rsidP="004313B1">
      <w:pPr>
        <w:jc w:val="both"/>
        <w:rPr>
          <w:rFonts w:ascii="Arial" w:hAnsi="Arial" w:cs="Arial"/>
          <w:sz w:val="24"/>
          <w:szCs w:val="24"/>
        </w:rPr>
      </w:pPr>
      <w:r w:rsidRPr="004313B1">
        <w:rPr>
          <w:rFonts w:ascii="Arial" w:hAnsi="Arial" w:cs="Arial"/>
          <w:sz w:val="24"/>
          <w:szCs w:val="24"/>
        </w:rPr>
        <w:t>The limitation to consider, particularly at Sofidel Baglan where blue-collar employees and white-collar employees may experience work differently, is that culture may not be experienced uniformly across a complex organisation and different subcultures can develop across roles, departments or shift patterns (Schein, 2010). Despite this, using this model to assess Sofidel is useful, given the variety of day-to-day experience of employees in different roles, shift patterns and with different leadership styles. It supports an assessment of the extent to which the organisations culture is enabling the delivery of ‘good work’ in practice (CIPD, 2025a).</w:t>
      </w:r>
    </w:p>
    <w:p w14:paraId="5CF2FD04" w14:textId="77777777" w:rsidR="004313B1" w:rsidRPr="004313B1" w:rsidRDefault="004313B1" w:rsidP="004313B1">
      <w:pPr>
        <w:pStyle w:val="Heading1"/>
      </w:pPr>
      <w:bookmarkStart w:id="3" w:name="_Toc222163254"/>
      <w:r w:rsidRPr="004313B1">
        <w:t>Artefacts</w:t>
      </w:r>
      <w:bookmarkEnd w:id="3"/>
    </w:p>
    <w:p w14:paraId="70E16B5A" w14:textId="77777777" w:rsidR="004313B1" w:rsidRPr="004313B1" w:rsidRDefault="004313B1" w:rsidP="004313B1">
      <w:pPr>
        <w:jc w:val="both"/>
        <w:rPr>
          <w:rFonts w:ascii="Arial" w:hAnsi="Arial" w:cs="Arial"/>
          <w:sz w:val="24"/>
          <w:szCs w:val="24"/>
        </w:rPr>
      </w:pPr>
      <w:r w:rsidRPr="004313B1">
        <w:rPr>
          <w:rFonts w:ascii="Arial" w:hAnsi="Arial" w:cs="Arial"/>
          <w:sz w:val="24"/>
          <w:szCs w:val="24"/>
        </w:rPr>
        <w:t>From the perspective of Schein (1990), artefacts represent the most visible level of culture within an organisation and reflect how priorities and expectations are communicated in practice. A culture of safety, control and risk management appears to be embedded in Sofidel's manufacturing environment, as illustrated by the extensive use of personal protective equipment, standard operating processes and structured operational routines. In this setting, artefacts often signal underlying organisational priorities (Schein, 2010). The emphasis on procedural consistency shows that operational reliability is central to organisational success. The structure contributes to one part of ‘good work’ by supporting employees' physical well-being, but it may limit the extent of the autonomy employees have over how their work is performed (CIPD, 2025a).</w:t>
      </w:r>
    </w:p>
    <w:p w14:paraId="12E040ED" w14:textId="77777777" w:rsidR="004313B1" w:rsidRPr="004313B1" w:rsidRDefault="004313B1" w:rsidP="004313B1">
      <w:pPr>
        <w:jc w:val="both"/>
        <w:rPr>
          <w:rFonts w:ascii="Arial" w:hAnsi="Arial" w:cs="Arial"/>
          <w:sz w:val="24"/>
          <w:szCs w:val="24"/>
        </w:rPr>
      </w:pPr>
      <w:r w:rsidRPr="004313B1">
        <w:rPr>
          <w:rFonts w:ascii="Arial" w:hAnsi="Arial" w:cs="Arial"/>
          <w:sz w:val="24"/>
          <w:szCs w:val="24"/>
        </w:rPr>
        <w:t>The visibility of the production boards, the tracking of the shift output and key performance indicators can show a results-oriented culture prioritising productivity and accountability. Employees interpret what organisations prioritise through their culture and especially through the emphasis placed on performance (CIPD, 2024b; Schein, 2010). This could help to make efficiency stronger and could even create tension as employees are likely to perceive the workload balance and wellbeing as a central organisational value, as well as operational demands with the employee experience.</w:t>
      </w:r>
    </w:p>
    <w:p w14:paraId="402786DC" w14:textId="77777777" w:rsidR="004313B1" w:rsidRPr="004313B1" w:rsidRDefault="004313B1" w:rsidP="004313B1">
      <w:pPr>
        <w:jc w:val="both"/>
        <w:rPr>
          <w:rFonts w:ascii="Arial" w:hAnsi="Arial" w:cs="Arial"/>
          <w:sz w:val="24"/>
          <w:szCs w:val="24"/>
        </w:rPr>
      </w:pPr>
      <w:r w:rsidRPr="004313B1">
        <w:rPr>
          <w:rFonts w:ascii="Arial" w:hAnsi="Arial" w:cs="Arial"/>
          <w:sz w:val="24"/>
          <w:szCs w:val="24"/>
        </w:rPr>
        <w:t>The differences in how the artefacts are experienced may also suggest subcultures within the organisation between blue-collar and white-collar employees (Schein, 2010). Trice and Beyer (1984) argue that occupational groups may develop distinctive cultural patterns, which influence the interpretation of organisational practices across the workforce. This suggests that the access to various elements of ‘good work’ varies significantly, depending on the job design within the organisation. For example, white-collar employees may have more autonomy and flexibility in their work, while blue-collar employees operating within structured shifts may have less control over working arrangements. This suggests that job design affects access to ‘good work’ elements and is in line with studies that show that autonomy and task structure are main components of job design (</w:t>
      </w:r>
      <w:proofErr w:type="spellStart"/>
      <w:r w:rsidRPr="004313B1">
        <w:rPr>
          <w:rFonts w:ascii="Arial" w:hAnsi="Arial" w:cs="Arial"/>
          <w:sz w:val="24"/>
          <w:szCs w:val="24"/>
        </w:rPr>
        <w:t>Blanz</w:t>
      </w:r>
      <w:proofErr w:type="spellEnd"/>
      <w:r w:rsidRPr="004313B1">
        <w:rPr>
          <w:rFonts w:ascii="Arial" w:hAnsi="Arial" w:cs="Arial"/>
          <w:sz w:val="24"/>
          <w:szCs w:val="24"/>
        </w:rPr>
        <w:t>, 2017).</w:t>
      </w:r>
    </w:p>
    <w:p w14:paraId="476D79B1" w14:textId="77777777" w:rsidR="004313B1" w:rsidRPr="004313B1" w:rsidRDefault="004313B1" w:rsidP="004313B1">
      <w:pPr>
        <w:jc w:val="both"/>
        <w:rPr>
          <w:rFonts w:ascii="Arial" w:hAnsi="Arial" w:cs="Arial"/>
          <w:sz w:val="24"/>
          <w:szCs w:val="24"/>
        </w:rPr>
      </w:pPr>
      <w:r w:rsidRPr="004313B1">
        <w:rPr>
          <w:rFonts w:ascii="Arial" w:hAnsi="Arial" w:cs="Arial"/>
          <w:sz w:val="24"/>
          <w:szCs w:val="24"/>
        </w:rPr>
        <w:t xml:space="preserve">The artefacts collectively point towards a culture with a strong orientation towards operational reliability and performance. While these traits can be good within a </w:t>
      </w:r>
      <w:r w:rsidRPr="004313B1">
        <w:rPr>
          <w:rFonts w:ascii="Arial" w:hAnsi="Arial" w:cs="Arial"/>
          <w:sz w:val="24"/>
          <w:szCs w:val="24"/>
        </w:rPr>
        <w:lastRenderedPageBreak/>
        <w:t>manufacturing setting, the varied experiences suggest that the delivery of ‘good work’ may not yet be fully consistent across the workforce (CIPD, 2025a).</w:t>
      </w:r>
    </w:p>
    <w:p w14:paraId="4DE257FD" w14:textId="77777777" w:rsidR="004313B1" w:rsidRPr="004313B1" w:rsidRDefault="004313B1" w:rsidP="004313B1">
      <w:pPr>
        <w:pStyle w:val="Heading1"/>
      </w:pPr>
      <w:bookmarkStart w:id="4" w:name="_Toc222163255"/>
      <w:r w:rsidRPr="004313B1">
        <w:t>Espoused Values</w:t>
      </w:r>
      <w:bookmarkEnd w:id="4"/>
    </w:p>
    <w:p w14:paraId="7F5652D5" w14:textId="77777777" w:rsidR="004313B1" w:rsidRPr="004313B1" w:rsidRDefault="004313B1" w:rsidP="004313B1">
      <w:pPr>
        <w:jc w:val="both"/>
        <w:rPr>
          <w:rFonts w:ascii="Arial" w:hAnsi="Arial" w:cs="Arial"/>
          <w:sz w:val="24"/>
          <w:szCs w:val="24"/>
        </w:rPr>
      </w:pPr>
      <w:r w:rsidRPr="004313B1">
        <w:rPr>
          <w:rFonts w:ascii="Arial" w:hAnsi="Arial" w:cs="Arial"/>
          <w:sz w:val="24"/>
          <w:szCs w:val="24"/>
        </w:rPr>
        <w:t>Sofidel UK (2025a) promotes a clear commitment to people, which emphasises integrity and responsibility in the mission and values. This intention, aligned with CIPD (2025a), is to create a supportive and ethical work environment that supports the wellbeing of employees. A culture that values people can strengthen employee engagement and organisational stability (PWC, 2024). However, Schein (1990) highlights that mission statements usually reflect the culture an organisation aspires to create rather than the one employee’s experience. In Culture Amp's (2025) global manufacturing benchmark, engagement levels were reported at 71%, compared with 60% in Sofidel's (2024b) engagement survey. While CIPD (2025b) highlights that engagement is influenced by multiple factors, this difference suggests an opportunity for the organisation to further strengthen how its people-centred values are experienced in everyday working life.</w:t>
      </w:r>
    </w:p>
    <w:p w14:paraId="2DB4B1FC" w14:textId="77777777" w:rsidR="004313B1" w:rsidRPr="004313B1" w:rsidRDefault="004313B1" w:rsidP="004313B1">
      <w:pPr>
        <w:jc w:val="both"/>
        <w:rPr>
          <w:rFonts w:ascii="Arial" w:hAnsi="Arial" w:cs="Arial"/>
          <w:sz w:val="24"/>
          <w:szCs w:val="24"/>
        </w:rPr>
      </w:pPr>
      <w:r w:rsidRPr="004313B1">
        <w:rPr>
          <w:rFonts w:ascii="Arial" w:hAnsi="Arial" w:cs="Arial"/>
          <w:sz w:val="24"/>
          <w:szCs w:val="24"/>
        </w:rPr>
        <w:t>Sofidel UK (2025a) positions transparency as a core organisational value, centred on fairness and trust-based relationships, suggesting an intention to help open communication and employee voice (CIPD, 2025a). There is an effort to support information sharing across a multi-shift workforce through the introduction of a visible communication screen which displays the organisations updates (Sofidel UK, 2024c). Exit interviews show that 69% of employees agree that the company does an excellent job of communicating with them, supporting the idea that this value is practiced in the work environment (Sofidel UK, 2026b). However, Schein (1990) highlights, alignment between espoused values and employee experiences is important when evaluating culture, as indicated by the remaining survey responses, communication may still need to be fully aligned across the workforce.</w:t>
      </w:r>
    </w:p>
    <w:p w14:paraId="081CED16" w14:textId="2B25A116" w:rsidR="004313B1" w:rsidRPr="004313B1" w:rsidRDefault="004313B1" w:rsidP="004313B1">
      <w:pPr>
        <w:pStyle w:val="Heading1"/>
      </w:pPr>
      <w:bookmarkStart w:id="5" w:name="_Toc222163256"/>
      <w:r w:rsidRPr="004313B1">
        <w:t>Basic Assumptions</w:t>
      </w:r>
      <w:bookmarkEnd w:id="5"/>
    </w:p>
    <w:p w14:paraId="58C024FB" w14:textId="77777777" w:rsidR="004313B1" w:rsidRPr="004313B1" w:rsidRDefault="004313B1" w:rsidP="004313B1">
      <w:pPr>
        <w:jc w:val="both"/>
        <w:rPr>
          <w:rFonts w:ascii="Arial" w:hAnsi="Arial" w:cs="Arial"/>
          <w:sz w:val="24"/>
          <w:szCs w:val="24"/>
        </w:rPr>
      </w:pPr>
      <w:r w:rsidRPr="004313B1">
        <w:rPr>
          <w:rFonts w:ascii="Arial" w:hAnsi="Arial" w:cs="Arial"/>
          <w:sz w:val="24"/>
          <w:szCs w:val="24"/>
        </w:rPr>
        <w:t>Schein (1990) states that basic assumptions within an organisation are embedded beliefs which guide behaviour unconsciously. The strong emphasis placed on standardised processes, quality and safety practices in Sofidel's manufacturing environment suggest that there is a deep-seated assumption that having operational control is important to maintain productivity and minimise risk. This assumption is likely to support a culture grounded in control by prioritising maintaining high standards, employees will likely work consistently according to the processes that have been put in place, creating a safe physical work environment in line with the Good Work Index (CIPD, 2025a). Disruption has implications for both safety and output in a continuous production setting, therefore, consistent working behaviours are likely to be reinforced. This may be further shaped by the expectation that maintaining high standards is critical to organisational reputation. While a culture that is grounded in control can improve reliability, this control also mirrors Handy's (1993) role culture, in that it prioritises conformity and does not provide employees with much autonomy in how the work is performed.</w:t>
      </w:r>
    </w:p>
    <w:p w14:paraId="5E578FAB" w14:textId="77777777" w:rsidR="004313B1" w:rsidRPr="004313B1" w:rsidRDefault="004313B1" w:rsidP="004313B1">
      <w:pPr>
        <w:jc w:val="both"/>
        <w:rPr>
          <w:rFonts w:ascii="Arial" w:hAnsi="Arial" w:cs="Arial"/>
          <w:sz w:val="24"/>
          <w:szCs w:val="24"/>
        </w:rPr>
      </w:pPr>
      <w:r w:rsidRPr="004313B1">
        <w:rPr>
          <w:rFonts w:ascii="Arial" w:hAnsi="Arial" w:cs="Arial"/>
          <w:sz w:val="24"/>
          <w:szCs w:val="24"/>
        </w:rPr>
        <w:lastRenderedPageBreak/>
        <w:t>In addition, encouraging employees to continuously improve existing practices by reinforcing them with financial incentives for any positive suggestions may refer to an underlying belief of expecting employees to go beyond their core responsibilities and contribute (Sofidel UK, 2024c). This suggests that employee practical knowledge is a valuable driver of organisational development. This assumption can help involve employees and is consistent with CIPD (2025a) that relates to employee voice and meaningful participation. Although, while evidence shows that monetary rewards do not motivate all employees equally to encourage discretionary effort, as motivation varies across employees and depends on the balance between intrinsic and extrinsic drivers (CIPD, 2022).</w:t>
      </w:r>
    </w:p>
    <w:p w14:paraId="602F6ED5" w14:textId="77777777" w:rsidR="004313B1" w:rsidRPr="004313B1" w:rsidRDefault="004313B1" w:rsidP="004313B1">
      <w:pPr>
        <w:pStyle w:val="Heading1"/>
      </w:pPr>
      <w:bookmarkStart w:id="6" w:name="_Toc222163257"/>
      <w:r w:rsidRPr="004313B1">
        <w:t>Health and wellbeing</w:t>
      </w:r>
      <w:bookmarkEnd w:id="6"/>
    </w:p>
    <w:p w14:paraId="16BBC7CF" w14:textId="77777777" w:rsidR="004313B1" w:rsidRPr="004313B1" w:rsidRDefault="004313B1" w:rsidP="004313B1">
      <w:pPr>
        <w:jc w:val="both"/>
        <w:rPr>
          <w:rFonts w:ascii="Arial" w:hAnsi="Arial" w:cs="Arial"/>
          <w:sz w:val="24"/>
          <w:szCs w:val="24"/>
        </w:rPr>
      </w:pPr>
      <w:r w:rsidRPr="004313B1">
        <w:rPr>
          <w:rFonts w:ascii="Arial" w:hAnsi="Arial" w:cs="Arial"/>
          <w:sz w:val="24"/>
          <w:szCs w:val="24"/>
        </w:rPr>
        <w:t>According to the CIPD (2025a), health and wellbeing is a key aspect of ‘good work’, being strongly associated with higher levels of job satisfaction, performance and employee retention. At the same time, it reinforces both the moral and business case for organisations to prioritise wellbeing, by highlighting that those with poor mental health are significantly more likely to leave their role voluntarily.</w:t>
      </w:r>
    </w:p>
    <w:p w14:paraId="3CED0F4A" w14:textId="77777777" w:rsidR="004313B1" w:rsidRPr="004313B1" w:rsidRDefault="004313B1" w:rsidP="004313B1">
      <w:pPr>
        <w:jc w:val="both"/>
        <w:rPr>
          <w:rFonts w:ascii="Arial" w:hAnsi="Arial" w:cs="Arial"/>
          <w:sz w:val="24"/>
          <w:szCs w:val="24"/>
        </w:rPr>
      </w:pPr>
      <w:r w:rsidRPr="004313B1">
        <w:rPr>
          <w:rFonts w:ascii="Arial" w:hAnsi="Arial" w:cs="Arial"/>
          <w:sz w:val="24"/>
          <w:szCs w:val="24"/>
        </w:rPr>
        <w:t>According to Sofidel UK (2025b), the number of years the average employee stays with the organisation appears to be stabilising. Employee tenure averages at eight years, compared to the industry average of 5.3 years for the manufacturing sector (Brown, 2024). Over the past year, departmental turnover has decreased from 26.8% in 2024 to 14.4% in 2025 (Sofidel UK, 2025b). This long-term trend could show the company is making progress toward creating a more stable environment where employees can consistently maintain their roles over multiple years.</w:t>
      </w:r>
    </w:p>
    <w:p w14:paraId="6D706179" w14:textId="77777777" w:rsidR="004313B1" w:rsidRPr="004313B1" w:rsidRDefault="004313B1" w:rsidP="004313B1">
      <w:pPr>
        <w:jc w:val="both"/>
        <w:rPr>
          <w:rFonts w:ascii="Arial" w:hAnsi="Arial" w:cs="Arial"/>
          <w:sz w:val="24"/>
          <w:szCs w:val="24"/>
        </w:rPr>
      </w:pPr>
      <w:r w:rsidRPr="004313B1">
        <w:rPr>
          <w:rFonts w:ascii="Arial" w:hAnsi="Arial" w:cs="Arial"/>
          <w:sz w:val="24"/>
          <w:szCs w:val="24"/>
        </w:rPr>
        <w:t>While there has been a positive trend in new hire retention rates rising from 43% in 2023 to 53% in 2025, it shows that some employees continue to struggle through the transitional phase during their early-stage employment (Sofidel UK, 2025c). The Job Demands Resources model suggests that in the setting of high job demands, employees will be less likely to adjust to their new jobs if they are not given access to sufficient resources (Bakker &amp; Demerouti, 2007). This highlights the need for further reinforcement of onboarding and early wellbeing support, in line with Mosquera &amp; Soares (2025), who demonstrate that a well-conducted onboarding process can improve wellbeing and lower the early turnover intention to an important extent.</w:t>
      </w:r>
    </w:p>
    <w:p w14:paraId="0B5845C3" w14:textId="77777777" w:rsidR="004313B1" w:rsidRPr="004313B1" w:rsidRDefault="004313B1" w:rsidP="004313B1">
      <w:pPr>
        <w:jc w:val="both"/>
        <w:rPr>
          <w:rFonts w:ascii="Arial" w:hAnsi="Arial" w:cs="Arial"/>
          <w:sz w:val="24"/>
          <w:szCs w:val="24"/>
        </w:rPr>
      </w:pPr>
      <w:r w:rsidRPr="004313B1">
        <w:rPr>
          <w:rFonts w:ascii="Arial" w:hAnsi="Arial" w:cs="Arial"/>
          <w:sz w:val="24"/>
          <w:szCs w:val="24"/>
        </w:rPr>
        <w:t>Sickness absence has remained stable at between 2-3% over the last 3 years, which may suggest that effective health risk management is in place (Sofidel UK, 2025c). However, CIPD (2021) states that reliance on sickness absence data alone is unlikely to fully capture workforce wellbeing, as presenteeism may be present where employees continue to work despite ill health. This reinforces the CIPD (2025d) belief that prevention rather than reaction should be a key part of employee wellbeing management.</w:t>
      </w:r>
    </w:p>
    <w:p w14:paraId="54790568" w14:textId="5DA1A2FB" w:rsidR="004313B1" w:rsidRPr="004313B1" w:rsidRDefault="004313B1" w:rsidP="004313B1">
      <w:pPr>
        <w:jc w:val="both"/>
        <w:rPr>
          <w:rFonts w:ascii="Arial" w:hAnsi="Arial" w:cs="Arial"/>
          <w:sz w:val="24"/>
          <w:szCs w:val="24"/>
        </w:rPr>
      </w:pPr>
      <w:r w:rsidRPr="004313B1">
        <w:rPr>
          <w:rFonts w:ascii="Arial" w:hAnsi="Arial" w:cs="Arial"/>
          <w:sz w:val="24"/>
          <w:szCs w:val="24"/>
        </w:rPr>
        <w:t xml:space="preserve">In addition to the Mental Health and Wellbeing Policy, the organisation demonstrates strategic intent by the presence of structured support mechanisms, including Occupational Health, Mental Health First Aiders, Stress Risk Assessments and an Employee Assistance Programme (Sofidel UK, 2025d). This shows that employee </w:t>
      </w:r>
      <w:r w:rsidRPr="004313B1">
        <w:rPr>
          <w:rFonts w:ascii="Arial" w:hAnsi="Arial" w:cs="Arial"/>
          <w:sz w:val="24"/>
          <w:szCs w:val="24"/>
        </w:rPr>
        <w:lastRenderedPageBreak/>
        <w:t xml:space="preserve">wellbeing supports organisational sustainability. This is particularly important because wellbeing is often lived through day-to-day management practices, which places a critical role </w:t>
      </w:r>
      <w:proofErr w:type="gramStart"/>
      <w:r w:rsidRPr="004313B1">
        <w:rPr>
          <w:rFonts w:ascii="Arial" w:hAnsi="Arial" w:cs="Arial"/>
          <w:sz w:val="24"/>
          <w:szCs w:val="24"/>
        </w:rPr>
        <w:t>on line</w:t>
      </w:r>
      <w:proofErr w:type="gramEnd"/>
      <w:r w:rsidRPr="004313B1">
        <w:rPr>
          <w:rFonts w:ascii="Arial" w:hAnsi="Arial" w:cs="Arial"/>
          <w:sz w:val="24"/>
          <w:szCs w:val="24"/>
        </w:rPr>
        <w:t xml:space="preserve"> managers in identifying early signs of stress, facilitating access to support mechanisms and managing workloads appropriately (CIPD, 2025a; Hancock, 2023). CIPD (2025a) highlights that the quality of people management is a key factor that influences the employee experience of ‘good work’, which means that manager ability becomes an important enabler in translating organisational wellbeing policies into lived employee experience.</w:t>
      </w:r>
    </w:p>
    <w:p w14:paraId="41D15021" w14:textId="77777777" w:rsidR="004313B1" w:rsidRPr="004313B1" w:rsidRDefault="004313B1" w:rsidP="004313B1">
      <w:pPr>
        <w:jc w:val="both"/>
        <w:rPr>
          <w:rFonts w:ascii="Arial" w:hAnsi="Arial" w:cs="Arial"/>
          <w:sz w:val="24"/>
          <w:szCs w:val="24"/>
        </w:rPr>
      </w:pPr>
      <w:r w:rsidRPr="004313B1">
        <w:rPr>
          <w:rFonts w:ascii="Arial" w:hAnsi="Arial" w:cs="Arial"/>
          <w:sz w:val="24"/>
          <w:szCs w:val="24"/>
        </w:rPr>
        <w:t xml:space="preserve">In addition to the structured support mechanisms mentioned, employers have a legal duty to protect the health, safety and welfare of </w:t>
      </w:r>
      <w:proofErr w:type="gramStart"/>
      <w:r w:rsidRPr="004313B1">
        <w:rPr>
          <w:rFonts w:ascii="Arial" w:hAnsi="Arial" w:cs="Arial"/>
          <w:sz w:val="24"/>
          <w:szCs w:val="24"/>
        </w:rPr>
        <w:t>all of</w:t>
      </w:r>
      <w:proofErr w:type="gramEnd"/>
      <w:r w:rsidRPr="004313B1">
        <w:rPr>
          <w:rFonts w:ascii="Arial" w:hAnsi="Arial" w:cs="Arial"/>
          <w:sz w:val="24"/>
          <w:szCs w:val="24"/>
        </w:rPr>
        <w:t xml:space="preserve"> its employees and this includes carrying out risk assessments for work</w:t>
      </w:r>
      <w:r w:rsidRPr="004313B1">
        <w:rPr>
          <w:rFonts w:ascii="Cambria Math" w:hAnsi="Cambria Math" w:cs="Cambria Math"/>
          <w:sz w:val="24"/>
          <w:szCs w:val="24"/>
        </w:rPr>
        <w:t>‑</w:t>
      </w:r>
      <w:r w:rsidRPr="004313B1">
        <w:rPr>
          <w:rFonts w:ascii="Arial" w:hAnsi="Arial" w:cs="Arial"/>
          <w:sz w:val="24"/>
          <w:szCs w:val="24"/>
        </w:rPr>
        <w:t>related stress (CIPD, 2024a). Therefore, this is in line with the wellbeing practices within Sofidel as it demonstrates the need for a preventative approach and it also demonstrates that Sofidel has considered their statutory requirements and strategic intent.</w:t>
      </w:r>
    </w:p>
    <w:p w14:paraId="15FBEAAA" w14:textId="77777777" w:rsidR="004313B1" w:rsidRPr="004313B1" w:rsidRDefault="004313B1" w:rsidP="004313B1">
      <w:pPr>
        <w:jc w:val="both"/>
        <w:rPr>
          <w:rFonts w:ascii="Arial" w:hAnsi="Arial" w:cs="Arial"/>
          <w:sz w:val="24"/>
          <w:szCs w:val="24"/>
        </w:rPr>
      </w:pPr>
      <w:r w:rsidRPr="004313B1">
        <w:rPr>
          <w:rFonts w:ascii="Arial" w:hAnsi="Arial" w:cs="Arial"/>
          <w:sz w:val="24"/>
          <w:szCs w:val="24"/>
        </w:rPr>
        <w:t xml:space="preserve">Overall, Sofidel </w:t>
      </w:r>
      <w:proofErr w:type="gramStart"/>
      <w:r w:rsidRPr="004313B1">
        <w:rPr>
          <w:rFonts w:ascii="Arial" w:hAnsi="Arial" w:cs="Arial"/>
          <w:sz w:val="24"/>
          <w:szCs w:val="24"/>
        </w:rPr>
        <w:t>is able to</w:t>
      </w:r>
      <w:proofErr w:type="gramEnd"/>
      <w:r w:rsidRPr="004313B1">
        <w:rPr>
          <w:rFonts w:ascii="Arial" w:hAnsi="Arial" w:cs="Arial"/>
          <w:sz w:val="24"/>
          <w:szCs w:val="24"/>
        </w:rPr>
        <w:t xml:space="preserve"> demonstrate emerging strategic intent in its approach to health and wellbeing, supported by stable retention trends, preventative support mechanisms and alignment with legal duties. However, the organisation would benefit from strengthening early</w:t>
      </w:r>
      <w:r w:rsidRPr="004313B1">
        <w:rPr>
          <w:rFonts w:ascii="Cambria Math" w:hAnsi="Cambria Math" w:cs="Cambria Math"/>
          <w:sz w:val="24"/>
          <w:szCs w:val="24"/>
        </w:rPr>
        <w:t>‑</w:t>
      </w:r>
      <w:r w:rsidRPr="004313B1">
        <w:rPr>
          <w:rFonts w:ascii="Arial" w:hAnsi="Arial" w:cs="Arial"/>
          <w:sz w:val="24"/>
          <w:szCs w:val="24"/>
        </w:rPr>
        <w:t>stage support and increasing the visibility and accessibility of wellbeing resources to further embed 'good work' (CIPD, 2025a).</w:t>
      </w:r>
    </w:p>
    <w:p w14:paraId="7C664C14" w14:textId="77777777" w:rsidR="004313B1" w:rsidRPr="004313B1" w:rsidRDefault="004313B1" w:rsidP="004313B1">
      <w:pPr>
        <w:pStyle w:val="Heading1"/>
      </w:pPr>
      <w:bookmarkStart w:id="7" w:name="_Toc222163258"/>
      <w:r w:rsidRPr="004313B1">
        <w:t>Employee Voice</w:t>
      </w:r>
      <w:bookmarkEnd w:id="7"/>
    </w:p>
    <w:p w14:paraId="7B8190AD" w14:textId="77777777" w:rsidR="004313B1" w:rsidRPr="004313B1" w:rsidRDefault="004313B1" w:rsidP="004313B1">
      <w:pPr>
        <w:jc w:val="both"/>
        <w:rPr>
          <w:rFonts w:ascii="Arial" w:hAnsi="Arial" w:cs="Arial"/>
          <w:sz w:val="24"/>
          <w:szCs w:val="24"/>
        </w:rPr>
      </w:pPr>
      <w:r w:rsidRPr="004313B1">
        <w:rPr>
          <w:rFonts w:ascii="Arial" w:hAnsi="Arial" w:cs="Arial"/>
          <w:sz w:val="24"/>
          <w:szCs w:val="24"/>
        </w:rPr>
        <w:t>Employee voice is regarded as a key component of ‘good work’ and is seen as a means of giving employees the opportunity to influence decisions that affect their working life (CIPD, 2025a). It is also believed to be a contributor to higher levels of employee engagement and wellbeing and is seen as a factor that contributes to the high performance of an organisation (Morrison, 2011). As such, organisations that act to capture and respond to the views of their employees have a better opportunity to spot workforce risks. This means they are better placed to support the delivery of a sustainable employee experience (CIPD, 2025a).</w:t>
      </w:r>
    </w:p>
    <w:p w14:paraId="34982EF7" w14:textId="1CF656CB" w:rsidR="004313B1" w:rsidRPr="004313B1" w:rsidRDefault="004313B1" w:rsidP="004313B1">
      <w:pPr>
        <w:jc w:val="both"/>
        <w:rPr>
          <w:rFonts w:ascii="Arial" w:hAnsi="Arial" w:cs="Arial"/>
          <w:sz w:val="24"/>
          <w:szCs w:val="24"/>
        </w:rPr>
      </w:pPr>
      <w:r w:rsidRPr="004313B1">
        <w:rPr>
          <w:rFonts w:ascii="Arial" w:hAnsi="Arial" w:cs="Arial"/>
          <w:sz w:val="24"/>
          <w:szCs w:val="24"/>
        </w:rPr>
        <w:t>In 2024, Sofidel implemented an Engagement Survey to better understand the experiences of its employees and gather suggestions for individual, team and organisational improvement. Overall, 56% of the employees participated, showing a growing willingness among employees to contribute with their point of view. Importantly, the company translated the findings into specific action plans that aim to strengthen communication, trust in leadership, development and sense of belonging (Sofidel UK, 2024a). An evidence-based approach to people management would aim to collect employee feedback and use it to inform priorities, shifting the organisational culture towards being more based on data as a guiding force (Rousseau, 2006). Social Exchange Theory suggests that using employee input demonstrates organisational support, increasing trust and strengthening working relationships (Cropanzano and Mitchell, 2005).</w:t>
      </w:r>
    </w:p>
    <w:p w14:paraId="4D4E85C8" w14:textId="77777777" w:rsidR="004313B1" w:rsidRPr="004313B1" w:rsidRDefault="004313B1" w:rsidP="004313B1">
      <w:pPr>
        <w:jc w:val="both"/>
        <w:rPr>
          <w:rFonts w:ascii="Arial" w:hAnsi="Arial" w:cs="Arial"/>
          <w:sz w:val="24"/>
          <w:szCs w:val="24"/>
        </w:rPr>
      </w:pPr>
      <w:r w:rsidRPr="004313B1">
        <w:rPr>
          <w:rFonts w:ascii="Arial" w:hAnsi="Arial" w:cs="Arial"/>
          <w:sz w:val="24"/>
          <w:szCs w:val="24"/>
        </w:rPr>
        <w:t xml:space="preserve">In addition to reinforcing the organisational value of employee voice, managers who both seek and act on employee views are more likely to achieve their objectives. Managers must therefore be able to encourage open dialogue and respond </w:t>
      </w:r>
      <w:r w:rsidRPr="004313B1">
        <w:rPr>
          <w:rFonts w:ascii="Arial" w:hAnsi="Arial" w:cs="Arial"/>
          <w:sz w:val="24"/>
          <w:szCs w:val="24"/>
        </w:rPr>
        <w:lastRenderedPageBreak/>
        <w:t>constructively to feedback to embed a culture where employees feel psychologically safe to contribute (CIPD, 2025a; Edmondson, 1999).</w:t>
      </w:r>
    </w:p>
    <w:p w14:paraId="586F3181" w14:textId="77777777" w:rsidR="004313B1" w:rsidRPr="004313B1" w:rsidRDefault="004313B1" w:rsidP="004313B1">
      <w:pPr>
        <w:jc w:val="both"/>
        <w:rPr>
          <w:rFonts w:ascii="Arial" w:hAnsi="Arial" w:cs="Arial"/>
          <w:sz w:val="24"/>
          <w:szCs w:val="24"/>
        </w:rPr>
      </w:pPr>
      <w:r w:rsidRPr="004313B1">
        <w:rPr>
          <w:rFonts w:ascii="Arial" w:hAnsi="Arial" w:cs="Arial"/>
          <w:sz w:val="24"/>
          <w:szCs w:val="24"/>
        </w:rPr>
        <w:t>The integrated report places employees as key stakeholders in Sofidel, showing a strategic recognition of the workforce as central to the organisational success. In addition, as there is a recognised union for blue-collar employees, there is a formal mechanism for collective representation and structured dialogue between employees and management. The formal representation can offer a stronger employee voice on workplace concerns through the established consultative mechanisms. However, the differences in recognition across departments could show that access to formal voice channels across the organisation may not be uniform, which could have implications for the consistency of feeling represented by all employees (Sofidel UK, 2024a; CIPD, 2025c).</w:t>
      </w:r>
    </w:p>
    <w:p w14:paraId="3CCB18A0" w14:textId="316C7AE5" w:rsidR="004313B1" w:rsidRPr="004313B1" w:rsidRDefault="004313B1" w:rsidP="004313B1">
      <w:pPr>
        <w:jc w:val="both"/>
        <w:rPr>
          <w:rFonts w:ascii="Arial" w:hAnsi="Arial" w:cs="Arial"/>
          <w:sz w:val="24"/>
          <w:szCs w:val="24"/>
        </w:rPr>
      </w:pPr>
      <w:r w:rsidRPr="004313B1">
        <w:rPr>
          <w:rFonts w:ascii="Arial" w:hAnsi="Arial" w:cs="Arial"/>
          <w:sz w:val="24"/>
          <w:szCs w:val="24"/>
        </w:rPr>
        <w:t>Furthermore, the report notes that ongoing digital barriers among parts of the workforce may still limit equal participation through voice mechanisms like online surveys, showing that fully inclusive participation is not yet embedded despite the investment in digitalisation to improve accessibility (Sofidel UK, 2024a).</w:t>
      </w:r>
    </w:p>
    <w:p w14:paraId="567C8824" w14:textId="77777777" w:rsidR="004313B1" w:rsidRPr="004313B1" w:rsidRDefault="004313B1" w:rsidP="004313B1">
      <w:pPr>
        <w:jc w:val="both"/>
        <w:rPr>
          <w:rFonts w:ascii="Arial" w:hAnsi="Arial" w:cs="Arial"/>
          <w:sz w:val="24"/>
          <w:szCs w:val="24"/>
        </w:rPr>
      </w:pPr>
      <w:r w:rsidRPr="004313B1">
        <w:rPr>
          <w:rFonts w:ascii="Arial" w:hAnsi="Arial" w:cs="Arial"/>
          <w:sz w:val="24"/>
          <w:szCs w:val="24"/>
        </w:rPr>
        <w:t>Sofidel has built a foundation for employee voice through surveys, union representation and a commitment to transparency (Sofidel UK, 2024a). There is evidence that there has been a shift towards more people-centric and data driven practices as the data from the surveys is being taken into action. This is consistent with the Social Exchange Theory and the CIPD guidance on voice in the workplace (Cropanzano and Mitchell, 2005; CIPD, 2025c). However, there are still variations in union recognition and the presence of digital barriers, so access to voice mechanisms is not yet consistent (Sofidel UK, 2024a). To ensure all employees feel informed, represented and able to contribute to organisational dialogue, it will be necessary to strengthen the inclusivity and reach of these channels.</w:t>
      </w:r>
    </w:p>
    <w:p w14:paraId="027FBB01" w14:textId="29B3722B" w:rsidR="004313B1" w:rsidRPr="004313B1" w:rsidRDefault="004313B1" w:rsidP="004313B1">
      <w:pPr>
        <w:pStyle w:val="Heading1"/>
      </w:pPr>
      <w:bookmarkStart w:id="8" w:name="_Toc222163259"/>
      <w:r w:rsidRPr="004313B1">
        <w:t>Worklife balance</w:t>
      </w:r>
      <w:bookmarkEnd w:id="8"/>
    </w:p>
    <w:p w14:paraId="7935B461" w14:textId="77777777" w:rsidR="004313B1" w:rsidRPr="004313B1" w:rsidRDefault="004313B1" w:rsidP="004313B1">
      <w:pPr>
        <w:jc w:val="both"/>
        <w:rPr>
          <w:rFonts w:ascii="Arial" w:hAnsi="Arial" w:cs="Arial"/>
          <w:sz w:val="24"/>
          <w:szCs w:val="24"/>
        </w:rPr>
      </w:pPr>
      <w:r w:rsidRPr="004313B1">
        <w:rPr>
          <w:rFonts w:ascii="Arial" w:hAnsi="Arial" w:cs="Arial"/>
          <w:sz w:val="24"/>
          <w:szCs w:val="24"/>
        </w:rPr>
        <w:t>Another key aspect of the Good Work Index is work-life balance. Flexibility and manageable workloads are shown to be strongly linked to job satisfaction and retention, which is why the CIPD argues that the strategic design of jobs to promote sustainable working patterns is needed for organisations (CIPD, 2025a).</w:t>
      </w:r>
    </w:p>
    <w:p w14:paraId="1C55F517" w14:textId="77777777" w:rsidR="004313B1" w:rsidRPr="004313B1" w:rsidRDefault="004313B1" w:rsidP="004313B1">
      <w:pPr>
        <w:jc w:val="both"/>
        <w:rPr>
          <w:rFonts w:ascii="Arial" w:hAnsi="Arial" w:cs="Arial"/>
          <w:sz w:val="24"/>
          <w:szCs w:val="24"/>
        </w:rPr>
      </w:pPr>
      <w:r w:rsidRPr="004313B1">
        <w:rPr>
          <w:rFonts w:ascii="Arial" w:hAnsi="Arial" w:cs="Arial"/>
          <w:sz w:val="24"/>
          <w:szCs w:val="24"/>
        </w:rPr>
        <w:t>The manufacturing industry typically presents challenges when trying to achieve work-life balance due to continuous production needs and structured shift patterns (Nea et al., 2018). Blue-collar employees at Sofidel work scheduled shifts, with some roles including a 12-hour working, which is likely to increase job demands. Sofidel is proactively implementing some practices to mitigate this, including fully paid breaks, encouraging employees to take the rest period during working hours. These provisions could also be considered as organisational resources that help offset the effort of having longer working hours according to the job demands-resources model (Bakker &amp; Demerouti, 2007).</w:t>
      </w:r>
    </w:p>
    <w:p w14:paraId="28A82389" w14:textId="77777777" w:rsidR="004313B1" w:rsidRPr="004313B1" w:rsidRDefault="004313B1" w:rsidP="004313B1">
      <w:pPr>
        <w:jc w:val="both"/>
        <w:rPr>
          <w:rFonts w:ascii="Arial" w:hAnsi="Arial" w:cs="Arial"/>
          <w:sz w:val="24"/>
          <w:szCs w:val="24"/>
        </w:rPr>
      </w:pPr>
      <w:r w:rsidRPr="004313B1">
        <w:rPr>
          <w:rFonts w:ascii="Arial" w:hAnsi="Arial" w:cs="Arial"/>
          <w:sz w:val="24"/>
          <w:szCs w:val="24"/>
        </w:rPr>
        <w:t xml:space="preserve">However, the workforce does not have equal levels of access to this flexibility. WCO employees generally enjoy higher degrees of predictability and freedom when it comes </w:t>
      </w:r>
      <w:r w:rsidRPr="004313B1">
        <w:rPr>
          <w:rFonts w:ascii="Arial" w:hAnsi="Arial" w:cs="Arial"/>
          <w:sz w:val="24"/>
          <w:szCs w:val="24"/>
        </w:rPr>
        <w:lastRenderedPageBreak/>
        <w:t>to organising their work patterns, whilst BCO tend to be more heavily impacted by production demands. This suggests that work-life balance may not be consistently embedded at an organisational level. Instead, it is significantly influenced by job design. CIPD (2025a) research shows that although informal flexibility may support performance, organisations that have clearer structural approaches to job quality are better positioned to ensure fairness and long-term sustainability.</w:t>
      </w:r>
    </w:p>
    <w:p w14:paraId="556810BD" w14:textId="77777777" w:rsidR="004313B1" w:rsidRPr="004313B1" w:rsidRDefault="004313B1" w:rsidP="004313B1">
      <w:pPr>
        <w:jc w:val="both"/>
        <w:rPr>
          <w:rFonts w:ascii="Arial" w:hAnsi="Arial" w:cs="Arial"/>
          <w:sz w:val="24"/>
          <w:szCs w:val="24"/>
        </w:rPr>
      </w:pPr>
      <w:r w:rsidRPr="004313B1">
        <w:rPr>
          <w:rFonts w:ascii="Arial" w:hAnsi="Arial" w:cs="Arial"/>
          <w:sz w:val="24"/>
          <w:szCs w:val="24"/>
        </w:rPr>
        <w:t>CIPD (2025a) highlights that informal flexibility is also heavily influenced by the role of line managers and associated with stronger performance and increased discretionary effort when it allows employees to have more time to manage personal responsibilities. While employees have a statutory right to request flexibility, the operational delivery of flexibility relies on the judgement of managers on a day-to-day basis (GOV.UK, 2024). It reinforces the reciprocal relationship between organisational support and employee contribution. To develop mutual trust between managers and employees, consistent managerial practice must be implemented. This practice can provide for a fair experience of flexibility for everyone. However, without clear frameworks for flexibility, employees will experience variable levels of flexibility, which will be a risk to perception of the equity (Kelliher and Anderson, 2010).</w:t>
      </w:r>
    </w:p>
    <w:p w14:paraId="145717ED" w14:textId="77777777" w:rsidR="004313B1" w:rsidRPr="004313B1" w:rsidRDefault="004313B1" w:rsidP="004313B1">
      <w:pPr>
        <w:jc w:val="both"/>
        <w:rPr>
          <w:rFonts w:ascii="Arial" w:hAnsi="Arial" w:cs="Arial"/>
          <w:sz w:val="24"/>
          <w:szCs w:val="24"/>
        </w:rPr>
      </w:pPr>
      <w:r w:rsidRPr="004313B1">
        <w:rPr>
          <w:rFonts w:ascii="Arial" w:hAnsi="Arial" w:cs="Arial"/>
          <w:sz w:val="24"/>
          <w:szCs w:val="24"/>
        </w:rPr>
        <w:t>Sofidel demonstrates an awareness of the importance of work-life balance through forward workforce planning and supportive scheduling practices. Despite the conditional nature of flexibility, however, there is an opportunity to further strengthen a strategic approach to enable more consistent access to ‘good work’ across different employee groups (CIPD, 2025a).</w:t>
      </w:r>
    </w:p>
    <w:p w14:paraId="6C3D9CD6" w14:textId="77777777" w:rsidR="004313B1" w:rsidRPr="004313B1" w:rsidRDefault="004313B1" w:rsidP="004313B1">
      <w:pPr>
        <w:pStyle w:val="Heading1"/>
      </w:pPr>
      <w:bookmarkStart w:id="9" w:name="_Toc222163260"/>
      <w:r w:rsidRPr="004313B1">
        <w:t>Conclusion</w:t>
      </w:r>
      <w:bookmarkEnd w:id="9"/>
    </w:p>
    <w:p w14:paraId="12B6B15C" w14:textId="77777777" w:rsidR="004313B1" w:rsidRPr="004313B1" w:rsidRDefault="004313B1" w:rsidP="004313B1">
      <w:pPr>
        <w:jc w:val="both"/>
        <w:rPr>
          <w:rFonts w:ascii="Arial" w:hAnsi="Arial" w:cs="Arial"/>
          <w:sz w:val="24"/>
          <w:szCs w:val="24"/>
        </w:rPr>
      </w:pPr>
      <w:r w:rsidRPr="004313B1">
        <w:rPr>
          <w:rFonts w:ascii="Arial" w:hAnsi="Arial" w:cs="Arial"/>
          <w:sz w:val="24"/>
          <w:szCs w:val="24"/>
        </w:rPr>
        <w:t>The analysis of Sofidel suggests emerging strategic intent in delivering 'good work', particularly through its investment in employee wellbeing, mechanisms for employee voice and efforts to support work-life balance. The presence of structured policies, engagement initiatives and formal representation shows that the organisation increasingly recognises the workforce as a critical driver of organisational performance and long-term sustainability (CIPD, 2025a).</w:t>
      </w:r>
    </w:p>
    <w:p w14:paraId="05BED464" w14:textId="77777777" w:rsidR="004313B1" w:rsidRPr="004313B1" w:rsidRDefault="004313B1" w:rsidP="004313B1">
      <w:pPr>
        <w:jc w:val="both"/>
        <w:rPr>
          <w:rFonts w:ascii="Arial" w:hAnsi="Arial" w:cs="Arial"/>
          <w:sz w:val="24"/>
          <w:szCs w:val="24"/>
        </w:rPr>
      </w:pPr>
      <w:r w:rsidRPr="004313B1">
        <w:rPr>
          <w:rFonts w:ascii="Arial" w:hAnsi="Arial" w:cs="Arial"/>
          <w:sz w:val="24"/>
          <w:szCs w:val="24"/>
        </w:rPr>
        <w:t>However, access to all the elements of ‘good work’ is not yet experienced consistently. Variations in access to flexibility between blue-collar and white-collar, uneven access to voice channels and a need to strengthen early-stage wellbeing support showing that some practices remain operational rather than strategic (Kelliher and Anderson, 2010; CIPD, 2025c; Mosquera and Soares, 2025).</w:t>
      </w:r>
    </w:p>
    <w:p w14:paraId="04E6BC20" w14:textId="77777777" w:rsidR="004313B1" w:rsidRPr="004313B1" w:rsidRDefault="004313B1" w:rsidP="004313B1">
      <w:pPr>
        <w:jc w:val="both"/>
        <w:rPr>
          <w:rFonts w:ascii="Arial" w:hAnsi="Arial" w:cs="Arial"/>
          <w:sz w:val="24"/>
          <w:szCs w:val="24"/>
        </w:rPr>
      </w:pPr>
      <w:r w:rsidRPr="004313B1">
        <w:rPr>
          <w:rFonts w:ascii="Arial" w:hAnsi="Arial" w:cs="Arial"/>
          <w:sz w:val="24"/>
          <w:szCs w:val="24"/>
        </w:rPr>
        <w:t>The analysis highlighted the key role line managers play in translating organisational intent into the everyday experience of employees. Whether stated values are made real in practice will largely depend on their ability to support wellbeing, enable voice and apply flexibility fairly (Hancock, 2023; CIPD, 2025a).</w:t>
      </w:r>
    </w:p>
    <w:p w14:paraId="22CBC928" w14:textId="77777777" w:rsidR="004313B1" w:rsidRPr="004313B1" w:rsidRDefault="004313B1" w:rsidP="004313B1">
      <w:pPr>
        <w:jc w:val="both"/>
        <w:rPr>
          <w:rFonts w:ascii="Arial" w:hAnsi="Arial" w:cs="Arial"/>
          <w:sz w:val="24"/>
          <w:szCs w:val="24"/>
        </w:rPr>
      </w:pPr>
      <w:r w:rsidRPr="004313B1">
        <w:rPr>
          <w:rFonts w:ascii="Arial" w:hAnsi="Arial" w:cs="Arial"/>
          <w:sz w:val="24"/>
          <w:szCs w:val="24"/>
        </w:rPr>
        <w:t>Therefore, to sustain a positive culture and long-term organisational effectiveness, it will be important to develop a more integrated and consistent approach to ‘good work’, building on the strong foundations that Sofidel has already established (Bakker and Demerouti, 2007).</w:t>
      </w:r>
    </w:p>
    <w:p w14:paraId="7EF0B97A" w14:textId="77777777" w:rsidR="004313B1" w:rsidRPr="004313B1" w:rsidRDefault="004313B1" w:rsidP="004313B1">
      <w:pPr>
        <w:pStyle w:val="Heading1"/>
      </w:pPr>
      <w:bookmarkStart w:id="10" w:name="_Toc222163261"/>
      <w:r w:rsidRPr="004313B1">
        <w:lastRenderedPageBreak/>
        <w:t>Recommendations</w:t>
      </w:r>
      <w:bookmarkEnd w:id="10"/>
    </w:p>
    <w:p w14:paraId="74087521" w14:textId="77E1F967" w:rsidR="004313B1" w:rsidRPr="004313B1" w:rsidRDefault="004313B1" w:rsidP="004313B1">
      <w:pPr>
        <w:pStyle w:val="ListParagraph"/>
        <w:numPr>
          <w:ilvl w:val="0"/>
          <w:numId w:val="2"/>
        </w:numPr>
        <w:jc w:val="both"/>
        <w:rPr>
          <w:rFonts w:ascii="Arial" w:hAnsi="Arial" w:cs="Arial"/>
          <w:b/>
          <w:bCs/>
          <w:sz w:val="24"/>
          <w:szCs w:val="24"/>
        </w:rPr>
      </w:pPr>
      <w:r w:rsidRPr="004313B1">
        <w:rPr>
          <w:rFonts w:ascii="Arial" w:hAnsi="Arial" w:cs="Arial"/>
          <w:b/>
          <w:bCs/>
          <w:sz w:val="24"/>
          <w:szCs w:val="24"/>
        </w:rPr>
        <w:t>Leadership Capability</w:t>
      </w:r>
    </w:p>
    <w:p w14:paraId="03825DEA" w14:textId="77777777" w:rsidR="004313B1" w:rsidRPr="004313B1" w:rsidRDefault="004313B1" w:rsidP="004313B1">
      <w:pPr>
        <w:jc w:val="both"/>
        <w:rPr>
          <w:rFonts w:ascii="Arial" w:hAnsi="Arial" w:cs="Arial"/>
          <w:sz w:val="24"/>
          <w:szCs w:val="24"/>
        </w:rPr>
      </w:pPr>
      <w:r w:rsidRPr="004313B1">
        <w:rPr>
          <w:rFonts w:ascii="Arial" w:hAnsi="Arial" w:cs="Arial"/>
          <w:b/>
          <w:bCs/>
          <w:sz w:val="24"/>
          <w:szCs w:val="24"/>
        </w:rPr>
        <w:t>Priority:</w:t>
      </w:r>
      <w:r w:rsidRPr="004313B1">
        <w:rPr>
          <w:rFonts w:ascii="Arial" w:hAnsi="Arial" w:cs="Arial"/>
          <w:sz w:val="24"/>
          <w:szCs w:val="24"/>
        </w:rPr>
        <w:t xml:space="preserve"> Immediate (0-6 months)</w:t>
      </w:r>
    </w:p>
    <w:p w14:paraId="3B599547" w14:textId="77777777" w:rsidR="004313B1" w:rsidRPr="004313B1" w:rsidRDefault="004313B1" w:rsidP="004313B1">
      <w:pPr>
        <w:jc w:val="both"/>
        <w:rPr>
          <w:rFonts w:ascii="Arial" w:hAnsi="Arial" w:cs="Arial"/>
          <w:sz w:val="24"/>
          <w:szCs w:val="24"/>
        </w:rPr>
      </w:pPr>
      <w:r w:rsidRPr="004313B1">
        <w:rPr>
          <w:rFonts w:ascii="Arial" w:hAnsi="Arial" w:cs="Arial"/>
          <w:sz w:val="24"/>
          <w:szCs w:val="24"/>
        </w:rPr>
        <w:t>Sofidel has shown its strategic intent through the creation of a structured leadership program (Sofidel UK, 2024c). The next step is to further develop and integrate people-management capability to ensure that managers consistently deliver ‘good work’. CIPD (2025a) emphasises that line managers play an important role in fostering employees' well-being, giving them a voice and applying flexibility with fairness. Developing their skills in having wellbeing conversations, giving constructive feedback and making fair decisions will help line managers turn organisational values into everyday practice.</w:t>
      </w:r>
    </w:p>
    <w:p w14:paraId="76C09244" w14:textId="77777777" w:rsidR="004313B1" w:rsidRPr="004313B1" w:rsidRDefault="004313B1" w:rsidP="004313B1">
      <w:pPr>
        <w:jc w:val="both"/>
        <w:rPr>
          <w:rFonts w:ascii="Arial" w:hAnsi="Arial" w:cs="Arial"/>
          <w:sz w:val="24"/>
          <w:szCs w:val="24"/>
        </w:rPr>
      </w:pPr>
      <w:r w:rsidRPr="004313B1">
        <w:rPr>
          <w:rFonts w:ascii="Arial" w:hAnsi="Arial" w:cs="Arial"/>
          <w:sz w:val="24"/>
          <w:szCs w:val="24"/>
        </w:rPr>
        <w:t>This recommendation is also supported by the Social Exchange Theory which suggests that when employees perceive organisational support through positive manager behaviour, they are more likely to respond to the organisation with higher job engagement and more discretionary effort (Cropanzano and Mitchell, 2005). Investing in the development of leadership skills is therefore likely to improve retention rates, improve company culture and promote sustainable business performance (CIPD, 2025a).</w:t>
      </w:r>
    </w:p>
    <w:p w14:paraId="54B833DC" w14:textId="77777777" w:rsidR="004313B1" w:rsidRPr="004313B1" w:rsidRDefault="004313B1" w:rsidP="004313B1">
      <w:pPr>
        <w:jc w:val="both"/>
        <w:rPr>
          <w:rFonts w:ascii="Arial" w:hAnsi="Arial" w:cs="Arial"/>
          <w:b/>
          <w:bCs/>
          <w:sz w:val="24"/>
          <w:szCs w:val="24"/>
        </w:rPr>
      </w:pPr>
      <w:r w:rsidRPr="004313B1">
        <w:rPr>
          <w:rFonts w:ascii="Arial" w:hAnsi="Arial" w:cs="Arial"/>
          <w:b/>
          <w:bCs/>
          <w:sz w:val="24"/>
          <w:szCs w:val="24"/>
        </w:rPr>
        <w:t>Costs</w:t>
      </w:r>
    </w:p>
    <w:p w14:paraId="39AA742F" w14:textId="6AC09E91" w:rsidR="004313B1" w:rsidRPr="004313B1" w:rsidRDefault="004313B1" w:rsidP="004313B1">
      <w:pPr>
        <w:pStyle w:val="ListParagraph"/>
        <w:numPr>
          <w:ilvl w:val="0"/>
          <w:numId w:val="3"/>
        </w:numPr>
        <w:jc w:val="both"/>
        <w:rPr>
          <w:rFonts w:ascii="Arial" w:hAnsi="Arial" w:cs="Arial"/>
          <w:sz w:val="24"/>
          <w:szCs w:val="24"/>
        </w:rPr>
      </w:pPr>
      <w:r w:rsidRPr="004313B1">
        <w:rPr>
          <w:rFonts w:ascii="Arial" w:hAnsi="Arial" w:cs="Arial"/>
          <w:sz w:val="24"/>
          <w:szCs w:val="24"/>
        </w:rPr>
        <w:t>External leadership modules: £6,600 (CIPD, n.d.)</w:t>
      </w:r>
    </w:p>
    <w:p w14:paraId="5B38132D" w14:textId="0580F278" w:rsidR="004313B1" w:rsidRPr="004313B1" w:rsidRDefault="004313B1" w:rsidP="004313B1">
      <w:pPr>
        <w:pStyle w:val="ListParagraph"/>
        <w:numPr>
          <w:ilvl w:val="0"/>
          <w:numId w:val="3"/>
        </w:numPr>
        <w:jc w:val="both"/>
        <w:rPr>
          <w:rFonts w:ascii="Arial" w:hAnsi="Arial" w:cs="Arial"/>
          <w:sz w:val="24"/>
          <w:szCs w:val="24"/>
        </w:rPr>
      </w:pPr>
      <w:r w:rsidRPr="004313B1">
        <w:rPr>
          <w:rFonts w:ascii="Arial" w:hAnsi="Arial" w:cs="Arial"/>
          <w:sz w:val="24"/>
          <w:szCs w:val="24"/>
        </w:rPr>
        <w:t>Management time: £2,400 (Sofidel UK, 2025e)</w:t>
      </w:r>
    </w:p>
    <w:p w14:paraId="114498F7" w14:textId="1342B9CE" w:rsidR="004313B1" w:rsidRPr="004313B1" w:rsidRDefault="004313B1" w:rsidP="004313B1">
      <w:pPr>
        <w:pStyle w:val="ListParagraph"/>
        <w:numPr>
          <w:ilvl w:val="0"/>
          <w:numId w:val="3"/>
        </w:numPr>
        <w:jc w:val="both"/>
        <w:rPr>
          <w:rFonts w:ascii="Arial" w:hAnsi="Arial" w:cs="Arial"/>
          <w:sz w:val="24"/>
          <w:szCs w:val="24"/>
        </w:rPr>
      </w:pPr>
      <w:r w:rsidRPr="004313B1">
        <w:rPr>
          <w:rFonts w:ascii="Arial" w:hAnsi="Arial" w:cs="Arial"/>
          <w:sz w:val="24"/>
          <w:szCs w:val="24"/>
        </w:rPr>
        <w:t>Internal delivery, materials and administration: £750 (Sofidel UK, 2026c)</w:t>
      </w:r>
    </w:p>
    <w:p w14:paraId="0FACF9A0" w14:textId="77777777" w:rsidR="004313B1" w:rsidRPr="004313B1" w:rsidRDefault="004313B1" w:rsidP="004313B1">
      <w:pPr>
        <w:jc w:val="both"/>
        <w:rPr>
          <w:rFonts w:ascii="Arial" w:hAnsi="Arial" w:cs="Arial"/>
          <w:sz w:val="24"/>
          <w:szCs w:val="24"/>
        </w:rPr>
      </w:pPr>
      <w:r w:rsidRPr="004313B1">
        <w:rPr>
          <w:rFonts w:ascii="Arial" w:hAnsi="Arial" w:cs="Arial"/>
          <w:b/>
          <w:bCs/>
          <w:sz w:val="24"/>
          <w:szCs w:val="24"/>
        </w:rPr>
        <w:t>Total (Year 1):</w:t>
      </w:r>
      <w:r w:rsidRPr="004313B1">
        <w:rPr>
          <w:rFonts w:ascii="Arial" w:hAnsi="Arial" w:cs="Arial"/>
          <w:sz w:val="24"/>
          <w:szCs w:val="24"/>
        </w:rPr>
        <w:t xml:space="preserve"> £9,750</w:t>
      </w:r>
    </w:p>
    <w:p w14:paraId="79F123F2" w14:textId="77777777" w:rsidR="004313B1" w:rsidRPr="004313B1" w:rsidRDefault="004313B1" w:rsidP="004313B1">
      <w:pPr>
        <w:jc w:val="both"/>
        <w:rPr>
          <w:rFonts w:ascii="Arial" w:hAnsi="Arial" w:cs="Arial"/>
          <w:sz w:val="24"/>
          <w:szCs w:val="24"/>
        </w:rPr>
      </w:pPr>
      <w:r w:rsidRPr="004313B1">
        <w:rPr>
          <w:rFonts w:ascii="Arial" w:hAnsi="Arial" w:cs="Arial"/>
          <w:sz w:val="24"/>
          <w:szCs w:val="24"/>
        </w:rPr>
        <w:t>Lower ongoing costs are expected, mainly due to refresher training and the appointment of new managers.</w:t>
      </w:r>
    </w:p>
    <w:p w14:paraId="32FCFD4A" w14:textId="23091AB5" w:rsidR="004313B1" w:rsidRPr="004313B1" w:rsidRDefault="004313B1" w:rsidP="004313B1">
      <w:pPr>
        <w:pStyle w:val="ListParagraph"/>
        <w:numPr>
          <w:ilvl w:val="0"/>
          <w:numId w:val="2"/>
        </w:numPr>
        <w:jc w:val="both"/>
        <w:rPr>
          <w:rFonts w:ascii="Arial" w:hAnsi="Arial" w:cs="Arial"/>
          <w:b/>
          <w:bCs/>
          <w:sz w:val="24"/>
          <w:szCs w:val="24"/>
        </w:rPr>
      </w:pPr>
      <w:r w:rsidRPr="004313B1">
        <w:rPr>
          <w:rFonts w:ascii="Arial" w:hAnsi="Arial" w:cs="Arial"/>
          <w:b/>
          <w:bCs/>
          <w:sz w:val="24"/>
          <w:szCs w:val="24"/>
        </w:rPr>
        <w:t>Fairness Framework for Flexible working</w:t>
      </w:r>
    </w:p>
    <w:p w14:paraId="2E8DDBD2" w14:textId="77777777" w:rsidR="004313B1" w:rsidRPr="004313B1" w:rsidRDefault="004313B1" w:rsidP="004313B1">
      <w:pPr>
        <w:jc w:val="both"/>
        <w:rPr>
          <w:rFonts w:ascii="Arial" w:hAnsi="Arial" w:cs="Arial"/>
          <w:sz w:val="24"/>
          <w:szCs w:val="24"/>
        </w:rPr>
      </w:pPr>
      <w:r w:rsidRPr="004313B1">
        <w:rPr>
          <w:rFonts w:ascii="Arial" w:hAnsi="Arial" w:cs="Arial"/>
          <w:b/>
          <w:bCs/>
          <w:sz w:val="24"/>
          <w:szCs w:val="24"/>
        </w:rPr>
        <w:t>Priority:</w:t>
      </w:r>
      <w:r w:rsidRPr="004313B1">
        <w:rPr>
          <w:rFonts w:ascii="Arial" w:hAnsi="Arial" w:cs="Arial"/>
          <w:sz w:val="24"/>
          <w:szCs w:val="24"/>
        </w:rPr>
        <w:t xml:space="preserve"> Short–Medium Term (6–12 months)</w:t>
      </w:r>
    </w:p>
    <w:p w14:paraId="1336DC43" w14:textId="77777777" w:rsidR="004313B1" w:rsidRPr="004313B1" w:rsidRDefault="004313B1" w:rsidP="004313B1">
      <w:pPr>
        <w:jc w:val="both"/>
        <w:rPr>
          <w:rFonts w:ascii="Arial" w:hAnsi="Arial" w:cs="Arial"/>
          <w:sz w:val="24"/>
          <w:szCs w:val="24"/>
        </w:rPr>
      </w:pPr>
      <w:r w:rsidRPr="004313B1">
        <w:rPr>
          <w:rFonts w:ascii="Arial" w:hAnsi="Arial" w:cs="Arial"/>
          <w:sz w:val="24"/>
          <w:szCs w:val="24"/>
        </w:rPr>
        <w:t>Establishing a fairness structure will provide managers with clear parameters for approving flexible arrangements while protecting operational requirements. Sofidel recognises the importance of work-life balance but access to flexibility now varies across roles and is often influenced by managerial discretion.</w:t>
      </w:r>
    </w:p>
    <w:p w14:paraId="3AACA911" w14:textId="1226A603" w:rsidR="004313B1" w:rsidRPr="004313B1" w:rsidRDefault="004313B1" w:rsidP="004313B1">
      <w:pPr>
        <w:jc w:val="both"/>
        <w:rPr>
          <w:rFonts w:ascii="Arial" w:hAnsi="Arial" w:cs="Arial"/>
          <w:sz w:val="24"/>
          <w:szCs w:val="24"/>
        </w:rPr>
      </w:pPr>
      <w:r w:rsidRPr="004313B1">
        <w:rPr>
          <w:rFonts w:ascii="Arial" w:hAnsi="Arial" w:cs="Arial"/>
          <w:sz w:val="24"/>
          <w:szCs w:val="24"/>
        </w:rPr>
        <w:t>CIPD (2025a) highlight that workers who have equal access to flexibility have higher wellbeing, retention and performance. When there is no clear organisational approach to flexibility, employees often perceive the decision-making process as unfair, affecting how engaged they feel to work. Organisational Justice Theory states that decisions are perceived more positively by employees when decisions have transparent and consistently applied processes (Colquitt et al., 2001).</w:t>
      </w:r>
    </w:p>
    <w:p w14:paraId="0CDEC9E5" w14:textId="77777777" w:rsidR="004313B1" w:rsidRPr="004313B1" w:rsidRDefault="004313B1" w:rsidP="004313B1">
      <w:pPr>
        <w:jc w:val="both"/>
        <w:rPr>
          <w:rFonts w:ascii="Arial" w:hAnsi="Arial" w:cs="Arial"/>
          <w:sz w:val="24"/>
          <w:szCs w:val="24"/>
        </w:rPr>
      </w:pPr>
      <w:r w:rsidRPr="004313B1">
        <w:rPr>
          <w:rFonts w:ascii="Arial" w:hAnsi="Arial" w:cs="Arial"/>
          <w:sz w:val="24"/>
          <w:szCs w:val="24"/>
        </w:rPr>
        <w:t>This strategic approach to flexibility is also likely to support workforce sustainability in the competitive 24/7 manufacturing environment in which this case company operates by improving employee perceptions of fairness.</w:t>
      </w:r>
    </w:p>
    <w:p w14:paraId="59F40C10" w14:textId="77777777" w:rsidR="004313B1" w:rsidRPr="004313B1" w:rsidRDefault="004313B1" w:rsidP="004313B1">
      <w:pPr>
        <w:jc w:val="both"/>
        <w:rPr>
          <w:rFonts w:ascii="Arial" w:hAnsi="Arial" w:cs="Arial"/>
          <w:b/>
          <w:bCs/>
          <w:sz w:val="24"/>
          <w:szCs w:val="24"/>
        </w:rPr>
      </w:pPr>
      <w:r w:rsidRPr="004313B1">
        <w:rPr>
          <w:rFonts w:ascii="Arial" w:hAnsi="Arial" w:cs="Arial"/>
          <w:b/>
          <w:bCs/>
          <w:sz w:val="24"/>
          <w:szCs w:val="24"/>
        </w:rPr>
        <w:lastRenderedPageBreak/>
        <w:t>Costs</w:t>
      </w:r>
    </w:p>
    <w:p w14:paraId="027FB2A9" w14:textId="07F5EA54" w:rsidR="004313B1" w:rsidRPr="004313B1" w:rsidRDefault="004313B1" w:rsidP="004313B1">
      <w:pPr>
        <w:pStyle w:val="ListParagraph"/>
        <w:numPr>
          <w:ilvl w:val="0"/>
          <w:numId w:val="4"/>
        </w:numPr>
        <w:jc w:val="both"/>
        <w:rPr>
          <w:rFonts w:ascii="Arial" w:hAnsi="Arial" w:cs="Arial"/>
          <w:sz w:val="24"/>
          <w:szCs w:val="24"/>
        </w:rPr>
      </w:pPr>
      <w:r w:rsidRPr="004313B1">
        <w:rPr>
          <w:rFonts w:ascii="Arial" w:hAnsi="Arial" w:cs="Arial"/>
          <w:sz w:val="24"/>
          <w:szCs w:val="24"/>
        </w:rPr>
        <w:t>Policy development and HR consultation: £1,500 (Sofidel UK, 2026d)</w:t>
      </w:r>
    </w:p>
    <w:p w14:paraId="77F59FA2" w14:textId="2317EDB9" w:rsidR="004313B1" w:rsidRPr="004313B1" w:rsidRDefault="004313B1" w:rsidP="004313B1">
      <w:pPr>
        <w:pStyle w:val="ListParagraph"/>
        <w:numPr>
          <w:ilvl w:val="0"/>
          <w:numId w:val="4"/>
        </w:numPr>
        <w:jc w:val="both"/>
        <w:rPr>
          <w:rFonts w:ascii="Arial" w:hAnsi="Arial" w:cs="Arial"/>
          <w:sz w:val="24"/>
          <w:szCs w:val="24"/>
        </w:rPr>
      </w:pPr>
      <w:r w:rsidRPr="004313B1">
        <w:rPr>
          <w:rFonts w:ascii="Arial" w:hAnsi="Arial" w:cs="Arial"/>
          <w:sz w:val="24"/>
          <w:szCs w:val="24"/>
        </w:rPr>
        <w:t>Manager guidance workshops delivered internally: £2,000 (Sofidel UK, 2026e)</w:t>
      </w:r>
    </w:p>
    <w:p w14:paraId="24FA0A6F" w14:textId="6A71D8F5" w:rsidR="004313B1" w:rsidRPr="004313B1" w:rsidRDefault="004313B1" w:rsidP="004313B1">
      <w:pPr>
        <w:pStyle w:val="ListParagraph"/>
        <w:numPr>
          <w:ilvl w:val="0"/>
          <w:numId w:val="4"/>
        </w:numPr>
        <w:jc w:val="both"/>
        <w:rPr>
          <w:rFonts w:ascii="Arial" w:hAnsi="Arial" w:cs="Arial"/>
          <w:sz w:val="24"/>
          <w:szCs w:val="24"/>
        </w:rPr>
      </w:pPr>
      <w:r w:rsidRPr="004313B1">
        <w:rPr>
          <w:rFonts w:ascii="Arial" w:hAnsi="Arial" w:cs="Arial"/>
          <w:sz w:val="24"/>
          <w:szCs w:val="24"/>
        </w:rPr>
        <w:t>Communication materials and rollout: £500 (Sofidel UK, 2025f)</w:t>
      </w:r>
    </w:p>
    <w:p w14:paraId="481D36DA" w14:textId="23CE37A4" w:rsidR="004313B1" w:rsidRPr="004313B1" w:rsidRDefault="004313B1" w:rsidP="004313B1">
      <w:pPr>
        <w:jc w:val="both"/>
        <w:rPr>
          <w:rFonts w:ascii="Arial" w:hAnsi="Arial" w:cs="Arial"/>
          <w:sz w:val="24"/>
          <w:szCs w:val="24"/>
        </w:rPr>
      </w:pPr>
      <w:r w:rsidRPr="004313B1">
        <w:rPr>
          <w:rFonts w:ascii="Arial" w:hAnsi="Arial" w:cs="Arial"/>
          <w:b/>
          <w:bCs/>
          <w:sz w:val="24"/>
          <w:szCs w:val="24"/>
        </w:rPr>
        <w:t>Total (Year 1):</w:t>
      </w:r>
      <w:r w:rsidRPr="004313B1">
        <w:rPr>
          <w:rFonts w:ascii="Arial" w:hAnsi="Arial" w:cs="Arial"/>
          <w:sz w:val="24"/>
          <w:szCs w:val="24"/>
        </w:rPr>
        <w:t xml:space="preserve"> £4,000</w:t>
      </w:r>
    </w:p>
    <w:p w14:paraId="15A95537" w14:textId="035A5BAF" w:rsidR="004313B1" w:rsidRPr="004313B1" w:rsidRDefault="004313B1" w:rsidP="004313B1">
      <w:pPr>
        <w:pStyle w:val="ListParagraph"/>
        <w:numPr>
          <w:ilvl w:val="0"/>
          <w:numId w:val="2"/>
        </w:numPr>
        <w:jc w:val="both"/>
        <w:rPr>
          <w:rFonts w:ascii="Arial" w:hAnsi="Arial" w:cs="Arial"/>
          <w:b/>
          <w:bCs/>
          <w:sz w:val="24"/>
          <w:szCs w:val="24"/>
        </w:rPr>
      </w:pPr>
      <w:r w:rsidRPr="004313B1">
        <w:rPr>
          <w:rFonts w:ascii="Arial" w:hAnsi="Arial" w:cs="Arial"/>
          <w:b/>
          <w:bCs/>
          <w:sz w:val="24"/>
          <w:szCs w:val="24"/>
        </w:rPr>
        <w:t>Develop a Strategic Onboarding Framework</w:t>
      </w:r>
    </w:p>
    <w:p w14:paraId="1C36D96D" w14:textId="77777777" w:rsidR="004313B1" w:rsidRPr="004313B1" w:rsidRDefault="004313B1" w:rsidP="004313B1">
      <w:pPr>
        <w:jc w:val="both"/>
        <w:rPr>
          <w:rFonts w:ascii="Arial" w:hAnsi="Arial" w:cs="Arial"/>
          <w:sz w:val="24"/>
          <w:szCs w:val="24"/>
        </w:rPr>
      </w:pPr>
      <w:r w:rsidRPr="004313B1">
        <w:rPr>
          <w:rFonts w:ascii="Arial" w:hAnsi="Arial" w:cs="Arial"/>
          <w:b/>
          <w:bCs/>
          <w:sz w:val="24"/>
          <w:szCs w:val="24"/>
        </w:rPr>
        <w:t>Priority:</w:t>
      </w:r>
      <w:r w:rsidRPr="004313B1">
        <w:rPr>
          <w:rFonts w:ascii="Arial" w:hAnsi="Arial" w:cs="Arial"/>
          <w:sz w:val="24"/>
          <w:szCs w:val="24"/>
        </w:rPr>
        <w:t xml:space="preserve"> Short–Medium Term (6–12 months)</w:t>
      </w:r>
    </w:p>
    <w:p w14:paraId="7F3FF825" w14:textId="77777777" w:rsidR="004313B1" w:rsidRPr="004313B1" w:rsidRDefault="004313B1" w:rsidP="004313B1">
      <w:pPr>
        <w:jc w:val="both"/>
        <w:rPr>
          <w:rFonts w:ascii="Arial" w:hAnsi="Arial" w:cs="Arial"/>
          <w:sz w:val="24"/>
          <w:szCs w:val="24"/>
        </w:rPr>
      </w:pPr>
      <w:r w:rsidRPr="004313B1">
        <w:rPr>
          <w:rFonts w:ascii="Arial" w:hAnsi="Arial" w:cs="Arial"/>
          <w:sz w:val="24"/>
          <w:szCs w:val="24"/>
        </w:rPr>
        <w:t>Sofidel has demonstrated long-term retention success, but employees continue to have difficulties during the early stages of employment according to the internal data (Sofidel UK, 2025c). Strengthening our onboarding process will align with the strategy of delivering ‘good work’ while proactively addressing the adjustment demands placed on our organisation.</w:t>
      </w:r>
    </w:p>
    <w:p w14:paraId="541FA391" w14:textId="6FBB7F5A" w:rsidR="004313B1" w:rsidRPr="004313B1" w:rsidRDefault="004313B1" w:rsidP="004313B1">
      <w:pPr>
        <w:jc w:val="both"/>
        <w:rPr>
          <w:rFonts w:ascii="Arial" w:hAnsi="Arial" w:cs="Arial"/>
          <w:sz w:val="24"/>
          <w:szCs w:val="24"/>
        </w:rPr>
      </w:pPr>
      <w:r w:rsidRPr="004313B1">
        <w:rPr>
          <w:rFonts w:ascii="Arial" w:hAnsi="Arial" w:cs="Arial"/>
          <w:sz w:val="24"/>
          <w:szCs w:val="24"/>
        </w:rPr>
        <w:t>Bakker and Demerouti (2007) found that employees are more likely to experience stress and disengagement when they experience job demands exceeding available resources, particularly during organisational entry. Implementing staged check-ins, clearer role expectations and early wellbeing conversations may help balance demands and support performance.</w:t>
      </w:r>
    </w:p>
    <w:p w14:paraId="5CD2E2E4" w14:textId="77777777" w:rsidR="004313B1" w:rsidRPr="004313B1" w:rsidRDefault="004313B1" w:rsidP="004313B1">
      <w:pPr>
        <w:jc w:val="both"/>
        <w:rPr>
          <w:rFonts w:ascii="Arial" w:hAnsi="Arial" w:cs="Arial"/>
          <w:sz w:val="24"/>
          <w:szCs w:val="24"/>
        </w:rPr>
      </w:pPr>
      <w:r w:rsidRPr="004313B1">
        <w:rPr>
          <w:rFonts w:ascii="Arial" w:hAnsi="Arial" w:cs="Arial"/>
          <w:sz w:val="24"/>
          <w:szCs w:val="24"/>
        </w:rPr>
        <w:t>Effective onboarding can improve engagement, wellbeing and retention of a workforce whilst mitigating longer term risks (CIPD, 2025a). Managers would be provided with clear guidance to promote consistent early experiences across departments, making this a cost-effective and preventative intervention aligned with ‘good work’.</w:t>
      </w:r>
    </w:p>
    <w:p w14:paraId="21573047" w14:textId="77777777" w:rsidR="004313B1" w:rsidRPr="004313B1" w:rsidRDefault="004313B1" w:rsidP="004313B1">
      <w:pPr>
        <w:jc w:val="both"/>
        <w:rPr>
          <w:rFonts w:ascii="Arial" w:hAnsi="Arial" w:cs="Arial"/>
          <w:b/>
          <w:bCs/>
          <w:sz w:val="24"/>
          <w:szCs w:val="24"/>
        </w:rPr>
      </w:pPr>
      <w:r w:rsidRPr="004313B1">
        <w:rPr>
          <w:rFonts w:ascii="Arial" w:hAnsi="Arial" w:cs="Arial"/>
          <w:b/>
          <w:bCs/>
          <w:sz w:val="24"/>
          <w:szCs w:val="24"/>
        </w:rPr>
        <w:t>Cost</w:t>
      </w:r>
    </w:p>
    <w:p w14:paraId="28E3D967" w14:textId="68E673DF" w:rsidR="004313B1" w:rsidRPr="004313B1" w:rsidRDefault="004313B1" w:rsidP="004313B1">
      <w:pPr>
        <w:pStyle w:val="ListParagraph"/>
        <w:numPr>
          <w:ilvl w:val="0"/>
          <w:numId w:val="5"/>
        </w:numPr>
        <w:jc w:val="both"/>
        <w:rPr>
          <w:rFonts w:ascii="Arial" w:hAnsi="Arial" w:cs="Arial"/>
          <w:sz w:val="24"/>
          <w:szCs w:val="24"/>
        </w:rPr>
      </w:pPr>
      <w:r w:rsidRPr="004313B1">
        <w:rPr>
          <w:rFonts w:ascii="Arial" w:hAnsi="Arial" w:cs="Arial"/>
          <w:sz w:val="24"/>
          <w:szCs w:val="24"/>
        </w:rPr>
        <w:t>Onboarding framework development and HR consultation: £1,500</w:t>
      </w:r>
    </w:p>
    <w:p w14:paraId="48181471" w14:textId="281EE285" w:rsidR="004313B1" w:rsidRPr="004313B1" w:rsidRDefault="004313B1" w:rsidP="004313B1">
      <w:pPr>
        <w:pStyle w:val="ListParagraph"/>
        <w:numPr>
          <w:ilvl w:val="0"/>
          <w:numId w:val="5"/>
        </w:numPr>
        <w:jc w:val="both"/>
        <w:rPr>
          <w:rFonts w:ascii="Arial" w:hAnsi="Arial" w:cs="Arial"/>
          <w:sz w:val="24"/>
          <w:szCs w:val="24"/>
        </w:rPr>
      </w:pPr>
      <w:r w:rsidRPr="004313B1">
        <w:rPr>
          <w:rFonts w:ascii="Arial" w:hAnsi="Arial" w:cs="Arial"/>
          <w:sz w:val="24"/>
          <w:szCs w:val="24"/>
        </w:rPr>
        <w:t>Manager toolkits and onboarding guidance materials: £1,000</w:t>
      </w:r>
    </w:p>
    <w:p w14:paraId="5ED50C97" w14:textId="3E68EE58" w:rsidR="004313B1" w:rsidRPr="004313B1" w:rsidRDefault="004313B1" w:rsidP="004313B1">
      <w:pPr>
        <w:pStyle w:val="ListParagraph"/>
        <w:numPr>
          <w:ilvl w:val="0"/>
          <w:numId w:val="5"/>
        </w:numPr>
        <w:jc w:val="both"/>
        <w:rPr>
          <w:rFonts w:ascii="Arial" w:hAnsi="Arial" w:cs="Arial"/>
          <w:sz w:val="24"/>
          <w:szCs w:val="24"/>
        </w:rPr>
      </w:pPr>
      <w:r w:rsidRPr="004313B1">
        <w:rPr>
          <w:rFonts w:ascii="Arial" w:hAnsi="Arial" w:cs="Arial"/>
          <w:sz w:val="24"/>
          <w:szCs w:val="24"/>
        </w:rPr>
        <w:t>Employee resources and programme communication: £500 (Sofidel UK, 2026c)</w:t>
      </w:r>
    </w:p>
    <w:p w14:paraId="2E50D905" w14:textId="77777777" w:rsidR="004313B1" w:rsidRPr="004313B1" w:rsidRDefault="004313B1" w:rsidP="004313B1">
      <w:pPr>
        <w:jc w:val="both"/>
        <w:rPr>
          <w:rFonts w:ascii="Arial" w:hAnsi="Arial" w:cs="Arial"/>
          <w:sz w:val="24"/>
          <w:szCs w:val="24"/>
        </w:rPr>
      </w:pPr>
      <w:r w:rsidRPr="004313B1">
        <w:rPr>
          <w:rFonts w:ascii="Arial" w:hAnsi="Arial" w:cs="Arial"/>
          <w:b/>
          <w:bCs/>
          <w:sz w:val="24"/>
          <w:szCs w:val="24"/>
        </w:rPr>
        <w:t>Total (Year 1):</w:t>
      </w:r>
      <w:r w:rsidRPr="004313B1">
        <w:rPr>
          <w:rFonts w:ascii="Arial" w:hAnsi="Arial" w:cs="Arial"/>
          <w:sz w:val="24"/>
          <w:szCs w:val="24"/>
        </w:rPr>
        <w:t xml:space="preserve"> £3,000</w:t>
      </w:r>
    </w:p>
    <w:p w14:paraId="6EA25853" w14:textId="77777777" w:rsidR="004313B1" w:rsidRPr="004313B1" w:rsidRDefault="004313B1" w:rsidP="004313B1">
      <w:pPr>
        <w:jc w:val="both"/>
        <w:rPr>
          <w:rFonts w:ascii="Arial" w:hAnsi="Arial" w:cs="Arial"/>
          <w:sz w:val="24"/>
          <w:szCs w:val="24"/>
        </w:rPr>
      </w:pPr>
    </w:p>
    <w:p w14:paraId="65235B3E" w14:textId="77777777" w:rsidR="004313B1" w:rsidRPr="004313B1" w:rsidRDefault="004313B1" w:rsidP="004313B1">
      <w:pPr>
        <w:jc w:val="both"/>
        <w:rPr>
          <w:rFonts w:ascii="Arial" w:hAnsi="Arial" w:cs="Arial"/>
          <w:sz w:val="24"/>
          <w:szCs w:val="24"/>
        </w:rPr>
      </w:pPr>
    </w:p>
    <w:p w14:paraId="1870335D" w14:textId="77777777" w:rsidR="004313B1" w:rsidRPr="004313B1" w:rsidRDefault="004313B1" w:rsidP="004313B1">
      <w:pPr>
        <w:jc w:val="both"/>
        <w:rPr>
          <w:rFonts w:ascii="Arial" w:hAnsi="Arial" w:cs="Arial"/>
          <w:sz w:val="24"/>
          <w:szCs w:val="24"/>
        </w:rPr>
      </w:pPr>
    </w:p>
    <w:p w14:paraId="2A25E46B" w14:textId="77777777" w:rsidR="004313B1" w:rsidRDefault="004313B1" w:rsidP="004313B1">
      <w:pPr>
        <w:jc w:val="both"/>
        <w:rPr>
          <w:rFonts w:ascii="Arial" w:hAnsi="Arial" w:cs="Arial"/>
          <w:sz w:val="24"/>
          <w:szCs w:val="24"/>
        </w:rPr>
      </w:pPr>
    </w:p>
    <w:p w14:paraId="15BD391E" w14:textId="77777777" w:rsidR="004313B1" w:rsidRDefault="004313B1" w:rsidP="004313B1">
      <w:pPr>
        <w:jc w:val="both"/>
        <w:rPr>
          <w:rFonts w:ascii="Arial" w:hAnsi="Arial" w:cs="Arial"/>
          <w:sz w:val="24"/>
          <w:szCs w:val="24"/>
        </w:rPr>
      </w:pPr>
    </w:p>
    <w:p w14:paraId="4A83F300" w14:textId="77777777" w:rsidR="004313B1" w:rsidRDefault="004313B1" w:rsidP="004313B1">
      <w:pPr>
        <w:jc w:val="both"/>
        <w:rPr>
          <w:rFonts w:ascii="Arial" w:hAnsi="Arial" w:cs="Arial"/>
          <w:sz w:val="24"/>
          <w:szCs w:val="24"/>
        </w:rPr>
      </w:pPr>
    </w:p>
    <w:p w14:paraId="13532426" w14:textId="77777777" w:rsidR="004313B1" w:rsidRDefault="004313B1" w:rsidP="004313B1">
      <w:pPr>
        <w:jc w:val="both"/>
        <w:rPr>
          <w:rFonts w:ascii="Arial" w:hAnsi="Arial" w:cs="Arial"/>
          <w:sz w:val="24"/>
          <w:szCs w:val="24"/>
        </w:rPr>
      </w:pPr>
    </w:p>
    <w:p w14:paraId="141002CF" w14:textId="77777777" w:rsidR="004313B1" w:rsidRPr="004313B1" w:rsidRDefault="004313B1" w:rsidP="004313B1">
      <w:pPr>
        <w:jc w:val="both"/>
        <w:rPr>
          <w:rFonts w:ascii="Arial" w:hAnsi="Arial" w:cs="Arial"/>
          <w:sz w:val="24"/>
          <w:szCs w:val="24"/>
        </w:rPr>
      </w:pPr>
    </w:p>
    <w:p w14:paraId="0AB8A8A1" w14:textId="325DA75F" w:rsidR="004313B1" w:rsidRDefault="004313B1" w:rsidP="004313B1">
      <w:pPr>
        <w:pStyle w:val="Heading1"/>
      </w:pPr>
      <w:bookmarkStart w:id="11" w:name="_Toc222163262"/>
      <w:r w:rsidRPr="004313B1">
        <w:lastRenderedPageBreak/>
        <w:t>References</w:t>
      </w:r>
      <w:bookmarkEnd w:id="11"/>
    </w:p>
    <w:p w14:paraId="26CCF998" w14:textId="77777777" w:rsidR="004313B1" w:rsidRDefault="004313B1" w:rsidP="004313B1"/>
    <w:p w14:paraId="7719344E" w14:textId="77777777" w:rsidR="004313B1" w:rsidRPr="006B05F8" w:rsidRDefault="004313B1" w:rsidP="004313B1">
      <w:pPr>
        <w:widowControl w:val="0"/>
        <w:autoSpaceDE w:val="0"/>
        <w:autoSpaceDN w:val="0"/>
        <w:adjustRightInd w:val="0"/>
        <w:spacing w:after="240" w:line="360" w:lineRule="auto"/>
        <w:rPr>
          <w:rFonts w:ascii="Arial" w:hAnsi="Arial" w:cs="Arial"/>
          <w:sz w:val="24"/>
          <w:szCs w:val="24"/>
          <w:lang w:val="en-US"/>
        </w:rPr>
      </w:pPr>
      <w:r w:rsidRPr="006B05F8">
        <w:rPr>
          <w:rFonts w:ascii="Arial" w:hAnsi="Arial" w:cs="Arial"/>
          <w:sz w:val="24"/>
          <w:szCs w:val="24"/>
          <w:lang w:val="en-US"/>
        </w:rPr>
        <w:t xml:space="preserve">Armstrong, M. and Taylor, S. (2023) </w:t>
      </w:r>
      <w:r w:rsidRPr="006B05F8">
        <w:rPr>
          <w:rFonts w:ascii="Arial" w:hAnsi="Arial" w:cs="Arial"/>
          <w:i/>
          <w:iCs/>
          <w:sz w:val="24"/>
          <w:szCs w:val="24"/>
          <w:lang w:val="en-US"/>
        </w:rPr>
        <w:t>Armstrong’s Handbook of Human Resource Management Practice</w:t>
      </w:r>
      <w:r w:rsidRPr="006B05F8">
        <w:rPr>
          <w:rFonts w:ascii="Arial" w:hAnsi="Arial" w:cs="Arial"/>
          <w:sz w:val="24"/>
          <w:szCs w:val="24"/>
          <w:lang w:val="en-US"/>
        </w:rPr>
        <w:t xml:space="preserve">. 16th </w:t>
      </w:r>
      <w:proofErr w:type="spellStart"/>
      <w:proofErr w:type="gramStart"/>
      <w:r w:rsidRPr="006B05F8">
        <w:rPr>
          <w:rFonts w:ascii="Arial" w:hAnsi="Arial" w:cs="Arial"/>
          <w:sz w:val="24"/>
          <w:szCs w:val="24"/>
          <w:lang w:val="en-US"/>
        </w:rPr>
        <w:t>edn</w:t>
      </w:r>
      <w:proofErr w:type="spellEnd"/>
      <w:proofErr w:type="gramEnd"/>
      <w:r w:rsidRPr="006B05F8">
        <w:rPr>
          <w:rFonts w:ascii="Arial" w:hAnsi="Arial" w:cs="Arial"/>
          <w:sz w:val="24"/>
          <w:szCs w:val="24"/>
          <w:lang w:val="en-US"/>
        </w:rPr>
        <w:t>. London: Kogan Page.</w:t>
      </w:r>
    </w:p>
    <w:p w14:paraId="1CF88C73" w14:textId="77777777" w:rsidR="004313B1" w:rsidRPr="006B05F8" w:rsidRDefault="004313B1" w:rsidP="004313B1">
      <w:pPr>
        <w:widowControl w:val="0"/>
        <w:autoSpaceDE w:val="0"/>
        <w:autoSpaceDN w:val="0"/>
        <w:adjustRightInd w:val="0"/>
        <w:spacing w:after="240" w:line="360" w:lineRule="auto"/>
        <w:rPr>
          <w:rFonts w:ascii="Arial" w:hAnsi="Arial" w:cs="Arial"/>
          <w:sz w:val="24"/>
          <w:szCs w:val="24"/>
          <w:lang w:val="en-US"/>
        </w:rPr>
      </w:pPr>
      <w:r w:rsidRPr="006B05F8">
        <w:rPr>
          <w:rFonts w:ascii="Arial" w:hAnsi="Arial" w:cs="Arial"/>
          <w:sz w:val="24"/>
          <w:szCs w:val="24"/>
          <w:lang w:val="en-US"/>
        </w:rPr>
        <w:t>Bakker, A.B. and Demerouti, E. (2007) ‘The job demands</w:t>
      </w:r>
      <w:r w:rsidRPr="006B05F8">
        <w:rPr>
          <w:rFonts w:ascii="Cambria Math" w:hAnsi="Cambria Math" w:cs="Cambria Math"/>
          <w:sz w:val="24"/>
          <w:szCs w:val="24"/>
          <w:lang w:val="en-US"/>
        </w:rPr>
        <w:t>‐</w:t>
      </w:r>
      <w:r w:rsidRPr="006B05F8">
        <w:rPr>
          <w:rFonts w:ascii="Arial" w:hAnsi="Arial" w:cs="Arial"/>
          <w:sz w:val="24"/>
          <w:szCs w:val="24"/>
          <w:lang w:val="en-US"/>
        </w:rPr>
        <w:t xml:space="preserve">resources model: State of the art’. </w:t>
      </w:r>
      <w:r w:rsidRPr="006B05F8">
        <w:rPr>
          <w:rFonts w:ascii="Arial" w:hAnsi="Arial" w:cs="Arial"/>
          <w:i/>
          <w:iCs/>
          <w:sz w:val="24"/>
          <w:szCs w:val="24"/>
          <w:lang w:val="en-US"/>
        </w:rPr>
        <w:t>Journal of Managerial Psychology</w:t>
      </w:r>
      <w:r w:rsidRPr="006B05F8">
        <w:rPr>
          <w:rFonts w:ascii="Arial" w:hAnsi="Arial" w:cs="Arial"/>
          <w:sz w:val="24"/>
          <w:szCs w:val="24"/>
          <w:lang w:val="en-US"/>
        </w:rPr>
        <w:t xml:space="preserve"> 22(3), pp. 309–328. Available at: </w:t>
      </w:r>
      <w:hyperlink r:id="rId7" w:history="1">
        <w:r w:rsidRPr="006B05F8">
          <w:rPr>
            <w:rFonts w:ascii="Arial" w:hAnsi="Arial" w:cs="Arial"/>
            <w:sz w:val="24"/>
            <w:szCs w:val="24"/>
            <w:lang w:val="en-US"/>
          </w:rPr>
          <w:t>https://www.emerald.com/jmp/article-abstract/22/3/309/236386/The-Job-Demands-Resources-model-state-of-the-art?redirectedFrom=fulltext</w:t>
        </w:r>
      </w:hyperlink>
      <w:r w:rsidRPr="006B05F8">
        <w:rPr>
          <w:rFonts w:ascii="Arial" w:hAnsi="Arial" w:cs="Arial"/>
          <w:sz w:val="24"/>
          <w:szCs w:val="24"/>
          <w:lang w:val="en-US"/>
        </w:rPr>
        <w:t>.</w:t>
      </w:r>
    </w:p>
    <w:p w14:paraId="0630D1DA" w14:textId="77777777" w:rsidR="004313B1" w:rsidRPr="006B05F8" w:rsidRDefault="004313B1" w:rsidP="004313B1">
      <w:pPr>
        <w:widowControl w:val="0"/>
        <w:autoSpaceDE w:val="0"/>
        <w:autoSpaceDN w:val="0"/>
        <w:adjustRightInd w:val="0"/>
        <w:spacing w:after="240" w:line="360" w:lineRule="auto"/>
        <w:rPr>
          <w:rFonts w:ascii="Arial" w:hAnsi="Arial" w:cs="Arial"/>
          <w:sz w:val="24"/>
          <w:szCs w:val="24"/>
          <w:lang w:val="en-US"/>
        </w:rPr>
      </w:pPr>
      <w:r w:rsidRPr="006B05F8">
        <w:rPr>
          <w:rFonts w:ascii="Arial" w:hAnsi="Arial" w:cs="Arial"/>
          <w:sz w:val="24"/>
          <w:szCs w:val="24"/>
          <w:lang w:val="en-US"/>
        </w:rPr>
        <w:t>Blanz, M. (</w:t>
      </w:r>
      <w:proofErr w:type="gramStart"/>
      <w:r w:rsidRPr="006B05F8">
        <w:rPr>
          <w:rFonts w:ascii="Arial" w:hAnsi="Arial" w:cs="Arial"/>
          <w:sz w:val="24"/>
          <w:szCs w:val="24"/>
          <w:lang w:val="en-US"/>
        </w:rPr>
        <w:t>2017) ‘</w:t>
      </w:r>
      <w:proofErr w:type="gramEnd"/>
      <w:r w:rsidRPr="006B05F8">
        <w:rPr>
          <w:rFonts w:ascii="Arial" w:hAnsi="Arial" w:cs="Arial"/>
          <w:sz w:val="24"/>
          <w:szCs w:val="24"/>
          <w:lang w:val="en-US"/>
        </w:rPr>
        <w:t xml:space="preserve">Employees’ Job Satisfaction: A Test of the Job Characteristics Model Among Social Work Practitioners’. </w:t>
      </w:r>
      <w:r w:rsidRPr="006B05F8">
        <w:rPr>
          <w:rFonts w:ascii="Arial" w:hAnsi="Arial" w:cs="Arial"/>
          <w:i/>
          <w:iCs/>
          <w:sz w:val="24"/>
          <w:szCs w:val="24"/>
          <w:lang w:val="en-US"/>
        </w:rPr>
        <w:t>Journal of Evidence-Informed Social Work</w:t>
      </w:r>
      <w:r w:rsidRPr="006B05F8">
        <w:rPr>
          <w:rFonts w:ascii="Arial" w:hAnsi="Arial" w:cs="Arial"/>
          <w:sz w:val="24"/>
          <w:szCs w:val="24"/>
          <w:lang w:val="en-US"/>
        </w:rPr>
        <w:t xml:space="preserve"> 14(1), pp. 35–50. </w:t>
      </w:r>
      <w:proofErr w:type="spellStart"/>
      <w:r w:rsidRPr="006B05F8">
        <w:rPr>
          <w:rFonts w:ascii="Arial" w:hAnsi="Arial" w:cs="Arial"/>
          <w:sz w:val="24"/>
          <w:szCs w:val="24"/>
          <w:lang w:val="en-US"/>
        </w:rPr>
        <w:t>doi</w:t>
      </w:r>
      <w:proofErr w:type="spellEnd"/>
      <w:r w:rsidRPr="006B05F8">
        <w:rPr>
          <w:rFonts w:ascii="Arial" w:hAnsi="Arial" w:cs="Arial"/>
          <w:sz w:val="24"/>
          <w:szCs w:val="24"/>
          <w:lang w:val="en-US"/>
        </w:rPr>
        <w:t xml:space="preserve">: </w:t>
      </w:r>
      <w:hyperlink r:id="rId8" w:history="1">
        <w:r w:rsidRPr="006B05F8">
          <w:rPr>
            <w:rFonts w:ascii="Arial" w:hAnsi="Arial" w:cs="Arial"/>
            <w:sz w:val="24"/>
            <w:szCs w:val="24"/>
            <w:lang w:val="en-US"/>
          </w:rPr>
          <w:t>https://doi.org/10.1080/23761407.2017.1288187</w:t>
        </w:r>
      </w:hyperlink>
      <w:r w:rsidRPr="006B05F8">
        <w:rPr>
          <w:rFonts w:ascii="Arial" w:hAnsi="Arial" w:cs="Arial"/>
          <w:sz w:val="24"/>
          <w:szCs w:val="24"/>
          <w:lang w:val="en-US"/>
        </w:rPr>
        <w:t>.</w:t>
      </w:r>
    </w:p>
    <w:p w14:paraId="19EF42E8" w14:textId="77777777" w:rsidR="004313B1" w:rsidRPr="006B05F8" w:rsidRDefault="004313B1" w:rsidP="004313B1">
      <w:pPr>
        <w:widowControl w:val="0"/>
        <w:autoSpaceDE w:val="0"/>
        <w:autoSpaceDN w:val="0"/>
        <w:adjustRightInd w:val="0"/>
        <w:spacing w:after="240" w:line="360" w:lineRule="auto"/>
        <w:rPr>
          <w:rFonts w:ascii="Arial" w:hAnsi="Arial" w:cs="Arial"/>
          <w:sz w:val="24"/>
          <w:szCs w:val="24"/>
          <w:lang w:val="en-US"/>
        </w:rPr>
      </w:pPr>
      <w:r w:rsidRPr="006B05F8">
        <w:rPr>
          <w:rFonts w:ascii="Arial" w:hAnsi="Arial" w:cs="Arial"/>
          <w:sz w:val="24"/>
          <w:szCs w:val="24"/>
          <w:lang w:val="en-US"/>
        </w:rPr>
        <w:t xml:space="preserve">Brown, R. (2024) </w:t>
      </w:r>
      <w:r w:rsidRPr="006B05F8">
        <w:rPr>
          <w:rFonts w:ascii="Arial" w:hAnsi="Arial" w:cs="Arial"/>
          <w:i/>
          <w:iCs/>
          <w:sz w:val="24"/>
          <w:szCs w:val="24"/>
          <w:lang w:val="en-US"/>
        </w:rPr>
        <w:t xml:space="preserve">Manufacturing Has </w:t>
      </w:r>
      <w:proofErr w:type="gramStart"/>
      <w:r w:rsidRPr="006B05F8">
        <w:rPr>
          <w:rFonts w:ascii="Arial" w:hAnsi="Arial" w:cs="Arial"/>
          <w:i/>
          <w:iCs/>
          <w:sz w:val="24"/>
          <w:szCs w:val="24"/>
          <w:lang w:val="en-US"/>
        </w:rPr>
        <w:t>The</w:t>
      </w:r>
      <w:proofErr w:type="gramEnd"/>
      <w:r w:rsidRPr="006B05F8">
        <w:rPr>
          <w:rFonts w:ascii="Arial" w:hAnsi="Arial" w:cs="Arial"/>
          <w:i/>
          <w:iCs/>
          <w:sz w:val="24"/>
          <w:szCs w:val="24"/>
          <w:lang w:val="en-US"/>
        </w:rPr>
        <w:t xml:space="preserve"> Highest Staff Tenure In the UK</w:t>
      </w:r>
      <w:r w:rsidRPr="006B05F8">
        <w:rPr>
          <w:rFonts w:ascii="Arial" w:hAnsi="Arial" w:cs="Arial"/>
          <w:sz w:val="24"/>
          <w:szCs w:val="24"/>
          <w:lang w:val="en-US"/>
        </w:rPr>
        <w:t xml:space="preserve">. Available at: </w:t>
      </w:r>
      <w:hyperlink r:id="rId9" w:history="1">
        <w:r w:rsidRPr="006B05F8">
          <w:rPr>
            <w:rFonts w:ascii="Arial" w:hAnsi="Arial" w:cs="Arial"/>
            <w:sz w:val="24"/>
            <w:szCs w:val="24"/>
            <w:lang w:val="en-US"/>
          </w:rPr>
          <w:t>https://manufacturingdigital.com/articles/manufacturing-has-the-highest-staff-tenure-in-the-uk</w:t>
        </w:r>
      </w:hyperlink>
      <w:r w:rsidRPr="006B05F8">
        <w:rPr>
          <w:rFonts w:ascii="Arial" w:hAnsi="Arial" w:cs="Arial"/>
          <w:sz w:val="24"/>
          <w:szCs w:val="24"/>
          <w:lang w:val="en-US"/>
        </w:rPr>
        <w:t xml:space="preserve"> (Accessed: 10 February 2026).</w:t>
      </w:r>
    </w:p>
    <w:p w14:paraId="0AE6864A" w14:textId="77777777" w:rsidR="004313B1" w:rsidRPr="006B05F8" w:rsidRDefault="004313B1" w:rsidP="004313B1">
      <w:pPr>
        <w:widowControl w:val="0"/>
        <w:autoSpaceDE w:val="0"/>
        <w:autoSpaceDN w:val="0"/>
        <w:adjustRightInd w:val="0"/>
        <w:spacing w:after="240" w:line="360" w:lineRule="auto"/>
        <w:rPr>
          <w:rFonts w:ascii="Arial" w:hAnsi="Arial" w:cs="Arial"/>
          <w:sz w:val="24"/>
          <w:szCs w:val="24"/>
          <w:lang w:val="en-US"/>
        </w:rPr>
      </w:pPr>
      <w:r w:rsidRPr="006B05F8">
        <w:rPr>
          <w:rFonts w:ascii="Arial" w:hAnsi="Arial" w:cs="Arial"/>
          <w:sz w:val="24"/>
          <w:szCs w:val="24"/>
          <w:lang w:val="en-US"/>
        </w:rPr>
        <w:t xml:space="preserve">CIPD (2021) </w:t>
      </w:r>
      <w:r w:rsidRPr="006B05F8">
        <w:rPr>
          <w:rFonts w:ascii="Arial" w:hAnsi="Arial" w:cs="Arial"/>
          <w:i/>
          <w:iCs/>
          <w:sz w:val="24"/>
          <w:szCs w:val="24"/>
          <w:lang w:val="en-US"/>
        </w:rPr>
        <w:t>Health and Wellbeing at Work 2021</w:t>
      </w:r>
      <w:r w:rsidRPr="006B05F8">
        <w:rPr>
          <w:rFonts w:ascii="Arial" w:hAnsi="Arial" w:cs="Arial"/>
          <w:sz w:val="24"/>
          <w:szCs w:val="24"/>
          <w:lang w:val="en-US"/>
        </w:rPr>
        <w:t xml:space="preserve">. Available at: </w:t>
      </w:r>
      <w:hyperlink r:id="rId10" w:history="1">
        <w:r w:rsidRPr="006B05F8">
          <w:rPr>
            <w:rFonts w:ascii="Arial" w:hAnsi="Arial" w:cs="Arial"/>
            <w:sz w:val="24"/>
            <w:szCs w:val="24"/>
            <w:lang w:val="en-US"/>
          </w:rPr>
          <w:t>https://www.cipd.org/globalassets/media/comms/news/qqqhealth-wellbeing-work-report-2021_tcm18-93541.pdf</w:t>
        </w:r>
      </w:hyperlink>
      <w:r w:rsidRPr="006B05F8">
        <w:rPr>
          <w:rFonts w:ascii="Arial" w:hAnsi="Arial" w:cs="Arial"/>
          <w:sz w:val="24"/>
          <w:szCs w:val="24"/>
          <w:lang w:val="en-US"/>
        </w:rPr>
        <w:t xml:space="preserve"> (Accessed: 10 February 2026).</w:t>
      </w:r>
    </w:p>
    <w:p w14:paraId="48BA8DB7" w14:textId="77777777" w:rsidR="004313B1" w:rsidRPr="006B05F8" w:rsidRDefault="004313B1" w:rsidP="004313B1">
      <w:pPr>
        <w:widowControl w:val="0"/>
        <w:autoSpaceDE w:val="0"/>
        <w:autoSpaceDN w:val="0"/>
        <w:adjustRightInd w:val="0"/>
        <w:spacing w:after="240" w:line="360" w:lineRule="auto"/>
        <w:rPr>
          <w:rFonts w:ascii="Arial" w:hAnsi="Arial" w:cs="Arial"/>
          <w:sz w:val="24"/>
          <w:szCs w:val="24"/>
          <w:lang w:val="en-US"/>
        </w:rPr>
      </w:pPr>
      <w:r w:rsidRPr="006B05F8">
        <w:rPr>
          <w:rFonts w:ascii="Arial" w:hAnsi="Arial" w:cs="Arial"/>
          <w:sz w:val="24"/>
          <w:szCs w:val="24"/>
          <w:lang w:val="en-US"/>
        </w:rPr>
        <w:t xml:space="preserve">CIPD (2022) </w:t>
      </w:r>
      <w:r w:rsidRPr="006B05F8">
        <w:rPr>
          <w:rFonts w:ascii="Arial" w:hAnsi="Arial" w:cs="Arial"/>
          <w:i/>
          <w:iCs/>
          <w:sz w:val="24"/>
          <w:szCs w:val="24"/>
          <w:lang w:val="en-US"/>
        </w:rPr>
        <w:t>Incentives and Recognition: An Evidence Review</w:t>
      </w:r>
      <w:r w:rsidRPr="006B05F8">
        <w:rPr>
          <w:rFonts w:ascii="Arial" w:hAnsi="Arial" w:cs="Arial"/>
          <w:sz w:val="24"/>
          <w:szCs w:val="24"/>
          <w:lang w:val="en-US"/>
        </w:rPr>
        <w:t xml:space="preserve">. CIPD. Available at: </w:t>
      </w:r>
      <w:hyperlink r:id="rId11" w:history="1">
        <w:r w:rsidRPr="006B05F8">
          <w:rPr>
            <w:rFonts w:ascii="Arial" w:hAnsi="Arial" w:cs="Arial"/>
            <w:sz w:val="24"/>
            <w:szCs w:val="24"/>
            <w:lang w:val="en-US"/>
          </w:rPr>
          <w:t>https://www.cipd.org/globalassets/media/knowledge/knowledge-hub/evidence-reviews/incentives-recognition-practice-summary_tcm18-105466.pdf</w:t>
        </w:r>
      </w:hyperlink>
      <w:r w:rsidRPr="006B05F8">
        <w:rPr>
          <w:rFonts w:ascii="Arial" w:hAnsi="Arial" w:cs="Arial"/>
          <w:sz w:val="24"/>
          <w:szCs w:val="24"/>
          <w:lang w:val="en-US"/>
        </w:rPr>
        <w:t xml:space="preserve"> (Accessed: 7 February 2026).</w:t>
      </w:r>
    </w:p>
    <w:p w14:paraId="37DB6E3D" w14:textId="77777777" w:rsidR="004313B1" w:rsidRPr="006B05F8" w:rsidRDefault="004313B1" w:rsidP="004313B1">
      <w:pPr>
        <w:widowControl w:val="0"/>
        <w:autoSpaceDE w:val="0"/>
        <w:autoSpaceDN w:val="0"/>
        <w:adjustRightInd w:val="0"/>
        <w:spacing w:after="240" w:line="360" w:lineRule="auto"/>
        <w:rPr>
          <w:rFonts w:ascii="Arial" w:hAnsi="Arial" w:cs="Arial"/>
          <w:sz w:val="24"/>
          <w:szCs w:val="24"/>
          <w:lang w:val="en-US"/>
        </w:rPr>
      </w:pPr>
      <w:r w:rsidRPr="006B05F8">
        <w:rPr>
          <w:rFonts w:ascii="Arial" w:hAnsi="Arial" w:cs="Arial"/>
          <w:sz w:val="24"/>
          <w:szCs w:val="24"/>
          <w:lang w:val="en-US"/>
        </w:rPr>
        <w:t xml:space="preserve">CIPD (2024a) </w:t>
      </w:r>
      <w:r w:rsidRPr="006B05F8">
        <w:rPr>
          <w:rFonts w:ascii="Arial" w:hAnsi="Arial" w:cs="Arial"/>
          <w:i/>
          <w:iCs/>
          <w:sz w:val="24"/>
          <w:szCs w:val="24"/>
          <w:lang w:val="en-US"/>
        </w:rPr>
        <w:t>CIPD | Stress and wellbeing: UK employment law</w:t>
      </w:r>
      <w:r w:rsidRPr="006B05F8">
        <w:rPr>
          <w:rFonts w:ascii="Arial" w:hAnsi="Arial" w:cs="Arial"/>
          <w:sz w:val="24"/>
          <w:szCs w:val="24"/>
          <w:lang w:val="en-US"/>
        </w:rPr>
        <w:t xml:space="preserve">. Available at: </w:t>
      </w:r>
      <w:hyperlink r:id="rId12" w:history="1">
        <w:r w:rsidRPr="006B05F8">
          <w:rPr>
            <w:rFonts w:ascii="Arial" w:hAnsi="Arial" w:cs="Arial"/>
            <w:sz w:val="24"/>
            <w:szCs w:val="24"/>
            <w:lang w:val="en-US"/>
          </w:rPr>
          <w:t>https://www.cipd.org/uk/knowledge/employment-law/wellbeing-stress/</w:t>
        </w:r>
      </w:hyperlink>
      <w:r w:rsidRPr="006B05F8">
        <w:rPr>
          <w:rFonts w:ascii="Arial" w:hAnsi="Arial" w:cs="Arial"/>
          <w:sz w:val="24"/>
          <w:szCs w:val="24"/>
          <w:lang w:val="en-US"/>
        </w:rPr>
        <w:t xml:space="preserve"> (Accessed: 10 February 2026).</w:t>
      </w:r>
    </w:p>
    <w:p w14:paraId="7820DBF2" w14:textId="77777777" w:rsidR="004313B1" w:rsidRPr="006B05F8" w:rsidRDefault="004313B1" w:rsidP="004313B1">
      <w:pPr>
        <w:widowControl w:val="0"/>
        <w:autoSpaceDE w:val="0"/>
        <w:autoSpaceDN w:val="0"/>
        <w:adjustRightInd w:val="0"/>
        <w:spacing w:after="240" w:line="360" w:lineRule="auto"/>
        <w:rPr>
          <w:rFonts w:ascii="Arial" w:hAnsi="Arial" w:cs="Arial"/>
          <w:sz w:val="24"/>
          <w:szCs w:val="24"/>
          <w:lang w:val="en-US"/>
        </w:rPr>
      </w:pPr>
      <w:r w:rsidRPr="006B05F8">
        <w:rPr>
          <w:rFonts w:ascii="Arial" w:hAnsi="Arial" w:cs="Arial"/>
          <w:sz w:val="24"/>
          <w:szCs w:val="24"/>
          <w:lang w:val="en-US"/>
        </w:rPr>
        <w:t xml:space="preserve">CIPD (2024b) </w:t>
      </w:r>
      <w:r w:rsidRPr="006B05F8">
        <w:rPr>
          <w:rFonts w:ascii="Arial" w:hAnsi="Arial" w:cs="Arial"/>
          <w:i/>
          <w:iCs/>
          <w:sz w:val="24"/>
          <w:szCs w:val="24"/>
          <w:lang w:val="en-US"/>
        </w:rPr>
        <w:t>Organisational Climate and Culture</w:t>
      </w:r>
      <w:r w:rsidRPr="006B05F8">
        <w:rPr>
          <w:rFonts w:ascii="Arial" w:hAnsi="Arial" w:cs="Arial"/>
          <w:sz w:val="24"/>
          <w:szCs w:val="24"/>
          <w:lang w:val="en-US"/>
        </w:rPr>
        <w:t xml:space="preserve">. Available at: </w:t>
      </w:r>
      <w:hyperlink r:id="rId13" w:history="1">
        <w:r w:rsidRPr="006B05F8">
          <w:rPr>
            <w:rFonts w:ascii="Arial" w:hAnsi="Arial" w:cs="Arial"/>
            <w:sz w:val="24"/>
            <w:szCs w:val="24"/>
            <w:lang w:val="en-US"/>
          </w:rPr>
          <w:t>https://www.cipd.org/uk/knowledge/factsheets/organisation-culture-change-factsheet/</w:t>
        </w:r>
      </w:hyperlink>
      <w:r w:rsidRPr="006B05F8">
        <w:rPr>
          <w:rFonts w:ascii="Arial" w:hAnsi="Arial" w:cs="Arial"/>
          <w:sz w:val="24"/>
          <w:szCs w:val="24"/>
          <w:lang w:val="en-US"/>
        </w:rPr>
        <w:t xml:space="preserve"> (Accessed: 17 January 2026).</w:t>
      </w:r>
    </w:p>
    <w:p w14:paraId="1FA2BF30" w14:textId="77777777" w:rsidR="004313B1" w:rsidRPr="006B05F8" w:rsidRDefault="004313B1" w:rsidP="004313B1">
      <w:pPr>
        <w:widowControl w:val="0"/>
        <w:autoSpaceDE w:val="0"/>
        <w:autoSpaceDN w:val="0"/>
        <w:adjustRightInd w:val="0"/>
        <w:spacing w:after="240" w:line="360" w:lineRule="auto"/>
        <w:rPr>
          <w:rFonts w:ascii="Arial" w:hAnsi="Arial" w:cs="Arial"/>
          <w:sz w:val="24"/>
          <w:szCs w:val="24"/>
          <w:lang w:val="en-US"/>
        </w:rPr>
      </w:pPr>
      <w:r w:rsidRPr="006B05F8">
        <w:rPr>
          <w:rFonts w:ascii="Arial" w:hAnsi="Arial" w:cs="Arial"/>
          <w:sz w:val="24"/>
          <w:szCs w:val="24"/>
          <w:lang w:val="en-US"/>
        </w:rPr>
        <w:t xml:space="preserve">CIPD (2024c) </w:t>
      </w:r>
      <w:r w:rsidRPr="006B05F8">
        <w:rPr>
          <w:rFonts w:ascii="Arial" w:hAnsi="Arial" w:cs="Arial"/>
          <w:i/>
          <w:iCs/>
          <w:sz w:val="24"/>
          <w:szCs w:val="24"/>
          <w:lang w:val="en-US"/>
        </w:rPr>
        <w:t>Wellbeing at Work</w:t>
      </w:r>
      <w:r w:rsidRPr="006B05F8">
        <w:rPr>
          <w:rFonts w:ascii="Arial" w:hAnsi="Arial" w:cs="Arial"/>
          <w:sz w:val="24"/>
          <w:szCs w:val="24"/>
          <w:lang w:val="en-US"/>
        </w:rPr>
        <w:t xml:space="preserve">. Available at: </w:t>
      </w:r>
      <w:hyperlink r:id="rId14" w:anchor="what-is-wellbeing-at-work" w:history="1">
        <w:r w:rsidRPr="006B05F8">
          <w:rPr>
            <w:rFonts w:ascii="Arial" w:hAnsi="Arial" w:cs="Arial"/>
            <w:sz w:val="24"/>
            <w:szCs w:val="24"/>
            <w:lang w:val="en-US"/>
          </w:rPr>
          <w:t>https://www.cipd.org/uk/knowledge/factsheets/well-being-factsheet/#what-is-</w:t>
        </w:r>
        <w:r w:rsidRPr="006B05F8">
          <w:rPr>
            <w:rFonts w:ascii="Arial" w:hAnsi="Arial" w:cs="Arial"/>
            <w:sz w:val="24"/>
            <w:szCs w:val="24"/>
            <w:lang w:val="en-US"/>
          </w:rPr>
          <w:lastRenderedPageBreak/>
          <w:t>wellbeing-at-work</w:t>
        </w:r>
      </w:hyperlink>
      <w:r w:rsidRPr="006B05F8">
        <w:rPr>
          <w:rFonts w:ascii="Arial" w:hAnsi="Arial" w:cs="Arial"/>
          <w:sz w:val="24"/>
          <w:szCs w:val="24"/>
          <w:lang w:val="en-US"/>
        </w:rPr>
        <w:t xml:space="preserve"> (Accessed: 12 February 2026).</w:t>
      </w:r>
    </w:p>
    <w:p w14:paraId="418D5A0C" w14:textId="77777777" w:rsidR="004313B1" w:rsidRPr="006B05F8" w:rsidRDefault="004313B1" w:rsidP="004313B1">
      <w:pPr>
        <w:widowControl w:val="0"/>
        <w:autoSpaceDE w:val="0"/>
        <w:autoSpaceDN w:val="0"/>
        <w:adjustRightInd w:val="0"/>
        <w:spacing w:after="240" w:line="360" w:lineRule="auto"/>
        <w:rPr>
          <w:rFonts w:ascii="Arial" w:hAnsi="Arial" w:cs="Arial"/>
          <w:sz w:val="24"/>
          <w:szCs w:val="24"/>
          <w:lang w:val="en-US"/>
        </w:rPr>
      </w:pPr>
      <w:r w:rsidRPr="006B05F8">
        <w:rPr>
          <w:rFonts w:ascii="Arial" w:hAnsi="Arial" w:cs="Arial"/>
          <w:sz w:val="24"/>
          <w:szCs w:val="24"/>
          <w:lang w:val="en-US"/>
        </w:rPr>
        <w:t xml:space="preserve">CIPD (2024d) </w:t>
      </w:r>
      <w:r w:rsidRPr="006B05F8">
        <w:rPr>
          <w:rFonts w:ascii="Arial" w:hAnsi="Arial" w:cs="Arial"/>
          <w:i/>
          <w:iCs/>
          <w:sz w:val="24"/>
          <w:szCs w:val="24"/>
          <w:lang w:val="en-US"/>
        </w:rPr>
        <w:t>Management Development Factsheets</w:t>
      </w:r>
      <w:r w:rsidRPr="006B05F8">
        <w:rPr>
          <w:rFonts w:ascii="Arial" w:hAnsi="Arial" w:cs="Arial"/>
          <w:sz w:val="24"/>
          <w:szCs w:val="24"/>
          <w:lang w:val="en-US"/>
        </w:rPr>
        <w:t xml:space="preserve">. Available at: https://www.cipd.org/uk/knowledge/factsheets/management-factsheet/ (Accessed: 14 February 2026). </w:t>
      </w:r>
    </w:p>
    <w:p w14:paraId="66C44E61" w14:textId="77777777" w:rsidR="004313B1" w:rsidRPr="006B05F8" w:rsidRDefault="004313B1" w:rsidP="004313B1">
      <w:pPr>
        <w:widowControl w:val="0"/>
        <w:autoSpaceDE w:val="0"/>
        <w:autoSpaceDN w:val="0"/>
        <w:adjustRightInd w:val="0"/>
        <w:spacing w:after="240" w:line="360" w:lineRule="auto"/>
        <w:rPr>
          <w:rFonts w:ascii="Arial" w:hAnsi="Arial" w:cs="Arial"/>
          <w:sz w:val="24"/>
          <w:szCs w:val="24"/>
          <w:lang w:val="en-US"/>
        </w:rPr>
      </w:pPr>
      <w:r w:rsidRPr="006B05F8">
        <w:rPr>
          <w:rFonts w:ascii="Arial" w:hAnsi="Arial" w:cs="Arial"/>
          <w:sz w:val="24"/>
          <w:szCs w:val="24"/>
          <w:lang w:val="en-US"/>
        </w:rPr>
        <w:t xml:space="preserve">CIPD (2025a) </w:t>
      </w:r>
      <w:r w:rsidRPr="006B05F8">
        <w:rPr>
          <w:rFonts w:ascii="Arial" w:hAnsi="Arial" w:cs="Arial"/>
          <w:i/>
          <w:iCs/>
          <w:sz w:val="24"/>
          <w:szCs w:val="24"/>
          <w:lang w:val="en-US"/>
        </w:rPr>
        <w:t>CIPD Good Work Index 2025</w:t>
      </w:r>
      <w:r w:rsidRPr="006B05F8">
        <w:rPr>
          <w:rFonts w:ascii="Arial" w:hAnsi="Arial" w:cs="Arial"/>
          <w:sz w:val="24"/>
          <w:szCs w:val="24"/>
          <w:lang w:val="en-US"/>
        </w:rPr>
        <w:t xml:space="preserve">. Available at: </w:t>
      </w:r>
      <w:hyperlink r:id="rId15" w:history="1">
        <w:r w:rsidRPr="006B05F8">
          <w:rPr>
            <w:rFonts w:ascii="Arial" w:hAnsi="Arial" w:cs="Arial"/>
            <w:sz w:val="24"/>
            <w:szCs w:val="24"/>
            <w:lang w:val="en-US"/>
          </w:rPr>
          <w:t>https://www.cipd.org/globalassets/media/knowledge/knowledge-hub/reports/2025-pdfs/8868-good-work-index-2025-report-web1.pdf</w:t>
        </w:r>
      </w:hyperlink>
      <w:r w:rsidRPr="006B05F8">
        <w:rPr>
          <w:rFonts w:ascii="Arial" w:hAnsi="Arial" w:cs="Arial"/>
          <w:sz w:val="24"/>
          <w:szCs w:val="24"/>
          <w:lang w:val="en-US"/>
        </w:rPr>
        <w:t xml:space="preserve"> (Accessed: 17 January 2026).</w:t>
      </w:r>
    </w:p>
    <w:p w14:paraId="13FFDF25" w14:textId="77777777" w:rsidR="004313B1" w:rsidRPr="006B05F8" w:rsidRDefault="004313B1" w:rsidP="004313B1">
      <w:pPr>
        <w:widowControl w:val="0"/>
        <w:autoSpaceDE w:val="0"/>
        <w:autoSpaceDN w:val="0"/>
        <w:adjustRightInd w:val="0"/>
        <w:spacing w:after="240" w:line="360" w:lineRule="auto"/>
        <w:rPr>
          <w:rFonts w:ascii="Arial" w:hAnsi="Arial" w:cs="Arial"/>
          <w:sz w:val="24"/>
          <w:szCs w:val="24"/>
          <w:lang w:val="en-US"/>
        </w:rPr>
      </w:pPr>
      <w:r w:rsidRPr="006B05F8">
        <w:rPr>
          <w:rFonts w:ascii="Arial" w:hAnsi="Arial" w:cs="Arial"/>
          <w:sz w:val="24"/>
          <w:szCs w:val="24"/>
          <w:lang w:val="en-US"/>
        </w:rPr>
        <w:t xml:space="preserve">CIPD (2025b) </w:t>
      </w:r>
      <w:r w:rsidRPr="006B05F8">
        <w:rPr>
          <w:rFonts w:ascii="Arial" w:hAnsi="Arial" w:cs="Arial"/>
          <w:i/>
          <w:iCs/>
          <w:sz w:val="24"/>
          <w:szCs w:val="24"/>
          <w:lang w:val="en-US"/>
        </w:rPr>
        <w:t>Employee Engagement &amp; Motivation</w:t>
      </w:r>
      <w:r w:rsidRPr="006B05F8">
        <w:rPr>
          <w:rFonts w:ascii="Arial" w:hAnsi="Arial" w:cs="Arial"/>
          <w:sz w:val="24"/>
          <w:szCs w:val="24"/>
          <w:lang w:val="en-US"/>
        </w:rPr>
        <w:t xml:space="preserve">. Available at: </w:t>
      </w:r>
      <w:hyperlink r:id="rId16" w:history="1">
        <w:r w:rsidRPr="006B05F8">
          <w:rPr>
            <w:rFonts w:ascii="Arial" w:hAnsi="Arial" w:cs="Arial"/>
            <w:sz w:val="24"/>
            <w:szCs w:val="24"/>
            <w:lang w:val="en-US"/>
          </w:rPr>
          <w:t>https://www.cipd.org/uk/knowledge/factsheets/engagement-factsheet/</w:t>
        </w:r>
      </w:hyperlink>
      <w:r w:rsidRPr="006B05F8">
        <w:rPr>
          <w:rFonts w:ascii="Arial" w:hAnsi="Arial" w:cs="Arial"/>
          <w:sz w:val="24"/>
          <w:szCs w:val="24"/>
          <w:lang w:val="en-US"/>
        </w:rPr>
        <w:t xml:space="preserve"> (Accessed: 5 February 2026).</w:t>
      </w:r>
    </w:p>
    <w:p w14:paraId="5A20443D" w14:textId="77777777" w:rsidR="004313B1" w:rsidRPr="006B05F8" w:rsidRDefault="004313B1" w:rsidP="004313B1">
      <w:pPr>
        <w:widowControl w:val="0"/>
        <w:autoSpaceDE w:val="0"/>
        <w:autoSpaceDN w:val="0"/>
        <w:adjustRightInd w:val="0"/>
        <w:spacing w:after="240" w:line="360" w:lineRule="auto"/>
        <w:rPr>
          <w:rFonts w:ascii="Arial" w:hAnsi="Arial" w:cs="Arial"/>
          <w:sz w:val="24"/>
          <w:szCs w:val="24"/>
          <w:lang w:val="en-US"/>
        </w:rPr>
      </w:pPr>
      <w:r w:rsidRPr="006B05F8">
        <w:rPr>
          <w:rFonts w:ascii="Arial" w:hAnsi="Arial" w:cs="Arial"/>
          <w:sz w:val="24"/>
          <w:szCs w:val="24"/>
          <w:lang w:val="en-US"/>
        </w:rPr>
        <w:t xml:space="preserve">CIPD (2025c) </w:t>
      </w:r>
      <w:r w:rsidRPr="006B05F8">
        <w:rPr>
          <w:rFonts w:ascii="Arial" w:hAnsi="Arial" w:cs="Arial"/>
          <w:i/>
          <w:iCs/>
          <w:sz w:val="24"/>
          <w:szCs w:val="24"/>
          <w:lang w:val="en-US"/>
        </w:rPr>
        <w:t>Employee Voice</w:t>
      </w:r>
      <w:r w:rsidRPr="006B05F8">
        <w:rPr>
          <w:rFonts w:ascii="Arial" w:hAnsi="Arial" w:cs="Arial"/>
          <w:sz w:val="24"/>
          <w:szCs w:val="24"/>
          <w:lang w:val="en-US"/>
        </w:rPr>
        <w:t xml:space="preserve">. Available at: </w:t>
      </w:r>
      <w:hyperlink r:id="rId17" w:history="1">
        <w:r w:rsidRPr="006B05F8">
          <w:rPr>
            <w:rFonts w:ascii="Arial" w:hAnsi="Arial" w:cs="Arial"/>
            <w:sz w:val="24"/>
            <w:szCs w:val="24"/>
            <w:lang w:val="en-US"/>
          </w:rPr>
          <w:t>https://www.cipd.org/uk/knowledge/factsheets/voice-factsheet/</w:t>
        </w:r>
      </w:hyperlink>
      <w:r w:rsidRPr="006B05F8">
        <w:rPr>
          <w:rFonts w:ascii="Arial" w:hAnsi="Arial" w:cs="Arial"/>
          <w:sz w:val="24"/>
          <w:szCs w:val="24"/>
          <w:lang w:val="en-US"/>
        </w:rPr>
        <w:t xml:space="preserve"> (Accessed: 12 February 2026).</w:t>
      </w:r>
    </w:p>
    <w:p w14:paraId="22E6C209" w14:textId="77777777" w:rsidR="004313B1" w:rsidRPr="006B05F8" w:rsidRDefault="004313B1" w:rsidP="004313B1">
      <w:pPr>
        <w:widowControl w:val="0"/>
        <w:autoSpaceDE w:val="0"/>
        <w:autoSpaceDN w:val="0"/>
        <w:adjustRightInd w:val="0"/>
        <w:spacing w:after="240" w:line="360" w:lineRule="auto"/>
        <w:rPr>
          <w:rFonts w:ascii="Arial" w:hAnsi="Arial" w:cs="Arial"/>
          <w:sz w:val="24"/>
          <w:szCs w:val="24"/>
          <w:lang w:val="en-US"/>
        </w:rPr>
      </w:pPr>
      <w:r w:rsidRPr="006B05F8">
        <w:rPr>
          <w:rFonts w:ascii="Arial" w:hAnsi="Arial" w:cs="Arial"/>
          <w:sz w:val="24"/>
          <w:szCs w:val="24"/>
          <w:lang w:val="en-US"/>
        </w:rPr>
        <w:t xml:space="preserve">CIPD (2025d) </w:t>
      </w:r>
      <w:r w:rsidRPr="006B05F8">
        <w:rPr>
          <w:rFonts w:ascii="Arial" w:hAnsi="Arial" w:cs="Arial"/>
          <w:i/>
          <w:iCs/>
          <w:sz w:val="24"/>
          <w:szCs w:val="24"/>
          <w:lang w:val="en-US"/>
        </w:rPr>
        <w:t>Health and wellbeing at work</w:t>
      </w:r>
      <w:r w:rsidRPr="006B05F8">
        <w:rPr>
          <w:rFonts w:ascii="Arial" w:hAnsi="Arial" w:cs="Arial"/>
          <w:sz w:val="24"/>
          <w:szCs w:val="24"/>
          <w:lang w:val="en-US"/>
        </w:rPr>
        <w:t xml:space="preserve">. Available at: </w:t>
      </w:r>
      <w:hyperlink r:id="rId18" w:history="1">
        <w:r w:rsidRPr="006B05F8">
          <w:rPr>
            <w:rFonts w:ascii="Arial" w:hAnsi="Arial" w:cs="Arial"/>
            <w:sz w:val="24"/>
            <w:szCs w:val="24"/>
            <w:lang w:val="en-US"/>
          </w:rPr>
          <w:t>https://www.cipd.org/globalassets/media/knowledge/knowledge-hub/reports/2025-pdfs/8920-Health-and-wellbeing-report-2025-/</w:t>
        </w:r>
      </w:hyperlink>
      <w:r w:rsidRPr="006B05F8">
        <w:rPr>
          <w:rFonts w:ascii="Arial" w:hAnsi="Arial" w:cs="Arial"/>
          <w:sz w:val="24"/>
          <w:szCs w:val="24"/>
          <w:lang w:val="en-US"/>
        </w:rPr>
        <w:t xml:space="preserve"> (Accessed: 10 February 2026).</w:t>
      </w:r>
    </w:p>
    <w:p w14:paraId="09AEA000" w14:textId="77777777" w:rsidR="004313B1" w:rsidRPr="006B05F8" w:rsidRDefault="004313B1" w:rsidP="004313B1">
      <w:pPr>
        <w:widowControl w:val="0"/>
        <w:autoSpaceDE w:val="0"/>
        <w:autoSpaceDN w:val="0"/>
        <w:adjustRightInd w:val="0"/>
        <w:spacing w:after="240" w:line="360" w:lineRule="auto"/>
        <w:rPr>
          <w:rFonts w:ascii="Arial" w:hAnsi="Arial" w:cs="Arial"/>
          <w:sz w:val="24"/>
          <w:szCs w:val="24"/>
          <w:lang w:val="en-US"/>
        </w:rPr>
      </w:pPr>
      <w:r w:rsidRPr="006B05F8">
        <w:rPr>
          <w:rFonts w:ascii="Arial" w:hAnsi="Arial" w:cs="Arial"/>
          <w:sz w:val="24"/>
          <w:szCs w:val="24"/>
          <w:lang w:val="en-US"/>
        </w:rPr>
        <w:t xml:space="preserve">CIPD (n.d.) </w:t>
      </w:r>
      <w:r w:rsidRPr="006B05F8">
        <w:rPr>
          <w:rFonts w:ascii="Arial" w:hAnsi="Arial" w:cs="Arial"/>
          <w:i/>
          <w:iCs/>
          <w:sz w:val="24"/>
          <w:szCs w:val="24"/>
          <w:lang w:val="en-US"/>
        </w:rPr>
        <w:t>Employee Wellbeing | CIPD Courses</w:t>
      </w:r>
      <w:r w:rsidRPr="006B05F8">
        <w:rPr>
          <w:rFonts w:ascii="Arial" w:hAnsi="Arial" w:cs="Arial"/>
          <w:sz w:val="24"/>
          <w:szCs w:val="24"/>
          <w:lang w:val="en-US"/>
        </w:rPr>
        <w:t xml:space="preserve">. Available at: </w:t>
      </w:r>
      <w:hyperlink r:id="rId19" w:anchor="gref" w:history="1">
        <w:r w:rsidRPr="006B05F8">
          <w:rPr>
            <w:rFonts w:ascii="Arial" w:hAnsi="Arial" w:cs="Arial"/>
            <w:sz w:val="24"/>
            <w:szCs w:val="24"/>
            <w:lang w:val="en-US"/>
          </w:rPr>
          <w:t>https://shop.cipd.org/product?catalog=Employee-Wellbeing#gref</w:t>
        </w:r>
      </w:hyperlink>
      <w:r w:rsidRPr="006B05F8">
        <w:rPr>
          <w:rFonts w:ascii="Arial" w:hAnsi="Arial" w:cs="Arial"/>
          <w:sz w:val="24"/>
          <w:szCs w:val="24"/>
          <w:lang w:val="en-US"/>
        </w:rPr>
        <w:t xml:space="preserve"> (Accessed: 14 February 2026).</w:t>
      </w:r>
    </w:p>
    <w:p w14:paraId="0B3CD37B" w14:textId="77777777" w:rsidR="004313B1" w:rsidRPr="006B05F8" w:rsidRDefault="004313B1" w:rsidP="004313B1">
      <w:pPr>
        <w:widowControl w:val="0"/>
        <w:autoSpaceDE w:val="0"/>
        <w:autoSpaceDN w:val="0"/>
        <w:adjustRightInd w:val="0"/>
        <w:spacing w:after="240" w:line="360" w:lineRule="auto"/>
        <w:rPr>
          <w:rFonts w:ascii="Arial" w:hAnsi="Arial" w:cs="Arial"/>
          <w:sz w:val="24"/>
          <w:szCs w:val="24"/>
          <w:lang w:val="en-US"/>
        </w:rPr>
      </w:pPr>
      <w:r w:rsidRPr="006B05F8">
        <w:rPr>
          <w:rFonts w:ascii="Arial" w:hAnsi="Arial" w:cs="Arial"/>
          <w:sz w:val="24"/>
          <w:szCs w:val="24"/>
          <w:lang w:val="en-US"/>
        </w:rPr>
        <w:t>Colquitt, J.A., Conlon, D.E., Wesson, M.J., Porter, C.O.L.H. and Ng, K.Y. (</w:t>
      </w:r>
      <w:proofErr w:type="gramStart"/>
      <w:r w:rsidRPr="006B05F8">
        <w:rPr>
          <w:rFonts w:ascii="Arial" w:hAnsi="Arial" w:cs="Arial"/>
          <w:sz w:val="24"/>
          <w:szCs w:val="24"/>
          <w:lang w:val="en-US"/>
        </w:rPr>
        <w:t>2001) ‘</w:t>
      </w:r>
      <w:proofErr w:type="gramEnd"/>
      <w:r w:rsidRPr="006B05F8">
        <w:rPr>
          <w:rFonts w:ascii="Arial" w:hAnsi="Arial" w:cs="Arial"/>
          <w:sz w:val="24"/>
          <w:szCs w:val="24"/>
          <w:lang w:val="en-US"/>
        </w:rPr>
        <w:t xml:space="preserve">Justice at the millennium: a meta-analytic Review of 25 Years of Organizational Justice research.’ </w:t>
      </w:r>
      <w:r w:rsidRPr="006B05F8">
        <w:rPr>
          <w:rFonts w:ascii="Arial" w:hAnsi="Arial" w:cs="Arial"/>
          <w:i/>
          <w:iCs/>
          <w:sz w:val="24"/>
          <w:szCs w:val="24"/>
          <w:lang w:val="en-US"/>
        </w:rPr>
        <w:t>Journal of Applied Psychology</w:t>
      </w:r>
      <w:r w:rsidRPr="006B05F8">
        <w:rPr>
          <w:rFonts w:ascii="Arial" w:hAnsi="Arial" w:cs="Arial"/>
          <w:sz w:val="24"/>
          <w:szCs w:val="24"/>
          <w:lang w:val="en-US"/>
        </w:rPr>
        <w:t xml:space="preserve"> 86(3), pp. 425–445. </w:t>
      </w:r>
      <w:proofErr w:type="spellStart"/>
      <w:r w:rsidRPr="006B05F8">
        <w:rPr>
          <w:rFonts w:ascii="Arial" w:hAnsi="Arial" w:cs="Arial"/>
          <w:sz w:val="24"/>
          <w:szCs w:val="24"/>
          <w:lang w:val="en-US"/>
        </w:rPr>
        <w:t>doi</w:t>
      </w:r>
      <w:proofErr w:type="spellEnd"/>
      <w:r w:rsidRPr="006B05F8">
        <w:rPr>
          <w:rFonts w:ascii="Arial" w:hAnsi="Arial" w:cs="Arial"/>
          <w:sz w:val="24"/>
          <w:szCs w:val="24"/>
          <w:lang w:val="en-US"/>
        </w:rPr>
        <w:t xml:space="preserve">: </w:t>
      </w:r>
      <w:hyperlink r:id="rId20" w:history="1">
        <w:r w:rsidRPr="006B05F8">
          <w:rPr>
            <w:rFonts w:ascii="Arial" w:hAnsi="Arial" w:cs="Arial"/>
            <w:sz w:val="24"/>
            <w:szCs w:val="24"/>
            <w:lang w:val="en-US"/>
          </w:rPr>
          <w:t>https://doi.org/10.1037/0021-9010.86.3.425</w:t>
        </w:r>
      </w:hyperlink>
      <w:r w:rsidRPr="006B05F8">
        <w:rPr>
          <w:rFonts w:ascii="Arial" w:hAnsi="Arial" w:cs="Arial"/>
          <w:sz w:val="24"/>
          <w:szCs w:val="24"/>
          <w:lang w:val="en-US"/>
        </w:rPr>
        <w:t>.</w:t>
      </w:r>
    </w:p>
    <w:p w14:paraId="3789C0FE" w14:textId="77777777" w:rsidR="004313B1" w:rsidRPr="006B05F8" w:rsidRDefault="004313B1" w:rsidP="004313B1">
      <w:pPr>
        <w:widowControl w:val="0"/>
        <w:autoSpaceDE w:val="0"/>
        <w:autoSpaceDN w:val="0"/>
        <w:adjustRightInd w:val="0"/>
        <w:spacing w:after="240" w:line="360" w:lineRule="auto"/>
        <w:rPr>
          <w:rFonts w:ascii="Arial" w:hAnsi="Arial" w:cs="Arial"/>
          <w:sz w:val="24"/>
          <w:szCs w:val="24"/>
          <w:lang w:val="en-US"/>
        </w:rPr>
      </w:pPr>
      <w:proofErr w:type="spellStart"/>
      <w:r w:rsidRPr="006B05F8">
        <w:rPr>
          <w:rFonts w:ascii="Arial" w:hAnsi="Arial" w:cs="Arial"/>
          <w:sz w:val="24"/>
          <w:szCs w:val="24"/>
          <w:lang w:val="en-US"/>
        </w:rPr>
        <w:t>Cropanzano</w:t>
      </w:r>
      <w:proofErr w:type="spellEnd"/>
      <w:r w:rsidRPr="006B05F8">
        <w:rPr>
          <w:rFonts w:ascii="Arial" w:hAnsi="Arial" w:cs="Arial"/>
          <w:sz w:val="24"/>
          <w:szCs w:val="24"/>
          <w:lang w:val="en-US"/>
        </w:rPr>
        <w:t>, R. and Mitchell, M.S. (</w:t>
      </w:r>
      <w:proofErr w:type="gramStart"/>
      <w:r w:rsidRPr="006B05F8">
        <w:rPr>
          <w:rFonts w:ascii="Arial" w:hAnsi="Arial" w:cs="Arial"/>
          <w:sz w:val="24"/>
          <w:szCs w:val="24"/>
          <w:lang w:val="en-US"/>
        </w:rPr>
        <w:t>2005) ‘</w:t>
      </w:r>
      <w:proofErr w:type="gramEnd"/>
      <w:r w:rsidRPr="006B05F8">
        <w:rPr>
          <w:rFonts w:ascii="Arial" w:hAnsi="Arial" w:cs="Arial"/>
          <w:sz w:val="24"/>
          <w:szCs w:val="24"/>
          <w:lang w:val="en-US"/>
        </w:rPr>
        <w:t xml:space="preserve">Social Exchange theory: an Interdisciplinary Review’. </w:t>
      </w:r>
      <w:r w:rsidRPr="006B05F8">
        <w:rPr>
          <w:rFonts w:ascii="Arial" w:hAnsi="Arial" w:cs="Arial"/>
          <w:i/>
          <w:iCs/>
          <w:sz w:val="24"/>
          <w:szCs w:val="24"/>
          <w:lang w:val="en-US"/>
        </w:rPr>
        <w:t>Journal of Management</w:t>
      </w:r>
      <w:r w:rsidRPr="006B05F8">
        <w:rPr>
          <w:rFonts w:ascii="Arial" w:hAnsi="Arial" w:cs="Arial"/>
          <w:sz w:val="24"/>
          <w:szCs w:val="24"/>
          <w:lang w:val="en-US"/>
        </w:rPr>
        <w:t xml:space="preserve"> 31(6), pp. 874–900. </w:t>
      </w:r>
      <w:proofErr w:type="spellStart"/>
      <w:r w:rsidRPr="006B05F8">
        <w:rPr>
          <w:rFonts w:ascii="Arial" w:hAnsi="Arial" w:cs="Arial"/>
          <w:sz w:val="24"/>
          <w:szCs w:val="24"/>
          <w:lang w:val="en-US"/>
        </w:rPr>
        <w:t>doi</w:t>
      </w:r>
      <w:proofErr w:type="spellEnd"/>
      <w:r w:rsidRPr="006B05F8">
        <w:rPr>
          <w:rFonts w:ascii="Arial" w:hAnsi="Arial" w:cs="Arial"/>
          <w:sz w:val="24"/>
          <w:szCs w:val="24"/>
          <w:lang w:val="en-US"/>
        </w:rPr>
        <w:t xml:space="preserve">: </w:t>
      </w:r>
      <w:hyperlink r:id="rId21" w:history="1">
        <w:r w:rsidRPr="006B05F8">
          <w:rPr>
            <w:rFonts w:ascii="Arial" w:hAnsi="Arial" w:cs="Arial"/>
            <w:sz w:val="24"/>
            <w:szCs w:val="24"/>
            <w:lang w:val="en-US"/>
          </w:rPr>
          <w:t>https://doi.org/10.1177/0149206305279602</w:t>
        </w:r>
      </w:hyperlink>
      <w:r w:rsidRPr="006B05F8">
        <w:rPr>
          <w:rFonts w:ascii="Arial" w:hAnsi="Arial" w:cs="Arial"/>
          <w:sz w:val="24"/>
          <w:szCs w:val="24"/>
          <w:lang w:val="en-US"/>
        </w:rPr>
        <w:t>.</w:t>
      </w:r>
    </w:p>
    <w:p w14:paraId="3ABDA9AA" w14:textId="77777777" w:rsidR="004313B1" w:rsidRPr="006B05F8" w:rsidRDefault="004313B1" w:rsidP="004313B1">
      <w:pPr>
        <w:widowControl w:val="0"/>
        <w:autoSpaceDE w:val="0"/>
        <w:autoSpaceDN w:val="0"/>
        <w:adjustRightInd w:val="0"/>
        <w:spacing w:after="240" w:line="360" w:lineRule="auto"/>
        <w:rPr>
          <w:rFonts w:ascii="Arial" w:hAnsi="Arial" w:cs="Arial"/>
          <w:sz w:val="24"/>
          <w:szCs w:val="24"/>
          <w:lang w:val="en-US"/>
        </w:rPr>
      </w:pPr>
      <w:r w:rsidRPr="006B05F8">
        <w:rPr>
          <w:rFonts w:ascii="Arial" w:hAnsi="Arial" w:cs="Arial"/>
          <w:sz w:val="24"/>
          <w:szCs w:val="24"/>
          <w:lang w:val="en-US"/>
        </w:rPr>
        <w:t xml:space="preserve">Culture Amp (2025) </w:t>
      </w:r>
      <w:r w:rsidRPr="006B05F8">
        <w:rPr>
          <w:rFonts w:ascii="Arial" w:hAnsi="Arial" w:cs="Arial"/>
          <w:i/>
          <w:iCs/>
          <w:sz w:val="24"/>
          <w:szCs w:val="24"/>
          <w:lang w:val="en-US"/>
        </w:rPr>
        <w:t>Manufacturing July 2025: Culture Amp Insights</w:t>
      </w:r>
      <w:r w:rsidRPr="006B05F8">
        <w:rPr>
          <w:rFonts w:ascii="Arial" w:hAnsi="Arial" w:cs="Arial"/>
          <w:sz w:val="24"/>
          <w:szCs w:val="24"/>
          <w:lang w:val="en-US"/>
        </w:rPr>
        <w:t xml:space="preserve">. Available at: </w:t>
      </w:r>
      <w:hyperlink r:id="rId22" w:history="1">
        <w:r w:rsidRPr="006B05F8">
          <w:rPr>
            <w:rFonts w:ascii="Arial" w:hAnsi="Arial" w:cs="Arial"/>
            <w:sz w:val="24"/>
            <w:szCs w:val="24"/>
            <w:lang w:val="en-US"/>
          </w:rPr>
          <w:t>https://www.cultureamp.com/science/insights/manufacturing</w:t>
        </w:r>
      </w:hyperlink>
      <w:r w:rsidRPr="006B05F8">
        <w:rPr>
          <w:rFonts w:ascii="Arial" w:hAnsi="Arial" w:cs="Arial"/>
          <w:sz w:val="24"/>
          <w:szCs w:val="24"/>
          <w:lang w:val="en-US"/>
        </w:rPr>
        <w:t xml:space="preserve"> (Accessed: 5 February </w:t>
      </w:r>
      <w:r w:rsidRPr="006B05F8">
        <w:rPr>
          <w:rFonts w:ascii="Arial" w:hAnsi="Arial" w:cs="Arial"/>
          <w:sz w:val="24"/>
          <w:szCs w:val="24"/>
          <w:lang w:val="en-US"/>
        </w:rPr>
        <w:lastRenderedPageBreak/>
        <w:t>2026).</w:t>
      </w:r>
    </w:p>
    <w:p w14:paraId="1922ACFC" w14:textId="77777777" w:rsidR="004313B1" w:rsidRPr="006B05F8" w:rsidRDefault="004313B1" w:rsidP="004313B1">
      <w:pPr>
        <w:widowControl w:val="0"/>
        <w:autoSpaceDE w:val="0"/>
        <w:autoSpaceDN w:val="0"/>
        <w:adjustRightInd w:val="0"/>
        <w:spacing w:after="240" w:line="360" w:lineRule="auto"/>
        <w:rPr>
          <w:rFonts w:ascii="Arial" w:hAnsi="Arial" w:cs="Arial"/>
          <w:sz w:val="24"/>
          <w:szCs w:val="24"/>
          <w:lang w:val="en-US"/>
        </w:rPr>
      </w:pPr>
      <w:r w:rsidRPr="006B05F8">
        <w:rPr>
          <w:rFonts w:ascii="Arial" w:hAnsi="Arial" w:cs="Arial"/>
          <w:sz w:val="24"/>
          <w:szCs w:val="24"/>
        </w:rPr>
        <w:t>Curry, C.W. (2022) </w:t>
      </w:r>
      <w:r w:rsidRPr="006B05F8">
        <w:rPr>
          <w:rFonts w:ascii="Arial" w:hAnsi="Arial" w:cs="Arial"/>
          <w:i/>
          <w:iCs/>
          <w:sz w:val="24"/>
          <w:szCs w:val="24"/>
        </w:rPr>
        <w:t>Nurturing leaders in manufacturing firms requires a bespoke approach</w:t>
      </w:r>
      <w:r w:rsidRPr="006B05F8">
        <w:rPr>
          <w:rFonts w:ascii="Arial" w:hAnsi="Arial" w:cs="Arial"/>
          <w:sz w:val="24"/>
          <w:szCs w:val="24"/>
        </w:rPr>
        <w:t>. Available at: https://www.peoplemanagement.co.uk/article/1745926/nurturing-leaders-manufacturing-firms-requires-bespoke-approach (Accessed: 15 February 2026).</w:t>
      </w:r>
    </w:p>
    <w:p w14:paraId="62530B4C" w14:textId="77777777" w:rsidR="004313B1" w:rsidRPr="006B05F8" w:rsidRDefault="004313B1" w:rsidP="004313B1">
      <w:pPr>
        <w:widowControl w:val="0"/>
        <w:autoSpaceDE w:val="0"/>
        <w:autoSpaceDN w:val="0"/>
        <w:adjustRightInd w:val="0"/>
        <w:spacing w:after="240" w:line="360" w:lineRule="auto"/>
        <w:rPr>
          <w:rFonts w:ascii="Arial" w:hAnsi="Arial" w:cs="Arial"/>
          <w:sz w:val="24"/>
          <w:szCs w:val="24"/>
          <w:lang w:val="en-US"/>
        </w:rPr>
      </w:pPr>
      <w:r w:rsidRPr="006B05F8">
        <w:rPr>
          <w:rFonts w:ascii="Arial" w:hAnsi="Arial" w:cs="Arial"/>
          <w:sz w:val="24"/>
          <w:szCs w:val="24"/>
          <w:lang w:val="en-US"/>
        </w:rPr>
        <w:t>Edmondson, A. (</w:t>
      </w:r>
      <w:proofErr w:type="gramStart"/>
      <w:r w:rsidRPr="006B05F8">
        <w:rPr>
          <w:rFonts w:ascii="Arial" w:hAnsi="Arial" w:cs="Arial"/>
          <w:sz w:val="24"/>
          <w:szCs w:val="24"/>
          <w:lang w:val="en-US"/>
        </w:rPr>
        <w:t>1999) ‘</w:t>
      </w:r>
      <w:proofErr w:type="gramEnd"/>
      <w:r w:rsidRPr="006B05F8">
        <w:rPr>
          <w:rFonts w:ascii="Arial" w:hAnsi="Arial" w:cs="Arial"/>
          <w:sz w:val="24"/>
          <w:szCs w:val="24"/>
          <w:lang w:val="en-US"/>
        </w:rPr>
        <w:t xml:space="preserve">Psychological Safety and Learning Behavior in Work Teams’. </w:t>
      </w:r>
      <w:r w:rsidRPr="006B05F8">
        <w:rPr>
          <w:rFonts w:ascii="Arial" w:hAnsi="Arial" w:cs="Arial"/>
          <w:i/>
          <w:iCs/>
          <w:sz w:val="24"/>
          <w:szCs w:val="24"/>
          <w:lang w:val="en-US"/>
        </w:rPr>
        <w:t>Administrative Science Quarterly</w:t>
      </w:r>
      <w:r w:rsidRPr="006B05F8">
        <w:rPr>
          <w:rFonts w:ascii="Arial" w:hAnsi="Arial" w:cs="Arial"/>
          <w:sz w:val="24"/>
          <w:szCs w:val="24"/>
          <w:lang w:val="en-US"/>
        </w:rPr>
        <w:t xml:space="preserve"> 44(2), pp. 350–383. </w:t>
      </w:r>
      <w:proofErr w:type="spellStart"/>
      <w:r w:rsidRPr="006B05F8">
        <w:rPr>
          <w:rFonts w:ascii="Arial" w:hAnsi="Arial" w:cs="Arial"/>
          <w:sz w:val="24"/>
          <w:szCs w:val="24"/>
          <w:lang w:val="en-US"/>
        </w:rPr>
        <w:t>doi</w:t>
      </w:r>
      <w:proofErr w:type="spellEnd"/>
      <w:r w:rsidRPr="006B05F8">
        <w:rPr>
          <w:rFonts w:ascii="Arial" w:hAnsi="Arial" w:cs="Arial"/>
          <w:sz w:val="24"/>
          <w:szCs w:val="24"/>
          <w:lang w:val="en-US"/>
        </w:rPr>
        <w:t xml:space="preserve">: </w:t>
      </w:r>
      <w:hyperlink r:id="rId23" w:history="1">
        <w:r w:rsidRPr="006B05F8">
          <w:rPr>
            <w:rFonts w:ascii="Arial" w:hAnsi="Arial" w:cs="Arial"/>
            <w:sz w:val="24"/>
            <w:szCs w:val="24"/>
            <w:lang w:val="en-US"/>
          </w:rPr>
          <w:t>https://doi.org/10.2307/2666999</w:t>
        </w:r>
      </w:hyperlink>
      <w:r w:rsidRPr="006B05F8">
        <w:rPr>
          <w:rFonts w:ascii="Arial" w:hAnsi="Arial" w:cs="Arial"/>
          <w:sz w:val="24"/>
          <w:szCs w:val="24"/>
          <w:lang w:val="en-US"/>
        </w:rPr>
        <w:t>.</w:t>
      </w:r>
    </w:p>
    <w:p w14:paraId="26E554F4" w14:textId="77777777" w:rsidR="004313B1" w:rsidRPr="006B05F8" w:rsidRDefault="004313B1" w:rsidP="004313B1">
      <w:pPr>
        <w:widowControl w:val="0"/>
        <w:autoSpaceDE w:val="0"/>
        <w:autoSpaceDN w:val="0"/>
        <w:adjustRightInd w:val="0"/>
        <w:spacing w:after="240" w:line="360" w:lineRule="auto"/>
        <w:rPr>
          <w:rFonts w:ascii="Arial" w:hAnsi="Arial" w:cs="Arial"/>
          <w:sz w:val="24"/>
          <w:szCs w:val="24"/>
          <w:lang w:val="en-US"/>
        </w:rPr>
      </w:pPr>
      <w:r w:rsidRPr="006B05F8">
        <w:rPr>
          <w:rFonts w:ascii="Arial" w:hAnsi="Arial" w:cs="Arial"/>
          <w:sz w:val="24"/>
          <w:szCs w:val="24"/>
        </w:rPr>
        <w:t>GOV.UK (2024) </w:t>
      </w:r>
      <w:r w:rsidRPr="006B05F8">
        <w:rPr>
          <w:rFonts w:ascii="Arial" w:hAnsi="Arial" w:cs="Arial"/>
          <w:i/>
          <w:iCs/>
          <w:sz w:val="24"/>
          <w:szCs w:val="24"/>
        </w:rPr>
        <w:t>Flexible working</w:t>
      </w:r>
      <w:r w:rsidRPr="006B05F8">
        <w:rPr>
          <w:rFonts w:ascii="Arial" w:hAnsi="Arial" w:cs="Arial"/>
          <w:sz w:val="24"/>
          <w:szCs w:val="24"/>
        </w:rPr>
        <w:t>. Available at: https://www.gov.uk/flexible-working/applying-for-flexible-working (Accessed: 15 February 2026).</w:t>
      </w:r>
    </w:p>
    <w:p w14:paraId="46F8CF29" w14:textId="77777777" w:rsidR="004313B1" w:rsidRPr="006B05F8" w:rsidRDefault="004313B1" w:rsidP="004313B1">
      <w:pPr>
        <w:spacing w:after="200"/>
        <w:jc w:val="both"/>
        <w:rPr>
          <w:rFonts w:ascii="Arial" w:hAnsi="Arial" w:cs="Arial"/>
          <w:color w:val="000000"/>
          <w:sz w:val="24"/>
          <w:szCs w:val="24"/>
        </w:rPr>
      </w:pPr>
      <w:r w:rsidRPr="006B05F8">
        <w:rPr>
          <w:rFonts w:ascii="Arial" w:hAnsi="Arial" w:cs="Arial"/>
          <w:color w:val="000000"/>
          <w:sz w:val="24"/>
          <w:szCs w:val="24"/>
        </w:rPr>
        <w:t>Hancock, A.J. (2023) “The Role of Line Managers in Promoting and Protecting Employee Well-Being,” in </w:t>
      </w:r>
      <w:r w:rsidRPr="006B05F8">
        <w:rPr>
          <w:rFonts w:ascii="Arial" w:hAnsi="Arial" w:cs="Arial"/>
          <w:i/>
          <w:iCs/>
          <w:color w:val="000000"/>
          <w:sz w:val="24"/>
          <w:szCs w:val="24"/>
        </w:rPr>
        <w:t>Organizational Stress and Well-Being</w:t>
      </w:r>
      <w:r w:rsidRPr="006B05F8">
        <w:rPr>
          <w:rFonts w:ascii="Arial" w:hAnsi="Arial" w:cs="Arial"/>
          <w:color w:val="000000"/>
          <w:sz w:val="24"/>
          <w:szCs w:val="24"/>
        </w:rPr>
        <w:t xml:space="preserve">, pp. 123–152. Available at: </w:t>
      </w:r>
      <w:hyperlink r:id="rId24" w:history="1">
        <w:r w:rsidRPr="006B05F8">
          <w:rPr>
            <w:rStyle w:val="Hyperlink"/>
            <w:rFonts w:ascii="Arial" w:hAnsi="Arial" w:cs="Arial"/>
            <w:sz w:val="24"/>
            <w:szCs w:val="24"/>
          </w:rPr>
          <w:t>https://doi.org/10.1017/9781009268332.008</w:t>
        </w:r>
      </w:hyperlink>
      <w:r w:rsidRPr="006B05F8">
        <w:rPr>
          <w:rFonts w:ascii="Arial" w:hAnsi="Arial" w:cs="Arial"/>
          <w:color w:val="000000"/>
          <w:sz w:val="24"/>
          <w:szCs w:val="24"/>
        </w:rPr>
        <w:t xml:space="preserve">. </w:t>
      </w:r>
    </w:p>
    <w:p w14:paraId="52302C6A" w14:textId="77777777" w:rsidR="004313B1" w:rsidRPr="006B05F8" w:rsidRDefault="004313B1" w:rsidP="004313B1">
      <w:pPr>
        <w:widowControl w:val="0"/>
        <w:autoSpaceDE w:val="0"/>
        <w:autoSpaceDN w:val="0"/>
        <w:adjustRightInd w:val="0"/>
        <w:spacing w:after="240" w:line="360" w:lineRule="auto"/>
        <w:rPr>
          <w:rFonts w:ascii="Arial" w:hAnsi="Arial" w:cs="Arial"/>
          <w:sz w:val="24"/>
          <w:szCs w:val="24"/>
          <w:lang w:val="en-US"/>
        </w:rPr>
      </w:pPr>
      <w:r w:rsidRPr="006B05F8">
        <w:rPr>
          <w:rFonts w:ascii="Arial" w:hAnsi="Arial" w:cs="Arial"/>
          <w:sz w:val="24"/>
          <w:szCs w:val="24"/>
          <w:lang w:val="en-US"/>
        </w:rPr>
        <w:t xml:space="preserve">Handy, C.B. (1993) </w:t>
      </w:r>
      <w:r w:rsidRPr="006B05F8">
        <w:rPr>
          <w:rFonts w:ascii="Arial" w:hAnsi="Arial" w:cs="Arial"/>
          <w:i/>
          <w:iCs/>
          <w:sz w:val="24"/>
          <w:szCs w:val="24"/>
          <w:lang w:val="en-US"/>
        </w:rPr>
        <w:t>Understanding organizations.</w:t>
      </w:r>
      <w:r w:rsidRPr="006B05F8">
        <w:rPr>
          <w:rFonts w:ascii="Arial" w:hAnsi="Arial" w:cs="Arial"/>
          <w:sz w:val="24"/>
          <w:szCs w:val="24"/>
          <w:lang w:val="en-US"/>
        </w:rPr>
        <w:t xml:space="preserve"> 4th </w:t>
      </w:r>
      <w:proofErr w:type="spellStart"/>
      <w:proofErr w:type="gramStart"/>
      <w:r w:rsidRPr="006B05F8">
        <w:rPr>
          <w:rFonts w:ascii="Arial" w:hAnsi="Arial" w:cs="Arial"/>
          <w:sz w:val="24"/>
          <w:szCs w:val="24"/>
          <w:lang w:val="en-US"/>
        </w:rPr>
        <w:t>edn</w:t>
      </w:r>
      <w:proofErr w:type="spellEnd"/>
      <w:proofErr w:type="gramEnd"/>
      <w:r w:rsidRPr="006B05F8">
        <w:rPr>
          <w:rFonts w:ascii="Arial" w:hAnsi="Arial" w:cs="Arial"/>
          <w:sz w:val="24"/>
          <w:szCs w:val="24"/>
          <w:lang w:val="en-US"/>
        </w:rPr>
        <w:t>. London: Penguin.</w:t>
      </w:r>
    </w:p>
    <w:p w14:paraId="1D24B427" w14:textId="77777777" w:rsidR="004313B1" w:rsidRPr="006B05F8" w:rsidRDefault="004313B1" w:rsidP="004313B1">
      <w:pPr>
        <w:widowControl w:val="0"/>
        <w:autoSpaceDE w:val="0"/>
        <w:autoSpaceDN w:val="0"/>
        <w:adjustRightInd w:val="0"/>
        <w:spacing w:after="240" w:line="360" w:lineRule="auto"/>
        <w:rPr>
          <w:rFonts w:ascii="Arial" w:hAnsi="Arial" w:cs="Arial"/>
          <w:sz w:val="24"/>
          <w:szCs w:val="24"/>
          <w:lang w:val="en-US"/>
        </w:rPr>
      </w:pPr>
      <w:r w:rsidRPr="006B05F8">
        <w:rPr>
          <w:rFonts w:ascii="Arial" w:hAnsi="Arial" w:cs="Arial"/>
          <w:sz w:val="24"/>
          <w:szCs w:val="24"/>
        </w:rPr>
        <w:t>Howlett, E. (2020) </w:t>
      </w:r>
      <w:r w:rsidRPr="006B05F8">
        <w:rPr>
          <w:rFonts w:ascii="Arial" w:hAnsi="Arial" w:cs="Arial"/>
          <w:i/>
          <w:iCs/>
          <w:sz w:val="24"/>
          <w:szCs w:val="24"/>
        </w:rPr>
        <w:t>How to get onboarding right</w:t>
      </w:r>
      <w:r w:rsidRPr="006B05F8">
        <w:rPr>
          <w:rFonts w:ascii="Arial" w:hAnsi="Arial" w:cs="Arial"/>
          <w:sz w:val="24"/>
          <w:szCs w:val="24"/>
        </w:rPr>
        <w:t>. Available at: https://www.peoplemanagement.co.uk/article/1742140/how-get-onboarding-right (Accessed: 15 February 2026).</w:t>
      </w:r>
    </w:p>
    <w:p w14:paraId="24200740" w14:textId="77777777" w:rsidR="004313B1" w:rsidRPr="006B05F8" w:rsidRDefault="004313B1" w:rsidP="004313B1">
      <w:pPr>
        <w:spacing w:after="200"/>
        <w:jc w:val="both"/>
        <w:rPr>
          <w:rFonts w:ascii="Arial" w:hAnsi="Arial" w:cs="Arial"/>
          <w:color w:val="000000"/>
          <w:sz w:val="24"/>
          <w:szCs w:val="24"/>
        </w:rPr>
      </w:pPr>
      <w:r w:rsidRPr="006B05F8">
        <w:rPr>
          <w:rFonts w:ascii="Arial" w:hAnsi="Arial" w:cs="Arial"/>
          <w:color w:val="000000"/>
          <w:sz w:val="24"/>
          <w:szCs w:val="24"/>
        </w:rPr>
        <w:t xml:space="preserve">Kelliher, C. and Anderson, D. (2010) ‘Doing More with less? Flexible Working Practices and the Intensification of Work’. Human Relations 63(1), pp. 83–106. </w:t>
      </w:r>
      <w:proofErr w:type="spellStart"/>
      <w:r w:rsidRPr="006B05F8">
        <w:rPr>
          <w:rFonts w:ascii="Arial" w:hAnsi="Arial" w:cs="Arial"/>
          <w:color w:val="000000"/>
          <w:sz w:val="24"/>
          <w:szCs w:val="24"/>
        </w:rPr>
        <w:t>doi</w:t>
      </w:r>
      <w:proofErr w:type="spellEnd"/>
      <w:r w:rsidRPr="006B05F8">
        <w:rPr>
          <w:rFonts w:ascii="Arial" w:hAnsi="Arial" w:cs="Arial"/>
          <w:color w:val="000000"/>
          <w:sz w:val="24"/>
          <w:szCs w:val="24"/>
        </w:rPr>
        <w:t>: https://doi.org/10.1177/0018726709349199.</w:t>
      </w:r>
    </w:p>
    <w:p w14:paraId="7BC2D5DF" w14:textId="77777777" w:rsidR="004313B1" w:rsidRPr="006B05F8" w:rsidRDefault="004313B1" w:rsidP="004313B1">
      <w:pPr>
        <w:spacing w:after="200"/>
        <w:jc w:val="both"/>
        <w:rPr>
          <w:rFonts w:ascii="Arial" w:hAnsi="Arial" w:cs="Arial"/>
          <w:color w:val="000000"/>
          <w:sz w:val="24"/>
          <w:szCs w:val="24"/>
        </w:rPr>
      </w:pPr>
      <w:r w:rsidRPr="006B05F8">
        <w:rPr>
          <w:rFonts w:ascii="Arial" w:hAnsi="Arial" w:cs="Arial"/>
          <w:color w:val="000000"/>
          <w:sz w:val="24"/>
          <w:szCs w:val="24"/>
        </w:rPr>
        <w:t xml:space="preserve">Morrison, E.W. (2011) “Employee Voice </w:t>
      </w:r>
      <w:proofErr w:type="spellStart"/>
      <w:r w:rsidRPr="006B05F8">
        <w:rPr>
          <w:rFonts w:ascii="Arial" w:hAnsi="Arial" w:cs="Arial"/>
          <w:color w:val="000000"/>
          <w:sz w:val="24"/>
          <w:szCs w:val="24"/>
        </w:rPr>
        <w:t>Behavior</w:t>
      </w:r>
      <w:proofErr w:type="spellEnd"/>
      <w:r w:rsidRPr="006B05F8">
        <w:rPr>
          <w:rFonts w:ascii="Arial" w:hAnsi="Arial" w:cs="Arial"/>
          <w:color w:val="000000"/>
          <w:sz w:val="24"/>
          <w:szCs w:val="24"/>
        </w:rPr>
        <w:t>: Integration and Directions for Future Research,” </w:t>
      </w:r>
      <w:r w:rsidRPr="006B05F8">
        <w:rPr>
          <w:rFonts w:ascii="Arial" w:hAnsi="Arial" w:cs="Arial"/>
          <w:i/>
          <w:iCs/>
          <w:color w:val="000000"/>
          <w:sz w:val="24"/>
          <w:szCs w:val="24"/>
        </w:rPr>
        <w:t>The Academy of Management annals</w:t>
      </w:r>
      <w:r w:rsidRPr="006B05F8">
        <w:rPr>
          <w:rFonts w:ascii="Arial" w:hAnsi="Arial" w:cs="Arial"/>
          <w:color w:val="000000"/>
          <w:sz w:val="24"/>
          <w:szCs w:val="24"/>
        </w:rPr>
        <w:t xml:space="preserve">, 5(1), pp. 373–412. Available at: </w:t>
      </w:r>
      <w:hyperlink r:id="rId25" w:history="1">
        <w:r w:rsidRPr="006B05F8">
          <w:rPr>
            <w:rStyle w:val="Hyperlink"/>
            <w:rFonts w:ascii="Arial" w:hAnsi="Arial" w:cs="Arial"/>
            <w:sz w:val="24"/>
            <w:szCs w:val="24"/>
          </w:rPr>
          <w:t>https://doi.org/10.1080/19416520.2011.574506</w:t>
        </w:r>
      </w:hyperlink>
      <w:r w:rsidRPr="006B05F8">
        <w:rPr>
          <w:rFonts w:ascii="Arial" w:hAnsi="Arial" w:cs="Arial"/>
          <w:color w:val="000000"/>
          <w:sz w:val="24"/>
          <w:szCs w:val="24"/>
        </w:rPr>
        <w:t>.</w:t>
      </w:r>
    </w:p>
    <w:p w14:paraId="7C93D1FB" w14:textId="77777777" w:rsidR="004313B1" w:rsidRPr="006B05F8" w:rsidRDefault="004313B1" w:rsidP="004313B1">
      <w:pPr>
        <w:widowControl w:val="0"/>
        <w:autoSpaceDE w:val="0"/>
        <w:autoSpaceDN w:val="0"/>
        <w:adjustRightInd w:val="0"/>
        <w:spacing w:after="240" w:line="360" w:lineRule="auto"/>
        <w:rPr>
          <w:rFonts w:ascii="Arial" w:hAnsi="Arial" w:cs="Arial"/>
          <w:sz w:val="24"/>
          <w:szCs w:val="24"/>
          <w:lang w:val="en-US"/>
        </w:rPr>
      </w:pPr>
      <w:r w:rsidRPr="006B05F8">
        <w:rPr>
          <w:rFonts w:ascii="Arial" w:hAnsi="Arial" w:cs="Arial"/>
          <w:sz w:val="24"/>
          <w:szCs w:val="24"/>
          <w:lang w:val="en-US"/>
        </w:rPr>
        <w:t xml:space="preserve">Mosquera, P. and Soares, M.E. (2025) ‘Onboarding: a key to employee retention and workplace well-being’. </w:t>
      </w:r>
      <w:r w:rsidRPr="006B05F8">
        <w:rPr>
          <w:rFonts w:ascii="Arial" w:hAnsi="Arial" w:cs="Arial"/>
          <w:i/>
          <w:iCs/>
          <w:sz w:val="24"/>
          <w:szCs w:val="24"/>
          <w:lang w:val="en-US"/>
        </w:rPr>
        <w:t>Review of Managerial Science</w:t>
      </w:r>
      <w:r w:rsidRPr="006B05F8">
        <w:rPr>
          <w:rFonts w:ascii="Arial" w:hAnsi="Arial" w:cs="Arial"/>
          <w:sz w:val="24"/>
          <w:szCs w:val="24"/>
          <w:lang w:val="en-US"/>
        </w:rPr>
        <w:t xml:space="preserve"> 1(1). Available at: </w:t>
      </w:r>
      <w:hyperlink r:id="rId26" w:history="1">
        <w:r w:rsidRPr="006B05F8">
          <w:rPr>
            <w:rFonts w:ascii="Arial" w:hAnsi="Arial" w:cs="Arial"/>
            <w:sz w:val="24"/>
            <w:szCs w:val="24"/>
            <w:lang w:val="en-US"/>
          </w:rPr>
          <w:t>https://link.springer.com/article/10.1007/s11846-025-00864-3</w:t>
        </w:r>
      </w:hyperlink>
      <w:r w:rsidRPr="006B05F8">
        <w:rPr>
          <w:rFonts w:ascii="Arial" w:hAnsi="Arial" w:cs="Arial"/>
          <w:sz w:val="24"/>
          <w:szCs w:val="24"/>
          <w:lang w:val="en-US"/>
        </w:rPr>
        <w:t>.</w:t>
      </w:r>
    </w:p>
    <w:p w14:paraId="4DEB81B2" w14:textId="77777777" w:rsidR="004313B1" w:rsidRPr="006B05F8" w:rsidRDefault="004313B1" w:rsidP="004313B1">
      <w:pPr>
        <w:widowControl w:val="0"/>
        <w:autoSpaceDE w:val="0"/>
        <w:autoSpaceDN w:val="0"/>
        <w:adjustRightInd w:val="0"/>
        <w:spacing w:after="240" w:line="360" w:lineRule="auto"/>
        <w:rPr>
          <w:rFonts w:ascii="Arial" w:hAnsi="Arial" w:cs="Arial"/>
          <w:sz w:val="24"/>
          <w:szCs w:val="24"/>
          <w:lang w:val="en-US"/>
        </w:rPr>
      </w:pPr>
      <w:r w:rsidRPr="006B05F8">
        <w:rPr>
          <w:rFonts w:ascii="Arial" w:hAnsi="Arial" w:cs="Arial"/>
          <w:sz w:val="24"/>
          <w:szCs w:val="24"/>
          <w:lang w:val="en-US"/>
        </w:rPr>
        <w:t xml:space="preserve">Nea, F.M., </w:t>
      </w:r>
      <w:proofErr w:type="spellStart"/>
      <w:r w:rsidRPr="006B05F8">
        <w:rPr>
          <w:rFonts w:ascii="Arial" w:hAnsi="Arial" w:cs="Arial"/>
          <w:sz w:val="24"/>
          <w:szCs w:val="24"/>
          <w:lang w:val="en-US"/>
        </w:rPr>
        <w:t>Pourshahidi</w:t>
      </w:r>
      <w:proofErr w:type="spellEnd"/>
      <w:r w:rsidRPr="006B05F8">
        <w:rPr>
          <w:rFonts w:ascii="Arial" w:hAnsi="Arial" w:cs="Arial"/>
          <w:sz w:val="24"/>
          <w:szCs w:val="24"/>
          <w:lang w:val="en-US"/>
        </w:rPr>
        <w:t xml:space="preserve">, L.K., Kearney, J.M., Livingstone, M.B.E., Bassul, C. and Corish, C.A. (2018) ‘A qualitative exploration of the shift work experience: the perceived effect on eating habits, lifestyle </w:t>
      </w:r>
      <w:proofErr w:type="spellStart"/>
      <w:r w:rsidRPr="006B05F8">
        <w:rPr>
          <w:rFonts w:ascii="Arial" w:hAnsi="Arial" w:cs="Arial"/>
          <w:sz w:val="24"/>
          <w:szCs w:val="24"/>
          <w:lang w:val="en-US"/>
        </w:rPr>
        <w:t>behaviours</w:t>
      </w:r>
      <w:proofErr w:type="spellEnd"/>
      <w:r w:rsidRPr="006B05F8">
        <w:rPr>
          <w:rFonts w:ascii="Arial" w:hAnsi="Arial" w:cs="Arial"/>
          <w:sz w:val="24"/>
          <w:szCs w:val="24"/>
          <w:lang w:val="en-US"/>
        </w:rPr>
        <w:t xml:space="preserve"> and psychosocial wellbeing’. </w:t>
      </w:r>
      <w:r w:rsidRPr="006B05F8">
        <w:rPr>
          <w:rFonts w:ascii="Arial" w:hAnsi="Arial" w:cs="Arial"/>
          <w:i/>
          <w:iCs/>
          <w:sz w:val="24"/>
          <w:szCs w:val="24"/>
          <w:lang w:val="en-US"/>
        </w:rPr>
        <w:t>Journal of Public Health</w:t>
      </w:r>
      <w:r w:rsidRPr="006B05F8">
        <w:rPr>
          <w:rFonts w:ascii="Arial" w:hAnsi="Arial" w:cs="Arial"/>
          <w:sz w:val="24"/>
          <w:szCs w:val="24"/>
          <w:lang w:val="en-US"/>
        </w:rPr>
        <w:t xml:space="preserve"> 40(4), pp. e482–e492. Available at: </w:t>
      </w:r>
      <w:hyperlink r:id="rId27" w:history="1">
        <w:r w:rsidRPr="006B05F8">
          <w:rPr>
            <w:rFonts w:ascii="Arial" w:hAnsi="Arial" w:cs="Arial"/>
            <w:sz w:val="24"/>
            <w:szCs w:val="24"/>
            <w:lang w:val="en-US"/>
          </w:rPr>
          <w:t>https://academic.oup.com/jpubhealth/article/40/4/e482/4931231</w:t>
        </w:r>
      </w:hyperlink>
      <w:r w:rsidRPr="006B05F8">
        <w:rPr>
          <w:rFonts w:ascii="Arial" w:hAnsi="Arial" w:cs="Arial"/>
          <w:sz w:val="24"/>
          <w:szCs w:val="24"/>
          <w:lang w:val="en-US"/>
        </w:rPr>
        <w:t>.</w:t>
      </w:r>
    </w:p>
    <w:p w14:paraId="5EDB58B6" w14:textId="77777777" w:rsidR="004313B1" w:rsidRPr="006B05F8" w:rsidRDefault="004313B1" w:rsidP="004313B1">
      <w:pPr>
        <w:widowControl w:val="0"/>
        <w:autoSpaceDE w:val="0"/>
        <w:autoSpaceDN w:val="0"/>
        <w:adjustRightInd w:val="0"/>
        <w:spacing w:after="240" w:line="360" w:lineRule="auto"/>
        <w:rPr>
          <w:rFonts w:ascii="Arial" w:hAnsi="Arial" w:cs="Arial"/>
          <w:sz w:val="24"/>
          <w:szCs w:val="24"/>
          <w:lang w:val="en-US"/>
        </w:rPr>
      </w:pPr>
      <w:r w:rsidRPr="006B05F8">
        <w:rPr>
          <w:rFonts w:ascii="Arial" w:hAnsi="Arial" w:cs="Arial"/>
          <w:sz w:val="24"/>
          <w:szCs w:val="24"/>
          <w:lang w:val="en-US"/>
        </w:rPr>
        <w:lastRenderedPageBreak/>
        <w:t xml:space="preserve">PWC (2024) </w:t>
      </w:r>
      <w:r w:rsidRPr="006B05F8">
        <w:rPr>
          <w:rFonts w:ascii="Arial" w:hAnsi="Arial" w:cs="Arial"/>
          <w:i/>
          <w:iCs/>
          <w:sz w:val="24"/>
          <w:szCs w:val="24"/>
          <w:lang w:val="en-US"/>
        </w:rPr>
        <w:t>When it comes to culture, don’t pretend to be something you’re not</w:t>
      </w:r>
      <w:r w:rsidRPr="006B05F8">
        <w:rPr>
          <w:rFonts w:ascii="Arial" w:hAnsi="Arial" w:cs="Arial"/>
          <w:sz w:val="24"/>
          <w:szCs w:val="24"/>
          <w:lang w:val="en-US"/>
        </w:rPr>
        <w:t xml:space="preserve">. Available at: </w:t>
      </w:r>
      <w:hyperlink r:id="rId28" w:history="1">
        <w:r w:rsidRPr="006B05F8">
          <w:rPr>
            <w:rFonts w:ascii="Arial" w:hAnsi="Arial" w:cs="Arial"/>
            <w:sz w:val="24"/>
            <w:szCs w:val="24"/>
            <w:lang w:val="en-US"/>
          </w:rPr>
          <w:t>https://www.pwc.com/gx/en/issues/workforce/the-value-of-authentic-organizational-culture.html</w:t>
        </w:r>
      </w:hyperlink>
      <w:r w:rsidRPr="006B05F8">
        <w:rPr>
          <w:rFonts w:ascii="Arial" w:hAnsi="Arial" w:cs="Arial"/>
          <w:sz w:val="24"/>
          <w:szCs w:val="24"/>
          <w:lang w:val="en-US"/>
        </w:rPr>
        <w:t xml:space="preserve"> (Accessed: 5 February 2026).</w:t>
      </w:r>
    </w:p>
    <w:p w14:paraId="1FE73029" w14:textId="77777777" w:rsidR="004313B1" w:rsidRPr="006B05F8" w:rsidRDefault="004313B1" w:rsidP="004313B1">
      <w:pPr>
        <w:spacing w:after="200"/>
        <w:jc w:val="both"/>
        <w:rPr>
          <w:rFonts w:ascii="Arial" w:hAnsi="Arial" w:cs="Arial"/>
          <w:color w:val="000000"/>
          <w:sz w:val="24"/>
          <w:szCs w:val="24"/>
        </w:rPr>
      </w:pPr>
      <w:r w:rsidRPr="006B05F8">
        <w:rPr>
          <w:rFonts w:ascii="Arial" w:hAnsi="Arial" w:cs="Arial"/>
          <w:color w:val="000000"/>
          <w:sz w:val="24"/>
          <w:szCs w:val="24"/>
        </w:rPr>
        <w:t>Rousseau, D.M. (2006) “Is there Such a thing as ‘Evidence-Based Management</w:t>
      </w:r>
      <w:proofErr w:type="gramStart"/>
      <w:r w:rsidRPr="006B05F8">
        <w:rPr>
          <w:rFonts w:ascii="Arial" w:hAnsi="Arial" w:cs="Arial"/>
          <w:color w:val="000000"/>
          <w:sz w:val="24"/>
          <w:szCs w:val="24"/>
        </w:rPr>
        <w:t>’?,</w:t>
      </w:r>
      <w:proofErr w:type="gramEnd"/>
      <w:r w:rsidRPr="006B05F8">
        <w:rPr>
          <w:rFonts w:ascii="Arial" w:hAnsi="Arial" w:cs="Arial"/>
          <w:color w:val="000000"/>
          <w:sz w:val="24"/>
          <w:szCs w:val="24"/>
        </w:rPr>
        <w:t xml:space="preserve">” </w:t>
      </w:r>
      <w:r w:rsidRPr="006B05F8">
        <w:rPr>
          <w:rFonts w:ascii="Arial" w:hAnsi="Arial" w:cs="Arial"/>
          <w:i/>
          <w:iCs/>
          <w:color w:val="000000"/>
          <w:sz w:val="24"/>
          <w:szCs w:val="24"/>
        </w:rPr>
        <w:t>The Academy of Management review</w:t>
      </w:r>
      <w:r w:rsidRPr="006B05F8">
        <w:rPr>
          <w:rFonts w:ascii="Arial" w:hAnsi="Arial" w:cs="Arial"/>
          <w:color w:val="000000"/>
          <w:sz w:val="24"/>
          <w:szCs w:val="24"/>
        </w:rPr>
        <w:t xml:space="preserve">, 31(2), pp. 256–269. Available at: </w:t>
      </w:r>
      <w:hyperlink r:id="rId29" w:history="1">
        <w:r w:rsidRPr="006B05F8">
          <w:rPr>
            <w:rStyle w:val="Hyperlink"/>
            <w:rFonts w:ascii="Arial" w:hAnsi="Arial" w:cs="Arial"/>
            <w:sz w:val="24"/>
            <w:szCs w:val="24"/>
          </w:rPr>
          <w:t>https://doi.org/10.5465/amr.2006.20208679</w:t>
        </w:r>
      </w:hyperlink>
      <w:r w:rsidRPr="006B05F8">
        <w:rPr>
          <w:rFonts w:ascii="Arial" w:hAnsi="Arial" w:cs="Arial"/>
          <w:color w:val="000000"/>
          <w:sz w:val="24"/>
          <w:szCs w:val="24"/>
        </w:rPr>
        <w:t>.</w:t>
      </w:r>
    </w:p>
    <w:p w14:paraId="032F59E8" w14:textId="77777777" w:rsidR="004313B1" w:rsidRPr="006B05F8" w:rsidRDefault="004313B1" w:rsidP="004313B1">
      <w:pPr>
        <w:spacing w:line="278" w:lineRule="auto"/>
        <w:rPr>
          <w:rFonts w:ascii="Arial" w:hAnsi="Arial" w:cs="Arial"/>
          <w:kern w:val="2"/>
          <w:sz w:val="24"/>
          <w:szCs w:val="24"/>
        </w:rPr>
      </w:pPr>
      <w:r w:rsidRPr="006B05F8">
        <w:rPr>
          <w:rFonts w:ascii="Arial" w:hAnsi="Arial" w:cs="Arial"/>
          <w:sz w:val="24"/>
          <w:szCs w:val="24"/>
        </w:rPr>
        <w:t xml:space="preserve">Schein, E. H. (2010) </w:t>
      </w:r>
      <w:r w:rsidRPr="006B05F8">
        <w:rPr>
          <w:rFonts w:ascii="Arial" w:hAnsi="Arial" w:cs="Arial"/>
          <w:i/>
          <w:iCs/>
          <w:sz w:val="24"/>
          <w:szCs w:val="24"/>
        </w:rPr>
        <w:t>Organizational culture and leadership</w:t>
      </w:r>
      <w:r w:rsidRPr="006B05F8">
        <w:rPr>
          <w:rFonts w:ascii="Arial" w:hAnsi="Arial" w:cs="Arial"/>
          <w:sz w:val="24"/>
          <w:szCs w:val="24"/>
        </w:rPr>
        <w:t>. 4</w:t>
      </w:r>
      <w:r w:rsidRPr="006B05F8">
        <w:rPr>
          <w:rFonts w:ascii="Arial" w:hAnsi="Arial" w:cs="Arial"/>
          <w:sz w:val="24"/>
          <w:szCs w:val="24"/>
          <w:vertAlign w:val="superscript"/>
        </w:rPr>
        <w:t>th</w:t>
      </w:r>
      <w:r w:rsidRPr="006B05F8">
        <w:rPr>
          <w:rFonts w:ascii="Arial" w:hAnsi="Arial" w:cs="Arial"/>
          <w:sz w:val="24"/>
          <w:szCs w:val="24"/>
        </w:rPr>
        <w:t xml:space="preserve"> </w:t>
      </w:r>
      <w:proofErr w:type="spellStart"/>
      <w:r w:rsidRPr="006B05F8">
        <w:rPr>
          <w:rFonts w:ascii="Arial" w:hAnsi="Arial" w:cs="Arial"/>
          <w:sz w:val="24"/>
          <w:szCs w:val="24"/>
        </w:rPr>
        <w:t>edn</w:t>
      </w:r>
      <w:proofErr w:type="spellEnd"/>
      <w:r w:rsidRPr="006B05F8">
        <w:rPr>
          <w:rFonts w:ascii="Arial" w:hAnsi="Arial" w:cs="Arial"/>
          <w:sz w:val="24"/>
          <w:szCs w:val="24"/>
        </w:rPr>
        <w:t>. Jossey-Bass.</w:t>
      </w:r>
    </w:p>
    <w:p w14:paraId="6E6E7461" w14:textId="515E8540" w:rsidR="00B57E6E" w:rsidRPr="003F6968" w:rsidRDefault="00B57E6E" w:rsidP="003F6968">
      <w:pPr>
        <w:rPr>
          <w:rFonts w:ascii="Arial" w:hAnsi="Arial" w:cs="Arial"/>
          <w:sz w:val="24"/>
          <w:szCs w:val="24"/>
        </w:rPr>
      </w:pPr>
      <w:r w:rsidRPr="003F6968">
        <w:rPr>
          <w:rFonts w:ascii="Arial" w:hAnsi="Arial" w:cs="Arial"/>
          <w:sz w:val="24"/>
          <w:szCs w:val="24"/>
        </w:rPr>
        <w:t>Schein, E. H. (1990) 'Organizational culture', </w:t>
      </w:r>
      <w:r w:rsidRPr="003F6968">
        <w:rPr>
          <w:rFonts w:ascii="Arial" w:hAnsi="Arial" w:cs="Arial"/>
          <w:i/>
          <w:iCs/>
          <w:sz w:val="24"/>
          <w:szCs w:val="24"/>
        </w:rPr>
        <w:t>American Psychologist</w:t>
      </w:r>
      <w:r w:rsidRPr="003F6968">
        <w:rPr>
          <w:rFonts w:ascii="Arial" w:hAnsi="Arial" w:cs="Arial"/>
          <w:sz w:val="24"/>
          <w:szCs w:val="24"/>
        </w:rPr>
        <w:t xml:space="preserve">, 45(2), pp. 109–119. Available at: </w:t>
      </w:r>
      <w:hyperlink r:id="rId30" w:history="1">
        <w:r w:rsidRPr="003F6968">
          <w:rPr>
            <w:rStyle w:val="Hyperlink"/>
            <w:rFonts w:ascii="Arial" w:hAnsi="Arial" w:cs="Arial"/>
            <w:sz w:val="24"/>
            <w:szCs w:val="24"/>
          </w:rPr>
          <w:t>https://doi.org/10.1037/0003-066X.45.2.109</w:t>
        </w:r>
      </w:hyperlink>
      <w:r w:rsidRPr="003F6968">
        <w:rPr>
          <w:rFonts w:ascii="Arial" w:hAnsi="Arial" w:cs="Arial"/>
          <w:sz w:val="24"/>
          <w:szCs w:val="24"/>
        </w:rPr>
        <w:t xml:space="preserve"> </w:t>
      </w:r>
    </w:p>
    <w:p w14:paraId="64A04CE1" w14:textId="77777777" w:rsidR="004313B1" w:rsidRPr="006B05F8" w:rsidRDefault="004313B1" w:rsidP="004313B1">
      <w:pPr>
        <w:widowControl w:val="0"/>
        <w:autoSpaceDE w:val="0"/>
        <w:autoSpaceDN w:val="0"/>
        <w:adjustRightInd w:val="0"/>
        <w:spacing w:after="240" w:line="360" w:lineRule="auto"/>
        <w:rPr>
          <w:rFonts w:ascii="Arial" w:hAnsi="Arial" w:cs="Arial"/>
          <w:sz w:val="24"/>
          <w:szCs w:val="24"/>
          <w:lang w:val="en-US"/>
        </w:rPr>
      </w:pPr>
      <w:r w:rsidRPr="006B05F8">
        <w:rPr>
          <w:rFonts w:ascii="Arial" w:hAnsi="Arial" w:cs="Arial"/>
          <w:sz w:val="24"/>
          <w:szCs w:val="24"/>
          <w:lang w:val="en-US"/>
        </w:rPr>
        <w:t xml:space="preserve">Sofidel UK (2024a) </w:t>
      </w:r>
      <w:r w:rsidRPr="006B05F8">
        <w:rPr>
          <w:rFonts w:ascii="Arial" w:hAnsi="Arial" w:cs="Arial"/>
          <w:i/>
          <w:iCs/>
          <w:sz w:val="24"/>
          <w:szCs w:val="24"/>
          <w:lang w:val="en-US"/>
        </w:rPr>
        <w:t>Integrated Report 2024</w:t>
      </w:r>
      <w:r w:rsidRPr="006B05F8">
        <w:rPr>
          <w:rFonts w:ascii="Arial" w:hAnsi="Arial" w:cs="Arial"/>
          <w:sz w:val="24"/>
          <w:szCs w:val="24"/>
          <w:lang w:val="en-US"/>
        </w:rPr>
        <w:t xml:space="preserve">. Available at: https://www.sofidel.com/wp-content/uploads/2024/05/Integrated_Report_2024_Sofidel_EN-1.pdf (Accessed: 17 January 2026). </w:t>
      </w:r>
    </w:p>
    <w:p w14:paraId="74B243E7" w14:textId="77777777" w:rsidR="004313B1" w:rsidRPr="006B05F8" w:rsidRDefault="004313B1" w:rsidP="004313B1">
      <w:pPr>
        <w:widowControl w:val="0"/>
        <w:autoSpaceDE w:val="0"/>
        <w:autoSpaceDN w:val="0"/>
        <w:adjustRightInd w:val="0"/>
        <w:spacing w:after="240" w:line="360" w:lineRule="auto"/>
        <w:rPr>
          <w:rFonts w:ascii="Arial" w:hAnsi="Arial" w:cs="Arial"/>
          <w:sz w:val="24"/>
          <w:szCs w:val="24"/>
          <w:lang w:val="en-US"/>
        </w:rPr>
      </w:pPr>
      <w:r w:rsidRPr="006B05F8">
        <w:rPr>
          <w:rFonts w:ascii="Arial" w:hAnsi="Arial" w:cs="Arial"/>
          <w:sz w:val="24"/>
          <w:szCs w:val="24"/>
          <w:lang w:val="en-US"/>
        </w:rPr>
        <w:t xml:space="preserve">Sofidel UK (2024b) </w:t>
      </w:r>
      <w:r w:rsidRPr="006B05F8">
        <w:rPr>
          <w:rFonts w:ascii="Arial" w:hAnsi="Arial" w:cs="Arial"/>
          <w:i/>
          <w:iCs/>
          <w:sz w:val="24"/>
          <w:szCs w:val="24"/>
          <w:lang w:val="en-US"/>
        </w:rPr>
        <w:t xml:space="preserve">Engagement Survey 2024. </w:t>
      </w:r>
      <w:r w:rsidRPr="006B05F8">
        <w:rPr>
          <w:rFonts w:ascii="Arial" w:hAnsi="Arial" w:cs="Arial"/>
          <w:sz w:val="24"/>
          <w:szCs w:val="24"/>
          <w:lang w:val="en-US"/>
        </w:rPr>
        <w:t xml:space="preserve">Unpublished. </w:t>
      </w:r>
    </w:p>
    <w:p w14:paraId="75E3F1E5" w14:textId="77777777" w:rsidR="004313B1" w:rsidRPr="006B05F8" w:rsidRDefault="004313B1" w:rsidP="004313B1">
      <w:pPr>
        <w:widowControl w:val="0"/>
        <w:autoSpaceDE w:val="0"/>
        <w:autoSpaceDN w:val="0"/>
        <w:adjustRightInd w:val="0"/>
        <w:spacing w:after="240" w:line="360" w:lineRule="auto"/>
        <w:rPr>
          <w:rFonts w:ascii="Arial" w:hAnsi="Arial" w:cs="Arial"/>
          <w:sz w:val="24"/>
          <w:szCs w:val="24"/>
          <w:lang w:val="en-US"/>
        </w:rPr>
      </w:pPr>
      <w:r w:rsidRPr="006B05F8">
        <w:rPr>
          <w:rFonts w:ascii="Arial" w:hAnsi="Arial" w:cs="Arial"/>
          <w:sz w:val="24"/>
          <w:szCs w:val="24"/>
          <w:lang w:val="en-US"/>
        </w:rPr>
        <w:t xml:space="preserve">Sofidel UK (2024c) </w:t>
      </w:r>
      <w:r w:rsidRPr="006B05F8">
        <w:rPr>
          <w:rFonts w:ascii="Arial" w:hAnsi="Arial" w:cs="Arial"/>
          <w:i/>
          <w:iCs/>
          <w:sz w:val="24"/>
          <w:szCs w:val="24"/>
          <w:lang w:val="en-US"/>
        </w:rPr>
        <w:t xml:space="preserve">Sofidel Engagement Survey - Action Plans. </w:t>
      </w:r>
      <w:r w:rsidRPr="006B05F8">
        <w:rPr>
          <w:rFonts w:ascii="Arial" w:hAnsi="Arial" w:cs="Arial"/>
          <w:sz w:val="24"/>
          <w:szCs w:val="24"/>
          <w:lang w:val="en-US"/>
        </w:rPr>
        <w:t xml:space="preserve">Unpublished. </w:t>
      </w:r>
    </w:p>
    <w:p w14:paraId="44C3DD7F" w14:textId="77777777" w:rsidR="004313B1" w:rsidRPr="006B05F8" w:rsidRDefault="004313B1" w:rsidP="004313B1">
      <w:pPr>
        <w:widowControl w:val="0"/>
        <w:autoSpaceDE w:val="0"/>
        <w:autoSpaceDN w:val="0"/>
        <w:adjustRightInd w:val="0"/>
        <w:spacing w:after="240" w:line="360" w:lineRule="auto"/>
        <w:rPr>
          <w:rFonts w:ascii="Arial" w:hAnsi="Arial" w:cs="Arial"/>
          <w:sz w:val="24"/>
          <w:szCs w:val="24"/>
          <w:lang w:val="en-US"/>
        </w:rPr>
      </w:pPr>
      <w:r w:rsidRPr="006B05F8">
        <w:rPr>
          <w:rFonts w:ascii="Arial" w:hAnsi="Arial" w:cs="Arial"/>
          <w:sz w:val="24"/>
          <w:szCs w:val="24"/>
          <w:lang w:val="en-US"/>
        </w:rPr>
        <w:t xml:space="preserve">Sofidel UK (2025a) </w:t>
      </w:r>
      <w:r w:rsidRPr="006B05F8">
        <w:rPr>
          <w:rFonts w:ascii="Arial" w:hAnsi="Arial" w:cs="Arial"/>
          <w:i/>
          <w:iCs/>
          <w:sz w:val="24"/>
          <w:szCs w:val="24"/>
          <w:lang w:val="en-US"/>
        </w:rPr>
        <w:t xml:space="preserve">The Sofidel Group Code of Ethics. </w:t>
      </w:r>
      <w:r w:rsidRPr="006B05F8">
        <w:rPr>
          <w:rFonts w:ascii="Arial" w:hAnsi="Arial" w:cs="Arial"/>
          <w:sz w:val="24"/>
          <w:szCs w:val="24"/>
          <w:lang w:val="en-US"/>
        </w:rPr>
        <w:t xml:space="preserve">Unpublished. </w:t>
      </w:r>
    </w:p>
    <w:p w14:paraId="29151BFE" w14:textId="77777777" w:rsidR="004313B1" w:rsidRPr="006B05F8" w:rsidRDefault="004313B1" w:rsidP="004313B1">
      <w:pPr>
        <w:widowControl w:val="0"/>
        <w:autoSpaceDE w:val="0"/>
        <w:autoSpaceDN w:val="0"/>
        <w:adjustRightInd w:val="0"/>
        <w:spacing w:after="240" w:line="360" w:lineRule="auto"/>
        <w:rPr>
          <w:rFonts w:ascii="Arial" w:hAnsi="Arial" w:cs="Arial"/>
          <w:sz w:val="24"/>
          <w:szCs w:val="24"/>
          <w:lang w:val="en-US"/>
        </w:rPr>
      </w:pPr>
      <w:r w:rsidRPr="006B05F8">
        <w:rPr>
          <w:rFonts w:ascii="Arial" w:hAnsi="Arial" w:cs="Arial"/>
          <w:sz w:val="24"/>
          <w:szCs w:val="24"/>
          <w:lang w:val="en-US"/>
        </w:rPr>
        <w:t xml:space="preserve">Sofidel UK (2025b) </w:t>
      </w:r>
      <w:r w:rsidRPr="006B05F8">
        <w:rPr>
          <w:rFonts w:ascii="Arial" w:hAnsi="Arial" w:cs="Arial"/>
          <w:i/>
          <w:iCs/>
          <w:sz w:val="24"/>
          <w:szCs w:val="24"/>
          <w:lang w:val="en-US"/>
        </w:rPr>
        <w:t xml:space="preserve">Employer branding and retention audit. </w:t>
      </w:r>
      <w:r w:rsidRPr="006B05F8">
        <w:rPr>
          <w:rFonts w:ascii="Arial" w:hAnsi="Arial" w:cs="Arial"/>
          <w:sz w:val="24"/>
          <w:szCs w:val="24"/>
          <w:lang w:val="en-US"/>
        </w:rPr>
        <w:t xml:space="preserve">Unpublished. </w:t>
      </w:r>
    </w:p>
    <w:p w14:paraId="29DFA45C" w14:textId="77777777" w:rsidR="004313B1" w:rsidRPr="006B05F8" w:rsidRDefault="004313B1" w:rsidP="004313B1">
      <w:pPr>
        <w:widowControl w:val="0"/>
        <w:autoSpaceDE w:val="0"/>
        <w:autoSpaceDN w:val="0"/>
        <w:adjustRightInd w:val="0"/>
        <w:spacing w:after="240" w:line="360" w:lineRule="auto"/>
        <w:rPr>
          <w:rFonts w:ascii="Arial" w:hAnsi="Arial" w:cs="Arial"/>
          <w:sz w:val="24"/>
          <w:szCs w:val="24"/>
          <w:lang w:val="en-US"/>
        </w:rPr>
      </w:pPr>
      <w:r w:rsidRPr="006B05F8">
        <w:rPr>
          <w:rFonts w:ascii="Arial" w:hAnsi="Arial" w:cs="Arial"/>
          <w:sz w:val="24"/>
          <w:szCs w:val="24"/>
          <w:lang w:val="en-US"/>
        </w:rPr>
        <w:t xml:space="preserve">Sofidel UK (2025c) </w:t>
      </w:r>
      <w:r w:rsidRPr="006B05F8">
        <w:rPr>
          <w:rFonts w:ascii="Arial" w:hAnsi="Arial" w:cs="Arial"/>
          <w:i/>
          <w:iCs/>
          <w:sz w:val="24"/>
          <w:szCs w:val="24"/>
          <w:lang w:val="en-US"/>
        </w:rPr>
        <w:t xml:space="preserve">End-of-Year Workforce Metrics Report. </w:t>
      </w:r>
      <w:r w:rsidRPr="006B05F8">
        <w:rPr>
          <w:rFonts w:ascii="Arial" w:hAnsi="Arial" w:cs="Arial"/>
          <w:sz w:val="24"/>
          <w:szCs w:val="24"/>
          <w:lang w:val="en-US"/>
        </w:rPr>
        <w:t xml:space="preserve">Unpublished. </w:t>
      </w:r>
    </w:p>
    <w:p w14:paraId="03B12309" w14:textId="77777777" w:rsidR="004313B1" w:rsidRPr="006B05F8" w:rsidRDefault="004313B1" w:rsidP="004313B1">
      <w:pPr>
        <w:widowControl w:val="0"/>
        <w:autoSpaceDE w:val="0"/>
        <w:autoSpaceDN w:val="0"/>
        <w:adjustRightInd w:val="0"/>
        <w:spacing w:after="240" w:line="360" w:lineRule="auto"/>
        <w:rPr>
          <w:rFonts w:ascii="Arial" w:hAnsi="Arial" w:cs="Arial"/>
          <w:sz w:val="24"/>
          <w:szCs w:val="24"/>
          <w:lang w:val="en-US"/>
        </w:rPr>
      </w:pPr>
      <w:r w:rsidRPr="006B05F8">
        <w:rPr>
          <w:rFonts w:ascii="Arial" w:hAnsi="Arial" w:cs="Arial"/>
          <w:sz w:val="24"/>
          <w:szCs w:val="24"/>
          <w:lang w:val="en-US"/>
        </w:rPr>
        <w:t xml:space="preserve">Sofidel UK (2025d) </w:t>
      </w:r>
      <w:r w:rsidRPr="006B05F8">
        <w:rPr>
          <w:rFonts w:ascii="Arial" w:hAnsi="Arial" w:cs="Arial"/>
          <w:i/>
          <w:iCs/>
          <w:sz w:val="24"/>
          <w:szCs w:val="24"/>
          <w:lang w:val="en-US"/>
        </w:rPr>
        <w:t>Mental Health and Wellbeing Policy</w:t>
      </w:r>
      <w:r w:rsidRPr="006B05F8">
        <w:rPr>
          <w:rFonts w:ascii="Arial" w:hAnsi="Arial" w:cs="Arial"/>
          <w:sz w:val="24"/>
          <w:szCs w:val="24"/>
          <w:lang w:val="en-US"/>
        </w:rPr>
        <w:t xml:space="preserve">. Unpublished. </w:t>
      </w:r>
    </w:p>
    <w:p w14:paraId="3D99B9EE" w14:textId="77777777" w:rsidR="004313B1" w:rsidRPr="006B05F8" w:rsidRDefault="004313B1" w:rsidP="004313B1">
      <w:pPr>
        <w:widowControl w:val="0"/>
        <w:autoSpaceDE w:val="0"/>
        <w:autoSpaceDN w:val="0"/>
        <w:adjustRightInd w:val="0"/>
        <w:spacing w:after="240" w:line="360" w:lineRule="auto"/>
        <w:rPr>
          <w:rFonts w:ascii="Arial" w:hAnsi="Arial" w:cs="Arial"/>
          <w:sz w:val="24"/>
          <w:szCs w:val="24"/>
          <w:lang w:val="en-US"/>
        </w:rPr>
      </w:pPr>
      <w:r w:rsidRPr="006B05F8">
        <w:rPr>
          <w:rFonts w:ascii="Arial" w:hAnsi="Arial" w:cs="Arial"/>
          <w:sz w:val="24"/>
          <w:szCs w:val="24"/>
          <w:lang w:val="en-US"/>
        </w:rPr>
        <w:t xml:space="preserve">Sofidel UK (2025e) </w:t>
      </w:r>
      <w:r w:rsidRPr="006B05F8">
        <w:rPr>
          <w:rFonts w:ascii="Arial" w:hAnsi="Arial" w:cs="Arial"/>
          <w:i/>
          <w:iCs/>
          <w:sz w:val="24"/>
          <w:szCs w:val="24"/>
          <w:lang w:val="en-US"/>
        </w:rPr>
        <w:t xml:space="preserve">Salary Data Report. </w:t>
      </w:r>
      <w:r w:rsidRPr="006B05F8">
        <w:rPr>
          <w:rFonts w:ascii="Arial" w:hAnsi="Arial" w:cs="Arial"/>
          <w:sz w:val="24"/>
          <w:szCs w:val="24"/>
          <w:lang w:val="en-US"/>
        </w:rPr>
        <w:t xml:space="preserve">Unpublished. </w:t>
      </w:r>
    </w:p>
    <w:p w14:paraId="4D7EB900" w14:textId="77777777" w:rsidR="004313B1" w:rsidRPr="006B05F8" w:rsidRDefault="004313B1" w:rsidP="004313B1">
      <w:pPr>
        <w:widowControl w:val="0"/>
        <w:autoSpaceDE w:val="0"/>
        <w:autoSpaceDN w:val="0"/>
        <w:adjustRightInd w:val="0"/>
        <w:spacing w:after="240" w:line="360" w:lineRule="auto"/>
        <w:rPr>
          <w:rFonts w:ascii="Arial" w:hAnsi="Arial" w:cs="Arial"/>
          <w:sz w:val="24"/>
          <w:szCs w:val="24"/>
          <w:lang w:val="en-US"/>
        </w:rPr>
      </w:pPr>
      <w:r w:rsidRPr="006B05F8">
        <w:rPr>
          <w:rFonts w:ascii="Arial" w:hAnsi="Arial" w:cs="Arial"/>
          <w:sz w:val="24"/>
          <w:szCs w:val="24"/>
          <w:lang w:val="en-US"/>
        </w:rPr>
        <w:t xml:space="preserve">Sofidel UK (2026a) </w:t>
      </w:r>
      <w:r w:rsidRPr="006B05F8">
        <w:rPr>
          <w:rFonts w:ascii="Arial" w:hAnsi="Arial" w:cs="Arial"/>
          <w:i/>
          <w:iCs/>
          <w:sz w:val="24"/>
          <w:szCs w:val="24"/>
          <w:lang w:val="en-US"/>
        </w:rPr>
        <w:t>Internal HR data: headcount report</w:t>
      </w:r>
      <w:r w:rsidRPr="006B05F8">
        <w:rPr>
          <w:rFonts w:ascii="Arial" w:hAnsi="Arial" w:cs="Arial"/>
          <w:sz w:val="24"/>
          <w:szCs w:val="24"/>
          <w:lang w:val="en-US"/>
        </w:rPr>
        <w:t xml:space="preserve">. Unpublished. </w:t>
      </w:r>
    </w:p>
    <w:p w14:paraId="118C112A" w14:textId="77777777" w:rsidR="004313B1" w:rsidRPr="006B05F8" w:rsidRDefault="004313B1" w:rsidP="004313B1">
      <w:pPr>
        <w:widowControl w:val="0"/>
        <w:autoSpaceDE w:val="0"/>
        <w:autoSpaceDN w:val="0"/>
        <w:adjustRightInd w:val="0"/>
        <w:spacing w:after="240" w:line="360" w:lineRule="auto"/>
        <w:rPr>
          <w:rFonts w:ascii="Arial" w:hAnsi="Arial" w:cs="Arial"/>
          <w:sz w:val="24"/>
          <w:szCs w:val="24"/>
          <w:lang w:val="en-US"/>
        </w:rPr>
      </w:pPr>
      <w:r w:rsidRPr="006B05F8">
        <w:rPr>
          <w:rFonts w:ascii="Arial" w:hAnsi="Arial" w:cs="Arial"/>
          <w:sz w:val="24"/>
          <w:szCs w:val="24"/>
          <w:lang w:val="en-US"/>
        </w:rPr>
        <w:t xml:space="preserve">Sofidel UK (2026b) </w:t>
      </w:r>
      <w:r w:rsidRPr="006B05F8">
        <w:rPr>
          <w:rFonts w:ascii="Arial" w:hAnsi="Arial" w:cs="Arial"/>
          <w:i/>
          <w:iCs/>
          <w:sz w:val="24"/>
          <w:szCs w:val="24"/>
          <w:lang w:val="en-US"/>
        </w:rPr>
        <w:t>Internal HR data: Exit Interview report</w:t>
      </w:r>
      <w:r w:rsidRPr="006B05F8">
        <w:rPr>
          <w:rFonts w:ascii="Arial" w:hAnsi="Arial" w:cs="Arial"/>
          <w:sz w:val="24"/>
          <w:szCs w:val="24"/>
          <w:lang w:val="en-US"/>
        </w:rPr>
        <w:t xml:space="preserve">. Unpublished. </w:t>
      </w:r>
    </w:p>
    <w:p w14:paraId="457B3BC5" w14:textId="77777777" w:rsidR="004313B1" w:rsidRPr="006B05F8" w:rsidRDefault="004313B1" w:rsidP="004313B1">
      <w:pPr>
        <w:widowControl w:val="0"/>
        <w:autoSpaceDE w:val="0"/>
        <w:autoSpaceDN w:val="0"/>
        <w:adjustRightInd w:val="0"/>
        <w:spacing w:after="240" w:line="360" w:lineRule="auto"/>
        <w:rPr>
          <w:rFonts w:ascii="Arial" w:hAnsi="Arial" w:cs="Arial"/>
          <w:sz w:val="24"/>
          <w:szCs w:val="24"/>
          <w:lang w:val="en-US"/>
        </w:rPr>
      </w:pPr>
      <w:r w:rsidRPr="006B05F8">
        <w:rPr>
          <w:rFonts w:ascii="Arial" w:hAnsi="Arial" w:cs="Arial"/>
          <w:sz w:val="24"/>
          <w:szCs w:val="24"/>
          <w:lang w:val="en-US"/>
        </w:rPr>
        <w:t>Sofidel UK (202</w:t>
      </w:r>
      <w:r w:rsidRPr="006B05F8">
        <w:rPr>
          <w:rFonts w:ascii="Arial" w:hAnsi="Arial" w:cs="Arial"/>
          <w:lang w:val="en-US"/>
        </w:rPr>
        <w:t>6c</w:t>
      </w:r>
      <w:r w:rsidRPr="006B05F8">
        <w:rPr>
          <w:rFonts w:ascii="Arial" w:hAnsi="Arial" w:cs="Arial"/>
          <w:sz w:val="24"/>
          <w:szCs w:val="24"/>
          <w:lang w:val="en-US"/>
        </w:rPr>
        <w:t xml:space="preserve">) </w:t>
      </w:r>
      <w:r w:rsidRPr="006B05F8">
        <w:rPr>
          <w:rFonts w:ascii="Arial" w:hAnsi="Arial" w:cs="Arial"/>
          <w:i/>
          <w:iCs/>
          <w:sz w:val="24"/>
          <w:szCs w:val="24"/>
          <w:lang w:val="en-US"/>
        </w:rPr>
        <w:t xml:space="preserve">HR Training Materials and Administration Cost. </w:t>
      </w:r>
      <w:r w:rsidRPr="006B05F8">
        <w:rPr>
          <w:rFonts w:ascii="Arial" w:hAnsi="Arial" w:cs="Arial"/>
          <w:sz w:val="24"/>
          <w:szCs w:val="24"/>
          <w:lang w:val="en-US"/>
        </w:rPr>
        <w:t xml:space="preserve">Unpublished. </w:t>
      </w:r>
    </w:p>
    <w:p w14:paraId="23B0C14C" w14:textId="77777777" w:rsidR="004313B1" w:rsidRPr="006B05F8" w:rsidRDefault="004313B1" w:rsidP="004313B1">
      <w:pPr>
        <w:widowControl w:val="0"/>
        <w:autoSpaceDE w:val="0"/>
        <w:autoSpaceDN w:val="0"/>
        <w:adjustRightInd w:val="0"/>
        <w:spacing w:after="240" w:line="360" w:lineRule="auto"/>
        <w:rPr>
          <w:rFonts w:ascii="Arial" w:hAnsi="Arial" w:cs="Arial"/>
          <w:sz w:val="24"/>
          <w:szCs w:val="24"/>
          <w:lang w:val="en-US"/>
        </w:rPr>
      </w:pPr>
      <w:r w:rsidRPr="006B05F8">
        <w:rPr>
          <w:rFonts w:ascii="Arial" w:hAnsi="Arial" w:cs="Arial"/>
          <w:sz w:val="24"/>
          <w:szCs w:val="24"/>
          <w:lang w:val="en-US"/>
        </w:rPr>
        <w:t>Sofidel UK (202</w:t>
      </w:r>
      <w:r w:rsidRPr="006B05F8">
        <w:rPr>
          <w:rFonts w:ascii="Arial" w:hAnsi="Arial" w:cs="Arial"/>
          <w:lang w:val="en-US"/>
        </w:rPr>
        <w:t>6d</w:t>
      </w:r>
      <w:r w:rsidRPr="006B05F8">
        <w:rPr>
          <w:rFonts w:ascii="Arial" w:hAnsi="Arial" w:cs="Arial"/>
          <w:sz w:val="24"/>
          <w:szCs w:val="24"/>
          <w:lang w:val="en-US"/>
        </w:rPr>
        <w:t>)</w:t>
      </w:r>
      <w:r w:rsidRPr="006B05F8">
        <w:rPr>
          <w:rFonts w:ascii="Arial" w:hAnsi="Arial" w:cs="Arial"/>
          <w:i/>
          <w:iCs/>
          <w:sz w:val="24"/>
          <w:szCs w:val="24"/>
          <w:lang w:val="en-US"/>
        </w:rPr>
        <w:t xml:space="preserve"> HR Policy Development and Consultation Costing</w:t>
      </w:r>
      <w:r w:rsidRPr="006B05F8">
        <w:rPr>
          <w:rFonts w:ascii="Arial" w:hAnsi="Arial" w:cs="Arial"/>
          <w:sz w:val="24"/>
          <w:szCs w:val="24"/>
          <w:lang w:val="en-US"/>
        </w:rPr>
        <w:t xml:space="preserve">. Unpublished. </w:t>
      </w:r>
    </w:p>
    <w:p w14:paraId="4EF43416" w14:textId="77777777" w:rsidR="004313B1" w:rsidRPr="006B05F8" w:rsidRDefault="004313B1" w:rsidP="004313B1">
      <w:pPr>
        <w:widowControl w:val="0"/>
        <w:autoSpaceDE w:val="0"/>
        <w:autoSpaceDN w:val="0"/>
        <w:adjustRightInd w:val="0"/>
        <w:spacing w:after="240" w:line="360" w:lineRule="auto"/>
        <w:rPr>
          <w:rFonts w:ascii="Arial" w:hAnsi="Arial" w:cs="Arial"/>
          <w:sz w:val="24"/>
          <w:szCs w:val="24"/>
          <w:lang w:val="en-US"/>
        </w:rPr>
      </w:pPr>
      <w:r w:rsidRPr="006B05F8">
        <w:rPr>
          <w:rFonts w:ascii="Arial" w:hAnsi="Arial" w:cs="Arial"/>
          <w:sz w:val="24"/>
          <w:szCs w:val="24"/>
          <w:lang w:val="en-US"/>
        </w:rPr>
        <w:t>Sofidel UK (202</w:t>
      </w:r>
      <w:r w:rsidRPr="006B05F8">
        <w:rPr>
          <w:rFonts w:ascii="Arial" w:hAnsi="Arial" w:cs="Arial"/>
          <w:lang w:val="en-US"/>
        </w:rPr>
        <w:t>6e</w:t>
      </w:r>
      <w:r w:rsidRPr="006B05F8">
        <w:rPr>
          <w:rFonts w:ascii="Arial" w:hAnsi="Arial" w:cs="Arial"/>
          <w:sz w:val="24"/>
          <w:szCs w:val="24"/>
          <w:lang w:val="en-US"/>
        </w:rPr>
        <w:t xml:space="preserve">) </w:t>
      </w:r>
      <w:r w:rsidRPr="006B05F8">
        <w:rPr>
          <w:rFonts w:ascii="Arial" w:hAnsi="Arial" w:cs="Arial"/>
          <w:i/>
          <w:iCs/>
          <w:sz w:val="24"/>
          <w:szCs w:val="24"/>
          <w:lang w:val="en-US"/>
        </w:rPr>
        <w:t>Internal Manager Workshop Delivery Cost Estimate</w:t>
      </w:r>
      <w:r w:rsidRPr="006B05F8">
        <w:rPr>
          <w:rFonts w:ascii="Arial" w:hAnsi="Arial" w:cs="Arial"/>
          <w:sz w:val="24"/>
          <w:szCs w:val="24"/>
          <w:lang w:val="en-US"/>
        </w:rPr>
        <w:t xml:space="preserve">. Unpublished. </w:t>
      </w:r>
    </w:p>
    <w:p w14:paraId="097F01AB" w14:textId="77777777" w:rsidR="004313B1" w:rsidRPr="006B05F8" w:rsidRDefault="004313B1" w:rsidP="004313B1">
      <w:pPr>
        <w:widowControl w:val="0"/>
        <w:autoSpaceDE w:val="0"/>
        <w:autoSpaceDN w:val="0"/>
        <w:adjustRightInd w:val="0"/>
        <w:spacing w:after="240" w:line="360" w:lineRule="auto"/>
        <w:rPr>
          <w:rFonts w:ascii="Arial" w:hAnsi="Arial" w:cs="Arial"/>
          <w:sz w:val="24"/>
          <w:szCs w:val="24"/>
          <w:lang w:val="en-US"/>
        </w:rPr>
      </w:pPr>
      <w:r w:rsidRPr="006B05F8">
        <w:rPr>
          <w:rFonts w:ascii="Arial" w:hAnsi="Arial" w:cs="Arial"/>
          <w:sz w:val="24"/>
          <w:szCs w:val="24"/>
          <w:lang w:val="en-US"/>
        </w:rPr>
        <w:lastRenderedPageBreak/>
        <w:t>Sofidel UK (202</w:t>
      </w:r>
      <w:r w:rsidRPr="006B05F8">
        <w:rPr>
          <w:rFonts w:ascii="Arial" w:hAnsi="Arial" w:cs="Arial"/>
          <w:lang w:val="en-US"/>
        </w:rPr>
        <w:t>6f</w:t>
      </w:r>
      <w:r w:rsidRPr="006B05F8">
        <w:rPr>
          <w:rFonts w:ascii="Arial" w:hAnsi="Arial" w:cs="Arial"/>
          <w:sz w:val="24"/>
          <w:szCs w:val="24"/>
          <w:lang w:val="en-US"/>
        </w:rPr>
        <w:t xml:space="preserve">) </w:t>
      </w:r>
      <w:r w:rsidRPr="006B05F8">
        <w:rPr>
          <w:rFonts w:ascii="Arial" w:hAnsi="Arial" w:cs="Arial"/>
          <w:i/>
          <w:iCs/>
          <w:sz w:val="24"/>
          <w:szCs w:val="24"/>
          <w:lang w:val="en-US"/>
        </w:rPr>
        <w:t>Internal cost estimates for onboarding framework development and materials</w:t>
      </w:r>
      <w:r w:rsidRPr="006B05F8">
        <w:rPr>
          <w:rFonts w:ascii="Arial" w:hAnsi="Arial" w:cs="Arial"/>
          <w:sz w:val="24"/>
          <w:szCs w:val="24"/>
          <w:lang w:val="en-US"/>
        </w:rPr>
        <w:t xml:space="preserve">. Unpublished. </w:t>
      </w:r>
    </w:p>
    <w:p w14:paraId="686FB025" w14:textId="742EF5F9" w:rsidR="004313B1" w:rsidRPr="006B05F8" w:rsidRDefault="004313B1" w:rsidP="004313B1">
      <w:pPr>
        <w:widowControl w:val="0"/>
        <w:autoSpaceDE w:val="0"/>
        <w:autoSpaceDN w:val="0"/>
        <w:adjustRightInd w:val="0"/>
        <w:spacing w:after="240" w:line="360" w:lineRule="auto"/>
        <w:rPr>
          <w:rFonts w:ascii="Arial" w:hAnsi="Arial" w:cs="Arial"/>
          <w:sz w:val="24"/>
          <w:szCs w:val="24"/>
          <w:lang w:val="en-US"/>
        </w:rPr>
      </w:pPr>
      <w:r w:rsidRPr="006B05F8">
        <w:rPr>
          <w:rFonts w:ascii="Arial" w:hAnsi="Arial" w:cs="Arial"/>
          <w:sz w:val="24"/>
          <w:szCs w:val="24"/>
        </w:rPr>
        <w:t>Trice, H.M. and Beyer, J.M. (1984) “Studying Organizational Cultures Through Rites and Ceremonials,” </w:t>
      </w:r>
      <w:r w:rsidRPr="006B05F8">
        <w:rPr>
          <w:rFonts w:ascii="Arial" w:hAnsi="Arial" w:cs="Arial"/>
          <w:i/>
          <w:iCs/>
          <w:sz w:val="24"/>
          <w:szCs w:val="24"/>
        </w:rPr>
        <w:t>The Academy of Management review</w:t>
      </w:r>
      <w:r w:rsidRPr="006B05F8">
        <w:rPr>
          <w:rFonts w:ascii="Arial" w:hAnsi="Arial" w:cs="Arial"/>
          <w:sz w:val="24"/>
          <w:szCs w:val="24"/>
        </w:rPr>
        <w:t xml:space="preserve">, 9(4), pp. 653–669. Available at: </w:t>
      </w:r>
      <w:hyperlink r:id="rId31" w:history="1">
        <w:r w:rsidR="00FA1CFC" w:rsidRPr="008E7E09">
          <w:rPr>
            <w:rStyle w:val="Hyperlink"/>
            <w:rFonts w:ascii="Arial" w:hAnsi="Arial" w:cs="Arial"/>
            <w:sz w:val="24"/>
            <w:szCs w:val="24"/>
          </w:rPr>
          <w:t>https://doi.org/10.5465/amr.1984.4277391</w:t>
        </w:r>
      </w:hyperlink>
      <w:r w:rsidR="00172D35">
        <w:rPr>
          <w:rFonts w:ascii="Arial" w:hAnsi="Arial" w:cs="Arial"/>
          <w:sz w:val="24"/>
          <w:szCs w:val="24"/>
        </w:rPr>
        <w:t>.</w:t>
      </w:r>
    </w:p>
    <w:p w14:paraId="1FC57008" w14:textId="1E8C96DC" w:rsidR="004313B1" w:rsidRPr="006B05F8" w:rsidRDefault="004313B1" w:rsidP="004313B1">
      <w:pPr>
        <w:widowControl w:val="0"/>
        <w:autoSpaceDE w:val="0"/>
        <w:autoSpaceDN w:val="0"/>
        <w:adjustRightInd w:val="0"/>
        <w:spacing w:after="240" w:line="360" w:lineRule="auto"/>
        <w:rPr>
          <w:rFonts w:ascii="Arial" w:hAnsi="Arial" w:cs="Arial"/>
          <w:sz w:val="24"/>
          <w:szCs w:val="24"/>
          <w:lang w:val="en-US"/>
        </w:rPr>
      </w:pPr>
      <w:r w:rsidRPr="006B05F8">
        <w:rPr>
          <w:rFonts w:ascii="Arial" w:hAnsi="Arial" w:cs="Arial"/>
          <w:sz w:val="24"/>
          <w:szCs w:val="24"/>
          <w:lang w:val="en-US"/>
        </w:rPr>
        <w:t>Yilmaz, G. (</w:t>
      </w:r>
      <w:proofErr w:type="gramStart"/>
      <w:r w:rsidRPr="006B05F8">
        <w:rPr>
          <w:rFonts w:ascii="Arial" w:hAnsi="Arial" w:cs="Arial"/>
          <w:sz w:val="24"/>
          <w:szCs w:val="24"/>
          <w:lang w:val="en-US"/>
        </w:rPr>
        <w:t>2014)</w:t>
      </w:r>
      <w:r>
        <w:rPr>
          <w:rFonts w:ascii="Arial" w:hAnsi="Arial" w:cs="Arial"/>
          <w:lang w:val="en-US"/>
        </w:rPr>
        <w:t xml:space="preserve"> </w:t>
      </w:r>
      <w:r w:rsidRPr="006B05F8">
        <w:rPr>
          <w:rFonts w:ascii="Arial" w:hAnsi="Arial" w:cs="Arial"/>
          <w:sz w:val="24"/>
          <w:szCs w:val="24"/>
          <w:lang w:val="en-US"/>
        </w:rPr>
        <w:t>‘</w:t>
      </w:r>
      <w:proofErr w:type="gramEnd"/>
      <w:r w:rsidRPr="006B05F8">
        <w:rPr>
          <w:rFonts w:ascii="Arial" w:hAnsi="Arial" w:cs="Arial"/>
          <w:sz w:val="24"/>
          <w:szCs w:val="24"/>
          <w:lang w:val="en-US"/>
        </w:rPr>
        <w:t xml:space="preserve">Let’s Peel the Onion Together: An Application of Schein’s Model of Organizational Culture’. </w:t>
      </w:r>
      <w:r w:rsidRPr="006B05F8">
        <w:rPr>
          <w:rFonts w:ascii="Arial" w:hAnsi="Arial" w:cs="Arial"/>
          <w:i/>
          <w:iCs/>
          <w:sz w:val="24"/>
          <w:szCs w:val="24"/>
          <w:lang w:val="en-US"/>
        </w:rPr>
        <w:t>Communication Teacher</w:t>
      </w:r>
      <w:r w:rsidRPr="006B05F8">
        <w:rPr>
          <w:rFonts w:ascii="Arial" w:hAnsi="Arial" w:cs="Arial"/>
          <w:sz w:val="24"/>
          <w:szCs w:val="24"/>
          <w:lang w:val="en-US"/>
        </w:rPr>
        <w:t xml:space="preserve"> 28(4), pp. 224–228. </w:t>
      </w:r>
      <w:proofErr w:type="spellStart"/>
      <w:r w:rsidRPr="006B05F8">
        <w:rPr>
          <w:rFonts w:ascii="Arial" w:hAnsi="Arial" w:cs="Arial"/>
          <w:sz w:val="24"/>
          <w:szCs w:val="24"/>
          <w:lang w:val="en-US"/>
        </w:rPr>
        <w:t>doi</w:t>
      </w:r>
      <w:proofErr w:type="spellEnd"/>
      <w:r w:rsidRPr="006B05F8">
        <w:rPr>
          <w:rFonts w:ascii="Arial" w:hAnsi="Arial" w:cs="Arial"/>
          <w:sz w:val="24"/>
          <w:szCs w:val="24"/>
          <w:lang w:val="en-US"/>
        </w:rPr>
        <w:t xml:space="preserve">: </w:t>
      </w:r>
      <w:hyperlink r:id="rId32" w:history="1">
        <w:r w:rsidRPr="006B05F8">
          <w:rPr>
            <w:rFonts w:ascii="Arial" w:hAnsi="Arial" w:cs="Arial"/>
            <w:sz w:val="24"/>
            <w:szCs w:val="24"/>
            <w:lang w:val="en-US"/>
          </w:rPr>
          <w:t>https://doi.org/10.1080/17404622.2014.939674</w:t>
        </w:r>
      </w:hyperlink>
    </w:p>
    <w:p w14:paraId="4D69CBA5" w14:textId="77777777" w:rsidR="004313B1" w:rsidRPr="004313B1" w:rsidRDefault="004313B1" w:rsidP="004313B1"/>
    <w:p w14:paraId="3ED02017" w14:textId="77777777" w:rsidR="009D5872" w:rsidRDefault="009D5872" w:rsidP="004313B1">
      <w:pPr>
        <w:jc w:val="both"/>
        <w:rPr>
          <w:rFonts w:ascii="Arial" w:hAnsi="Arial" w:cs="Arial"/>
          <w:sz w:val="24"/>
          <w:szCs w:val="24"/>
        </w:rPr>
      </w:pPr>
    </w:p>
    <w:p w14:paraId="4729AC69" w14:textId="77777777" w:rsidR="00D724D4" w:rsidRPr="00D724D4" w:rsidRDefault="00D724D4" w:rsidP="00D724D4">
      <w:pPr>
        <w:rPr>
          <w:rFonts w:ascii="Arial" w:hAnsi="Arial" w:cs="Arial"/>
          <w:sz w:val="24"/>
          <w:szCs w:val="24"/>
        </w:rPr>
      </w:pPr>
    </w:p>
    <w:p w14:paraId="28A65665" w14:textId="77777777" w:rsidR="00D724D4" w:rsidRPr="00D724D4" w:rsidRDefault="00D724D4" w:rsidP="00D724D4">
      <w:pPr>
        <w:rPr>
          <w:rFonts w:ascii="Arial" w:hAnsi="Arial" w:cs="Arial"/>
          <w:sz w:val="24"/>
          <w:szCs w:val="24"/>
        </w:rPr>
      </w:pPr>
    </w:p>
    <w:p w14:paraId="7C5595E3" w14:textId="77777777" w:rsidR="00D724D4" w:rsidRPr="00D724D4" w:rsidRDefault="00D724D4" w:rsidP="00D724D4">
      <w:pPr>
        <w:rPr>
          <w:rFonts w:ascii="Arial" w:hAnsi="Arial" w:cs="Arial"/>
          <w:sz w:val="24"/>
          <w:szCs w:val="24"/>
        </w:rPr>
      </w:pPr>
    </w:p>
    <w:p w14:paraId="6EC0E5F8" w14:textId="77777777" w:rsidR="00D724D4" w:rsidRPr="00D724D4" w:rsidRDefault="00D724D4" w:rsidP="00D724D4">
      <w:pPr>
        <w:rPr>
          <w:rFonts w:ascii="Arial" w:hAnsi="Arial" w:cs="Arial"/>
          <w:sz w:val="24"/>
          <w:szCs w:val="24"/>
        </w:rPr>
      </w:pPr>
    </w:p>
    <w:p w14:paraId="26A254E9" w14:textId="77777777" w:rsidR="00D724D4" w:rsidRPr="00D724D4" w:rsidRDefault="00D724D4" w:rsidP="00D724D4">
      <w:pPr>
        <w:rPr>
          <w:rFonts w:ascii="Arial" w:hAnsi="Arial" w:cs="Arial"/>
          <w:sz w:val="24"/>
          <w:szCs w:val="24"/>
        </w:rPr>
      </w:pPr>
    </w:p>
    <w:p w14:paraId="6B9693E4" w14:textId="77777777" w:rsidR="00D724D4" w:rsidRPr="00D724D4" w:rsidRDefault="00D724D4" w:rsidP="00D724D4">
      <w:pPr>
        <w:rPr>
          <w:rFonts w:ascii="Arial" w:hAnsi="Arial" w:cs="Arial"/>
          <w:sz w:val="24"/>
          <w:szCs w:val="24"/>
        </w:rPr>
      </w:pPr>
    </w:p>
    <w:p w14:paraId="4836FDFC" w14:textId="77777777" w:rsidR="00D724D4" w:rsidRPr="00D724D4" w:rsidRDefault="00D724D4" w:rsidP="00D724D4">
      <w:pPr>
        <w:rPr>
          <w:rFonts w:ascii="Arial" w:hAnsi="Arial" w:cs="Arial"/>
          <w:sz w:val="24"/>
          <w:szCs w:val="24"/>
        </w:rPr>
      </w:pPr>
    </w:p>
    <w:p w14:paraId="118E1570" w14:textId="77777777" w:rsidR="00D724D4" w:rsidRPr="00D724D4" w:rsidRDefault="00D724D4" w:rsidP="00D724D4">
      <w:pPr>
        <w:rPr>
          <w:rFonts w:ascii="Arial" w:hAnsi="Arial" w:cs="Arial"/>
          <w:sz w:val="24"/>
          <w:szCs w:val="24"/>
        </w:rPr>
      </w:pPr>
    </w:p>
    <w:p w14:paraId="2FA24186" w14:textId="77777777" w:rsidR="00D724D4" w:rsidRPr="00D724D4" w:rsidRDefault="00D724D4" w:rsidP="00D724D4">
      <w:pPr>
        <w:rPr>
          <w:rFonts w:ascii="Arial" w:hAnsi="Arial" w:cs="Arial"/>
          <w:sz w:val="24"/>
          <w:szCs w:val="24"/>
        </w:rPr>
      </w:pPr>
    </w:p>
    <w:p w14:paraId="09B4A495" w14:textId="77777777" w:rsidR="00D724D4" w:rsidRPr="00D724D4" w:rsidRDefault="00D724D4" w:rsidP="00D724D4">
      <w:pPr>
        <w:rPr>
          <w:rFonts w:ascii="Arial" w:hAnsi="Arial" w:cs="Arial"/>
          <w:sz w:val="24"/>
          <w:szCs w:val="24"/>
        </w:rPr>
      </w:pPr>
    </w:p>
    <w:p w14:paraId="00EA6555" w14:textId="77777777" w:rsidR="00D724D4" w:rsidRPr="00D724D4" w:rsidRDefault="00D724D4" w:rsidP="00D724D4">
      <w:pPr>
        <w:rPr>
          <w:rFonts w:ascii="Arial" w:hAnsi="Arial" w:cs="Arial"/>
          <w:sz w:val="24"/>
          <w:szCs w:val="24"/>
        </w:rPr>
      </w:pPr>
    </w:p>
    <w:p w14:paraId="57310D26" w14:textId="77777777" w:rsidR="00D724D4" w:rsidRPr="00D724D4" w:rsidRDefault="00D724D4" w:rsidP="00D724D4">
      <w:pPr>
        <w:rPr>
          <w:rFonts w:ascii="Arial" w:hAnsi="Arial" w:cs="Arial"/>
          <w:sz w:val="24"/>
          <w:szCs w:val="24"/>
        </w:rPr>
      </w:pPr>
    </w:p>
    <w:p w14:paraId="10F95B9B" w14:textId="77777777" w:rsidR="00D724D4" w:rsidRPr="00D724D4" w:rsidRDefault="00D724D4" w:rsidP="00D724D4">
      <w:pPr>
        <w:rPr>
          <w:rFonts w:ascii="Arial" w:hAnsi="Arial" w:cs="Arial"/>
          <w:sz w:val="24"/>
          <w:szCs w:val="24"/>
        </w:rPr>
      </w:pPr>
    </w:p>
    <w:p w14:paraId="2126311C" w14:textId="77777777" w:rsidR="00D724D4" w:rsidRPr="00D724D4" w:rsidRDefault="00D724D4" w:rsidP="00D724D4">
      <w:pPr>
        <w:rPr>
          <w:rFonts w:ascii="Arial" w:hAnsi="Arial" w:cs="Arial"/>
          <w:sz w:val="24"/>
          <w:szCs w:val="24"/>
        </w:rPr>
      </w:pPr>
    </w:p>
    <w:p w14:paraId="3EF6C7DC" w14:textId="77777777" w:rsidR="00D724D4" w:rsidRPr="00D724D4" w:rsidRDefault="00D724D4" w:rsidP="00D724D4">
      <w:pPr>
        <w:rPr>
          <w:rFonts w:ascii="Arial" w:hAnsi="Arial" w:cs="Arial"/>
          <w:sz w:val="24"/>
          <w:szCs w:val="24"/>
        </w:rPr>
      </w:pPr>
    </w:p>
    <w:p w14:paraId="5FC4AA8E" w14:textId="77777777" w:rsidR="00D724D4" w:rsidRPr="00D724D4" w:rsidRDefault="00D724D4" w:rsidP="00D724D4">
      <w:pPr>
        <w:rPr>
          <w:rFonts w:ascii="Arial" w:hAnsi="Arial" w:cs="Arial"/>
          <w:sz w:val="24"/>
          <w:szCs w:val="24"/>
        </w:rPr>
      </w:pPr>
    </w:p>
    <w:p w14:paraId="440093FB" w14:textId="77777777" w:rsidR="00D724D4" w:rsidRDefault="00D724D4" w:rsidP="00D724D4">
      <w:pPr>
        <w:rPr>
          <w:rFonts w:ascii="Arial" w:hAnsi="Arial" w:cs="Arial"/>
          <w:sz w:val="24"/>
          <w:szCs w:val="24"/>
        </w:rPr>
      </w:pPr>
    </w:p>
    <w:p w14:paraId="773B4708" w14:textId="6EF3A162" w:rsidR="00B836A4" w:rsidRDefault="00D724D4">
      <w:pPr>
        <w:rPr>
          <w:rFonts w:ascii="Arial" w:hAnsi="Arial" w:cs="Arial"/>
          <w:sz w:val="24"/>
          <w:szCs w:val="24"/>
        </w:rPr>
      </w:pPr>
      <w:r>
        <w:rPr>
          <w:rFonts w:ascii="Arial" w:hAnsi="Arial" w:cs="Arial"/>
          <w:sz w:val="24"/>
          <w:szCs w:val="24"/>
        </w:rPr>
        <w:tab/>
      </w:r>
      <w:r w:rsidR="00B836A4">
        <w:rPr>
          <w:rFonts w:ascii="Arial" w:hAnsi="Arial" w:cs="Arial"/>
          <w:sz w:val="24"/>
          <w:szCs w:val="24"/>
        </w:rPr>
        <w:br w:type="page"/>
      </w:r>
    </w:p>
    <w:sdt>
      <w:sdtPr>
        <w:rPr>
          <w:rFonts w:eastAsiaTheme="minorHAnsi"/>
          <w:sz w:val="2"/>
          <w:lang w:eastAsia="en-US"/>
        </w:rPr>
        <w:id w:val="-327371938"/>
        <w:docPartObj>
          <w:docPartGallery w:val="Cover Pages"/>
        </w:docPartObj>
      </w:sdtPr>
      <w:sdtEndPr>
        <w:rPr>
          <w:rFonts w:ascii="Arial" w:hAnsi="Arial" w:cs="Arial"/>
          <w:sz w:val="24"/>
          <w:szCs w:val="24"/>
        </w:rPr>
      </w:sdtEndPr>
      <w:sdtContent>
        <w:p w14:paraId="329D07AC" w14:textId="75D48D53" w:rsidR="00B836A4" w:rsidRDefault="00B836A4">
          <w:pPr>
            <w:pStyle w:val="NoSpacing"/>
            <w:rPr>
              <w:sz w:val="2"/>
            </w:rPr>
          </w:pPr>
        </w:p>
        <w:p w14:paraId="4D3C1B10" w14:textId="666C3A4A" w:rsidR="00B836A4" w:rsidRDefault="00B836A4">
          <w:r>
            <w:rPr>
              <w:noProof/>
            </w:rPr>
            <mc:AlternateContent>
              <mc:Choice Requires="wps">
                <w:drawing>
                  <wp:anchor distT="0" distB="0" distL="114300" distR="114300" simplePos="0" relativeHeight="251665408" behindDoc="0" locked="0" layoutInCell="1" allowOverlap="1" wp14:anchorId="15E71CE4" wp14:editId="5E4C15C4">
                    <wp:simplePos x="0" y="0"/>
                    <wp:positionH relativeFrom="page">
                      <wp:align>center</wp:align>
                    </wp:positionH>
                    <wp:positionV relativeFrom="margin">
                      <wp:align>top</wp:align>
                    </wp:positionV>
                    <wp:extent cx="5943600" cy="914400"/>
                    <wp:effectExtent l="0" t="0" r="0" b="3810"/>
                    <wp:wrapNone/>
                    <wp:docPr id="1509629700" name="Text Box 66"/>
                    <wp:cNvGraphicFramePr/>
                    <a:graphic xmlns:a="http://schemas.openxmlformats.org/drawingml/2006/main">
                      <a:graphicData uri="http://schemas.microsoft.com/office/word/2010/wordprocessingShape">
                        <wps:wsp>
                          <wps:cNvSpPr txBox="1"/>
                          <wps:spPr>
                            <a:xfrm>
                              <a:off x="0" y="0"/>
                              <a:ext cx="59436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Arial" w:eastAsiaTheme="majorEastAsia" w:hAnsi="Arial" w:cs="Arial"/>
                                    <w:caps/>
                                    <w:color w:val="2C7FCE" w:themeColor="text2" w:themeTint="99"/>
                                    <w:sz w:val="48"/>
                                    <w:szCs w:val="48"/>
                                  </w:rPr>
                                  <w:alias w:val="Title"/>
                                  <w:tag w:val=""/>
                                  <w:id w:val="1396317687"/>
                                  <w:dataBinding w:prefixMappings="xmlns:ns0='http://purl.org/dc/elements/1.1/' xmlns:ns1='http://schemas.openxmlformats.org/package/2006/metadata/core-properties' " w:xpath="/ns1:coreProperties[1]/ns0:title[1]" w:storeItemID="{6C3C8BC8-F283-45AE-878A-BAB7291924A1}"/>
                                  <w:text/>
                                </w:sdtPr>
                                <w:sdtContent>
                                  <w:p w14:paraId="69BF8375" w14:textId="655A9152" w:rsidR="00B836A4" w:rsidRPr="008524F7" w:rsidRDefault="00332C58">
                                    <w:pPr>
                                      <w:pStyle w:val="NoSpacing"/>
                                      <w:rPr>
                                        <w:rFonts w:ascii="Arial" w:eastAsiaTheme="majorEastAsia" w:hAnsi="Arial" w:cs="Arial"/>
                                        <w:caps/>
                                        <w:color w:val="2C7FCE" w:themeColor="text2" w:themeTint="99"/>
                                        <w:sz w:val="48"/>
                                        <w:szCs w:val="48"/>
                                      </w:rPr>
                                    </w:pPr>
                                    <w:r>
                                      <w:rPr>
                                        <w:rFonts w:ascii="Arial" w:eastAsiaTheme="majorEastAsia" w:hAnsi="Arial" w:cs="Arial"/>
                                        <w:caps/>
                                        <w:color w:val="2C7FCE" w:themeColor="text2" w:themeTint="99"/>
                                        <w:sz w:val="48"/>
                                        <w:szCs w:val="48"/>
                                      </w:rPr>
                                      <w:t>Creating Good Work at Sofidel: A Practical Guide for Line Managers</w:t>
                                    </w:r>
                                  </w:p>
                                </w:sdtContent>
                              </w:sdt>
                              <w:p w14:paraId="73230AA6" w14:textId="63F1990F" w:rsidR="00B836A4" w:rsidRDefault="00B836A4">
                                <w:pPr>
                                  <w:pStyle w:val="NoSpacing"/>
                                  <w:spacing w:before="120"/>
                                  <w:rPr>
                                    <w:color w:val="156082" w:themeColor="accent1"/>
                                    <w:sz w:val="36"/>
                                    <w:szCs w:val="36"/>
                                  </w:rPr>
                                </w:pPr>
                                <w:r>
                                  <w:t xml:space="preserve"> </w:t>
                                </w:r>
                              </w:p>
                              <w:p w14:paraId="225C78C5" w14:textId="77777777" w:rsidR="00B836A4" w:rsidRDefault="00B836A4"/>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76500</wp14:pctWidth>
                    </wp14:sizeRelH>
                  </wp:anchor>
                </w:drawing>
              </mc:Choice>
              <mc:Fallback>
                <w:pict>
                  <v:shape w14:anchorId="15E71CE4" id="_x0000_s1028" type="#_x0000_t202" style="position:absolute;margin-left:0;margin-top:0;width:468pt;height:1in;z-index:251665408;visibility:visible;mso-wrap-style:square;mso-width-percent:765;mso-wrap-distance-left:9pt;mso-wrap-distance-top:0;mso-wrap-distance-right:9pt;mso-wrap-distance-bottom:0;mso-position-horizontal:center;mso-position-horizontal-relative:page;mso-position-vertical:top;mso-position-vertical-relative:margin;mso-width-percent:765;mso-width-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" filled="f" stroked="f" strokeweight=".5pt">
                    <v:textbox style="mso-fit-shape-to-text:t">
                      <w:txbxContent>
                        <w:sdt>
                          <w:sdtPr>
                            <w:rPr>
                              <w:rFonts w:ascii="Arial" w:eastAsiaTheme="majorEastAsia" w:hAnsi="Arial" w:cs="Arial"/>
                              <w:caps/>
                              <w:color w:val="2C7FCE" w:themeColor="text2" w:themeTint="99"/>
                              <w:sz w:val="48"/>
                              <w:szCs w:val="48"/>
                            </w:rPr>
                            <w:alias w:val="Title"/>
                            <w:tag w:val=""/>
                            <w:id w:val="1396317687"/>
                            <w:dataBinding w:prefixMappings="xmlns:ns0='http://purl.org/dc/elements/1.1/' xmlns:ns1='http://schemas.openxmlformats.org/package/2006/metadata/core-properties' " w:xpath="/ns1:coreProperties[1]/ns0:title[1]" w:storeItemID="{6C3C8BC8-F283-45AE-878A-BAB7291924A1}"/>
                            <w:text/>
                          </w:sdtPr>
                          <w:sdtContent>
                            <w:p w14:paraId="69BF8375" w14:textId="655A9152" w:rsidR="00B836A4" w:rsidRPr="008524F7" w:rsidRDefault="00332C58">
                              <w:pPr>
                                <w:pStyle w:val="NoSpacing"/>
                                <w:rPr>
                                  <w:rFonts w:ascii="Arial" w:eastAsiaTheme="majorEastAsia" w:hAnsi="Arial" w:cs="Arial"/>
                                  <w:caps/>
                                  <w:color w:val="2C7FCE" w:themeColor="text2" w:themeTint="99"/>
                                  <w:sz w:val="48"/>
                                  <w:szCs w:val="48"/>
                                </w:rPr>
                              </w:pPr>
                              <w:r>
                                <w:rPr>
                                  <w:rFonts w:ascii="Arial" w:eastAsiaTheme="majorEastAsia" w:hAnsi="Arial" w:cs="Arial"/>
                                  <w:caps/>
                                  <w:color w:val="2C7FCE" w:themeColor="text2" w:themeTint="99"/>
                                  <w:sz w:val="48"/>
                                  <w:szCs w:val="48"/>
                                </w:rPr>
                                <w:t>Creating Good Work at Sofidel: A Practical Guide for Line Managers</w:t>
                              </w:r>
                            </w:p>
                          </w:sdtContent>
                        </w:sdt>
                        <w:p w14:paraId="73230AA6" w14:textId="63F1990F" w:rsidR="00B836A4" w:rsidRDefault="00B836A4">
                          <w:pPr>
                            <w:pStyle w:val="NoSpacing"/>
                            <w:spacing w:before="120"/>
                            <w:rPr>
                              <w:color w:val="156082" w:themeColor="accent1"/>
                              <w:sz w:val="36"/>
                              <w:szCs w:val="36"/>
                            </w:rPr>
                          </w:pPr>
                          <w:r>
                            <w:t xml:space="preserve"> </w:t>
                          </w:r>
                        </w:p>
                        <w:p w14:paraId="225C78C5" w14:textId="77777777" w:rsidR="00B836A4" w:rsidRDefault="00B836A4"/>
                      </w:txbxContent>
                    </v:textbox>
                    <w10:wrap anchorx="page" anchory="margin"/>
                  </v:shape>
                </w:pict>
              </mc:Fallback>
            </mc:AlternateContent>
          </w:r>
          <w:r>
            <w:rPr>
              <w:noProof/>
              <w:color w:val="156082" w:themeColor="accent1"/>
              <w:sz w:val="36"/>
              <w:szCs w:val="36"/>
            </w:rPr>
            <mc:AlternateContent>
              <mc:Choice Requires="wpg">
                <w:drawing>
                  <wp:anchor distT="0" distB="0" distL="114300" distR="114300" simplePos="0" relativeHeight="251664384" behindDoc="1" locked="0" layoutInCell="1" allowOverlap="1" wp14:anchorId="27EBF039" wp14:editId="216B8364">
                    <wp:simplePos x="0" y="0"/>
                    <mc:AlternateContent>
                      <mc:Choice Requires="wp14">
                        <wp:positionH relativeFrom="page">
                          <wp14:pctPosHOffset>22000</wp14:pctPosHOffset>
                        </wp:positionH>
                      </mc:Choice>
                      <mc:Fallback>
                        <wp:positionH relativeFrom="page">
                          <wp:posOffset>1663065</wp:posOffset>
                        </wp:positionH>
                      </mc:Fallback>
                    </mc:AlternateContent>
                    <mc:AlternateContent>
                      <mc:Choice Requires="wp14">
                        <wp:positionV relativeFrom="page">
                          <wp14:pctPosVOffset>30000</wp14:pctPosVOffset>
                        </wp:positionV>
                      </mc:Choice>
                      <mc:Fallback>
                        <wp:positionV relativeFrom="page">
                          <wp:posOffset>3207385</wp:posOffset>
                        </wp:positionV>
                      </mc:Fallback>
                    </mc:AlternateContent>
                    <wp:extent cx="5494369" cy="5696712"/>
                    <wp:effectExtent l="0" t="0" r="0" b="3175"/>
                    <wp:wrapNone/>
                    <wp:docPr id="240410638"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1216915076"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182570089"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1103180728"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155632738"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430945543"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w:pict>
                  <v:group w14:anchorId="3C82C8E5" id="Group 2" o:spid="_x0000_s1026" style="position:absolute;margin-left:0;margin-top:0;width:432.65pt;height:448.55pt;z-index:-251652096;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">
                    <o:lock v:ext="edit" aspectratio="t"/>
                    <v:shape id="Freeform 64" o:spid="_x0000_s1027"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&#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&#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&#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&#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" path="m,2732r,-4l2722,r5,5l,2732xe" filled="f" stroked="f">
                      <v:path arrowok="t" o:connecttype="custom" o:connectlocs="0,4337050;0,4330700;4321175,0;4329113,7938;0,4337050" o:connectangles="0,0,0,0,0"/>
                    </v:shape>
                    <w10:wrap anchorx="page" anchory="page"/>
                  </v:group>
                </w:pict>
              </mc:Fallback>
            </mc:AlternateContent>
          </w:r>
        </w:p>
        <w:p w14:paraId="13832C82" w14:textId="61051D3F" w:rsidR="00B836A4" w:rsidRDefault="00AF0187">
          <w:pPr>
            <w:rPr>
              <w:rFonts w:ascii="Arial" w:hAnsi="Arial" w:cs="Arial"/>
              <w:sz w:val="24"/>
              <w:szCs w:val="24"/>
            </w:rPr>
          </w:pPr>
          <w:r>
            <w:rPr>
              <w:noProof/>
            </w:rPr>
            <mc:AlternateContent>
              <mc:Choice Requires="wps">
                <w:drawing>
                  <wp:anchor distT="0" distB="0" distL="114300" distR="114300" simplePos="0" relativeHeight="251658240" behindDoc="0" locked="0" layoutInCell="1" allowOverlap="1" wp14:anchorId="349C4E26" wp14:editId="59C357A7">
                    <wp:simplePos x="0" y="0"/>
                    <wp:positionH relativeFrom="page">
                      <wp:posOffset>349250</wp:posOffset>
                    </wp:positionH>
                    <wp:positionV relativeFrom="margin">
                      <wp:posOffset>8128000</wp:posOffset>
                    </wp:positionV>
                    <wp:extent cx="7023100" cy="1282700"/>
                    <wp:effectExtent l="0" t="0" r="6350" b="12700"/>
                    <wp:wrapNone/>
                    <wp:docPr id="537864984" name="Text Box 73"/>
                    <wp:cNvGraphicFramePr/>
                    <a:graphic xmlns:a="http://schemas.openxmlformats.org/drawingml/2006/main">
                      <a:graphicData uri="http://schemas.microsoft.com/office/word/2010/wordprocessingShape">
                        <wps:wsp>
                          <wps:cNvSpPr txBox="1"/>
                          <wps:spPr>
                            <a:xfrm>
                              <a:off x="0" y="0"/>
                              <a:ext cx="7023100" cy="12827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F121490" w14:textId="77777777" w:rsidR="001D6B92" w:rsidRDefault="001D6B92" w:rsidP="00AF0187">
                                <w:pPr>
                                  <w:pStyle w:val="NoSpacing"/>
                                  <w:rPr>
                                    <w:rFonts w:ascii="Arial" w:hAnsi="Arial" w:cs="Arial"/>
                                    <w:b/>
                                    <w:bCs/>
                                    <w:color w:val="000000" w:themeColor="text1"/>
                                    <w:sz w:val="24"/>
                                    <w:szCs w:val="24"/>
                                  </w:rPr>
                                </w:pPr>
                              </w:p>
                              <w:p w14:paraId="6CB055E8" w14:textId="4CDDA86B" w:rsidR="001D6B92" w:rsidRDefault="001D6B92" w:rsidP="00AF0187">
                                <w:pPr>
                                  <w:pStyle w:val="NoSpacing"/>
                                  <w:rPr>
                                    <w:rFonts w:ascii="Arial" w:hAnsi="Arial" w:cs="Arial"/>
                                    <w:b/>
                                    <w:bCs/>
                                    <w:color w:val="000000" w:themeColor="text1"/>
                                    <w:sz w:val="24"/>
                                    <w:szCs w:val="24"/>
                                  </w:rPr>
                                </w:pPr>
                                <w:r>
                                  <w:rPr>
                                    <w:rFonts w:ascii="Arial" w:hAnsi="Arial" w:cs="Arial"/>
                                    <w:b/>
                                    <w:bCs/>
                                    <w:color w:val="000000" w:themeColor="text1"/>
                                    <w:sz w:val="24"/>
                                    <w:szCs w:val="24"/>
                                  </w:rPr>
                                  <w:t>Task 2</w:t>
                                </w:r>
                              </w:p>
                              <w:p w14:paraId="5D75D5EA" w14:textId="03ABB0F5" w:rsidR="00AF0187" w:rsidRPr="00AC4EF6" w:rsidRDefault="00AF0187" w:rsidP="00AF0187">
                                <w:pPr>
                                  <w:pStyle w:val="NoSpacing"/>
                                  <w:rPr>
                                    <w:rFonts w:ascii="Arial" w:hAnsi="Arial" w:cs="Arial"/>
                                    <w:color w:val="000000" w:themeColor="text1"/>
                                    <w:sz w:val="24"/>
                                    <w:szCs w:val="24"/>
                                  </w:rPr>
                                </w:pPr>
                                <w:r w:rsidRPr="00AC4EF6">
                                  <w:rPr>
                                    <w:rFonts w:ascii="Arial" w:hAnsi="Arial" w:cs="Arial"/>
                                    <w:b/>
                                    <w:bCs/>
                                    <w:color w:val="000000" w:themeColor="text1"/>
                                    <w:sz w:val="24"/>
                                    <w:szCs w:val="24"/>
                                  </w:rPr>
                                  <w:t>Name:</w:t>
                                </w:r>
                                <w:r w:rsidRPr="00AC4EF6">
                                  <w:rPr>
                                    <w:rFonts w:ascii="Arial" w:hAnsi="Arial" w:cs="Arial"/>
                                    <w:color w:val="000000" w:themeColor="text1"/>
                                    <w:sz w:val="24"/>
                                    <w:szCs w:val="24"/>
                                  </w:rPr>
                                  <w:t xml:space="preserve"> Olivia Jenkins</w:t>
                                </w:r>
                              </w:p>
                              <w:p w14:paraId="0C9C682C" w14:textId="77777777" w:rsidR="00AF0187" w:rsidRPr="00AC4EF6" w:rsidRDefault="00AF0187" w:rsidP="00AF0187">
                                <w:pPr>
                                  <w:pStyle w:val="NoSpacing"/>
                                  <w:rPr>
                                    <w:rFonts w:ascii="Arial" w:hAnsi="Arial" w:cs="Arial"/>
                                    <w:color w:val="000000" w:themeColor="text1"/>
                                    <w:sz w:val="24"/>
                                    <w:szCs w:val="24"/>
                                  </w:rPr>
                                </w:pPr>
                                <w:r w:rsidRPr="00AC4EF6">
                                  <w:rPr>
                                    <w:rFonts w:ascii="Arial" w:hAnsi="Arial" w:cs="Arial"/>
                                    <w:b/>
                                    <w:bCs/>
                                    <w:color w:val="000000" w:themeColor="text1"/>
                                    <w:sz w:val="24"/>
                                    <w:szCs w:val="24"/>
                                  </w:rPr>
                                  <w:t xml:space="preserve">Student Number: </w:t>
                                </w:r>
                                <w:r w:rsidRPr="00AC4EF6">
                                  <w:rPr>
                                    <w:rFonts w:ascii="Arial" w:hAnsi="Arial" w:cs="Arial"/>
                                    <w:color w:val="000000" w:themeColor="text1"/>
                                    <w:sz w:val="24"/>
                                    <w:szCs w:val="24"/>
                                  </w:rPr>
                                  <w:t>2517763</w:t>
                                </w:r>
                              </w:p>
                              <w:p w14:paraId="6755249E" w14:textId="47CF2207" w:rsidR="00AF0187" w:rsidRPr="00AC4EF6" w:rsidRDefault="00AF0187" w:rsidP="00AF0187">
                                <w:pPr>
                                  <w:pStyle w:val="NoSpacing"/>
                                  <w:rPr>
                                    <w:rFonts w:ascii="Arial" w:hAnsi="Arial" w:cs="Arial"/>
                                    <w:color w:val="000000" w:themeColor="text1"/>
                                    <w:sz w:val="24"/>
                                    <w:szCs w:val="24"/>
                                  </w:rPr>
                                </w:pPr>
                                <w:r w:rsidRPr="00AC4EF6">
                                  <w:rPr>
                                    <w:rFonts w:ascii="Arial" w:hAnsi="Arial" w:cs="Arial"/>
                                    <w:b/>
                                    <w:bCs/>
                                    <w:color w:val="000000" w:themeColor="text1"/>
                                    <w:sz w:val="24"/>
                                    <w:szCs w:val="24"/>
                                  </w:rPr>
                                  <w:t>Word Count:</w:t>
                                </w:r>
                                <w:r w:rsidRPr="00AC4EF6">
                                  <w:rPr>
                                    <w:rFonts w:ascii="Arial" w:hAnsi="Arial" w:cs="Arial"/>
                                    <w:color w:val="000000" w:themeColor="text1"/>
                                    <w:sz w:val="24"/>
                                    <w:szCs w:val="24"/>
                                  </w:rPr>
                                  <w:t xml:space="preserve"> </w:t>
                                </w:r>
                                <w:r w:rsidR="0047633C">
                                  <w:rPr>
                                    <w:rFonts w:ascii="Arial" w:hAnsi="Arial" w:cs="Arial"/>
                                    <w:color w:val="000000" w:themeColor="text1"/>
                                    <w:sz w:val="24"/>
                                    <w:szCs w:val="24"/>
                                  </w:rPr>
                                  <w:t>998</w:t>
                                </w:r>
                              </w:p>
                              <w:p w14:paraId="486AA9EC" w14:textId="77777777" w:rsidR="00AF0187" w:rsidRPr="00AC4EF6" w:rsidRDefault="00AF0187" w:rsidP="00AF0187">
                                <w:pPr>
                                  <w:pStyle w:val="NoSpacing"/>
                                  <w:rPr>
                                    <w:rFonts w:ascii="Arial" w:hAnsi="Arial" w:cs="Arial"/>
                                    <w:color w:val="000000" w:themeColor="text1"/>
                                    <w:sz w:val="24"/>
                                    <w:szCs w:val="24"/>
                                  </w:rPr>
                                </w:pPr>
                              </w:p>
                              <w:p w14:paraId="3F05AB7C" w14:textId="77777777" w:rsidR="00AF0187" w:rsidRPr="00AC4EF6" w:rsidRDefault="00AF0187" w:rsidP="00AF0187">
                                <w:pPr>
                                  <w:pStyle w:val="NoSpacing"/>
                                  <w:rPr>
                                    <w:rFonts w:ascii="Arial" w:hAnsi="Arial" w:cs="Arial"/>
                                    <w:color w:val="000000" w:themeColor="text1"/>
                                    <w:sz w:val="24"/>
                                    <w:szCs w:val="24"/>
                                  </w:rPr>
                                </w:pPr>
                                <w:r w:rsidRPr="00AC4EF6">
                                  <w:rPr>
                                    <w:rFonts w:ascii="Arial" w:hAnsi="Arial" w:cs="Arial"/>
                                    <w:color w:val="000000" w:themeColor="text1"/>
                                    <w:sz w:val="24"/>
                                    <w:szCs w:val="24"/>
                                  </w:rPr>
                                  <w:t>I confirm that this work is entirely my own and that I have used academic referencing throughout.</w:t>
                                </w: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349C4E26" id="_x0000_s1029" type="#_x0000_t202" style="position:absolute;margin-left:27.5pt;margin-top:640pt;width:553pt;height:101pt;z-index:251658240;visibility:visible;mso-wrap-style:square;mso-width-percent:0;mso-height-percent:0;mso-wrap-distance-left:9pt;mso-wrap-distance-top:0;mso-wrap-distance-right:9pt;mso-wrap-distance-bottom:0;mso-position-horizontal:absolute;mso-position-horizontal-relative:page;mso-position-vertical:absolute;mso-position-vertical-relative:margin;mso-width-percent: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" filled="f" stroked="f" strokeweight=".5pt">
                    <v:textbox inset="0,0,0,0">
                      <w:txbxContent>
                        <w:p w14:paraId="4F121490" w14:textId="77777777" w:rsidR="001D6B92" w:rsidRDefault="001D6B92" w:rsidP="00AF0187">
                          <w:pPr>
                            <w:pStyle w:val="NoSpacing"/>
                            <w:rPr>
                              <w:rFonts w:ascii="Arial" w:hAnsi="Arial" w:cs="Arial"/>
                              <w:b/>
                              <w:bCs/>
                              <w:color w:val="000000" w:themeColor="text1"/>
                              <w:sz w:val="24"/>
                              <w:szCs w:val="24"/>
                            </w:rPr>
                          </w:pPr>
                        </w:p>
                        <w:p w14:paraId="6CB055E8" w14:textId="4CDDA86B" w:rsidR="001D6B92" w:rsidRDefault="001D6B92" w:rsidP="00AF0187">
                          <w:pPr>
                            <w:pStyle w:val="NoSpacing"/>
                            <w:rPr>
                              <w:rFonts w:ascii="Arial" w:hAnsi="Arial" w:cs="Arial"/>
                              <w:b/>
                              <w:bCs/>
                              <w:color w:val="000000" w:themeColor="text1"/>
                              <w:sz w:val="24"/>
                              <w:szCs w:val="24"/>
                            </w:rPr>
                          </w:pPr>
                          <w:r>
                            <w:rPr>
                              <w:rFonts w:ascii="Arial" w:hAnsi="Arial" w:cs="Arial"/>
                              <w:b/>
                              <w:bCs/>
                              <w:color w:val="000000" w:themeColor="text1"/>
                              <w:sz w:val="24"/>
                              <w:szCs w:val="24"/>
                            </w:rPr>
                            <w:t>Task 2</w:t>
                          </w:r>
                        </w:p>
                        <w:p w14:paraId="5D75D5EA" w14:textId="03ABB0F5" w:rsidR="00AF0187" w:rsidRPr="00AC4EF6" w:rsidRDefault="00AF0187" w:rsidP="00AF0187">
                          <w:pPr>
                            <w:pStyle w:val="NoSpacing"/>
                            <w:rPr>
                              <w:rFonts w:ascii="Arial" w:hAnsi="Arial" w:cs="Arial"/>
                              <w:color w:val="000000" w:themeColor="text1"/>
                              <w:sz w:val="24"/>
                              <w:szCs w:val="24"/>
                            </w:rPr>
                          </w:pPr>
                          <w:r w:rsidRPr="00AC4EF6">
                            <w:rPr>
                              <w:rFonts w:ascii="Arial" w:hAnsi="Arial" w:cs="Arial"/>
                              <w:b/>
                              <w:bCs/>
                              <w:color w:val="000000" w:themeColor="text1"/>
                              <w:sz w:val="24"/>
                              <w:szCs w:val="24"/>
                            </w:rPr>
                            <w:t>Name:</w:t>
                          </w:r>
                          <w:r w:rsidRPr="00AC4EF6">
                            <w:rPr>
                              <w:rFonts w:ascii="Arial" w:hAnsi="Arial" w:cs="Arial"/>
                              <w:color w:val="000000" w:themeColor="text1"/>
                              <w:sz w:val="24"/>
                              <w:szCs w:val="24"/>
                            </w:rPr>
                            <w:t xml:space="preserve"> Olivia Jenkins</w:t>
                          </w:r>
                        </w:p>
                        <w:p w14:paraId="0C9C682C" w14:textId="77777777" w:rsidR="00AF0187" w:rsidRPr="00AC4EF6" w:rsidRDefault="00AF0187" w:rsidP="00AF0187">
                          <w:pPr>
                            <w:pStyle w:val="NoSpacing"/>
                            <w:rPr>
                              <w:rFonts w:ascii="Arial" w:hAnsi="Arial" w:cs="Arial"/>
                              <w:color w:val="000000" w:themeColor="text1"/>
                              <w:sz w:val="24"/>
                              <w:szCs w:val="24"/>
                            </w:rPr>
                          </w:pPr>
                          <w:r w:rsidRPr="00AC4EF6">
                            <w:rPr>
                              <w:rFonts w:ascii="Arial" w:hAnsi="Arial" w:cs="Arial"/>
                              <w:b/>
                              <w:bCs/>
                              <w:color w:val="000000" w:themeColor="text1"/>
                              <w:sz w:val="24"/>
                              <w:szCs w:val="24"/>
                            </w:rPr>
                            <w:t xml:space="preserve">Student Number: </w:t>
                          </w:r>
                          <w:r w:rsidRPr="00AC4EF6">
                            <w:rPr>
                              <w:rFonts w:ascii="Arial" w:hAnsi="Arial" w:cs="Arial"/>
                              <w:color w:val="000000" w:themeColor="text1"/>
                              <w:sz w:val="24"/>
                              <w:szCs w:val="24"/>
                            </w:rPr>
                            <w:t>2517763</w:t>
                          </w:r>
                        </w:p>
                        <w:p w14:paraId="6755249E" w14:textId="47CF2207" w:rsidR="00AF0187" w:rsidRPr="00AC4EF6" w:rsidRDefault="00AF0187" w:rsidP="00AF0187">
                          <w:pPr>
                            <w:pStyle w:val="NoSpacing"/>
                            <w:rPr>
                              <w:rFonts w:ascii="Arial" w:hAnsi="Arial" w:cs="Arial"/>
                              <w:color w:val="000000" w:themeColor="text1"/>
                              <w:sz w:val="24"/>
                              <w:szCs w:val="24"/>
                            </w:rPr>
                          </w:pPr>
                          <w:r w:rsidRPr="00AC4EF6">
                            <w:rPr>
                              <w:rFonts w:ascii="Arial" w:hAnsi="Arial" w:cs="Arial"/>
                              <w:b/>
                              <w:bCs/>
                              <w:color w:val="000000" w:themeColor="text1"/>
                              <w:sz w:val="24"/>
                              <w:szCs w:val="24"/>
                            </w:rPr>
                            <w:t>Word Count:</w:t>
                          </w:r>
                          <w:r w:rsidRPr="00AC4EF6">
                            <w:rPr>
                              <w:rFonts w:ascii="Arial" w:hAnsi="Arial" w:cs="Arial"/>
                              <w:color w:val="000000" w:themeColor="text1"/>
                              <w:sz w:val="24"/>
                              <w:szCs w:val="24"/>
                            </w:rPr>
                            <w:t xml:space="preserve"> </w:t>
                          </w:r>
                          <w:r w:rsidR="0047633C">
                            <w:rPr>
                              <w:rFonts w:ascii="Arial" w:hAnsi="Arial" w:cs="Arial"/>
                              <w:color w:val="000000" w:themeColor="text1"/>
                              <w:sz w:val="24"/>
                              <w:szCs w:val="24"/>
                            </w:rPr>
                            <w:t>998</w:t>
                          </w:r>
                        </w:p>
                        <w:p w14:paraId="486AA9EC" w14:textId="77777777" w:rsidR="00AF0187" w:rsidRPr="00AC4EF6" w:rsidRDefault="00AF0187" w:rsidP="00AF0187">
                          <w:pPr>
                            <w:pStyle w:val="NoSpacing"/>
                            <w:rPr>
                              <w:rFonts w:ascii="Arial" w:hAnsi="Arial" w:cs="Arial"/>
                              <w:color w:val="000000" w:themeColor="text1"/>
                              <w:sz w:val="24"/>
                              <w:szCs w:val="24"/>
                            </w:rPr>
                          </w:pPr>
                        </w:p>
                        <w:p w14:paraId="3F05AB7C" w14:textId="77777777" w:rsidR="00AF0187" w:rsidRPr="00AC4EF6" w:rsidRDefault="00AF0187" w:rsidP="00AF0187">
                          <w:pPr>
                            <w:pStyle w:val="NoSpacing"/>
                            <w:rPr>
                              <w:rFonts w:ascii="Arial" w:hAnsi="Arial" w:cs="Arial"/>
                              <w:color w:val="000000" w:themeColor="text1"/>
                              <w:sz w:val="24"/>
                              <w:szCs w:val="24"/>
                            </w:rPr>
                          </w:pPr>
                          <w:r w:rsidRPr="00AC4EF6">
                            <w:rPr>
                              <w:rFonts w:ascii="Arial" w:hAnsi="Arial" w:cs="Arial"/>
                              <w:color w:val="000000" w:themeColor="text1"/>
                              <w:sz w:val="24"/>
                              <w:szCs w:val="24"/>
                            </w:rPr>
                            <w:t>I confirm that this work is entirely my own and that I have used academic referencing throughout.</w:t>
                          </w:r>
                        </w:p>
                      </w:txbxContent>
                    </v:textbox>
                    <w10:wrap anchorx="page" anchory="margin"/>
                  </v:shape>
                </w:pict>
              </mc:Fallback>
            </mc:AlternateContent>
          </w:r>
          <w:r w:rsidR="00B836A4">
            <w:rPr>
              <w:rFonts w:ascii="Arial" w:hAnsi="Arial" w:cs="Arial"/>
              <w:sz w:val="24"/>
              <w:szCs w:val="24"/>
            </w:rPr>
            <w:br w:type="page"/>
          </w:r>
        </w:p>
      </w:sdtContent>
    </w:sdt>
    <w:p w14:paraId="276170AD" w14:textId="77777777" w:rsidR="002E7C29" w:rsidRPr="002E7C29" w:rsidRDefault="002E7C29" w:rsidP="002E7C29">
      <w:pPr>
        <w:jc w:val="both"/>
        <w:rPr>
          <w:rFonts w:ascii="Arial" w:hAnsi="Arial" w:cs="Arial"/>
          <w:b/>
          <w:bCs/>
          <w:color w:val="000000" w:themeColor="text1"/>
          <w:sz w:val="24"/>
          <w:szCs w:val="24"/>
        </w:rPr>
      </w:pPr>
      <w:r w:rsidRPr="002E7C29">
        <w:rPr>
          <w:rFonts w:ascii="Arial" w:hAnsi="Arial" w:cs="Arial"/>
          <w:b/>
          <w:bCs/>
          <w:color w:val="000000" w:themeColor="text1"/>
          <w:sz w:val="24"/>
          <w:szCs w:val="24"/>
        </w:rPr>
        <w:t>Creating Good Work at Sofidel: A Practical Guide for Line Managers</w:t>
      </w:r>
    </w:p>
    <w:p w14:paraId="602C6F7E" w14:textId="77777777" w:rsidR="002E7C29" w:rsidRPr="002E7C29" w:rsidRDefault="002E7C29" w:rsidP="002E7C29">
      <w:pPr>
        <w:jc w:val="both"/>
        <w:rPr>
          <w:rFonts w:ascii="Arial" w:hAnsi="Arial" w:cs="Arial"/>
          <w:b/>
          <w:bCs/>
          <w:color w:val="000000" w:themeColor="text1"/>
          <w:sz w:val="24"/>
          <w:szCs w:val="24"/>
        </w:rPr>
      </w:pPr>
      <w:r w:rsidRPr="002E7C29">
        <w:rPr>
          <w:rFonts w:ascii="Arial" w:hAnsi="Arial" w:cs="Arial"/>
          <w:b/>
          <w:bCs/>
          <w:color w:val="000000" w:themeColor="text1"/>
          <w:sz w:val="24"/>
          <w:szCs w:val="24"/>
        </w:rPr>
        <w:t>Your Role in Delivering Good Work</w:t>
      </w:r>
    </w:p>
    <w:p w14:paraId="23BE1C07" w14:textId="77777777" w:rsidR="002E7C29" w:rsidRPr="002E7C29" w:rsidRDefault="002E7C29" w:rsidP="002E7C29">
      <w:pPr>
        <w:jc w:val="both"/>
        <w:rPr>
          <w:rFonts w:ascii="Arial" w:hAnsi="Arial" w:cs="Arial"/>
          <w:color w:val="000000" w:themeColor="text1"/>
          <w:sz w:val="24"/>
          <w:szCs w:val="24"/>
        </w:rPr>
      </w:pPr>
      <w:r w:rsidRPr="002E7C29">
        <w:rPr>
          <w:rFonts w:ascii="Arial" w:hAnsi="Arial" w:cs="Arial"/>
          <w:color w:val="000000" w:themeColor="text1"/>
          <w:sz w:val="24"/>
          <w:szCs w:val="24"/>
        </w:rPr>
        <w:t xml:space="preserve">Line managers play a critical role in shaping the employee experience and organisational culture. Positive manager behaviour is strongly linked to employee wellbeing, engagement and performance (CIPD, 2025a). </w:t>
      </w:r>
    </w:p>
    <w:p w14:paraId="4F45F78F" w14:textId="77777777" w:rsidR="002E7C29" w:rsidRPr="002E7C29" w:rsidRDefault="002E7C29" w:rsidP="002E7C29">
      <w:pPr>
        <w:jc w:val="both"/>
        <w:rPr>
          <w:rFonts w:ascii="Arial" w:hAnsi="Arial" w:cs="Arial"/>
          <w:color w:val="000000" w:themeColor="text1"/>
          <w:sz w:val="24"/>
          <w:szCs w:val="24"/>
        </w:rPr>
      </w:pPr>
      <w:r w:rsidRPr="002E7C29">
        <w:rPr>
          <w:rFonts w:ascii="Arial" w:hAnsi="Arial" w:cs="Arial"/>
          <w:color w:val="000000" w:themeColor="text1"/>
          <w:sz w:val="24"/>
          <w:szCs w:val="24"/>
        </w:rPr>
        <w:t>The main objective of this guide is to assist Sofidel to consistently perform good work by strengthening leadership ability, improving fairness and supporting its employees from the start of their employment. To achieve this, three priority actions for managers to support their teams and contribute to the long-term success of the organisation are outlined below:</w:t>
      </w:r>
    </w:p>
    <w:p w14:paraId="4A36F992" w14:textId="77777777" w:rsidR="002E7C29" w:rsidRPr="002E7C29" w:rsidRDefault="002E7C29" w:rsidP="002E7C29">
      <w:pPr>
        <w:jc w:val="both"/>
        <w:rPr>
          <w:rFonts w:ascii="Arial" w:hAnsi="Arial" w:cs="Arial"/>
          <w:b/>
          <w:bCs/>
          <w:color w:val="000000" w:themeColor="text1"/>
          <w:sz w:val="24"/>
          <w:szCs w:val="24"/>
        </w:rPr>
      </w:pPr>
      <w:r w:rsidRPr="002E7C29">
        <w:rPr>
          <w:rFonts w:ascii="Arial" w:hAnsi="Arial" w:cs="Arial"/>
          <w:b/>
          <w:bCs/>
          <w:color w:val="000000" w:themeColor="text1"/>
          <w:sz w:val="24"/>
          <w:szCs w:val="24"/>
        </w:rPr>
        <w:t>Three Priority Actions for Managers</w:t>
      </w:r>
    </w:p>
    <w:p w14:paraId="3A1140F6" w14:textId="77777777" w:rsidR="002E7C29" w:rsidRPr="002E7C29" w:rsidRDefault="002E7C29" w:rsidP="002E7C29">
      <w:pPr>
        <w:jc w:val="both"/>
        <w:rPr>
          <w:rFonts w:ascii="Arial" w:hAnsi="Arial" w:cs="Arial"/>
          <w:b/>
          <w:bCs/>
          <w:color w:val="000000" w:themeColor="text1"/>
          <w:sz w:val="24"/>
          <w:szCs w:val="24"/>
        </w:rPr>
      </w:pPr>
      <w:r w:rsidRPr="002E7C29">
        <w:rPr>
          <w:rFonts w:ascii="Arial" w:hAnsi="Arial" w:cs="Arial"/>
          <w:b/>
          <w:bCs/>
          <w:color w:val="000000" w:themeColor="text1"/>
          <w:sz w:val="24"/>
          <w:szCs w:val="24"/>
        </w:rPr>
        <w:t>Strengthen People Management Capability</w:t>
      </w:r>
    </w:p>
    <w:p w14:paraId="42F5FEED" w14:textId="77777777" w:rsidR="002E7C29" w:rsidRPr="002E7C29" w:rsidRDefault="002E7C29" w:rsidP="002E7C29">
      <w:pPr>
        <w:jc w:val="both"/>
        <w:rPr>
          <w:rFonts w:ascii="Arial" w:hAnsi="Arial" w:cs="Arial"/>
          <w:b/>
          <w:bCs/>
          <w:color w:val="000000" w:themeColor="text1"/>
          <w:sz w:val="24"/>
          <w:szCs w:val="24"/>
        </w:rPr>
      </w:pPr>
      <w:r w:rsidRPr="002E7C29">
        <w:rPr>
          <w:rFonts w:ascii="Arial" w:hAnsi="Arial" w:cs="Arial"/>
          <w:b/>
          <w:bCs/>
          <w:color w:val="000000" w:themeColor="text1"/>
          <w:sz w:val="24"/>
          <w:szCs w:val="24"/>
        </w:rPr>
        <w:t>Why it matters?</w:t>
      </w:r>
    </w:p>
    <w:p w14:paraId="7241909A" w14:textId="77777777" w:rsidR="002E7C29" w:rsidRPr="002E7C29" w:rsidRDefault="002E7C29" w:rsidP="002E7C29">
      <w:pPr>
        <w:jc w:val="both"/>
        <w:rPr>
          <w:rFonts w:ascii="Arial" w:hAnsi="Arial" w:cs="Arial"/>
          <w:color w:val="000000" w:themeColor="text1"/>
          <w:sz w:val="24"/>
          <w:szCs w:val="24"/>
        </w:rPr>
      </w:pPr>
      <w:r w:rsidRPr="002E7C29">
        <w:rPr>
          <w:rFonts w:ascii="Arial" w:hAnsi="Arial" w:cs="Arial"/>
          <w:color w:val="000000" w:themeColor="text1"/>
          <w:sz w:val="24"/>
          <w:szCs w:val="24"/>
        </w:rPr>
        <w:t xml:space="preserve">Managers with strong people-management ability can translate organisational values into everyday practice. Employees are more likely to be engaged, show discretionary effort and stay with their organisation when they feel their manager supports them (CIPD, 2025a). </w:t>
      </w:r>
    </w:p>
    <w:p w14:paraId="58556139" w14:textId="77777777" w:rsidR="002E7C29" w:rsidRPr="002E7C29" w:rsidRDefault="002E7C29" w:rsidP="002E7C29">
      <w:pPr>
        <w:jc w:val="both"/>
        <w:rPr>
          <w:rFonts w:ascii="Arial" w:hAnsi="Arial" w:cs="Arial"/>
          <w:color w:val="000000" w:themeColor="text1"/>
          <w:sz w:val="24"/>
          <w:szCs w:val="24"/>
        </w:rPr>
      </w:pPr>
      <w:r w:rsidRPr="002E7C29">
        <w:rPr>
          <w:rFonts w:ascii="Arial" w:hAnsi="Arial" w:cs="Arial"/>
          <w:color w:val="000000" w:themeColor="text1"/>
          <w:sz w:val="24"/>
          <w:szCs w:val="24"/>
        </w:rPr>
        <w:t xml:space="preserve">Over half of employees were willing to provide their feedback, as the employee engagement survey achieved a 56% response rate (Sofidel UK, 2024a). This shows the need for managers to listen and actively respond to employee feedback. </w:t>
      </w:r>
      <w:proofErr w:type="gramStart"/>
      <w:r w:rsidRPr="002E7C29">
        <w:rPr>
          <w:rFonts w:ascii="Arial" w:hAnsi="Arial" w:cs="Arial"/>
          <w:color w:val="000000" w:themeColor="text1"/>
          <w:sz w:val="24"/>
          <w:szCs w:val="24"/>
        </w:rPr>
        <w:t>Higher trust,</w:t>
      </w:r>
      <w:proofErr w:type="gramEnd"/>
      <w:r w:rsidRPr="002E7C29">
        <w:rPr>
          <w:rFonts w:ascii="Arial" w:hAnsi="Arial" w:cs="Arial"/>
          <w:color w:val="000000" w:themeColor="text1"/>
          <w:sz w:val="24"/>
          <w:szCs w:val="24"/>
        </w:rPr>
        <w:t xml:space="preserve"> reduced turnover </w:t>
      </w:r>
      <w:proofErr w:type="gramStart"/>
      <w:r w:rsidRPr="002E7C29">
        <w:rPr>
          <w:rFonts w:ascii="Arial" w:hAnsi="Arial" w:cs="Arial"/>
          <w:color w:val="000000" w:themeColor="text1"/>
          <w:sz w:val="24"/>
          <w:szCs w:val="24"/>
        </w:rPr>
        <w:t>risk</w:t>
      </w:r>
      <w:proofErr w:type="gramEnd"/>
      <w:r w:rsidRPr="002E7C29">
        <w:rPr>
          <w:rFonts w:ascii="Arial" w:hAnsi="Arial" w:cs="Arial"/>
          <w:color w:val="000000" w:themeColor="text1"/>
          <w:sz w:val="24"/>
          <w:szCs w:val="24"/>
        </w:rPr>
        <w:t xml:space="preserve"> and a more positive workplace culture are closely linked to effective people management (CIPD, 2025a; Hancock, 2023).</w:t>
      </w:r>
    </w:p>
    <w:p w14:paraId="5E7FBC85" w14:textId="77777777" w:rsidR="002E7C29" w:rsidRPr="002E7C29" w:rsidRDefault="002E7C29" w:rsidP="002E7C29">
      <w:pPr>
        <w:jc w:val="both"/>
        <w:rPr>
          <w:rFonts w:ascii="Arial" w:hAnsi="Arial" w:cs="Arial"/>
          <w:b/>
          <w:bCs/>
          <w:color w:val="000000" w:themeColor="text1"/>
          <w:sz w:val="24"/>
          <w:szCs w:val="24"/>
        </w:rPr>
      </w:pPr>
      <w:r w:rsidRPr="002E7C29">
        <w:rPr>
          <w:rFonts w:ascii="Arial" w:hAnsi="Arial" w:cs="Arial"/>
          <w:b/>
          <w:bCs/>
          <w:color w:val="000000" w:themeColor="text1"/>
          <w:sz w:val="24"/>
          <w:szCs w:val="24"/>
        </w:rPr>
        <w:t>What can you do?</w:t>
      </w:r>
    </w:p>
    <w:p w14:paraId="65701AF9" w14:textId="77777777" w:rsidR="002E7C29" w:rsidRPr="002E7C29" w:rsidRDefault="002E7C29" w:rsidP="002E7C29">
      <w:pPr>
        <w:pStyle w:val="ListParagraph"/>
        <w:numPr>
          <w:ilvl w:val="0"/>
          <w:numId w:val="6"/>
        </w:numPr>
        <w:jc w:val="both"/>
        <w:rPr>
          <w:rFonts w:ascii="Arial" w:hAnsi="Arial" w:cs="Arial"/>
          <w:color w:val="000000" w:themeColor="text1"/>
          <w:sz w:val="24"/>
          <w:szCs w:val="24"/>
        </w:rPr>
      </w:pPr>
      <w:r w:rsidRPr="002E7C29">
        <w:rPr>
          <w:rFonts w:ascii="Arial" w:hAnsi="Arial" w:cs="Arial"/>
          <w:color w:val="000000" w:themeColor="text1"/>
          <w:sz w:val="24"/>
          <w:szCs w:val="24"/>
        </w:rPr>
        <w:t>Hold regular wellbeing check-ins</w:t>
      </w:r>
    </w:p>
    <w:p w14:paraId="18C7A870" w14:textId="77777777" w:rsidR="002E7C29" w:rsidRPr="002E7C29" w:rsidRDefault="002E7C29" w:rsidP="002E7C29">
      <w:pPr>
        <w:pStyle w:val="ListParagraph"/>
        <w:numPr>
          <w:ilvl w:val="0"/>
          <w:numId w:val="6"/>
        </w:numPr>
        <w:jc w:val="both"/>
        <w:rPr>
          <w:rFonts w:ascii="Arial" w:hAnsi="Arial" w:cs="Arial"/>
          <w:color w:val="000000" w:themeColor="text1"/>
          <w:sz w:val="24"/>
          <w:szCs w:val="24"/>
        </w:rPr>
      </w:pPr>
      <w:r w:rsidRPr="002E7C29">
        <w:rPr>
          <w:rFonts w:ascii="Arial" w:hAnsi="Arial" w:cs="Arial"/>
          <w:color w:val="000000" w:themeColor="text1"/>
          <w:sz w:val="24"/>
          <w:szCs w:val="24"/>
        </w:rPr>
        <w:t>Encourage open dialogue</w:t>
      </w:r>
    </w:p>
    <w:p w14:paraId="3E958C55" w14:textId="77777777" w:rsidR="002E7C29" w:rsidRPr="002E7C29" w:rsidRDefault="002E7C29" w:rsidP="002E7C29">
      <w:pPr>
        <w:pStyle w:val="ListParagraph"/>
        <w:numPr>
          <w:ilvl w:val="0"/>
          <w:numId w:val="6"/>
        </w:numPr>
        <w:jc w:val="both"/>
        <w:rPr>
          <w:rFonts w:ascii="Arial" w:hAnsi="Arial" w:cs="Arial"/>
          <w:color w:val="000000" w:themeColor="text1"/>
          <w:sz w:val="24"/>
          <w:szCs w:val="24"/>
        </w:rPr>
      </w:pPr>
      <w:r w:rsidRPr="002E7C29">
        <w:rPr>
          <w:rFonts w:ascii="Arial" w:hAnsi="Arial" w:cs="Arial"/>
          <w:color w:val="000000" w:themeColor="text1"/>
          <w:sz w:val="24"/>
          <w:szCs w:val="24"/>
        </w:rPr>
        <w:t>Provide constructive feedback</w:t>
      </w:r>
    </w:p>
    <w:p w14:paraId="0A3562D6" w14:textId="77777777" w:rsidR="002E7C29" w:rsidRPr="002E7C29" w:rsidRDefault="002E7C29" w:rsidP="002E7C29">
      <w:pPr>
        <w:pStyle w:val="ListParagraph"/>
        <w:numPr>
          <w:ilvl w:val="0"/>
          <w:numId w:val="6"/>
        </w:numPr>
        <w:jc w:val="both"/>
        <w:rPr>
          <w:rFonts w:ascii="Arial" w:hAnsi="Arial" w:cs="Arial"/>
          <w:color w:val="000000" w:themeColor="text1"/>
          <w:sz w:val="24"/>
          <w:szCs w:val="24"/>
        </w:rPr>
      </w:pPr>
      <w:r w:rsidRPr="002E7C29">
        <w:rPr>
          <w:rFonts w:ascii="Arial" w:hAnsi="Arial" w:cs="Arial"/>
          <w:color w:val="000000" w:themeColor="text1"/>
          <w:sz w:val="24"/>
          <w:szCs w:val="24"/>
        </w:rPr>
        <w:t>Apply policies consistently</w:t>
      </w:r>
    </w:p>
    <w:p w14:paraId="3D1D69EF" w14:textId="77777777" w:rsidR="002E7C29" w:rsidRPr="002E7C29" w:rsidRDefault="002E7C29" w:rsidP="002E7C29">
      <w:pPr>
        <w:jc w:val="both"/>
        <w:rPr>
          <w:rFonts w:ascii="Arial" w:hAnsi="Arial" w:cs="Arial"/>
          <w:color w:val="000000" w:themeColor="text1"/>
          <w:sz w:val="24"/>
          <w:szCs w:val="24"/>
        </w:rPr>
      </w:pPr>
      <w:r w:rsidRPr="002E7C29">
        <w:rPr>
          <w:rFonts w:ascii="Arial" w:hAnsi="Arial" w:cs="Arial"/>
          <w:color w:val="000000" w:themeColor="text1"/>
          <w:sz w:val="24"/>
          <w:szCs w:val="24"/>
        </w:rPr>
        <w:t>The above practices are consistently advised in CIPD guidance as good people management relies on strong communication, regular feedback and supportive leadership behaviours (CIPD, 2024d).</w:t>
      </w:r>
    </w:p>
    <w:p w14:paraId="2C75C686" w14:textId="77777777" w:rsidR="002E7C29" w:rsidRPr="002E7C29" w:rsidRDefault="002E7C29" w:rsidP="002E7C29">
      <w:pPr>
        <w:jc w:val="both"/>
        <w:rPr>
          <w:rFonts w:ascii="Arial" w:hAnsi="Arial" w:cs="Arial"/>
          <w:b/>
          <w:bCs/>
          <w:color w:val="000000" w:themeColor="text1"/>
          <w:sz w:val="24"/>
          <w:szCs w:val="24"/>
        </w:rPr>
      </w:pPr>
      <w:r w:rsidRPr="002E7C29">
        <w:rPr>
          <w:rFonts w:ascii="Arial" w:hAnsi="Arial" w:cs="Arial"/>
          <w:b/>
          <w:bCs/>
          <w:color w:val="000000" w:themeColor="text1"/>
          <w:sz w:val="24"/>
          <w:szCs w:val="24"/>
        </w:rPr>
        <w:t xml:space="preserve">Apply Flexibility Fairly </w:t>
      </w:r>
    </w:p>
    <w:p w14:paraId="3D4DCE35" w14:textId="77777777" w:rsidR="002E7C29" w:rsidRPr="002E7C29" w:rsidRDefault="002E7C29" w:rsidP="002E7C29">
      <w:pPr>
        <w:jc w:val="both"/>
        <w:rPr>
          <w:rFonts w:ascii="Arial" w:hAnsi="Arial" w:cs="Arial"/>
          <w:b/>
          <w:bCs/>
          <w:color w:val="000000" w:themeColor="text1"/>
          <w:sz w:val="24"/>
          <w:szCs w:val="24"/>
        </w:rPr>
      </w:pPr>
      <w:r w:rsidRPr="002E7C29">
        <w:rPr>
          <w:rFonts w:ascii="Arial" w:hAnsi="Arial" w:cs="Arial"/>
          <w:b/>
          <w:bCs/>
          <w:color w:val="000000" w:themeColor="text1"/>
          <w:sz w:val="24"/>
          <w:szCs w:val="24"/>
        </w:rPr>
        <w:t>Why it matters?</w:t>
      </w:r>
    </w:p>
    <w:p w14:paraId="6CECA4B0" w14:textId="77777777" w:rsidR="002E7C29" w:rsidRPr="002E7C29" w:rsidRDefault="002E7C29" w:rsidP="002E7C29">
      <w:pPr>
        <w:jc w:val="both"/>
        <w:rPr>
          <w:rFonts w:ascii="Arial" w:hAnsi="Arial" w:cs="Arial"/>
          <w:color w:val="000000" w:themeColor="text1"/>
          <w:sz w:val="24"/>
          <w:szCs w:val="24"/>
        </w:rPr>
      </w:pPr>
      <w:r w:rsidRPr="002E7C29">
        <w:rPr>
          <w:rFonts w:ascii="Arial" w:hAnsi="Arial" w:cs="Arial"/>
          <w:color w:val="000000" w:themeColor="text1"/>
          <w:sz w:val="24"/>
          <w:szCs w:val="24"/>
        </w:rPr>
        <w:t xml:space="preserve">Fair and transparent decision-making is more strongly associated with higher trust, engagement and perceptions of organisational justice (Colquitt </w:t>
      </w:r>
      <w:r w:rsidRPr="002E7C29">
        <w:rPr>
          <w:rFonts w:ascii="Arial" w:hAnsi="Arial" w:cs="Arial"/>
          <w:i/>
          <w:iCs/>
          <w:color w:val="000000" w:themeColor="text1"/>
          <w:sz w:val="24"/>
          <w:szCs w:val="24"/>
        </w:rPr>
        <w:t>et al</w:t>
      </w:r>
      <w:r w:rsidRPr="002E7C29">
        <w:rPr>
          <w:rFonts w:ascii="Arial" w:hAnsi="Arial" w:cs="Arial"/>
          <w:color w:val="000000" w:themeColor="text1"/>
          <w:sz w:val="24"/>
          <w:szCs w:val="24"/>
        </w:rPr>
        <w:t xml:space="preserve">., 2001). Manager behaviour strongly influences how employees experience fairness and organisational practices (Schein, 2010). The negative impact on morale and performance might occur if employees perceive that the flexibility is applied inconsistently as unfair. With the </w:t>
      </w:r>
      <w:r w:rsidRPr="002E7C29">
        <w:rPr>
          <w:rFonts w:ascii="Arial" w:hAnsi="Arial" w:cs="Arial"/>
          <w:color w:val="000000" w:themeColor="text1"/>
          <w:sz w:val="24"/>
          <w:szCs w:val="24"/>
        </w:rPr>
        <w:lastRenderedPageBreak/>
        <w:t>clear frameworks, managers could be supported to apply consistency and balance the operational requirement with employees' wellbeing.</w:t>
      </w:r>
    </w:p>
    <w:p w14:paraId="4D76E12F" w14:textId="77777777" w:rsidR="002E7C29" w:rsidRPr="002E7C29" w:rsidRDefault="002E7C29" w:rsidP="002E7C29">
      <w:pPr>
        <w:jc w:val="both"/>
        <w:rPr>
          <w:rFonts w:ascii="Arial" w:hAnsi="Arial" w:cs="Arial"/>
          <w:b/>
          <w:bCs/>
          <w:color w:val="000000" w:themeColor="text1"/>
          <w:sz w:val="24"/>
          <w:szCs w:val="24"/>
        </w:rPr>
      </w:pPr>
      <w:r w:rsidRPr="002E7C29">
        <w:rPr>
          <w:rFonts w:ascii="Arial" w:hAnsi="Arial" w:cs="Arial"/>
          <w:b/>
          <w:bCs/>
          <w:color w:val="000000" w:themeColor="text1"/>
          <w:sz w:val="24"/>
          <w:szCs w:val="24"/>
        </w:rPr>
        <w:t>What can you do this month?</w:t>
      </w:r>
    </w:p>
    <w:p w14:paraId="64A99B9E" w14:textId="77777777" w:rsidR="002E7C29" w:rsidRPr="002E7C29" w:rsidRDefault="002E7C29" w:rsidP="002E7C29">
      <w:pPr>
        <w:jc w:val="both"/>
        <w:rPr>
          <w:rFonts w:ascii="Arial" w:hAnsi="Arial" w:cs="Arial"/>
          <w:color w:val="000000" w:themeColor="text1"/>
          <w:sz w:val="24"/>
          <w:szCs w:val="24"/>
        </w:rPr>
      </w:pPr>
      <w:r w:rsidRPr="002E7C29">
        <w:rPr>
          <w:rFonts w:ascii="Arial" w:hAnsi="Arial" w:cs="Arial"/>
          <w:color w:val="000000" w:themeColor="text1"/>
          <w:sz w:val="24"/>
          <w:szCs w:val="24"/>
        </w:rPr>
        <w:t>Managers can promote fairness and transparency in their decision</w:t>
      </w:r>
      <w:r w:rsidRPr="002E7C29">
        <w:rPr>
          <w:rFonts w:ascii="Cambria Math" w:hAnsi="Cambria Math" w:cs="Cambria Math"/>
          <w:color w:val="000000" w:themeColor="text1"/>
          <w:sz w:val="24"/>
          <w:szCs w:val="24"/>
        </w:rPr>
        <w:t>‑</w:t>
      </w:r>
      <w:r w:rsidRPr="002E7C29">
        <w:rPr>
          <w:rFonts w:ascii="Arial" w:hAnsi="Arial" w:cs="Arial"/>
          <w:color w:val="000000" w:themeColor="text1"/>
          <w:sz w:val="24"/>
          <w:szCs w:val="24"/>
        </w:rPr>
        <w:t>making by:</w:t>
      </w:r>
    </w:p>
    <w:p w14:paraId="59C3EA8B" w14:textId="77777777" w:rsidR="002E7C29" w:rsidRPr="002E7C29" w:rsidRDefault="002E7C29" w:rsidP="002E7C29">
      <w:pPr>
        <w:pStyle w:val="ListParagraph"/>
        <w:numPr>
          <w:ilvl w:val="0"/>
          <w:numId w:val="7"/>
        </w:numPr>
        <w:jc w:val="both"/>
        <w:rPr>
          <w:rFonts w:ascii="Arial" w:hAnsi="Arial" w:cs="Arial"/>
          <w:color w:val="000000" w:themeColor="text1"/>
          <w:sz w:val="24"/>
          <w:szCs w:val="24"/>
        </w:rPr>
      </w:pPr>
      <w:r w:rsidRPr="002E7C29">
        <w:rPr>
          <w:rFonts w:ascii="Arial" w:hAnsi="Arial" w:cs="Arial"/>
          <w:color w:val="000000" w:themeColor="text1"/>
          <w:sz w:val="24"/>
          <w:szCs w:val="24"/>
        </w:rPr>
        <w:t>Discuss flexibility openly with team members</w:t>
      </w:r>
    </w:p>
    <w:p w14:paraId="4C09B0C9" w14:textId="77777777" w:rsidR="002E7C29" w:rsidRPr="002E7C29" w:rsidRDefault="002E7C29" w:rsidP="002E7C29">
      <w:pPr>
        <w:pStyle w:val="ListParagraph"/>
        <w:numPr>
          <w:ilvl w:val="0"/>
          <w:numId w:val="6"/>
        </w:numPr>
        <w:jc w:val="both"/>
        <w:rPr>
          <w:rFonts w:ascii="Arial" w:hAnsi="Arial" w:cs="Arial"/>
          <w:color w:val="000000" w:themeColor="text1"/>
          <w:sz w:val="24"/>
          <w:szCs w:val="24"/>
        </w:rPr>
      </w:pPr>
      <w:r w:rsidRPr="002E7C29">
        <w:rPr>
          <w:rFonts w:ascii="Arial" w:hAnsi="Arial" w:cs="Arial"/>
          <w:color w:val="000000" w:themeColor="text1"/>
          <w:sz w:val="24"/>
          <w:szCs w:val="24"/>
        </w:rPr>
        <w:t>Apply consistent criteria when approving requests</w:t>
      </w:r>
    </w:p>
    <w:p w14:paraId="2ACFE424" w14:textId="77777777" w:rsidR="002E7C29" w:rsidRPr="002E7C29" w:rsidRDefault="002E7C29" w:rsidP="002E7C29">
      <w:pPr>
        <w:pStyle w:val="ListParagraph"/>
        <w:numPr>
          <w:ilvl w:val="0"/>
          <w:numId w:val="6"/>
        </w:numPr>
        <w:jc w:val="both"/>
        <w:rPr>
          <w:rFonts w:ascii="Arial" w:hAnsi="Arial" w:cs="Arial"/>
          <w:color w:val="000000" w:themeColor="text1"/>
          <w:sz w:val="24"/>
          <w:szCs w:val="24"/>
        </w:rPr>
      </w:pPr>
      <w:r w:rsidRPr="002E7C29">
        <w:rPr>
          <w:rFonts w:ascii="Arial" w:hAnsi="Arial" w:cs="Arial"/>
          <w:color w:val="000000" w:themeColor="text1"/>
          <w:sz w:val="24"/>
          <w:szCs w:val="24"/>
        </w:rPr>
        <w:t>Balance operational needs with employee wellbeing</w:t>
      </w:r>
    </w:p>
    <w:p w14:paraId="046FF9BF" w14:textId="77777777" w:rsidR="002E7C29" w:rsidRPr="002E7C29" w:rsidRDefault="002E7C29" w:rsidP="002E7C29">
      <w:pPr>
        <w:pStyle w:val="ListParagraph"/>
        <w:numPr>
          <w:ilvl w:val="0"/>
          <w:numId w:val="6"/>
        </w:numPr>
        <w:jc w:val="both"/>
        <w:rPr>
          <w:rFonts w:ascii="Arial" w:hAnsi="Arial" w:cs="Arial"/>
          <w:color w:val="000000" w:themeColor="text1"/>
          <w:sz w:val="24"/>
          <w:szCs w:val="24"/>
        </w:rPr>
      </w:pPr>
      <w:r w:rsidRPr="002E7C29">
        <w:rPr>
          <w:rFonts w:ascii="Arial" w:hAnsi="Arial" w:cs="Arial"/>
          <w:color w:val="000000" w:themeColor="text1"/>
          <w:sz w:val="24"/>
          <w:szCs w:val="24"/>
        </w:rPr>
        <w:t>Document decisions clearly</w:t>
      </w:r>
    </w:p>
    <w:p w14:paraId="56CCBE7F" w14:textId="77777777" w:rsidR="002E7C29" w:rsidRPr="002E7C29" w:rsidRDefault="002E7C29" w:rsidP="002E7C29">
      <w:pPr>
        <w:jc w:val="both"/>
        <w:rPr>
          <w:rFonts w:ascii="Arial" w:hAnsi="Arial" w:cs="Arial"/>
          <w:color w:val="000000" w:themeColor="text1"/>
          <w:sz w:val="24"/>
          <w:szCs w:val="24"/>
        </w:rPr>
      </w:pPr>
      <w:r w:rsidRPr="002E7C29">
        <w:rPr>
          <w:rFonts w:ascii="Arial" w:hAnsi="Arial" w:cs="Arial"/>
          <w:color w:val="000000" w:themeColor="text1"/>
          <w:sz w:val="24"/>
          <w:szCs w:val="24"/>
        </w:rPr>
        <w:t xml:space="preserve">These principles reflect the core elements of organisational justice, such as consistency, transparency and communication, which help employees view decisions as fair and well communicated through transparent processes (Colquitt </w:t>
      </w:r>
      <w:r w:rsidRPr="002E7C29">
        <w:rPr>
          <w:rFonts w:ascii="Arial" w:hAnsi="Arial" w:cs="Arial"/>
          <w:i/>
          <w:iCs/>
          <w:color w:val="000000" w:themeColor="text1"/>
          <w:sz w:val="24"/>
          <w:szCs w:val="24"/>
        </w:rPr>
        <w:t>et al</w:t>
      </w:r>
      <w:r w:rsidRPr="002E7C29">
        <w:rPr>
          <w:rFonts w:ascii="Arial" w:hAnsi="Arial" w:cs="Arial"/>
          <w:color w:val="000000" w:themeColor="text1"/>
          <w:sz w:val="24"/>
          <w:szCs w:val="24"/>
        </w:rPr>
        <w:t>., 2001).</w:t>
      </w:r>
    </w:p>
    <w:p w14:paraId="07B4EB20" w14:textId="77777777" w:rsidR="002E7C29" w:rsidRPr="002E7C29" w:rsidRDefault="002E7C29" w:rsidP="002E7C29">
      <w:pPr>
        <w:jc w:val="both"/>
        <w:rPr>
          <w:rFonts w:ascii="Arial" w:hAnsi="Arial" w:cs="Arial"/>
          <w:b/>
          <w:bCs/>
          <w:color w:val="000000" w:themeColor="text1"/>
          <w:sz w:val="24"/>
          <w:szCs w:val="24"/>
        </w:rPr>
      </w:pPr>
      <w:r w:rsidRPr="002E7C29">
        <w:rPr>
          <w:rFonts w:ascii="Arial" w:hAnsi="Arial" w:cs="Arial"/>
          <w:b/>
          <w:bCs/>
          <w:color w:val="000000" w:themeColor="text1"/>
          <w:sz w:val="24"/>
          <w:szCs w:val="24"/>
        </w:rPr>
        <w:t xml:space="preserve">Strengthen Onboarding and Early Support </w:t>
      </w:r>
    </w:p>
    <w:p w14:paraId="42ACEE10" w14:textId="77777777" w:rsidR="002E7C29" w:rsidRPr="002E7C29" w:rsidRDefault="002E7C29" w:rsidP="002E7C29">
      <w:pPr>
        <w:jc w:val="both"/>
        <w:rPr>
          <w:rFonts w:ascii="Arial" w:hAnsi="Arial" w:cs="Arial"/>
          <w:b/>
          <w:bCs/>
          <w:color w:val="000000" w:themeColor="text1"/>
          <w:sz w:val="24"/>
          <w:szCs w:val="24"/>
        </w:rPr>
      </w:pPr>
      <w:r w:rsidRPr="002E7C29">
        <w:rPr>
          <w:rFonts w:ascii="Arial" w:hAnsi="Arial" w:cs="Arial"/>
          <w:b/>
          <w:bCs/>
          <w:color w:val="000000" w:themeColor="text1"/>
          <w:sz w:val="24"/>
          <w:szCs w:val="24"/>
        </w:rPr>
        <w:t>Why it matters?</w:t>
      </w:r>
    </w:p>
    <w:p w14:paraId="7F35A191" w14:textId="77777777" w:rsidR="002E7C29" w:rsidRPr="002E7C29" w:rsidRDefault="002E7C29" w:rsidP="002E7C29">
      <w:pPr>
        <w:jc w:val="both"/>
        <w:rPr>
          <w:rFonts w:ascii="Arial" w:hAnsi="Arial" w:cs="Arial"/>
          <w:color w:val="000000" w:themeColor="text1"/>
          <w:sz w:val="24"/>
          <w:szCs w:val="24"/>
        </w:rPr>
      </w:pPr>
      <w:r w:rsidRPr="002E7C29">
        <w:rPr>
          <w:rFonts w:ascii="Arial" w:hAnsi="Arial" w:cs="Arial"/>
          <w:color w:val="000000" w:themeColor="text1"/>
          <w:sz w:val="24"/>
          <w:szCs w:val="24"/>
        </w:rPr>
        <w:t>Onboarding has a critical role in supporting employees to adjust during the early stages of their new role, otherwise, if job demands exceed the support available, stress and disengagement will be increased (Bakker and Demerouti, 2007). Offering clarity, guidance and early support through strong onboarding also improves managers the ability to improve the wellbeing and performance (Curry, 2022).</w:t>
      </w:r>
    </w:p>
    <w:p w14:paraId="47843C00" w14:textId="77777777" w:rsidR="002E7C29" w:rsidRPr="002E7C29" w:rsidRDefault="002E7C29" w:rsidP="002E7C29">
      <w:pPr>
        <w:jc w:val="both"/>
        <w:rPr>
          <w:rFonts w:ascii="Arial" w:hAnsi="Arial" w:cs="Arial"/>
          <w:color w:val="000000" w:themeColor="text1"/>
          <w:sz w:val="24"/>
          <w:szCs w:val="24"/>
        </w:rPr>
      </w:pPr>
      <w:r w:rsidRPr="002E7C29">
        <w:rPr>
          <w:rFonts w:ascii="Arial" w:hAnsi="Arial" w:cs="Arial"/>
          <w:color w:val="000000" w:themeColor="text1"/>
          <w:sz w:val="24"/>
          <w:szCs w:val="24"/>
        </w:rPr>
        <w:t>Onboarding is critical for employee adjustment during their early stage of employment. When available support does not match with demands placed upon them, employees are more likely to experience stress and disengagement (Bakker and Demerouti, 2007). Effective onboarding can equip managers with the knowledge to provide clarity, guidance and early support, which will improve wellbeing and performance for all involved.</w:t>
      </w:r>
    </w:p>
    <w:p w14:paraId="36FE9D73" w14:textId="77777777" w:rsidR="002E7C29" w:rsidRPr="002E7C29" w:rsidRDefault="002E7C29" w:rsidP="002E7C29">
      <w:pPr>
        <w:jc w:val="both"/>
        <w:rPr>
          <w:rFonts w:ascii="Arial" w:hAnsi="Arial" w:cs="Arial"/>
          <w:color w:val="000000" w:themeColor="text1"/>
          <w:sz w:val="24"/>
          <w:szCs w:val="24"/>
        </w:rPr>
      </w:pPr>
      <w:r w:rsidRPr="002E7C29">
        <w:rPr>
          <w:rFonts w:ascii="Arial" w:hAnsi="Arial" w:cs="Arial"/>
          <w:color w:val="000000" w:themeColor="text1"/>
          <w:sz w:val="24"/>
          <w:szCs w:val="24"/>
        </w:rPr>
        <w:t>Sofidel's average employee tenure is eight years, which is higher than the manufacturing average of 5.3 years. This underlines the importance of preserving management practices that allow for long-term employee retention (Sofidel, 2025b; Brown, 2024).</w:t>
      </w:r>
    </w:p>
    <w:p w14:paraId="60EB0943" w14:textId="77777777" w:rsidR="002E7C29" w:rsidRPr="002E7C29" w:rsidRDefault="002E7C29" w:rsidP="002E7C29">
      <w:pPr>
        <w:jc w:val="both"/>
        <w:rPr>
          <w:rFonts w:ascii="Arial" w:hAnsi="Arial" w:cs="Arial"/>
          <w:b/>
          <w:bCs/>
          <w:color w:val="000000" w:themeColor="text1"/>
          <w:sz w:val="24"/>
          <w:szCs w:val="24"/>
        </w:rPr>
      </w:pPr>
      <w:r w:rsidRPr="002E7C29">
        <w:rPr>
          <w:rFonts w:ascii="Arial" w:hAnsi="Arial" w:cs="Arial"/>
          <w:b/>
          <w:bCs/>
          <w:color w:val="000000" w:themeColor="text1"/>
          <w:sz w:val="24"/>
          <w:szCs w:val="24"/>
        </w:rPr>
        <w:t>What can you do?</w:t>
      </w:r>
    </w:p>
    <w:p w14:paraId="33CF29EE" w14:textId="77777777" w:rsidR="002E7C29" w:rsidRPr="002E7C29" w:rsidRDefault="002E7C29" w:rsidP="002E7C29">
      <w:pPr>
        <w:pStyle w:val="ListParagraph"/>
        <w:numPr>
          <w:ilvl w:val="0"/>
          <w:numId w:val="6"/>
        </w:numPr>
        <w:jc w:val="both"/>
        <w:rPr>
          <w:rFonts w:ascii="Arial" w:hAnsi="Arial" w:cs="Arial"/>
          <w:color w:val="000000" w:themeColor="text1"/>
          <w:sz w:val="24"/>
          <w:szCs w:val="24"/>
        </w:rPr>
      </w:pPr>
      <w:r w:rsidRPr="002E7C29">
        <w:rPr>
          <w:rFonts w:ascii="Arial" w:hAnsi="Arial" w:cs="Arial"/>
          <w:color w:val="000000" w:themeColor="text1"/>
          <w:sz w:val="24"/>
          <w:szCs w:val="24"/>
        </w:rPr>
        <w:t>Set clear expectations early</w:t>
      </w:r>
    </w:p>
    <w:p w14:paraId="2D885A17" w14:textId="77777777" w:rsidR="002E7C29" w:rsidRPr="002E7C29" w:rsidRDefault="002E7C29" w:rsidP="002E7C29">
      <w:pPr>
        <w:pStyle w:val="ListParagraph"/>
        <w:numPr>
          <w:ilvl w:val="0"/>
          <w:numId w:val="6"/>
        </w:numPr>
        <w:jc w:val="both"/>
        <w:rPr>
          <w:rFonts w:ascii="Arial" w:hAnsi="Arial" w:cs="Arial"/>
          <w:color w:val="000000" w:themeColor="text1"/>
          <w:sz w:val="24"/>
          <w:szCs w:val="24"/>
        </w:rPr>
      </w:pPr>
      <w:r w:rsidRPr="002E7C29">
        <w:rPr>
          <w:rFonts w:ascii="Arial" w:hAnsi="Arial" w:cs="Arial"/>
          <w:color w:val="000000" w:themeColor="text1"/>
          <w:sz w:val="24"/>
          <w:szCs w:val="24"/>
        </w:rPr>
        <w:t>Schedule structured check-ins</w:t>
      </w:r>
    </w:p>
    <w:p w14:paraId="62F4FAE5" w14:textId="77777777" w:rsidR="002E7C29" w:rsidRPr="002E7C29" w:rsidRDefault="002E7C29" w:rsidP="002E7C29">
      <w:pPr>
        <w:pStyle w:val="ListParagraph"/>
        <w:numPr>
          <w:ilvl w:val="0"/>
          <w:numId w:val="6"/>
        </w:numPr>
        <w:jc w:val="both"/>
        <w:rPr>
          <w:rFonts w:ascii="Arial" w:hAnsi="Arial" w:cs="Arial"/>
          <w:color w:val="000000" w:themeColor="text1"/>
          <w:sz w:val="24"/>
          <w:szCs w:val="24"/>
        </w:rPr>
      </w:pPr>
      <w:r w:rsidRPr="002E7C29">
        <w:rPr>
          <w:rFonts w:ascii="Arial" w:hAnsi="Arial" w:cs="Arial"/>
          <w:color w:val="000000" w:themeColor="text1"/>
          <w:sz w:val="24"/>
          <w:szCs w:val="24"/>
        </w:rPr>
        <w:t>Identify wellbeing concerns quickly</w:t>
      </w:r>
    </w:p>
    <w:p w14:paraId="6B4A1B86" w14:textId="77777777" w:rsidR="002E7C29" w:rsidRPr="002E7C29" w:rsidRDefault="002E7C29" w:rsidP="002E7C29">
      <w:pPr>
        <w:pStyle w:val="ListParagraph"/>
        <w:numPr>
          <w:ilvl w:val="0"/>
          <w:numId w:val="6"/>
        </w:numPr>
        <w:jc w:val="both"/>
        <w:rPr>
          <w:rFonts w:ascii="Arial" w:hAnsi="Arial" w:cs="Arial"/>
          <w:color w:val="000000" w:themeColor="text1"/>
          <w:sz w:val="24"/>
          <w:szCs w:val="24"/>
        </w:rPr>
      </w:pPr>
      <w:r w:rsidRPr="002E7C29">
        <w:rPr>
          <w:rFonts w:ascii="Arial" w:hAnsi="Arial" w:cs="Arial"/>
          <w:color w:val="000000" w:themeColor="text1"/>
          <w:sz w:val="24"/>
          <w:szCs w:val="24"/>
        </w:rPr>
        <w:t>Provide role clarity</w:t>
      </w:r>
    </w:p>
    <w:p w14:paraId="150ED8F2" w14:textId="77777777" w:rsidR="002E7C29" w:rsidRPr="002E7C29" w:rsidRDefault="002E7C29" w:rsidP="002E7C29">
      <w:pPr>
        <w:jc w:val="both"/>
        <w:rPr>
          <w:rFonts w:ascii="Arial" w:hAnsi="Arial" w:cs="Arial"/>
          <w:color w:val="000000" w:themeColor="text1"/>
          <w:sz w:val="24"/>
          <w:szCs w:val="24"/>
        </w:rPr>
      </w:pPr>
      <w:r w:rsidRPr="002E7C29">
        <w:rPr>
          <w:rFonts w:ascii="Arial" w:hAnsi="Arial" w:cs="Arial"/>
          <w:color w:val="000000" w:themeColor="text1"/>
          <w:sz w:val="24"/>
          <w:szCs w:val="24"/>
        </w:rPr>
        <w:t>Howlett, E. (2020) also supports these actions and highlights the importance of ongoing communication, clear expectations and sustained support beyond the first day for effective onboarding.</w:t>
      </w:r>
    </w:p>
    <w:p w14:paraId="75A579BA" w14:textId="77777777" w:rsidR="002E7C29" w:rsidRPr="002E7C29" w:rsidRDefault="002E7C29" w:rsidP="002E7C29">
      <w:pPr>
        <w:jc w:val="both"/>
        <w:rPr>
          <w:rFonts w:ascii="Arial" w:hAnsi="Arial" w:cs="Arial"/>
          <w:b/>
          <w:bCs/>
          <w:color w:val="000000" w:themeColor="text1"/>
          <w:sz w:val="24"/>
          <w:szCs w:val="24"/>
        </w:rPr>
      </w:pPr>
      <w:r w:rsidRPr="002E7C29">
        <w:rPr>
          <w:rFonts w:ascii="Arial" w:hAnsi="Arial" w:cs="Arial"/>
          <w:b/>
          <w:bCs/>
          <w:color w:val="000000" w:themeColor="text1"/>
          <w:sz w:val="24"/>
          <w:szCs w:val="24"/>
        </w:rPr>
        <w:t xml:space="preserve">Your Leadership Makes the Difference </w:t>
      </w:r>
    </w:p>
    <w:p w14:paraId="683BCF27" w14:textId="77777777" w:rsidR="002E7C29" w:rsidRPr="002E7C29" w:rsidRDefault="002E7C29" w:rsidP="002E7C29">
      <w:pPr>
        <w:jc w:val="both"/>
        <w:rPr>
          <w:rFonts w:ascii="Arial" w:hAnsi="Arial" w:cs="Arial"/>
          <w:b/>
          <w:bCs/>
          <w:color w:val="000000" w:themeColor="text1"/>
          <w:sz w:val="24"/>
          <w:szCs w:val="24"/>
        </w:rPr>
      </w:pPr>
      <w:r w:rsidRPr="002E7C29">
        <w:rPr>
          <w:rFonts w:ascii="Arial" w:hAnsi="Arial" w:cs="Arial"/>
          <w:b/>
          <w:bCs/>
          <w:color w:val="000000" w:themeColor="text1"/>
          <w:sz w:val="24"/>
          <w:szCs w:val="24"/>
        </w:rPr>
        <w:t>The Manager Impact</w:t>
      </w:r>
    </w:p>
    <w:p w14:paraId="5986EB4D" w14:textId="77777777" w:rsidR="002E7C29" w:rsidRPr="002E7C29" w:rsidRDefault="002E7C29" w:rsidP="002E7C29">
      <w:pPr>
        <w:jc w:val="both"/>
        <w:rPr>
          <w:rFonts w:ascii="Arial" w:hAnsi="Arial" w:cs="Arial"/>
          <w:color w:val="000000" w:themeColor="text1"/>
          <w:sz w:val="24"/>
          <w:szCs w:val="24"/>
        </w:rPr>
      </w:pPr>
      <w:r w:rsidRPr="002E7C29">
        <w:rPr>
          <w:rFonts w:ascii="Arial" w:hAnsi="Arial" w:cs="Arial"/>
          <w:color w:val="000000" w:themeColor="text1"/>
          <w:sz w:val="24"/>
          <w:szCs w:val="24"/>
        </w:rPr>
        <w:lastRenderedPageBreak/>
        <w:t>Manager behaviour is a key driver in shaping how employees experience work (Schein, 2010). This is reinforced by CIPD (2024d) who stress that effective people management involves the on-going development of communication, coaching and leadership ability. It is the consistent leadership practices that help translate organisational values into everyday actions, by doing this ensuring that good work is experienced across all teams rather than applied unevenly.</w:t>
      </w:r>
    </w:p>
    <w:p w14:paraId="27FDC489" w14:textId="77777777" w:rsidR="002E7C29" w:rsidRPr="002E7C29" w:rsidRDefault="002E7C29" w:rsidP="002E7C29">
      <w:pPr>
        <w:jc w:val="both"/>
        <w:rPr>
          <w:rFonts w:ascii="Arial" w:hAnsi="Arial" w:cs="Arial"/>
          <w:color w:val="000000" w:themeColor="text1"/>
          <w:sz w:val="24"/>
          <w:szCs w:val="24"/>
        </w:rPr>
      </w:pPr>
      <w:r w:rsidRPr="002E7C29">
        <w:rPr>
          <w:rFonts w:ascii="Arial" w:hAnsi="Arial" w:cs="Arial"/>
          <w:color w:val="000000" w:themeColor="text1"/>
          <w:sz w:val="24"/>
          <w:szCs w:val="24"/>
        </w:rPr>
        <w:t>Sofidel has seen a turnover rate decrease from 26.8% to 14.4% in departments. This reduction shows the positive impact of effective management practices on workforce stability (Sofidel UK, 2025b).</w:t>
      </w:r>
    </w:p>
    <w:p w14:paraId="4D699442" w14:textId="77777777" w:rsidR="002E7C29" w:rsidRPr="002E7C29" w:rsidRDefault="002E7C29" w:rsidP="002E7C29">
      <w:pPr>
        <w:jc w:val="both"/>
        <w:rPr>
          <w:rFonts w:ascii="Arial" w:hAnsi="Arial" w:cs="Arial"/>
          <w:color w:val="000000" w:themeColor="text1"/>
          <w:sz w:val="24"/>
          <w:szCs w:val="24"/>
        </w:rPr>
      </w:pPr>
      <w:r w:rsidRPr="002E7C29">
        <w:rPr>
          <w:rFonts w:ascii="Arial" w:hAnsi="Arial" w:cs="Arial"/>
          <w:color w:val="000000" w:themeColor="text1"/>
          <w:sz w:val="24"/>
          <w:szCs w:val="24"/>
        </w:rPr>
        <w:t>CIPD (2025a) identifies that there is also a strong relationship between organisation support through a supportive manager and outcomes including discretionary effort, job satisfaction and organisational commitment. Managers can therefore positively influence the development of organisational culture by behaving fairly, communicating openly and focusing on wellbeing, which contributes to sustained organisational success.</w:t>
      </w:r>
    </w:p>
    <w:p w14:paraId="666995AB" w14:textId="77777777" w:rsidR="002E7C29" w:rsidRPr="002E7C29" w:rsidRDefault="002E7C29" w:rsidP="002E7C29">
      <w:pPr>
        <w:jc w:val="both"/>
        <w:rPr>
          <w:rFonts w:ascii="Arial" w:hAnsi="Arial" w:cs="Arial"/>
          <w:b/>
          <w:bCs/>
          <w:color w:val="000000" w:themeColor="text1"/>
          <w:sz w:val="24"/>
          <w:szCs w:val="24"/>
        </w:rPr>
      </w:pPr>
      <w:r w:rsidRPr="002E7C29">
        <w:rPr>
          <w:rFonts w:ascii="Arial" w:hAnsi="Arial" w:cs="Arial"/>
          <w:b/>
          <w:bCs/>
          <w:color w:val="000000" w:themeColor="text1"/>
          <w:sz w:val="24"/>
          <w:szCs w:val="24"/>
        </w:rPr>
        <w:t xml:space="preserve">What Good Work Looks like at Sofidel </w:t>
      </w:r>
    </w:p>
    <w:p w14:paraId="7B9FBE53" w14:textId="77777777" w:rsidR="002E7C29" w:rsidRPr="002E7C29" w:rsidRDefault="002E7C29" w:rsidP="002E7C29">
      <w:pPr>
        <w:jc w:val="both"/>
        <w:rPr>
          <w:rFonts w:ascii="Arial" w:hAnsi="Arial" w:cs="Arial"/>
          <w:color w:val="000000" w:themeColor="text1"/>
          <w:sz w:val="24"/>
          <w:szCs w:val="24"/>
        </w:rPr>
      </w:pPr>
      <w:r w:rsidRPr="002E7C29">
        <w:rPr>
          <w:rFonts w:ascii="Arial" w:hAnsi="Arial" w:cs="Arial"/>
          <w:color w:val="000000" w:themeColor="text1"/>
          <w:sz w:val="24"/>
          <w:szCs w:val="24"/>
        </w:rPr>
        <w:t>Sofidel's code of ethics focuses on the key values of transparency, fairness and respect (Sofidel UK, 2025a). Good work at Sofidel involves making sure that all employees are heard, and their work is understood that expectations are clear and that decisions are fair and consistent. Strong work is related to higher levels of engagement, well-being and retention at work (CIPD 2025a). This underlines the importance of leading behaviours which build trust and give employees a good experience of working in the organisation.</w:t>
      </w:r>
    </w:p>
    <w:p w14:paraId="3A5563FF" w14:textId="77777777" w:rsidR="002E7C29" w:rsidRPr="002E7C29" w:rsidRDefault="002E7C29" w:rsidP="002E7C29">
      <w:pPr>
        <w:jc w:val="both"/>
        <w:rPr>
          <w:rFonts w:ascii="Arial" w:hAnsi="Arial" w:cs="Arial"/>
          <w:b/>
          <w:bCs/>
          <w:color w:val="000000" w:themeColor="text1"/>
          <w:sz w:val="24"/>
          <w:szCs w:val="24"/>
        </w:rPr>
      </w:pPr>
      <w:r w:rsidRPr="002E7C29">
        <w:rPr>
          <w:rFonts w:ascii="Arial" w:hAnsi="Arial" w:cs="Arial"/>
          <w:b/>
          <w:bCs/>
          <w:color w:val="000000" w:themeColor="text1"/>
          <w:sz w:val="24"/>
          <w:szCs w:val="24"/>
        </w:rPr>
        <w:t>What can you do in the next 30 days?</w:t>
      </w:r>
    </w:p>
    <w:p w14:paraId="78EA1290" w14:textId="77777777" w:rsidR="002E7C29" w:rsidRPr="002E7C29" w:rsidRDefault="002E7C29" w:rsidP="002E7C29">
      <w:pPr>
        <w:pStyle w:val="ListParagraph"/>
        <w:numPr>
          <w:ilvl w:val="0"/>
          <w:numId w:val="6"/>
        </w:numPr>
        <w:jc w:val="both"/>
        <w:rPr>
          <w:rFonts w:ascii="Arial" w:hAnsi="Arial" w:cs="Arial"/>
          <w:color w:val="000000" w:themeColor="text1"/>
          <w:sz w:val="24"/>
          <w:szCs w:val="24"/>
        </w:rPr>
      </w:pPr>
      <w:r w:rsidRPr="002E7C29">
        <w:rPr>
          <w:rFonts w:ascii="Arial" w:hAnsi="Arial" w:cs="Arial"/>
          <w:color w:val="000000" w:themeColor="text1"/>
          <w:sz w:val="24"/>
          <w:szCs w:val="24"/>
        </w:rPr>
        <w:t>Schedule at least one structured check-in with each team member</w:t>
      </w:r>
    </w:p>
    <w:p w14:paraId="46D711DA" w14:textId="77777777" w:rsidR="002E7C29" w:rsidRPr="002E7C29" w:rsidRDefault="002E7C29" w:rsidP="002E7C29">
      <w:pPr>
        <w:pStyle w:val="ListParagraph"/>
        <w:numPr>
          <w:ilvl w:val="0"/>
          <w:numId w:val="6"/>
        </w:numPr>
        <w:jc w:val="both"/>
        <w:rPr>
          <w:rFonts w:ascii="Arial" w:hAnsi="Arial" w:cs="Arial"/>
          <w:color w:val="000000" w:themeColor="text1"/>
          <w:sz w:val="24"/>
          <w:szCs w:val="24"/>
        </w:rPr>
      </w:pPr>
      <w:r w:rsidRPr="002E7C29">
        <w:rPr>
          <w:rFonts w:ascii="Arial" w:hAnsi="Arial" w:cs="Arial"/>
          <w:color w:val="000000" w:themeColor="text1"/>
          <w:sz w:val="24"/>
          <w:szCs w:val="24"/>
        </w:rPr>
        <w:t>Encourage employees to raise concerns early</w:t>
      </w:r>
    </w:p>
    <w:p w14:paraId="43D4B5A2" w14:textId="77777777" w:rsidR="002E7C29" w:rsidRPr="002E7C29" w:rsidRDefault="002E7C29" w:rsidP="002E7C29">
      <w:pPr>
        <w:pStyle w:val="ListParagraph"/>
        <w:numPr>
          <w:ilvl w:val="0"/>
          <w:numId w:val="6"/>
        </w:numPr>
        <w:jc w:val="both"/>
        <w:rPr>
          <w:rFonts w:ascii="Arial" w:hAnsi="Arial" w:cs="Arial"/>
          <w:color w:val="000000" w:themeColor="text1"/>
          <w:sz w:val="24"/>
          <w:szCs w:val="24"/>
        </w:rPr>
      </w:pPr>
      <w:r w:rsidRPr="002E7C29">
        <w:rPr>
          <w:rFonts w:ascii="Arial" w:hAnsi="Arial" w:cs="Arial"/>
          <w:color w:val="000000" w:themeColor="text1"/>
          <w:sz w:val="24"/>
          <w:szCs w:val="24"/>
        </w:rPr>
        <w:t>Apply policies consistently across the team</w:t>
      </w:r>
    </w:p>
    <w:p w14:paraId="5248CEBC" w14:textId="77777777" w:rsidR="002E7C29" w:rsidRPr="002E7C29" w:rsidRDefault="002E7C29" w:rsidP="002E7C29">
      <w:pPr>
        <w:pStyle w:val="ListParagraph"/>
        <w:numPr>
          <w:ilvl w:val="0"/>
          <w:numId w:val="6"/>
        </w:numPr>
        <w:jc w:val="both"/>
        <w:rPr>
          <w:rFonts w:ascii="Arial" w:hAnsi="Arial" w:cs="Arial"/>
          <w:color w:val="000000" w:themeColor="text1"/>
          <w:sz w:val="24"/>
          <w:szCs w:val="24"/>
        </w:rPr>
      </w:pPr>
      <w:r w:rsidRPr="002E7C29">
        <w:rPr>
          <w:rFonts w:ascii="Arial" w:hAnsi="Arial" w:cs="Arial"/>
          <w:color w:val="000000" w:themeColor="text1"/>
          <w:sz w:val="24"/>
          <w:szCs w:val="24"/>
        </w:rPr>
        <w:t>Reflect on how leadership behaviour influences team culture</w:t>
      </w:r>
    </w:p>
    <w:p w14:paraId="4E2FD5B1" w14:textId="77777777" w:rsidR="002E7C29" w:rsidRPr="002E7C29" w:rsidRDefault="002E7C29" w:rsidP="002E7C29">
      <w:pPr>
        <w:pStyle w:val="ListParagraph"/>
        <w:numPr>
          <w:ilvl w:val="0"/>
          <w:numId w:val="6"/>
        </w:numPr>
        <w:jc w:val="both"/>
        <w:rPr>
          <w:rFonts w:ascii="Arial" w:hAnsi="Arial" w:cs="Arial"/>
          <w:color w:val="000000" w:themeColor="text1"/>
          <w:sz w:val="24"/>
          <w:szCs w:val="24"/>
        </w:rPr>
      </w:pPr>
      <w:r w:rsidRPr="002E7C29">
        <w:rPr>
          <w:rFonts w:ascii="Arial" w:hAnsi="Arial" w:cs="Arial"/>
          <w:color w:val="000000" w:themeColor="text1"/>
          <w:sz w:val="24"/>
          <w:szCs w:val="24"/>
        </w:rPr>
        <w:t>Seek HR guidance where additional support is required</w:t>
      </w:r>
    </w:p>
    <w:p w14:paraId="1C25C783" w14:textId="77777777" w:rsidR="002E7C29" w:rsidRPr="002E7C29" w:rsidRDefault="002E7C29" w:rsidP="002E7C29">
      <w:pPr>
        <w:jc w:val="both"/>
        <w:rPr>
          <w:rFonts w:ascii="Arial" w:hAnsi="Arial" w:cs="Arial"/>
          <w:color w:val="000000" w:themeColor="text1"/>
          <w:sz w:val="24"/>
          <w:szCs w:val="24"/>
        </w:rPr>
      </w:pPr>
      <w:r w:rsidRPr="002E7C29">
        <w:rPr>
          <w:rFonts w:ascii="Arial" w:hAnsi="Arial" w:cs="Arial"/>
          <w:color w:val="000000" w:themeColor="text1"/>
          <w:sz w:val="24"/>
          <w:szCs w:val="24"/>
        </w:rPr>
        <w:t>Embedding good work through small, consistent actions can also have a big impact on employee experience (CIPD, 2025a).</w:t>
      </w:r>
    </w:p>
    <w:p w14:paraId="7063A8C1" w14:textId="77777777" w:rsidR="002E7C29" w:rsidRPr="002E7C29" w:rsidRDefault="002E7C29" w:rsidP="002E7C29">
      <w:pPr>
        <w:jc w:val="both"/>
        <w:rPr>
          <w:rFonts w:ascii="Arial" w:hAnsi="Arial" w:cs="Arial"/>
          <w:b/>
          <w:bCs/>
          <w:color w:val="000000" w:themeColor="text1"/>
          <w:sz w:val="24"/>
          <w:szCs w:val="24"/>
        </w:rPr>
      </w:pPr>
      <w:r w:rsidRPr="002E7C29">
        <w:rPr>
          <w:rFonts w:ascii="Arial" w:hAnsi="Arial" w:cs="Arial"/>
          <w:b/>
          <w:bCs/>
          <w:color w:val="000000" w:themeColor="text1"/>
          <w:sz w:val="24"/>
          <w:szCs w:val="24"/>
        </w:rPr>
        <w:t>Why This Matters for People and Performance</w:t>
      </w:r>
    </w:p>
    <w:p w14:paraId="3A4DEED9" w14:textId="77777777" w:rsidR="002E7C29" w:rsidRPr="002E7C29" w:rsidRDefault="002E7C29" w:rsidP="002E7C29">
      <w:pPr>
        <w:jc w:val="both"/>
        <w:rPr>
          <w:rFonts w:ascii="Arial" w:hAnsi="Arial" w:cs="Arial"/>
          <w:color w:val="000000" w:themeColor="text1"/>
          <w:sz w:val="24"/>
          <w:szCs w:val="24"/>
        </w:rPr>
      </w:pPr>
      <w:r w:rsidRPr="002E7C29">
        <w:rPr>
          <w:rFonts w:ascii="Arial" w:hAnsi="Arial" w:cs="Arial"/>
          <w:color w:val="000000" w:themeColor="text1"/>
          <w:sz w:val="24"/>
          <w:szCs w:val="24"/>
        </w:rPr>
        <w:t>Investing in good work is not only a people initiative but a strategic priority to support organisational resilience. For instance, employees who feel supported are more likely to stay with the business, contribute discretionary effort and do their job effectively (CIPD, 2025a). Manufacturing environments in particular benefit from consistent management practices. Predictable leadership, clear communication and stable routines are needed to reduce disruption, strengthen team cohesion and support sustainable productivity (Curry, 2022).</w:t>
      </w:r>
    </w:p>
    <w:p w14:paraId="5AD0C2B0" w14:textId="77777777" w:rsidR="002E7C29" w:rsidRPr="002E7C29" w:rsidRDefault="002E7C29" w:rsidP="002E7C29">
      <w:pPr>
        <w:jc w:val="both"/>
        <w:rPr>
          <w:rFonts w:ascii="Arial" w:hAnsi="Arial" w:cs="Arial"/>
          <w:color w:val="000000" w:themeColor="text1"/>
          <w:sz w:val="24"/>
          <w:szCs w:val="24"/>
        </w:rPr>
      </w:pPr>
      <w:r w:rsidRPr="002E7C29">
        <w:rPr>
          <w:rFonts w:ascii="Arial" w:hAnsi="Arial" w:cs="Arial"/>
          <w:color w:val="000000" w:themeColor="text1"/>
          <w:sz w:val="24"/>
          <w:szCs w:val="24"/>
        </w:rPr>
        <w:t>For further information, please contact the HR department.</w:t>
      </w:r>
    </w:p>
    <w:p w14:paraId="3A8208ED" w14:textId="77777777" w:rsidR="00D724D4" w:rsidRPr="00D724D4" w:rsidRDefault="00D724D4" w:rsidP="00D724D4">
      <w:pPr>
        <w:tabs>
          <w:tab w:val="left" w:pos="2750"/>
        </w:tabs>
        <w:rPr>
          <w:rFonts w:ascii="Arial" w:hAnsi="Arial" w:cs="Arial"/>
          <w:sz w:val="24"/>
          <w:szCs w:val="24"/>
        </w:rPr>
      </w:pPr>
    </w:p>
    <w:sectPr w:rsidR="00D724D4" w:rsidRPr="00D724D4" w:rsidSect="004313B1">
      <w:headerReference w:type="default" r:id="rId33"/>
      <w:footerReference w:type="default" r:id="rId34"/>
      <w:headerReference w:type="first" r:id="rId35"/>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26A5D74" w14:textId="77777777" w:rsidR="000D0085" w:rsidRDefault="000D0085" w:rsidP="004313B1">
      <w:pPr>
        <w:spacing w:after="0" w:line="240" w:lineRule="auto"/>
      </w:pPr>
      <w:r>
        <w:separator/>
      </w:r>
    </w:p>
  </w:endnote>
  <w:endnote w:type="continuationSeparator" w:id="0">
    <w:p w14:paraId="4D0B51AC" w14:textId="77777777" w:rsidR="000D0085" w:rsidRDefault="000D0085" w:rsidP="004313B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Georgia">
    <w:panose1 w:val="02040502050405020303"/>
    <w:charset w:val="00"/>
    <w:family w:val="roman"/>
    <w:pitch w:val="variable"/>
    <w:sig w:usb0="00000287" w:usb1="00000000" w:usb2="00000000" w:usb3="00000000" w:csb0="0000009F" w:csb1="00000000"/>
  </w:font>
  <w:font w:name="Aptos Display">
    <w:charset w:val="00"/>
    <w:family w:val="swiss"/>
    <w:pitch w:val="variable"/>
    <w:sig w:usb0="20000287" w:usb1="00000003" w:usb2="00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812589368"/>
      <w:docPartObj>
        <w:docPartGallery w:val="Page Numbers (Bottom of Page)"/>
        <w:docPartUnique/>
      </w:docPartObj>
    </w:sdtPr>
    <w:sdtContent>
      <w:p w14:paraId="54DFA3EB" w14:textId="4903E8C0" w:rsidR="004313B1" w:rsidRDefault="004313B1">
        <w:pPr>
          <w:pStyle w:val="Footer"/>
          <w:jc w:val="center"/>
        </w:pPr>
        <w:r>
          <w:fldChar w:fldCharType="begin"/>
        </w:r>
        <w:r>
          <w:instrText>PAGE   \* MERGEFORMAT</w:instrText>
        </w:r>
        <w:r>
          <w:fldChar w:fldCharType="separate"/>
        </w:r>
        <w:r>
          <w:t>2</w:t>
        </w:r>
        <w:r>
          <w:fldChar w:fldCharType="end"/>
        </w:r>
      </w:p>
    </w:sdtContent>
  </w:sdt>
  <w:p w14:paraId="57DDA592" w14:textId="77777777" w:rsidR="004313B1" w:rsidRDefault="004313B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29E5786" w14:textId="77777777" w:rsidR="000D0085" w:rsidRDefault="000D0085" w:rsidP="004313B1">
      <w:pPr>
        <w:spacing w:after="0" w:line="240" w:lineRule="auto"/>
      </w:pPr>
      <w:r>
        <w:separator/>
      </w:r>
    </w:p>
  </w:footnote>
  <w:footnote w:type="continuationSeparator" w:id="0">
    <w:p w14:paraId="53359BD0" w14:textId="77777777" w:rsidR="000D0085" w:rsidRDefault="000D0085" w:rsidP="004313B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8B7360A" w14:textId="0AB37023" w:rsidR="004313B1" w:rsidRDefault="004313B1">
    <w:pPr>
      <w:pStyle w:val="Header"/>
    </w:pPr>
    <w:r>
      <w:rPr>
        <w:noProof/>
      </w:rPr>
      <w:drawing>
        <wp:anchor distT="0" distB="0" distL="114300" distR="114300" simplePos="0" relativeHeight="251659264" behindDoc="1" locked="0" layoutInCell="1" allowOverlap="1" wp14:anchorId="20E1A39E" wp14:editId="66197EB9">
          <wp:simplePos x="0" y="0"/>
          <wp:positionH relativeFrom="column">
            <wp:posOffset>5251450</wp:posOffset>
          </wp:positionH>
          <wp:positionV relativeFrom="paragraph">
            <wp:posOffset>-311785</wp:posOffset>
          </wp:positionV>
          <wp:extent cx="1238250" cy="577850"/>
          <wp:effectExtent l="0" t="0" r="0" b="0"/>
          <wp:wrapTight wrapText="bothSides">
            <wp:wrapPolygon edited="0">
              <wp:start x="14289" y="0"/>
              <wp:lineTo x="332" y="12105"/>
              <wp:lineTo x="0" y="14242"/>
              <wp:lineTo x="0" y="20651"/>
              <wp:lineTo x="16948" y="20651"/>
              <wp:lineTo x="17280" y="20651"/>
              <wp:lineTo x="21268" y="12818"/>
              <wp:lineTo x="21268" y="2136"/>
              <wp:lineTo x="18277" y="0"/>
              <wp:lineTo x="14289" y="0"/>
            </wp:wrapPolygon>
          </wp:wrapTight>
          <wp:docPr id="965600035" name="Picture 1" descr="A blue and black logo&#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5600035" name="Picture 1" descr="A blue and black logo&#10;&#10;AI-generated content may be incorrect."/>
                  <pic:cNvPicPr/>
                </pic:nvPicPr>
                <pic:blipFill>
                  <a:blip r:embed="rId1">
                    <a:extLst>
                      <a:ext uri="{28A0092B-C50C-407E-A947-70E740481C1C}">
                        <a14:useLocalDpi xmlns:a14="http://schemas.microsoft.com/office/drawing/2010/main" val="0"/>
                      </a:ext>
                    </a:extLst>
                  </a:blip>
                  <a:stretch>
                    <a:fillRect/>
                  </a:stretch>
                </pic:blipFill>
                <pic:spPr>
                  <a:xfrm>
                    <a:off x="0" y="0"/>
                    <a:ext cx="1238250" cy="577850"/>
                  </a:xfrm>
                  <a:prstGeom prst="rect">
                    <a:avLst/>
                  </a:prstGeom>
                </pic:spPr>
              </pic:pic>
            </a:graphicData>
          </a:graphic>
        </wp:anchor>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60BA14B" w14:textId="6B7C7C69" w:rsidR="004313B1" w:rsidRDefault="004313B1">
    <w:pPr>
      <w:pStyle w:val="Header"/>
    </w:pPr>
    <w:r>
      <w:rPr>
        <w:noProof/>
      </w:rPr>
      <w:drawing>
        <wp:anchor distT="0" distB="0" distL="114300" distR="114300" simplePos="0" relativeHeight="251661312" behindDoc="1" locked="0" layoutInCell="1" allowOverlap="1" wp14:anchorId="21BDC427" wp14:editId="54D179FE">
          <wp:simplePos x="0" y="0"/>
          <wp:positionH relativeFrom="column">
            <wp:posOffset>5238750</wp:posOffset>
          </wp:positionH>
          <wp:positionV relativeFrom="paragraph">
            <wp:posOffset>-299085</wp:posOffset>
          </wp:positionV>
          <wp:extent cx="1238250" cy="577850"/>
          <wp:effectExtent l="0" t="0" r="0" b="0"/>
          <wp:wrapTight wrapText="bothSides">
            <wp:wrapPolygon edited="0">
              <wp:start x="14289" y="0"/>
              <wp:lineTo x="332" y="12105"/>
              <wp:lineTo x="0" y="14242"/>
              <wp:lineTo x="0" y="20651"/>
              <wp:lineTo x="16948" y="20651"/>
              <wp:lineTo x="17280" y="20651"/>
              <wp:lineTo x="21268" y="12818"/>
              <wp:lineTo x="21268" y="2136"/>
              <wp:lineTo x="18277" y="0"/>
              <wp:lineTo x="14289" y="0"/>
            </wp:wrapPolygon>
          </wp:wrapTight>
          <wp:docPr id="350214650" name="Picture 1" descr="A blue and black logo&#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5600035" name="Picture 1" descr="A blue and black logo&#10;&#10;AI-generated content may be incorrect."/>
                  <pic:cNvPicPr/>
                </pic:nvPicPr>
                <pic:blipFill>
                  <a:blip r:embed="rId1">
                    <a:extLst>
                      <a:ext uri="{28A0092B-C50C-407E-A947-70E740481C1C}">
                        <a14:useLocalDpi xmlns:a14="http://schemas.microsoft.com/office/drawing/2010/main" val="0"/>
                      </a:ext>
                    </a:extLst>
                  </a:blip>
                  <a:stretch>
                    <a:fillRect/>
                  </a:stretch>
                </pic:blipFill>
                <pic:spPr>
                  <a:xfrm>
                    <a:off x="0" y="0"/>
                    <a:ext cx="1238250" cy="577850"/>
                  </a:xfrm>
                  <a:prstGeom prst="rect">
                    <a:avLst/>
                  </a:prstGeom>
                </pic:spPr>
              </pic:pic>
            </a:graphicData>
          </a:graphic>
        </wp:anchor>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42C5A5B"/>
    <w:multiLevelType w:val="hybridMultilevel"/>
    <w:tmpl w:val="43DCD94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7E125F9"/>
    <w:multiLevelType w:val="hybridMultilevel"/>
    <w:tmpl w:val="17E888F4"/>
    <w:lvl w:ilvl="0" w:tplc="A4D406E6">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4875B0A"/>
    <w:multiLevelType w:val="hybridMultilevel"/>
    <w:tmpl w:val="A99AFC04"/>
    <w:lvl w:ilvl="0" w:tplc="5DF8514C">
      <w:numFmt w:val="bullet"/>
      <w:lvlText w:val="-"/>
      <w:lvlJc w:val="left"/>
      <w:pPr>
        <w:ind w:left="720" w:hanging="360"/>
      </w:pPr>
      <w:rPr>
        <w:rFonts w:ascii="Georgia" w:eastAsia="Times New Roman" w:hAnsi="Georgia"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5565992"/>
    <w:multiLevelType w:val="hybridMultilevel"/>
    <w:tmpl w:val="DA9C117E"/>
    <w:lvl w:ilvl="0" w:tplc="A4D406E6">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20068EF"/>
    <w:multiLevelType w:val="hybridMultilevel"/>
    <w:tmpl w:val="C1D6B4BC"/>
    <w:lvl w:ilvl="0" w:tplc="5DF8514C">
      <w:numFmt w:val="bullet"/>
      <w:lvlText w:val="-"/>
      <w:lvlJc w:val="left"/>
      <w:pPr>
        <w:ind w:left="720" w:hanging="360"/>
      </w:pPr>
      <w:rPr>
        <w:rFonts w:ascii="Georgia" w:eastAsia="Times New Roman" w:hAnsi="Georgia"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1AC243E"/>
    <w:multiLevelType w:val="hybridMultilevel"/>
    <w:tmpl w:val="0DFA8A9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7A0D2116"/>
    <w:multiLevelType w:val="hybridMultilevel"/>
    <w:tmpl w:val="0C5436E8"/>
    <w:lvl w:ilvl="0" w:tplc="5DF8514C">
      <w:numFmt w:val="bullet"/>
      <w:lvlText w:val="-"/>
      <w:lvlJc w:val="left"/>
      <w:pPr>
        <w:ind w:left="720" w:hanging="360"/>
      </w:pPr>
      <w:rPr>
        <w:rFonts w:ascii="Georgia" w:eastAsia="Times New Roman" w:hAnsi="Georgia"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675117361">
    <w:abstractNumId w:val="0"/>
  </w:num>
  <w:num w:numId="2" w16cid:durableId="1157573283">
    <w:abstractNumId w:val="5"/>
  </w:num>
  <w:num w:numId="3" w16cid:durableId="45031131">
    <w:abstractNumId w:val="6"/>
  </w:num>
  <w:num w:numId="4" w16cid:durableId="1743408332">
    <w:abstractNumId w:val="4"/>
  </w:num>
  <w:num w:numId="5" w16cid:durableId="1904480851">
    <w:abstractNumId w:val="2"/>
  </w:num>
  <w:num w:numId="6" w16cid:durableId="163976485">
    <w:abstractNumId w:val="1"/>
  </w:num>
  <w:num w:numId="7" w16cid:durableId="886989781">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313B1"/>
    <w:rsid w:val="00001823"/>
    <w:rsid w:val="000D0085"/>
    <w:rsid w:val="00172D35"/>
    <w:rsid w:val="001D6B92"/>
    <w:rsid w:val="002E7C29"/>
    <w:rsid w:val="00327CEC"/>
    <w:rsid w:val="00332C58"/>
    <w:rsid w:val="00382E89"/>
    <w:rsid w:val="003F6968"/>
    <w:rsid w:val="004313B1"/>
    <w:rsid w:val="0047633C"/>
    <w:rsid w:val="00587CD2"/>
    <w:rsid w:val="006036F4"/>
    <w:rsid w:val="006432CA"/>
    <w:rsid w:val="006941C5"/>
    <w:rsid w:val="006A1A61"/>
    <w:rsid w:val="008376CD"/>
    <w:rsid w:val="008524F7"/>
    <w:rsid w:val="009D5872"/>
    <w:rsid w:val="009D5ECC"/>
    <w:rsid w:val="00AC4EF6"/>
    <w:rsid w:val="00AF0187"/>
    <w:rsid w:val="00B57E6E"/>
    <w:rsid w:val="00B836A4"/>
    <w:rsid w:val="00C10743"/>
    <w:rsid w:val="00D14AFF"/>
    <w:rsid w:val="00D724D4"/>
    <w:rsid w:val="00F2028E"/>
    <w:rsid w:val="00FA1CFC"/>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9CE3A70"/>
  <w15:chartTrackingRefBased/>
  <w15:docId w15:val="{05938A36-917F-4876-8534-77301A56D72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313B1"/>
    <w:pPr>
      <w:keepNext/>
      <w:keepLines/>
      <w:spacing w:before="360" w:after="80"/>
      <w:outlineLvl w:val="0"/>
    </w:pPr>
    <w:rPr>
      <w:rFonts w:ascii="Arial" w:eastAsiaTheme="majorEastAsia" w:hAnsi="Arial" w:cstheme="majorBidi"/>
      <w:b/>
      <w:sz w:val="24"/>
      <w:szCs w:val="40"/>
    </w:rPr>
  </w:style>
  <w:style w:type="paragraph" w:styleId="Heading2">
    <w:name w:val="heading 2"/>
    <w:basedOn w:val="Normal"/>
    <w:next w:val="Normal"/>
    <w:link w:val="Heading2Char"/>
    <w:uiPriority w:val="9"/>
    <w:semiHidden/>
    <w:unhideWhenUsed/>
    <w:qFormat/>
    <w:rsid w:val="004313B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313B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313B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313B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313B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313B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313B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313B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313B1"/>
    <w:rPr>
      <w:rFonts w:ascii="Arial" w:eastAsiaTheme="majorEastAsia" w:hAnsi="Arial" w:cstheme="majorBidi"/>
      <w:b/>
      <w:sz w:val="24"/>
      <w:szCs w:val="40"/>
    </w:rPr>
  </w:style>
  <w:style w:type="character" w:customStyle="1" w:styleId="Heading2Char">
    <w:name w:val="Heading 2 Char"/>
    <w:basedOn w:val="DefaultParagraphFont"/>
    <w:link w:val="Heading2"/>
    <w:uiPriority w:val="9"/>
    <w:semiHidden/>
    <w:rsid w:val="004313B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313B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313B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313B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313B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313B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313B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313B1"/>
    <w:rPr>
      <w:rFonts w:eastAsiaTheme="majorEastAsia" w:cstheme="majorBidi"/>
      <w:color w:val="272727" w:themeColor="text1" w:themeTint="D8"/>
    </w:rPr>
  </w:style>
  <w:style w:type="paragraph" w:styleId="Title">
    <w:name w:val="Title"/>
    <w:basedOn w:val="Normal"/>
    <w:next w:val="Normal"/>
    <w:link w:val="TitleChar"/>
    <w:uiPriority w:val="10"/>
    <w:qFormat/>
    <w:rsid w:val="004313B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313B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313B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313B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313B1"/>
    <w:pPr>
      <w:spacing w:before="160"/>
      <w:jc w:val="center"/>
    </w:pPr>
    <w:rPr>
      <w:i/>
      <w:iCs/>
      <w:color w:val="404040" w:themeColor="text1" w:themeTint="BF"/>
    </w:rPr>
  </w:style>
  <w:style w:type="character" w:customStyle="1" w:styleId="QuoteChar">
    <w:name w:val="Quote Char"/>
    <w:basedOn w:val="DefaultParagraphFont"/>
    <w:link w:val="Quote"/>
    <w:uiPriority w:val="29"/>
    <w:rsid w:val="004313B1"/>
    <w:rPr>
      <w:i/>
      <w:iCs/>
      <w:color w:val="404040" w:themeColor="text1" w:themeTint="BF"/>
    </w:rPr>
  </w:style>
  <w:style w:type="paragraph" w:styleId="ListParagraph">
    <w:name w:val="List Paragraph"/>
    <w:basedOn w:val="Normal"/>
    <w:uiPriority w:val="34"/>
    <w:qFormat/>
    <w:rsid w:val="004313B1"/>
    <w:pPr>
      <w:ind w:left="720"/>
      <w:contextualSpacing/>
    </w:pPr>
  </w:style>
  <w:style w:type="character" w:styleId="IntenseEmphasis">
    <w:name w:val="Intense Emphasis"/>
    <w:basedOn w:val="DefaultParagraphFont"/>
    <w:uiPriority w:val="21"/>
    <w:qFormat/>
    <w:rsid w:val="004313B1"/>
    <w:rPr>
      <w:i/>
      <w:iCs/>
      <w:color w:val="0F4761" w:themeColor="accent1" w:themeShade="BF"/>
    </w:rPr>
  </w:style>
  <w:style w:type="paragraph" w:styleId="IntenseQuote">
    <w:name w:val="Intense Quote"/>
    <w:basedOn w:val="Normal"/>
    <w:next w:val="Normal"/>
    <w:link w:val="IntenseQuoteChar"/>
    <w:uiPriority w:val="30"/>
    <w:qFormat/>
    <w:rsid w:val="004313B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313B1"/>
    <w:rPr>
      <w:i/>
      <w:iCs/>
      <w:color w:val="0F4761" w:themeColor="accent1" w:themeShade="BF"/>
    </w:rPr>
  </w:style>
  <w:style w:type="character" w:styleId="IntenseReference">
    <w:name w:val="Intense Reference"/>
    <w:basedOn w:val="DefaultParagraphFont"/>
    <w:uiPriority w:val="32"/>
    <w:qFormat/>
    <w:rsid w:val="004313B1"/>
    <w:rPr>
      <w:b/>
      <w:bCs/>
      <w:smallCaps/>
      <w:color w:val="0F4761" w:themeColor="accent1" w:themeShade="BF"/>
      <w:spacing w:val="5"/>
    </w:rPr>
  </w:style>
  <w:style w:type="character" w:styleId="Hyperlink">
    <w:name w:val="Hyperlink"/>
    <w:uiPriority w:val="99"/>
    <w:unhideWhenUsed/>
    <w:rsid w:val="004313B1"/>
    <w:rPr>
      <w:color w:val="467886"/>
      <w:u w:val="single"/>
    </w:rPr>
  </w:style>
  <w:style w:type="paragraph" w:styleId="Header">
    <w:name w:val="header"/>
    <w:basedOn w:val="Normal"/>
    <w:link w:val="HeaderChar"/>
    <w:uiPriority w:val="99"/>
    <w:unhideWhenUsed/>
    <w:rsid w:val="004313B1"/>
    <w:pPr>
      <w:tabs>
        <w:tab w:val="center" w:pos="4513"/>
        <w:tab w:val="right" w:pos="9026"/>
      </w:tabs>
      <w:spacing w:after="0" w:line="240" w:lineRule="auto"/>
    </w:pPr>
  </w:style>
  <w:style w:type="character" w:customStyle="1" w:styleId="HeaderChar">
    <w:name w:val="Header Char"/>
    <w:basedOn w:val="DefaultParagraphFont"/>
    <w:link w:val="Header"/>
    <w:uiPriority w:val="99"/>
    <w:rsid w:val="004313B1"/>
  </w:style>
  <w:style w:type="paragraph" w:styleId="Footer">
    <w:name w:val="footer"/>
    <w:basedOn w:val="Normal"/>
    <w:link w:val="FooterChar"/>
    <w:uiPriority w:val="99"/>
    <w:unhideWhenUsed/>
    <w:rsid w:val="004313B1"/>
    <w:pPr>
      <w:tabs>
        <w:tab w:val="center" w:pos="4513"/>
        <w:tab w:val="right" w:pos="9026"/>
      </w:tabs>
      <w:spacing w:after="0" w:line="240" w:lineRule="auto"/>
    </w:pPr>
  </w:style>
  <w:style w:type="character" w:customStyle="1" w:styleId="FooterChar">
    <w:name w:val="Footer Char"/>
    <w:basedOn w:val="DefaultParagraphFont"/>
    <w:link w:val="Footer"/>
    <w:uiPriority w:val="99"/>
    <w:rsid w:val="004313B1"/>
  </w:style>
  <w:style w:type="paragraph" w:styleId="NoSpacing">
    <w:name w:val="No Spacing"/>
    <w:link w:val="NoSpacingChar"/>
    <w:uiPriority w:val="1"/>
    <w:qFormat/>
    <w:rsid w:val="004313B1"/>
    <w:pPr>
      <w:spacing w:after="0" w:line="240" w:lineRule="auto"/>
    </w:pPr>
    <w:rPr>
      <w:rFonts w:eastAsiaTheme="minorEastAsia"/>
      <w:lang w:eastAsia="en-GB"/>
    </w:rPr>
  </w:style>
  <w:style w:type="character" w:customStyle="1" w:styleId="NoSpacingChar">
    <w:name w:val="No Spacing Char"/>
    <w:basedOn w:val="DefaultParagraphFont"/>
    <w:link w:val="NoSpacing"/>
    <w:uiPriority w:val="1"/>
    <w:rsid w:val="004313B1"/>
    <w:rPr>
      <w:rFonts w:eastAsiaTheme="minorEastAsia"/>
      <w:lang w:eastAsia="en-GB"/>
    </w:rPr>
  </w:style>
  <w:style w:type="paragraph" w:styleId="TOCHeading">
    <w:name w:val="TOC Heading"/>
    <w:basedOn w:val="Heading1"/>
    <w:next w:val="Normal"/>
    <w:uiPriority w:val="39"/>
    <w:unhideWhenUsed/>
    <w:qFormat/>
    <w:rsid w:val="00AC4EF6"/>
    <w:pPr>
      <w:spacing w:before="240" w:after="0"/>
      <w:outlineLvl w:val="9"/>
    </w:pPr>
    <w:rPr>
      <w:rFonts w:asciiTheme="majorHAnsi" w:hAnsiTheme="majorHAnsi"/>
      <w:b w:val="0"/>
      <w:color w:val="0F4761" w:themeColor="accent1" w:themeShade="BF"/>
      <w:sz w:val="32"/>
      <w:szCs w:val="32"/>
      <w:lang w:eastAsia="en-GB"/>
    </w:rPr>
  </w:style>
  <w:style w:type="paragraph" w:styleId="TOC1">
    <w:name w:val="toc 1"/>
    <w:basedOn w:val="Normal"/>
    <w:next w:val="Normal"/>
    <w:autoRedefine/>
    <w:uiPriority w:val="39"/>
    <w:unhideWhenUsed/>
    <w:rsid w:val="00AC4EF6"/>
    <w:pPr>
      <w:spacing w:after="100"/>
    </w:pPr>
  </w:style>
  <w:style w:type="character" w:styleId="FollowedHyperlink">
    <w:name w:val="FollowedHyperlink"/>
    <w:basedOn w:val="DefaultParagraphFont"/>
    <w:uiPriority w:val="99"/>
    <w:semiHidden/>
    <w:unhideWhenUsed/>
    <w:rsid w:val="00B57E6E"/>
    <w:rPr>
      <w:color w:val="96607D" w:themeColor="followedHyperlink"/>
      <w:u w:val="single"/>
    </w:rPr>
  </w:style>
  <w:style w:type="character" w:styleId="UnresolvedMention">
    <w:name w:val="Unresolved Mention"/>
    <w:basedOn w:val="DefaultParagraphFont"/>
    <w:uiPriority w:val="99"/>
    <w:semiHidden/>
    <w:unhideWhenUsed/>
    <w:rsid w:val="00FA1CF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cipd.org/uk/knowledge/factsheets/organisation-culture-change-factsheet/" TargetMode="External"/><Relationship Id="rId18" Type="http://schemas.openxmlformats.org/officeDocument/2006/relationships/hyperlink" Target="https://www.cipd.org/globalassets/media/knowledge/knowledge-hub/reports/2025-pdfs/8920-Health-and-wellbeing-report-2025-/" TargetMode="External"/><Relationship Id="rId26" Type="http://schemas.openxmlformats.org/officeDocument/2006/relationships/hyperlink" Target="https://link.springer.com/article/10.1007/s11846-025-00864-3" TargetMode="External"/><Relationship Id="rId21" Type="http://schemas.openxmlformats.org/officeDocument/2006/relationships/hyperlink" Target="https://doi.org/10.1177/0149206305279602" TargetMode="External"/><Relationship Id="rId34" Type="http://schemas.openxmlformats.org/officeDocument/2006/relationships/footer" Target="footer1.xml"/><Relationship Id="rId7" Type="http://schemas.openxmlformats.org/officeDocument/2006/relationships/hyperlink" Target="https://www.emerald.com/jmp/article-abstract/22/3/309/236386/The-Job-Demands-Resources-model-state-of-the-art?redirectedFrom=fulltext" TargetMode="External"/><Relationship Id="rId12" Type="http://schemas.openxmlformats.org/officeDocument/2006/relationships/hyperlink" Target="https://www.cipd.org/uk/knowledge/employment-law/wellbeing-stress/" TargetMode="External"/><Relationship Id="rId17" Type="http://schemas.openxmlformats.org/officeDocument/2006/relationships/hyperlink" Target="https://www.cipd.org/uk/knowledge/factsheets/voice-factsheet/" TargetMode="External"/><Relationship Id="rId25" Type="http://schemas.openxmlformats.org/officeDocument/2006/relationships/hyperlink" Target="https://doi.org/10.1080/19416520.2011.574506" TargetMode="External"/><Relationship Id="rId33" Type="http://schemas.openxmlformats.org/officeDocument/2006/relationships/header" Target="header1.xml"/><Relationship Id="rId2" Type="http://schemas.openxmlformats.org/officeDocument/2006/relationships/styles" Target="styles.xml"/><Relationship Id="rId16" Type="http://schemas.openxmlformats.org/officeDocument/2006/relationships/hyperlink" Target="https://www.cipd.org/uk/knowledge/factsheets/engagement-factsheet/" TargetMode="External"/><Relationship Id="rId20" Type="http://schemas.openxmlformats.org/officeDocument/2006/relationships/hyperlink" Target="https://doi.org/10.1037/0021-9010.86.3.425" TargetMode="External"/><Relationship Id="rId29" Type="http://schemas.openxmlformats.org/officeDocument/2006/relationships/hyperlink" Target="https://doi.org/10.5465/amr.2006.20208679"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cipd.org/globalassets/media/knowledge/knowledge-hub/evidence-reviews/incentives-recognition-practice-summary_tcm18-105466.pdf" TargetMode="External"/><Relationship Id="rId24" Type="http://schemas.openxmlformats.org/officeDocument/2006/relationships/hyperlink" Target="https://doi.org/10.1017/9781009268332.008" TargetMode="External"/><Relationship Id="rId32" Type="http://schemas.openxmlformats.org/officeDocument/2006/relationships/hyperlink" Target="https://doi.org/10.1080/17404622.2014.939674" TargetMode="External"/><Relationship Id="rId37"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www.cipd.org/globalassets/media/knowledge/knowledge-hub/reports/2025-pdfs/8868-good-work-index-2025-report-web1.pdf" TargetMode="External"/><Relationship Id="rId23" Type="http://schemas.openxmlformats.org/officeDocument/2006/relationships/hyperlink" Target="https://doi.org/10.2307/2666999" TargetMode="External"/><Relationship Id="rId28" Type="http://schemas.openxmlformats.org/officeDocument/2006/relationships/hyperlink" Target="https://www.pwc.com/gx/en/issues/workforce/the-value-of-authentic-organizational-culture.html" TargetMode="External"/><Relationship Id="rId36" Type="http://schemas.openxmlformats.org/officeDocument/2006/relationships/fontTable" Target="fontTable.xml"/><Relationship Id="rId10" Type="http://schemas.openxmlformats.org/officeDocument/2006/relationships/hyperlink" Target="https://www.cipd.org/globalassets/media/comms/news/qqqhealth-wellbeing-work-report-2021_tcm18-93541.pdf" TargetMode="External"/><Relationship Id="rId19" Type="http://schemas.openxmlformats.org/officeDocument/2006/relationships/hyperlink" Target="https://shop.cipd.org/product?catalog=Employee-Wellbeing" TargetMode="External"/><Relationship Id="rId31" Type="http://schemas.openxmlformats.org/officeDocument/2006/relationships/hyperlink" Target="https://doi.org/10.5465/amr.1984.4277391" TargetMode="External"/><Relationship Id="rId4" Type="http://schemas.openxmlformats.org/officeDocument/2006/relationships/webSettings" Target="webSettings.xml"/><Relationship Id="rId9" Type="http://schemas.openxmlformats.org/officeDocument/2006/relationships/hyperlink" Target="https://manufacturingdigital.com/articles/manufacturing-has-the-highest-staff-tenure-in-the-uk" TargetMode="External"/><Relationship Id="rId14" Type="http://schemas.openxmlformats.org/officeDocument/2006/relationships/hyperlink" Target="https://www.cipd.org/uk/knowledge/factsheets/well-being-factsheet/" TargetMode="External"/><Relationship Id="rId22" Type="http://schemas.openxmlformats.org/officeDocument/2006/relationships/hyperlink" Target="https://www.cultureamp.com/science/insights/manufacturing" TargetMode="External"/><Relationship Id="rId27" Type="http://schemas.openxmlformats.org/officeDocument/2006/relationships/hyperlink" Target="https://academic.oup.com/jpubhealth/article/40/4/e482/4931231" TargetMode="External"/><Relationship Id="rId30" Type="http://schemas.openxmlformats.org/officeDocument/2006/relationships/hyperlink" Target="https://doi.org/10.1037/0003-066X.45.2.109" TargetMode="External"/><Relationship Id="rId35" Type="http://schemas.openxmlformats.org/officeDocument/2006/relationships/header" Target="header2.xml"/><Relationship Id="rId8" Type="http://schemas.openxmlformats.org/officeDocument/2006/relationships/hyperlink" Target="https://doi.org/10.1080/23761407.2017.1288187" TargetMode="External"/><Relationship Id="rId3" Type="http://schemas.openxmlformats.org/officeDocument/2006/relationships/settings" Target="settings.xml"/></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_rels/header2.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21</Pages>
  <Words>7047</Words>
  <Characters>40170</Characters>
  <Application>Microsoft Office Word</Application>
  <DocSecurity>0</DocSecurity>
  <Lines>334</Lines>
  <Paragraphs>94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47123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Creating Good Work at Sofidel: A Practical Guide for Line Managers</dc:title>
  <dc:subject/>
  <dc:creator>Olivia Jenkins</dc:creator>
  <cp:keywords/>
  <dc:description/>
  <cp:lastModifiedBy>Olivia Jenkins</cp:lastModifiedBy>
  <cp:revision>3</cp:revision>
  <dcterms:created xsi:type="dcterms:W3CDTF">2026-02-16T20:31:00Z</dcterms:created>
  <dcterms:modified xsi:type="dcterms:W3CDTF">2026-02-16T20:41:00Z</dcterms:modified>
</cp:coreProperties>
</file>