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B0B893" w14:textId="1D170A5D" w:rsidR="000C593B" w:rsidRDefault="006363FD">
      <w:pPr>
        <w:pStyle w:val="Body"/>
      </w:pPr>
      <w:r>
        <w:rPr>
          <w:noProof/>
        </w:rPr>
        <mc:AlternateContent>
          <mc:Choice Requires="wps">
            <w:drawing>
              <wp:anchor distT="0" distB="0" distL="0" distR="0" simplePos="0" relativeHeight="251657216" behindDoc="1" locked="0" layoutInCell="1" allowOverlap="1" wp14:anchorId="45A28E9D" wp14:editId="491AC5D4">
                <wp:simplePos x="0" y="0"/>
                <wp:positionH relativeFrom="page">
                  <wp:align>right</wp:align>
                </wp:positionH>
                <wp:positionV relativeFrom="page">
                  <wp:align>bottom</wp:align>
                </wp:positionV>
                <wp:extent cx="8477250" cy="10096500"/>
                <wp:effectExtent l="0" t="0" r="0" b="0"/>
                <wp:wrapNone/>
                <wp:docPr id="1073741828" name="officeArt object" descr="Rectangle 80"/>
                <wp:cNvGraphicFramePr/>
                <a:graphic xmlns:a="http://schemas.openxmlformats.org/drawingml/2006/main">
                  <a:graphicData uri="http://schemas.microsoft.com/office/word/2010/wordprocessingShape">
                    <wps:wsp>
                      <wps:cNvSpPr/>
                      <wps:spPr>
                        <a:xfrm>
                          <a:off x="0" y="0"/>
                          <a:ext cx="8477250" cy="10096500"/>
                        </a:xfrm>
                        <a:prstGeom prst="rect">
                          <a:avLst/>
                        </a:prstGeom>
                        <a:gradFill flip="none" rotWithShape="1">
                          <a:gsLst>
                            <a:gs pos="0">
                              <a:srgbClr val="DAE3F3"/>
                            </a:gs>
                            <a:gs pos="100000">
                              <a:srgbClr val="8FAADC"/>
                            </a:gs>
                          </a:gsLst>
                          <a:lin ang="5400000" scaled="0"/>
                        </a:gradFill>
                        <a:ln w="12700" cap="flat">
                          <a:noFill/>
                          <a:miter lim="400000"/>
                        </a:ln>
                        <a:effectLst/>
                      </wps:spPr>
                      <wps:bodyPr/>
                    </wps:wsp>
                  </a:graphicData>
                </a:graphic>
                <wp14:sizeRelH relativeFrom="margin">
                  <wp14:pctWidth>0</wp14:pctWidth>
                </wp14:sizeRelH>
                <wp14:sizeRelV relativeFrom="margin">
                  <wp14:pctHeight>0</wp14:pctHeight>
                </wp14:sizeRelV>
              </wp:anchor>
            </w:drawing>
          </mc:Choice>
          <mc:Fallback>
            <w:pict>
              <v:rect w14:anchorId="2E032818" id="officeArt object" o:spid="_x0000_s1026" alt="Rectangle 80" style="position:absolute;margin-left:616.3pt;margin-top:0;width:667.5pt;height:795pt;z-index:-251659264;visibility:visible;mso-wrap-style:square;mso-width-percent:0;mso-height-percent:0;mso-wrap-distance-left:0;mso-wrap-distance-top:0;mso-wrap-distance-right:0;mso-wrap-distance-bottom:0;mso-position-horizontal:right;mso-position-horizontal-relative:page;mso-position-vertical:bottom;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StF3AEAALUDAAAOAAAAZHJzL2Uyb0RvYy54bWysU02P2jAQvVfqf7B8Lw7sstCIsEJL6aVq&#10;K22rno1jJ5b8JY9L4N937GRZ1L1V5WDGH/Nm3puXzePZGnKSEbR3DZ3PKkqkE77Vrmvozx+HD2tK&#10;IHHXcuOdbOhFAn3cvn+3GUItF773ppWRIIiDeggN7VMKNWMgemk5zHyQDi+Vj5Yn3MaOtZEPiG4N&#10;W1TVAxt8bEP0QgLg6X68pNuCr5QU6ZtSIBMxDcXeUlljWY95ZdsNr7vIQ6/F1Ab/hy4s1w6LXqH2&#10;PHHyO+o3UFaL6MGrNBPeMq+UFrJwQDbz6i82zz0PsnBBcSBcZYL/Byu+np7D94gyDAFqwDCzOKto&#10;8z/2R85FrMtVLHlORODh+n61WixRU4F386r6+LCsip7sNT9ESJ+ltyQHDY04jqISP32BhDXx6cuT&#10;Sbz2oI0hymj0gkPHUBJ9+qVTX7TAQqPKgPklA0jwKEdVjiF2xycTyYnjtPe7T3eHuzxgrNLB7Wvs&#10;Fn9vU9aH3W7/dJNSMqdSRjvCs6uX92M6AcGNbCdh8tPIS/u5lHFkwG4XK6xDBEc2yvCRvPOZYzGe&#10;1Qndb7Rt6AQ6tmtcxpDFv5NSr+PJ0dG3lzI1lnfojZHl6ONsvts9xrdf2/YPAAAA//8DAFBLAwQU&#10;AAYACAAAACEAUzx28twAAAAHAQAADwAAAGRycy9kb3ducmV2LnhtbEyPQU/DMAyF70j8h8hIXBBL&#10;YCqC0nSakHbYDpMYcE8bkxQap2qyrfv3eFzgYvnpWc/fqxZT6MUBx9RF0nA3UyCQ2mg7chre31a3&#10;jyBSNmRNHwk1nDDBor68qExp45Fe8bDLTnAIpdJo8DkPpZSp9RhMmsUBib3POAaTWY5O2tEcOTz0&#10;8l6pBxlMR/zBmwFfPLbfu33QsG2WflqFm7hdy+Lr47Rxm3XjtL6+mpbPIDJO+e8YzviMDjUzNXFP&#10;NoleAxfJv/PszecF64a34kkpkHUl//PXPwAAAP//AwBQSwECLQAUAAYACAAAACEAtoM4kv4AAADh&#10;AQAAEwAAAAAAAAAAAAAAAAAAAAAAW0NvbnRlbnRfVHlwZXNdLnhtbFBLAQItABQABgAIAAAAIQA4&#10;/SH/1gAAAJQBAAALAAAAAAAAAAAAAAAAAC8BAABfcmVscy8ucmVsc1BLAQItABQABgAIAAAAIQDd&#10;yStF3AEAALUDAAAOAAAAAAAAAAAAAAAAAC4CAABkcnMvZTJvRG9jLnhtbFBLAQItABQABgAIAAAA&#10;IQBTPHby3AAAAAcBAAAPAAAAAAAAAAAAAAAAADYEAABkcnMvZG93bnJldi54bWxQSwUGAAAAAAQA&#10;BADzAAAAPwUAAAAA&#10;" fillcolor="#dae3f3" stroked="f" strokeweight="1pt">
                <v:fill color2="#8faadc" rotate="t" focus="100%" type="gradient">
                  <o:fill v:ext="view" type="gradientUnscaled"/>
                </v:fill>
                <v:stroke miterlimit="4"/>
                <w10:wrap anchorx="page" anchory="page"/>
              </v:rect>
            </w:pict>
          </mc:Fallback>
        </mc:AlternateContent>
      </w:r>
      <w:r>
        <w:rPr>
          <w:noProof/>
        </w:rPr>
        <mc:AlternateContent>
          <mc:Choice Requires="wps">
            <w:drawing>
              <wp:anchor distT="0" distB="0" distL="0" distR="0" simplePos="0" relativeHeight="251660288" behindDoc="0" locked="0" layoutInCell="1" allowOverlap="1" wp14:anchorId="7D1FF7EF" wp14:editId="1C0314DF">
                <wp:simplePos x="0" y="0"/>
                <wp:positionH relativeFrom="margin">
                  <wp:align>right</wp:align>
                </wp:positionH>
                <wp:positionV relativeFrom="page">
                  <wp:posOffset>19050</wp:posOffset>
                </wp:positionV>
                <wp:extent cx="3200400" cy="1822450"/>
                <wp:effectExtent l="0" t="0" r="0" b="6350"/>
                <wp:wrapNone/>
                <wp:docPr id="1073741829" name="officeArt object" descr="Rectangle 81"/>
                <wp:cNvGraphicFramePr/>
                <a:graphic xmlns:a="http://schemas.openxmlformats.org/drawingml/2006/main">
                  <a:graphicData uri="http://schemas.microsoft.com/office/word/2010/wordprocessingShape">
                    <wps:wsp>
                      <wps:cNvSpPr/>
                      <wps:spPr>
                        <a:xfrm>
                          <a:off x="0" y="0"/>
                          <a:ext cx="3200400" cy="1822450"/>
                        </a:xfrm>
                        <a:prstGeom prst="rect">
                          <a:avLst/>
                        </a:prstGeom>
                        <a:solidFill>
                          <a:srgbClr val="44546A"/>
                        </a:solidFill>
                        <a:ln w="12700" cap="flat">
                          <a:noFill/>
                          <a:miter lim="400000"/>
                        </a:ln>
                        <a:effectLst/>
                      </wps:spPr>
                      <wps:txbx>
                        <w:txbxContent>
                          <w:p w14:paraId="0A7E0497" w14:textId="77777777" w:rsidR="004F5E27" w:rsidRDefault="004C349F">
                            <w:pPr>
                              <w:pStyle w:val="Body"/>
                              <w:spacing w:before="240"/>
                              <w:jc w:val="center"/>
                            </w:pPr>
                            <w:proofErr w:type="spellStart"/>
                            <w:r>
                              <w:rPr>
                                <w:color w:val="FFFFFF"/>
                                <w:sz w:val="48"/>
                                <w:szCs w:val="48"/>
                                <w:u w:color="FFFFFF"/>
                                <w:lang w:val="en-US"/>
                              </w:rPr>
                              <w:t>Programme</w:t>
                            </w:r>
                            <w:proofErr w:type="spellEnd"/>
                            <w:r>
                              <w:rPr>
                                <w:color w:val="FFFFFF"/>
                                <w:sz w:val="48"/>
                                <w:szCs w:val="48"/>
                                <w:u w:color="FFFFFF"/>
                                <w:lang w:val="en-US"/>
                              </w:rPr>
                              <w:t>: MSc (Operational and Strategic Leadership)</w:t>
                            </w:r>
                          </w:p>
                        </w:txbxContent>
                      </wps:txbx>
                      <wps:bodyPr wrap="square" lIns="182879" tIns="182879" rIns="182879" bIns="182879" numCol="1" anchor="b">
                        <a:noAutofit/>
                      </wps:bodyPr>
                    </wps:wsp>
                  </a:graphicData>
                </a:graphic>
                <wp14:sizeRelH relativeFrom="margin">
                  <wp14:pctWidth>0</wp14:pctWidth>
                </wp14:sizeRelH>
                <wp14:sizeRelV relativeFrom="margin">
                  <wp14:pctHeight>0</wp14:pctHeight>
                </wp14:sizeRelV>
              </wp:anchor>
            </w:drawing>
          </mc:Choice>
          <mc:Fallback>
            <w:pict>
              <v:rect w14:anchorId="7D1FF7EF" id="officeArt object" o:spid="_x0000_s1026" alt="Rectangle 81" style="position:absolute;margin-left:200.8pt;margin-top:1.5pt;width:252pt;height:143.5pt;z-index:251660288;visibility:visible;mso-wrap-style:square;mso-width-percent:0;mso-height-percent:0;mso-wrap-distance-left:0;mso-wrap-distance-top:0;mso-wrap-distance-right:0;mso-wrap-distance-bottom:0;mso-position-horizontal:righ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rw11AEAAJ4DAAAOAAAAZHJzL2Uyb0RvYy54bWysU8GO0zAQvSPxD5bvNGnp7pao6Wq1q0VI&#10;CFZa+ADHsRtLtseM3Sb9e8ZuaSncEDk4nnj8Zt6bl/X95CzbK4wGfMvns5oz5SX0xm9b/v3b87sV&#10;ZzEJ3wsLXrX8oCK/37x9sx5DoxYwgO0VMgLxsRlDy4eUQlNVUQ7KiTiDoDwdakAnEoW4rXoUI6E7&#10;Wy3q+rYaAfuAIFWM9PXpeMg3BV9rJdNXraNKzLacektlxbJ2ea02a9FsUYTByFMb4h+6cMJ4KnqG&#10;ehJJsB2av6CckQgRdJpJcBVobaQqHIjNvP6DzesggipcSJwYzjLF/wcrv+xfwwuSDGOITaRtZjFp&#10;dPlN/bGpiHU4i6WmxCR9fE/yL2vSVNLZfLVYLG+KnNXlesCYPipwLG9ajjSNIpLYf46JSlLqr5Rc&#10;LYI1/bOxtgS47R4tsr2gyS2XN8vbhzwsunKVZj0bqfzirnQiyEHaimMVDxmrDNiZRC6zxhFUnZ8T&#10;lPW5lCo+ObV0kSHv0tRNJ2066A8vyEbySsvjj51AxZn95GkYxH5194HcdRXhVdRdRX7nHoGIzTkT&#10;Xg5AjuyKNB4edgm0KfLkDo5liXgOyARFgpNhs8t+j0vW5bfa/AQAAP//AwBQSwMEFAAGAAgAAAAh&#10;AFLkm9vfAAAABgEAAA8AAABkcnMvZG93bnJldi54bWxMj0tPw0AMhO9I/IeVkbjR3ZaHSohTQVUk&#10;LhTRVjxuTrIkEVlvlN20gV+POcHJY4018zldjK5Ve9uHxjPCdGJAWS582XCFsNven81BhUhcUuvZ&#10;InzZAIvs+CilpPQHfrb7TayUhHBICKGOsUu0DkVtHYWJ7yyL9+F7R1HWvtJlTwcJd62eGXOlHTUs&#10;DTV1dlnb4nMzOITl28srrR/f76rV9Ck23zu/GvIHxNOT8fYGVLRj/DuGX3xBh0yYcj9wGVSLII9E&#10;hHMZYl6aCxE5wuzaGNBZqv/jZz8AAAD//wMAUEsBAi0AFAAGAAgAAAAhALaDOJL+AAAA4QEAABMA&#10;AAAAAAAAAAAAAAAAAAAAAFtDb250ZW50X1R5cGVzXS54bWxQSwECLQAUAAYACAAAACEAOP0h/9YA&#10;AACUAQAACwAAAAAAAAAAAAAAAAAvAQAAX3JlbHMvLnJlbHNQSwECLQAUAAYACAAAACEA0MK8NdQB&#10;AACeAwAADgAAAAAAAAAAAAAAAAAuAgAAZHJzL2Uyb0RvYy54bWxQSwECLQAUAAYACAAAACEAUuSb&#10;298AAAAGAQAADwAAAAAAAAAAAAAAAAAuBAAAZHJzL2Rvd25yZXYueG1sUEsFBgAAAAAEAAQA8wAA&#10;ADoFAAAAAA==&#10;" fillcolor="#44546a" stroked="f" strokeweight="1pt">
                <v:stroke miterlimit="4"/>
                <v:textbox inset="5.07997mm,5.07997mm,5.07997mm,5.07997mm">
                  <w:txbxContent>
                    <w:p w14:paraId="0A7E0497" w14:textId="77777777" w:rsidR="004F5E27" w:rsidRDefault="004C349F">
                      <w:pPr>
                        <w:pStyle w:val="Body"/>
                        <w:spacing w:before="240"/>
                        <w:jc w:val="center"/>
                      </w:pPr>
                      <w:proofErr w:type="spellStart"/>
                      <w:r>
                        <w:rPr>
                          <w:color w:val="FFFFFF"/>
                          <w:sz w:val="48"/>
                          <w:szCs w:val="48"/>
                          <w:u w:color="FFFFFF"/>
                          <w:lang w:val="en-US"/>
                        </w:rPr>
                        <w:t>Programme</w:t>
                      </w:r>
                      <w:proofErr w:type="spellEnd"/>
                      <w:r>
                        <w:rPr>
                          <w:color w:val="FFFFFF"/>
                          <w:sz w:val="48"/>
                          <w:szCs w:val="48"/>
                          <w:u w:color="FFFFFF"/>
                          <w:lang w:val="en-US"/>
                        </w:rPr>
                        <w:t>: MSc (Operational and Strategic Leadership)</w:t>
                      </w:r>
                    </w:p>
                  </w:txbxContent>
                </v:textbox>
                <w10:wrap anchorx="margin" anchory="page"/>
              </v:rect>
            </w:pict>
          </mc:Fallback>
        </mc:AlternateContent>
      </w:r>
      <w:r>
        <w:rPr>
          <w:noProof/>
        </w:rPr>
        <mc:AlternateContent>
          <mc:Choice Requires="wps">
            <w:drawing>
              <wp:anchor distT="0" distB="0" distL="0" distR="0" simplePos="0" relativeHeight="251659264" behindDoc="0" locked="0" layoutInCell="1" allowOverlap="1" wp14:anchorId="023A4162" wp14:editId="0124C4A2">
                <wp:simplePos x="0" y="0"/>
                <wp:positionH relativeFrom="page">
                  <wp:align>right</wp:align>
                </wp:positionH>
                <wp:positionV relativeFrom="margin">
                  <wp:align>top</wp:align>
                </wp:positionV>
                <wp:extent cx="4203700" cy="7040879"/>
                <wp:effectExtent l="0" t="0" r="25400" b="27305"/>
                <wp:wrapNone/>
                <wp:docPr id="1073741827" name="officeArt object" descr="Rectangle 82"/>
                <wp:cNvGraphicFramePr/>
                <a:graphic xmlns:a="http://schemas.openxmlformats.org/drawingml/2006/main">
                  <a:graphicData uri="http://schemas.microsoft.com/office/word/2010/wordprocessingShape">
                    <wps:wsp>
                      <wps:cNvSpPr/>
                      <wps:spPr>
                        <a:xfrm>
                          <a:off x="0" y="0"/>
                          <a:ext cx="4203700" cy="7040879"/>
                        </a:xfrm>
                        <a:prstGeom prst="rect">
                          <a:avLst/>
                        </a:prstGeom>
                        <a:solidFill>
                          <a:srgbClr val="FFFFFF"/>
                        </a:solidFill>
                        <a:ln w="15875" cap="flat">
                          <a:solidFill>
                            <a:srgbClr val="767171"/>
                          </a:solidFill>
                          <a:prstDash val="solid"/>
                          <a:miter lim="800000"/>
                        </a:ln>
                        <a:effectLst/>
                      </wps:spPr>
                      <wps:bodyPr/>
                    </wps:wsp>
                  </a:graphicData>
                </a:graphic>
                <wp14:sizeRelH relativeFrom="margin">
                  <wp14:pctWidth>0</wp14:pctWidth>
                </wp14:sizeRelH>
              </wp:anchor>
            </w:drawing>
          </mc:Choice>
          <mc:Fallback>
            <w:pict>
              <v:rect w14:anchorId="47CC5017" id="officeArt object" o:spid="_x0000_s1026" alt="Rectangle 82" style="position:absolute;margin-left:279.8pt;margin-top:0;width:331pt;height:554.4pt;z-index:251659264;visibility:visible;mso-wrap-style:square;mso-width-percent:0;mso-wrap-distance-left:0;mso-wrap-distance-top:0;mso-wrap-distance-right:0;mso-wrap-distance-bottom:0;mso-position-horizontal:right;mso-position-horizontal-relative:page;mso-position-vertical:top;mso-position-vertical-relative:margin;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ZhpwEAAF8DAAAOAAAAZHJzL2Uyb0RvYy54bWysU81u2zAMvg/YOwi6L1Kyts6MOD0sSC/D&#10;NqDtAyiyFAvQH0Q1Tt5+lOKlabfTMB1oUqQ+kh/p1f3RWXJQCUzwHZ3POCXKy9Abv+/o89P205IS&#10;yML3wgavOnpSQO/XHz+sxtiqRRiC7VUiCOKhHWNHh5xjyxjIQTkBsxCVR6cOyYmMZtqzPokR0Z1l&#10;C87v2BhSH1OQCgBvN2cnXVd8rZXMP7QGlYntKNaWq0xV7opk65Vo90nEwcipDPEPVThhPCa9QG1E&#10;FuQlmT+gnJEpQNB5JoNjQWsjVe0Bu5nzd908DiKq2guSA/FCE/w/WPn98Bh/JqRhjNACqqWLo06u&#10;fLE+cqxknS5kqWMmEi9vFvxzw5FTib6G3/Bl86XQyV6fxwT5QQVHitLRhNOoJInDN8jn0N8hJRsE&#10;a/qtsbYaab/7ahM5CJzctp4J/U2Y9WTEvbtdNrdYicAN0lacs7yJg2u45q6ZN/O/wZVyNgKGc9qK&#10;UMJE60zGPbXGdXTJy5leW1+8qm7a1NQrkUXbhf5U+WXFwilWhqaNK2tybaN+/V+sfwEAAP//AwBQ&#10;SwMEFAAGAAgAAAAhACObyIzcAAAABgEAAA8AAABkcnMvZG93bnJldi54bWxMj0FLw0AQhe+C/2EZ&#10;wZvdbYUQYjalVDx5KE2VetxkxyQ0Oxuy2zT66x292MvA4z3efC9fz64XE46h86RhuVAgkGpvO2o0&#10;vB1eHlIQIRqypveEGr4wwLq4vclNZv2F9jiVsRFcQiEzGtoYh0zKULfoTFj4AYm9Tz86E1mOjbSj&#10;uXC56+VKqUQ60xF/aM2A2xbrU3l2Gt6PwzTvHo/4vNvu1cdrd6iq8lvr+7t58wQi4hz/w/CLz+hQ&#10;MFPlz2SD6DXwkPh32UuSFcuKQ0uVpiCLXF7jFz8AAAD//wMAUEsBAi0AFAAGAAgAAAAhALaDOJL+&#10;AAAA4QEAABMAAAAAAAAAAAAAAAAAAAAAAFtDb250ZW50X1R5cGVzXS54bWxQSwECLQAUAAYACAAA&#10;ACEAOP0h/9YAAACUAQAACwAAAAAAAAAAAAAAAAAvAQAAX3JlbHMvLnJlbHNQSwECLQAUAAYACAAA&#10;ACEAZlo2YacBAABfAwAADgAAAAAAAAAAAAAAAAAuAgAAZHJzL2Uyb0RvYy54bWxQSwECLQAUAAYA&#10;CAAAACEAI5vIjNwAAAAGAQAADwAAAAAAAAAAAAAAAAABBAAAZHJzL2Rvd25yZXYueG1sUEsFBgAA&#10;AAAEAAQA8wAAAAoFAAAAAA==&#10;" strokecolor="#767171" strokeweight="1.25pt">
                <w10:wrap anchorx="page" anchory="margin"/>
              </v:rect>
            </w:pict>
          </mc:Fallback>
        </mc:AlternateContent>
      </w:r>
    </w:p>
    <w:p w14:paraId="2CB3CCBB" w14:textId="77777777" w:rsidR="000C593B" w:rsidRDefault="000C593B">
      <w:pPr>
        <w:pStyle w:val="Body"/>
      </w:pPr>
    </w:p>
    <w:p w14:paraId="1080BF2C" w14:textId="77777777" w:rsidR="000C593B" w:rsidRDefault="000C593B">
      <w:pPr>
        <w:pStyle w:val="Body"/>
      </w:pPr>
    </w:p>
    <w:bookmarkStart w:id="0" w:name="_Hlk151613263"/>
    <w:bookmarkEnd w:id="0"/>
    <w:p w14:paraId="30635461" w14:textId="7D7AB475" w:rsidR="004F5E27" w:rsidRDefault="004C349F">
      <w:pPr>
        <w:pStyle w:val="Body"/>
      </w:pPr>
      <w:r>
        <w:rPr>
          <w:noProof/>
        </w:rPr>
        <mc:AlternateContent>
          <mc:Choice Requires="wps">
            <w:drawing>
              <wp:anchor distT="0" distB="0" distL="0" distR="0" simplePos="0" relativeHeight="251662336" behindDoc="0" locked="0" layoutInCell="1" allowOverlap="1" wp14:anchorId="5B469A16" wp14:editId="3E921343">
                <wp:simplePos x="0" y="0"/>
                <wp:positionH relativeFrom="page">
                  <wp:posOffset>3439795</wp:posOffset>
                </wp:positionH>
                <wp:positionV relativeFrom="page">
                  <wp:posOffset>7377430</wp:posOffset>
                </wp:positionV>
                <wp:extent cx="2875914" cy="118744"/>
                <wp:effectExtent l="0" t="0" r="0" b="0"/>
                <wp:wrapNone/>
                <wp:docPr id="1073741830" name="officeArt object" descr="Rectangle 83"/>
                <wp:cNvGraphicFramePr/>
                <a:graphic xmlns:a="http://schemas.openxmlformats.org/drawingml/2006/main">
                  <a:graphicData uri="http://schemas.microsoft.com/office/word/2010/wordprocessingShape">
                    <wps:wsp>
                      <wps:cNvSpPr/>
                      <wps:spPr>
                        <a:xfrm>
                          <a:off x="0" y="0"/>
                          <a:ext cx="2875914" cy="118744"/>
                        </a:xfrm>
                        <a:prstGeom prst="rect">
                          <a:avLst/>
                        </a:prstGeom>
                        <a:solidFill>
                          <a:schemeClr val="accent1"/>
                        </a:solidFill>
                        <a:ln w="12700" cap="flat">
                          <a:noFill/>
                          <a:miter lim="400000"/>
                        </a:ln>
                        <a:effectLst/>
                      </wps:spPr>
                      <wps:bodyPr/>
                    </wps:wsp>
                  </a:graphicData>
                </a:graphic>
              </wp:anchor>
            </w:drawing>
          </mc:Choice>
          <mc:Fallback>
            <w:pict>
              <v:rect w14:anchorId="45588CC8" id="officeArt object" o:spid="_x0000_s1026" alt="Rectangle 83" style="position:absolute;margin-left:270.85pt;margin-top:580.9pt;width:226.45pt;height:9.35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3xslQEAAB8DAAAOAAAAZHJzL2Uyb0RvYy54bWysUk1v2zAMvRfYfxB0X2QHWZMZcXpY0V2G&#10;dUDbH6DIVCxAXxC1OPn3oxQv7dbbMB9oUqIeHx+5vTs5y46Q0ATf83bRcAZehcH4Q89fnh8+bjjD&#10;LP0gbfDQ8zMgv9t9uNlOsYNlGIMdIDEC8dhNsedjzrETAtUITuIiRPB0qUNyMlOYDmJIciJ0Z8Wy&#10;aW7FFNIQU1CASKf3l0u+q/hag8qPWiNkZntO3HK1qdp9sWK3ld0hyTgaNdOQ/8DCSeOp6BXqXmbJ&#10;fibzDsoZlQIGnRcqOBG0NgpqD9RN2/zVzdMoI9ReSByMV5nw/8Gq78en+CORDFPEDsktXZx0cuVP&#10;/NipinW+igWnzBQdLjfrT5/bFWeK7tp2s16tipri9XVMmL9CcKw4PU80jKqRPH7DfEn9nVKKYbBm&#10;eDDW1qAsAHyxiR0ljU4qBT63c4E/Mq1nExFYrhuar5K0Q9rKSyEfClwdsTOZ9swa1/NVU74ZyvpS&#10;DeqmzKxehSjePgznqo8oEU2htjhvTBnz25j8t3u9+wUAAP//AwBQSwMEFAAGAAgAAAAhAPdeUVbj&#10;AAAADQEAAA8AAABkcnMvZG93bnJldi54bWxMj81OwzAQhO9IvIO1SNyoY9SmaYhTRfwIhAQSpYir&#10;E7txRLyOYrcNPD3bExx35tPsTLGeXM8OZgydRwlilgAz2HjdYSth+/5wlQELUaFWvUcj4dsEWJfn&#10;Z4XKtT/imzlsYssoBEOuJNgYh5zz0FjjVJj5wSB5Oz86FekcW65HdaRw1/PrJEm5Ux3SB6sGc2tN&#10;87XZOwn320zUL892iZ+vO6w+nu4esfqR8vJiqm6ARTPFPxhO9ak6lNSp9nvUgfUSFnOxJJQMkQoa&#10;QchqNU+B1ScpSxbAy4L/X1H+AgAA//8DAFBLAQItABQABgAIAAAAIQC2gziS/gAAAOEBAAATAAAA&#10;AAAAAAAAAAAAAAAAAABbQ29udGVudF9UeXBlc10ueG1sUEsBAi0AFAAGAAgAAAAhADj9If/WAAAA&#10;lAEAAAsAAAAAAAAAAAAAAAAALwEAAF9yZWxzLy5yZWxzUEsBAi0AFAAGAAgAAAAhABI7fGyVAQAA&#10;HwMAAA4AAAAAAAAAAAAAAAAALgIAAGRycy9lMm9Eb2MueG1sUEsBAi0AFAAGAAgAAAAhAPdeUVbj&#10;AAAADQEAAA8AAAAAAAAAAAAAAAAA7wMAAGRycy9kb3ducmV2LnhtbFBLBQYAAAAABAAEAPMAAAD/&#10;BAAAAAA=&#10;" fillcolor="#4472c4 [3204]" stroked="f" strokeweight="1pt">
                <v:stroke miterlimit="4"/>
                <w10:wrap anchorx="page" anchory="page"/>
              </v:rect>
            </w:pict>
          </mc:Fallback>
        </mc:AlternateContent>
      </w:r>
    </w:p>
    <w:p w14:paraId="60B1206D" w14:textId="352BE2AF" w:rsidR="00A314C8" w:rsidRDefault="00B07464">
      <w:pPr>
        <w:pStyle w:val="Body"/>
      </w:pPr>
      <w:r>
        <w:rPr>
          <w:noProof/>
        </w:rPr>
        <mc:AlternateContent>
          <mc:Choice Requires="wps">
            <w:drawing>
              <wp:anchor distT="57150" distB="57150" distL="57150" distR="57150" simplePos="0" relativeHeight="251661312" behindDoc="0" locked="0" layoutInCell="1" allowOverlap="1" wp14:anchorId="04F9BFF2" wp14:editId="28896F6B">
                <wp:simplePos x="0" y="0"/>
                <wp:positionH relativeFrom="page">
                  <wp:posOffset>3486150</wp:posOffset>
                </wp:positionH>
                <wp:positionV relativeFrom="page">
                  <wp:posOffset>3740150</wp:posOffset>
                </wp:positionV>
                <wp:extent cx="2706370" cy="2597150"/>
                <wp:effectExtent l="0" t="0" r="0" b="0"/>
                <wp:wrapSquare wrapText="bothSides" distT="57150" distB="57150" distL="57150" distR="57150"/>
                <wp:docPr id="1073741831" name="officeArt object" descr="Text Box 84"/>
                <wp:cNvGraphicFramePr/>
                <a:graphic xmlns:a="http://schemas.openxmlformats.org/drawingml/2006/main">
                  <a:graphicData uri="http://schemas.microsoft.com/office/word/2010/wordprocessingShape">
                    <wps:wsp>
                      <wps:cNvSpPr txBox="1"/>
                      <wps:spPr>
                        <a:xfrm>
                          <a:off x="0" y="0"/>
                          <a:ext cx="2706370" cy="2597150"/>
                        </a:xfrm>
                        <a:prstGeom prst="rect">
                          <a:avLst/>
                        </a:prstGeom>
                        <a:noFill/>
                        <a:ln w="12700" cap="flat">
                          <a:noFill/>
                          <a:miter lim="400000"/>
                        </a:ln>
                        <a:effectLst/>
                      </wps:spPr>
                      <wps:txbx>
                        <w:txbxContent>
                          <w:p w14:paraId="784EEAE9" w14:textId="0E564B5B" w:rsidR="004F5E27" w:rsidRDefault="004C349F">
                            <w:pPr>
                              <w:pStyle w:val="Body"/>
                              <w:spacing w:line="240" w:lineRule="auto"/>
                              <w:jc w:val="center"/>
                              <w:rPr>
                                <w:rFonts w:ascii="Carlito" w:eastAsia="Carlito" w:hAnsi="Carlito" w:cs="Carlito"/>
                                <w:b/>
                                <w:bCs/>
                                <w:color w:val="4472C4"/>
                                <w:sz w:val="48"/>
                                <w:szCs w:val="48"/>
                                <w:u w:color="4472C4"/>
                              </w:rPr>
                            </w:pPr>
                            <w:r>
                              <w:rPr>
                                <w:rFonts w:ascii="Carlito" w:hAnsi="Carlito"/>
                                <w:b/>
                                <w:bCs/>
                                <w:color w:val="4472C4"/>
                                <w:sz w:val="48"/>
                                <w:szCs w:val="48"/>
                                <w:u w:color="4472C4"/>
                                <w:lang w:val="en-US"/>
                              </w:rPr>
                              <w:t xml:space="preserve">Module </w:t>
                            </w:r>
                            <w:r w:rsidR="00E54099">
                              <w:rPr>
                                <w:rFonts w:ascii="Carlito" w:hAnsi="Carlito"/>
                                <w:b/>
                                <w:bCs/>
                                <w:color w:val="4472C4"/>
                                <w:sz w:val="48"/>
                                <w:szCs w:val="48"/>
                                <w:u w:color="4472C4"/>
                                <w:lang w:val="en-US"/>
                              </w:rPr>
                              <w:t>3</w:t>
                            </w:r>
                            <w:r w:rsidR="00373C66">
                              <w:rPr>
                                <w:rFonts w:ascii="Carlito" w:hAnsi="Carlito"/>
                                <w:b/>
                                <w:bCs/>
                                <w:color w:val="4472C4"/>
                                <w:sz w:val="48"/>
                                <w:szCs w:val="48"/>
                                <w:u w:color="4472C4"/>
                                <w:lang w:val="en-US"/>
                              </w:rPr>
                              <w:t xml:space="preserve"> (Yr2)</w:t>
                            </w:r>
                            <w:r>
                              <w:rPr>
                                <w:rFonts w:ascii="Carlito" w:hAnsi="Carlito"/>
                                <w:b/>
                                <w:bCs/>
                                <w:color w:val="4472C4"/>
                                <w:sz w:val="48"/>
                                <w:szCs w:val="48"/>
                                <w:u w:color="4472C4"/>
                                <w:lang w:val="en-US"/>
                              </w:rPr>
                              <w:t xml:space="preserve"> </w:t>
                            </w:r>
                            <w:r w:rsidR="00820BC0">
                              <w:rPr>
                                <w:rFonts w:ascii="Carlito" w:hAnsi="Carlito"/>
                                <w:b/>
                                <w:bCs/>
                                <w:color w:val="4472C4"/>
                                <w:sz w:val="48"/>
                                <w:szCs w:val="48"/>
                                <w:u w:color="4472C4"/>
                                <w:lang w:val="en-US"/>
                              </w:rPr>
                              <w:t>Policing and the P</w:t>
                            </w:r>
                            <w:r w:rsidR="00AF6EA1">
                              <w:rPr>
                                <w:rFonts w:ascii="Carlito" w:hAnsi="Carlito"/>
                                <w:b/>
                                <w:bCs/>
                                <w:color w:val="4472C4"/>
                                <w:sz w:val="48"/>
                                <w:szCs w:val="48"/>
                                <w:u w:color="4472C4"/>
                                <w:lang w:val="en-US"/>
                              </w:rPr>
                              <w:t>olitical Landscape</w:t>
                            </w:r>
                          </w:p>
                          <w:p w14:paraId="58866A60" w14:textId="77777777" w:rsidR="00174BB2" w:rsidRDefault="00174BB2">
                            <w:pPr>
                              <w:pStyle w:val="Body"/>
                              <w:rPr>
                                <w:rFonts w:ascii="Calibri Light" w:hAnsi="Calibri Light"/>
                                <w:color w:val="44546A"/>
                                <w:sz w:val="32"/>
                                <w:szCs w:val="32"/>
                                <w:u w:color="44546A"/>
                                <w:lang w:val="de-DE"/>
                              </w:rPr>
                            </w:pPr>
                          </w:p>
                          <w:p w14:paraId="562FDC94" w14:textId="3A3D9F19" w:rsidR="00174BB2" w:rsidRDefault="00174BB2">
                            <w:pPr>
                              <w:pStyle w:val="Body"/>
                              <w:rPr>
                                <w:rFonts w:ascii="Calibri Light" w:hAnsi="Calibri Light"/>
                                <w:color w:val="44546A"/>
                                <w:sz w:val="32"/>
                                <w:szCs w:val="32"/>
                                <w:u w:color="44546A"/>
                                <w:lang w:val="de-DE"/>
                              </w:rPr>
                            </w:pPr>
                            <w:r>
                              <w:rPr>
                                <w:rFonts w:ascii="Calibri Light" w:hAnsi="Calibri Light"/>
                                <w:color w:val="44546A"/>
                                <w:sz w:val="32"/>
                                <w:szCs w:val="32"/>
                                <w:u w:color="44546A"/>
                                <w:lang w:val="de-DE"/>
                              </w:rPr>
                              <w:t>Course Code: BMP0700</w:t>
                            </w:r>
                            <w:r w:rsidR="00AF6EA1">
                              <w:rPr>
                                <w:rFonts w:ascii="Calibri Light" w:hAnsi="Calibri Light"/>
                                <w:color w:val="44546A"/>
                                <w:sz w:val="32"/>
                                <w:szCs w:val="32"/>
                                <w:u w:color="44546A"/>
                                <w:lang w:val="de-DE"/>
                              </w:rPr>
                              <w:t>3D</w:t>
                            </w:r>
                          </w:p>
                          <w:p w14:paraId="0696D2C7" w14:textId="7C8B221E" w:rsidR="004F5E27" w:rsidRDefault="004C349F">
                            <w:pPr>
                              <w:pStyle w:val="Body"/>
                            </w:pPr>
                            <w:r>
                              <w:rPr>
                                <w:rFonts w:ascii="Calibri Light" w:hAnsi="Calibri Light"/>
                                <w:color w:val="44546A"/>
                                <w:sz w:val="32"/>
                                <w:szCs w:val="32"/>
                                <w:u w:color="44546A"/>
                                <w:lang w:val="de-DE"/>
                              </w:rPr>
                              <w:t>Date:</w:t>
                            </w:r>
                            <w:r w:rsidR="004E49AD">
                              <w:rPr>
                                <w:rFonts w:ascii="Calibri Light" w:hAnsi="Calibri Light"/>
                                <w:color w:val="44546A"/>
                                <w:sz w:val="32"/>
                                <w:szCs w:val="32"/>
                                <w:u w:color="44546A"/>
                                <w:lang w:val="de-DE"/>
                              </w:rPr>
                              <w:t xml:space="preserve"> </w:t>
                            </w:r>
                            <w:r w:rsidR="0083116A">
                              <w:rPr>
                                <w:rFonts w:ascii="Calibri Light" w:hAnsi="Calibri Light"/>
                                <w:color w:val="44546A"/>
                                <w:sz w:val="32"/>
                                <w:szCs w:val="32"/>
                                <w:u w:color="44546A"/>
                                <w:lang w:val="de-DE"/>
                              </w:rPr>
                              <w:t>23</w:t>
                            </w:r>
                            <w:r w:rsidR="00926D97">
                              <w:rPr>
                                <w:rFonts w:ascii="Calibri Light" w:hAnsi="Calibri Light"/>
                                <w:color w:val="44546A"/>
                                <w:sz w:val="32"/>
                                <w:szCs w:val="32"/>
                                <w:u w:color="44546A"/>
                                <w:lang w:val="de-DE"/>
                              </w:rPr>
                              <w:t>.</w:t>
                            </w:r>
                            <w:r w:rsidR="00FF59A0">
                              <w:rPr>
                                <w:rFonts w:ascii="Calibri Light" w:hAnsi="Calibri Light"/>
                                <w:color w:val="44546A"/>
                                <w:sz w:val="32"/>
                                <w:szCs w:val="32"/>
                                <w:u w:color="44546A"/>
                                <w:lang w:val="de-DE"/>
                              </w:rPr>
                              <w:t>0</w:t>
                            </w:r>
                            <w:r w:rsidR="0083116A">
                              <w:rPr>
                                <w:rFonts w:ascii="Calibri Light" w:hAnsi="Calibri Light"/>
                                <w:color w:val="44546A"/>
                                <w:sz w:val="32"/>
                                <w:szCs w:val="32"/>
                                <w:u w:color="44546A"/>
                                <w:lang w:val="de-DE"/>
                              </w:rPr>
                              <w:t>7</w:t>
                            </w:r>
                            <w:r w:rsidR="00926D97">
                              <w:rPr>
                                <w:rFonts w:ascii="Calibri Light" w:hAnsi="Calibri Light"/>
                                <w:color w:val="44546A"/>
                                <w:sz w:val="32"/>
                                <w:szCs w:val="32"/>
                                <w:u w:color="44546A"/>
                                <w:lang w:val="de-DE"/>
                              </w:rPr>
                              <w:t>.2</w:t>
                            </w:r>
                            <w:r w:rsidR="00FF59A0">
                              <w:rPr>
                                <w:rFonts w:ascii="Calibri Light" w:hAnsi="Calibri Light"/>
                                <w:color w:val="44546A"/>
                                <w:sz w:val="32"/>
                                <w:szCs w:val="32"/>
                                <w:u w:color="44546A"/>
                                <w:lang w:val="de-DE"/>
                              </w:rPr>
                              <w:t>5</w:t>
                            </w:r>
                          </w:p>
                        </w:txbxContent>
                      </wps:txbx>
                      <wps:bodyPr wrap="square" lIns="45719" tIns="45719" rIns="45719" bIns="45719" numCol="1" anchor="t">
                        <a:noAutofit/>
                      </wps:bodyPr>
                    </wps:wsp>
                  </a:graphicData>
                </a:graphic>
                <wp14:sizeRelV relativeFrom="margin">
                  <wp14:pctHeight>0</wp14:pctHeight>
                </wp14:sizeRelV>
              </wp:anchor>
            </w:drawing>
          </mc:Choice>
          <mc:Fallback>
            <w:pict>
              <v:shapetype w14:anchorId="04F9BFF2" id="_x0000_t202" coordsize="21600,21600" o:spt="202" path="m,l,21600r21600,l21600,xe">
                <v:stroke joinstyle="miter"/>
                <v:path gradientshapeok="t" o:connecttype="rect"/>
              </v:shapetype>
              <v:shape id="_x0000_s1027" type="#_x0000_t202" alt="Text Box 84" style="position:absolute;margin-left:274.5pt;margin-top:294.5pt;width:213.1pt;height:204.5pt;z-index:251661312;visibility:visible;mso-wrap-style:square;mso-height-percent:0;mso-wrap-distance-left:4.5pt;mso-wrap-distance-top:4.5pt;mso-wrap-distance-right:4.5pt;mso-wrap-distance-bottom:4.5pt;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SgxQEAAIIDAAAOAAAAZHJzL2Uyb0RvYy54bWysU8FO4zAQvSPxD5bv2yRdSpeoKVpAICQE&#10;SOx+gOvYjSXbY2y3Sf+esVvaaPeGyMHxeCYz7z2/LK4Ho8lW+KDANrSalJQIy6FVdt3Qv3/uf/yi&#10;JERmW6bBiobuRKDXy/OzRe9qMYUOdCs8wSY21L1raBejq4si8E4YFibghMWkBG9YxNCvi9azHrsb&#10;XUzL8rLowbfOAxch4OndPkmXub+UgscXKYOIRDcUscW8+ryu0losF6xee+Y6xQ8w2BdQGKYsDj22&#10;umORkY1X/7UyinsIIOOEgylASsVF5oBsqvIfNm8dcyJzQXGCO8oUvq8tf96+uVdP4nADA15gEqR3&#10;oQ54mPgM0pv0RqQE8yjh7iibGCLheDidl5c/55jimJvOrubVLAtbnD53PsQHAYakTUM93kuWi22f&#10;QsSRWPpZkqZZuFda57vRlvSIC2ekAQwtIjXbfzyqMiqijbQyDb0o05N4YFNtUzuRjXCYdGKXdnFY&#10;DUS1I+YraHcoSI+eaGh43zAvKNGPFkW/mM2rKzTROPDjYDUO7MbcAtquooRZ3gG67hP3700EqTLx&#10;BGI/EgGnAC86Qz+YMjlpHOeq06+z/AAAAP//AwBQSwMEFAAGAAgAAAAhAJ2J/h/fAAAACwEAAA8A&#10;AABkcnMvZG93bnJldi54bWxMj8FOwzAQRO9I/IO1SNyo06iFJMSpEKgSBzhQQHDcxsaOiNdR7Dbh&#10;79me4PZGO5qdqTez78XRjLELpGC5yEAYaoPuyCp4e91eFSBiQtLYBzIKfkyETXN+VmOlw0Qv5rhL&#10;VnAIxQoVuJSGSsrYOuMxLsJgiG9fYfSYWI5W6hEnDve9zLPsWnrsiD84HMy9M+337uAVPNil/yRc&#10;TdOjdB82f0/+afus1OXFfHcLIpk5/ZnhVJ+rQ8Od9uFAOopewXpV8pbEUJyAHeXNOgexZyiLDGRT&#10;y/8bml8AAAD//wMAUEsBAi0AFAAGAAgAAAAhALaDOJL+AAAA4QEAABMAAAAAAAAAAAAAAAAAAAAA&#10;AFtDb250ZW50X1R5cGVzXS54bWxQSwECLQAUAAYACAAAACEAOP0h/9YAAACUAQAACwAAAAAAAAAA&#10;AAAAAAAvAQAAX3JlbHMvLnJlbHNQSwECLQAUAAYACAAAACEAvguEoMUBAACCAwAADgAAAAAAAAAA&#10;AAAAAAAuAgAAZHJzL2Uyb0RvYy54bWxQSwECLQAUAAYACAAAACEAnYn+H98AAAALAQAADwAAAAAA&#10;AAAAAAAAAAAfBAAAZHJzL2Rvd25yZXYueG1sUEsFBgAAAAAEAAQA8wAAACsFAAAAAA==&#10;" filled="f" stroked="f" strokeweight="1pt">
                <v:stroke miterlimit="4"/>
                <v:textbox inset="1.27mm,1.27mm,1.27mm,1.27mm">
                  <w:txbxContent>
                    <w:p w14:paraId="784EEAE9" w14:textId="0E564B5B" w:rsidR="004F5E27" w:rsidRDefault="004C349F">
                      <w:pPr>
                        <w:pStyle w:val="Body"/>
                        <w:spacing w:line="240" w:lineRule="auto"/>
                        <w:jc w:val="center"/>
                        <w:rPr>
                          <w:rFonts w:ascii="Carlito" w:eastAsia="Carlito" w:hAnsi="Carlito" w:cs="Carlito"/>
                          <w:b/>
                          <w:bCs/>
                          <w:color w:val="4472C4"/>
                          <w:sz w:val="48"/>
                          <w:szCs w:val="48"/>
                          <w:u w:color="4472C4"/>
                        </w:rPr>
                      </w:pPr>
                      <w:r>
                        <w:rPr>
                          <w:rFonts w:ascii="Carlito" w:hAnsi="Carlito"/>
                          <w:b/>
                          <w:bCs/>
                          <w:color w:val="4472C4"/>
                          <w:sz w:val="48"/>
                          <w:szCs w:val="48"/>
                          <w:u w:color="4472C4"/>
                          <w:lang w:val="en-US"/>
                        </w:rPr>
                        <w:t xml:space="preserve">Module </w:t>
                      </w:r>
                      <w:r w:rsidR="00E54099">
                        <w:rPr>
                          <w:rFonts w:ascii="Carlito" w:hAnsi="Carlito"/>
                          <w:b/>
                          <w:bCs/>
                          <w:color w:val="4472C4"/>
                          <w:sz w:val="48"/>
                          <w:szCs w:val="48"/>
                          <w:u w:color="4472C4"/>
                          <w:lang w:val="en-US"/>
                        </w:rPr>
                        <w:t>3</w:t>
                      </w:r>
                      <w:r w:rsidR="00373C66">
                        <w:rPr>
                          <w:rFonts w:ascii="Carlito" w:hAnsi="Carlito"/>
                          <w:b/>
                          <w:bCs/>
                          <w:color w:val="4472C4"/>
                          <w:sz w:val="48"/>
                          <w:szCs w:val="48"/>
                          <w:u w:color="4472C4"/>
                          <w:lang w:val="en-US"/>
                        </w:rPr>
                        <w:t xml:space="preserve"> (Yr2)</w:t>
                      </w:r>
                      <w:r>
                        <w:rPr>
                          <w:rFonts w:ascii="Carlito" w:hAnsi="Carlito"/>
                          <w:b/>
                          <w:bCs/>
                          <w:color w:val="4472C4"/>
                          <w:sz w:val="48"/>
                          <w:szCs w:val="48"/>
                          <w:u w:color="4472C4"/>
                          <w:lang w:val="en-US"/>
                        </w:rPr>
                        <w:t xml:space="preserve"> </w:t>
                      </w:r>
                      <w:r w:rsidR="00820BC0">
                        <w:rPr>
                          <w:rFonts w:ascii="Carlito" w:hAnsi="Carlito"/>
                          <w:b/>
                          <w:bCs/>
                          <w:color w:val="4472C4"/>
                          <w:sz w:val="48"/>
                          <w:szCs w:val="48"/>
                          <w:u w:color="4472C4"/>
                          <w:lang w:val="en-US"/>
                        </w:rPr>
                        <w:t>Policing and the P</w:t>
                      </w:r>
                      <w:r w:rsidR="00AF6EA1">
                        <w:rPr>
                          <w:rFonts w:ascii="Carlito" w:hAnsi="Carlito"/>
                          <w:b/>
                          <w:bCs/>
                          <w:color w:val="4472C4"/>
                          <w:sz w:val="48"/>
                          <w:szCs w:val="48"/>
                          <w:u w:color="4472C4"/>
                          <w:lang w:val="en-US"/>
                        </w:rPr>
                        <w:t>olitical Landscape</w:t>
                      </w:r>
                    </w:p>
                    <w:p w14:paraId="58866A60" w14:textId="77777777" w:rsidR="00174BB2" w:rsidRDefault="00174BB2">
                      <w:pPr>
                        <w:pStyle w:val="Body"/>
                        <w:rPr>
                          <w:rFonts w:ascii="Calibri Light" w:hAnsi="Calibri Light"/>
                          <w:color w:val="44546A"/>
                          <w:sz w:val="32"/>
                          <w:szCs w:val="32"/>
                          <w:u w:color="44546A"/>
                          <w:lang w:val="de-DE"/>
                        </w:rPr>
                      </w:pPr>
                    </w:p>
                    <w:p w14:paraId="562FDC94" w14:textId="3A3D9F19" w:rsidR="00174BB2" w:rsidRDefault="00174BB2">
                      <w:pPr>
                        <w:pStyle w:val="Body"/>
                        <w:rPr>
                          <w:rFonts w:ascii="Calibri Light" w:hAnsi="Calibri Light"/>
                          <w:color w:val="44546A"/>
                          <w:sz w:val="32"/>
                          <w:szCs w:val="32"/>
                          <w:u w:color="44546A"/>
                          <w:lang w:val="de-DE"/>
                        </w:rPr>
                      </w:pPr>
                      <w:r>
                        <w:rPr>
                          <w:rFonts w:ascii="Calibri Light" w:hAnsi="Calibri Light"/>
                          <w:color w:val="44546A"/>
                          <w:sz w:val="32"/>
                          <w:szCs w:val="32"/>
                          <w:u w:color="44546A"/>
                          <w:lang w:val="de-DE"/>
                        </w:rPr>
                        <w:t>Course Code: BMP0700</w:t>
                      </w:r>
                      <w:r w:rsidR="00AF6EA1">
                        <w:rPr>
                          <w:rFonts w:ascii="Calibri Light" w:hAnsi="Calibri Light"/>
                          <w:color w:val="44546A"/>
                          <w:sz w:val="32"/>
                          <w:szCs w:val="32"/>
                          <w:u w:color="44546A"/>
                          <w:lang w:val="de-DE"/>
                        </w:rPr>
                        <w:t>3D</w:t>
                      </w:r>
                    </w:p>
                    <w:p w14:paraId="0696D2C7" w14:textId="7C8B221E" w:rsidR="004F5E27" w:rsidRDefault="004C349F">
                      <w:pPr>
                        <w:pStyle w:val="Body"/>
                      </w:pPr>
                      <w:r>
                        <w:rPr>
                          <w:rFonts w:ascii="Calibri Light" w:hAnsi="Calibri Light"/>
                          <w:color w:val="44546A"/>
                          <w:sz w:val="32"/>
                          <w:szCs w:val="32"/>
                          <w:u w:color="44546A"/>
                          <w:lang w:val="de-DE"/>
                        </w:rPr>
                        <w:t>Date:</w:t>
                      </w:r>
                      <w:r w:rsidR="004E49AD">
                        <w:rPr>
                          <w:rFonts w:ascii="Calibri Light" w:hAnsi="Calibri Light"/>
                          <w:color w:val="44546A"/>
                          <w:sz w:val="32"/>
                          <w:szCs w:val="32"/>
                          <w:u w:color="44546A"/>
                          <w:lang w:val="de-DE"/>
                        </w:rPr>
                        <w:t xml:space="preserve"> </w:t>
                      </w:r>
                      <w:r w:rsidR="0083116A">
                        <w:rPr>
                          <w:rFonts w:ascii="Calibri Light" w:hAnsi="Calibri Light"/>
                          <w:color w:val="44546A"/>
                          <w:sz w:val="32"/>
                          <w:szCs w:val="32"/>
                          <w:u w:color="44546A"/>
                          <w:lang w:val="de-DE"/>
                        </w:rPr>
                        <w:t>23</w:t>
                      </w:r>
                      <w:r w:rsidR="00926D97">
                        <w:rPr>
                          <w:rFonts w:ascii="Calibri Light" w:hAnsi="Calibri Light"/>
                          <w:color w:val="44546A"/>
                          <w:sz w:val="32"/>
                          <w:szCs w:val="32"/>
                          <w:u w:color="44546A"/>
                          <w:lang w:val="de-DE"/>
                        </w:rPr>
                        <w:t>.</w:t>
                      </w:r>
                      <w:r w:rsidR="00FF59A0">
                        <w:rPr>
                          <w:rFonts w:ascii="Calibri Light" w:hAnsi="Calibri Light"/>
                          <w:color w:val="44546A"/>
                          <w:sz w:val="32"/>
                          <w:szCs w:val="32"/>
                          <w:u w:color="44546A"/>
                          <w:lang w:val="de-DE"/>
                        </w:rPr>
                        <w:t>0</w:t>
                      </w:r>
                      <w:r w:rsidR="0083116A">
                        <w:rPr>
                          <w:rFonts w:ascii="Calibri Light" w:hAnsi="Calibri Light"/>
                          <w:color w:val="44546A"/>
                          <w:sz w:val="32"/>
                          <w:szCs w:val="32"/>
                          <w:u w:color="44546A"/>
                          <w:lang w:val="de-DE"/>
                        </w:rPr>
                        <w:t>7</w:t>
                      </w:r>
                      <w:r w:rsidR="00926D97">
                        <w:rPr>
                          <w:rFonts w:ascii="Calibri Light" w:hAnsi="Calibri Light"/>
                          <w:color w:val="44546A"/>
                          <w:sz w:val="32"/>
                          <w:szCs w:val="32"/>
                          <w:u w:color="44546A"/>
                          <w:lang w:val="de-DE"/>
                        </w:rPr>
                        <w:t>.2</w:t>
                      </w:r>
                      <w:r w:rsidR="00FF59A0">
                        <w:rPr>
                          <w:rFonts w:ascii="Calibri Light" w:hAnsi="Calibri Light"/>
                          <w:color w:val="44546A"/>
                          <w:sz w:val="32"/>
                          <w:szCs w:val="32"/>
                          <w:u w:color="44546A"/>
                          <w:lang w:val="de-DE"/>
                        </w:rPr>
                        <w:t>5</w:t>
                      </w:r>
                    </w:p>
                  </w:txbxContent>
                </v:textbox>
                <w10:wrap type="square" anchorx="page" anchory="page"/>
              </v:shape>
            </w:pict>
          </mc:Fallback>
        </mc:AlternateContent>
      </w:r>
      <w:r w:rsidR="004C349F">
        <w:rPr>
          <w:noProof/>
        </w:rPr>
        <mc:AlternateContent>
          <mc:Choice Requires="wps">
            <w:drawing>
              <wp:anchor distT="57150" distB="57150" distL="57150" distR="57150" simplePos="0" relativeHeight="251663360" behindDoc="0" locked="0" layoutInCell="1" allowOverlap="1" wp14:anchorId="0905FE65" wp14:editId="23093319">
                <wp:simplePos x="0" y="0"/>
                <wp:positionH relativeFrom="page">
                  <wp:posOffset>3761362</wp:posOffset>
                </wp:positionH>
                <wp:positionV relativeFrom="page">
                  <wp:posOffset>6297038</wp:posOffset>
                </wp:positionV>
                <wp:extent cx="2283460" cy="993775"/>
                <wp:effectExtent l="0" t="0" r="2540" b="0"/>
                <wp:wrapSquare wrapText="bothSides" distT="57150" distB="57150" distL="57150" distR="57150"/>
                <wp:docPr id="1073741832" name="officeArt object" descr="Text Box 79"/>
                <wp:cNvGraphicFramePr/>
                <a:graphic xmlns:a="http://schemas.openxmlformats.org/drawingml/2006/main">
                  <a:graphicData uri="http://schemas.microsoft.com/office/word/2010/wordprocessingShape">
                    <wps:wsp>
                      <wps:cNvSpPr txBox="1"/>
                      <wps:spPr>
                        <a:xfrm>
                          <a:off x="0" y="0"/>
                          <a:ext cx="2283460" cy="993775"/>
                        </a:xfrm>
                        <a:prstGeom prst="rect">
                          <a:avLst/>
                        </a:prstGeom>
                        <a:noFill/>
                        <a:ln w="12700" cap="flat">
                          <a:noFill/>
                          <a:miter lim="400000"/>
                        </a:ln>
                        <a:effectLst/>
                      </wps:spPr>
                      <wps:txbx>
                        <w:txbxContent>
                          <w:p w14:paraId="7A62A62B" w14:textId="3B462FC4" w:rsidR="004F5E27" w:rsidRDefault="004C349F">
                            <w:pPr>
                              <w:pStyle w:val="NoSpacing"/>
                              <w:jc w:val="center"/>
                            </w:pPr>
                            <w:r>
                              <w:rPr>
                                <w:color w:val="44546A"/>
                                <w:sz w:val="36"/>
                                <w:szCs w:val="36"/>
                                <w:u w:color="44546A"/>
                              </w:rPr>
                              <w:t>HANNAH DURHAM</w:t>
                            </w:r>
                            <w:r w:rsidR="00040822">
                              <w:rPr>
                                <w:color w:val="44546A"/>
                                <w:sz w:val="36"/>
                                <w:szCs w:val="36"/>
                                <w:u w:color="44546A"/>
                              </w:rPr>
                              <w:t xml:space="preserve">    </w:t>
                            </w:r>
                            <w:r>
                              <w:rPr>
                                <w:color w:val="44546A"/>
                                <w:sz w:val="36"/>
                                <w:szCs w:val="36"/>
                                <w:u w:color="44546A"/>
                              </w:rPr>
                              <w:t>Student No. 2116876</w:t>
                            </w:r>
                          </w:p>
                        </w:txbxContent>
                      </wps:txbx>
                      <wps:bodyPr wrap="square" lIns="45719" tIns="45719" rIns="45719" bIns="45719" numCol="1" anchor="b">
                        <a:noAutofit/>
                      </wps:bodyPr>
                    </wps:wsp>
                  </a:graphicData>
                </a:graphic>
              </wp:anchor>
            </w:drawing>
          </mc:Choice>
          <mc:Fallback>
            <w:pict>
              <v:shape w14:anchorId="0905FE65" id="_x0000_s1028" type="#_x0000_t202" alt="Text Box 79" style="position:absolute;margin-left:296.15pt;margin-top:495.85pt;width:179.8pt;height:78.25pt;z-index:251663360;visibility:visible;mso-wrap-style:square;mso-wrap-distance-left:4.5pt;mso-wrap-distance-top:4.5pt;mso-wrap-distance-right:4.5pt;mso-wrap-distance-bottom:4.5pt;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GzouxwEAAIEDAAAOAAAAZHJzL2Uyb0RvYy54bWysU9Fu2yAUfZ+0f0C8L3bctGmsONW2qlWl&#10;aa3U7QMwhhgJuAxI7Pz9LiRNrPZtmh8wl3t97j2H4/XdaDTZCx8U2IbOZyUlwnLolN029Pevhy+3&#10;lITIbMc0WNHQgwj0bvP503pwtaigB90JTxDEhnpwDe1jdHVRBN4Lw8IMnLCYlOANixj6bdF5NiC6&#10;0UVVljfFAL5zHrgIAU/vj0m6yfhSCh6fpQwiEt1QnC3m1ee1TWuxWbN665nrFT+Nwf5hCsOUxaZn&#10;qHsWGdl59QHKKO4hgIwzDqYAKRUXmQOymZfv2Lz2zInMBcUJ7ixT+H+w/Of+1b14EsdvMOIFJkEG&#10;F+qAh4nPKL1Jb5yUYB4lPJxlE2MkHA+r6vZqcYMpjrnV6mq5vE4wxeVr50N8FGBI2jTU47Vktdj+&#10;R4jH0reS1MzCg9I6X422ZMCxqmWZ8Bk6RGp2/HhSZVREF2llGroo03Pqr22CE9kHp04XcmkXx3Yk&#10;qkMOb8Rb6A6ox4CWaGj4s2NeUKKfLGq+uF7OV+ihaeCnQTsN7M58B3TdnBJmeQ9oujaTtvB1F0Gq&#10;TDwNcWyJgqUA7zlLd/JkMtI0zlWXP2fzFwAA//8DAFBLAwQUAAYACAAAACEAFFkDFuIAAAAMAQAA&#10;DwAAAGRycy9kb3ducmV2LnhtbEyPQU+DQBCF7yb+h82YeLMLaGkXWRo0Gi9N0LaJ1wVGILKzyG4p&#10;/fddT3qcvC/vfZNuZt2zCUfbGZIQLgJgSJWpO2okHPavd2tg1imqVW8IJZzRwia7vkpVUpsTfeC0&#10;cw3zJWQTJaF1bkg4t1WLWtmFGZB89mVGrZw/x4bXozr5ct3zKAhirlVHfqFVAz63WH3vjlpC+VIU&#10;P5N7Or/lOb1vP4t4u7exlLc3c/4IzOHs/mD41ffqkHmn0hyptqyXsBTRvUclCBGugHlCLEMBrPRo&#10;+LCOgGcp//9EdgEAAP//AwBQSwECLQAUAAYACAAAACEAtoM4kv4AAADhAQAAEwAAAAAAAAAAAAAA&#10;AAAAAAAAW0NvbnRlbnRfVHlwZXNdLnhtbFBLAQItABQABgAIAAAAIQA4/SH/1gAAAJQBAAALAAAA&#10;AAAAAAAAAAAAAC8BAABfcmVscy8ucmVsc1BLAQItABQABgAIAAAAIQC1GzouxwEAAIEDAAAOAAAA&#10;AAAAAAAAAAAAAC4CAABkcnMvZTJvRG9jLnhtbFBLAQItABQABgAIAAAAIQAUWQMW4gAAAAwBAAAP&#10;AAAAAAAAAAAAAAAAACEEAABkcnMvZG93bnJldi54bWxQSwUGAAAAAAQABADzAAAAMAUAAAAA&#10;" filled="f" stroked="f" strokeweight="1pt">
                <v:stroke miterlimit="4"/>
                <v:textbox inset="1.27mm,1.27mm,1.27mm,1.27mm">
                  <w:txbxContent>
                    <w:p w14:paraId="7A62A62B" w14:textId="3B462FC4" w:rsidR="004F5E27" w:rsidRDefault="004C349F">
                      <w:pPr>
                        <w:pStyle w:val="NoSpacing"/>
                        <w:jc w:val="center"/>
                      </w:pPr>
                      <w:r>
                        <w:rPr>
                          <w:color w:val="44546A"/>
                          <w:sz w:val="36"/>
                          <w:szCs w:val="36"/>
                          <w:u w:color="44546A"/>
                        </w:rPr>
                        <w:t>HANNAH DURHAM</w:t>
                      </w:r>
                      <w:r w:rsidR="00040822">
                        <w:rPr>
                          <w:color w:val="44546A"/>
                          <w:sz w:val="36"/>
                          <w:szCs w:val="36"/>
                          <w:u w:color="44546A"/>
                        </w:rPr>
                        <w:t xml:space="preserve">    </w:t>
                      </w:r>
                      <w:r>
                        <w:rPr>
                          <w:color w:val="44546A"/>
                          <w:sz w:val="36"/>
                          <w:szCs w:val="36"/>
                          <w:u w:color="44546A"/>
                        </w:rPr>
                        <w:t>Student No. 2116876</w:t>
                      </w:r>
                    </w:p>
                  </w:txbxContent>
                </v:textbox>
                <w10:wrap type="square" anchorx="page" anchory="page"/>
              </v:shape>
            </w:pict>
          </mc:Fallback>
        </mc:AlternateContent>
      </w:r>
      <w:r w:rsidR="004C349F">
        <w:rPr>
          <w:rFonts w:ascii="Arial Unicode MS" w:hAnsi="Arial Unicode MS"/>
        </w:rPr>
        <w:br w:type="page"/>
      </w:r>
    </w:p>
    <w:sdt>
      <w:sdtPr>
        <w:rPr>
          <w:rFonts w:ascii="Times New Roman" w:hAnsi="Times New Roman" w:cs="Times New Roman"/>
          <w:color w:val="auto"/>
          <w:sz w:val="24"/>
          <w:szCs w:val="24"/>
          <w:lang w:eastAsia="en-US"/>
        </w:rPr>
        <w:id w:val="17208802"/>
        <w:docPartObj>
          <w:docPartGallery w:val="Table of Contents"/>
          <w:docPartUnique/>
        </w:docPartObj>
      </w:sdtPr>
      <w:sdtEndPr>
        <w:rPr>
          <w:b/>
          <w:bCs/>
          <w:noProof/>
        </w:rPr>
      </w:sdtEndPr>
      <w:sdtContent>
        <w:p w14:paraId="13B5E842" w14:textId="637AFE87" w:rsidR="00840B6D" w:rsidRDefault="00840B6D">
          <w:pPr>
            <w:pStyle w:val="TOCHeading"/>
          </w:pPr>
          <w:r>
            <w:t>Table of Contents</w:t>
          </w:r>
        </w:p>
        <w:p w14:paraId="23CE3172" w14:textId="77777777" w:rsidR="00246CFE" w:rsidRDefault="00246CFE">
          <w:pPr>
            <w:rPr>
              <w:rFonts w:ascii="Arial" w:hAnsi="Arial" w:cs="Arial"/>
            </w:rPr>
          </w:pPr>
        </w:p>
        <w:p w14:paraId="099DFE6F" w14:textId="311A4864" w:rsidR="00246CFE" w:rsidRPr="00246CFE" w:rsidRDefault="00840B6D">
          <w:pPr>
            <w:rPr>
              <w:rFonts w:ascii="Arial" w:hAnsi="Arial" w:cs="Arial"/>
              <w:sz w:val="22"/>
              <w:szCs w:val="22"/>
            </w:rPr>
          </w:pPr>
          <w:r w:rsidRPr="00246CFE">
            <w:rPr>
              <w:rFonts w:ascii="Arial" w:hAnsi="Arial" w:cs="Arial"/>
              <w:sz w:val="22"/>
              <w:szCs w:val="22"/>
            </w:rPr>
            <w:t>Introduction</w:t>
          </w:r>
          <w:r w:rsidR="00246CFE">
            <w:rPr>
              <w:rFonts w:ascii="Arial" w:hAnsi="Arial" w:cs="Arial"/>
              <w:sz w:val="22"/>
              <w:szCs w:val="22"/>
            </w:rPr>
            <w:t xml:space="preserve">                                                                                                                          2</w:t>
          </w:r>
        </w:p>
        <w:p w14:paraId="0D4B0DEA" w14:textId="77777777" w:rsidR="00246CFE" w:rsidRPr="00246CFE" w:rsidRDefault="00246CFE">
          <w:pPr>
            <w:rPr>
              <w:rFonts w:ascii="Arial" w:hAnsi="Arial" w:cs="Arial"/>
              <w:sz w:val="22"/>
              <w:szCs w:val="22"/>
            </w:rPr>
          </w:pPr>
        </w:p>
        <w:p w14:paraId="19069E0E" w14:textId="6F9B3A59" w:rsidR="00840B6D" w:rsidRPr="00246CFE" w:rsidRDefault="00840B6D">
          <w:pPr>
            <w:rPr>
              <w:rFonts w:ascii="Arial" w:hAnsi="Arial" w:cs="Arial"/>
              <w:sz w:val="22"/>
              <w:szCs w:val="22"/>
            </w:rPr>
          </w:pPr>
          <w:r w:rsidRPr="00246CFE">
            <w:rPr>
              <w:rFonts w:ascii="Arial" w:hAnsi="Arial" w:cs="Arial"/>
              <w:sz w:val="22"/>
              <w:szCs w:val="22"/>
            </w:rPr>
            <w:t xml:space="preserve">Main Body </w:t>
          </w:r>
          <w:r w:rsidR="00246CFE">
            <w:rPr>
              <w:rFonts w:ascii="Arial" w:hAnsi="Arial" w:cs="Arial"/>
              <w:sz w:val="22"/>
              <w:szCs w:val="22"/>
            </w:rPr>
            <w:t xml:space="preserve">                                                                                                                           2</w:t>
          </w:r>
        </w:p>
        <w:p w14:paraId="7AC96D95" w14:textId="35B30A9E" w:rsidR="00246CFE" w:rsidRPr="00246CFE" w:rsidRDefault="00246CFE" w:rsidP="00246CFE">
          <w:pPr>
            <w:pStyle w:val="NormalWeb"/>
            <w:rPr>
              <w:rFonts w:ascii="Arial" w:hAnsi="Arial" w:cs="Arial"/>
              <w:sz w:val="22"/>
              <w:szCs w:val="22"/>
            </w:rPr>
          </w:pPr>
          <w:r w:rsidRPr="00246CFE">
            <w:rPr>
              <w:rFonts w:ascii="Arial" w:hAnsi="Arial" w:cs="Arial"/>
              <w:sz w:val="22"/>
              <w:szCs w:val="22"/>
            </w:rPr>
            <w:t xml:space="preserve">Policing in Wales: Partnership Engagement and Non-Devolved Political Challenges </w:t>
          </w:r>
          <w:r>
            <w:rPr>
              <w:rFonts w:ascii="Arial" w:hAnsi="Arial" w:cs="Arial"/>
              <w:sz w:val="22"/>
              <w:szCs w:val="22"/>
            </w:rPr>
            <w:t xml:space="preserve">        2</w:t>
          </w:r>
        </w:p>
        <w:p w14:paraId="0414E437" w14:textId="30AB0E1D" w:rsidR="00246CFE" w:rsidRPr="00246CFE" w:rsidRDefault="00246CFE" w:rsidP="00246CFE">
          <w:pPr>
            <w:pStyle w:val="NormalWeb"/>
            <w:rPr>
              <w:rFonts w:ascii="Arial" w:hAnsi="Arial" w:cs="Arial"/>
              <w:sz w:val="22"/>
              <w:szCs w:val="22"/>
            </w:rPr>
          </w:pPr>
          <w:r w:rsidRPr="00246CFE">
            <w:rPr>
              <w:rFonts w:ascii="Arial" w:hAnsi="Arial" w:cs="Arial"/>
              <w:sz w:val="22"/>
              <w:szCs w:val="22"/>
            </w:rPr>
            <w:t xml:space="preserve">Police and Crime Commissioners &amp; Chief Constables </w:t>
          </w:r>
          <w:r>
            <w:rPr>
              <w:rFonts w:ascii="Arial" w:hAnsi="Arial" w:cs="Arial"/>
              <w:sz w:val="22"/>
              <w:szCs w:val="22"/>
            </w:rPr>
            <w:t xml:space="preserve">                                                       3</w:t>
          </w:r>
        </w:p>
        <w:p w14:paraId="41E79C03" w14:textId="67664A34" w:rsidR="00246CFE" w:rsidRPr="00246CFE" w:rsidRDefault="00246CFE" w:rsidP="00246CFE">
          <w:pPr>
            <w:pStyle w:val="NormalWeb"/>
            <w:rPr>
              <w:rFonts w:ascii="Arial" w:hAnsi="Arial" w:cs="Arial"/>
              <w:sz w:val="22"/>
              <w:szCs w:val="22"/>
            </w:rPr>
          </w:pPr>
          <w:r w:rsidRPr="00246CFE">
            <w:rPr>
              <w:rFonts w:ascii="Arial" w:hAnsi="Arial" w:cs="Arial"/>
              <w:sz w:val="22"/>
              <w:szCs w:val="22"/>
            </w:rPr>
            <w:t>Impact of Politics on Policing in Meeting Future Challenges</w:t>
          </w:r>
          <w:r>
            <w:rPr>
              <w:rFonts w:ascii="Arial" w:hAnsi="Arial" w:cs="Arial"/>
              <w:sz w:val="22"/>
              <w:szCs w:val="22"/>
            </w:rPr>
            <w:t xml:space="preserve">                                               5</w:t>
          </w:r>
        </w:p>
        <w:p w14:paraId="2D8AB96D" w14:textId="230A1D88" w:rsidR="00246CFE" w:rsidRPr="00246CFE" w:rsidRDefault="00246CFE">
          <w:pPr>
            <w:rPr>
              <w:rFonts w:ascii="Arial" w:hAnsi="Arial" w:cs="Arial"/>
              <w:sz w:val="22"/>
              <w:szCs w:val="22"/>
            </w:rPr>
          </w:pPr>
          <w:r w:rsidRPr="00246CFE">
            <w:rPr>
              <w:rFonts w:ascii="Arial" w:hAnsi="Arial" w:cs="Arial"/>
              <w:sz w:val="22"/>
              <w:szCs w:val="22"/>
            </w:rPr>
            <w:t>Conclusion</w:t>
          </w:r>
          <w:r>
            <w:rPr>
              <w:rFonts w:ascii="Arial" w:hAnsi="Arial" w:cs="Arial"/>
              <w:sz w:val="22"/>
              <w:szCs w:val="22"/>
            </w:rPr>
            <w:t xml:space="preserve">                                                                                                                           6</w:t>
          </w:r>
        </w:p>
        <w:p w14:paraId="1E2ECEB0" w14:textId="77777777" w:rsidR="00246CFE" w:rsidRPr="00246CFE" w:rsidRDefault="00246CFE">
          <w:pPr>
            <w:rPr>
              <w:rFonts w:ascii="Arial" w:hAnsi="Arial" w:cs="Arial"/>
              <w:sz w:val="22"/>
              <w:szCs w:val="22"/>
            </w:rPr>
          </w:pPr>
        </w:p>
        <w:p w14:paraId="449BDF9A" w14:textId="2D4949A6" w:rsidR="00840B6D" w:rsidRDefault="00246CFE">
          <w:r w:rsidRPr="00246CFE">
            <w:rPr>
              <w:rFonts w:ascii="Arial" w:hAnsi="Arial" w:cs="Arial"/>
              <w:sz w:val="22"/>
              <w:szCs w:val="22"/>
            </w:rPr>
            <w:t>References</w:t>
          </w:r>
          <w:r w:rsidRPr="00246CFE">
            <w:rPr>
              <w:sz w:val="22"/>
              <w:szCs w:val="22"/>
            </w:rPr>
            <w:t xml:space="preserve"> </w:t>
          </w:r>
          <w:r>
            <w:rPr>
              <w:sz w:val="22"/>
              <w:szCs w:val="22"/>
            </w:rPr>
            <w:t xml:space="preserve">                                                                                                                                       7</w:t>
          </w:r>
        </w:p>
      </w:sdtContent>
    </w:sdt>
    <w:p w14:paraId="5BEA0F30" w14:textId="77777777" w:rsidR="00840B6D" w:rsidRDefault="00840B6D" w:rsidP="00EE4BEE">
      <w:pPr>
        <w:rPr>
          <w:rFonts w:ascii="Arial" w:hAnsi="Arial" w:cs="Arial"/>
          <w:b/>
          <w:bCs/>
          <w:i/>
          <w:iCs/>
          <w:sz w:val="22"/>
          <w:szCs w:val="22"/>
        </w:rPr>
      </w:pPr>
    </w:p>
    <w:p w14:paraId="13FCB9EA" w14:textId="77777777" w:rsidR="00840B6D" w:rsidRDefault="00840B6D" w:rsidP="00EE4BEE">
      <w:pPr>
        <w:rPr>
          <w:rFonts w:ascii="Arial" w:hAnsi="Arial" w:cs="Arial"/>
          <w:b/>
          <w:bCs/>
          <w:i/>
          <w:iCs/>
          <w:sz w:val="22"/>
          <w:szCs w:val="22"/>
        </w:rPr>
      </w:pPr>
    </w:p>
    <w:p w14:paraId="6398ED6B" w14:textId="77777777" w:rsidR="00840B6D" w:rsidRDefault="00840B6D" w:rsidP="00EE4BEE">
      <w:pPr>
        <w:rPr>
          <w:rFonts w:ascii="Arial" w:hAnsi="Arial" w:cs="Arial"/>
          <w:b/>
          <w:bCs/>
          <w:i/>
          <w:iCs/>
          <w:sz w:val="22"/>
          <w:szCs w:val="22"/>
        </w:rPr>
      </w:pPr>
    </w:p>
    <w:p w14:paraId="2E4B239D" w14:textId="77777777" w:rsidR="00840B6D" w:rsidRDefault="00840B6D" w:rsidP="00EE4BEE">
      <w:pPr>
        <w:rPr>
          <w:rFonts w:ascii="Arial" w:hAnsi="Arial" w:cs="Arial"/>
          <w:b/>
          <w:bCs/>
          <w:i/>
          <w:iCs/>
          <w:sz w:val="22"/>
          <w:szCs w:val="22"/>
        </w:rPr>
      </w:pPr>
    </w:p>
    <w:p w14:paraId="4B2D4D0C" w14:textId="77777777" w:rsidR="00840B6D" w:rsidRDefault="00840B6D" w:rsidP="00EE4BEE">
      <w:pPr>
        <w:rPr>
          <w:rFonts w:ascii="Arial" w:hAnsi="Arial" w:cs="Arial"/>
          <w:b/>
          <w:bCs/>
          <w:i/>
          <w:iCs/>
          <w:sz w:val="22"/>
          <w:szCs w:val="22"/>
        </w:rPr>
      </w:pPr>
    </w:p>
    <w:p w14:paraId="0A0A5B75" w14:textId="77777777" w:rsidR="00840B6D" w:rsidRDefault="00840B6D" w:rsidP="00EE4BEE">
      <w:pPr>
        <w:rPr>
          <w:rFonts w:ascii="Arial" w:hAnsi="Arial" w:cs="Arial"/>
          <w:b/>
          <w:bCs/>
          <w:i/>
          <w:iCs/>
          <w:sz w:val="22"/>
          <w:szCs w:val="22"/>
        </w:rPr>
      </w:pPr>
    </w:p>
    <w:p w14:paraId="5FDE3E3B" w14:textId="77777777" w:rsidR="00840B6D" w:rsidRDefault="00840B6D" w:rsidP="00EE4BEE">
      <w:pPr>
        <w:rPr>
          <w:rFonts w:ascii="Arial" w:hAnsi="Arial" w:cs="Arial"/>
          <w:b/>
          <w:bCs/>
          <w:i/>
          <w:iCs/>
          <w:sz w:val="22"/>
          <w:szCs w:val="22"/>
        </w:rPr>
      </w:pPr>
    </w:p>
    <w:p w14:paraId="487FE7B3" w14:textId="77777777" w:rsidR="00840B6D" w:rsidRDefault="00840B6D" w:rsidP="00EE4BEE">
      <w:pPr>
        <w:rPr>
          <w:rFonts w:ascii="Arial" w:hAnsi="Arial" w:cs="Arial"/>
          <w:b/>
          <w:bCs/>
          <w:i/>
          <w:iCs/>
          <w:sz w:val="22"/>
          <w:szCs w:val="22"/>
        </w:rPr>
      </w:pPr>
    </w:p>
    <w:p w14:paraId="117855E8" w14:textId="77777777" w:rsidR="00840B6D" w:rsidRDefault="00840B6D" w:rsidP="00EE4BEE">
      <w:pPr>
        <w:rPr>
          <w:rFonts w:ascii="Arial" w:hAnsi="Arial" w:cs="Arial"/>
          <w:b/>
          <w:bCs/>
          <w:i/>
          <w:iCs/>
          <w:sz w:val="22"/>
          <w:szCs w:val="22"/>
        </w:rPr>
      </w:pPr>
    </w:p>
    <w:p w14:paraId="018FCDAB" w14:textId="77777777" w:rsidR="00840B6D" w:rsidRDefault="00840B6D" w:rsidP="00EE4BEE">
      <w:pPr>
        <w:rPr>
          <w:rFonts w:ascii="Arial" w:hAnsi="Arial" w:cs="Arial"/>
          <w:b/>
          <w:bCs/>
          <w:i/>
          <w:iCs/>
          <w:sz w:val="22"/>
          <w:szCs w:val="22"/>
        </w:rPr>
      </w:pPr>
    </w:p>
    <w:p w14:paraId="7F639E19" w14:textId="77777777" w:rsidR="00840B6D" w:rsidRDefault="00840B6D" w:rsidP="00EE4BEE">
      <w:pPr>
        <w:rPr>
          <w:rFonts w:ascii="Arial" w:hAnsi="Arial" w:cs="Arial"/>
          <w:b/>
          <w:bCs/>
          <w:i/>
          <w:iCs/>
          <w:sz w:val="22"/>
          <w:szCs w:val="22"/>
        </w:rPr>
      </w:pPr>
    </w:p>
    <w:p w14:paraId="5D62EC62" w14:textId="77777777" w:rsidR="00840B6D" w:rsidRDefault="00840B6D" w:rsidP="00EE4BEE">
      <w:pPr>
        <w:rPr>
          <w:rFonts w:ascii="Arial" w:hAnsi="Arial" w:cs="Arial"/>
          <w:b/>
          <w:bCs/>
          <w:i/>
          <w:iCs/>
          <w:sz w:val="22"/>
          <w:szCs w:val="22"/>
        </w:rPr>
      </w:pPr>
    </w:p>
    <w:p w14:paraId="78D4B7CC" w14:textId="77777777" w:rsidR="00840B6D" w:rsidRDefault="00840B6D" w:rsidP="00EE4BEE">
      <w:pPr>
        <w:rPr>
          <w:rFonts w:ascii="Arial" w:hAnsi="Arial" w:cs="Arial"/>
          <w:b/>
          <w:bCs/>
          <w:i/>
          <w:iCs/>
          <w:sz w:val="22"/>
          <w:szCs w:val="22"/>
        </w:rPr>
      </w:pPr>
    </w:p>
    <w:p w14:paraId="64EE256D" w14:textId="77777777" w:rsidR="00840B6D" w:rsidRDefault="00840B6D" w:rsidP="00EE4BEE">
      <w:pPr>
        <w:rPr>
          <w:rFonts w:ascii="Arial" w:hAnsi="Arial" w:cs="Arial"/>
          <w:b/>
          <w:bCs/>
          <w:i/>
          <w:iCs/>
          <w:sz w:val="22"/>
          <w:szCs w:val="22"/>
        </w:rPr>
      </w:pPr>
    </w:p>
    <w:p w14:paraId="76C6C5CB" w14:textId="77777777" w:rsidR="00840B6D" w:rsidRDefault="00840B6D" w:rsidP="00EE4BEE">
      <w:pPr>
        <w:rPr>
          <w:rFonts w:ascii="Arial" w:hAnsi="Arial" w:cs="Arial"/>
          <w:b/>
          <w:bCs/>
          <w:i/>
          <w:iCs/>
          <w:sz w:val="22"/>
          <w:szCs w:val="22"/>
        </w:rPr>
      </w:pPr>
    </w:p>
    <w:p w14:paraId="67D3AE07" w14:textId="77777777" w:rsidR="00840B6D" w:rsidRDefault="00840B6D" w:rsidP="00EE4BEE">
      <w:pPr>
        <w:rPr>
          <w:rFonts w:ascii="Arial" w:hAnsi="Arial" w:cs="Arial"/>
          <w:b/>
          <w:bCs/>
          <w:i/>
          <w:iCs/>
          <w:sz w:val="22"/>
          <w:szCs w:val="22"/>
        </w:rPr>
      </w:pPr>
    </w:p>
    <w:p w14:paraId="1E2C4AD2" w14:textId="77777777" w:rsidR="00840B6D" w:rsidRDefault="00840B6D" w:rsidP="00EE4BEE">
      <w:pPr>
        <w:rPr>
          <w:rFonts w:ascii="Arial" w:hAnsi="Arial" w:cs="Arial"/>
          <w:b/>
          <w:bCs/>
          <w:i/>
          <w:iCs/>
          <w:sz w:val="22"/>
          <w:szCs w:val="22"/>
        </w:rPr>
      </w:pPr>
    </w:p>
    <w:p w14:paraId="21B24D5E" w14:textId="77777777" w:rsidR="00840B6D" w:rsidRDefault="00840B6D" w:rsidP="00EE4BEE">
      <w:pPr>
        <w:rPr>
          <w:rFonts w:ascii="Arial" w:hAnsi="Arial" w:cs="Arial"/>
          <w:b/>
          <w:bCs/>
          <w:i/>
          <w:iCs/>
          <w:sz w:val="22"/>
          <w:szCs w:val="22"/>
        </w:rPr>
      </w:pPr>
    </w:p>
    <w:p w14:paraId="7DA92AF3" w14:textId="77777777" w:rsidR="00840B6D" w:rsidRDefault="00840B6D" w:rsidP="00EE4BEE">
      <w:pPr>
        <w:rPr>
          <w:rFonts w:ascii="Arial" w:hAnsi="Arial" w:cs="Arial"/>
          <w:b/>
          <w:bCs/>
          <w:i/>
          <w:iCs/>
          <w:sz w:val="22"/>
          <w:szCs w:val="22"/>
        </w:rPr>
      </w:pPr>
    </w:p>
    <w:p w14:paraId="364694FC" w14:textId="77777777" w:rsidR="00840B6D" w:rsidRDefault="00840B6D" w:rsidP="00EE4BEE">
      <w:pPr>
        <w:rPr>
          <w:rFonts w:ascii="Arial" w:hAnsi="Arial" w:cs="Arial"/>
          <w:b/>
          <w:bCs/>
          <w:i/>
          <w:iCs/>
          <w:sz w:val="22"/>
          <w:szCs w:val="22"/>
        </w:rPr>
      </w:pPr>
    </w:p>
    <w:p w14:paraId="23B48D90" w14:textId="77777777" w:rsidR="00840B6D" w:rsidRDefault="00840B6D" w:rsidP="00EE4BEE">
      <w:pPr>
        <w:rPr>
          <w:rFonts w:ascii="Arial" w:hAnsi="Arial" w:cs="Arial"/>
          <w:b/>
          <w:bCs/>
          <w:i/>
          <w:iCs/>
          <w:sz w:val="22"/>
          <w:szCs w:val="22"/>
        </w:rPr>
      </w:pPr>
    </w:p>
    <w:p w14:paraId="1751DC8C" w14:textId="77777777" w:rsidR="00840B6D" w:rsidRDefault="00840B6D" w:rsidP="00EE4BEE">
      <w:pPr>
        <w:rPr>
          <w:rFonts w:ascii="Arial" w:hAnsi="Arial" w:cs="Arial"/>
          <w:b/>
          <w:bCs/>
          <w:i/>
          <w:iCs/>
          <w:sz w:val="22"/>
          <w:szCs w:val="22"/>
        </w:rPr>
      </w:pPr>
    </w:p>
    <w:p w14:paraId="58AAC91D" w14:textId="77777777" w:rsidR="00840B6D" w:rsidRDefault="00840B6D" w:rsidP="00EE4BEE">
      <w:pPr>
        <w:rPr>
          <w:rFonts w:ascii="Arial" w:hAnsi="Arial" w:cs="Arial"/>
          <w:b/>
          <w:bCs/>
          <w:i/>
          <w:iCs/>
          <w:sz w:val="22"/>
          <w:szCs w:val="22"/>
        </w:rPr>
      </w:pPr>
    </w:p>
    <w:p w14:paraId="28321BD6" w14:textId="77777777" w:rsidR="00840B6D" w:rsidRDefault="00840B6D" w:rsidP="00EE4BEE">
      <w:pPr>
        <w:rPr>
          <w:rFonts w:ascii="Arial" w:hAnsi="Arial" w:cs="Arial"/>
          <w:b/>
          <w:bCs/>
          <w:i/>
          <w:iCs/>
          <w:sz w:val="22"/>
          <w:szCs w:val="22"/>
        </w:rPr>
      </w:pPr>
    </w:p>
    <w:p w14:paraId="52F98D36" w14:textId="77777777" w:rsidR="00840B6D" w:rsidRDefault="00840B6D" w:rsidP="00EE4BEE">
      <w:pPr>
        <w:rPr>
          <w:rFonts w:ascii="Arial" w:hAnsi="Arial" w:cs="Arial"/>
          <w:b/>
          <w:bCs/>
          <w:i/>
          <w:iCs/>
          <w:sz w:val="22"/>
          <w:szCs w:val="22"/>
        </w:rPr>
      </w:pPr>
    </w:p>
    <w:p w14:paraId="2590E4C5" w14:textId="77777777" w:rsidR="00840B6D" w:rsidRDefault="00840B6D" w:rsidP="00EE4BEE">
      <w:pPr>
        <w:rPr>
          <w:rFonts w:ascii="Arial" w:hAnsi="Arial" w:cs="Arial"/>
          <w:b/>
          <w:bCs/>
          <w:i/>
          <w:iCs/>
          <w:sz w:val="22"/>
          <w:szCs w:val="22"/>
        </w:rPr>
      </w:pPr>
    </w:p>
    <w:p w14:paraId="54142C96" w14:textId="77777777" w:rsidR="00840B6D" w:rsidRDefault="00840B6D" w:rsidP="00EE4BEE">
      <w:pPr>
        <w:rPr>
          <w:rFonts w:ascii="Arial" w:hAnsi="Arial" w:cs="Arial"/>
          <w:b/>
          <w:bCs/>
          <w:i/>
          <w:iCs/>
          <w:sz w:val="22"/>
          <w:szCs w:val="22"/>
        </w:rPr>
      </w:pPr>
    </w:p>
    <w:p w14:paraId="71D37D62" w14:textId="77777777" w:rsidR="00840B6D" w:rsidRDefault="00840B6D" w:rsidP="00EE4BEE">
      <w:pPr>
        <w:rPr>
          <w:rFonts w:ascii="Arial" w:hAnsi="Arial" w:cs="Arial"/>
          <w:b/>
          <w:bCs/>
          <w:i/>
          <w:iCs/>
          <w:sz w:val="22"/>
          <w:szCs w:val="22"/>
        </w:rPr>
      </w:pPr>
    </w:p>
    <w:p w14:paraId="55AA073C" w14:textId="77777777" w:rsidR="00840B6D" w:rsidRDefault="00840B6D" w:rsidP="00EE4BEE">
      <w:pPr>
        <w:rPr>
          <w:rFonts w:ascii="Arial" w:hAnsi="Arial" w:cs="Arial"/>
          <w:b/>
          <w:bCs/>
          <w:i/>
          <w:iCs/>
          <w:sz w:val="22"/>
          <w:szCs w:val="22"/>
        </w:rPr>
      </w:pPr>
    </w:p>
    <w:p w14:paraId="33A2EDA3" w14:textId="77777777" w:rsidR="00840B6D" w:rsidRDefault="00840B6D" w:rsidP="00EE4BEE">
      <w:pPr>
        <w:rPr>
          <w:rFonts w:ascii="Arial" w:hAnsi="Arial" w:cs="Arial"/>
          <w:b/>
          <w:bCs/>
          <w:i/>
          <w:iCs/>
          <w:sz w:val="22"/>
          <w:szCs w:val="22"/>
        </w:rPr>
      </w:pPr>
    </w:p>
    <w:p w14:paraId="24FDA24C" w14:textId="77777777" w:rsidR="00840B6D" w:rsidRDefault="00840B6D" w:rsidP="00EE4BEE">
      <w:pPr>
        <w:rPr>
          <w:rFonts w:ascii="Arial" w:hAnsi="Arial" w:cs="Arial"/>
          <w:b/>
          <w:bCs/>
          <w:i/>
          <w:iCs/>
          <w:sz w:val="22"/>
          <w:szCs w:val="22"/>
        </w:rPr>
      </w:pPr>
    </w:p>
    <w:p w14:paraId="331206F9" w14:textId="77777777" w:rsidR="00840B6D" w:rsidRDefault="00840B6D" w:rsidP="00EE4BEE">
      <w:pPr>
        <w:rPr>
          <w:rFonts w:ascii="Arial" w:hAnsi="Arial" w:cs="Arial"/>
          <w:b/>
          <w:bCs/>
          <w:i/>
          <w:iCs/>
          <w:sz w:val="22"/>
          <w:szCs w:val="22"/>
        </w:rPr>
      </w:pPr>
    </w:p>
    <w:p w14:paraId="1A2265E3" w14:textId="77777777" w:rsidR="00840B6D" w:rsidRDefault="00840B6D" w:rsidP="00EE4BEE">
      <w:pPr>
        <w:rPr>
          <w:rFonts w:ascii="Arial" w:hAnsi="Arial" w:cs="Arial"/>
          <w:b/>
          <w:bCs/>
          <w:i/>
          <w:iCs/>
          <w:sz w:val="22"/>
          <w:szCs w:val="22"/>
        </w:rPr>
      </w:pPr>
    </w:p>
    <w:p w14:paraId="301C2942" w14:textId="77777777" w:rsidR="00840B6D" w:rsidRDefault="00840B6D" w:rsidP="00EE4BEE">
      <w:pPr>
        <w:rPr>
          <w:rFonts w:ascii="Arial" w:hAnsi="Arial" w:cs="Arial"/>
          <w:b/>
          <w:bCs/>
          <w:i/>
          <w:iCs/>
          <w:sz w:val="22"/>
          <w:szCs w:val="22"/>
        </w:rPr>
      </w:pPr>
    </w:p>
    <w:p w14:paraId="76576634" w14:textId="77777777" w:rsidR="00840B6D" w:rsidRDefault="00840B6D" w:rsidP="00EE4BEE">
      <w:pPr>
        <w:rPr>
          <w:rFonts w:ascii="Arial" w:hAnsi="Arial" w:cs="Arial"/>
          <w:b/>
          <w:bCs/>
          <w:i/>
          <w:iCs/>
          <w:sz w:val="22"/>
          <w:szCs w:val="22"/>
        </w:rPr>
      </w:pPr>
    </w:p>
    <w:p w14:paraId="110F5217" w14:textId="77777777" w:rsidR="00840B6D" w:rsidRDefault="00840B6D" w:rsidP="00EE4BEE">
      <w:pPr>
        <w:rPr>
          <w:rFonts w:ascii="Arial" w:hAnsi="Arial" w:cs="Arial"/>
          <w:b/>
          <w:bCs/>
          <w:i/>
          <w:iCs/>
          <w:sz w:val="22"/>
          <w:szCs w:val="22"/>
        </w:rPr>
      </w:pPr>
    </w:p>
    <w:p w14:paraId="3BC585C3" w14:textId="77777777" w:rsidR="00840B6D" w:rsidRDefault="00840B6D" w:rsidP="00EE4BEE">
      <w:pPr>
        <w:rPr>
          <w:rFonts w:ascii="Arial" w:hAnsi="Arial" w:cs="Arial"/>
          <w:b/>
          <w:bCs/>
          <w:i/>
          <w:iCs/>
          <w:sz w:val="22"/>
          <w:szCs w:val="22"/>
        </w:rPr>
      </w:pPr>
    </w:p>
    <w:p w14:paraId="58D10EDB" w14:textId="13CD0856" w:rsidR="00EE4BEE" w:rsidRPr="000E560F" w:rsidRDefault="00550833" w:rsidP="00EE4BEE">
      <w:pPr>
        <w:rPr>
          <w:rFonts w:ascii="Arial" w:hAnsi="Arial" w:cs="Arial"/>
          <w:b/>
          <w:bCs/>
          <w:i/>
          <w:iCs/>
          <w:sz w:val="22"/>
          <w:szCs w:val="22"/>
        </w:rPr>
      </w:pPr>
      <w:r w:rsidRPr="000E560F">
        <w:rPr>
          <w:rFonts w:ascii="Arial" w:hAnsi="Arial" w:cs="Arial"/>
          <w:b/>
          <w:bCs/>
          <w:i/>
          <w:iCs/>
          <w:sz w:val="22"/>
          <w:szCs w:val="22"/>
        </w:rPr>
        <w:lastRenderedPageBreak/>
        <w:t>Students are required to critically evaluate the complex interplay between political influence</w:t>
      </w:r>
      <w:r w:rsidR="00DB166B" w:rsidRPr="000E560F">
        <w:rPr>
          <w:rFonts w:ascii="Arial" w:hAnsi="Arial" w:cs="Arial"/>
          <w:b/>
          <w:bCs/>
          <w:i/>
          <w:iCs/>
          <w:sz w:val="22"/>
          <w:szCs w:val="22"/>
        </w:rPr>
        <w:t>, policing pri</w:t>
      </w:r>
      <w:r w:rsidR="00C0514D" w:rsidRPr="000E560F">
        <w:rPr>
          <w:rFonts w:ascii="Arial" w:hAnsi="Arial" w:cs="Arial"/>
          <w:b/>
          <w:bCs/>
          <w:i/>
          <w:iCs/>
          <w:sz w:val="22"/>
          <w:szCs w:val="22"/>
        </w:rPr>
        <w:t>orities</w:t>
      </w:r>
      <w:r w:rsidR="00A257F2" w:rsidRPr="000E560F">
        <w:rPr>
          <w:rFonts w:ascii="Arial" w:hAnsi="Arial" w:cs="Arial"/>
          <w:b/>
          <w:bCs/>
          <w:i/>
          <w:iCs/>
          <w:sz w:val="22"/>
          <w:szCs w:val="22"/>
        </w:rPr>
        <w:t xml:space="preserve">, and public engagement at a national, regional, and </w:t>
      </w:r>
      <w:r w:rsidR="009E399C" w:rsidRPr="000E560F">
        <w:rPr>
          <w:rFonts w:ascii="Arial" w:hAnsi="Arial" w:cs="Arial"/>
          <w:b/>
          <w:bCs/>
          <w:i/>
          <w:iCs/>
          <w:sz w:val="22"/>
          <w:szCs w:val="22"/>
        </w:rPr>
        <w:t>local level.</w:t>
      </w:r>
    </w:p>
    <w:p w14:paraId="0C07E9CF" w14:textId="77777777" w:rsidR="00C81B0F" w:rsidRPr="000E560F" w:rsidRDefault="00C81B0F" w:rsidP="00EE4BEE">
      <w:pPr>
        <w:rPr>
          <w:rFonts w:ascii="Arial" w:hAnsi="Arial" w:cs="Arial"/>
          <w:b/>
          <w:bCs/>
          <w:i/>
          <w:iCs/>
          <w:sz w:val="22"/>
          <w:szCs w:val="22"/>
        </w:rPr>
      </w:pPr>
    </w:p>
    <w:p w14:paraId="142A6A8A" w14:textId="77777777" w:rsidR="00C81B0F" w:rsidRPr="000E560F" w:rsidRDefault="00C81B0F" w:rsidP="00EE4BEE">
      <w:pPr>
        <w:rPr>
          <w:rFonts w:ascii="Arial" w:hAnsi="Arial" w:cs="Arial"/>
          <w:b/>
          <w:bCs/>
          <w:i/>
          <w:iCs/>
          <w:sz w:val="22"/>
          <w:szCs w:val="22"/>
        </w:rPr>
      </w:pPr>
    </w:p>
    <w:p w14:paraId="3E5F7A34" w14:textId="77777777" w:rsidR="002716F8" w:rsidRPr="000E560F" w:rsidRDefault="002716F8" w:rsidP="002716F8">
      <w:pPr>
        <w:rPr>
          <w:rFonts w:ascii="Arial" w:hAnsi="Arial" w:cs="Arial"/>
          <w:b/>
          <w:bCs/>
          <w:sz w:val="22"/>
          <w:szCs w:val="22"/>
          <w:u w:val="single"/>
        </w:rPr>
      </w:pPr>
      <w:r>
        <w:rPr>
          <w:rFonts w:ascii="Arial" w:hAnsi="Arial" w:cs="Arial"/>
          <w:b/>
          <w:bCs/>
          <w:sz w:val="22"/>
          <w:szCs w:val="22"/>
          <w:u w:val="single"/>
        </w:rPr>
        <w:t>I</w:t>
      </w:r>
      <w:r w:rsidRPr="000E560F">
        <w:rPr>
          <w:rFonts w:ascii="Arial" w:hAnsi="Arial" w:cs="Arial"/>
          <w:b/>
          <w:bCs/>
          <w:sz w:val="22"/>
          <w:szCs w:val="22"/>
          <w:u w:val="single"/>
        </w:rPr>
        <w:t>ntroduction</w:t>
      </w:r>
    </w:p>
    <w:p w14:paraId="6FDFEB0A" w14:textId="18BB8C66" w:rsidR="002716F8" w:rsidRPr="000E560F" w:rsidRDefault="002716F8" w:rsidP="002716F8">
      <w:pPr>
        <w:pStyle w:val="NormalWeb"/>
        <w:rPr>
          <w:rFonts w:ascii="Arial" w:hAnsi="Arial" w:cs="Arial"/>
          <w:sz w:val="22"/>
          <w:szCs w:val="22"/>
        </w:rPr>
      </w:pPr>
      <w:r w:rsidRPr="000E560F">
        <w:rPr>
          <w:rFonts w:ascii="Arial" w:hAnsi="Arial" w:cs="Arial"/>
          <w:sz w:val="22"/>
          <w:szCs w:val="22"/>
        </w:rPr>
        <w:t>This report will explore the dynamics between policing and politics, with the acceptance that both are uniquely intertwined. It will explore how priorities and strategies are influenced by politics and the impact that this has on community groups in respect of influence, impact and effectiveness. Political decisions are multifaceted and complex, operating at a national, regional and local level. The impact politics has on policing effectiveness is widely debated, with academics arguing that the political influence is both positive and negative</w:t>
      </w:r>
      <w:r w:rsidR="00B7647E">
        <w:rPr>
          <w:rFonts w:ascii="Arial" w:hAnsi="Arial" w:cs="Arial"/>
          <w:sz w:val="22"/>
          <w:szCs w:val="22"/>
        </w:rPr>
        <w:t xml:space="preserve"> </w:t>
      </w:r>
      <w:sdt>
        <w:sdtPr>
          <w:rPr>
            <w:rFonts w:ascii="Arial" w:hAnsi="Arial" w:cs="Arial"/>
            <w:sz w:val="22"/>
            <w:szCs w:val="22"/>
          </w:rPr>
          <w:id w:val="-1153289476"/>
          <w:citation/>
        </w:sdtPr>
        <w:sdtContent>
          <w:r w:rsidR="00B7647E">
            <w:rPr>
              <w:rFonts w:ascii="Arial" w:hAnsi="Arial" w:cs="Arial"/>
              <w:sz w:val="22"/>
              <w:szCs w:val="22"/>
            </w:rPr>
            <w:fldChar w:fldCharType="begin"/>
          </w:r>
          <w:r w:rsidR="00B7647E">
            <w:rPr>
              <w:rFonts w:ascii="Arial" w:hAnsi="Arial" w:cs="Arial"/>
              <w:sz w:val="22"/>
              <w:szCs w:val="22"/>
            </w:rPr>
            <w:instrText xml:space="preserve"> CITATION Rei141 \l 2057 </w:instrText>
          </w:r>
          <w:r w:rsidR="00B7647E">
            <w:rPr>
              <w:rFonts w:ascii="Arial" w:hAnsi="Arial" w:cs="Arial"/>
              <w:sz w:val="22"/>
              <w:szCs w:val="22"/>
            </w:rPr>
            <w:fldChar w:fldCharType="separate"/>
          </w:r>
          <w:r w:rsidR="00B7647E" w:rsidRPr="00B7647E">
            <w:rPr>
              <w:rFonts w:ascii="Arial" w:hAnsi="Arial" w:cs="Arial"/>
              <w:noProof/>
              <w:sz w:val="22"/>
              <w:szCs w:val="22"/>
            </w:rPr>
            <w:t>(Reisig &amp; Kane, 2014)</w:t>
          </w:r>
          <w:r w:rsidR="00B7647E">
            <w:rPr>
              <w:rFonts w:ascii="Arial" w:hAnsi="Arial" w:cs="Arial"/>
              <w:sz w:val="22"/>
              <w:szCs w:val="22"/>
            </w:rPr>
            <w:fldChar w:fldCharType="end"/>
          </w:r>
        </w:sdtContent>
      </w:sdt>
      <w:r w:rsidRPr="000E560F">
        <w:rPr>
          <w:rFonts w:ascii="Arial" w:hAnsi="Arial" w:cs="Arial"/>
          <w:sz w:val="22"/>
          <w:szCs w:val="22"/>
        </w:rPr>
        <w:t xml:space="preserve">. This will be expanded upon within the presentation supporting this paper. </w:t>
      </w:r>
    </w:p>
    <w:p w14:paraId="7C48C9C7" w14:textId="4DFB409B" w:rsidR="002716F8" w:rsidRPr="000E560F" w:rsidRDefault="002716F8" w:rsidP="002716F8">
      <w:pPr>
        <w:pStyle w:val="NormalWeb"/>
        <w:rPr>
          <w:rFonts w:ascii="Arial" w:hAnsi="Arial" w:cs="Arial"/>
          <w:sz w:val="22"/>
          <w:szCs w:val="22"/>
        </w:rPr>
      </w:pPr>
      <w:r>
        <w:rPr>
          <w:rFonts w:ascii="Arial" w:hAnsi="Arial" w:cs="Arial"/>
          <w:sz w:val="22"/>
          <w:szCs w:val="22"/>
        </w:rPr>
        <w:t xml:space="preserve">It is widely </w:t>
      </w:r>
      <w:r w:rsidR="00B7647E">
        <w:rPr>
          <w:rFonts w:ascii="Arial" w:hAnsi="Arial" w:cs="Arial"/>
          <w:sz w:val="22"/>
          <w:szCs w:val="22"/>
        </w:rPr>
        <w:t>accepted</w:t>
      </w:r>
      <w:r>
        <w:rPr>
          <w:rFonts w:ascii="Arial" w:hAnsi="Arial" w:cs="Arial"/>
          <w:sz w:val="22"/>
          <w:szCs w:val="22"/>
        </w:rPr>
        <w:t xml:space="preserve"> that the police are amongst the most recognised agencies</w:t>
      </w:r>
      <w:r w:rsidR="00B7647E">
        <w:rPr>
          <w:rFonts w:ascii="Arial" w:hAnsi="Arial" w:cs="Arial"/>
          <w:sz w:val="22"/>
          <w:szCs w:val="22"/>
        </w:rPr>
        <w:t>,</w:t>
      </w:r>
      <w:r>
        <w:rPr>
          <w:rFonts w:ascii="Arial" w:hAnsi="Arial" w:cs="Arial"/>
          <w:sz w:val="22"/>
          <w:szCs w:val="22"/>
        </w:rPr>
        <w:t xml:space="preserve"> but </w:t>
      </w:r>
      <w:r w:rsidR="00B7647E">
        <w:rPr>
          <w:rFonts w:ascii="Arial" w:hAnsi="Arial" w:cs="Arial"/>
          <w:sz w:val="22"/>
          <w:szCs w:val="22"/>
        </w:rPr>
        <w:t xml:space="preserve">they </w:t>
      </w:r>
      <w:r>
        <w:rPr>
          <w:rFonts w:ascii="Arial" w:hAnsi="Arial" w:cs="Arial"/>
          <w:sz w:val="22"/>
          <w:szCs w:val="22"/>
        </w:rPr>
        <w:t xml:space="preserve">are often the least understood </w:t>
      </w:r>
      <w:sdt>
        <w:sdtPr>
          <w:rPr>
            <w:rFonts w:ascii="Arial" w:hAnsi="Arial" w:cs="Arial"/>
            <w:sz w:val="22"/>
            <w:szCs w:val="22"/>
          </w:rPr>
          <w:id w:val="715236312"/>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Rog13 \l 2057 </w:instrText>
          </w:r>
          <w:r w:rsidRPr="000E560F">
            <w:rPr>
              <w:rFonts w:ascii="Arial" w:hAnsi="Arial" w:cs="Arial"/>
              <w:sz w:val="22"/>
              <w:szCs w:val="22"/>
            </w:rPr>
            <w:fldChar w:fldCharType="separate"/>
          </w:r>
          <w:r w:rsidRPr="000E560F">
            <w:rPr>
              <w:rFonts w:ascii="Arial" w:hAnsi="Arial" w:cs="Arial"/>
              <w:noProof/>
              <w:sz w:val="22"/>
              <w:szCs w:val="22"/>
            </w:rPr>
            <w:t>(Rogers, 2013)</w:t>
          </w:r>
          <w:r w:rsidRPr="000E560F">
            <w:rPr>
              <w:rFonts w:ascii="Arial" w:hAnsi="Arial" w:cs="Arial"/>
              <w:sz w:val="22"/>
              <w:szCs w:val="22"/>
            </w:rPr>
            <w:fldChar w:fldCharType="end"/>
          </w:r>
        </w:sdtContent>
      </w:sdt>
      <w:r w:rsidRPr="000E560F">
        <w:rPr>
          <w:rFonts w:ascii="Arial" w:hAnsi="Arial" w:cs="Arial"/>
          <w:sz w:val="22"/>
          <w:szCs w:val="22"/>
        </w:rPr>
        <w:t xml:space="preserve">. It has been argued that the advantage of </w:t>
      </w:r>
      <w:r>
        <w:rPr>
          <w:rFonts w:ascii="Arial" w:hAnsi="Arial" w:cs="Arial"/>
          <w:sz w:val="22"/>
          <w:szCs w:val="22"/>
        </w:rPr>
        <w:t>policing within a democratic society is that it is answerable to the community through government representation</w:t>
      </w:r>
      <w:r w:rsidRPr="000E560F">
        <w:rPr>
          <w:rFonts w:ascii="Arial" w:hAnsi="Arial" w:cs="Arial"/>
          <w:sz w:val="22"/>
          <w:szCs w:val="22"/>
        </w:rPr>
        <w:t xml:space="preserve"> </w:t>
      </w:r>
      <w:sdt>
        <w:sdtPr>
          <w:rPr>
            <w:rFonts w:ascii="Arial" w:hAnsi="Arial" w:cs="Arial"/>
            <w:sz w:val="22"/>
            <w:szCs w:val="22"/>
          </w:rPr>
          <w:id w:val="2049028378"/>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Bay05 \l 2057 </w:instrText>
          </w:r>
          <w:r w:rsidRPr="000E560F">
            <w:rPr>
              <w:rFonts w:ascii="Arial" w:hAnsi="Arial" w:cs="Arial"/>
              <w:sz w:val="22"/>
              <w:szCs w:val="22"/>
            </w:rPr>
            <w:fldChar w:fldCharType="separate"/>
          </w:r>
          <w:r w:rsidRPr="000E560F">
            <w:rPr>
              <w:rFonts w:ascii="Arial" w:hAnsi="Arial" w:cs="Arial"/>
              <w:noProof/>
              <w:sz w:val="22"/>
              <w:szCs w:val="22"/>
            </w:rPr>
            <w:t>(Bayley &amp; Shearing, 2005)</w:t>
          </w:r>
          <w:r w:rsidRPr="000E560F">
            <w:rPr>
              <w:rFonts w:ascii="Arial" w:hAnsi="Arial" w:cs="Arial"/>
              <w:sz w:val="22"/>
              <w:szCs w:val="22"/>
            </w:rPr>
            <w:fldChar w:fldCharType="end"/>
          </w:r>
        </w:sdtContent>
      </w:sdt>
      <w:r w:rsidRPr="000E560F">
        <w:rPr>
          <w:rFonts w:ascii="Arial" w:hAnsi="Arial" w:cs="Arial"/>
          <w:sz w:val="22"/>
          <w:szCs w:val="22"/>
        </w:rPr>
        <w:t xml:space="preserve">. Undoubtedly, public interest in policing has continued to grow with greater scrutiny than ever before, therefore the need for transparency and improved accountability has arguably never been so important. </w:t>
      </w:r>
    </w:p>
    <w:p w14:paraId="0F71CDE8" w14:textId="48C0ADAF" w:rsidR="002716F8" w:rsidRPr="000E560F" w:rsidRDefault="002716F8" w:rsidP="002716F8">
      <w:pPr>
        <w:pStyle w:val="NormalWeb"/>
        <w:rPr>
          <w:rFonts w:ascii="Arial" w:hAnsi="Arial" w:cs="Arial"/>
          <w:sz w:val="22"/>
          <w:szCs w:val="22"/>
        </w:rPr>
      </w:pPr>
      <w:r w:rsidRPr="000E560F">
        <w:rPr>
          <w:rFonts w:ascii="Arial" w:hAnsi="Arial" w:cs="Arial"/>
          <w:sz w:val="22"/>
          <w:szCs w:val="22"/>
        </w:rPr>
        <w:t>Berkley suggests that the phrase ‘democratic policing’ is a contradiction, and that the police are both ‘instructors and servants of society’</w:t>
      </w:r>
      <w:sdt>
        <w:sdtPr>
          <w:rPr>
            <w:rFonts w:ascii="Arial" w:hAnsi="Arial" w:cs="Arial"/>
            <w:sz w:val="22"/>
            <w:szCs w:val="22"/>
          </w:rPr>
          <w:id w:val="428018456"/>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Ber69 \l 2057 </w:instrText>
          </w:r>
          <w:r w:rsidRPr="000E560F">
            <w:rPr>
              <w:rFonts w:ascii="Arial" w:hAnsi="Arial" w:cs="Arial"/>
              <w:sz w:val="22"/>
              <w:szCs w:val="22"/>
            </w:rPr>
            <w:fldChar w:fldCharType="separate"/>
          </w:r>
          <w:r w:rsidRPr="000E560F">
            <w:rPr>
              <w:rFonts w:ascii="Arial" w:hAnsi="Arial" w:cs="Arial"/>
              <w:noProof/>
              <w:sz w:val="22"/>
              <w:szCs w:val="22"/>
            </w:rPr>
            <w:t>(Berkley, 1969)</w:t>
          </w:r>
          <w:r w:rsidRPr="000E560F">
            <w:rPr>
              <w:rFonts w:ascii="Arial" w:hAnsi="Arial" w:cs="Arial"/>
              <w:sz w:val="22"/>
              <w:szCs w:val="22"/>
            </w:rPr>
            <w:fldChar w:fldCharType="end"/>
          </w:r>
        </w:sdtContent>
      </w:sdt>
      <w:r w:rsidRPr="000E560F">
        <w:rPr>
          <w:rFonts w:ascii="Arial" w:hAnsi="Arial" w:cs="Arial"/>
          <w:sz w:val="22"/>
          <w:szCs w:val="22"/>
        </w:rPr>
        <w:t xml:space="preserve">. A key element of democracy is having </w:t>
      </w:r>
      <w:r>
        <w:rPr>
          <w:rFonts w:ascii="Arial" w:hAnsi="Arial" w:cs="Arial"/>
          <w:sz w:val="22"/>
          <w:szCs w:val="22"/>
        </w:rPr>
        <w:t xml:space="preserve">the autonomy to engage in </w:t>
      </w:r>
      <w:r w:rsidRPr="000E560F">
        <w:rPr>
          <w:rFonts w:ascii="Arial" w:hAnsi="Arial" w:cs="Arial"/>
          <w:sz w:val="22"/>
          <w:szCs w:val="22"/>
        </w:rPr>
        <w:t>political decisions and to hold officials to account. However,</w:t>
      </w:r>
      <w:r>
        <w:rPr>
          <w:rFonts w:ascii="Arial" w:hAnsi="Arial" w:cs="Arial"/>
          <w:sz w:val="22"/>
          <w:szCs w:val="22"/>
        </w:rPr>
        <w:t xml:space="preserve"> it is argued that the police do don’t engage with their community on ‘equal footings’</w:t>
      </w:r>
      <w:sdt>
        <w:sdtPr>
          <w:rPr>
            <w:rFonts w:ascii="Arial" w:hAnsi="Arial" w:cs="Arial"/>
            <w:sz w:val="22"/>
            <w:szCs w:val="22"/>
          </w:rPr>
          <w:id w:val="-720062829"/>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Skl08 \l 2057 </w:instrText>
          </w:r>
          <w:r w:rsidRPr="000E560F">
            <w:rPr>
              <w:rFonts w:ascii="Arial" w:hAnsi="Arial" w:cs="Arial"/>
              <w:sz w:val="22"/>
              <w:szCs w:val="22"/>
            </w:rPr>
            <w:fldChar w:fldCharType="separate"/>
          </w:r>
          <w:r w:rsidRPr="000E560F">
            <w:rPr>
              <w:rFonts w:ascii="Arial" w:hAnsi="Arial" w:cs="Arial"/>
              <w:noProof/>
              <w:sz w:val="22"/>
              <w:szCs w:val="22"/>
            </w:rPr>
            <w:t>(Sklansky, 2008)</w:t>
          </w:r>
          <w:r w:rsidRPr="000E560F">
            <w:rPr>
              <w:rFonts w:ascii="Arial" w:hAnsi="Arial" w:cs="Arial"/>
              <w:sz w:val="22"/>
              <w:szCs w:val="22"/>
            </w:rPr>
            <w:fldChar w:fldCharType="end"/>
          </w:r>
        </w:sdtContent>
      </w:sdt>
      <w:r w:rsidRPr="000E560F">
        <w:rPr>
          <w:rFonts w:ascii="Arial" w:hAnsi="Arial" w:cs="Arial"/>
          <w:sz w:val="22"/>
          <w:szCs w:val="22"/>
        </w:rPr>
        <w:t>.</w:t>
      </w:r>
    </w:p>
    <w:p w14:paraId="1BF50571" w14:textId="77777777" w:rsidR="002716F8" w:rsidRPr="000E560F" w:rsidRDefault="002716F8" w:rsidP="002716F8">
      <w:pPr>
        <w:pStyle w:val="NormalWeb"/>
        <w:rPr>
          <w:rFonts w:ascii="Arial" w:hAnsi="Arial" w:cs="Arial"/>
          <w:b/>
          <w:bCs/>
          <w:sz w:val="22"/>
          <w:szCs w:val="22"/>
          <w:u w:val="single"/>
        </w:rPr>
      </w:pPr>
      <w:r w:rsidRPr="000E560F">
        <w:rPr>
          <w:rFonts w:ascii="Arial" w:hAnsi="Arial" w:cs="Arial"/>
          <w:b/>
          <w:bCs/>
          <w:sz w:val="22"/>
          <w:szCs w:val="22"/>
          <w:u w:val="single"/>
        </w:rPr>
        <w:t xml:space="preserve">Main Body </w:t>
      </w:r>
    </w:p>
    <w:p w14:paraId="21DE7075" w14:textId="77777777" w:rsidR="002716F8" w:rsidRPr="000E560F" w:rsidRDefault="002716F8" w:rsidP="002716F8">
      <w:pPr>
        <w:pStyle w:val="NormalWeb"/>
        <w:rPr>
          <w:rFonts w:ascii="Arial" w:hAnsi="Arial" w:cs="Arial"/>
          <w:b/>
          <w:bCs/>
          <w:sz w:val="22"/>
          <w:szCs w:val="22"/>
          <w:u w:val="single"/>
        </w:rPr>
      </w:pPr>
      <w:r w:rsidRPr="000E560F">
        <w:rPr>
          <w:rFonts w:ascii="Arial" w:hAnsi="Arial" w:cs="Arial"/>
          <w:b/>
          <w:bCs/>
          <w:sz w:val="22"/>
          <w:szCs w:val="22"/>
          <w:u w:val="single"/>
        </w:rPr>
        <w:t xml:space="preserve">Policing in Wales: Partnership Engagement and Non-Devolved Political Challenges </w:t>
      </w:r>
    </w:p>
    <w:p w14:paraId="6D8CF904" w14:textId="77777777" w:rsidR="002716F8" w:rsidRPr="000E560F" w:rsidRDefault="002716F8" w:rsidP="002716F8">
      <w:pPr>
        <w:pStyle w:val="NormalWeb"/>
        <w:rPr>
          <w:rFonts w:ascii="Arial" w:hAnsi="Arial" w:cs="Arial"/>
          <w:sz w:val="22"/>
          <w:szCs w:val="22"/>
        </w:rPr>
      </w:pPr>
      <w:r w:rsidRPr="000E560F">
        <w:rPr>
          <w:rFonts w:ascii="Arial" w:hAnsi="Arial" w:cs="Arial"/>
          <w:sz w:val="22"/>
          <w:szCs w:val="22"/>
        </w:rPr>
        <w:t>Much debate has taken place within policing that justice should be determined and delivered in Wales so that it aligns with its</w:t>
      </w:r>
      <w:r>
        <w:rPr>
          <w:rFonts w:ascii="Arial" w:hAnsi="Arial" w:cs="Arial"/>
          <w:sz w:val="22"/>
          <w:szCs w:val="22"/>
        </w:rPr>
        <w:t xml:space="preserve"> partners within health and education </w:t>
      </w:r>
      <w:sdt>
        <w:sdtPr>
          <w:rPr>
            <w:rFonts w:ascii="Arial" w:hAnsi="Arial" w:cs="Arial"/>
            <w:sz w:val="22"/>
            <w:szCs w:val="22"/>
          </w:rPr>
          <w:id w:val="-36510799"/>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Bra21 \l 2057 </w:instrText>
          </w:r>
          <w:r w:rsidRPr="000E560F">
            <w:rPr>
              <w:rFonts w:ascii="Arial" w:hAnsi="Arial" w:cs="Arial"/>
              <w:sz w:val="22"/>
              <w:szCs w:val="22"/>
            </w:rPr>
            <w:fldChar w:fldCharType="separate"/>
          </w:r>
          <w:r w:rsidRPr="000E560F">
            <w:rPr>
              <w:rFonts w:ascii="Arial" w:hAnsi="Arial" w:cs="Arial"/>
              <w:noProof/>
              <w:sz w:val="22"/>
              <w:szCs w:val="22"/>
            </w:rPr>
            <w:t>(Bradbury, 2021)</w:t>
          </w:r>
          <w:r w:rsidRPr="000E560F">
            <w:rPr>
              <w:rFonts w:ascii="Arial" w:hAnsi="Arial" w:cs="Arial"/>
              <w:sz w:val="22"/>
              <w:szCs w:val="22"/>
            </w:rPr>
            <w:fldChar w:fldCharType="end"/>
          </w:r>
        </w:sdtContent>
      </w:sdt>
      <w:r w:rsidRPr="000E560F">
        <w:rPr>
          <w:rFonts w:ascii="Arial" w:hAnsi="Arial" w:cs="Arial"/>
          <w:sz w:val="22"/>
          <w:szCs w:val="22"/>
        </w:rPr>
        <w:t xml:space="preserve">. However, policing in Wales operates within a unique political framework, where legislative and ministerial responsibility remains non-devolved, meaning oversight is retained by the UK Government rather than the Welsh Government. Despite this, police forces within Wales work closely with devolved agencies, creating a complex but essential partnership landscape. </w:t>
      </w:r>
    </w:p>
    <w:p w14:paraId="5439F75A" w14:textId="77777777" w:rsidR="002716F8" w:rsidRPr="000E560F" w:rsidRDefault="002716F8" w:rsidP="002716F8">
      <w:pPr>
        <w:pStyle w:val="NormalWeb"/>
        <w:rPr>
          <w:rFonts w:ascii="Arial" w:eastAsia="Arial Unicode MS" w:hAnsi="Arial" w:cs="Arial"/>
          <w:sz w:val="22"/>
          <w:szCs w:val="22"/>
          <w:bdr w:val="nil"/>
          <w:shd w:val="clear" w:color="auto" w:fill="FFFFFF"/>
          <w:lang w:val="en-US" w:eastAsia="en-US"/>
        </w:rPr>
      </w:pPr>
      <w:r w:rsidRPr="000E560F">
        <w:rPr>
          <w:rFonts w:ascii="Arial" w:eastAsia="Arial Unicode MS" w:hAnsi="Arial" w:cs="Arial"/>
          <w:sz w:val="22"/>
          <w:szCs w:val="22"/>
          <w:bdr w:val="nil"/>
          <w:shd w:val="clear" w:color="auto" w:fill="FFFFFF"/>
          <w:lang w:val="en-US" w:eastAsia="en-US"/>
        </w:rPr>
        <w:t xml:space="preserve">It has been argued that accountability became more </w:t>
      </w:r>
      <w:r>
        <w:rPr>
          <w:rFonts w:ascii="Arial" w:eastAsia="Arial Unicode MS" w:hAnsi="Arial" w:cs="Arial"/>
          <w:sz w:val="22"/>
          <w:szCs w:val="22"/>
          <w:bdr w:val="nil"/>
          <w:shd w:val="clear" w:color="auto" w:fill="FFFFFF"/>
          <w:lang w:val="en-US" w:eastAsia="en-US"/>
        </w:rPr>
        <w:t xml:space="preserve">community </w:t>
      </w:r>
      <w:r w:rsidRPr="000E560F">
        <w:rPr>
          <w:rFonts w:ascii="Arial" w:eastAsia="Arial Unicode MS" w:hAnsi="Arial" w:cs="Arial"/>
          <w:sz w:val="22"/>
          <w:szCs w:val="22"/>
          <w:bdr w:val="nil"/>
          <w:shd w:val="clear" w:color="auto" w:fill="FFFFFF"/>
          <w:lang w:val="en-US" w:eastAsia="en-US"/>
        </w:rPr>
        <w:t>focused via public service a</w:t>
      </w:r>
      <w:r>
        <w:rPr>
          <w:rFonts w:ascii="Arial" w:eastAsia="Arial Unicode MS" w:hAnsi="Arial" w:cs="Arial"/>
          <w:sz w:val="22"/>
          <w:szCs w:val="22"/>
          <w:bdr w:val="nil"/>
          <w:shd w:val="clear" w:color="auto" w:fill="FFFFFF"/>
          <w:lang w:val="en-US" w:eastAsia="en-US"/>
        </w:rPr>
        <w:t>rrangements</w:t>
      </w:r>
      <w:r w:rsidRPr="000E560F">
        <w:rPr>
          <w:rFonts w:ascii="Arial" w:eastAsia="Arial Unicode MS" w:hAnsi="Arial" w:cs="Arial"/>
          <w:sz w:val="22"/>
          <w:szCs w:val="22"/>
          <w:bdr w:val="nil"/>
          <w:shd w:val="clear" w:color="auto" w:fill="FFFFFF"/>
          <w:lang w:val="en-US" w:eastAsia="en-US"/>
        </w:rPr>
        <w:t xml:space="preserve">, </w:t>
      </w:r>
      <w:sdt>
        <w:sdtPr>
          <w:rPr>
            <w:rFonts w:ascii="Arial" w:eastAsia="Arial Unicode MS" w:hAnsi="Arial" w:cs="Arial"/>
            <w:sz w:val="22"/>
            <w:szCs w:val="22"/>
            <w:bdr w:val="nil"/>
            <w:shd w:val="clear" w:color="auto" w:fill="FFFFFF"/>
            <w:lang w:val="en-US" w:eastAsia="en-US"/>
          </w:rPr>
          <w:id w:val="786240118"/>
          <w:citation/>
        </w:sdtPr>
        <w:sdtEnd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Can11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 xml:space="preserve"> (Cane, 2011)</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xml:space="preserve"> and performance </w:t>
      </w:r>
      <w:r>
        <w:rPr>
          <w:rFonts w:ascii="Arial" w:eastAsia="Arial Unicode MS" w:hAnsi="Arial" w:cs="Arial"/>
          <w:sz w:val="22"/>
          <w:szCs w:val="22"/>
          <w:bdr w:val="nil"/>
          <w:shd w:val="clear" w:color="auto" w:fill="FFFFFF"/>
          <w:lang w:val="en-US" w:eastAsia="en-US"/>
        </w:rPr>
        <w:t>measures</w:t>
      </w:r>
      <w:r w:rsidRPr="000E560F">
        <w:rPr>
          <w:rFonts w:ascii="Arial" w:eastAsia="Arial Unicode MS" w:hAnsi="Arial" w:cs="Arial"/>
          <w:sz w:val="22"/>
          <w:szCs w:val="22"/>
          <w:bdr w:val="nil"/>
          <w:shd w:val="clear" w:color="auto" w:fill="FFFFFF"/>
          <w:lang w:val="en-US" w:eastAsia="en-US"/>
        </w:rPr>
        <w:t xml:space="preserve"> d</w:t>
      </w:r>
      <w:r>
        <w:rPr>
          <w:rFonts w:ascii="Arial" w:eastAsia="Arial Unicode MS" w:hAnsi="Arial" w:cs="Arial"/>
          <w:sz w:val="22"/>
          <w:szCs w:val="22"/>
          <w:bdr w:val="nil"/>
          <w:shd w:val="clear" w:color="auto" w:fill="FFFFFF"/>
          <w:lang w:val="en-US" w:eastAsia="en-US"/>
        </w:rPr>
        <w:t>irected</w:t>
      </w:r>
      <w:r w:rsidRPr="000E560F">
        <w:rPr>
          <w:rFonts w:ascii="Arial" w:eastAsia="Arial Unicode MS" w:hAnsi="Arial" w:cs="Arial"/>
          <w:sz w:val="22"/>
          <w:szCs w:val="22"/>
          <w:bdr w:val="nil"/>
          <w:shd w:val="clear" w:color="auto" w:fill="FFFFFF"/>
          <w:lang w:val="en-US" w:eastAsia="en-US"/>
        </w:rPr>
        <w:t xml:space="preserve"> by Whitehall, were </w:t>
      </w:r>
      <w:r>
        <w:rPr>
          <w:rFonts w:ascii="Arial" w:eastAsia="Arial Unicode MS" w:hAnsi="Arial" w:cs="Arial"/>
          <w:sz w:val="22"/>
          <w:szCs w:val="22"/>
          <w:bdr w:val="nil"/>
          <w:shd w:val="clear" w:color="auto" w:fill="FFFFFF"/>
          <w:lang w:val="en-US" w:eastAsia="en-US"/>
        </w:rPr>
        <w:t>denounced</w:t>
      </w:r>
      <w:r w:rsidRPr="000E560F">
        <w:rPr>
          <w:rFonts w:ascii="Arial" w:eastAsia="Arial Unicode MS" w:hAnsi="Arial" w:cs="Arial"/>
          <w:sz w:val="22"/>
          <w:szCs w:val="22"/>
          <w:bdr w:val="nil"/>
          <w:shd w:val="clear" w:color="auto" w:fill="FFFFFF"/>
          <w:lang w:val="en-US" w:eastAsia="en-US"/>
        </w:rPr>
        <w:t xml:space="preserve"> as speculative, </w:t>
      </w:r>
      <w:r>
        <w:rPr>
          <w:rFonts w:ascii="Arial" w:eastAsia="Arial Unicode MS" w:hAnsi="Arial" w:cs="Arial"/>
          <w:sz w:val="22"/>
          <w:szCs w:val="22"/>
          <w:bdr w:val="nil"/>
          <w:shd w:val="clear" w:color="auto" w:fill="FFFFFF"/>
          <w:lang w:val="en-US" w:eastAsia="en-US"/>
        </w:rPr>
        <w:t xml:space="preserve">unmanageable </w:t>
      </w:r>
      <w:r w:rsidRPr="000E560F">
        <w:rPr>
          <w:rFonts w:ascii="Arial" w:eastAsia="Arial Unicode MS" w:hAnsi="Arial" w:cs="Arial"/>
          <w:sz w:val="22"/>
          <w:szCs w:val="22"/>
          <w:bdr w:val="nil"/>
          <w:shd w:val="clear" w:color="auto" w:fill="FFFFFF"/>
          <w:lang w:val="en-US" w:eastAsia="en-US"/>
        </w:rPr>
        <w:t xml:space="preserve">and ultimately </w:t>
      </w:r>
      <w:r>
        <w:rPr>
          <w:rFonts w:ascii="Arial" w:eastAsia="Arial Unicode MS" w:hAnsi="Arial" w:cs="Arial"/>
          <w:sz w:val="22"/>
          <w:szCs w:val="22"/>
          <w:bdr w:val="nil"/>
          <w:shd w:val="clear" w:color="auto" w:fill="FFFFFF"/>
          <w:lang w:val="en-US" w:eastAsia="en-US"/>
        </w:rPr>
        <w:t>futile in their success</w:t>
      </w:r>
      <w:r w:rsidRPr="000E560F">
        <w:rPr>
          <w:rFonts w:ascii="Arial" w:eastAsia="Arial Unicode MS" w:hAnsi="Arial" w:cs="Arial"/>
          <w:sz w:val="22"/>
          <w:szCs w:val="22"/>
          <w:bdr w:val="nil"/>
          <w:shd w:val="clear" w:color="auto" w:fill="FFFFFF"/>
          <w:lang w:val="en-US" w:eastAsia="en-US"/>
        </w:rPr>
        <w:t xml:space="preserve"> </w:t>
      </w:r>
      <w:sdt>
        <w:sdtPr>
          <w:rPr>
            <w:rFonts w:ascii="Arial" w:eastAsia="Arial Unicode MS" w:hAnsi="Arial" w:cs="Arial"/>
            <w:sz w:val="22"/>
            <w:szCs w:val="22"/>
            <w:bdr w:val="nil"/>
            <w:shd w:val="clear" w:color="auto" w:fill="FFFFFF"/>
            <w:lang w:val="en-US" w:eastAsia="en-US"/>
          </w:rPr>
          <w:id w:val="-2144187887"/>
          <w:citation/>
        </w:sdtPr>
        <w:sdtEnd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Jon95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(Jones, Newburn, &amp; Smith, 1995)</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xml:space="preserve">. These models were also argued to create a </w:t>
      </w:r>
      <w:r>
        <w:rPr>
          <w:rFonts w:ascii="Arial" w:eastAsia="Arial Unicode MS" w:hAnsi="Arial" w:cs="Arial"/>
          <w:sz w:val="22"/>
          <w:szCs w:val="22"/>
          <w:bdr w:val="nil"/>
          <w:shd w:val="clear" w:color="auto" w:fill="FFFFFF"/>
          <w:lang w:val="en-US" w:eastAsia="en-US"/>
        </w:rPr>
        <w:t>divide</w:t>
      </w:r>
      <w:r w:rsidRPr="000E560F">
        <w:rPr>
          <w:rFonts w:ascii="Arial" w:eastAsia="Arial Unicode MS" w:hAnsi="Arial" w:cs="Arial"/>
          <w:sz w:val="22"/>
          <w:szCs w:val="22"/>
          <w:bdr w:val="nil"/>
          <w:shd w:val="clear" w:color="auto" w:fill="FFFFFF"/>
          <w:lang w:val="en-US" w:eastAsia="en-US"/>
        </w:rPr>
        <w:t xml:space="preserve"> between the public and the police </w:t>
      </w:r>
      <w:sdt>
        <w:sdtPr>
          <w:rPr>
            <w:rFonts w:ascii="Arial" w:eastAsia="Arial Unicode MS" w:hAnsi="Arial" w:cs="Arial"/>
            <w:sz w:val="22"/>
            <w:szCs w:val="22"/>
            <w:bdr w:val="nil"/>
            <w:shd w:val="clear" w:color="auto" w:fill="FFFFFF"/>
            <w:lang w:val="en-US" w:eastAsia="en-US"/>
          </w:rPr>
          <w:id w:val="-1149201682"/>
          <w:citation/>
        </w:sdtPr>
        <w:sdtEnd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McL07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(McLaughlin, 2007)</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as they were ‘directed and controlled</w:t>
      </w:r>
      <w:r>
        <w:rPr>
          <w:rFonts w:ascii="Arial" w:eastAsia="Arial Unicode MS" w:hAnsi="Arial" w:cs="Arial"/>
          <w:sz w:val="22"/>
          <w:szCs w:val="22"/>
          <w:bdr w:val="nil"/>
          <w:shd w:val="clear" w:color="auto" w:fill="FFFFFF"/>
          <w:lang w:val="en-US" w:eastAsia="en-US"/>
        </w:rPr>
        <w:t>’</w:t>
      </w:r>
      <w:r w:rsidRPr="000E560F">
        <w:rPr>
          <w:rFonts w:ascii="Arial" w:eastAsia="Arial Unicode MS" w:hAnsi="Arial" w:cs="Arial"/>
          <w:sz w:val="22"/>
          <w:szCs w:val="22"/>
          <w:bdr w:val="nil"/>
          <w:shd w:val="clear" w:color="auto" w:fill="FFFFFF"/>
          <w:lang w:val="en-US" w:eastAsia="en-US"/>
        </w:rPr>
        <w:t xml:space="preserve"> by Central Government</w:t>
      </w:r>
      <w:r>
        <w:rPr>
          <w:rFonts w:ascii="Arial" w:eastAsia="Arial Unicode MS" w:hAnsi="Arial" w:cs="Arial"/>
          <w:sz w:val="22"/>
          <w:szCs w:val="22"/>
          <w:bdr w:val="nil"/>
          <w:shd w:val="clear" w:color="auto" w:fill="FFFFFF"/>
          <w:lang w:val="en-US" w:eastAsia="en-US"/>
        </w:rPr>
        <w:t xml:space="preserve"> </w:t>
      </w:r>
      <w:sdt>
        <w:sdtPr>
          <w:rPr>
            <w:rFonts w:ascii="Arial" w:eastAsia="Arial Unicode MS" w:hAnsi="Arial" w:cs="Arial"/>
            <w:sz w:val="22"/>
            <w:szCs w:val="22"/>
            <w:bdr w:val="nil"/>
            <w:shd w:val="clear" w:color="auto" w:fill="FFFFFF"/>
            <w:lang w:val="en-US" w:eastAsia="en-US"/>
          </w:rPr>
          <w:id w:val="177319326"/>
          <w:citation/>
        </w:sdtPr>
        <w:sdtEnd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Rei10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(Reiner, 2010)</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w:t>
      </w:r>
    </w:p>
    <w:p w14:paraId="4ED31CEC" w14:textId="014B0741" w:rsidR="002716F8" w:rsidRPr="000E560F" w:rsidRDefault="002716F8" w:rsidP="002716F8">
      <w:pPr>
        <w:pStyle w:val="NormalWeb"/>
        <w:rPr>
          <w:rFonts w:ascii="Arial" w:hAnsi="Arial" w:cs="Arial"/>
          <w:sz w:val="22"/>
          <w:szCs w:val="22"/>
        </w:rPr>
      </w:pPr>
      <w:r w:rsidRPr="000E560F">
        <w:rPr>
          <w:rFonts w:ascii="Arial" w:hAnsi="Arial" w:cs="Arial"/>
          <w:sz w:val="22"/>
          <w:szCs w:val="22"/>
        </w:rPr>
        <w:t>Policing is heavily reliant on partnership collaboration to tackle crime prevention. The Association of Police and Crime Commissioners (APCC) emphasises the importance of Police and Crime Commissioners (PCC’s) in overseeing partnerships. Such partnerships help address knife crime, substance misuse and Violence Against Women and Girls</w:t>
      </w:r>
      <w:r w:rsidR="005C179D">
        <w:rPr>
          <w:rFonts w:ascii="Arial" w:hAnsi="Arial" w:cs="Arial"/>
          <w:sz w:val="22"/>
          <w:szCs w:val="22"/>
        </w:rPr>
        <w:t xml:space="preserve"> </w:t>
      </w:r>
      <w:sdt>
        <w:sdtPr>
          <w:rPr>
            <w:rFonts w:ascii="Arial" w:hAnsi="Arial" w:cs="Arial"/>
            <w:sz w:val="22"/>
            <w:szCs w:val="22"/>
          </w:rPr>
          <w:id w:val="739368999"/>
          <w:citation/>
        </w:sdtPr>
        <w:sdtContent>
          <w:r w:rsidR="005C179D">
            <w:rPr>
              <w:rFonts w:ascii="Arial" w:hAnsi="Arial" w:cs="Arial"/>
              <w:sz w:val="22"/>
              <w:szCs w:val="22"/>
            </w:rPr>
            <w:fldChar w:fldCharType="begin"/>
          </w:r>
          <w:r w:rsidR="005C179D">
            <w:rPr>
              <w:rFonts w:ascii="Arial" w:hAnsi="Arial" w:cs="Arial"/>
              <w:sz w:val="22"/>
              <w:szCs w:val="22"/>
            </w:rPr>
            <w:instrText xml:space="preserve"> CITATION Ass25 \l 2057 </w:instrText>
          </w:r>
          <w:r w:rsidR="005C179D">
            <w:rPr>
              <w:rFonts w:ascii="Arial" w:hAnsi="Arial" w:cs="Arial"/>
              <w:sz w:val="22"/>
              <w:szCs w:val="22"/>
            </w:rPr>
            <w:fldChar w:fldCharType="separate"/>
          </w:r>
          <w:r w:rsidR="005C179D" w:rsidRPr="005C179D">
            <w:rPr>
              <w:rFonts w:ascii="Arial" w:hAnsi="Arial" w:cs="Arial"/>
              <w:noProof/>
              <w:sz w:val="22"/>
              <w:szCs w:val="22"/>
            </w:rPr>
            <w:t>(Association of Police and Crime Commissioners (APCC), 2025)</w:t>
          </w:r>
          <w:r w:rsidR="005C179D">
            <w:rPr>
              <w:rFonts w:ascii="Arial" w:hAnsi="Arial" w:cs="Arial"/>
              <w:sz w:val="22"/>
              <w:szCs w:val="22"/>
            </w:rPr>
            <w:fldChar w:fldCharType="end"/>
          </w:r>
        </w:sdtContent>
      </w:sdt>
      <w:r w:rsidRPr="000E560F">
        <w:rPr>
          <w:rFonts w:ascii="Arial" w:hAnsi="Arial" w:cs="Arial"/>
          <w:sz w:val="22"/>
          <w:szCs w:val="22"/>
        </w:rPr>
        <w:t xml:space="preserve">. However, the non-devolved nature of policing in Wales presents numerous challenges, such as limited </w:t>
      </w:r>
      <w:r w:rsidRPr="000E560F">
        <w:rPr>
          <w:rFonts w:ascii="Arial" w:hAnsi="Arial" w:cs="Arial"/>
          <w:sz w:val="22"/>
          <w:szCs w:val="22"/>
        </w:rPr>
        <w:lastRenderedPageBreak/>
        <w:t>autonomy, issues regarding funding, resource allocation and cross-sector coordination</w:t>
      </w:r>
      <w:sdt>
        <w:sdtPr>
          <w:rPr>
            <w:rFonts w:ascii="Arial" w:hAnsi="Arial" w:cs="Arial"/>
            <w:sz w:val="22"/>
            <w:szCs w:val="22"/>
          </w:rPr>
          <w:id w:val="361553499"/>
          <w:citation/>
        </w:sdtPr>
        <w:sdtContent>
          <w:r w:rsidR="00AB40DF">
            <w:rPr>
              <w:rFonts w:ascii="Arial" w:hAnsi="Arial" w:cs="Arial"/>
              <w:sz w:val="22"/>
              <w:szCs w:val="22"/>
            </w:rPr>
            <w:fldChar w:fldCharType="begin"/>
          </w:r>
          <w:r w:rsidR="00AB40DF">
            <w:rPr>
              <w:rFonts w:ascii="Arial" w:hAnsi="Arial" w:cs="Arial"/>
              <w:sz w:val="22"/>
              <w:szCs w:val="22"/>
            </w:rPr>
            <w:instrText xml:space="preserve"> CITATION Fou241 \l 2057 </w:instrText>
          </w:r>
          <w:r w:rsidR="00AB40DF">
            <w:rPr>
              <w:rFonts w:ascii="Arial" w:hAnsi="Arial" w:cs="Arial"/>
              <w:sz w:val="22"/>
              <w:szCs w:val="22"/>
            </w:rPr>
            <w:fldChar w:fldCharType="separate"/>
          </w:r>
          <w:r w:rsidR="00AB40DF">
            <w:rPr>
              <w:rFonts w:ascii="Arial" w:hAnsi="Arial" w:cs="Arial"/>
              <w:noProof/>
              <w:sz w:val="22"/>
              <w:szCs w:val="22"/>
            </w:rPr>
            <w:t xml:space="preserve"> </w:t>
          </w:r>
          <w:r w:rsidR="00AB40DF" w:rsidRPr="00AB40DF">
            <w:rPr>
              <w:rFonts w:ascii="Arial" w:hAnsi="Arial" w:cs="Arial"/>
              <w:noProof/>
              <w:sz w:val="22"/>
              <w:szCs w:val="22"/>
            </w:rPr>
            <w:t>(Foulkes &amp; Ackland, 2024)</w:t>
          </w:r>
          <w:r w:rsidR="00AB40DF">
            <w:rPr>
              <w:rFonts w:ascii="Arial" w:hAnsi="Arial" w:cs="Arial"/>
              <w:sz w:val="22"/>
              <w:szCs w:val="22"/>
            </w:rPr>
            <w:fldChar w:fldCharType="end"/>
          </w:r>
        </w:sdtContent>
      </w:sdt>
      <w:r w:rsidRPr="000E560F">
        <w:rPr>
          <w:rFonts w:ascii="Arial" w:hAnsi="Arial" w:cs="Arial"/>
          <w:sz w:val="22"/>
          <w:szCs w:val="22"/>
        </w:rPr>
        <w:t xml:space="preserve">. All of which will be explored within the presentation. </w:t>
      </w:r>
    </w:p>
    <w:p w14:paraId="140972C9" w14:textId="6BEE8A5E" w:rsidR="002716F8" w:rsidRPr="000E560F" w:rsidRDefault="002716F8" w:rsidP="002716F8">
      <w:pPr>
        <w:pStyle w:val="NormalWeb"/>
        <w:rPr>
          <w:rFonts w:ascii="Arial" w:hAnsi="Arial" w:cs="Arial"/>
          <w:sz w:val="22"/>
          <w:szCs w:val="22"/>
        </w:rPr>
      </w:pPr>
      <w:r w:rsidRPr="000E560F">
        <w:rPr>
          <w:rFonts w:ascii="Arial" w:hAnsi="Arial" w:cs="Arial"/>
          <w:sz w:val="22"/>
          <w:szCs w:val="22"/>
        </w:rPr>
        <w:t xml:space="preserve">Political decisions, play a key role in shaping the effectiveness of partnership engagement across agencies. Such decisions can impact funding allocation and drive priorities. </w:t>
      </w:r>
      <w:r w:rsidR="008C233C">
        <w:rPr>
          <w:rFonts w:ascii="Arial" w:hAnsi="Arial" w:cs="Arial"/>
          <w:sz w:val="22"/>
          <w:szCs w:val="22"/>
        </w:rPr>
        <w:t>C</w:t>
      </w:r>
      <w:r w:rsidRPr="000E560F">
        <w:rPr>
          <w:rFonts w:ascii="Arial" w:hAnsi="Arial" w:cs="Arial"/>
          <w:sz w:val="22"/>
          <w:szCs w:val="22"/>
        </w:rPr>
        <w:t>ollaboration is key</w:t>
      </w:r>
      <w:r w:rsidR="00C32F9C">
        <w:rPr>
          <w:rFonts w:ascii="Arial" w:hAnsi="Arial" w:cs="Arial"/>
          <w:sz w:val="22"/>
          <w:szCs w:val="22"/>
        </w:rPr>
        <w:t>,</w:t>
      </w:r>
      <w:r w:rsidRPr="000E560F">
        <w:rPr>
          <w:rFonts w:ascii="Arial" w:hAnsi="Arial" w:cs="Arial"/>
          <w:sz w:val="22"/>
          <w:szCs w:val="22"/>
        </w:rPr>
        <w:t xml:space="preserve"> </w:t>
      </w:r>
      <w:r w:rsidR="008C233C">
        <w:rPr>
          <w:rFonts w:ascii="Arial" w:hAnsi="Arial" w:cs="Arial"/>
          <w:sz w:val="22"/>
          <w:szCs w:val="22"/>
        </w:rPr>
        <w:t>as often partners</w:t>
      </w:r>
      <w:r w:rsidRPr="000E560F">
        <w:rPr>
          <w:rFonts w:ascii="Arial" w:hAnsi="Arial" w:cs="Arial"/>
          <w:sz w:val="22"/>
          <w:szCs w:val="22"/>
        </w:rPr>
        <w:t xml:space="preserve"> share many similar objectives. Political leaders establish priorities that shape partnership objectives. Legislative changes can also redefine collaboration structures</w:t>
      </w:r>
      <w:r w:rsidR="00AB40DF">
        <w:rPr>
          <w:rFonts w:ascii="Arial" w:hAnsi="Arial" w:cs="Arial"/>
          <w:sz w:val="22"/>
          <w:szCs w:val="22"/>
        </w:rPr>
        <w:t xml:space="preserve"> </w:t>
      </w:r>
      <w:sdt>
        <w:sdtPr>
          <w:rPr>
            <w:rFonts w:ascii="Arial" w:hAnsi="Arial" w:cs="Arial"/>
            <w:sz w:val="22"/>
            <w:szCs w:val="22"/>
          </w:rPr>
          <w:id w:val="963780419"/>
          <w:citation/>
        </w:sdtPr>
        <w:sdtContent>
          <w:r w:rsidR="00AB40DF">
            <w:rPr>
              <w:rFonts w:ascii="Arial" w:hAnsi="Arial" w:cs="Arial"/>
              <w:sz w:val="22"/>
              <w:szCs w:val="22"/>
            </w:rPr>
            <w:fldChar w:fldCharType="begin"/>
          </w:r>
          <w:r w:rsidR="00AB40DF">
            <w:rPr>
              <w:rFonts w:ascii="Arial" w:hAnsi="Arial" w:cs="Arial"/>
              <w:sz w:val="22"/>
              <w:szCs w:val="22"/>
            </w:rPr>
            <w:instrText xml:space="preserve"> CITATION Ans17 \l 2057 </w:instrText>
          </w:r>
          <w:r w:rsidR="00AB40DF">
            <w:rPr>
              <w:rFonts w:ascii="Arial" w:hAnsi="Arial" w:cs="Arial"/>
              <w:sz w:val="22"/>
              <w:szCs w:val="22"/>
            </w:rPr>
            <w:fldChar w:fldCharType="separate"/>
          </w:r>
          <w:r w:rsidR="00AB40DF" w:rsidRPr="00AB40DF">
            <w:rPr>
              <w:rFonts w:ascii="Arial" w:hAnsi="Arial" w:cs="Arial"/>
              <w:noProof/>
              <w:sz w:val="22"/>
              <w:szCs w:val="22"/>
            </w:rPr>
            <w:t>(Ansell, Sorensen, &amp; Torfing, 2017)</w:t>
          </w:r>
          <w:r w:rsidR="00AB40DF">
            <w:rPr>
              <w:rFonts w:ascii="Arial" w:hAnsi="Arial" w:cs="Arial"/>
              <w:sz w:val="22"/>
              <w:szCs w:val="22"/>
            </w:rPr>
            <w:fldChar w:fldCharType="end"/>
          </w:r>
        </w:sdtContent>
      </w:sdt>
      <w:r w:rsidRPr="000E560F">
        <w:rPr>
          <w:rFonts w:ascii="Arial" w:hAnsi="Arial" w:cs="Arial"/>
          <w:sz w:val="22"/>
          <w:szCs w:val="22"/>
        </w:rPr>
        <w:t xml:space="preserve">. </w:t>
      </w:r>
    </w:p>
    <w:p w14:paraId="23D39EA3" w14:textId="4F1C72EF" w:rsidR="002716F8" w:rsidRPr="000E560F" w:rsidRDefault="002716F8" w:rsidP="002716F8">
      <w:pPr>
        <w:pStyle w:val="NormalWeb"/>
        <w:rPr>
          <w:rFonts w:ascii="Arial" w:hAnsi="Arial" w:cs="Arial"/>
          <w:sz w:val="22"/>
          <w:szCs w:val="22"/>
        </w:rPr>
      </w:pPr>
      <w:r w:rsidRPr="000E560F">
        <w:rPr>
          <w:rFonts w:ascii="Arial" w:hAnsi="Arial" w:cs="Arial"/>
          <w:sz w:val="22"/>
          <w:szCs w:val="22"/>
        </w:rPr>
        <w:t>Political decisions can influence and impact upon public trust and confidence in partnerships</w:t>
      </w:r>
      <w:r w:rsidR="00533316">
        <w:rPr>
          <w:rFonts w:ascii="Arial" w:hAnsi="Arial" w:cs="Arial"/>
          <w:sz w:val="22"/>
          <w:szCs w:val="22"/>
        </w:rPr>
        <w:t>.</w:t>
      </w:r>
      <w:r w:rsidRPr="000E560F">
        <w:rPr>
          <w:rFonts w:ascii="Arial" w:hAnsi="Arial" w:cs="Arial"/>
          <w:sz w:val="22"/>
          <w:szCs w:val="22"/>
        </w:rPr>
        <w:t xml:space="preserve"> </w:t>
      </w:r>
      <w:r w:rsidR="00533316">
        <w:rPr>
          <w:rFonts w:ascii="Arial" w:hAnsi="Arial" w:cs="Arial"/>
          <w:sz w:val="22"/>
          <w:szCs w:val="22"/>
        </w:rPr>
        <w:t>N</w:t>
      </w:r>
      <w:r w:rsidRPr="000E560F">
        <w:rPr>
          <w:rFonts w:ascii="Arial" w:hAnsi="Arial" w:cs="Arial"/>
          <w:sz w:val="22"/>
          <w:szCs w:val="22"/>
        </w:rPr>
        <w:t xml:space="preserve">umerous political controversies </w:t>
      </w:r>
      <w:r w:rsidR="00533316">
        <w:rPr>
          <w:rFonts w:ascii="Arial" w:hAnsi="Arial" w:cs="Arial"/>
          <w:sz w:val="22"/>
          <w:szCs w:val="22"/>
        </w:rPr>
        <w:t>within the media have</w:t>
      </w:r>
      <w:r w:rsidRPr="000E560F">
        <w:rPr>
          <w:rFonts w:ascii="Arial" w:hAnsi="Arial" w:cs="Arial"/>
          <w:sz w:val="22"/>
          <w:szCs w:val="22"/>
        </w:rPr>
        <w:t xml:space="preserve"> weaken</w:t>
      </w:r>
      <w:r w:rsidR="00533316">
        <w:rPr>
          <w:rFonts w:ascii="Arial" w:hAnsi="Arial" w:cs="Arial"/>
          <w:sz w:val="22"/>
          <w:szCs w:val="22"/>
        </w:rPr>
        <w:t>ed</w:t>
      </w:r>
      <w:r w:rsidRPr="000E560F">
        <w:rPr>
          <w:rFonts w:ascii="Arial" w:hAnsi="Arial" w:cs="Arial"/>
          <w:sz w:val="22"/>
          <w:szCs w:val="22"/>
        </w:rPr>
        <w:t xml:space="preserve"> collaborative efforts. Effective collaboration is only achievable if there is clear regulatory control, with laws such as data-sharing, joint policy making and defined frameworks</w:t>
      </w:r>
      <w:sdt>
        <w:sdtPr>
          <w:rPr>
            <w:rFonts w:ascii="Arial" w:hAnsi="Arial" w:cs="Arial"/>
            <w:sz w:val="22"/>
            <w:szCs w:val="22"/>
          </w:rPr>
          <w:id w:val="-233006830"/>
          <w:citation/>
        </w:sdtPr>
        <w:sdtContent>
          <w:r w:rsidR="00E24A01">
            <w:rPr>
              <w:rFonts w:ascii="Arial" w:hAnsi="Arial" w:cs="Arial"/>
              <w:sz w:val="22"/>
              <w:szCs w:val="22"/>
            </w:rPr>
            <w:fldChar w:fldCharType="begin"/>
          </w:r>
          <w:r w:rsidR="00E24A01">
            <w:rPr>
              <w:rFonts w:ascii="Arial" w:hAnsi="Arial" w:cs="Arial"/>
              <w:sz w:val="22"/>
              <w:szCs w:val="22"/>
            </w:rPr>
            <w:instrText xml:space="preserve"> CITATION NHS22 \l 2057 </w:instrText>
          </w:r>
          <w:r w:rsidR="00E24A01">
            <w:rPr>
              <w:rFonts w:ascii="Arial" w:hAnsi="Arial" w:cs="Arial"/>
              <w:sz w:val="22"/>
              <w:szCs w:val="22"/>
            </w:rPr>
            <w:fldChar w:fldCharType="separate"/>
          </w:r>
          <w:r w:rsidR="00E24A01">
            <w:rPr>
              <w:rFonts w:ascii="Arial" w:hAnsi="Arial" w:cs="Arial"/>
              <w:noProof/>
              <w:sz w:val="22"/>
              <w:szCs w:val="22"/>
            </w:rPr>
            <w:t xml:space="preserve"> </w:t>
          </w:r>
          <w:r w:rsidR="00E24A01" w:rsidRPr="00E24A01">
            <w:rPr>
              <w:rFonts w:ascii="Arial" w:hAnsi="Arial" w:cs="Arial"/>
              <w:noProof/>
              <w:sz w:val="22"/>
              <w:szCs w:val="22"/>
            </w:rPr>
            <w:t>(NHS England, 2022)</w:t>
          </w:r>
          <w:r w:rsidR="00E24A01">
            <w:rPr>
              <w:rFonts w:ascii="Arial" w:hAnsi="Arial" w:cs="Arial"/>
              <w:sz w:val="22"/>
              <w:szCs w:val="22"/>
            </w:rPr>
            <w:fldChar w:fldCharType="end"/>
          </w:r>
        </w:sdtContent>
      </w:sdt>
      <w:r w:rsidRPr="000E560F">
        <w:rPr>
          <w:rFonts w:ascii="Arial" w:hAnsi="Arial" w:cs="Arial"/>
          <w:sz w:val="22"/>
          <w:szCs w:val="22"/>
        </w:rPr>
        <w:t xml:space="preserve">. </w:t>
      </w:r>
      <w:r w:rsidR="00E24A01">
        <w:rPr>
          <w:rFonts w:ascii="Arial" w:hAnsi="Arial" w:cs="Arial"/>
          <w:sz w:val="22"/>
          <w:szCs w:val="22"/>
        </w:rPr>
        <w:t>Law</w:t>
      </w:r>
      <w:r w:rsidR="00E24A01" w:rsidRPr="000E560F">
        <w:rPr>
          <w:rFonts w:ascii="Arial" w:hAnsi="Arial" w:cs="Arial"/>
          <w:sz w:val="22"/>
          <w:szCs w:val="22"/>
        </w:rPr>
        <w:t xml:space="preserve"> </w:t>
      </w:r>
      <w:r w:rsidRPr="000E560F">
        <w:rPr>
          <w:rFonts w:ascii="Arial" w:hAnsi="Arial" w:cs="Arial"/>
          <w:sz w:val="22"/>
          <w:szCs w:val="22"/>
        </w:rPr>
        <w:t>enforcement and public health share much common ground</w:t>
      </w:r>
      <w:r>
        <w:rPr>
          <w:rFonts w:ascii="Arial" w:hAnsi="Arial" w:cs="Arial"/>
          <w:sz w:val="22"/>
          <w:szCs w:val="22"/>
        </w:rPr>
        <w:t xml:space="preserve">. </w:t>
      </w:r>
      <w:r w:rsidRPr="000E560F">
        <w:rPr>
          <w:rFonts w:ascii="Arial" w:hAnsi="Arial" w:cs="Arial"/>
          <w:sz w:val="22"/>
          <w:szCs w:val="22"/>
        </w:rPr>
        <w:t xml:space="preserve">With such growing complexities there is an urgent need to more consciously </w:t>
      </w:r>
      <w:r>
        <w:rPr>
          <w:rFonts w:ascii="Arial" w:hAnsi="Arial" w:cs="Arial"/>
          <w:sz w:val="22"/>
          <w:szCs w:val="22"/>
        </w:rPr>
        <w:t xml:space="preserve">collaborate and to understand and appreciate the role of partners </w:t>
      </w:r>
      <w:sdt>
        <w:sdtPr>
          <w:rPr>
            <w:rFonts w:ascii="Arial" w:hAnsi="Arial" w:cs="Arial"/>
            <w:sz w:val="22"/>
            <w:szCs w:val="22"/>
          </w:rPr>
          <w:id w:val="-1297519973"/>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Dij16 \l 2057 </w:instrText>
          </w:r>
          <w:r w:rsidRPr="000E560F">
            <w:rPr>
              <w:rFonts w:ascii="Arial" w:hAnsi="Arial" w:cs="Arial"/>
              <w:sz w:val="22"/>
              <w:szCs w:val="22"/>
            </w:rPr>
            <w:fldChar w:fldCharType="separate"/>
          </w:r>
          <w:r w:rsidRPr="000E560F">
            <w:rPr>
              <w:rFonts w:ascii="Arial" w:hAnsi="Arial" w:cs="Arial"/>
              <w:noProof/>
              <w:sz w:val="22"/>
              <w:szCs w:val="22"/>
            </w:rPr>
            <w:t>(Dijk &amp; Crofts, 2016)</w:t>
          </w:r>
          <w:r w:rsidRPr="000E560F">
            <w:rPr>
              <w:rFonts w:ascii="Arial" w:hAnsi="Arial" w:cs="Arial"/>
              <w:sz w:val="22"/>
              <w:szCs w:val="22"/>
            </w:rPr>
            <w:fldChar w:fldCharType="end"/>
          </w:r>
        </w:sdtContent>
      </w:sdt>
      <w:r w:rsidRPr="000E560F">
        <w:rPr>
          <w:rFonts w:ascii="Arial" w:hAnsi="Arial" w:cs="Arial"/>
          <w:sz w:val="22"/>
          <w:szCs w:val="22"/>
        </w:rPr>
        <w:t xml:space="preserve">. However, there is also recognition that </w:t>
      </w:r>
      <w:r w:rsidRPr="000E560F">
        <w:rPr>
          <w:rFonts w:ascii="Arial" w:hAnsi="Arial" w:cs="Arial"/>
          <w:spacing w:val="-5"/>
          <w:sz w:val="22"/>
          <w:szCs w:val="22"/>
        </w:rPr>
        <w:t>organisations</w:t>
      </w:r>
      <w:r>
        <w:rPr>
          <w:rFonts w:ascii="Arial" w:hAnsi="Arial" w:cs="Arial"/>
          <w:spacing w:val="-5"/>
          <w:sz w:val="22"/>
          <w:szCs w:val="22"/>
        </w:rPr>
        <w:t xml:space="preserve"> have differing needs and that this can sometimes cause conflict which can require political intervention</w:t>
      </w:r>
      <w:sdt>
        <w:sdtPr>
          <w:rPr>
            <w:rFonts w:ascii="Arial" w:hAnsi="Arial" w:cs="Arial"/>
            <w:spacing w:val="-5"/>
            <w:sz w:val="22"/>
            <w:szCs w:val="22"/>
          </w:rPr>
          <w:id w:val="1346836619"/>
          <w:citation/>
        </w:sdtPr>
        <w:sdtEndPr/>
        <w:sdtContent>
          <w:r w:rsidRPr="000E560F">
            <w:rPr>
              <w:rFonts w:ascii="Arial" w:hAnsi="Arial" w:cs="Arial"/>
              <w:spacing w:val="-5"/>
              <w:sz w:val="22"/>
              <w:szCs w:val="22"/>
            </w:rPr>
            <w:fldChar w:fldCharType="begin"/>
          </w:r>
          <w:r w:rsidRPr="000E560F">
            <w:rPr>
              <w:rFonts w:ascii="Arial" w:hAnsi="Arial" w:cs="Arial"/>
              <w:spacing w:val="-5"/>
              <w:sz w:val="22"/>
              <w:szCs w:val="22"/>
            </w:rPr>
            <w:instrText xml:space="preserve"> CITATION Tha01 \l 2057 </w:instrText>
          </w:r>
          <w:r w:rsidRPr="000E560F">
            <w:rPr>
              <w:rFonts w:ascii="Arial" w:hAnsi="Arial" w:cs="Arial"/>
              <w:spacing w:val="-5"/>
              <w:sz w:val="22"/>
              <w:szCs w:val="22"/>
            </w:rPr>
            <w:fldChar w:fldCharType="separate"/>
          </w:r>
          <w:r w:rsidRPr="000E560F">
            <w:rPr>
              <w:rFonts w:ascii="Arial" w:hAnsi="Arial" w:cs="Arial"/>
              <w:noProof/>
              <w:spacing w:val="-5"/>
              <w:sz w:val="22"/>
              <w:szCs w:val="22"/>
            </w:rPr>
            <w:t xml:space="preserve"> (Thatcher, 2001)</w:t>
          </w:r>
          <w:r w:rsidRPr="000E560F">
            <w:rPr>
              <w:rFonts w:ascii="Arial" w:hAnsi="Arial" w:cs="Arial"/>
              <w:spacing w:val="-5"/>
              <w:sz w:val="22"/>
              <w:szCs w:val="22"/>
            </w:rPr>
            <w:fldChar w:fldCharType="end"/>
          </w:r>
        </w:sdtContent>
      </w:sdt>
      <w:r>
        <w:rPr>
          <w:rFonts w:ascii="Arial" w:hAnsi="Arial" w:cs="Arial"/>
          <w:spacing w:val="-5"/>
          <w:sz w:val="22"/>
          <w:szCs w:val="22"/>
        </w:rPr>
        <w:t>.</w:t>
      </w:r>
      <w:r w:rsidRPr="000E560F">
        <w:rPr>
          <w:rFonts w:ascii="Arial" w:hAnsi="Arial" w:cs="Arial"/>
          <w:spacing w:val="-5"/>
          <w:sz w:val="22"/>
          <w:szCs w:val="22"/>
        </w:rPr>
        <w:t xml:space="preserve">  </w:t>
      </w:r>
      <w:r w:rsidRPr="000E560F">
        <w:rPr>
          <w:rFonts w:ascii="Arial" w:hAnsi="Arial" w:cs="Arial"/>
          <w:sz w:val="22"/>
          <w:szCs w:val="22"/>
        </w:rPr>
        <w:t xml:space="preserve">Notwithstanding, such opportunities and challenges, a shift in political leadership, can impact long-term plans and the life cycle of projects. The political </w:t>
      </w:r>
      <w:r>
        <w:rPr>
          <w:rFonts w:ascii="Arial" w:hAnsi="Arial" w:cs="Arial"/>
          <w:sz w:val="22"/>
          <w:szCs w:val="22"/>
        </w:rPr>
        <w:t>faith</w:t>
      </w:r>
      <w:r w:rsidRPr="000E560F">
        <w:rPr>
          <w:rFonts w:ascii="Arial" w:hAnsi="Arial" w:cs="Arial"/>
          <w:sz w:val="22"/>
          <w:szCs w:val="22"/>
        </w:rPr>
        <w:t xml:space="preserve"> of the elected member could present political bias, causing some to become </w:t>
      </w:r>
      <w:r>
        <w:rPr>
          <w:rFonts w:ascii="Arial" w:hAnsi="Arial" w:cs="Arial"/>
          <w:sz w:val="22"/>
          <w:szCs w:val="22"/>
        </w:rPr>
        <w:t>suspicious of their motives and ultimately withdrawn</w:t>
      </w:r>
      <w:r w:rsidR="00E24A01">
        <w:rPr>
          <w:rFonts w:ascii="Arial" w:hAnsi="Arial" w:cs="Arial"/>
          <w:sz w:val="22"/>
          <w:szCs w:val="22"/>
        </w:rPr>
        <w:t xml:space="preserve"> </w:t>
      </w:r>
      <w:sdt>
        <w:sdtPr>
          <w:rPr>
            <w:rFonts w:ascii="Arial" w:hAnsi="Arial" w:cs="Arial"/>
            <w:sz w:val="22"/>
            <w:szCs w:val="22"/>
          </w:rPr>
          <w:id w:val="1098754594"/>
          <w:citation/>
        </w:sdtPr>
        <w:sdtContent>
          <w:r w:rsidR="00E24A01">
            <w:rPr>
              <w:rFonts w:ascii="Arial" w:hAnsi="Arial" w:cs="Arial"/>
              <w:sz w:val="22"/>
              <w:szCs w:val="22"/>
            </w:rPr>
            <w:fldChar w:fldCharType="begin"/>
          </w:r>
          <w:r w:rsidR="00E24A01">
            <w:rPr>
              <w:rFonts w:ascii="Arial" w:hAnsi="Arial" w:cs="Arial"/>
              <w:sz w:val="22"/>
              <w:szCs w:val="22"/>
            </w:rPr>
            <w:instrText xml:space="preserve"> CITATION Qua24 \l 2057 </w:instrText>
          </w:r>
          <w:r w:rsidR="00E24A01">
            <w:rPr>
              <w:rFonts w:ascii="Arial" w:hAnsi="Arial" w:cs="Arial"/>
              <w:sz w:val="22"/>
              <w:szCs w:val="22"/>
            </w:rPr>
            <w:fldChar w:fldCharType="separate"/>
          </w:r>
          <w:r w:rsidR="00E24A01" w:rsidRPr="00E24A01">
            <w:rPr>
              <w:rFonts w:ascii="Arial" w:hAnsi="Arial" w:cs="Arial"/>
              <w:noProof/>
              <w:sz w:val="22"/>
              <w:szCs w:val="22"/>
            </w:rPr>
            <w:t>(Quanta, 2024)</w:t>
          </w:r>
          <w:r w:rsidR="00E24A01">
            <w:rPr>
              <w:rFonts w:ascii="Arial" w:hAnsi="Arial" w:cs="Arial"/>
              <w:sz w:val="22"/>
              <w:szCs w:val="22"/>
            </w:rPr>
            <w:fldChar w:fldCharType="end"/>
          </w:r>
        </w:sdtContent>
      </w:sdt>
      <w:r>
        <w:rPr>
          <w:rFonts w:ascii="Arial" w:hAnsi="Arial" w:cs="Arial"/>
          <w:sz w:val="22"/>
          <w:szCs w:val="22"/>
        </w:rPr>
        <w:t xml:space="preserve">. </w:t>
      </w:r>
      <w:r w:rsidRPr="000E560F">
        <w:rPr>
          <w:rFonts w:ascii="Arial" w:hAnsi="Arial" w:cs="Arial"/>
          <w:sz w:val="22"/>
          <w:szCs w:val="22"/>
        </w:rPr>
        <w:t xml:space="preserve"> </w:t>
      </w:r>
    </w:p>
    <w:p w14:paraId="0879869F" w14:textId="77777777" w:rsidR="002716F8" w:rsidRPr="000E560F" w:rsidRDefault="002716F8" w:rsidP="002716F8">
      <w:pPr>
        <w:pStyle w:val="NormalWeb"/>
        <w:rPr>
          <w:rFonts w:ascii="Arial" w:hAnsi="Arial" w:cs="Arial"/>
          <w:b/>
          <w:bCs/>
          <w:sz w:val="22"/>
          <w:szCs w:val="22"/>
          <w:u w:val="single"/>
        </w:rPr>
      </w:pPr>
      <w:r w:rsidRPr="000E560F">
        <w:rPr>
          <w:rFonts w:ascii="Arial" w:hAnsi="Arial" w:cs="Arial"/>
          <w:b/>
          <w:bCs/>
          <w:sz w:val="22"/>
          <w:szCs w:val="22"/>
          <w:u w:val="single"/>
        </w:rPr>
        <w:t xml:space="preserve">Police and Crime Commissioners &amp; Chief Constables </w:t>
      </w:r>
    </w:p>
    <w:p w14:paraId="392E261A" w14:textId="3536DCC9" w:rsidR="002716F8" w:rsidRPr="000E560F" w:rsidRDefault="002716F8" w:rsidP="002716F8">
      <w:pPr>
        <w:pStyle w:val="NormalWeb"/>
        <w:rPr>
          <w:rFonts w:ascii="Arial" w:hAnsi="Arial" w:cs="Arial"/>
          <w:sz w:val="22"/>
          <w:szCs w:val="22"/>
        </w:rPr>
      </w:pPr>
      <w:r w:rsidRPr="000E560F">
        <w:rPr>
          <w:rFonts w:ascii="Arial" w:hAnsi="Arial" w:cs="Arial"/>
          <w:sz w:val="22"/>
          <w:szCs w:val="22"/>
        </w:rPr>
        <w:t xml:space="preserve">The introduction of the Police and Crime Commissioners in 2011 </w:t>
      </w:r>
      <w:r>
        <w:rPr>
          <w:rFonts w:ascii="Arial" w:hAnsi="Arial" w:cs="Arial"/>
          <w:sz w:val="22"/>
          <w:szCs w:val="22"/>
        </w:rPr>
        <w:t>transformed</w:t>
      </w:r>
      <w:r w:rsidRPr="000E560F">
        <w:rPr>
          <w:rFonts w:ascii="Arial" w:hAnsi="Arial" w:cs="Arial"/>
          <w:sz w:val="22"/>
          <w:szCs w:val="22"/>
        </w:rPr>
        <w:t xml:space="preserve"> the oversight and governance </w:t>
      </w:r>
      <w:r>
        <w:rPr>
          <w:rFonts w:ascii="Arial" w:hAnsi="Arial" w:cs="Arial"/>
          <w:sz w:val="22"/>
          <w:szCs w:val="22"/>
        </w:rPr>
        <w:t>model</w:t>
      </w:r>
      <w:r w:rsidRPr="000E560F">
        <w:rPr>
          <w:rFonts w:ascii="Arial" w:hAnsi="Arial" w:cs="Arial"/>
          <w:sz w:val="22"/>
          <w:szCs w:val="22"/>
        </w:rPr>
        <w:t xml:space="preserve"> of policing</w:t>
      </w:r>
      <w:r w:rsidR="00C24369">
        <w:rPr>
          <w:rFonts w:ascii="Arial" w:hAnsi="Arial" w:cs="Arial"/>
          <w:sz w:val="22"/>
          <w:szCs w:val="22"/>
        </w:rPr>
        <w:t xml:space="preserve"> </w:t>
      </w:r>
      <w:sdt>
        <w:sdtPr>
          <w:rPr>
            <w:rFonts w:ascii="Arial" w:hAnsi="Arial" w:cs="Arial"/>
            <w:sz w:val="22"/>
            <w:szCs w:val="22"/>
          </w:rPr>
          <w:id w:val="-1703089491"/>
          <w:citation/>
        </w:sdtPr>
        <w:sdtContent>
          <w:r w:rsidR="00C24369">
            <w:rPr>
              <w:rFonts w:ascii="Arial" w:hAnsi="Arial" w:cs="Arial"/>
              <w:sz w:val="22"/>
              <w:szCs w:val="22"/>
            </w:rPr>
            <w:fldChar w:fldCharType="begin"/>
          </w:r>
          <w:r w:rsidR="00C24369">
            <w:rPr>
              <w:rFonts w:ascii="Arial" w:hAnsi="Arial" w:cs="Arial"/>
              <w:sz w:val="22"/>
              <w:szCs w:val="22"/>
            </w:rPr>
            <w:instrText xml:space="preserve"> CITATION Dav14 \l 2057 </w:instrText>
          </w:r>
          <w:r w:rsidR="00C24369">
            <w:rPr>
              <w:rFonts w:ascii="Arial" w:hAnsi="Arial" w:cs="Arial"/>
              <w:sz w:val="22"/>
              <w:szCs w:val="22"/>
            </w:rPr>
            <w:fldChar w:fldCharType="separate"/>
          </w:r>
          <w:r w:rsidR="00C24369" w:rsidRPr="00C24369">
            <w:rPr>
              <w:rFonts w:ascii="Arial" w:hAnsi="Arial" w:cs="Arial"/>
              <w:noProof/>
              <w:sz w:val="22"/>
              <w:szCs w:val="22"/>
            </w:rPr>
            <w:t>(Davies, 2014)</w:t>
          </w:r>
          <w:r w:rsidR="00C24369">
            <w:rPr>
              <w:rFonts w:ascii="Arial" w:hAnsi="Arial" w:cs="Arial"/>
              <w:sz w:val="22"/>
              <w:szCs w:val="22"/>
            </w:rPr>
            <w:fldChar w:fldCharType="end"/>
          </w:r>
        </w:sdtContent>
      </w:sdt>
      <w:r w:rsidRPr="000E560F">
        <w:rPr>
          <w:rFonts w:ascii="Arial" w:hAnsi="Arial" w:cs="Arial"/>
          <w:sz w:val="22"/>
          <w:szCs w:val="22"/>
        </w:rPr>
        <w:t xml:space="preserve">, with many arguing that </w:t>
      </w:r>
      <w:r w:rsidRPr="000E560F">
        <w:rPr>
          <w:rFonts w:ascii="Arial" w:hAnsi="Arial" w:cs="Arial"/>
          <w:sz w:val="22"/>
          <w:szCs w:val="22"/>
          <w:shd w:val="clear" w:color="auto" w:fill="FFFFFF"/>
        </w:rPr>
        <w:t xml:space="preserve">the </w:t>
      </w:r>
      <w:r>
        <w:rPr>
          <w:rFonts w:ascii="Arial" w:hAnsi="Arial" w:cs="Arial"/>
          <w:sz w:val="22"/>
          <w:szCs w:val="22"/>
          <w:shd w:val="clear" w:color="auto" w:fill="FFFFFF"/>
        </w:rPr>
        <w:t xml:space="preserve">bolstering </w:t>
      </w:r>
      <w:r w:rsidRPr="000E560F">
        <w:rPr>
          <w:rFonts w:ascii="Arial" w:hAnsi="Arial" w:cs="Arial"/>
          <w:sz w:val="22"/>
          <w:szCs w:val="22"/>
          <w:shd w:val="clear" w:color="auto" w:fill="FFFFFF"/>
        </w:rPr>
        <w:t xml:space="preserve">of democratic control </w:t>
      </w:r>
      <w:r>
        <w:rPr>
          <w:rFonts w:ascii="Arial" w:hAnsi="Arial" w:cs="Arial"/>
          <w:sz w:val="22"/>
          <w:szCs w:val="22"/>
          <w:shd w:val="clear" w:color="auto" w:fill="FFFFFF"/>
        </w:rPr>
        <w:t>was</w:t>
      </w:r>
      <w:r w:rsidRPr="000E560F">
        <w:rPr>
          <w:rFonts w:ascii="Arial" w:hAnsi="Arial" w:cs="Arial"/>
          <w:sz w:val="22"/>
          <w:szCs w:val="22"/>
          <w:shd w:val="clear" w:color="auto" w:fill="FFFFFF"/>
        </w:rPr>
        <w:t xml:space="preserve"> long overdue</w:t>
      </w:r>
      <w:r w:rsidR="00E24A01">
        <w:rPr>
          <w:rFonts w:ascii="Arial" w:hAnsi="Arial" w:cs="Arial"/>
          <w:sz w:val="22"/>
          <w:szCs w:val="22"/>
          <w:shd w:val="clear" w:color="auto" w:fill="FFFFFF"/>
        </w:rPr>
        <w:t xml:space="preserve"> and that </w:t>
      </w:r>
      <w:r>
        <w:rPr>
          <w:rFonts w:ascii="Arial" w:hAnsi="Arial" w:cs="Arial"/>
          <w:sz w:val="22"/>
          <w:szCs w:val="22"/>
          <w:shd w:val="clear" w:color="auto" w:fill="FFFFFF"/>
        </w:rPr>
        <w:t>a more localist approach was required</w:t>
      </w:r>
      <w:sdt>
        <w:sdtPr>
          <w:rPr>
            <w:rFonts w:ascii="Arial" w:hAnsi="Arial" w:cs="Arial"/>
            <w:sz w:val="22"/>
            <w:szCs w:val="22"/>
            <w:shd w:val="clear" w:color="auto" w:fill="FFFFFF"/>
          </w:rPr>
          <w:id w:val="1607933320"/>
          <w:citation/>
        </w:sdtPr>
        <w:sdtEnd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Rai12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 xml:space="preserve"> (Raine &amp; Keasey, 2012)</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xml:space="preserve">. However, some have argued that their introduction only attracted claims of ‘cronyism’ and ‘political nepotism’ </w:t>
      </w:r>
      <w:sdt>
        <w:sdtPr>
          <w:rPr>
            <w:rFonts w:ascii="Arial" w:hAnsi="Arial" w:cs="Arial"/>
            <w:sz w:val="22"/>
            <w:szCs w:val="22"/>
            <w:shd w:val="clear" w:color="auto" w:fill="FFFFFF"/>
          </w:rPr>
          <w:id w:val="-607814280"/>
          <w:citation/>
        </w:sdtPr>
        <w:sdtEnd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CITATION Lis14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(Lister, 2014)</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xml:space="preserve"> due partly by the inability of Police and Crime Panels (PCPs) to </w:t>
      </w:r>
      <w:r>
        <w:rPr>
          <w:rFonts w:ascii="Arial" w:hAnsi="Arial" w:cs="Arial"/>
          <w:sz w:val="22"/>
          <w:szCs w:val="22"/>
          <w:shd w:val="clear" w:color="auto" w:fill="FFFFFF"/>
        </w:rPr>
        <w:t xml:space="preserve">hold </w:t>
      </w:r>
      <w:r w:rsidRPr="000E560F">
        <w:rPr>
          <w:rFonts w:ascii="Arial" w:hAnsi="Arial" w:cs="Arial"/>
          <w:sz w:val="22"/>
          <w:szCs w:val="22"/>
          <w:shd w:val="clear" w:color="auto" w:fill="FFFFFF"/>
        </w:rPr>
        <w:t xml:space="preserve">PCCs to </w:t>
      </w:r>
      <w:r>
        <w:rPr>
          <w:rFonts w:ascii="Arial" w:hAnsi="Arial" w:cs="Arial"/>
          <w:sz w:val="22"/>
          <w:szCs w:val="22"/>
          <w:shd w:val="clear" w:color="auto" w:fill="FFFFFF"/>
        </w:rPr>
        <w:t xml:space="preserve">account </w:t>
      </w:r>
      <w:sdt>
        <w:sdtPr>
          <w:rPr>
            <w:rFonts w:ascii="Arial" w:hAnsi="Arial" w:cs="Arial"/>
            <w:sz w:val="22"/>
            <w:szCs w:val="22"/>
            <w:shd w:val="clear" w:color="auto" w:fill="FFFFFF"/>
          </w:rPr>
          <w:id w:val="-653071615"/>
          <w:citation/>
        </w:sdtPr>
        <w:sdtEnd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Lov15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(Loveday, Lewis, Bailey, &amp; Watts, 2015)</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xml:space="preserve">. </w:t>
      </w:r>
      <w:r>
        <w:rPr>
          <w:rFonts w:ascii="Arial" w:hAnsi="Arial" w:cs="Arial"/>
          <w:sz w:val="22"/>
          <w:szCs w:val="22"/>
          <w:shd w:val="clear" w:color="auto" w:fill="FFFFFF"/>
        </w:rPr>
        <w:t>Similarly</w:t>
      </w:r>
      <w:r w:rsidRPr="000E560F">
        <w:rPr>
          <w:rFonts w:ascii="Arial" w:hAnsi="Arial" w:cs="Arial"/>
          <w:sz w:val="22"/>
          <w:szCs w:val="22"/>
          <w:shd w:val="clear" w:color="auto" w:fill="FFFFFF"/>
        </w:rPr>
        <w:t>, PCP members, argued for</w:t>
      </w:r>
      <w:r>
        <w:rPr>
          <w:rFonts w:ascii="Arial" w:hAnsi="Arial" w:cs="Arial"/>
          <w:sz w:val="22"/>
          <w:szCs w:val="22"/>
          <w:shd w:val="clear" w:color="auto" w:fill="FFFFFF"/>
        </w:rPr>
        <w:t xml:space="preserve"> clarity and greater authority to fulfil their function effectively </w:t>
      </w:r>
      <w:sdt>
        <w:sdtPr>
          <w:rPr>
            <w:rFonts w:ascii="Arial" w:hAnsi="Arial" w:cs="Arial"/>
            <w:sz w:val="22"/>
            <w:szCs w:val="22"/>
          </w:rPr>
          <w:id w:val="294270299"/>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Bai15 \l 2057 </w:instrText>
          </w:r>
          <w:r w:rsidRPr="000E560F">
            <w:rPr>
              <w:rFonts w:ascii="Arial" w:hAnsi="Arial" w:cs="Arial"/>
              <w:sz w:val="22"/>
              <w:szCs w:val="22"/>
            </w:rPr>
            <w:fldChar w:fldCharType="separate"/>
          </w:r>
          <w:r w:rsidRPr="000E560F">
            <w:rPr>
              <w:rFonts w:ascii="Arial" w:hAnsi="Arial" w:cs="Arial"/>
              <w:noProof/>
              <w:sz w:val="22"/>
              <w:szCs w:val="22"/>
            </w:rPr>
            <w:t>(Bailey, 2015)</w:t>
          </w:r>
          <w:r w:rsidRPr="000E560F">
            <w:rPr>
              <w:rFonts w:ascii="Arial" w:hAnsi="Arial" w:cs="Arial"/>
              <w:sz w:val="22"/>
              <w:szCs w:val="22"/>
            </w:rPr>
            <w:fldChar w:fldCharType="end"/>
          </w:r>
        </w:sdtContent>
      </w:sdt>
      <w:r w:rsidRPr="000E560F">
        <w:rPr>
          <w:rFonts w:ascii="Arial" w:hAnsi="Arial" w:cs="Arial"/>
          <w:sz w:val="22"/>
          <w:szCs w:val="22"/>
        </w:rPr>
        <w:t>.</w:t>
      </w:r>
    </w:p>
    <w:p w14:paraId="3A7890F5" w14:textId="40A588B5" w:rsidR="002716F8" w:rsidRPr="000E560F" w:rsidRDefault="002716F8" w:rsidP="002716F8">
      <w:pPr>
        <w:pStyle w:val="NormalWeb"/>
        <w:rPr>
          <w:rFonts w:ascii="Arial" w:hAnsi="Arial" w:cs="Arial"/>
          <w:sz w:val="22"/>
          <w:szCs w:val="22"/>
          <w:shd w:val="clear" w:color="auto" w:fill="FFFFFF"/>
        </w:rPr>
      </w:pPr>
      <w:r w:rsidRPr="000E560F">
        <w:rPr>
          <w:rFonts w:ascii="Arial" w:hAnsi="Arial" w:cs="Arial"/>
          <w:sz w:val="22"/>
          <w:szCs w:val="22"/>
        </w:rPr>
        <w:t xml:space="preserve">The PCC is responsible for the strategic oversight of the force, setting policing priorities, </w:t>
      </w:r>
      <w:r>
        <w:rPr>
          <w:rFonts w:ascii="Arial" w:hAnsi="Arial" w:cs="Arial"/>
          <w:sz w:val="22"/>
          <w:szCs w:val="22"/>
        </w:rPr>
        <w:t>administering</w:t>
      </w:r>
      <w:r w:rsidRPr="000E560F">
        <w:rPr>
          <w:rFonts w:ascii="Arial" w:hAnsi="Arial" w:cs="Arial"/>
          <w:sz w:val="22"/>
          <w:szCs w:val="22"/>
        </w:rPr>
        <w:t xml:space="preserve"> funding and holding forces to account. Whereby the Chief Constable is responsible for operational leadership, resource allocation, public safety and crime reduction and professional standards. One of the main aims of the PCC reforms was to introduce democratic accountability </w:t>
      </w:r>
      <w:r>
        <w:rPr>
          <w:rFonts w:ascii="Arial" w:hAnsi="Arial" w:cs="Arial"/>
          <w:sz w:val="22"/>
          <w:szCs w:val="22"/>
        </w:rPr>
        <w:t>‘</w:t>
      </w:r>
      <w:r w:rsidRPr="000E560F">
        <w:rPr>
          <w:rFonts w:ascii="Arial" w:hAnsi="Arial" w:cs="Arial"/>
          <w:sz w:val="22"/>
          <w:szCs w:val="22"/>
        </w:rPr>
        <w:t>We have put policing back in the hands of the public</w:t>
      </w:r>
      <w:r>
        <w:rPr>
          <w:rFonts w:ascii="Arial" w:hAnsi="Arial" w:cs="Arial"/>
          <w:sz w:val="22"/>
          <w:szCs w:val="22"/>
        </w:rPr>
        <w:t>’</w:t>
      </w:r>
      <w:sdt>
        <w:sdtPr>
          <w:rPr>
            <w:rFonts w:ascii="Arial" w:hAnsi="Arial" w:cs="Arial"/>
            <w:sz w:val="22"/>
            <w:szCs w:val="22"/>
          </w:rPr>
          <w:id w:val="1873795217"/>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Hou13 \l 2057 </w:instrText>
          </w:r>
          <w:r w:rsidRPr="000E560F">
            <w:rPr>
              <w:rFonts w:ascii="Arial" w:hAnsi="Arial" w:cs="Arial"/>
              <w:sz w:val="22"/>
              <w:szCs w:val="22"/>
            </w:rPr>
            <w:fldChar w:fldCharType="separate"/>
          </w:r>
          <w:r w:rsidRPr="000E560F">
            <w:rPr>
              <w:rFonts w:ascii="Arial" w:hAnsi="Arial" w:cs="Arial"/>
              <w:noProof/>
              <w:sz w:val="22"/>
              <w:szCs w:val="22"/>
            </w:rPr>
            <w:t xml:space="preserve"> (House of Commons Home Affairs Committee, 2013)</w:t>
          </w:r>
          <w:r w:rsidRPr="000E560F">
            <w:rPr>
              <w:rFonts w:ascii="Arial" w:hAnsi="Arial" w:cs="Arial"/>
              <w:sz w:val="22"/>
              <w:szCs w:val="22"/>
            </w:rPr>
            <w:fldChar w:fldCharType="end"/>
          </w:r>
        </w:sdtContent>
      </w:sdt>
      <w:r w:rsidR="00C24369">
        <w:rPr>
          <w:rFonts w:ascii="Arial" w:hAnsi="Arial" w:cs="Arial"/>
          <w:sz w:val="22"/>
          <w:szCs w:val="22"/>
        </w:rPr>
        <w:t>.</w:t>
      </w:r>
    </w:p>
    <w:p w14:paraId="3E5DD4DB" w14:textId="05084640" w:rsidR="002716F8" w:rsidRPr="000E560F" w:rsidRDefault="002716F8" w:rsidP="002716F8">
      <w:pPr>
        <w:pStyle w:val="NormalWeb"/>
        <w:rPr>
          <w:rFonts w:ascii="Arial" w:hAnsi="Arial" w:cs="Arial"/>
          <w:sz w:val="22"/>
          <w:szCs w:val="22"/>
        </w:rPr>
      </w:pPr>
      <w:r w:rsidRPr="000E560F">
        <w:rPr>
          <w:rFonts w:ascii="Arial" w:hAnsi="Arial" w:cs="Arial"/>
          <w:sz w:val="22"/>
          <w:szCs w:val="22"/>
        </w:rPr>
        <w:t>Given how intertwined the roles and responsibilities are it is inevitable that there are challenges. Some, Chief constables have highlighted difficulties in trying to achieve operational independence whilst under constant political pressure</w:t>
      </w:r>
      <w:sdt>
        <w:sdtPr>
          <w:rPr>
            <w:rFonts w:ascii="Arial" w:hAnsi="Arial" w:cs="Arial"/>
            <w:sz w:val="22"/>
            <w:szCs w:val="22"/>
          </w:rPr>
          <w:id w:val="172312628"/>
          <w:citation/>
        </w:sdtPr>
        <w:sdtContent>
          <w:r w:rsidR="00C24369">
            <w:rPr>
              <w:rFonts w:ascii="Arial" w:hAnsi="Arial" w:cs="Arial"/>
              <w:sz w:val="22"/>
              <w:szCs w:val="22"/>
            </w:rPr>
            <w:fldChar w:fldCharType="begin"/>
          </w:r>
          <w:r w:rsidR="00C24369">
            <w:rPr>
              <w:rFonts w:ascii="Arial" w:hAnsi="Arial" w:cs="Arial"/>
              <w:sz w:val="22"/>
              <w:szCs w:val="22"/>
            </w:rPr>
            <w:instrText xml:space="preserve"> CITATION Der23 \l 2057 </w:instrText>
          </w:r>
          <w:r w:rsidR="00C24369">
            <w:rPr>
              <w:rFonts w:ascii="Arial" w:hAnsi="Arial" w:cs="Arial"/>
              <w:sz w:val="22"/>
              <w:szCs w:val="22"/>
            </w:rPr>
            <w:fldChar w:fldCharType="separate"/>
          </w:r>
          <w:r w:rsidR="00C24369">
            <w:rPr>
              <w:rFonts w:ascii="Arial" w:hAnsi="Arial" w:cs="Arial"/>
              <w:noProof/>
              <w:sz w:val="22"/>
              <w:szCs w:val="22"/>
            </w:rPr>
            <w:t xml:space="preserve"> </w:t>
          </w:r>
          <w:r w:rsidR="00C24369" w:rsidRPr="00C24369">
            <w:rPr>
              <w:rFonts w:ascii="Arial" w:hAnsi="Arial" w:cs="Arial"/>
              <w:noProof/>
              <w:sz w:val="22"/>
              <w:szCs w:val="22"/>
            </w:rPr>
            <w:t>(Derfoufi, 2023)</w:t>
          </w:r>
          <w:r w:rsidR="00C24369">
            <w:rPr>
              <w:rFonts w:ascii="Arial" w:hAnsi="Arial" w:cs="Arial"/>
              <w:sz w:val="22"/>
              <w:szCs w:val="22"/>
            </w:rPr>
            <w:fldChar w:fldCharType="end"/>
          </w:r>
        </w:sdtContent>
      </w:sdt>
      <w:r w:rsidRPr="000E560F">
        <w:rPr>
          <w:rFonts w:ascii="Arial" w:hAnsi="Arial" w:cs="Arial"/>
          <w:sz w:val="22"/>
          <w:szCs w:val="22"/>
        </w:rPr>
        <w:t xml:space="preserve">. </w:t>
      </w:r>
      <w:r w:rsidR="00FB541A">
        <w:rPr>
          <w:rFonts w:ascii="Arial" w:hAnsi="Arial" w:cs="Arial"/>
          <w:sz w:val="22"/>
          <w:szCs w:val="22"/>
        </w:rPr>
        <w:t>One notable example is Chief Constable Ian Hopkins of Greater Manchester Police, who in 2020 resigned following what he deemed to be ‘political pressure’ compromising his ability to maintain operational independence</w:t>
      </w:r>
      <w:sdt>
        <w:sdtPr>
          <w:rPr>
            <w:rFonts w:ascii="Arial" w:hAnsi="Arial" w:cs="Arial"/>
            <w:sz w:val="22"/>
            <w:szCs w:val="22"/>
          </w:rPr>
          <w:id w:val="1429693940"/>
          <w:citation/>
        </w:sdtPr>
        <w:sdtContent>
          <w:r w:rsidR="00FB541A">
            <w:rPr>
              <w:rFonts w:ascii="Arial" w:hAnsi="Arial" w:cs="Arial"/>
              <w:sz w:val="22"/>
              <w:szCs w:val="22"/>
            </w:rPr>
            <w:fldChar w:fldCharType="begin"/>
          </w:r>
          <w:r w:rsidR="00FB541A">
            <w:rPr>
              <w:rFonts w:ascii="Arial" w:hAnsi="Arial" w:cs="Arial"/>
              <w:sz w:val="22"/>
              <w:szCs w:val="22"/>
            </w:rPr>
            <w:instrText xml:space="preserve"> CITATION The20 \l 2057 </w:instrText>
          </w:r>
          <w:r w:rsidR="00FB541A">
            <w:rPr>
              <w:rFonts w:ascii="Arial" w:hAnsi="Arial" w:cs="Arial"/>
              <w:sz w:val="22"/>
              <w:szCs w:val="22"/>
            </w:rPr>
            <w:fldChar w:fldCharType="separate"/>
          </w:r>
          <w:r w:rsidR="00FB541A">
            <w:rPr>
              <w:rFonts w:ascii="Arial" w:hAnsi="Arial" w:cs="Arial"/>
              <w:noProof/>
              <w:sz w:val="22"/>
              <w:szCs w:val="22"/>
            </w:rPr>
            <w:t xml:space="preserve"> </w:t>
          </w:r>
          <w:r w:rsidR="00FB541A" w:rsidRPr="00FB541A">
            <w:rPr>
              <w:rFonts w:ascii="Arial" w:hAnsi="Arial" w:cs="Arial"/>
              <w:noProof/>
              <w:sz w:val="22"/>
              <w:szCs w:val="22"/>
            </w:rPr>
            <w:t>(The Guardian, 2020)</w:t>
          </w:r>
          <w:r w:rsidR="00FB541A">
            <w:rPr>
              <w:rFonts w:ascii="Arial" w:hAnsi="Arial" w:cs="Arial"/>
              <w:sz w:val="22"/>
              <w:szCs w:val="22"/>
            </w:rPr>
            <w:fldChar w:fldCharType="end"/>
          </w:r>
        </w:sdtContent>
      </w:sdt>
      <w:r w:rsidR="00FB541A">
        <w:rPr>
          <w:rFonts w:ascii="Arial" w:hAnsi="Arial" w:cs="Arial"/>
          <w:sz w:val="22"/>
          <w:szCs w:val="22"/>
        </w:rPr>
        <w:t xml:space="preserve">.  </w:t>
      </w:r>
      <w:r w:rsidRPr="000E560F">
        <w:rPr>
          <w:rFonts w:ascii="Arial" w:hAnsi="Arial" w:cs="Arial"/>
          <w:sz w:val="22"/>
          <w:szCs w:val="22"/>
        </w:rPr>
        <w:t>Whilst they do hold the freedom to make ‘operational decisions’ this is often curtailed by the need to align to the PCC priorities.  A 2024</w:t>
      </w:r>
      <w:r w:rsidR="00FB541A">
        <w:rPr>
          <w:rFonts w:ascii="Arial" w:hAnsi="Arial" w:cs="Arial"/>
          <w:sz w:val="22"/>
          <w:szCs w:val="22"/>
        </w:rPr>
        <w:t xml:space="preserve"> HMICFRS Inspection</w:t>
      </w:r>
      <w:r w:rsidRPr="000E560F">
        <w:rPr>
          <w:rFonts w:ascii="Arial" w:hAnsi="Arial" w:cs="Arial"/>
          <w:sz w:val="22"/>
          <w:szCs w:val="22"/>
        </w:rPr>
        <w:t xml:space="preserve"> into activism and impartiality </w:t>
      </w:r>
      <w:r>
        <w:rPr>
          <w:rFonts w:ascii="Arial" w:hAnsi="Arial" w:cs="Arial"/>
          <w:sz w:val="22"/>
          <w:szCs w:val="22"/>
        </w:rPr>
        <w:t xml:space="preserve">highlighted </w:t>
      </w:r>
      <w:r w:rsidRPr="000E560F">
        <w:rPr>
          <w:rFonts w:ascii="Arial" w:hAnsi="Arial" w:cs="Arial"/>
          <w:sz w:val="22"/>
          <w:szCs w:val="22"/>
        </w:rPr>
        <w:t>that many Chief Constables expressed concerns around what they believed to be ‘improper political pressure’</w:t>
      </w:r>
      <w:sdt>
        <w:sdtPr>
          <w:rPr>
            <w:rFonts w:ascii="Arial" w:hAnsi="Arial" w:cs="Arial"/>
            <w:sz w:val="22"/>
            <w:szCs w:val="22"/>
          </w:rPr>
          <w:id w:val="1845047863"/>
          <w:citation/>
        </w:sdtPr>
        <w:sdtContent>
          <w:r w:rsidR="00FB541A">
            <w:rPr>
              <w:rFonts w:ascii="Arial" w:hAnsi="Arial" w:cs="Arial"/>
              <w:sz w:val="22"/>
              <w:szCs w:val="22"/>
            </w:rPr>
            <w:fldChar w:fldCharType="begin"/>
          </w:r>
          <w:r w:rsidR="00FB541A">
            <w:rPr>
              <w:rFonts w:ascii="Arial" w:hAnsi="Arial" w:cs="Arial"/>
              <w:sz w:val="22"/>
              <w:szCs w:val="22"/>
            </w:rPr>
            <w:instrText xml:space="preserve"> CITATION HMI24 \l 2057 </w:instrText>
          </w:r>
          <w:r w:rsidR="00FB541A">
            <w:rPr>
              <w:rFonts w:ascii="Arial" w:hAnsi="Arial" w:cs="Arial"/>
              <w:sz w:val="22"/>
              <w:szCs w:val="22"/>
            </w:rPr>
            <w:fldChar w:fldCharType="separate"/>
          </w:r>
          <w:r w:rsidR="00FB541A">
            <w:rPr>
              <w:rFonts w:ascii="Arial" w:hAnsi="Arial" w:cs="Arial"/>
              <w:noProof/>
              <w:sz w:val="22"/>
              <w:szCs w:val="22"/>
            </w:rPr>
            <w:t xml:space="preserve"> </w:t>
          </w:r>
          <w:r w:rsidR="00FB541A" w:rsidRPr="00FB541A">
            <w:rPr>
              <w:rFonts w:ascii="Arial" w:hAnsi="Arial" w:cs="Arial"/>
              <w:noProof/>
              <w:sz w:val="22"/>
              <w:szCs w:val="22"/>
            </w:rPr>
            <w:t>(HMICFRS, 2024)</w:t>
          </w:r>
          <w:r w:rsidR="00FB541A">
            <w:rPr>
              <w:rFonts w:ascii="Arial" w:hAnsi="Arial" w:cs="Arial"/>
              <w:sz w:val="22"/>
              <w:szCs w:val="22"/>
            </w:rPr>
            <w:fldChar w:fldCharType="end"/>
          </w:r>
        </w:sdtContent>
      </w:sdt>
      <w:r w:rsidRPr="000E560F">
        <w:rPr>
          <w:rFonts w:ascii="Arial" w:hAnsi="Arial" w:cs="Arial"/>
          <w:sz w:val="22"/>
          <w:szCs w:val="22"/>
        </w:rPr>
        <w:t xml:space="preserve">. The </w:t>
      </w:r>
      <w:r>
        <w:rPr>
          <w:rFonts w:ascii="Arial" w:hAnsi="Arial" w:cs="Arial"/>
          <w:sz w:val="22"/>
          <w:szCs w:val="22"/>
        </w:rPr>
        <w:t>inspection</w:t>
      </w:r>
      <w:r w:rsidRPr="000E560F">
        <w:rPr>
          <w:rFonts w:ascii="Arial" w:hAnsi="Arial" w:cs="Arial"/>
          <w:sz w:val="22"/>
          <w:szCs w:val="22"/>
        </w:rPr>
        <w:t xml:space="preserve"> highlighted</w:t>
      </w:r>
      <w:r>
        <w:rPr>
          <w:rFonts w:ascii="Arial" w:hAnsi="Arial" w:cs="Arial"/>
          <w:sz w:val="22"/>
          <w:szCs w:val="22"/>
        </w:rPr>
        <w:t xml:space="preserve"> a</w:t>
      </w:r>
      <w:r w:rsidRPr="000E560F">
        <w:rPr>
          <w:rFonts w:ascii="Arial" w:hAnsi="Arial" w:cs="Arial"/>
          <w:sz w:val="22"/>
          <w:szCs w:val="22"/>
        </w:rPr>
        <w:t xml:space="preserve"> lack of</w:t>
      </w:r>
      <w:r>
        <w:rPr>
          <w:rFonts w:ascii="Arial" w:hAnsi="Arial" w:cs="Arial"/>
          <w:sz w:val="22"/>
          <w:szCs w:val="22"/>
        </w:rPr>
        <w:t xml:space="preserve"> steer</w:t>
      </w:r>
      <w:r w:rsidRPr="000E560F">
        <w:rPr>
          <w:rFonts w:ascii="Arial" w:hAnsi="Arial" w:cs="Arial"/>
          <w:sz w:val="22"/>
          <w:szCs w:val="22"/>
        </w:rPr>
        <w:t xml:space="preserve"> on </w:t>
      </w:r>
      <w:r>
        <w:rPr>
          <w:rFonts w:ascii="Arial" w:hAnsi="Arial" w:cs="Arial"/>
          <w:sz w:val="22"/>
          <w:szCs w:val="22"/>
        </w:rPr>
        <w:t xml:space="preserve">how to </w:t>
      </w:r>
      <w:r w:rsidRPr="000E560F">
        <w:rPr>
          <w:rFonts w:ascii="Arial" w:hAnsi="Arial" w:cs="Arial"/>
          <w:sz w:val="22"/>
          <w:szCs w:val="22"/>
        </w:rPr>
        <w:t xml:space="preserve">maintain independence while responding to political expectations. Similarly, concerns were raised regarding public accountability and political influence </w:t>
      </w:r>
      <w:sdt>
        <w:sdtPr>
          <w:rPr>
            <w:rFonts w:ascii="Arial" w:hAnsi="Arial" w:cs="Arial"/>
            <w:sz w:val="22"/>
            <w:szCs w:val="22"/>
          </w:rPr>
          <w:id w:val="948905980"/>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Hom25 \l 2057 </w:instrText>
          </w:r>
          <w:r w:rsidRPr="000E560F">
            <w:rPr>
              <w:rFonts w:ascii="Arial" w:hAnsi="Arial" w:cs="Arial"/>
              <w:sz w:val="22"/>
              <w:szCs w:val="22"/>
            </w:rPr>
            <w:fldChar w:fldCharType="separate"/>
          </w:r>
          <w:r w:rsidRPr="000E560F">
            <w:rPr>
              <w:rFonts w:ascii="Arial" w:hAnsi="Arial" w:cs="Arial"/>
              <w:noProof/>
              <w:sz w:val="22"/>
              <w:szCs w:val="22"/>
            </w:rPr>
            <w:t>(Home Office, 2025)</w:t>
          </w:r>
          <w:r w:rsidRPr="000E560F">
            <w:rPr>
              <w:rFonts w:ascii="Arial" w:hAnsi="Arial" w:cs="Arial"/>
              <w:sz w:val="22"/>
              <w:szCs w:val="22"/>
            </w:rPr>
            <w:fldChar w:fldCharType="end"/>
          </w:r>
        </w:sdtContent>
      </w:sdt>
      <w:r>
        <w:rPr>
          <w:rFonts w:ascii="Arial" w:hAnsi="Arial" w:cs="Arial"/>
          <w:sz w:val="22"/>
          <w:szCs w:val="22"/>
        </w:rPr>
        <w:t>.</w:t>
      </w:r>
    </w:p>
    <w:p w14:paraId="30BBA4D6" w14:textId="12D93950" w:rsidR="002716F8" w:rsidRPr="000E560F" w:rsidRDefault="00A76B81" w:rsidP="002716F8">
      <w:pPr>
        <w:pStyle w:val="NormalWeb"/>
        <w:rPr>
          <w:rFonts w:ascii="Arial" w:hAnsi="Arial" w:cs="Arial"/>
          <w:sz w:val="22"/>
          <w:szCs w:val="22"/>
        </w:rPr>
      </w:pPr>
      <w:sdt>
        <w:sdtPr>
          <w:rPr>
            <w:rFonts w:ascii="Arial" w:hAnsi="Arial" w:cs="Arial"/>
            <w:sz w:val="22"/>
            <w:szCs w:val="22"/>
          </w:rPr>
          <w:id w:val="1544488332"/>
          <w:citation/>
        </w:sdtPr>
        <w:sdtContent>
          <w:r>
            <w:rPr>
              <w:rFonts w:ascii="Arial" w:hAnsi="Arial" w:cs="Arial"/>
              <w:sz w:val="22"/>
              <w:szCs w:val="22"/>
            </w:rPr>
            <w:fldChar w:fldCharType="begin"/>
          </w:r>
          <w:r>
            <w:rPr>
              <w:rFonts w:ascii="Arial" w:hAnsi="Arial" w:cs="Arial"/>
              <w:sz w:val="22"/>
              <w:szCs w:val="22"/>
            </w:rPr>
            <w:instrText xml:space="preserve"> CITATION Woo13 \l 2057 </w:instrText>
          </w:r>
          <w:r>
            <w:rPr>
              <w:rFonts w:ascii="Arial" w:hAnsi="Arial" w:cs="Arial"/>
              <w:sz w:val="22"/>
              <w:szCs w:val="22"/>
            </w:rPr>
            <w:fldChar w:fldCharType="separate"/>
          </w:r>
          <w:r w:rsidRPr="00A76B81">
            <w:rPr>
              <w:rFonts w:ascii="Arial" w:hAnsi="Arial" w:cs="Arial"/>
              <w:noProof/>
              <w:sz w:val="22"/>
              <w:szCs w:val="22"/>
            </w:rPr>
            <w:t>(Wood, 2013)</w:t>
          </w:r>
          <w:r>
            <w:rPr>
              <w:rFonts w:ascii="Arial" w:hAnsi="Arial" w:cs="Arial"/>
              <w:sz w:val="22"/>
              <w:szCs w:val="22"/>
            </w:rPr>
            <w:fldChar w:fldCharType="end"/>
          </w:r>
        </w:sdtContent>
      </w:sdt>
      <w:r>
        <w:rPr>
          <w:rFonts w:ascii="Arial" w:hAnsi="Arial" w:cs="Arial"/>
          <w:sz w:val="22"/>
          <w:szCs w:val="22"/>
        </w:rPr>
        <w:t xml:space="preserve"> s</w:t>
      </w:r>
      <w:r w:rsidR="002716F8" w:rsidRPr="000E560F">
        <w:rPr>
          <w:rFonts w:ascii="Arial" w:hAnsi="Arial" w:cs="Arial"/>
          <w:sz w:val="22"/>
          <w:szCs w:val="22"/>
        </w:rPr>
        <w:t xml:space="preserve">uggested that </w:t>
      </w:r>
      <w:r w:rsidR="002716F8">
        <w:rPr>
          <w:rFonts w:ascii="Arial" w:hAnsi="Arial" w:cs="Arial"/>
          <w:sz w:val="22"/>
          <w:szCs w:val="22"/>
        </w:rPr>
        <w:t xml:space="preserve">political </w:t>
      </w:r>
      <w:r w:rsidR="002716F8" w:rsidRPr="000E560F">
        <w:rPr>
          <w:rFonts w:ascii="Arial" w:hAnsi="Arial" w:cs="Arial"/>
          <w:sz w:val="22"/>
          <w:szCs w:val="22"/>
        </w:rPr>
        <w:t xml:space="preserve">pressures on PCC’s </w:t>
      </w:r>
      <w:r w:rsidR="002716F8">
        <w:rPr>
          <w:rFonts w:ascii="Arial" w:hAnsi="Arial" w:cs="Arial"/>
          <w:sz w:val="22"/>
          <w:szCs w:val="22"/>
        </w:rPr>
        <w:t>enhanced</w:t>
      </w:r>
      <w:r w:rsidR="002716F8" w:rsidRPr="000E560F">
        <w:rPr>
          <w:rFonts w:ascii="Arial" w:hAnsi="Arial" w:cs="Arial"/>
          <w:sz w:val="22"/>
          <w:szCs w:val="22"/>
        </w:rPr>
        <w:t xml:space="preserve"> the </w:t>
      </w:r>
      <w:r w:rsidR="002716F8">
        <w:rPr>
          <w:rFonts w:ascii="Arial" w:hAnsi="Arial" w:cs="Arial"/>
          <w:sz w:val="22"/>
          <w:szCs w:val="22"/>
        </w:rPr>
        <w:t>probability</w:t>
      </w:r>
      <w:r w:rsidR="002716F8" w:rsidRPr="000E560F">
        <w:rPr>
          <w:rFonts w:ascii="Arial" w:hAnsi="Arial" w:cs="Arial"/>
          <w:sz w:val="22"/>
          <w:szCs w:val="22"/>
        </w:rPr>
        <w:t xml:space="preserve"> of them </w:t>
      </w:r>
      <w:r w:rsidR="002716F8">
        <w:rPr>
          <w:rFonts w:ascii="Arial" w:hAnsi="Arial" w:cs="Arial"/>
          <w:sz w:val="22"/>
          <w:szCs w:val="22"/>
        </w:rPr>
        <w:t xml:space="preserve">trying </w:t>
      </w:r>
      <w:r w:rsidR="002716F8" w:rsidRPr="000E560F">
        <w:rPr>
          <w:rFonts w:ascii="Arial" w:hAnsi="Arial" w:cs="Arial"/>
          <w:sz w:val="22"/>
          <w:szCs w:val="22"/>
        </w:rPr>
        <w:t xml:space="preserve">to interfere in </w:t>
      </w:r>
      <w:r w:rsidR="002716F8">
        <w:rPr>
          <w:rFonts w:ascii="Arial" w:hAnsi="Arial" w:cs="Arial"/>
          <w:sz w:val="22"/>
          <w:szCs w:val="22"/>
        </w:rPr>
        <w:t>operational policing</w:t>
      </w:r>
      <w:r>
        <w:rPr>
          <w:rFonts w:ascii="Arial" w:hAnsi="Arial" w:cs="Arial"/>
          <w:sz w:val="22"/>
          <w:szCs w:val="22"/>
        </w:rPr>
        <w:t xml:space="preserve">. </w:t>
      </w:r>
      <w:r w:rsidR="002716F8">
        <w:rPr>
          <w:rFonts w:ascii="Arial" w:hAnsi="Arial" w:cs="Arial"/>
          <w:sz w:val="22"/>
          <w:szCs w:val="22"/>
        </w:rPr>
        <w:t>Whereas Loader</w:t>
      </w:r>
      <w:r>
        <w:rPr>
          <w:rFonts w:ascii="Arial" w:hAnsi="Arial" w:cs="Arial"/>
          <w:sz w:val="22"/>
          <w:szCs w:val="22"/>
        </w:rPr>
        <w:t xml:space="preserve"> (2014)</w:t>
      </w:r>
      <w:r w:rsidR="002716F8">
        <w:rPr>
          <w:rFonts w:ascii="Arial" w:hAnsi="Arial" w:cs="Arial"/>
          <w:sz w:val="22"/>
          <w:szCs w:val="22"/>
        </w:rPr>
        <w:t xml:space="preserve"> argued that they had a poor </w:t>
      </w:r>
      <w:r w:rsidR="002716F8" w:rsidRPr="000E560F">
        <w:rPr>
          <w:rFonts w:ascii="Arial" w:hAnsi="Arial" w:cs="Arial"/>
          <w:sz w:val="22"/>
          <w:szCs w:val="22"/>
        </w:rPr>
        <w:t>understanding of police work</w:t>
      </w:r>
      <w:r w:rsidR="002716F8">
        <w:rPr>
          <w:rFonts w:ascii="Arial" w:hAnsi="Arial" w:cs="Arial"/>
          <w:sz w:val="22"/>
          <w:szCs w:val="22"/>
        </w:rPr>
        <w:t xml:space="preserve"> and were concerned predominately in crime fighting. </w:t>
      </w:r>
      <w:sdt>
        <w:sdtPr>
          <w:rPr>
            <w:rFonts w:ascii="Arial" w:hAnsi="Arial" w:cs="Arial"/>
            <w:sz w:val="22"/>
            <w:szCs w:val="22"/>
          </w:rPr>
          <w:id w:val="-2005425902"/>
          <w:citation/>
        </w:sdtPr>
        <w:sdtContent>
          <w:r>
            <w:rPr>
              <w:rFonts w:ascii="Arial" w:hAnsi="Arial" w:cs="Arial"/>
              <w:sz w:val="22"/>
              <w:szCs w:val="22"/>
            </w:rPr>
            <w:fldChar w:fldCharType="begin"/>
          </w:r>
          <w:r>
            <w:rPr>
              <w:rFonts w:ascii="Arial" w:hAnsi="Arial" w:cs="Arial"/>
              <w:sz w:val="22"/>
              <w:szCs w:val="22"/>
            </w:rPr>
            <w:instrText xml:space="preserve"> CITATION Loa14 \l 2057 </w:instrText>
          </w:r>
          <w:r>
            <w:rPr>
              <w:rFonts w:ascii="Arial" w:hAnsi="Arial" w:cs="Arial"/>
              <w:sz w:val="22"/>
              <w:szCs w:val="22"/>
            </w:rPr>
            <w:fldChar w:fldCharType="separate"/>
          </w:r>
          <w:r w:rsidRPr="00A76B81">
            <w:rPr>
              <w:rFonts w:ascii="Arial" w:hAnsi="Arial" w:cs="Arial"/>
              <w:noProof/>
              <w:sz w:val="22"/>
              <w:szCs w:val="22"/>
            </w:rPr>
            <w:t>(Loader, 2014)</w:t>
          </w:r>
          <w:r>
            <w:rPr>
              <w:rFonts w:ascii="Arial" w:hAnsi="Arial" w:cs="Arial"/>
              <w:sz w:val="22"/>
              <w:szCs w:val="22"/>
            </w:rPr>
            <w:fldChar w:fldCharType="end"/>
          </w:r>
        </w:sdtContent>
      </w:sdt>
      <w:r w:rsidR="002716F8" w:rsidRPr="000E560F">
        <w:rPr>
          <w:rFonts w:ascii="Arial" w:hAnsi="Arial" w:cs="Arial"/>
          <w:sz w:val="22"/>
          <w:szCs w:val="22"/>
        </w:rPr>
        <w:t xml:space="preserve"> further argue</w:t>
      </w:r>
      <w:r w:rsidR="002716F8">
        <w:rPr>
          <w:rFonts w:ascii="Arial" w:hAnsi="Arial" w:cs="Arial"/>
          <w:sz w:val="22"/>
          <w:szCs w:val="22"/>
        </w:rPr>
        <w:t>d</w:t>
      </w:r>
      <w:r w:rsidR="002716F8" w:rsidRPr="000E560F">
        <w:rPr>
          <w:rFonts w:ascii="Arial" w:hAnsi="Arial" w:cs="Arial"/>
          <w:sz w:val="22"/>
          <w:szCs w:val="22"/>
        </w:rPr>
        <w:t xml:space="preserve"> that there </w:t>
      </w:r>
      <w:r w:rsidR="002716F8">
        <w:rPr>
          <w:rFonts w:ascii="Arial" w:hAnsi="Arial" w:cs="Arial"/>
          <w:sz w:val="22"/>
          <w:szCs w:val="22"/>
        </w:rPr>
        <w:t>was</w:t>
      </w:r>
      <w:r w:rsidR="002716F8" w:rsidRPr="000E560F">
        <w:rPr>
          <w:rFonts w:ascii="Arial" w:hAnsi="Arial" w:cs="Arial"/>
          <w:sz w:val="22"/>
          <w:szCs w:val="22"/>
        </w:rPr>
        <w:t xml:space="preserve"> a greater </w:t>
      </w:r>
      <w:r w:rsidR="002716F8">
        <w:rPr>
          <w:rFonts w:ascii="Arial" w:hAnsi="Arial" w:cs="Arial"/>
          <w:sz w:val="22"/>
          <w:szCs w:val="22"/>
        </w:rPr>
        <w:t xml:space="preserve">probability </w:t>
      </w:r>
      <w:r w:rsidR="002716F8" w:rsidRPr="000E560F">
        <w:rPr>
          <w:rFonts w:ascii="Arial" w:hAnsi="Arial" w:cs="Arial"/>
          <w:sz w:val="22"/>
          <w:szCs w:val="22"/>
        </w:rPr>
        <w:t xml:space="preserve">of external </w:t>
      </w:r>
      <w:r w:rsidR="002716F8">
        <w:rPr>
          <w:rFonts w:ascii="Arial" w:hAnsi="Arial" w:cs="Arial"/>
          <w:sz w:val="22"/>
          <w:szCs w:val="22"/>
        </w:rPr>
        <w:t>influence</w:t>
      </w:r>
      <w:r w:rsidR="002716F8" w:rsidRPr="000E560F">
        <w:rPr>
          <w:rFonts w:ascii="Arial" w:hAnsi="Arial" w:cs="Arial"/>
          <w:sz w:val="22"/>
          <w:szCs w:val="22"/>
        </w:rPr>
        <w:t xml:space="preserve"> on police to act in ways that pay little </w:t>
      </w:r>
      <w:r w:rsidR="002716F8">
        <w:rPr>
          <w:rFonts w:ascii="Arial" w:hAnsi="Arial" w:cs="Arial"/>
          <w:sz w:val="22"/>
          <w:szCs w:val="22"/>
        </w:rPr>
        <w:t>thought</w:t>
      </w:r>
      <w:r w:rsidR="002716F8" w:rsidRPr="000E560F">
        <w:rPr>
          <w:rFonts w:ascii="Arial" w:hAnsi="Arial" w:cs="Arial"/>
          <w:sz w:val="22"/>
          <w:szCs w:val="22"/>
        </w:rPr>
        <w:t xml:space="preserve"> for ‘unpopular </w:t>
      </w:r>
      <w:proofErr w:type="gramStart"/>
      <w:r w:rsidR="002716F8" w:rsidRPr="000E560F">
        <w:rPr>
          <w:rFonts w:ascii="Arial" w:hAnsi="Arial" w:cs="Arial"/>
          <w:sz w:val="22"/>
          <w:szCs w:val="22"/>
        </w:rPr>
        <w:t>minorities’</w:t>
      </w:r>
      <w:proofErr w:type="gramEnd"/>
      <w:r w:rsidR="002716F8" w:rsidRPr="000E560F">
        <w:rPr>
          <w:rFonts w:ascii="Arial" w:hAnsi="Arial" w:cs="Arial"/>
          <w:sz w:val="22"/>
          <w:szCs w:val="22"/>
        </w:rPr>
        <w:t xml:space="preserve">. </w:t>
      </w:r>
    </w:p>
    <w:p w14:paraId="29AF5FF7" w14:textId="59648B37" w:rsidR="002716F8" w:rsidRPr="000E560F" w:rsidRDefault="002716F8" w:rsidP="002716F8">
      <w:pPr>
        <w:pStyle w:val="NormalWeb"/>
        <w:rPr>
          <w:rFonts w:ascii="Arial" w:hAnsi="Arial" w:cs="Arial"/>
          <w:sz w:val="22"/>
          <w:szCs w:val="22"/>
        </w:rPr>
      </w:pPr>
      <w:r w:rsidRPr="000E560F">
        <w:rPr>
          <w:rFonts w:ascii="Arial" w:hAnsi="Arial" w:cs="Arial"/>
          <w:sz w:val="22"/>
          <w:szCs w:val="22"/>
        </w:rPr>
        <w:t xml:space="preserve">Similarly, public scrutiny, budget constraints and crime </w:t>
      </w:r>
      <w:r>
        <w:rPr>
          <w:rFonts w:ascii="Arial" w:hAnsi="Arial" w:cs="Arial"/>
          <w:sz w:val="22"/>
          <w:szCs w:val="22"/>
        </w:rPr>
        <w:t>patterns</w:t>
      </w:r>
      <w:r w:rsidRPr="000E560F">
        <w:rPr>
          <w:rFonts w:ascii="Arial" w:hAnsi="Arial" w:cs="Arial"/>
          <w:sz w:val="22"/>
          <w:szCs w:val="22"/>
        </w:rPr>
        <w:t xml:space="preserve"> can all impact on the operational delivery which can and are influenced by the PCC. </w:t>
      </w:r>
      <w:r w:rsidR="00F507DA">
        <w:rPr>
          <w:rFonts w:ascii="Arial" w:hAnsi="Arial" w:cs="Arial"/>
          <w:sz w:val="22"/>
          <w:szCs w:val="22"/>
        </w:rPr>
        <w:t xml:space="preserve">Academics </w:t>
      </w:r>
      <w:r w:rsidRPr="000E560F">
        <w:rPr>
          <w:rFonts w:ascii="Arial" w:hAnsi="Arial" w:cs="Arial"/>
          <w:sz w:val="22"/>
          <w:szCs w:val="22"/>
        </w:rPr>
        <w:t>argue</w:t>
      </w:r>
      <w:r w:rsidR="00F507DA">
        <w:rPr>
          <w:rFonts w:ascii="Arial" w:hAnsi="Arial" w:cs="Arial"/>
          <w:sz w:val="22"/>
          <w:szCs w:val="22"/>
        </w:rPr>
        <w:t>d</w:t>
      </w:r>
      <w:r w:rsidRPr="000E560F">
        <w:rPr>
          <w:rFonts w:ascii="Arial" w:hAnsi="Arial" w:cs="Arial"/>
          <w:sz w:val="22"/>
          <w:szCs w:val="22"/>
        </w:rPr>
        <w:t xml:space="preserve"> that their introduction shifted policing priorities based on the agenda of the elected </w:t>
      </w:r>
      <w:r>
        <w:rPr>
          <w:rFonts w:ascii="Arial" w:hAnsi="Arial" w:cs="Arial"/>
          <w:sz w:val="22"/>
          <w:szCs w:val="22"/>
        </w:rPr>
        <w:t>member</w:t>
      </w:r>
      <w:r w:rsidR="00F507DA">
        <w:rPr>
          <w:rFonts w:ascii="Arial" w:hAnsi="Arial" w:cs="Arial"/>
          <w:sz w:val="22"/>
          <w:szCs w:val="22"/>
        </w:rPr>
        <w:t xml:space="preserve"> </w:t>
      </w:r>
      <w:sdt>
        <w:sdtPr>
          <w:rPr>
            <w:rFonts w:ascii="Arial" w:hAnsi="Arial" w:cs="Arial"/>
            <w:sz w:val="22"/>
            <w:szCs w:val="22"/>
          </w:rPr>
          <w:id w:val="898096328"/>
          <w:citation/>
        </w:sdtPr>
        <w:sdtContent>
          <w:r w:rsidR="00F507DA">
            <w:rPr>
              <w:rFonts w:ascii="Arial" w:hAnsi="Arial" w:cs="Arial"/>
              <w:sz w:val="22"/>
              <w:szCs w:val="22"/>
            </w:rPr>
            <w:fldChar w:fldCharType="begin"/>
          </w:r>
          <w:r w:rsidR="00F507DA">
            <w:rPr>
              <w:rFonts w:ascii="Arial" w:hAnsi="Arial" w:cs="Arial"/>
              <w:sz w:val="22"/>
              <w:szCs w:val="22"/>
            </w:rPr>
            <w:instrText xml:space="preserve"> CITATION Col11 \l 2057 </w:instrText>
          </w:r>
          <w:r w:rsidR="00F507DA">
            <w:rPr>
              <w:rFonts w:ascii="Arial" w:hAnsi="Arial" w:cs="Arial"/>
              <w:sz w:val="22"/>
              <w:szCs w:val="22"/>
            </w:rPr>
            <w:fldChar w:fldCharType="separate"/>
          </w:r>
          <w:r w:rsidR="00F507DA" w:rsidRPr="00F507DA">
            <w:rPr>
              <w:rFonts w:ascii="Arial" w:hAnsi="Arial" w:cs="Arial"/>
              <w:noProof/>
              <w:sz w:val="22"/>
              <w:szCs w:val="22"/>
            </w:rPr>
            <w:t>(Coliandris, Rogers, &amp; Gravelle, Smoke and Mirrors, or a Real Attempt at Reform?, 2011)</w:t>
          </w:r>
          <w:r w:rsidR="00F507DA">
            <w:rPr>
              <w:rFonts w:ascii="Arial" w:hAnsi="Arial" w:cs="Arial"/>
              <w:sz w:val="22"/>
              <w:szCs w:val="22"/>
            </w:rPr>
            <w:fldChar w:fldCharType="end"/>
          </w:r>
        </w:sdtContent>
      </w:sdt>
      <w:r w:rsidR="00F507DA">
        <w:rPr>
          <w:rFonts w:ascii="Arial" w:hAnsi="Arial" w:cs="Arial"/>
          <w:sz w:val="22"/>
          <w:szCs w:val="22"/>
        </w:rPr>
        <w:t xml:space="preserve">. </w:t>
      </w:r>
      <w:r w:rsidRPr="000E560F">
        <w:rPr>
          <w:rFonts w:ascii="Arial" w:hAnsi="Arial" w:cs="Arial"/>
          <w:sz w:val="22"/>
          <w:szCs w:val="22"/>
        </w:rPr>
        <w:t>Leading some to argue, that by directly electing</w:t>
      </w:r>
      <w:r>
        <w:rPr>
          <w:rFonts w:ascii="Arial" w:hAnsi="Arial" w:cs="Arial"/>
          <w:sz w:val="22"/>
          <w:szCs w:val="22"/>
        </w:rPr>
        <w:t xml:space="preserve"> the member</w:t>
      </w:r>
      <w:r w:rsidRPr="000E560F">
        <w:rPr>
          <w:rFonts w:ascii="Arial" w:hAnsi="Arial" w:cs="Arial"/>
          <w:sz w:val="22"/>
          <w:szCs w:val="22"/>
        </w:rPr>
        <w:t xml:space="preserve"> it had </w:t>
      </w:r>
      <w:r>
        <w:rPr>
          <w:rFonts w:ascii="Arial" w:hAnsi="Arial" w:cs="Arial"/>
          <w:sz w:val="22"/>
          <w:szCs w:val="22"/>
        </w:rPr>
        <w:t xml:space="preserve">risked </w:t>
      </w:r>
      <w:r w:rsidRPr="000E560F">
        <w:rPr>
          <w:rFonts w:ascii="Arial" w:hAnsi="Arial" w:cs="Arial"/>
          <w:sz w:val="22"/>
          <w:szCs w:val="22"/>
        </w:rPr>
        <w:t xml:space="preserve">the </w:t>
      </w:r>
      <w:r>
        <w:rPr>
          <w:rFonts w:ascii="Arial" w:hAnsi="Arial" w:cs="Arial"/>
          <w:sz w:val="22"/>
          <w:szCs w:val="22"/>
        </w:rPr>
        <w:t xml:space="preserve">well-established view </w:t>
      </w:r>
      <w:r w:rsidRPr="000E560F">
        <w:rPr>
          <w:rFonts w:ascii="Arial" w:hAnsi="Arial" w:cs="Arial"/>
          <w:sz w:val="22"/>
          <w:szCs w:val="22"/>
        </w:rPr>
        <w:t xml:space="preserve">that the </w:t>
      </w:r>
      <w:r>
        <w:rPr>
          <w:rFonts w:ascii="Arial" w:hAnsi="Arial" w:cs="Arial"/>
          <w:sz w:val="22"/>
          <w:szCs w:val="22"/>
        </w:rPr>
        <w:t>role</w:t>
      </w:r>
      <w:r w:rsidRPr="000E560F">
        <w:rPr>
          <w:rFonts w:ascii="Arial" w:hAnsi="Arial" w:cs="Arial"/>
          <w:sz w:val="22"/>
          <w:szCs w:val="22"/>
        </w:rPr>
        <w:t xml:space="preserve"> of the police should not be controlled by person</w:t>
      </w:r>
      <w:r>
        <w:rPr>
          <w:rFonts w:ascii="Arial" w:hAnsi="Arial" w:cs="Arial"/>
          <w:sz w:val="22"/>
          <w:szCs w:val="22"/>
        </w:rPr>
        <w:t>s</w:t>
      </w:r>
      <w:r w:rsidRPr="000E560F">
        <w:rPr>
          <w:rFonts w:ascii="Arial" w:hAnsi="Arial" w:cs="Arial"/>
          <w:sz w:val="22"/>
          <w:szCs w:val="22"/>
        </w:rPr>
        <w:t xml:space="preserve"> with a </w:t>
      </w:r>
      <w:r>
        <w:rPr>
          <w:rFonts w:ascii="Arial" w:hAnsi="Arial" w:cs="Arial"/>
          <w:sz w:val="22"/>
          <w:szCs w:val="22"/>
        </w:rPr>
        <w:t>‘</w:t>
      </w:r>
      <w:r w:rsidRPr="000E560F">
        <w:rPr>
          <w:rFonts w:ascii="Arial" w:hAnsi="Arial" w:cs="Arial"/>
          <w:sz w:val="22"/>
          <w:szCs w:val="22"/>
        </w:rPr>
        <w:t xml:space="preserve">partisan political agenda’ </w:t>
      </w:r>
      <w:sdt>
        <w:sdtPr>
          <w:rPr>
            <w:rFonts w:ascii="Arial" w:hAnsi="Arial" w:cs="Arial"/>
            <w:sz w:val="22"/>
            <w:szCs w:val="22"/>
          </w:rPr>
          <w:id w:val="-1281026665"/>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Woo13 \l 2057 </w:instrText>
          </w:r>
          <w:r w:rsidRPr="000E560F">
            <w:rPr>
              <w:rFonts w:ascii="Arial" w:hAnsi="Arial" w:cs="Arial"/>
              <w:sz w:val="22"/>
              <w:szCs w:val="22"/>
            </w:rPr>
            <w:fldChar w:fldCharType="separate"/>
          </w:r>
          <w:r w:rsidRPr="000E560F">
            <w:rPr>
              <w:rFonts w:ascii="Arial" w:hAnsi="Arial" w:cs="Arial"/>
              <w:noProof/>
              <w:sz w:val="22"/>
              <w:szCs w:val="22"/>
            </w:rPr>
            <w:t>(Wood, 2013)</w:t>
          </w:r>
          <w:r w:rsidRPr="000E560F">
            <w:rPr>
              <w:rFonts w:ascii="Arial" w:hAnsi="Arial" w:cs="Arial"/>
              <w:sz w:val="22"/>
              <w:szCs w:val="22"/>
            </w:rPr>
            <w:fldChar w:fldCharType="end"/>
          </w:r>
        </w:sdtContent>
      </w:sdt>
      <w:r w:rsidRPr="000E560F">
        <w:rPr>
          <w:rFonts w:ascii="Arial" w:hAnsi="Arial" w:cs="Arial"/>
          <w:sz w:val="22"/>
          <w:szCs w:val="22"/>
        </w:rPr>
        <w:t xml:space="preserve">. </w:t>
      </w:r>
      <w:r w:rsidR="00F507DA">
        <w:rPr>
          <w:rFonts w:ascii="Arial" w:hAnsi="Arial" w:cs="Arial"/>
          <w:sz w:val="22"/>
          <w:szCs w:val="22"/>
        </w:rPr>
        <w:t>T</w:t>
      </w:r>
      <w:r w:rsidRPr="000E560F">
        <w:rPr>
          <w:rFonts w:ascii="Arial" w:hAnsi="Arial" w:cs="Arial"/>
          <w:sz w:val="22"/>
          <w:szCs w:val="22"/>
        </w:rPr>
        <w:t xml:space="preserve">here was the possibility of PCCs ‘playing to the gallery’ with </w:t>
      </w:r>
      <w:r>
        <w:rPr>
          <w:rFonts w:ascii="Arial" w:hAnsi="Arial" w:cs="Arial"/>
          <w:sz w:val="22"/>
          <w:szCs w:val="22"/>
        </w:rPr>
        <w:t>detractors</w:t>
      </w:r>
      <w:r w:rsidRPr="000E560F">
        <w:rPr>
          <w:rFonts w:ascii="Arial" w:hAnsi="Arial" w:cs="Arial"/>
          <w:sz w:val="22"/>
          <w:szCs w:val="22"/>
        </w:rPr>
        <w:t xml:space="preserve"> </w:t>
      </w:r>
      <w:r>
        <w:rPr>
          <w:rFonts w:ascii="Arial" w:hAnsi="Arial" w:cs="Arial"/>
          <w:sz w:val="22"/>
          <w:szCs w:val="22"/>
        </w:rPr>
        <w:t>commenting</w:t>
      </w:r>
      <w:r w:rsidRPr="000E560F">
        <w:rPr>
          <w:rFonts w:ascii="Arial" w:hAnsi="Arial" w:cs="Arial"/>
          <w:sz w:val="22"/>
          <w:szCs w:val="22"/>
        </w:rPr>
        <w:t xml:space="preserve"> that PCCs </w:t>
      </w:r>
      <w:r w:rsidR="00F507DA">
        <w:rPr>
          <w:rFonts w:ascii="Arial" w:hAnsi="Arial" w:cs="Arial"/>
          <w:sz w:val="22"/>
          <w:szCs w:val="22"/>
        </w:rPr>
        <w:t xml:space="preserve">could </w:t>
      </w:r>
      <w:r>
        <w:rPr>
          <w:rFonts w:ascii="Arial" w:hAnsi="Arial" w:cs="Arial"/>
          <w:sz w:val="22"/>
          <w:szCs w:val="22"/>
        </w:rPr>
        <w:t xml:space="preserve">and possibly would divert resources away for crimes that were difficult to measure or not of public interest </w:t>
      </w:r>
      <w:sdt>
        <w:sdtPr>
          <w:rPr>
            <w:rFonts w:ascii="Arial" w:hAnsi="Arial" w:cs="Arial"/>
            <w:sz w:val="22"/>
            <w:szCs w:val="22"/>
          </w:rPr>
          <w:id w:val="-1745331399"/>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Inn11 \l 2057 </w:instrText>
          </w:r>
          <w:r w:rsidRPr="000E560F">
            <w:rPr>
              <w:rFonts w:ascii="Arial" w:hAnsi="Arial" w:cs="Arial"/>
              <w:sz w:val="22"/>
              <w:szCs w:val="22"/>
            </w:rPr>
            <w:fldChar w:fldCharType="separate"/>
          </w:r>
          <w:r w:rsidRPr="000E560F">
            <w:rPr>
              <w:rFonts w:ascii="Arial" w:hAnsi="Arial" w:cs="Arial"/>
              <w:noProof/>
              <w:sz w:val="22"/>
              <w:szCs w:val="22"/>
            </w:rPr>
            <w:t>(Innes, 2011)</w:t>
          </w:r>
          <w:r w:rsidRPr="000E560F">
            <w:rPr>
              <w:rFonts w:ascii="Arial" w:hAnsi="Arial" w:cs="Arial"/>
              <w:sz w:val="22"/>
              <w:szCs w:val="22"/>
            </w:rPr>
            <w:fldChar w:fldCharType="end"/>
          </w:r>
        </w:sdtContent>
      </w:sdt>
      <w:r w:rsidRPr="000E560F">
        <w:rPr>
          <w:rFonts w:ascii="Arial" w:hAnsi="Arial" w:cs="Arial"/>
          <w:sz w:val="22"/>
          <w:szCs w:val="22"/>
        </w:rPr>
        <w:t xml:space="preserve">. However, others argued that local commissioners were required to </w:t>
      </w:r>
      <w:r>
        <w:rPr>
          <w:rFonts w:ascii="Arial" w:hAnsi="Arial" w:cs="Arial"/>
          <w:sz w:val="22"/>
          <w:szCs w:val="22"/>
        </w:rPr>
        <w:t>reinvigorate</w:t>
      </w:r>
      <w:r w:rsidRPr="000E560F">
        <w:rPr>
          <w:rFonts w:ascii="Arial" w:hAnsi="Arial" w:cs="Arial"/>
          <w:sz w:val="22"/>
          <w:szCs w:val="22"/>
        </w:rPr>
        <w:t xml:space="preserve"> the relationship between the police and the </w:t>
      </w:r>
      <w:r>
        <w:rPr>
          <w:rFonts w:ascii="Arial" w:hAnsi="Arial" w:cs="Arial"/>
          <w:sz w:val="22"/>
          <w:szCs w:val="22"/>
        </w:rPr>
        <w:t>community</w:t>
      </w:r>
      <w:r w:rsidRPr="000E560F">
        <w:rPr>
          <w:rFonts w:ascii="Arial" w:hAnsi="Arial" w:cs="Arial"/>
          <w:sz w:val="22"/>
          <w:szCs w:val="22"/>
        </w:rPr>
        <w:t xml:space="preserve">’ </w:t>
      </w:r>
      <w:sdt>
        <w:sdtPr>
          <w:rPr>
            <w:rFonts w:ascii="Arial" w:hAnsi="Arial" w:cs="Arial"/>
            <w:sz w:val="22"/>
            <w:szCs w:val="22"/>
          </w:rPr>
          <w:id w:val="-1672934660"/>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Mcd09 \l 2057 </w:instrText>
          </w:r>
          <w:r w:rsidRPr="000E560F">
            <w:rPr>
              <w:rFonts w:ascii="Arial" w:hAnsi="Arial" w:cs="Arial"/>
              <w:sz w:val="22"/>
              <w:szCs w:val="22"/>
            </w:rPr>
            <w:fldChar w:fldCharType="separate"/>
          </w:r>
          <w:r w:rsidRPr="000E560F">
            <w:rPr>
              <w:rFonts w:ascii="Arial" w:hAnsi="Arial" w:cs="Arial"/>
              <w:noProof/>
              <w:sz w:val="22"/>
              <w:szCs w:val="22"/>
            </w:rPr>
            <w:t>(Mcdonald, 2009)</w:t>
          </w:r>
          <w:r w:rsidRPr="000E560F">
            <w:rPr>
              <w:rFonts w:ascii="Arial" w:hAnsi="Arial" w:cs="Arial"/>
              <w:sz w:val="22"/>
              <w:szCs w:val="22"/>
            </w:rPr>
            <w:fldChar w:fldCharType="end"/>
          </w:r>
        </w:sdtContent>
      </w:sdt>
      <w:r w:rsidRPr="000E560F">
        <w:rPr>
          <w:rFonts w:ascii="Arial" w:hAnsi="Arial" w:cs="Arial"/>
          <w:sz w:val="22"/>
          <w:szCs w:val="22"/>
        </w:rPr>
        <w:t>.</w:t>
      </w:r>
    </w:p>
    <w:p w14:paraId="48013F60" w14:textId="13355DC0" w:rsidR="002716F8" w:rsidRPr="000E560F" w:rsidRDefault="00533316" w:rsidP="002716F8">
      <w:pPr>
        <w:pStyle w:val="NormalWeb"/>
        <w:rPr>
          <w:rFonts w:ascii="Arial" w:hAnsi="Arial" w:cs="Arial"/>
          <w:sz w:val="22"/>
          <w:szCs w:val="22"/>
        </w:rPr>
      </w:pPr>
      <w:r>
        <w:rPr>
          <w:rFonts w:ascii="Arial" w:hAnsi="Arial" w:cs="Arial"/>
          <w:sz w:val="22"/>
          <w:szCs w:val="22"/>
        </w:rPr>
        <w:t>Th</w:t>
      </w:r>
      <w:r w:rsidR="002716F8" w:rsidRPr="000E560F">
        <w:rPr>
          <w:rFonts w:ascii="Arial" w:hAnsi="Arial" w:cs="Arial"/>
          <w:sz w:val="22"/>
          <w:szCs w:val="22"/>
        </w:rPr>
        <w:t xml:space="preserve">e PCC must hold the CC to account, which can be challenging given the close working relationship required and expected of them. Similarly, difficulties also arise from gaining public trust, whilst at the same time having political influence. </w:t>
      </w:r>
    </w:p>
    <w:p w14:paraId="72E92C00" w14:textId="77777777" w:rsidR="002716F8" w:rsidRPr="000E560F" w:rsidRDefault="002716F8" w:rsidP="002716F8">
      <w:pPr>
        <w:pStyle w:val="NormalWeb"/>
        <w:rPr>
          <w:rFonts w:ascii="Arial" w:hAnsi="Arial" w:cs="Arial"/>
          <w:sz w:val="22"/>
          <w:szCs w:val="22"/>
        </w:rPr>
      </w:pPr>
      <w:r w:rsidRPr="000E560F">
        <w:rPr>
          <w:rFonts w:ascii="Arial" w:hAnsi="Arial" w:cs="Arial"/>
          <w:sz w:val="22"/>
          <w:szCs w:val="22"/>
        </w:rPr>
        <w:t>The oversight of funding can be challenging with many competing priorities. Political pressures can also impact police operations, in areas such as decision-making, resource allocation and public trust. This will be explored further in the presentation supporting this paper.</w:t>
      </w:r>
    </w:p>
    <w:p w14:paraId="7649EBF1" w14:textId="69E03188" w:rsidR="002716F8" w:rsidRPr="000E560F" w:rsidRDefault="002716F8" w:rsidP="002716F8">
      <w:pPr>
        <w:pStyle w:val="NormalWeb"/>
        <w:rPr>
          <w:rFonts w:ascii="Arial" w:eastAsia="Arial Unicode MS" w:hAnsi="Arial" w:cs="Arial"/>
          <w:sz w:val="22"/>
          <w:szCs w:val="22"/>
          <w:bdr w:val="nil"/>
          <w:shd w:val="clear" w:color="auto" w:fill="FFFFFF"/>
          <w:lang w:val="en-US" w:eastAsia="en-US"/>
        </w:rPr>
      </w:pPr>
      <w:r w:rsidRPr="000E560F">
        <w:rPr>
          <w:rFonts w:ascii="Arial" w:hAnsi="Arial" w:cs="Arial"/>
          <w:sz w:val="22"/>
          <w:szCs w:val="22"/>
        </w:rPr>
        <w:t xml:space="preserve">Some believed that introducing PCCs was the ‘apocalyptic end of the policing world as we knew it’ </w:t>
      </w:r>
      <w:sdt>
        <w:sdtPr>
          <w:rPr>
            <w:rFonts w:ascii="Arial" w:hAnsi="Arial" w:cs="Arial"/>
            <w:sz w:val="22"/>
            <w:szCs w:val="22"/>
          </w:rPr>
          <w:id w:val="1185787303"/>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Loa14 \l 2057 </w:instrText>
          </w:r>
          <w:r w:rsidRPr="000E560F">
            <w:rPr>
              <w:rFonts w:ascii="Arial" w:hAnsi="Arial" w:cs="Arial"/>
              <w:sz w:val="22"/>
              <w:szCs w:val="22"/>
            </w:rPr>
            <w:fldChar w:fldCharType="separate"/>
          </w:r>
          <w:r w:rsidRPr="000E560F">
            <w:rPr>
              <w:rFonts w:ascii="Arial" w:hAnsi="Arial" w:cs="Arial"/>
              <w:noProof/>
              <w:sz w:val="22"/>
              <w:szCs w:val="22"/>
            </w:rPr>
            <w:t>(Loader, 2014)</w:t>
          </w:r>
          <w:r w:rsidRPr="000E560F">
            <w:rPr>
              <w:rFonts w:ascii="Arial" w:hAnsi="Arial" w:cs="Arial"/>
              <w:sz w:val="22"/>
              <w:szCs w:val="22"/>
            </w:rPr>
            <w:fldChar w:fldCharType="end"/>
          </w:r>
        </w:sdtContent>
      </w:sdt>
      <w:r w:rsidRPr="000E560F">
        <w:rPr>
          <w:rFonts w:ascii="Arial" w:hAnsi="Arial" w:cs="Arial"/>
          <w:sz w:val="22"/>
          <w:szCs w:val="22"/>
        </w:rPr>
        <w:t xml:space="preserve"> and ‘cuckoos’ that had been forced upon policing, demanding to be ‘heard, fed and obeyed’ </w:t>
      </w:r>
      <w:sdt>
        <w:sdtPr>
          <w:rPr>
            <w:rFonts w:ascii="Arial" w:hAnsi="Arial" w:cs="Arial"/>
            <w:sz w:val="22"/>
            <w:szCs w:val="22"/>
          </w:rPr>
          <w:id w:val="1544559978"/>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Cal16 \l 2057 </w:instrText>
          </w:r>
          <w:r w:rsidRPr="000E560F">
            <w:rPr>
              <w:rFonts w:ascii="Arial" w:hAnsi="Arial" w:cs="Arial"/>
              <w:sz w:val="22"/>
              <w:szCs w:val="22"/>
            </w:rPr>
            <w:fldChar w:fldCharType="separate"/>
          </w:r>
          <w:r w:rsidRPr="000E560F">
            <w:rPr>
              <w:rFonts w:ascii="Arial" w:hAnsi="Arial" w:cs="Arial"/>
              <w:noProof/>
              <w:sz w:val="22"/>
              <w:szCs w:val="22"/>
            </w:rPr>
            <w:t>(Caless &amp; Owens, 2016)</w:t>
          </w:r>
          <w:r w:rsidRPr="000E560F">
            <w:rPr>
              <w:rFonts w:ascii="Arial" w:hAnsi="Arial" w:cs="Arial"/>
              <w:sz w:val="22"/>
              <w:szCs w:val="22"/>
            </w:rPr>
            <w:fldChar w:fldCharType="end"/>
          </w:r>
        </w:sdtContent>
      </w:sdt>
      <w:r w:rsidRPr="000E560F">
        <w:rPr>
          <w:rFonts w:ascii="Arial" w:hAnsi="Arial" w:cs="Arial"/>
          <w:sz w:val="22"/>
          <w:szCs w:val="22"/>
        </w:rPr>
        <w:t xml:space="preserve">. </w:t>
      </w:r>
      <w:r w:rsidR="00EE7860">
        <w:rPr>
          <w:rFonts w:ascii="Arial" w:hAnsi="Arial" w:cs="Arial"/>
          <w:sz w:val="22"/>
          <w:szCs w:val="22"/>
        </w:rPr>
        <w:t>There was also</w:t>
      </w:r>
      <w:r w:rsidRPr="000E560F">
        <w:rPr>
          <w:rFonts w:ascii="Arial" w:hAnsi="Arial" w:cs="Arial"/>
          <w:sz w:val="22"/>
          <w:szCs w:val="22"/>
        </w:rPr>
        <w:t xml:space="preserve"> aggression</w:t>
      </w:r>
      <w:r w:rsidR="00EE7860">
        <w:rPr>
          <w:rFonts w:ascii="Arial" w:hAnsi="Arial" w:cs="Arial"/>
          <w:sz w:val="22"/>
          <w:szCs w:val="22"/>
        </w:rPr>
        <w:t xml:space="preserve"> shown</w:t>
      </w:r>
      <w:r w:rsidRPr="000E560F">
        <w:rPr>
          <w:rFonts w:ascii="Arial" w:hAnsi="Arial" w:cs="Arial"/>
          <w:sz w:val="22"/>
          <w:szCs w:val="22"/>
        </w:rPr>
        <w:t xml:space="preserve"> amongst some PCC’s, with the swift departure of some serving Chief Constable</w:t>
      </w:r>
      <w:r w:rsidR="00CB797A">
        <w:rPr>
          <w:rFonts w:ascii="Arial" w:hAnsi="Arial" w:cs="Arial"/>
          <w:sz w:val="22"/>
          <w:szCs w:val="22"/>
        </w:rPr>
        <w:t>s</w:t>
      </w:r>
      <w:r w:rsidRPr="000E560F">
        <w:rPr>
          <w:rFonts w:ascii="Arial" w:hAnsi="Arial" w:cs="Arial"/>
          <w:sz w:val="22"/>
          <w:szCs w:val="22"/>
        </w:rPr>
        <w:t xml:space="preserve">. For example, </w:t>
      </w:r>
      <w:r w:rsidRPr="000E560F">
        <w:rPr>
          <w:rFonts w:ascii="Arial" w:eastAsia="Arial Unicode MS" w:hAnsi="Arial" w:cs="Arial"/>
          <w:sz w:val="22"/>
          <w:szCs w:val="22"/>
          <w:bdr w:val="nil"/>
          <w:shd w:val="clear" w:color="auto" w:fill="FFFFFF"/>
          <w:lang w:val="en-US" w:eastAsia="en-US"/>
        </w:rPr>
        <w:t xml:space="preserve">in Gwent, the </w:t>
      </w:r>
      <w:r>
        <w:rPr>
          <w:rFonts w:ascii="Arial" w:eastAsia="Arial Unicode MS" w:hAnsi="Arial" w:cs="Arial"/>
          <w:sz w:val="22"/>
          <w:szCs w:val="22"/>
          <w:bdr w:val="nil"/>
          <w:shd w:val="clear" w:color="auto" w:fill="FFFFFF"/>
          <w:lang w:val="en-US" w:eastAsia="en-US"/>
        </w:rPr>
        <w:t xml:space="preserve">encounter </w:t>
      </w:r>
      <w:r w:rsidRPr="000E560F">
        <w:rPr>
          <w:rFonts w:ascii="Arial" w:eastAsia="Arial Unicode MS" w:hAnsi="Arial" w:cs="Arial"/>
          <w:sz w:val="22"/>
          <w:szCs w:val="22"/>
          <w:bdr w:val="nil"/>
          <w:shd w:val="clear" w:color="auto" w:fill="FFFFFF"/>
          <w:lang w:val="en-US" w:eastAsia="en-US"/>
        </w:rPr>
        <w:t xml:space="preserve">between the chief constable and the PCC led </w:t>
      </w:r>
      <w:r>
        <w:rPr>
          <w:rFonts w:ascii="Arial" w:eastAsia="Arial Unicode MS" w:hAnsi="Arial" w:cs="Arial"/>
          <w:sz w:val="22"/>
          <w:szCs w:val="22"/>
          <w:bdr w:val="nil"/>
          <w:shd w:val="clear" w:color="auto" w:fill="FFFFFF"/>
          <w:lang w:val="en-US" w:eastAsia="en-US"/>
        </w:rPr>
        <w:t>the former</w:t>
      </w:r>
      <w:r w:rsidRPr="000E560F">
        <w:rPr>
          <w:rFonts w:ascii="Arial" w:eastAsia="Arial Unicode MS" w:hAnsi="Arial" w:cs="Arial"/>
          <w:sz w:val="22"/>
          <w:szCs w:val="22"/>
          <w:bdr w:val="nil"/>
          <w:shd w:val="clear" w:color="auto" w:fill="FFFFFF"/>
          <w:lang w:val="en-US" w:eastAsia="en-US"/>
        </w:rPr>
        <w:t xml:space="preserve"> to question her </w:t>
      </w:r>
      <w:r>
        <w:rPr>
          <w:rFonts w:ascii="Arial" w:eastAsia="Arial Unicode MS" w:hAnsi="Arial" w:cs="Arial"/>
          <w:sz w:val="22"/>
          <w:szCs w:val="22"/>
          <w:bdr w:val="nil"/>
          <w:shd w:val="clear" w:color="auto" w:fill="FFFFFF"/>
          <w:lang w:val="en-US" w:eastAsia="en-US"/>
        </w:rPr>
        <w:t xml:space="preserve">position, </w:t>
      </w:r>
      <w:r w:rsidRPr="000E560F">
        <w:rPr>
          <w:rFonts w:ascii="Arial" w:eastAsia="Arial Unicode MS" w:hAnsi="Arial" w:cs="Arial"/>
          <w:sz w:val="22"/>
          <w:szCs w:val="22"/>
          <w:bdr w:val="nil"/>
          <w:shd w:val="clear" w:color="auto" w:fill="FFFFFF"/>
          <w:lang w:val="en-US" w:eastAsia="en-US"/>
        </w:rPr>
        <w:t>which resulted in her departure from the force</w:t>
      </w:r>
      <w:sdt>
        <w:sdtPr>
          <w:rPr>
            <w:rFonts w:ascii="Arial" w:eastAsia="Arial Unicode MS" w:hAnsi="Arial" w:cs="Arial"/>
            <w:sz w:val="22"/>
            <w:szCs w:val="22"/>
            <w:bdr w:val="nil"/>
            <w:shd w:val="clear" w:color="auto" w:fill="FFFFFF"/>
            <w:lang w:val="en-US" w:eastAsia="en-US"/>
          </w:rPr>
          <w:id w:val="397567750"/>
          <w:citation/>
        </w:sdtPr>
        <w:sdtContent>
          <w:r w:rsidR="00CB797A">
            <w:rPr>
              <w:rFonts w:ascii="Arial" w:eastAsia="Arial Unicode MS" w:hAnsi="Arial" w:cs="Arial"/>
              <w:sz w:val="22"/>
              <w:szCs w:val="22"/>
              <w:bdr w:val="nil"/>
              <w:shd w:val="clear" w:color="auto" w:fill="FFFFFF"/>
              <w:lang w:val="en-US" w:eastAsia="en-US"/>
            </w:rPr>
            <w:fldChar w:fldCharType="begin"/>
          </w:r>
          <w:r w:rsidR="00CB797A">
            <w:rPr>
              <w:rFonts w:ascii="Arial" w:eastAsia="Arial Unicode MS" w:hAnsi="Arial" w:cs="Arial"/>
              <w:sz w:val="22"/>
              <w:szCs w:val="22"/>
              <w:bdr w:val="nil"/>
              <w:shd w:val="clear" w:color="auto" w:fill="FFFFFF"/>
              <w:lang w:eastAsia="en-US"/>
            </w:rPr>
            <w:instrText xml:space="preserve"> CITATION BBC25 \l 2057 </w:instrText>
          </w:r>
          <w:r w:rsidR="00CB797A">
            <w:rPr>
              <w:rFonts w:ascii="Arial" w:eastAsia="Arial Unicode MS" w:hAnsi="Arial" w:cs="Arial"/>
              <w:sz w:val="22"/>
              <w:szCs w:val="22"/>
              <w:bdr w:val="nil"/>
              <w:shd w:val="clear" w:color="auto" w:fill="FFFFFF"/>
              <w:lang w:val="en-US" w:eastAsia="en-US"/>
            </w:rPr>
            <w:fldChar w:fldCharType="separate"/>
          </w:r>
          <w:r w:rsidR="00CB797A">
            <w:rPr>
              <w:rFonts w:ascii="Arial" w:eastAsia="Arial Unicode MS" w:hAnsi="Arial" w:cs="Arial"/>
              <w:noProof/>
              <w:sz w:val="22"/>
              <w:szCs w:val="22"/>
              <w:bdr w:val="nil"/>
              <w:shd w:val="clear" w:color="auto" w:fill="FFFFFF"/>
              <w:lang w:eastAsia="en-US"/>
            </w:rPr>
            <w:t xml:space="preserve"> </w:t>
          </w:r>
          <w:r w:rsidR="00CB797A" w:rsidRPr="00CB797A">
            <w:rPr>
              <w:rFonts w:ascii="Arial" w:eastAsia="Arial Unicode MS" w:hAnsi="Arial" w:cs="Arial"/>
              <w:noProof/>
              <w:sz w:val="22"/>
              <w:szCs w:val="22"/>
              <w:bdr w:val="nil"/>
              <w:shd w:val="clear" w:color="auto" w:fill="FFFFFF"/>
              <w:lang w:eastAsia="en-US"/>
            </w:rPr>
            <w:t>(BBC News, 2025)</w:t>
          </w:r>
          <w:r w:rsidR="00CB797A">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xml:space="preserve">. </w:t>
      </w:r>
      <w:r>
        <w:rPr>
          <w:rFonts w:ascii="Arial" w:eastAsia="Arial Unicode MS" w:hAnsi="Arial" w:cs="Arial"/>
          <w:sz w:val="22"/>
          <w:szCs w:val="22"/>
          <w:bdr w:val="nil"/>
          <w:shd w:val="clear" w:color="auto" w:fill="FFFFFF"/>
          <w:lang w:val="en-US" w:eastAsia="en-US"/>
        </w:rPr>
        <w:t>T</w:t>
      </w:r>
      <w:r w:rsidRPr="000E560F">
        <w:rPr>
          <w:rFonts w:ascii="Arial" w:eastAsia="Arial Unicode MS" w:hAnsi="Arial" w:cs="Arial"/>
          <w:sz w:val="22"/>
          <w:szCs w:val="22"/>
          <w:bdr w:val="nil"/>
          <w:shd w:val="clear" w:color="auto" w:fill="FFFFFF"/>
          <w:lang w:val="en-US" w:eastAsia="en-US"/>
        </w:rPr>
        <w:t>he former chief officer</w:t>
      </w:r>
      <w:r w:rsidR="00CB797A">
        <w:rPr>
          <w:rFonts w:ascii="Arial" w:eastAsia="Arial Unicode MS" w:hAnsi="Arial" w:cs="Arial"/>
          <w:sz w:val="22"/>
          <w:szCs w:val="22"/>
          <w:bdr w:val="nil"/>
          <w:shd w:val="clear" w:color="auto" w:fill="FFFFFF"/>
          <w:lang w:val="en-US" w:eastAsia="en-US"/>
        </w:rPr>
        <w:t>, Carmel Napier</w:t>
      </w:r>
      <w:r w:rsidRPr="000E560F">
        <w:rPr>
          <w:rFonts w:ascii="Arial" w:eastAsia="Arial Unicode MS" w:hAnsi="Arial" w:cs="Arial"/>
          <w:sz w:val="22"/>
          <w:szCs w:val="22"/>
          <w:bdr w:val="nil"/>
          <w:shd w:val="clear" w:color="auto" w:fill="FFFFFF"/>
          <w:lang w:val="en-US" w:eastAsia="en-US"/>
        </w:rPr>
        <w:t xml:space="preserve"> referred to the ‘unfettered powers of the PCC’</w:t>
      </w:r>
      <w:sdt>
        <w:sdtPr>
          <w:rPr>
            <w:rFonts w:ascii="Arial" w:eastAsia="Arial Unicode MS" w:hAnsi="Arial" w:cs="Arial"/>
            <w:sz w:val="22"/>
            <w:szCs w:val="22"/>
            <w:bdr w:val="nil"/>
            <w:shd w:val="clear" w:color="auto" w:fill="FFFFFF"/>
            <w:lang w:val="en-US" w:eastAsia="en-US"/>
          </w:rPr>
          <w:id w:val="-1995787588"/>
          <w:citation/>
        </w:sdtPr>
        <w:sdtEnd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Hou13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 xml:space="preserve"> (House of Commons Home Affairs Committee, 2013)</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xml:space="preserve">. Similarly, </w:t>
      </w:r>
      <w:r w:rsidR="00D87B74">
        <w:rPr>
          <w:rFonts w:ascii="Arial" w:eastAsia="Arial Unicode MS" w:hAnsi="Arial" w:cs="Arial"/>
          <w:sz w:val="22"/>
          <w:szCs w:val="22"/>
          <w:bdr w:val="nil"/>
          <w:shd w:val="clear" w:color="auto" w:fill="FFFFFF"/>
          <w:lang w:val="en-US" w:eastAsia="en-US"/>
        </w:rPr>
        <w:t xml:space="preserve">there was </w:t>
      </w:r>
      <w:r w:rsidRPr="000E560F">
        <w:rPr>
          <w:rFonts w:ascii="Arial" w:eastAsia="Arial Unicode MS" w:hAnsi="Arial" w:cs="Arial"/>
          <w:sz w:val="22"/>
          <w:szCs w:val="22"/>
          <w:bdr w:val="nil"/>
          <w:shd w:val="clear" w:color="auto" w:fill="FFFFFF"/>
          <w:lang w:val="en-US" w:eastAsia="en-US"/>
        </w:rPr>
        <w:t>the departure of chief officers from several forces, whereby they were ‘refused new contracts, invited to retire or took early retirement’</w:t>
      </w:r>
      <w:sdt>
        <w:sdtPr>
          <w:rPr>
            <w:rFonts w:ascii="Arial" w:eastAsia="Arial Unicode MS" w:hAnsi="Arial" w:cs="Arial"/>
            <w:sz w:val="22"/>
            <w:szCs w:val="22"/>
            <w:bdr w:val="nil"/>
            <w:shd w:val="clear" w:color="auto" w:fill="FFFFFF"/>
            <w:lang w:val="en-US" w:eastAsia="en-US"/>
          </w:rPr>
          <w:id w:val="-1503812262"/>
          <w:citation/>
        </w:sdtPr>
        <w:sdtEnd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Lov18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 xml:space="preserve"> (Loveday, 2018)</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xml:space="preserve">. </w:t>
      </w:r>
    </w:p>
    <w:p w14:paraId="0CED64C8" w14:textId="60C6A62A" w:rsidR="002716F8" w:rsidRPr="000E560F" w:rsidRDefault="002716F8" w:rsidP="002716F8">
      <w:pPr>
        <w:pStyle w:val="NormalWeb"/>
        <w:rPr>
          <w:rFonts w:ascii="Arial" w:hAnsi="Arial" w:cs="Arial"/>
          <w:sz w:val="22"/>
          <w:szCs w:val="22"/>
        </w:rPr>
      </w:pPr>
      <w:r w:rsidRPr="000E560F">
        <w:rPr>
          <w:rFonts w:ascii="Arial" w:hAnsi="Arial" w:cs="Arial"/>
          <w:sz w:val="22"/>
          <w:szCs w:val="22"/>
        </w:rPr>
        <w:t>Right from the offset, con</w:t>
      </w:r>
      <w:r>
        <w:rPr>
          <w:rFonts w:ascii="Arial" w:hAnsi="Arial" w:cs="Arial"/>
          <w:sz w:val="22"/>
          <w:szCs w:val="22"/>
        </w:rPr>
        <w:t>cerns</w:t>
      </w:r>
      <w:r w:rsidRPr="000E560F">
        <w:rPr>
          <w:rFonts w:ascii="Arial" w:hAnsi="Arial" w:cs="Arial"/>
          <w:sz w:val="22"/>
          <w:szCs w:val="22"/>
        </w:rPr>
        <w:t xml:space="preserve"> surrounded the elections, with </w:t>
      </w:r>
      <w:r>
        <w:rPr>
          <w:rFonts w:ascii="Arial" w:hAnsi="Arial" w:cs="Arial"/>
          <w:sz w:val="22"/>
          <w:szCs w:val="22"/>
        </w:rPr>
        <w:t>some</w:t>
      </w:r>
      <w:r w:rsidRPr="000E560F">
        <w:rPr>
          <w:rFonts w:ascii="Arial" w:hAnsi="Arial" w:cs="Arial"/>
          <w:sz w:val="22"/>
          <w:szCs w:val="22"/>
        </w:rPr>
        <w:t xml:space="preserve"> voicing </w:t>
      </w:r>
      <w:r>
        <w:rPr>
          <w:rFonts w:ascii="Arial" w:hAnsi="Arial" w:cs="Arial"/>
          <w:sz w:val="22"/>
          <w:szCs w:val="22"/>
        </w:rPr>
        <w:t>concerns t</w:t>
      </w:r>
      <w:r w:rsidRPr="000E560F">
        <w:rPr>
          <w:rFonts w:ascii="Arial" w:hAnsi="Arial" w:cs="Arial"/>
          <w:sz w:val="22"/>
          <w:szCs w:val="22"/>
        </w:rPr>
        <w:t>hat the financial cost of standing</w:t>
      </w:r>
      <w:r>
        <w:rPr>
          <w:rFonts w:ascii="Arial" w:hAnsi="Arial" w:cs="Arial"/>
          <w:sz w:val="22"/>
          <w:szCs w:val="22"/>
        </w:rPr>
        <w:t xml:space="preserve"> for election</w:t>
      </w:r>
      <w:r w:rsidRPr="000E560F">
        <w:rPr>
          <w:rFonts w:ascii="Arial" w:hAnsi="Arial" w:cs="Arial"/>
          <w:sz w:val="22"/>
          <w:szCs w:val="22"/>
        </w:rPr>
        <w:t xml:space="preserve"> was</w:t>
      </w:r>
      <w:r>
        <w:rPr>
          <w:rFonts w:ascii="Arial" w:hAnsi="Arial" w:cs="Arial"/>
          <w:sz w:val="22"/>
          <w:szCs w:val="22"/>
        </w:rPr>
        <w:t xml:space="preserve"> likely to be aligned to political agendas</w:t>
      </w:r>
      <w:sdt>
        <w:sdtPr>
          <w:rPr>
            <w:rFonts w:ascii="Arial" w:hAnsi="Arial" w:cs="Arial"/>
            <w:sz w:val="22"/>
            <w:szCs w:val="22"/>
          </w:rPr>
          <w:id w:val="2140220019"/>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Joy11 \l 2057 </w:instrText>
          </w:r>
          <w:r w:rsidRPr="000E560F">
            <w:rPr>
              <w:rFonts w:ascii="Arial" w:hAnsi="Arial" w:cs="Arial"/>
              <w:sz w:val="22"/>
              <w:szCs w:val="22"/>
            </w:rPr>
            <w:fldChar w:fldCharType="separate"/>
          </w:r>
          <w:r w:rsidRPr="000E560F">
            <w:rPr>
              <w:rFonts w:ascii="Arial" w:hAnsi="Arial" w:cs="Arial"/>
              <w:noProof/>
              <w:sz w:val="22"/>
              <w:szCs w:val="22"/>
            </w:rPr>
            <w:t xml:space="preserve"> (Joyce, 2011)</w:t>
          </w:r>
          <w:r w:rsidRPr="000E560F">
            <w:rPr>
              <w:rFonts w:ascii="Arial" w:hAnsi="Arial" w:cs="Arial"/>
              <w:sz w:val="22"/>
              <w:szCs w:val="22"/>
            </w:rPr>
            <w:fldChar w:fldCharType="end"/>
          </w:r>
        </w:sdtContent>
      </w:sdt>
      <w:r w:rsidRPr="000E560F">
        <w:rPr>
          <w:rFonts w:ascii="Arial" w:hAnsi="Arial" w:cs="Arial"/>
          <w:sz w:val="22"/>
          <w:szCs w:val="22"/>
        </w:rPr>
        <w:t>. With some arguing that they were</w:t>
      </w:r>
      <w:r w:rsidRPr="000E560F">
        <w:rPr>
          <w:rFonts w:ascii="Arial" w:hAnsi="Arial" w:cs="Arial"/>
          <w:sz w:val="22"/>
          <w:szCs w:val="22"/>
          <w:shd w:val="clear" w:color="auto" w:fill="FFFFFF"/>
        </w:rPr>
        <w:t xml:space="preserve"> </w:t>
      </w:r>
      <w:r>
        <w:rPr>
          <w:rFonts w:ascii="Arial" w:hAnsi="Arial" w:cs="Arial"/>
          <w:sz w:val="22"/>
          <w:szCs w:val="22"/>
          <w:shd w:val="clear" w:color="auto" w:fill="FFFFFF"/>
        </w:rPr>
        <w:t xml:space="preserve">no more accountable to the community than their </w:t>
      </w:r>
      <w:r w:rsidRPr="000E560F">
        <w:rPr>
          <w:rFonts w:ascii="Arial" w:hAnsi="Arial" w:cs="Arial"/>
          <w:sz w:val="22"/>
          <w:szCs w:val="22"/>
          <w:shd w:val="clear" w:color="auto" w:fill="FFFFFF"/>
        </w:rPr>
        <w:t xml:space="preserve">predecessor, and the fact that constituents are represented by one person, normally a white male, rather than a committee, further undermines the </w:t>
      </w:r>
      <w:r>
        <w:rPr>
          <w:rFonts w:ascii="Arial" w:hAnsi="Arial" w:cs="Arial"/>
          <w:sz w:val="22"/>
          <w:szCs w:val="22"/>
          <w:shd w:val="clear" w:color="auto" w:fill="FFFFFF"/>
        </w:rPr>
        <w:t>idea</w:t>
      </w:r>
      <w:r w:rsidRPr="000E560F">
        <w:rPr>
          <w:rFonts w:ascii="Arial" w:hAnsi="Arial" w:cs="Arial"/>
          <w:sz w:val="22"/>
          <w:szCs w:val="22"/>
          <w:shd w:val="clear" w:color="auto" w:fill="FFFFFF"/>
        </w:rPr>
        <w:t xml:space="preserve"> that the new </w:t>
      </w:r>
      <w:r>
        <w:rPr>
          <w:rFonts w:ascii="Arial" w:hAnsi="Arial" w:cs="Arial"/>
          <w:sz w:val="22"/>
          <w:szCs w:val="22"/>
          <w:shd w:val="clear" w:color="auto" w:fill="FFFFFF"/>
        </w:rPr>
        <w:t xml:space="preserve">approach </w:t>
      </w:r>
      <w:r w:rsidRPr="000E560F">
        <w:rPr>
          <w:rFonts w:ascii="Arial" w:hAnsi="Arial" w:cs="Arial"/>
          <w:sz w:val="22"/>
          <w:szCs w:val="22"/>
          <w:shd w:val="clear" w:color="auto" w:fill="FFFFFF"/>
        </w:rPr>
        <w:t>provides any significant increase in community empowerment</w:t>
      </w:r>
      <w:sdt>
        <w:sdtPr>
          <w:rPr>
            <w:rFonts w:ascii="Arial" w:hAnsi="Arial" w:cs="Arial"/>
            <w:sz w:val="22"/>
            <w:szCs w:val="22"/>
            <w:shd w:val="clear" w:color="auto" w:fill="FFFFFF"/>
          </w:rPr>
          <w:id w:val="-2139327995"/>
          <w:citation/>
        </w:sdtPr>
        <w:sdtEnd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Maw16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 xml:space="preserve"> (Mawby &amp; Smith, 2016)</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xml:space="preserve">. Cooper further talks of the ‘variable calibre’ of PCC’s </w:t>
      </w:r>
      <w:sdt>
        <w:sdtPr>
          <w:rPr>
            <w:rFonts w:ascii="Arial" w:hAnsi="Arial" w:cs="Arial"/>
            <w:sz w:val="22"/>
            <w:szCs w:val="22"/>
            <w:shd w:val="clear" w:color="auto" w:fill="FFFFFF"/>
          </w:rPr>
          <w:id w:val="-1960253090"/>
          <w:citation/>
        </w:sdtPr>
        <w:sdtEnd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Coo21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(Cooper, 2021)</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w:t>
      </w:r>
      <w:r w:rsidRPr="000E560F">
        <w:rPr>
          <w:rFonts w:ascii="Arial" w:hAnsi="Arial" w:cs="Arial"/>
          <w:sz w:val="22"/>
          <w:szCs w:val="22"/>
        </w:rPr>
        <w:t xml:space="preserve">A fifth of those elected were former police officers, raising a query as to whether they were truly independent or whether they would be able to keep the necessary professional distance, to scrutinise effectively. Some advocated that the fact that they possessed ‘intimate knowledge of police work’ </w:t>
      </w:r>
      <w:sdt>
        <w:sdtPr>
          <w:rPr>
            <w:rFonts w:ascii="Arial" w:hAnsi="Arial" w:cs="Arial"/>
            <w:sz w:val="22"/>
            <w:szCs w:val="22"/>
          </w:rPr>
          <w:id w:val="1707984504"/>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Lis13 \l 2057 </w:instrText>
          </w:r>
          <w:r w:rsidRPr="000E560F">
            <w:rPr>
              <w:rFonts w:ascii="Arial" w:hAnsi="Arial" w:cs="Arial"/>
              <w:sz w:val="22"/>
              <w:szCs w:val="22"/>
            </w:rPr>
            <w:fldChar w:fldCharType="separate"/>
          </w:r>
          <w:r w:rsidRPr="000E560F">
            <w:rPr>
              <w:rFonts w:ascii="Arial" w:hAnsi="Arial" w:cs="Arial"/>
              <w:noProof/>
              <w:sz w:val="22"/>
              <w:szCs w:val="22"/>
            </w:rPr>
            <w:t>(Lister &amp; Rowe, 2013)</w:t>
          </w:r>
          <w:r w:rsidRPr="000E560F">
            <w:rPr>
              <w:rFonts w:ascii="Arial" w:hAnsi="Arial" w:cs="Arial"/>
              <w:sz w:val="22"/>
              <w:szCs w:val="22"/>
            </w:rPr>
            <w:fldChar w:fldCharType="end"/>
          </w:r>
        </w:sdtContent>
      </w:sdt>
      <w:r w:rsidRPr="000E560F">
        <w:rPr>
          <w:rFonts w:ascii="Arial" w:hAnsi="Arial" w:cs="Arial"/>
          <w:sz w:val="22"/>
          <w:szCs w:val="22"/>
        </w:rPr>
        <w:t xml:space="preserve"> would support enhance</w:t>
      </w:r>
      <w:r>
        <w:rPr>
          <w:rFonts w:ascii="Arial" w:hAnsi="Arial" w:cs="Arial"/>
          <w:sz w:val="22"/>
          <w:szCs w:val="22"/>
        </w:rPr>
        <w:t>d</w:t>
      </w:r>
      <w:r w:rsidRPr="000E560F">
        <w:rPr>
          <w:rFonts w:ascii="Arial" w:hAnsi="Arial" w:cs="Arial"/>
          <w:sz w:val="22"/>
          <w:szCs w:val="22"/>
        </w:rPr>
        <w:t xml:space="preserve"> efficiency. </w:t>
      </w:r>
      <w:r w:rsidRPr="000E560F">
        <w:rPr>
          <w:rFonts w:ascii="Arial" w:hAnsi="Arial" w:cs="Arial"/>
          <w:sz w:val="22"/>
          <w:szCs w:val="22"/>
          <w:shd w:val="clear" w:color="auto" w:fill="FFFFFF"/>
        </w:rPr>
        <w:t>As a result of ongoing concerns, the Home Secretary launched a review which considered the relationship and sought to identify how PCC’s can ‘deliver consistently across the Country’</w:t>
      </w:r>
      <w:sdt>
        <w:sdtPr>
          <w:rPr>
            <w:rFonts w:ascii="Arial" w:eastAsia="Arial Unicode MS" w:hAnsi="Arial" w:cs="Arial"/>
            <w:sz w:val="22"/>
            <w:szCs w:val="22"/>
            <w:bdr w:val="nil"/>
            <w:shd w:val="clear" w:color="auto" w:fill="FFFFFF"/>
            <w:lang w:val="en-US" w:eastAsia="en-US"/>
          </w:rPr>
          <w:id w:val="1683634592"/>
          <w:citation/>
        </w:sdtPr>
        <w:sdtEnd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Pat20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 xml:space="preserve"> (Patel, 2020)</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 xml:space="preserve">. The research recommended that the Home Secretary consults and issues an Accountability Code of Practice to ensure best practice. It has been </w:t>
      </w:r>
      <w:proofErr w:type="spellStart"/>
      <w:r w:rsidRPr="000E560F">
        <w:rPr>
          <w:rFonts w:ascii="Arial" w:eastAsia="Arial Unicode MS" w:hAnsi="Arial" w:cs="Arial"/>
          <w:sz w:val="22"/>
          <w:szCs w:val="22"/>
          <w:bdr w:val="nil"/>
          <w:shd w:val="clear" w:color="auto" w:fill="FFFFFF"/>
          <w:lang w:val="en-US" w:eastAsia="en-US"/>
        </w:rPr>
        <w:t>recogni</w:t>
      </w:r>
      <w:r w:rsidR="00CB797A">
        <w:rPr>
          <w:rFonts w:ascii="Arial" w:eastAsia="Arial Unicode MS" w:hAnsi="Arial" w:cs="Arial"/>
          <w:sz w:val="22"/>
          <w:szCs w:val="22"/>
          <w:bdr w:val="nil"/>
          <w:shd w:val="clear" w:color="auto" w:fill="FFFFFF"/>
          <w:lang w:val="en-US" w:eastAsia="en-US"/>
        </w:rPr>
        <w:t>s</w:t>
      </w:r>
      <w:r w:rsidRPr="000E560F">
        <w:rPr>
          <w:rFonts w:ascii="Arial" w:eastAsia="Arial Unicode MS" w:hAnsi="Arial" w:cs="Arial"/>
          <w:sz w:val="22"/>
          <w:szCs w:val="22"/>
          <w:bdr w:val="nil"/>
          <w:shd w:val="clear" w:color="auto" w:fill="FFFFFF"/>
          <w:lang w:val="en-US" w:eastAsia="en-US"/>
        </w:rPr>
        <w:t>ed</w:t>
      </w:r>
      <w:proofErr w:type="spellEnd"/>
      <w:r w:rsidRPr="000E560F">
        <w:rPr>
          <w:rFonts w:ascii="Arial" w:eastAsia="Arial Unicode MS" w:hAnsi="Arial" w:cs="Arial"/>
          <w:sz w:val="22"/>
          <w:szCs w:val="22"/>
          <w:bdr w:val="nil"/>
          <w:shd w:val="clear" w:color="auto" w:fill="FFFFFF"/>
          <w:lang w:val="en-US" w:eastAsia="en-US"/>
        </w:rPr>
        <w:t xml:space="preserve"> that a </w:t>
      </w:r>
      <w:r>
        <w:rPr>
          <w:rFonts w:ascii="Arial" w:eastAsia="Arial Unicode MS" w:hAnsi="Arial" w:cs="Arial"/>
          <w:sz w:val="22"/>
          <w:szCs w:val="22"/>
          <w:bdr w:val="nil"/>
          <w:shd w:val="clear" w:color="auto" w:fill="FFFFFF"/>
          <w:lang w:val="en-US" w:eastAsia="en-US"/>
        </w:rPr>
        <w:t xml:space="preserve">balance needs to be found to </w:t>
      </w:r>
      <w:r>
        <w:rPr>
          <w:rFonts w:ascii="Arial" w:eastAsia="Arial Unicode MS" w:hAnsi="Arial" w:cs="Arial"/>
          <w:sz w:val="22"/>
          <w:szCs w:val="22"/>
          <w:bdr w:val="nil"/>
          <w:shd w:val="clear" w:color="auto" w:fill="FFFFFF"/>
          <w:lang w:val="en-US" w:eastAsia="en-US"/>
        </w:rPr>
        <w:lastRenderedPageBreak/>
        <w:t>ensure that there is no U-turn form local democracy which underpinned the reason for the changes in the first instance</w:t>
      </w:r>
      <w:sdt>
        <w:sdtPr>
          <w:rPr>
            <w:rFonts w:ascii="Arial" w:eastAsia="Arial Unicode MS" w:hAnsi="Arial" w:cs="Arial"/>
            <w:sz w:val="22"/>
            <w:szCs w:val="22"/>
            <w:bdr w:val="nil"/>
            <w:shd w:val="clear" w:color="auto" w:fill="FFFFFF"/>
            <w:lang w:val="en-US" w:eastAsia="en-US"/>
          </w:rPr>
          <w:id w:val="-64264884"/>
          <w:citation/>
        </w:sdtPr>
        <w:sdtEndPr/>
        <w:sdtContent>
          <w:r w:rsidRPr="000E560F">
            <w:rPr>
              <w:rFonts w:ascii="Arial" w:eastAsia="Arial Unicode MS" w:hAnsi="Arial" w:cs="Arial"/>
              <w:sz w:val="22"/>
              <w:szCs w:val="22"/>
              <w:bdr w:val="nil"/>
              <w:shd w:val="clear" w:color="auto" w:fill="FFFFFF"/>
              <w:lang w:val="en-US" w:eastAsia="en-US"/>
            </w:rPr>
            <w:fldChar w:fldCharType="begin"/>
          </w:r>
          <w:r w:rsidRPr="000E560F">
            <w:rPr>
              <w:rFonts w:ascii="Arial" w:eastAsia="Arial Unicode MS" w:hAnsi="Arial" w:cs="Arial"/>
              <w:sz w:val="22"/>
              <w:szCs w:val="22"/>
              <w:bdr w:val="nil"/>
              <w:shd w:val="clear" w:color="auto" w:fill="FFFFFF"/>
              <w:lang w:eastAsia="en-US"/>
            </w:rPr>
            <w:instrText xml:space="preserve"> CITATION Cas25 \l 2057 </w:instrText>
          </w:r>
          <w:r w:rsidRPr="000E560F">
            <w:rPr>
              <w:rFonts w:ascii="Arial" w:eastAsia="Arial Unicode MS" w:hAnsi="Arial" w:cs="Arial"/>
              <w:sz w:val="22"/>
              <w:szCs w:val="22"/>
              <w:bdr w:val="nil"/>
              <w:shd w:val="clear" w:color="auto" w:fill="FFFFFF"/>
              <w:lang w:val="en-US" w:eastAsia="en-US"/>
            </w:rPr>
            <w:fldChar w:fldCharType="separate"/>
          </w:r>
          <w:r w:rsidRPr="000E560F">
            <w:rPr>
              <w:rFonts w:ascii="Arial" w:eastAsia="Arial Unicode MS" w:hAnsi="Arial" w:cs="Arial"/>
              <w:noProof/>
              <w:sz w:val="22"/>
              <w:szCs w:val="22"/>
              <w:bdr w:val="nil"/>
              <w:shd w:val="clear" w:color="auto" w:fill="FFFFFF"/>
              <w:lang w:eastAsia="en-US"/>
            </w:rPr>
            <w:t xml:space="preserve"> (Caswell &amp; Hannan, 2025)</w:t>
          </w:r>
          <w:r w:rsidRPr="000E560F">
            <w:rPr>
              <w:rFonts w:ascii="Arial" w:eastAsia="Arial Unicode MS" w:hAnsi="Arial" w:cs="Arial"/>
              <w:sz w:val="22"/>
              <w:szCs w:val="22"/>
              <w:bdr w:val="nil"/>
              <w:shd w:val="clear" w:color="auto" w:fill="FFFFFF"/>
              <w:lang w:val="en-US" w:eastAsia="en-US"/>
            </w:rPr>
            <w:fldChar w:fldCharType="end"/>
          </w:r>
        </w:sdtContent>
      </w:sdt>
      <w:r w:rsidRPr="000E560F">
        <w:rPr>
          <w:rFonts w:ascii="Arial" w:eastAsia="Arial Unicode MS" w:hAnsi="Arial" w:cs="Arial"/>
          <w:sz w:val="22"/>
          <w:szCs w:val="22"/>
          <w:bdr w:val="nil"/>
          <w:shd w:val="clear" w:color="auto" w:fill="FFFFFF"/>
          <w:lang w:val="en-US" w:eastAsia="en-US"/>
        </w:rPr>
        <w:t>.</w:t>
      </w:r>
    </w:p>
    <w:p w14:paraId="0A3FF33F" w14:textId="4731ACF2" w:rsidR="002716F8" w:rsidRPr="000E560F" w:rsidRDefault="002716F8" w:rsidP="002716F8">
      <w:pPr>
        <w:pStyle w:val="NormalWeb"/>
        <w:rPr>
          <w:rFonts w:ascii="Arial" w:hAnsi="Arial" w:cs="Arial"/>
          <w:sz w:val="22"/>
          <w:szCs w:val="22"/>
        </w:rPr>
      </w:pPr>
      <w:r w:rsidRPr="000E560F">
        <w:rPr>
          <w:rFonts w:ascii="Arial" w:hAnsi="Arial" w:cs="Arial"/>
          <w:sz w:val="22"/>
          <w:szCs w:val="22"/>
        </w:rPr>
        <w:t xml:space="preserve">As time has passed, many have adapted and learned to work collaboratively. As PCC’s began to produce their plans, it </w:t>
      </w:r>
      <w:r>
        <w:rPr>
          <w:rFonts w:ascii="Arial" w:hAnsi="Arial" w:cs="Arial"/>
          <w:sz w:val="22"/>
          <w:szCs w:val="22"/>
        </w:rPr>
        <w:t xml:space="preserve">became evident </w:t>
      </w:r>
      <w:r w:rsidRPr="000E560F">
        <w:rPr>
          <w:rFonts w:ascii="Arial" w:hAnsi="Arial" w:cs="Arial"/>
          <w:sz w:val="22"/>
          <w:szCs w:val="22"/>
        </w:rPr>
        <w:t xml:space="preserve">that many proved </w:t>
      </w:r>
      <w:r>
        <w:rPr>
          <w:rFonts w:ascii="Arial" w:hAnsi="Arial" w:cs="Arial"/>
          <w:sz w:val="22"/>
          <w:szCs w:val="22"/>
        </w:rPr>
        <w:t xml:space="preserve">proficient in public engagement and </w:t>
      </w:r>
      <w:r w:rsidRPr="000E560F">
        <w:rPr>
          <w:rFonts w:ascii="Arial" w:hAnsi="Arial" w:cs="Arial"/>
          <w:sz w:val="22"/>
          <w:szCs w:val="22"/>
        </w:rPr>
        <w:t>holding Chief Constables to account in open forum</w:t>
      </w:r>
      <w:r>
        <w:rPr>
          <w:rFonts w:ascii="Arial" w:hAnsi="Arial" w:cs="Arial"/>
          <w:sz w:val="22"/>
          <w:szCs w:val="22"/>
        </w:rPr>
        <w:t xml:space="preserve">s, often challenging the police publicly </w:t>
      </w:r>
      <w:sdt>
        <w:sdtPr>
          <w:rPr>
            <w:rFonts w:ascii="Arial" w:hAnsi="Arial" w:cs="Arial"/>
            <w:sz w:val="22"/>
            <w:szCs w:val="22"/>
          </w:rPr>
          <w:id w:val="1753236836"/>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Cal16 \l 2057 </w:instrText>
          </w:r>
          <w:r w:rsidRPr="000E560F">
            <w:rPr>
              <w:rFonts w:ascii="Arial" w:hAnsi="Arial" w:cs="Arial"/>
              <w:sz w:val="22"/>
              <w:szCs w:val="22"/>
            </w:rPr>
            <w:fldChar w:fldCharType="separate"/>
          </w:r>
          <w:r w:rsidRPr="000E560F">
            <w:rPr>
              <w:rFonts w:ascii="Arial" w:hAnsi="Arial" w:cs="Arial"/>
              <w:noProof/>
              <w:sz w:val="22"/>
              <w:szCs w:val="22"/>
            </w:rPr>
            <w:t>(Caless &amp; Owens, 2016)</w:t>
          </w:r>
          <w:r w:rsidRPr="000E560F">
            <w:rPr>
              <w:rFonts w:ascii="Arial" w:hAnsi="Arial" w:cs="Arial"/>
              <w:sz w:val="22"/>
              <w:szCs w:val="22"/>
            </w:rPr>
            <w:fldChar w:fldCharType="end"/>
          </w:r>
        </w:sdtContent>
      </w:sdt>
      <w:r w:rsidRPr="000E560F">
        <w:rPr>
          <w:rFonts w:ascii="Arial" w:hAnsi="Arial" w:cs="Arial"/>
          <w:sz w:val="22"/>
          <w:szCs w:val="22"/>
        </w:rPr>
        <w:t xml:space="preserve">. It appeared that the ‘newcomers’ were prepared to use their ‘wide-ranging powers freely and vigorously’ </w:t>
      </w:r>
      <w:sdt>
        <w:sdtPr>
          <w:rPr>
            <w:rFonts w:ascii="Arial" w:hAnsi="Arial" w:cs="Arial"/>
            <w:sz w:val="22"/>
            <w:szCs w:val="22"/>
          </w:rPr>
          <w:id w:val="1305280890"/>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Cal16 \l 2057 </w:instrText>
          </w:r>
          <w:r w:rsidRPr="000E560F">
            <w:rPr>
              <w:rFonts w:ascii="Arial" w:hAnsi="Arial" w:cs="Arial"/>
              <w:sz w:val="22"/>
              <w:szCs w:val="22"/>
            </w:rPr>
            <w:fldChar w:fldCharType="separate"/>
          </w:r>
          <w:r w:rsidRPr="000E560F">
            <w:rPr>
              <w:rFonts w:ascii="Arial" w:hAnsi="Arial" w:cs="Arial"/>
              <w:noProof/>
              <w:sz w:val="22"/>
              <w:szCs w:val="22"/>
            </w:rPr>
            <w:t>(Caless &amp; Owens, 2016)</w:t>
          </w:r>
          <w:r w:rsidRPr="000E560F">
            <w:rPr>
              <w:rFonts w:ascii="Arial" w:hAnsi="Arial" w:cs="Arial"/>
              <w:sz w:val="22"/>
              <w:szCs w:val="22"/>
            </w:rPr>
            <w:fldChar w:fldCharType="end"/>
          </w:r>
        </w:sdtContent>
      </w:sdt>
      <w:r w:rsidRPr="000E560F">
        <w:rPr>
          <w:rFonts w:ascii="Arial" w:hAnsi="Arial" w:cs="Arial"/>
          <w:sz w:val="22"/>
          <w:szCs w:val="22"/>
        </w:rPr>
        <w:t>. What became evident was that these politicians were listening to the public and engaging and were often focused on neighbourhood and community issues.</w:t>
      </w:r>
    </w:p>
    <w:p w14:paraId="52638044" w14:textId="4CFEB884" w:rsidR="002716F8" w:rsidRDefault="002716F8" w:rsidP="002716F8">
      <w:pPr>
        <w:pStyle w:val="NormalWeb"/>
        <w:rPr>
          <w:rFonts w:ascii="Arial" w:hAnsi="Arial" w:cs="Arial"/>
          <w:sz w:val="22"/>
          <w:szCs w:val="22"/>
        </w:rPr>
      </w:pPr>
      <w:r w:rsidRPr="000E560F">
        <w:rPr>
          <w:rFonts w:ascii="Arial" w:hAnsi="Arial" w:cs="Arial"/>
          <w:sz w:val="22"/>
          <w:szCs w:val="22"/>
        </w:rPr>
        <w:t>It is quite clear that, historically police were very focused on the immediate ‘here and now’ concept of policing, which lead to the focus on immediate, practical and pressing issues, which, it can argue led to</w:t>
      </w:r>
      <w:r>
        <w:rPr>
          <w:rFonts w:ascii="Arial" w:hAnsi="Arial" w:cs="Arial"/>
          <w:sz w:val="22"/>
          <w:szCs w:val="22"/>
        </w:rPr>
        <w:t xml:space="preserve"> the development of strategies that were ill-thought out and built on poor foundations</w:t>
      </w:r>
      <w:r w:rsidR="00CB797A">
        <w:rPr>
          <w:rFonts w:ascii="Arial" w:hAnsi="Arial" w:cs="Arial"/>
          <w:sz w:val="22"/>
          <w:szCs w:val="22"/>
        </w:rPr>
        <w:t xml:space="preserve"> </w:t>
      </w:r>
      <w:sdt>
        <w:sdtPr>
          <w:rPr>
            <w:rFonts w:ascii="Arial" w:hAnsi="Arial" w:cs="Arial"/>
            <w:sz w:val="22"/>
            <w:szCs w:val="22"/>
          </w:rPr>
          <w:id w:val="1862630803"/>
          <w:citation/>
        </w:sdtPr>
        <w:sdtContent>
          <w:r w:rsidR="00CB797A">
            <w:rPr>
              <w:rFonts w:ascii="Arial" w:hAnsi="Arial" w:cs="Arial"/>
              <w:sz w:val="22"/>
              <w:szCs w:val="22"/>
            </w:rPr>
            <w:fldChar w:fldCharType="begin"/>
          </w:r>
          <w:r w:rsidR="00CB797A">
            <w:rPr>
              <w:rFonts w:ascii="Arial" w:hAnsi="Arial" w:cs="Arial"/>
              <w:sz w:val="22"/>
              <w:szCs w:val="22"/>
            </w:rPr>
            <w:instrText xml:space="preserve"> CITATION Joy111 \l 2057 </w:instrText>
          </w:r>
          <w:r w:rsidR="00CB797A">
            <w:rPr>
              <w:rFonts w:ascii="Arial" w:hAnsi="Arial" w:cs="Arial"/>
              <w:sz w:val="22"/>
              <w:szCs w:val="22"/>
            </w:rPr>
            <w:fldChar w:fldCharType="separate"/>
          </w:r>
          <w:r w:rsidR="00CB797A" w:rsidRPr="00CB797A">
            <w:rPr>
              <w:rFonts w:ascii="Arial" w:hAnsi="Arial" w:cs="Arial"/>
              <w:noProof/>
              <w:sz w:val="22"/>
              <w:szCs w:val="22"/>
            </w:rPr>
            <w:t>(Joyce, The Emergence and Development of Profressional Policing, 2011)</w:t>
          </w:r>
          <w:r w:rsidR="00CB797A">
            <w:rPr>
              <w:rFonts w:ascii="Arial" w:hAnsi="Arial" w:cs="Arial"/>
              <w:sz w:val="22"/>
              <w:szCs w:val="22"/>
            </w:rPr>
            <w:fldChar w:fldCharType="end"/>
          </w:r>
        </w:sdtContent>
      </w:sdt>
      <w:r>
        <w:rPr>
          <w:rFonts w:ascii="Arial" w:hAnsi="Arial" w:cs="Arial"/>
          <w:sz w:val="22"/>
          <w:szCs w:val="22"/>
        </w:rPr>
        <w:t xml:space="preserve">. </w:t>
      </w:r>
    </w:p>
    <w:p w14:paraId="4E3C9C60" w14:textId="27DBD340" w:rsidR="002716F8" w:rsidRPr="00D413EA" w:rsidRDefault="002716F8" w:rsidP="002716F8">
      <w:pPr>
        <w:pStyle w:val="NormalWeb"/>
        <w:rPr>
          <w:rFonts w:ascii="Arial" w:hAnsi="Arial" w:cs="Arial"/>
          <w:sz w:val="22"/>
          <w:szCs w:val="22"/>
        </w:rPr>
      </w:pPr>
      <w:r w:rsidRPr="000E560F">
        <w:rPr>
          <w:rFonts w:ascii="Arial" w:hAnsi="Arial" w:cs="Arial"/>
          <w:sz w:val="22"/>
          <w:szCs w:val="22"/>
        </w:rPr>
        <w:t xml:space="preserve">However, the introduction of PCC’s </w:t>
      </w:r>
      <w:r>
        <w:rPr>
          <w:rFonts w:ascii="Arial" w:hAnsi="Arial" w:cs="Arial"/>
          <w:sz w:val="22"/>
          <w:szCs w:val="22"/>
        </w:rPr>
        <w:t>identified a far broader knowledge base from which to develop strategies</w:t>
      </w:r>
      <w:sdt>
        <w:sdtPr>
          <w:rPr>
            <w:rFonts w:ascii="Arial" w:hAnsi="Arial" w:cs="Arial"/>
            <w:sz w:val="22"/>
            <w:szCs w:val="22"/>
            <w:shd w:val="clear" w:color="auto" w:fill="FFFFFF"/>
          </w:rPr>
          <w:id w:val="2124803578"/>
          <w:citation/>
        </w:sdtPr>
        <w:sdtEnd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Fos10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 xml:space="preserve"> (Foster &amp; Bailey, 2010)</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Historically, the centralised model of governance would have seen national priorities taking pr</w:t>
      </w:r>
      <w:r>
        <w:rPr>
          <w:rFonts w:ascii="Arial" w:hAnsi="Arial" w:cs="Arial"/>
          <w:sz w:val="22"/>
          <w:szCs w:val="22"/>
          <w:shd w:val="clear" w:color="auto" w:fill="FFFFFF"/>
        </w:rPr>
        <w:t>iority</w:t>
      </w:r>
      <w:r w:rsidRPr="000E560F">
        <w:rPr>
          <w:rFonts w:ascii="Arial" w:hAnsi="Arial" w:cs="Arial"/>
          <w:sz w:val="22"/>
          <w:szCs w:val="22"/>
          <w:shd w:val="clear" w:color="auto" w:fill="FFFFFF"/>
        </w:rPr>
        <w:t>, which would have been enforced centra</w:t>
      </w:r>
      <w:r>
        <w:rPr>
          <w:rFonts w:ascii="Arial" w:hAnsi="Arial" w:cs="Arial"/>
          <w:sz w:val="22"/>
          <w:szCs w:val="22"/>
          <w:shd w:val="clear" w:color="auto" w:fill="FFFFFF"/>
        </w:rPr>
        <w:t>l</w:t>
      </w:r>
      <w:r w:rsidRPr="000E560F">
        <w:rPr>
          <w:rFonts w:ascii="Arial" w:hAnsi="Arial" w:cs="Arial"/>
          <w:sz w:val="22"/>
          <w:szCs w:val="22"/>
          <w:shd w:val="clear" w:color="auto" w:fill="FFFFFF"/>
        </w:rPr>
        <w:t>l</w:t>
      </w:r>
      <w:r>
        <w:rPr>
          <w:rFonts w:ascii="Arial" w:hAnsi="Arial" w:cs="Arial"/>
          <w:sz w:val="22"/>
          <w:szCs w:val="22"/>
          <w:shd w:val="clear" w:color="auto" w:fill="FFFFFF"/>
        </w:rPr>
        <w:t>y</w:t>
      </w:r>
      <w:r w:rsidRPr="000E560F">
        <w:rPr>
          <w:rFonts w:ascii="Arial" w:hAnsi="Arial" w:cs="Arial"/>
          <w:sz w:val="22"/>
          <w:szCs w:val="22"/>
          <w:shd w:val="clear" w:color="auto" w:fill="FFFFFF"/>
        </w:rPr>
        <w:t xml:space="preserve"> through national targets and the police inspectorate</w:t>
      </w:r>
      <w:r w:rsidR="00DD4F34">
        <w:rPr>
          <w:rFonts w:ascii="Arial" w:hAnsi="Arial" w:cs="Arial"/>
          <w:sz w:val="22"/>
          <w:szCs w:val="22"/>
          <w:shd w:val="clear" w:color="auto" w:fill="FFFFFF"/>
        </w:rPr>
        <w:t xml:space="preserve"> </w:t>
      </w:r>
      <w:sdt>
        <w:sdtPr>
          <w:rPr>
            <w:rFonts w:ascii="Arial" w:hAnsi="Arial" w:cs="Arial"/>
            <w:sz w:val="22"/>
            <w:szCs w:val="22"/>
            <w:shd w:val="clear" w:color="auto" w:fill="FFFFFF"/>
          </w:rPr>
          <w:id w:val="-335154404"/>
          <w:citation/>
        </w:sdtPr>
        <w:sdtContent>
          <w:r w:rsidR="00DD4F34">
            <w:rPr>
              <w:rFonts w:ascii="Arial" w:hAnsi="Arial" w:cs="Arial"/>
              <w:sz w:val="22"/>
              <w:szCs w:val="22"/>
              <w:shd w:val="clear" w:color="auto" w:fill="FFFFFF"/>
            </w:rPr>
            <w:fldChar w:fldCharType="begin"/>
          </w:r>
          <w:r w:rsidR="00DD4F34">
            <w:rPr>
              <w:rFonts w:ascii="Arial" w:hAnsi="Arial" w:cs="Arial"/>
              <w:sz w:val="22"/>
              <w:szCs w:val="22"/>
              <w:shd w:val="clear" w:color="auto" w:fill="FFFFFF"/>
            </w:rPr>
            <w:instrText xml:space="preserve"> CITATION Cop17 \l 2057 </w:instrText>
          </w:r>
          <w:r w:rsidR="00DD4F34">
            <w:rPr>
              <w:rFonts w:ascii="Arial" w:hAnsi="Arial" w:cs="Arial"/>
              <w:sz w:val="22"/>
              <w:szCs w:val="22"/>
              <w:shd w:val="clear" w:color="auto" w:fill="FFFFFF"/>
            </w:rPr>
            <w:fldChar w:fldCharType="separate"/>
          </w:r>
          <w:r w:rsidR="00DD4F34" w:rsidRPr="00DD4F34">
            <w:rPr>
              <w:rFonts w:ascii="Arial" w:hAnsi="Arial" w:cs="Arial"/>
              <w:noProof/>
              <w:sz w:val="22"/>
              <w:szCs w:val="22"/>
              <w:shd w:val="clear" w:color="auto" w:fill="FFFFFF"/>
            </w:rPr>
            <w:t>(Copus, Roberts, &amp; Wall, 2017)</w:t>
          </w:r>
          <w:r w:rsidR="00DD4F34">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w:t>
      </w:r>
    </w:p>
    <w:p w14:paraId="0647E964" w14:textId="77777777" w:rsidR="002716F8" w:rsidRPr="000E560F" w:rsidRDefault="002716F8" w:rsidP="002716F8">
      <w:pPr>
        <w:pStyle w:val="NormalWeb"/>
        <w:rPr>
          <w:rFonts w:ascii="Arial" w:hAnsi="Arial" w:cs="Arial"/>
          <w:sz w:val="22"/>
          <w:szCs w:val="22"/>
          <w:shd w:val="clear" w:color="auto" w:fill="FFFFFF"/>
        </w:rPr>
      </w:pPr>
      <w:r w:rsidRPr="000E560F">
        <w:rPr>
          <w:rFonts w:ascii="Arial" w:hAnsi="Arial" w:cs="Arial"/>
          <w:sz w:val="22"/>
          <w:szCs w:val="22"/>
          <w:shd w:val="clear" w:color="auto" w:fill="FFFFFF"/>
        </w:rPr>
        <w:t>Therefore, re-establishing local responsibility for police services,</w:t>
      </w:r>
      <w:r>
        <w:rPr>
          <w:rFonts w:ascii="Arial" w:hAnsi="Arial" w:cs="Arial"/>
          <w:sz w:val="22"/>
          <w:szCs w:val="22"/>
          <w:shd w:val="clear" w:color="auto" w:fill="FFFFFF"/>
        </w:rPr>
        <w:t xml:space="preserve"> provided a platform from which to drive innovation </w:t>
      </w:r>
      <w:r w:rsidRPr="000E560F">
        <w:rPr>
          <w:rFonts w:ascii="Arial" w:hAnsi="Arial" w:cs="Arial"/>
          <w:sz w:val="22"/>
          <w:szCs w:val="22"/>
          <w:shd w:val="clear" w:color="auto" w:fill="FFFFFF"/>
        </w:rPr>
        <w:t>and local dynamism in a</w:t>
      </w:r>
      <w:r>
        <w:rPr>
          <w:rFonts w:ascii="Arial" w:hAnsi="Arial" w:cs="Arial"/>
          <w:sz w:val="22"/>
          <w:szCs w:val="22"/>
          <w:shd w:val="clear" w:color="auto" w:fill="FFFFFF"/>
        </w:rPr>
        <w:t xml:space="preserve">n environment </w:t>
      </w:r>
      <w:r w:rsidRPr="000E560F">
        <w:rPr>
          <w:rFonts w:ascii="Arial" w:hAnsi="Arial" w:cs="Arial"/>
          <w:sz w:val="22"/>
          <w:szCs w:val="22"/>
          <w:shd w:val="clear" w:color="auto" w:fill="FFFFFF"/>
        </w:rPr>
        <w:t>no longer subject</w:t>
      </w:r>
      <w:r>
        <w:rPr>
          <w:rFonts w:ascii="Arial" w:hAnsi="Arial" w:cs="Arial"/>
          <w:sz w:val="22"/>
          <w:szCs w:val="22"/>
          <w:shd w:val="clear" w:color="auto" w:fill="FFFFFF"/>
        </w:rPr>
        <w:t>ed to national targets</w:t>
      </w:r>
      <w:sdt>
        <w:sdtPr>
          <w:rPr>
            <w:rFonts w:ascii="Arial" w:hAnsi="Arial" w:cs="Arial"/>
            <w:sz w:val="22"/>
            <w:szCs w:val="22"/>
            <w:shd w:val="clear" w:color="auto" w:fill="FFFFFF"/>
          </w:rPr>
          <w:id w:val="503315344"/>
          <w:citation/>
        </w:sdtPr>
        <w:sdtEndPr/>
        <w:sdtContent>
          <w:r w:rsidRPr="000E560F">
            <w:rPr>
              <w:rFonts w:ascii="Arial" w:hAnsi="Arial" w:cs="Arial"/>
              <w:sz w:val="22"/>
              <w:szCs w:val="22"/>
              <w:shd w:val="clear" w:color="auto" w:fill="FFFFFF"/>
            </w:rPr>
            <w:fldChar w:fldCharType="begin"/>
          </w:r>
          <w:r w:rsidRPr="000E560F">
            <w:rPr>
              <w:rFonts w:ascii="Arial" w:hAnsi="Arial" w:cs="Arial"/>
              <w:sz w:val="22"/>
              <w:szCs w:val="22"/>
              <w:shd w:val="clear" w:color="auto" w:fill="FFFFFF"/>
            </w:rPr>
            <w:instrText xml:space="preserve"> CITATION Lov18 \l 2057 </w:instrText>
          </w:r>
          <w:r w:rsidRPr="000E560F">
            <w:rPr>
              <w:rFonts w:ascii="Arial" w:hAnsi="Arial" w:cs="Arial"/>
              <w:sz w:val="22"/>
              <w:szCs w:val="22"/>
              <w:shd w:val="clear" w:color="auto" w:fill="FFFFFF"/>
            </w:rPr>
            <w:fldChar w:fldCharType="separate"/>
          </w:r>
          <w:r w:rsidRPr="000E560F">
            <w:rPr>
              <w:rFonts w:ascii="Arial" w:hAnsi="Arial" w:cs="Arial"/>
              <w:noProof/>
              <w:sz w:val="22"/>
              <w:szCs w:val="22"/>
              <w:shd w:val="clear" w:color="auto" w:fill="FFFFFF"/>
            </w:rPr>
            <w:t xml:space="preserve"> (Loveday, 2018)</w:t>
          </w:r>
          <w:r w:rsidRPr="000E560F">
            <w:rPr>
              <w:rFonts w:ascii="Arial" w:hAnsi="Arial" w:cs="Arial"/>
              <w:sz w:val="22"/>
              <w:szCs w:val="22"/>
              <w:shd w:val="clear" w:color="auto" w:fill="FFFFFF"/>
            </w:rPr>
            <w:fldChar w:fldCharType="end"/>
          </w:r>
        </w:sdtContent>
      </w:sdt>
      <w:r w:rsidRPr="000E560F">
        <w:rPr>
          <w:rFonts w:ascii="Arial" w:hAnsi="Arial" w:cs="Arial"/>
          <w:sz w:val="22"/>
          <w:szCs w:val="22"/>
          <w:shd w:val="clear" w:color="auto" w:fill="FFFFFF"/>
        </w:rPr>
        <w:t xml:space="preserve">. </w:t>
      </w:r>
    </w:p>
    <w:p w14:paraId="0FD164FE" w14:textId="77777777" w:rsidR="002716F8" w:rsidRPr="000E560F" w:rsidRDefault="002716F8" w:rsidP="002716F8">
      <w:pPr>
        <w:pStyle w:val="NormalWeb"/>
        <w:rPr>
          <w:rFonts w:ascii="Arial" w:hAnsi="Arial" w:cs="Arial"/>
          <w:sz w:val="22"/>
          <w:szCs w:val="22"/>
        </w:rPr>
      </w:pPr>
      <w:r w:rsidRPr="000E560F">
        <w:rPr>
          <w:rFonts w:ascii="Arial" w:hAnsi="Arial" w:cs="Arial"/>
          <w:sz w:val="22"/>
          <w:szCs w:val="22"/>
          <w:shd w:val="clear" w:color="auto" w:fill="FFFFFF"/>
        </w:rPr>
        <w:t xml:space="preserve">This report shows that PCCs can bring several significant strengths to the accountability of Chief Constables. However, some </w:t>
      </w:r>
      <w:r>
        <w:rPr>
          <w:rFonts w:ascii="Arial" w:hAnsi="Arial" w:cs="Arial"/>
          <w:sz w:val="22"/>
          <w:szCs w:val="22"/>
          <w:shd w:val="clear" w:color="auto" w:fill="FFFFFF"/>
        </w:rPr>
        <w:t>challenges</w:t>
      </w:r>
      <w:r w:rsidRPr="000E560F">
        <w:rPr>
          <w:rFonts w:ascii="Arial" w:hAnsi="Arial" w:cs="Arial"/>
          <w:sz w:val="22"/>
          <w:szCs w:val="22"/>
          <w:shd w:val="clear" w:color="auto" w:fill="FFFFFF"/>
        </w:rPr>
        <w:t xml:space="preserve"> are also r</w:t>
      </w:r>
      <w:r>
        <w:rPr>
          <w:rFonts w:ascii="Arial" w:hAnsi="Arial" w:cs="Arial"/>
          <w:sz w:val="22"/>
          <w:szCs w:val="22"/>
          <w:shd w:val="clear" w:color="auto" w:fill="FFFFFF"/>
        </w:rPr>
        <w:t xml:space="preserve">ecognised. </w:t>
      </w:r>
      <w:r w:rsidRPr="000E560F">
        <w:rPr>
          <w:rFonts w:ascii="Arial" w:hAnsi="Arial" w:cs="Arial"/>
          <w:sz w:val="22"/>
          <w:szCs w:val="22"/>
          <w:shd w:val="clear" w:color="auto" w:fill="FFFFFF"/>
        </w:rPr>
        <w:t xml:space="preserve"> </w:t>
      </w:r>
    </w:p>
    <w:p w14:paraId="6F1C1892" w14:textId="77777777" w:rsidR="002716F8" w:rsidRPr="000E560F" w:rsidRDefault="002716F8" w:rsidP="002716F8">
      <w:pPr>
        <w:pStyle w:val="NormalWeb"/>
        <w:rPr>
          <w:rFonts w:ascii="Arial" w:hAnsi="Arial" w:cs="Arial"/>
          <w:b/>
          <w:bCs/>
          <w:sz w:val="22"/>
          <w:szCs w:val="22"/>
          <w:u w:val="single"/>
        </w:rPr>
      </w:pPr>
      <w:r w:rsidRPr="000E560F">
        <w:rPr>
          <w:rFonts w:ascii="Arial" w:hAnsi="Arial" w:cs="Arial"/>
          <w:b/>
          <w:bCs/>
          <w:sz w:val="22"/>
          <w:szCs w:val="22"/>
          <w:u w:val="single"/>
        </w:rPr>
        <w:t>Impact of Politics on Policing in Meeting Future Challenges</w:t>
      </w:r>
    </w:p>
    <w:p w14:paraId="23E79100" w14:textId="7F772F58" w:rsidR="002716F8" w:rsidRPr="000E560F" w:rsidRDefault="002716F8" w:rsidP="002716F8">
      <w:pPr>
        <w:pStyle w:val="NormalWeb"/>
        <w:rPr>
          <w:rFonts w:ascii="Arial" w:hAnsi="Arial" w:cs="Arial"/>
          <w:sz w:val="22"/>
          <w:szCs w:val="22"/>
        </w:rPr>
      </w:pPr>
      <w:r w:rsidRPr="000E560F">
        <w:rPr>
          <w:rFonts w:ascii="Arial" w:hAnsi="Arial" w:cs="Arial"/>
          <w:sz w:val="22"/>
          <w:szCs w:val="22"/>
        </w:rPr>
        <w:t>Politics plays a significant role in defining policies and can directly impact strategies. As societal challenges develop, such as technological advancements, political influences will play a key role in ensuring policing can adapt and respond effectively. Technology is advancing daily, and this is impacting upon crime trends and public expectation of policing. For example, the development of Artificial Intelligence, Facial Recognition and surveillance tactics all are enshrined in political regulatory decisions. Arguably, the Government play a crucial role in in ensuring that police forces have the legislative backing to be able to act accordingly</w:t>
      </w:r>
      <w:r w:rsidR="00DD4F34">
        <w:rPr>
          <w:rFonts w:ascii="Arial" w:hAnsi="Arial" w:cs="Arial"/>
          <w:sz w:val="22"/>
          <w:szCs w:val="22"/>
        </w:rPr>
        <w:t xml:space="preserve"> </w:t>
      </w:r>
      <w:sdt>
        <w:sdtPr>
          <w:rPr>
            <w:rFonts w:ascii="Arial" w:hAnsi="Arial" w:cs="Arial"/>
            <w:sz w:val="22"/>
            <w:szCs w:val="22"/>
          </w:rPr>
          <w:id w:val="1173693078"/>
          <w:citation/>
        </w:sdtPr>
        <w:sdtContent>
          <w:r w:rsidR="00DD4F34">
            <w:rPr>
              <w:rFonts w:ascii="Arial" w:hAnsi="Arial" w:cs="Arial"/>
              <w:sz w:val="22"/>
              <w:szCs w:val="22"/>
            </w:rPr>
            <w:fldChar w:fldCharType="begin"/>
          </w:r>
          <w:r w:rsidR="00DD4F34">
            <w:rPr>
              <w:rFonts w:ascii="Arial" w:hAnsi="Arial" w:cs="Arial"/>
              <w:sz w:val="22"/>
              <w:szCs w:val="22"/>
            </w:rPr>
            <w:instrText xml:space="preserve"> CITATION Wag24 \l 2057 </w:instrText>
          </w:r>
          <w:r w:rsidR="00DD4F34">
            <w:rPr>
              <w:rFonts w:ascii="Arial" w:hAnsi="Arial" w:cs="Arial"/>
              <w:sz w:val="22"/>
              <w:szCs w:val="22"/>
            </w:rPr>
            <w:fldChar w:fldCharType="separate"/>
          </w:r>
          <w:r w:rsidR="00DD4F34" w:rsidRPr="00DD4F34">
            <w:rPr>
              <w:rFonts w:ascii="Arial" w:hAnsi="Arial" w:cs="Arial"/>
              <w:noProof/>
              <w:sz w:val="22"/>
              <w:szCs w:val="22"/>
            </w:rPr>
            <w:t>(Wagner, 2024)</w:t>
          </w:r>
          <w:r w:rsidR="00DD4F34">
            <w:rPr>
              <w:rFonts w:ascii="Arial" w:hAnsi="Arial" w:cs="Arial"/>
              <w:sz w:val="22"/>
              <w:szCs w:val="22"/>
            </w:rPr>
            <w:fldChar w:fldCharType="end"/>
          </w:r>
        </w:sdtContent>
      </w:sdt>
      <w:r w:rsidRPr="000E560F">
        <w:rPr>
          <w:rFonts w:ascii="Arial" w:hAnsi="Arial" w:cs="Arial"/>
          <w:sz w:val="22"/>
          <w:szCs w:val="22"/>
        </w:rPr>
        <w:t xml:space="preserve">. </w:t>
      </w:r>
    </w:p>
    <w:p w14:paraId="05B27F80" w14:textId="4D0D5C79" w:rsidR="002716F8" w:rsidRPr="000E560F" w:rsidRDefault="002716F8" w:rsidP="002716F8">
      <w:pPr>
        <w:pStyle w:val="NormalWeb"/>
        <w:rPr>
          <w:rFonts w:ascii="Arial" w:hAnsi="Arial" w:cs="Arial"/>
          <w:sz w:val="22"/>
          <w:szCs w:val="22"/>
        </w:rPr>
      </w:pPr>
      <w:r w:rsidRPr="000E560F">
        <w:rPr>
          <w:rFonts w:ascii="Arial" w:hAnsi="Arial" w:cs="Arial"/>
          <w:sz w:val="22"/>
          <w:szCs w:val="22"/>
        </w:rPr>
        <w:t xml:space="preserve">Budgeting and resource allocation can determine funding for policing and any shift in political leadership can have an impact on how that funding is spent. Within society </w:t>
      </w:r>
      <w:r w:rsidR="0072533B">
        <w:rPr>
          <w:rFonts w:ascii="Arial" w:hAnsi="Arial" w:cs="Arial"/>
          <w:sz w:val="22"/>
          <w:szCs w:val="22"/>
        </w:rPr>
        <w:t xml:space="preserve">there has been </w:t>
      </w:r>
      <w:r w:rsidRPr="000E560F">
        <w:rPr>
          <w:rFonts w:ascii="Arial" w:hAnsi="Arial" w:cs="Arial"/>
          <w:sz w:val="22"/>
          <w:szCs w:val="22"/>
        </w:rPr>
        <w:t>significant cultural shifts to a far more community oriented, neighbourhood model of policing</w:t>
      </w:r>
      <w:r w:rsidR="00DD4F34">
        <w:rPr>
          <w:rFonts w:ascii="Arial" w:hAnsi="Arial" w:cs="Arial"/>
          <w:sz w:val="22"/>
          <w:szCs w:val="22"/>
        </w:rPr>
        <w:t xml:space="preserve"> </w:t>
      </w:r>
      <w:sdt>
        <w:sdtPr>
          <w:rPr>
            <w:rFonts w:ascii="Arial" w:hAnsi="Arial" w:cs="Arial"/>
            <w:sz w:val="22"/>
            <w:szCs w:val="22"/>
          </w:rPr>
          <w:id w:val="-1409687893"/>
          <w:citation/>
        </w:sdtPr>
        <w:sdtContent>
          <w:r w:rsidR="00DD4F34">
            <w:rPr>
              <w:rFonts w:ascii="Arial" w:hAnsi="Arial" w:cs="Arial"/>
              <w:sz w:val="22"/>
              <w:szCs w:val="22"/>
            </w:rPr>
            <w:fldChar w:fldCharType="begin"/>
          </w:r>
          <w:r w:rsidR="00DD4F34">
            <w:rPr>
              <w:rFonts w:ascii="Arial" w:hAnsi="Arial" w:cs="Arial"/>
              <w:sz w:val="22"/>
              <w:szCs w:val="22"/>
            </w:rPr>
            <w:instrText xml:space="preserve"> CITATION Lon15 \l 2057 </w:instrText>
          </w:r>
          <w:r w:rsidR="00DD4F34">
            <w:rPr>
              <w:rFonts w:ascii="Arial" w:hAnsi="Arial" w:cs="Arial"/>
              <w:sz w:val="22"/>
              <w:szCs w:val="22"/>
            </w:rPr>
            <w:fldChar w:fldCharType="separate"/>
          </w:r>
          <w:r w:rsidR="00DD4F34" w:rsidRPr="00DD4F34">
            <w:rPr>
              <w:rFonts w:ascii="Arial" w:hAnsi="Arial" w:cs="Arial"/>
              <w:noProof/>
              <w:sz w:val="22"/>
              <w:szCs w:val="22"/>
            </w:rPr>
            <w:t>(Longstaff, Willer, Chapman, Czarnomski, &amp; Graham, 2015)</w:t>
          </w:r>
          <w:r w:rsidR="00DD4F34">
            <w:rPr>
              <w:rFonts w:ascii="Arial" w:hAnsi="Arial" w:cs="Arial"/>
              <w:sz w:val="22"/>
              <w:szCs w:val="22"/>
            </w:rPr>
            <w:fldChar w:fldCharType="end"/>
          </w:r>
        </w:sdtContent>
      </w:sdt>
      <w:r w:rsidRPr="000E560F">
        <w:rPr>
          <w:rFonts w:ascii="Arial" w:hAnsi="Arial" w:cs="Arial"/>
          <w:sz w:val="22"/>
          <w:szCs w:val="22"/>
        </w:rPr>
        <w:t xml:space="preserve">. This year (2025) has seen the launch of the Governments ‘Neighbourhood Policing Guarantee’ with the focus on Neighbourhood policing. The Neighbourhood Policing Guarantee aims to </w:t>
      </w:r>
      <w:r>
        <w:rPr>
          <w:rFonts w:ascii="Arial" w:hAnsi="Arial" w:cs="Arial"/>
          <w:sz w:val="22"/>
          <w:szCs w:val="22"/>
        </w:rPr>
        <w:t>reinvigorate the relationship between the police and the communities.</w:t>
      </w:r>
      <w:r w:rsidRPr="000E560F">
        <w:rPr>
          <w:rFonts w:ascii="Arial" w:hAnsi="Arial" w:cs="Arial"/>
          <w:sz w:val="22"/>
          <w:szCs w:val="22"/>
        </w:rPr>
        <w:t xml:space="preserve"> </w:t>
      </w:r>
      <w:sdt>
        <w:sdtPr>
          <w:rPr>
            <w:rFonts w:ascii="Arial" w:hAnsi="Arial" w:cs="Arial"/>
            <w:sz w:val="22"/>
            <w:szCs w:val="22"/>
          </w:rPr>
          <w:id w:val="-1316184428"/>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Hom25 \l 2057 </w:instrText>
          </w:r>
          <w:r w:rsidRPr="000E560F">
            <w:rPr>
              <w:rFonts w:ascii="Arial" w:hAnsi="Arial" w:cs="Arial"/>
              <w:sz w:val="22"/>
              <w:szCs w:val="22"/>
            </w:rPr>
            <w:fldChar w:fldCharType="separate"/>
          </w:r>
          <w:r w:rsidRPr="000E560F">
            <w:rPr>
              <w:rFonts w:ascii="Arial" w:hAnsi="Arial" w:cs="Arial"/>
              <w:noProof/>
              <w:sz w:val="22"/>
              <w:szCs w:val="22"/>
            </w:rPr>
            <w:t>(Home Office, 2025)</w:t>
          </w:r>
          <w:r w:rsidRPr="000E560F">
            <w:rPr>
              <w:rFonts w:ascii="Arial" w:hAnsi="Arial" w:cs="Arial"/>
              <w:sz w:val="22"/>
              <w:szCs w:val="22"/>
            </w:rPr>
            <w:fldChar w:fldCharType="end"/>
          </w:r>
        </w:sdtContent>
      </w:sdt>
      <w:r w:rsidRPr="000E560F">
        <w:rPr>
          <w:rFonts w:ascii="Arial" w:hAnsi="Arial" w:cs="Arial"/>
          <w:sz w:val="22"/>
          <w:szCs w:val="22"/>
        </w:rPr>
        <w:t xml:space="preserve">.  </w:t>
      </w:r>
    </w:p>
    <w:p w14:paraId="2BD20474" w14:textId="0ECA85D7" w:rsidR="002716F8" w:rsidRPr="000E560F" w:rsidRDefault="0072533B" w:rsidP="002716F8">
      <w:pPr>
        <w:pStyle w:val="NormalWeb"/>
        <w:rPr>
          <w:rFonts w:ascii="Arial" w:hAnsi="Arial" w:cs="Arial"/>
          <w:sz w:val="22"/>
          <w:szCs w:val="22"/>
        </w:rPr>
      </w:pPr>
      <w:r>
        <w:rPr>
          <w:rFonts w:ascii="Arial" w:hAnsi="Arial" w:cs="Arial"/>
          <w:sz w:val="22"/>
          <w:szCs w:val="22"/>
        </w:rPr>
        <w:t>C</w:t>
      </w:r>
      <w:r w:rsidR="002716F8" w:rsidRPr="000E560F">
        <w:rPr>
          <w:rFonts w:ascii="Arial" w:hAnsi="Arial" w:cs="Arial"/>
          <w:sz w:val="22"/>
          <w:szCs w:val="22"/>
        </w:rPr>
        <w:t xml:space="preserve">rime transcends borders, </w:t>
      </w:r>
      <w:r w:rsidR="002716F8">
        <w:rPr>
          <w:rFonts w:ascii="Arial" w:hAnsi="Arial" w:cs="Arial"/>
          <w:sz w:val="22"/>
          <w:szCs w:val="22"/>
        </w:rPr>
        <w:t>so</w:t>
      </w:r>
      <w:r>
        <w:rPr>
          <w:rFonts w:ascii="Arial" w:hAnsi="Arial" w:cs="Arial"/>
          <w:sz w:val="22"/>
          <w:szCs w:val="22"/>
        </w:rPr>
        <w:t xml:space="preserve"> forces</w:t>
      </w:r>
      <w:r w:rsidR="002716F8">
        <w:rPr>
          <w:rFonts w:ascii="Arial" w:hAnsi="Arial" w:cs="Arial"/>
          <w:sz w:val="22"/>
          <w:szCs w:val="22"/>
        </w:rPr>
        <w:t xml:space="preserve"> must internationally collaborate to strengthen </w:t>
      </w:r>
      <w:r>
        <w:rPr>
          <w:rFonts w:ascii="Arial" w:hAnsi="Arial" w:cs="Arial"/>
          <w:sz w:val="22"/>
          <w:szCs w:val="22"/>
        </w:rPr>
        <w:t>their</w:t>
      </w:r>
      <w:r w:rsidR="002716F8">
        <w:rPr>
          <w:rFonts w:ascii="Arial" w:hAnsi="Arial" w:cs="Arial"/>
          <w:sz w:val="22"/>
          <w:szCs w:val="22"/>
        </w:rPr>
        <w:t xml:space="preserve"> position. </w:t>
      </w:r>
      <w:r w:rsidR="002716F8" w:rsidRPr="000E560F">
        <w:rPr>
          <w:rFonts w:ascii="Arial" w:hAnsi="Arial" w:cs="Arial"/>
          <w:sz w:val="22"/>
          <w:szCs w:val="22"/>
        </w:rPr>
        <w:t xml:space="preserve">Organisations must </w:t>
      </w:r>
      <w:r w:rsidR="002716F8">
        <w:rPr>
          <w:rFonts w:ascii="Arial" w:hAnsi="Arial" w:cs="Arial"/>
          <w:sz w:val="22"/>
          <w:szCs w:val="22"/>
        </w:rPr>
        <w:t>adapt their problem</w:t>
      </w:r>
      <w:r w:rsidR="002716F8" w:rsidRPr="000E560F">
        <w:rPr>
          <w:rFonts w:ascii="Arial" w:hAnsi="Arial" w:cs="Arial"/>
          <w:sz w:val="22"/>
          <w:szCs w:val="22"/>
        </w:rPr>
        <w:t>-solving, decision making and learning processes</w:t>
      </w:r>
      <w:r w:rsidR="002716F8">
        <w:rPr>
          <w:rFonts w:ascii="Arial" w:hAnsi="Arial" w:cs="Arial"/>
          <w:sz w:val="22"/>
          <w:szCs w:val="22"/>
        </w:rPr>
        <w:t xml:space="preserve"> to reflect the challenges</w:t>
      </w:r>
      <w:r w:rsidR="002716F8" w:rsidRPr="000E560F">
        <w:rPr>
          <w:rFonts w:ascii="Arial" w:hAnsi="Arial" w:cs="Arial"/>
          <w:sz w:val="22"/>
          <w:szCs w:val="22"/>
        </w:rPr>
        <w:t xml:space="preserve"> </w:t>
      </w:r>
      <w:sdt>
        <w:sdtPr>
          <w:rPr>
            <w:rFonts w:ascii="Arial" w:hAnsi="Arial" w:cs="Arial"/>
            <w:sz w:val="22"/>
            <w:szCs w:val="22"/>
          </w:rPr>
          <w:id w:val="-198703244"/>
          <w:citation/>
        </w:sdtPr>
        <w:sdtEndPr/>
        <w:sdtContent>
          <w:r w:rsidR="002716F8" w:rsidRPr="000E560F">
            <w:rPr>
              <w:rFonts w:ascii="Arial" w:hAnsi="Arial" w:cs="Arial"/>
              <w:sz w:val="22"/>
              <w:szCs w:val="22"/>
            </w:rPr>
            <w:fldChar w:fldCharType="begin"/>
          </w:r>
          <w:r w:rsidR="002716F8" w:rsidRPr="000E560F">
            <w:rPr>
              <w:rFonts w:ascii="Arial" w:hAnsi="Arial" w:cs="Arial"/>
              <w:sz w:val="22"/>
              <w:szCs w:val="22"/>
            </w:rPr>
            <w:instrText xml:space="preserve"> CITATION Col14 \l 2057 </w:instrText>
          </w:r>
          <w:r w:rsidR="002716F8" w:rsidRPr="000E560F">
            <w:rPr>
              <w:rFonts w:ascii="Arial" w:hAnsi="Arial" w:cs="Arial"/>
              <w:sz w:val="22"/>
              <w:szCs w:val="22"/>
            </w:rPr>
            <w:fldChar w:fldCharType="separate"/>
          </w:r>
          <w:r w:rsidR="002716F8" w:rsidRPr="000E560F">
            <w:rPr>
              <w:rFonts w:ascii="Arial" w:hAnsi="Arial" w:cs="Arial"/>
              <w:noProof/>
              <w:sz w:val="22"/>
              <w:szCs w:val="22"/>
            </w:rPr>
            <w:t>(Coliandris &amp; Rogers, 2014)</w:t>
          </w:r>
          <w:r w:rsidR="002716F8" w:rsidRPr="000E560F">
            <w:rPr>
              <w:rFonts w:ascii="Arial" w:hAnsi="Arial" w:cs="Arial"/>
              <w:sz w:val="22"/>
              <w:szCs w:val="22"/>
            </w:rPr>
            <w:fldChar w:fldCharType="end"/>
          </w:r>
        </w:sdtContent>
      </w:sdt>
      <w:r w:rsidR="002716F8" w:rsidRPr="000E560F">
        <w:rPr>
          <w:rFonts w:ascii="Arial" w:hAnsi="Arial" w:cs="Arial"/>
          <w:sz w:val="22"/>
          <w:szCs w:val="22"/>
        </w:rPr>
        <w:t>.</w:t>
      </w:r>
    </w:p>
    <w:p w14:paraId="33019D66" w14:textId="31624E5E" w:rsidR="002716F8" w:rsidRPr="000E560F" w:rsidRDefault="0072533B" w:rsidP="002716F8">
      <w:pPr>
        <w:pStyle w:val="NormalWeb"/>
        <w:rPr>
          <w:rFonts w:ascii="Arial" w:hAnsi="Arial" w:cs="Arial"/>
          <w:sz w:val="22"/>
          <w:szCs w:val="22"/>
        </w:rPr>
      </w:pPr>
      <w:r>
        <w:rPr>
          <w:rFonts w:ascii="Arial" w:hAnsi="Arial" w:cs="Arial"/>
          <w:sz w:val="22"/>
          <w:szCs w:val="22"/>
        </w:rPr>
        <w:t>P</w:t>
      </w:r>
      <w:r w:rsidR="002716F8" w:rsidRPr="000E560F">
        <w:rPr>
          <w:rFonts w:ascii="Arial" w:hAnsi="Arial" w:cs="Arial"/>
          <w:sz w:val="22"/>
          <w:szCs w:val="22"/>
        </w:rPr>
        <w:t xml:space="preserve">artnerships </w:t>
      </w:r>
      <w:r w:rsidR="002716F8">
        <w:rPr>
          <w:rFonts w:ascii="Arial" w:hAnsi="Arial" w:cs="Arial"/>
          <w:sz w:val="22"/>
          <w:szCs w:val="22"/>
        </w:rPr>
        <w:t>emerge to address and ‘</w:t>
      </w:r>
      <w:r w:rsidR="002716F8" w:rsidRPr="000E560F">
        <w:rPr>
          <w:rFonts w:ascii="Arial" w:hAnsi="Arial" w:cs="Arial"/>
          <w:sz w:val="22"/>
          <w:szCs w:val="22"/>
        </w:rPr>
        <w:t xml:space="preserve">co-produce public safety’ </w:t>
      </w:r>
      <w:sdt>
        <w:sdtPr>
          <w:rPr>
            <w:rFonts w:ascii="Arial" w:hAnsi="Arial" w:cs="Arial"/>
            <w:sz w:val="22"/>
            <w:szCs w:val="22"/>
          </w:rPr>
          <w:id w:val="801734321"/>
          <w:citation/>
        </w:sdtPr>
        <w:sdtEndPr/>
        <w:sdtContent>
          <w:r w:rsidR="002716F8" w:rsidRPr="000E560F">
            <w:rPr>
              <w:rFonts w:ascii="Arial" w:hAnsi="Arial" w:cs="Arial"/>
              <w:sz w:val="22"/>
              <w:szCs w:val="22"/>
            </w:rPr>
            <w:fldChar w:fldCharType="begin"/>
          </w:r>
          <w:r w:rsidR="002716F8" w:rsidRPr="000E560F">
            <w:rPr>
              <w:rFonts w:ascii="Arial" w:hAnsi="Arial" w:cs="Arial"/>
              <w:sz w:val="22"/>
              <w:szCs w:val="22"/>
            </w:rPr>
            <w:instrText xml:space="preserve"> CITATION Maz25 \l 2057 </w:instrText>
          </w:r>
          <w:r w:rsidR="002716F8" w:rsidRPr="000E560F">
            <w:rPr>
              <w:rFonts w:ascii="Arial" w:hAnsi="Arial" w:cs="Arial"/>
              <w:sz w:val="22"/>
              <w:szCs w:val="22"/>
            </w:rPr>
            <w:fldChar w:fldCharType="separate"/>
          </w:r>
          <w:r w:rsidR="002716F8" w:rsidRPr="000E560F">
            <w:rPr>
              <w:rFonts w:ascii="Arial" w:hAnsi="Arial" w:cs="Arial"/>
              <w:noProof/>
              <w:sz w:val="22"/>
              <w:szCs w:val="22"/>
            </w:rPr>
            <w:t>(Mazerolle, Petersen, Sydes, &amp; Ransley, 2025)</w:t>
          </w:r>
          <w:r w:rsidR="002716F8" w:rsidRPr="000E560F">
            <w:rPr>
              <w:rFonts w:ascii="Arial" w:hAnsi="Arial" w:cs="Arial"/>
              <w:sz w:val="22"/>
              <w:szCs w:val="22"/>
            </w:rPr>
            <w:fldChar w:fldCharType="end"/>
          </w:r>
        </w:sdtContent>
      </w:sdt>
      <w:r w:rsidR="002716F8" w:rsidRPr="000E560F">
        <w:rPr>
          <w:rFonts w:ascii="Arial" w:hAnsi="Arial" w:cs="Arial"/>
          <w:sz w:val="22"/>
          <w:szCs w:val="22"/>
        </w:rPr>
        <w:t xml:space="preserve">.Similarly, there is a need for political frameworks to guide and shape strategies to support this. Crime and criminality are adapting </w:t>
      </w:r>
      <w:r w:rsidR="002716F8">
        <w:rPr>
          <w:rFonts w:ascii="Arial" w:hAnsi="Arial" w:cs="Arial"/>
          <w:sz w:val="22"/>
          <w:szCs w:val="22"/>
        </w:rPr>
        <w:t xml:space="preserve">and becoming more </w:t>
      </w:r>
      <w:r w:rsidR="002716F8">
        <w:rPr>
          <w:rFonts w:ascii="Arial" w:hAnsi="Arial" w:cs="Arial"/>
          <w:sz w:val="22"/>
          <w:szCs w:val="22"/>
        </w:rPr>
        <w:lastRenderedPageBreak/>
        <w:t xml:space="preserve">sophisticated </w:t>
      </w:r>
      <w:r w:rsidR="002716F8" w:rsidRPr="000E560F">
        <w:rPr>
          <w:rFonts w:ascii="Arial" w:hAnsi="Arial" w:cs="Arial"/>
          <w:sz w:val="22"/>
          <w:szCs w:val="22"/>
        </w:rPr>
        <w:t>daily, and they will continue to look for ‘seams in public safety defences</w:t>
      </w:r>
      <w:r w:rsidR="002716F8">
        <w:rPr>
          <w:rFonts w:ascii="Arial" w:hAnsi="Arial" w:cs="Arial"/>
          <w:sz w:val="22"/>
          <w:szCs w:val="22"/>
        </w:rPr>
        <w:t>’</w:t>
      </w:r>
      <w:r w:rsidR="002716F8" w:rsidRPr="000E560F">
        <w:rPr>
          <w:rFonts w:ascii="Arial" w:hAnsi="Arial" w:cs="Arial"/>
          <w:sz w:val="22"/>
          <w:szCs w:val="22"/>
        </w:rPr>
        <w:t>,</w:t>
      </w:r>
      <w:r w:rsidR="002716F8">
        <w:rPr>
          <w:rFonts w:ascii="Arial" w:hAnsi="Arial" w:cs="Arial"/>
          <w:sz w:val="22"/>
          <w:szCs w:val="22"/>
        </w:rPr>
        <w:t xml:space="preserve"> </w:t>
      </w:r>
      <w:sdt>
        <w:sdtPr>
          <w:rPr>
            <w:rFonts w:ascii="Arial" w:hAnsi="Arial" w:cs="Arial"/>
            <w:sz w:val="22"/>
            <w:szCs w:val="22"/>
          </w:rPr>
          <w:id w:val="-1110510640"/>
          <w:citation/>
        </w:sdtPr>
        <w:sdtEndPr/>
        <w:sdtContent>
          <w:r w:rsidR="002716F8" w:rsidRPr="000E560F">
            <w:rPr>
              <w:rFonts w:ascii="Arial" w:hAnsi="Arial" w:cs="Arial"/>
              <w:sz w:val="22"/>
              <w:szCs w:val="22"/>
            </w:rPr>
            <w:fldChar w:fldCharType="begin"/>
          </w:r>
          <w:r w:rsidR="002716F8" w:rsidRPr="000E560F">
            <w:rPr>
              <w:rFonts w:ascii="Arial" w:hAnsi="Arial" w:cs="Arial"/>
              <w:sz w:val="22"/>
              <w:szCs w:val="22"/>
            </w:rPr>
            <w:instrText xml:space="preserve"> CITATION Tre11 \l 2057 </w:instrText>
          </w:r>
          <w:r w:rsidR="002716F8" w:rsidRPr="000E560F">
            <w:rPr>
              <w:rFonts w:ascii="Arial" w:hAnsi="Arial" w:cs="Arial"/>
              <w:sz w:val="22"/>
              <w:szCs w:val="22"/>
            </w:rPr>
            <w:fldChar w:fldCharType="separate"/>
          </w:r>
          <w:r w:rsidR="002716F8" w:rsidRPr="000E560F">
            <w:rPr>
              <w:rFonts w:ascii="Arial" w:hAnsi="Arial" w:cs="Arial"/>
              <w:noProof/>
              <w:sz w:val="22"/>
              <w:szCs w:val="22"/>
            </w:rPr>
            <w:t>(Treverton, Wollman, Wilke, &amp; Lai, 2011)</w:t>
          </w:r>
          <w:r w:rsidR="002716F8" w:rsidRPr="000E560F">
            <w:rPr>
              <w:rFonts w:ascii="Arial" w:hAnsi="Arial" w:cs="Arial"/>
              <w:sz w:val="22"/>
              <w:szCs w:val="22"/>
            </w:rPr>
            <w:fldChar w:fldCharType="end"/>
          </w:r>
        </w:sdtContent>
      </w:sdt>
      <w:r w:rsidR="002716F8" w:rsidRPr="000E560F">
        <w:rPr>
          <w:rFonts w:ascii="Arial" w:hAnsi="Arial" w:cs="Arial"/>
          <w:sz w:val="22"/>
          <w:szCs w:val="22"/>
        </w:rPr>
        <w:t xml:space="preserve">. Therefore, via legislative support </w:t>
      </w:r>
      <w:r w:rsidR="0019545E">
        <w:rPr>
          <w:rFonts w:ascii="Arial" w:hAnsi="Arial" w:cs="Arial"/>
          <w:sz w:val="22"/>
          <w:szCs w:val="22"/>
        </w:rPr>
        <w:t>forces</w:t>
      </w:r>
      <w:r w:rsidR="002716F8" w:rsidRPr="000E560F">
        <w:rPr>
          <w:rFonts w:ascii="Arial" w:hAnsi="Arial" w:cs="Arial"/>
          <w:sz w:val="22"/>
          <w:szCs w:val="22"/>
        </w:rPr>
        <w:t xml:space="preserve"> need to be </w:t>
      </w:r>
      <w:proofErr w:type="gramStart"/>
      <w:r w:rsidR="002716F8" w:rsidRPr="000E560F">
        <w:rPr>
          <w:rFonts w:ascii="Arial" w:hAnsi="Arial" w:cs="Arial"/>
          <w:sz w:val="22"/>
          <w:szCs w:val="22"/>
        </w:rPr>
        <w:t>in a position</w:t>
      </w:r>
      <w:proofErr w:type="gramEnd"/>
      <w:r w:rsidR="002716F8" w:rsidRPr="000E560F">
        <w:rPr>
          <w:rFonts w:ascii="Arial" w:hAnsi="Arial" w:cs="Arial"/>
          <w:sz w:val="22"/>
          <w:szCs w:val="22"/>
        </w:rPr>
        <w:t xml:space="preserve"> to address this.</w:t>
      </w:r>
    </w:p>
    <w:p w14:paraId="600021ED" w14:textId="77777777" w:rsidR="002716F8" w:rsidRPr="000E560F" w:rsidRDefault="002716F8" w:rsidP="002716F8">
      <w:pPr>
        <w:pStyle w:val="NormalWeb"/>
        <w:rPr>
          <w:rFonts w:ascii="Arial" w:hAnsi="Arial" w:cs="Arial"/>
          <w:sz w:val="22"/>
          <w:szCs w:val="22"/>
          <w:u w:val="single"/>
        </w:rPr>
      </w:pPr>
      <w:r w:rsidRPr="000E560F">
        <w:rPr>
          <w:rFonts w:ascii="Arial" w:hAnsi="Arial" w:cs="Arial"/>
          <w:b/>
          <w:bCs/>
          <w:sz w:val="22"/>
          <w:szCs w:val="22"/>
          <w:u w:val="single"/>
        </w:rPr>
        <w:t>Conclusion</w:t>
      </w:r>
    </w:p>
    <w:p w14:paraId="07D45970" w14:textId="0EC2D45F" w:rsidR="00B74A9D" w:rsidRPr="000E560F" w:rsidRDefault="002716F8" w:rsidP="002716F8">
      <w:pPr>
        <w:pStyle w:val="NormalWeb"/>
        <w:rPr>
          <w:rFonts w:ascii="Arial" w:hAnsi="Arial" w:cs="Arial"/>
          <w:sz w:val="22"/>
          <w:szCs w:val="22"/>
        </w:rPr>
      </w:pPr>
      <w:r w:rsidRPr="000E560F">
        <w:rPr>
          <w:rFonts w:ascii="Arial" w:hAnsi="Arial" w:cs="Arial"/>
          <w:sz w:val="22"/>
          <w:szCs w:val="22"/>
        </w:rPr>
        <w:t>This report has explored the importance of partnership working and the impact that politics can play in collaboration. One PCC described partnership working as “the most exciting frontier</w:t>
      </w:r>
      <w:r>
        <w:rPr>
          <w:rFonts w:ascii="Arial" w:hAnsi="Arial" w:cs="Arial"/>
          <w:sz w:val="22"/>
          <w:szCs w:val="22"/>
        </w:rPr>
        <w:t>”</w:t>
      </w:r>
      <w:r w:rsidRPr="000E560F">
        <w:rPr>
          <w:rFonts w:ascii="Arial" w:hAnsi="Arial" w:cs="Arial"/>
          <w:sz w:val="22"/>
          <w:szCs w:val="22"/>
        </w:rPr>
        <w:t xml:space="preserve"> for commissioners with another stating that the role of the PCC has </w:t>
      </w:r>
      <w:r>
        <w:rPr>
          <w:rFonts w:ascii="Arial" w:hAnsi="Arial" w:cs="Arial"/>
          <w:sz w:val="22"/>
          <w:szCs w:val="22"/>
        </w:rPr>
        <w:t xml:space="preserve">huge </w:t>
      </w:r>
      <w:r w:rsidRPr="000E560F">
        <w:rPr>
          <w:rFonts w:ascii="Arial" w:hAnsi="Arial" w:cs="Arial"/>
          <w:sz w:val="22"/>
          <w:szCs w:val="22"/>
        </w:rPr>
        <w:t>potential to act as an ‘honest broker to bring disparate services together”.</w:t>
      </w:r>
      <w:sdt>
        <w:sdtPr>
          <w:rPr>
            <w:rFonts w:ascii="Arial" w:hAnsi="Arial" w:cs="Arial"/>
            <w:sz w:val="22"/>
            <w:szCs w:val="22"/>
          </w:rPr>
          <w:id w:val="-534735104"/>
          <w:citation/>
        </w:sdtPr>
        <w:sdtEndPr/>
        <w:sdtContent>
          <w:r w:rsidRPr="000E560F">
            <w:rPr>
              <w:rFonts w:ascii="Arial" w:hAnsi="Arial" w:cs="Arial"/>
              <w:sz w:val="22"/>
              <w:szCs w:val="22"/>
            </w:rPr>
            <w:fldChar w:fldCharType="begin"/>
          </w:r>
          <w:r w:rsidRPr="000E560F">
            <w:rPr>
              <w:rFonts w:ascii="Arial" w:hAnsi="Arial" w:cs="Arial"/>
              <w:sz w:val="22"/>
              <w:szCs w:val="22"/>
            </w:rPr>
            <w:instrText xml:space="preserve"> CITATION Hou13 \l 2057 </w:instrText>
          </w:r>
          <w:r w:rsidRPr="000E560F">
            <w:rPr>
              <w:rFonts w:ascii="Arial" w:hAnsi="Arial" w:cs="Arial"/>
              <w:sz w:val="22"/>
              <w:szCs w:val="22"/>
            </w:rPr>
            <w:fldChar w:fldCharType="separate"/>
          </w:r>
          <w:r w:rsidRPr="000E560F">
            <w:rPr>
              <w:rFonts w:ascii="Arial" w:hAnsi="Arial" w:cs="Arial"/>
              <w:noProof/>
              <w:sz w:val="22"/>
              <w:szCs w:val="22"/>
            </w:rPr>
            <w:t xml:space="preserve"> (House of Commons Home Affairs Committee, 2013)</w:t>
          </w:r>
          <w:r w:rsidRPr="000E560F">
            <w:rPr>
              <w:rFonts w:ascii="Arial" w:hAnsi="Arial" w:cs="Arial"/>
              <w:sz w:val="22"/>
              <w:szCs w:val="22"/>
            </w:rPr>
            <w:fldChar w:fldCharType="end"/>
          </w:r>
        </w:sdtContent>
      </w:sdt>
      <w:r w:rsidRPr="000E560F">
        <w:rPr>
          <w:rFonts w:ascii="Arial" w:hAnsi="Arial" w:cs="Arial"/>
          <w:sz w:val="22"/>
          <w:szCs w:val="22"/>
        </w:rPr>
        <w:t xml:space="preserve">. This has been driven by statutory requirements; the Police Reform and Social Responsibility Act 2011 placed a new duty on PCCs and chief constables to collaborate where it is in the interests of efficiency and effectiveness. Given the significant budgetary cuts there are clear financial incentives to collaboration. </w:t>
      </w:r>
      <w:r w:rsidR="00B74A9D">
        <w:rPr>
          <w:rFonts w:ascii="Arial" w:hAnsi="Arial" w:cs="Arial"/>
          <w:sz w:val="22"/>
          <w:szCs w:val="22"/>
        </w:rPr>
        <w:t xml:space="preserve">The presentation supporting this report will explore further the </w:t>
      </w:r>
      <w:r w:rsidR="00DD5F93">
        <w:rPr>
          <w:rFonts w:ascii="Arial" w:hAnsi="Arial" w:cs="Arial"/>
          <w:sz w:val="22"/>
          <w:szCs w:val="22"/>
        </w:rPr>
        <w:t xml:space="preserve">political influence on partnership delivery. </w:t>
      </w:r>
    </w:p>
    <w:p w14:paraId="44A51137" w14:textId="4D3867FA" w:rsidR="002716F8" w:rsidRPr="000E560F" w:rsidRDefault="002716F8" w:rsidP="002716F8">
      <w:pPr>
        <w:pStyle w:val="NormalWeb"/>
        <w:rPr>
          <w:rFonts w:ascii="Arial" w:hAnsi="Arial" w:cs="Arial"/>
          <w:sz w:val="22"/>
          <w:szCs w:val="22"/>
        </w:rPr>
      </w:pPr>
      <w:r w:rsidRPr="000E560F">
        <w:rPr>
          <w:rFonts w:ascii="Arial" w:hAnsi="Arial" w:cs="Arial"/>
          <w:sz w:val="22"/>
          <w:szCs w:val="22"/>
        </w:rPr>
        <w:t>Undoubtedly, Politics and policing are intrinsically linked, which shapes decision making and ultimately the effectiveness of the police service. Despite the challenges of non-devolved policing, Welsh police forces continue to develop relationships to enhance community safety</w:t>
      </w:r>
      <w:bookmarkStart w:id="1" w:name="_Hlk203297836"/>
      <w:r w:rsidRPr="000E560F">
        <w:rPr>
          <w:rFonts w:ascii="Arial" w:hAnsi="Arial" w:cs="Arial"/>
          <w:sz w:val="22"/>
          <w:szCs w:val="22"/>
        </w:rPr>
        <w:t>. Political decisions shape the effectiveness of partnership delivery, as they influence collaboration, policy and importantly funding</w:t>
      </w:r>
      <w:r w:rsidR="00871ACE">
        <w:rPr>
          <w:rFonts w:ascii="Arial" w:hAnsi="Arial" w:cs="Arial"/>
          <w:sz w:val="22"/>
          <w:szCs w:val="22"/>
        </w:rPr>
        <w:t>, this will be explored further in the presentation</w:t>
      </w:r>
      <w:r w:rsidRPr="000E560F">
        <w:rPr>
          <w:rFonts w:ascii="Arial" w:hAnsi="Arial" w:cs="Arial"/>
          <w:sz w:val="22"/>
          <w:szCs w:val="22"/>
        </w:rPr>
        <w:t xml:space="preserve">. </w:t>
      </w:r>
      <w:bookmarkEnd w:id="1"/>
    </w:p>
    <w:p w14:paraId="0B92541C" w14:textId="77777777" w:rsidR="002716F8" w:rsidRPr="000E560F" w:rsidRDefault="002716F8" w:rsidP="002716F8">
      <w:pPr>
        <w:pStyle w:val="NormalWeb"/>
        <w:rPr>
          <w:rFonts w:ascii="Arial" w:hAnsi="Arial" w:cs="Arial"/>
          <w:sz w:val="22"/>
          <w:szCs w:val="22"/>
        </w:rPr>
      </w:pPr>
      <w:r w:rsidRPr="000E560F">
        <w:rPr>
          <w:rFonts w:ascii="Arial" w:hAnsi="Arial" w:cs="Arial"/>
          <w:sz w:val="22"/>
          <w:szCs w:val="22"/>
        </w:rPr>
        <w:t>To ensure sustainable and lasting collaboration, both the PCC, from a governance stance and the Chief Constable from an operational perspective must ensure that they work collaboratively whilst maintaining their distinct roles. Their relationship must be carefully monitored to ensure that political interference is not excessive and straying across into the operational remit.</w:t>
      </w:r>
    </w:p>
    <w:p w14:paraId="07B171F8" w14:textId="5AA2C181" w:rsidR="002716F8" w:rsidRPr="000E560F" w:rsidRDefault="002716F8" w:rsidP="002716F8">
      <w:pPr>
        <w:pStyle w:val="NormalWeb"/>
        <w:rPr>
          <w:rFonts w:ascii="Arial" w:hAnsi="Arial" w:cs="Arial"/>
          <w:sz w:val="22"/>
          <w:szCs w:val="22"/>
        </w:rPr>
      </w:pPr>
      <w:r w:rsidRPr="000E560F">
        <w:rPr>
          <w:rFonts w:ascii="Arial" w:hAnsi="Arial" w:cs="Arial"/>
          <w:sz w:val="22"/>
          <w:szCs w:val="22"/>
        </w:rPr>
        <w:t xml:space="preserve">Strengthening collaboration between PCC’s and government bodies is key to tackling crime and ensuring effective policing. Political oversight arguably ensures accountability and innovation, in an ever-changing environment. Collaboration is critical for maintaining public safety and gaining trust and confidence. </w:t>
      </w:r>
      <w:r w:rsidR="00871ACE">
        <w:rPr>
          <w:rFonts w:ascii="Arial" w:hAnsi="Arial" w:cs="Arial"/>
          <w:sz w:val="22"/>
          <w:szCs w:val="22"/>
        </w:rPr>
        <w:t xml:space="preserve">The relationship between both, will be explored further during the presentation. </w:t>
      </w:r>
    </w:p>
    <w:p w14:paraId="3D6DE89F" w14:textId="77777777" w:rsidR="002716F8" w:rsidRPr="000E560F" w:rsidRDefault="002716F8" w:rsidP="002716F8">
      <w:pPr>
        <w:pStyle w:val="NormalWeb"/>
        <w:rPr>
          <w:rFonts w:ascii="Arial" w:hAnsi="Arial" w:cs="Arial"/>
          <w:sz w:val="22"/>
          <w:szCs w:val="22"/>
        </w:rPr>
      </w:pPr>
      <w:r w:rsidRPr="000E560F">
        <w:rPr>
          <w:rFonts w:ascii="Arial" w:hAnsi="Arial" w:cs="Arial"/>
          <w:sz w:val="22"/>
          <w:szCs w:val="22"/>
        </w:rPr>
        <w:t xml:space="preserve">Political oversight arguably, through greater accountability and transparency prevents misconduct and ensures that the policy setters advocate for the rights of the community. However, care must be taken to ensure that the intervention isn’t excessive as this can impact upon the impartiality of the service, it may lead to selective enforcement, or a constant churn of strategies as political shifts occur, impacting upon the long-term goal of the police service. </w:t>
      </w:r>
    </w:p>
    <w:p w14:paraId="3C81F813" w14:textId="77777777" w:rsidR="002716F8" w:rsidRDefault="002716F8" w:rsidP="002716F8">
      <w:pPr>
        <w:pStyle w:val="NormalWeb"/>
        <w:rPr>
          <w:rFonts w:ascii="Arial" w:hAnsi="Arial" w:cs="Arial"/>
          <w:sz w:val="22"/>
          <w:szCs w:val="22"/>
        </w:rPr>
      </w:pPr>
      <w:r w:rsidRPr="000E560F">
        <w:rPr>
          <w:rFonts w:ascii="Arial" w:hAnsi="Arial" w:cs="Arial"/>
          <w:sz w:val="22"/>
          <w:szCs w:val="22"/>
        </w:rPr>
        <w:t xml:space="preserve">The relationship between politics and policing has evolved significantly over time, shaped by both governance structures and societal changes. To meet future demands effectively, policing and politics must combine to ensure fair and transparent governance and sustainable long-term solutions to tackling crime through adaptive policing strategies. </w:t>
      </w:r>
    </w:p>
    <w:p w14:paraId="3733C70E" w14:textId="77777777" w:rsidR="00246CFE" w:rsidRDefault="00246CFE" w:rsidP="00B34F07">
      <w:pPr>
        <w:pStyle w:val="NormalWeb"/>
        <w:rPr>
          <w:rFonts w:ascii="Arial" w:hAnsi="Arial" w:cs="Arial"/>
          <w:sz w:val="22"/>
          <w:szCs w:val="22"/>
        </w:rPr>
      </w:pPr>
    </w:p>
    <w:p w14:paraId="1FE0A310" w14:textId="77777777" w:rsidR="002716F8" w:rsidRDefault="002716F8" w:rsidP="00B34F07">
      <w:pPr>
        <w:pStyle w:val="NormalWeb"/>
        <w:rPr>
          <w:rFonts w:ascii="Arial" w:hAnsi="Arial" w:cs="Arial"/>
          <w:sz w:val="22"/>
          <w:szCs w:val="22"/>
        </w:rPr>
      </w:pPr>
    </w:p>
    <w:p w14:paraId="2ECC6155" w14:textId="77777777" w:rsidR="002716F8" w:rsidRDefault="002716F8" w:rsidP="00B34F07">
      <w:pPr>
        <w:pStyle w:val="NormalWeb"/>
        <w:rPr>
          <w:rFonts w:ascii="Arial" w:hAnsi="Arial" w:cs="Arial"/>
          <w:sz w:val="22"/>
          <w:szCs w:val="22"/>
        </w:rPr>
      </w:pPr>
    </w:p>
    <w:p w14:paraId="417C63A1" w14:textId="77777777" w:rsidR="002716F8" w:rsidRDefault="002716F8" w:rsidP="00B34F07">
      <w:pPr>
        <w:pStyle w:val="NormalWeb"/>
        <w:rPr>
          <w:rFonts w:ascii="Arial" w:hAnsi="Arial" w:cs="Arial"/>
          <w:sz w:val="22"/>
          <w:szCs w:val="22"/>
        </w:rPr>
      </w:pPr>
    </w:p>
    <w:p w14:paraId="607F3030" w14:textId="48A95911" w:rsidR="002323CF" w:rsidRDefault="00DD4F34" w:rsidP="00DD4F34">
      <w:pPr>
        <w:pStyle w:val="NormalWeb"/>
        <w:rPr>
          <w:rFonts w:ascii="Arial" w:hAnsi="Arial" w:cs="Arial"/>
          <w:sz w:val="22"/>
          <w:szCs w:val="22"/>
        </w:rPr>
      </w:pPr>
      <w:r>
        <w:rPr>
          <w:rFonts w:ascii="Arial" w:hAnsi="Arial" w:cs="Arial"/>
          <w:sz w:val="22"/>
          <w:szCs w:val="22"/>
        </w:rPr>
        <w:lastRenderedPageBreak/>
        <w:t xml:space="preserve">The presentation supporting this report will </w:t>
      </w:r>
      <w:r w:rsidR="002323CF">
        <w:rPr>
          <w:rFonts w:ascii="Arial" w:hAnsi="Arial" w:cs="Arial"/>
          <w:sz w:val="22"/>
          <w:szCs w:val="22"/>
        </w:rPr>
        <w:t xml:space="preserve">further </w:t>
      </w:r>
      <w:r>
        <w:rPr>
          <w:rFonts w:ascii="Arial" w:hAnsi="Arial" w:cs="Arial"/>
          <w:sz w:val="22"/>
          <w:szCs w:val="22"/>
        </w:rPr>
        <w:t xml:space="preserve">explore the </w:t>
      </w:r>
      <w:r w:rsidR="002323CF">
        <w:rPr>
          <w:rFonts w:ascii="Arial" w:hAnsi="Arial" w:cs="Arial"/>
          <w:sz w:val="22"/>
          <w:szCs w:val="22"/>
        </w:rPr>
        <w:t>following points:</w:t>
      </w:r>
    </w:p>
    <w:p w14:paraId="2009F8C3" w14:textId="34C88ADE" w:rsidR="00DD4F34" w:rsidRDefault="002323CF" w:rsidP="002323CF">
      <w:pPr>
        <w:pStyle w:val="NormalWeb"/>
        <w:numPr>
          <w:ilvl w:val="0"/>
          <w:numId w:val="39"/>
        </w:numPr>
        <w:rPr>
          <w:rFonts w:ascii="Arial" w:hAnsi="Arial" w:cs="Arial"/>
          <w:sz w:val="22"/>
          <w:szCs w:val="22"/>
        </w:rPr>
      </w:pPr>
      <w:r>
        <w:rPr>
          <w:rFonts w:ascii="Arial" w:hAnsi="Arial" w:cs="Arial"/>
          <w:sz w:val="22"/>
          <w:szCs w:val="22"/>
        </w:rPr>
        <w:t xml:space="preserve">The </w:t>
      </w:r>
      <w:r w:rsidR="00DD4F34">
        <w:rPr>
          <w:rFonts w:ascii="Arial" w:hAnsi="Arial" w:cs="Arial"/>
          <w:sz w:val="22"/>
          <w:szCs w:val="22"/>
        </w:rPr>
        <w:t>political influence on partnership delivery</w:t>
      </w:r>
    </w:p>
    <w:p w14:paraId="0E291A70" w14:textId="453CC70F" w:rsidR="002716F8" w:rsidRDefault="002323CF" w:rsidP="00B34F07">
      <w:pPr>
        <w:pStyle w:val="NormalWeb"/>
        <w:numPr>
          <w:ilvl w:val="0"/>
          <w:numId w:val="39"/>
        </w:numPr>
        <w:rPr>
          <w:rFonts w:ascii="Arial" w:hAnsi="Arial" w:cs="Arial"/>
          <w:sz w:val="22"/>
          <w:szCs w:val="22"/>
        </w:rPr>
      </w:pPr>
      <w:r>
        <w:rPr>
          <w:rFonts w:ascii="Arial" w:hAnsi="Arial" w:cs="Arial"/>
          <w:sz w:val="22"/>
          <w:szCs w:val="22"/>
        </w:rPr>
        <w:t xml:space="preserve">How political decisions </w:t>
      </w:r>
      <w:r w:rsidR="00DD4F34" w:rsidRPr="002323CF">
        <w:rPr>
          <w:rFonts w:ascii="Arial" w:hAnsi="Arial" w:cs="Arial"/>
          <w:sz w:val="22"/>
          <w:szCs w:val="22"/>
        </w:rPr>
        <w:t>shape the effectiveness of partnership delivery</w:t>
      </w:r>
      <w:r>
        <w:rPr>
          <w:rFonts w:ascii="Arial" w:hAnsi="Arial" w:cs="Arial"/>
          <w:sz w:val="22"/>
          <w:szCs w:val="22"/>
        </w:rPr>
        <w:t xml:space="preserve"> and </w:t>
      </w:r>
    </w:p>
    <w:p w14:paraId="3470141D" w14:textId="33023495" w:rsidR="002323CF" w:rsidRPr="002323CF" w:rsidRDefault="002323CF" w:rsidP="00B34F07">
      <w:pPr>
        <w:pStyle w:val="NormalWeb"/>
        <w:numPr>
          <w:ilvl w:val="0"/>
          <w:numId w:val="39"/>
        </w:numPr>
        <w:rPr>
          <w:rFonts w:ascii="Arial" w:hAnsi="Arial" w:cs="Arial"/>
          <w:sz w:val="22"/>
          <w:szCs w:val="22"/>
        </w:rPr>
      </w:pPr>
      <w:r>
        <w:rPr>
          <w:rFonts w:ascii="Arial" w:hAnsi="Arial" w:cs="Arial"/>
          <w:sz w:val="22"/>
          <w:szCs w:val="22"/>
        </w:rPr>
        <w:t xml:space="preserve">Explore the relationship between the CC and PCC and why strengthening collaboration between PCC’s and Government bodies is important. </w:t>
      </w:r>
    </w:p>
    <w:p w14:paraId="313B57D8" w14:textId="77777777" w:rsidR="002716F8" w:rsidRDefault="002716F8" w:rsidP="00B34F07">
      <w:pPr>
        <w:pStyle w:val="NormalWeb"/>
        <w:rPr>
          <w:rFonts w:ascii="Arial" w:hAnsi="Arial" w:cs="Arial"/>
          <w:sz w:val="22"/>
          <w:szCs w:val="22"/>
        </w:rPr>
      </w:pPr>
    </w:p>
    <w:p w14:paraId="37585B72" w14:textId="77777777" w:rsidR="002716F8" w:rsidRDefault="002716F8" w:rsidP="00B34F07">
      <w:pPr>
        <w:pStyle w:val="NormalWeb"/>
        <w:rPr>
          <w:rFonts w:ascii="Arial" w:hAnsi="Arial" w:cs="Arial"/>
          <w:sz w:val="22"/>
          <w:szCs w:val="22"/>
        </w:rPr>
      </w:pPr>
    </w:p>
    <w:p w14:paraId="29198504" w14:textId="77777777" w:rsidR="002323CF" w:rsidRDefault="002323CF" w:rsidP="00B34F07">
      <w:pPr>
        <w:pStyle w:val="NormalWeb"/>
        <w:rPr>
          <w:rFonts w:ascii="Arial" w:hAnsi="Arial" w:cs="Arial"/>
          <w:sz w:val="22"/>
          <w:szCs w:val="22"/>
        </w:rPr>
      </w:pPr>
    </w:p>
    <w:p w14:paraId="448F4B32" w14:textId="77777777" w:rsidR="002323CF" w:rsidRDefault="002323CF" w:rsidP="00B34F07">
      <w:pPr>
        <w:pStyle w:val="NormalWeb"/>
        <w:rPr>
          <w:rFonts w:ascii="Arial" w:hAnsi="Arial" w:cs="Arial"/>
          <w:sz w:val="22"/>
          <w:szCs w:val="22"/>
        </w:rPr>
      </w:pPr>
    </w:p>
    <w:p w14:paraId="09989C17" w14:textId="77777777" w:rsidR="002323CF" w:rsidRDefault="002323CF" w:rsidP="00B34F07">
      <w:pPr>
        <w:pStyle w:val="NormalWeb"/>
        <w:rPr>
          <w:rFonts w:ascii="Arial" w:hAnsi="Arial" w:cs="Arial"/>
          <w:sz w:val="22"/>
          <w:szCs w:val="22"/>
        </w:rPr>
      </w:pPr>
    </w:p>
    <w:p w14:paraId="7072086C" w14:textId="77777777" w:rsidR="002323CF" w:rsidRDefault="002323CF" w:rsidP="00B34F07">
      <w:pPr>
        <w:pStyle w:val="NormalWeb"/>
        <w:rPr>
          <w:rFonts w:ascii="Arial" w:hAnsi="Arial" w:cs="Arial"/>
          <w:sz w:val="22"/>
          <w:szCs w:val="22"/>
        </w:rPr>
      </w:pPr>
    </w:p>
    <w:p w14:paraId="3B78318E" w14:textId="77777777" w:rsidR="002323CF" w:rsidRDefault="002323CF" w:rsidP="00B34F07">
      <w:pPr>
        <w:pStyle w:val="NormalWeb"/>
        <w:rPr>
          <w:rFonts w:ascii="Arial" w:hAnsi="Arial" w:cs="Arial"/>
          <w:sz w:val="22"/>
          <w:szCs w:val="22"/>
        </w:rPr>
      </w:pPr>
    </w:p>
    <w:p w14:paraId="03A700C4" w14:textId="77777777" w:rsidR="002323CF" w:rsidRDefault="002323CF" w:rsidP="00B34F07">
      <w:pPr>
        <w:pStyle w:val="NormalWeb"/>
        <w:rPr>
          <w:rFonts w:ascii="Arial" w:hAnsi="Arial" w:cs="Arial"/>
          <w:sz w:val="22"/>
          <w:szCs w:val="22"/>
        </w:rPr>
      </w:pPr>
    </w:p>
    <w:p w14:paraId="60969641" w14:textId="77777777" w:rsidR="002323CF" w:rsidRDefault="002323CF" w:rsidP="00B34F07">
      <w:pPr>
        <w:pStyle w:val="NormalWeb"/>
        <w:rPr>
          <w:rFonts w:ascii="Arial" w:hAnsi="Arial" w:cs="Arial"/>
          <w:sz w:val="22"/>
          <w:szCs w:val="22"/>
        </w:rPr>
      </w:pPr>
    </w:p>
    <w:p w14:paraId="3A5AAD71" w14:textId="77777777" w:rsidR="002323CF" w:rsidRDefault="002323CF" w:rsidP="00B34F07">
      <w:pPr>
        <w:pStyle w:val="NormalWeb"/>
        <w:rPr>
          <w:rFonts w:ascii="Arial" w:hAnsi="Arial" w:cs="Arial"/>
          <w:sz w:val="22"/>
          <w:szCs w:val="22"/>
        </w:rPr>
      </w:pPr>
    </w:p>
    <w:p w14:paraId="35D5226D" w14:textId="77777777" w:rsidR="002323CF" w:rsidRDefault="002323CF" w:rsidP="00B34F07">
      <w:pPr>
        <w:pStyle w:val="NormalWeb"/>
        <w:rPr>
          <w:rFonts w:ascii="Arial" w:hAnsi="Arial" w:cs="Arial"/>
          <w:sz w:val="22"/>
          <w:szCs w:val="22"/>
        </w:rPr>
      </w:pPr>
    </w:p>
    <w:p w14:paraId="3E591C7F" w14:textId="77777777" w:rsidR="002323CF" w:rsidRDefault="002323CF" w:rsidP="00B34F07">
      <w:pPr>
        <w:pStyle w:val="NormalWeb"/>
        <w:rPr>
          <w:rFonts w:ascii="Arial" w:hAnsi="Arial" w:cs="Arial"/>
          <w:sz w:val="22"/>
          <w:szCs w:val="22"/>
        </w:rPr>
      </w:pPr>
    </w:p>
    <w:sdt>
      <w:sdtPr>
        <w:rPr>
          <w:rFonts w:ascii="Times New Roman" w:eastAsia="Arial Unicode MS" w:hAnsi="Times New Roman" w:cs="Times New Roman"/>
          <w:color w:val="auto"/>
          <w:sz w:val="24"/>
          <w:szCs w:val="24"/>
          <w:bdr w:val="nil"/>
        </w:rPr>
        <w:id w:val="1521820054"/>
        <w:docPartObj>
          <w:docPartGallery w:val="Bibliographies"/>
          <w:docPartUnique/>
        </w:docPartObj>
      </w:sdtPr>
      <w:sdtEndPr/>
      <w:sdtContent>
        <w:p w14:paraId="2A22CE56" w14:textId="45A58352" w:rsidR="002323CF" w:rsidRDefault="002323CF" w:rsidP="002323CF">
          <w:pPr>
            <w:pStyle w:val="Heading1"/>
          </w:pPr>
        </w:p>
        <w:p w14:paraId="14527FFA" w14:textId="7BA71C5C" w:rsidR="00246CFE" w:rsidRDefault="002323CF" w:rsidP="00246CFE"/>
      </w:sdtContent>
    </w:sdt>
    <w:p w14:paraId="2F567EB7" w14:textId="77777777" w:rsidR="00246CFE" w:rsidRPr="000E560F" w:rsidRDefault="00246CFE" w:rsidP="00B34F07">
      <w:pPr>
        <w:pStyle w:val="NormalWeb"/>
        <w:rPr>
          <w:rFonts w:ascii="Arial" w:hAnsi="Arial" w:cs="Arial"/>
          <w:sz w:val="22"/>
          <w:szCs w:val="22"/>
        </w:rPr>
      </w:pPr>
    </w:p>
    <w:p w14:paraId="378C352A" w14:textId="6FA27CA6" w:rsidR="00722A92" w:rsidRDefault="00722A92" w:rsidP="006F60E9">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rPr>
          <w:rFonts w:eastAsia="Times New Roman"/>
          <w:bdr w:val="none" w:sz="0" w:space="0" w:color="auto"/>
          <w:lang w:val="en-GB" w:eastAsia="en-GB"/>
        </w:rPr>
      </w:pPr>
    </w:p>
    <w:p w14:paraId="0425751C" w14:textId="77777777" w:rsidR="006F60E9" w:rsidRDefault="006F60E9" w:rsidP="00380AF5">
      <w:pPr>
        <w:pStyle w:val="NormalWeb"/>
        <w:ind w:left="720"/>
      </w:pPr>
    </w:p>
    <w:p w14:paraId="4BC4A86D" w14:textId="77777777" w:rsidR="002323CF" w:rsidRDefault="002323CF" w:rsidP="00380AF5">
      <w:pPr>
        <w:pStyle w:val="NormalWeb"/>
        <w:ind w:left="720"/>
      </w:pPr>
    </w:p>
    <w:p w14:paraId="523531EC" w14:textId="77777777" w:rsidR="002323CF" w:rsidRDefault="002323CF" w:rsidP="00380AF5">
      <w:pPr>
        <w:pStyle w:val="NormalWeb"/>
        <w:ind w:left="720"/>
      </w:pPr>
    </w:p>
    <w:p w14:paraId="06F1A859" w14:textId="77777777" w:rsidR="002323CF" w:rsidRDefault="002323CF" w:rsidP="00380AF5">
      <w:pPr>
        <w:pStyle w:val="NormalWeb"/>
        <w:ind w:left="720"/>
      </w:pPr>
    </w:p>
    <w:p w14:paraId="087F2410" w14:textId="77777777" w:rsidR="002323CF" w:rsidRDefault="002323CF" w:rsidP="00380AF5">
      <w:pPr>
        <w:pStyle w:val="NormalWeb"/>
        <w:ind w:left="720"/>
      </w:pPr>
    </w:p>
    <w:p w14:paraId="102D5E87" w14:textId="77777777" w:rsidR="002323CF" w:rsidRDefault="002323CF" w:rsidP="00380AF5">
      <w:pPr>
        <w:pStyle w:val="NormalWeb"/>
        <w:ind w:left="720"/>
      </w:pPr>
    </w:p>
    <w:p w14:paraId="2DBAC0A1" w14:textId="77777777" w:rsidR="002323CF" w:rsidRDefault="002323CF" w:rsidP="00380AF5">
      <w:pPr>
        <w:pStyle w:val="NormalWeb"/>
        <w:ind w:left="720"/>
      </w:pPr>
    </w:p>
    <w:sdt>
      <w:sdtPr>
        <w:id w:val="18209548"/>
        <w:docPartObj>
          <w:docPartGallery w:val="Bibliographies"/>
          <w:docPartUnique/>
        </w:docPartObj>
      </w:sdtPr>
      <w:sdtEndPr>
        <w:rPr>
          <w:rFonts w:ascii="Times New Roman" w:eastAsia="Arial Unicode MS" w:hAnsi="Times New Roman" w:cs="Times New Roman"/>
          <w:color w:val="auto"/>
          <w:sz w:val="24"/>
          <w:szCs w:val="24"/>
          <w:bdr w:val="nil"/>
        </w:rPr>
      </w:sdtEndPr>
      <w:sdtContent>
        <w:p w14:paraId="6CAC7205" w14:textId="5C2B3486" w:rsidR="002323CF" w:rsidRDefault="002323CF">
          <w:pPr>
            <w:pStyle w:val="Heading1"/>
          </w:pPr>
          <w:r>
            <w:t>Bibliography</w:t>
          </w:r>
        </w:p>
        <w:sdt>
          <w:sdtPr>
            <w:id w:val="111145805"/>
            <w:bibliography/>
          </w:sdtPr>
          <w:sdtContent>
            <w:p w14:paraId="7B92F5B0" w14:textId="77777777" w:rsidR="002323CF" w:rsidRDefault="002323CF" w:rsidP="002323CF">
              <w:pPr>
                <w:pStyle w:val="Bibliography"/>
                <w:ind w:left="720" w:hanging="720"/>
                <w:rPr>
                  <w:noProof/>
                </w:rPr>
              </w:pPr>
              <w:r>
                <w:fldChar w:fldCharType="begin"/>
              </w:r>
              <w:r>
                <w:instrText xml:space="preserve"> BIBLIOGRAPHY </w:instrText>
              </w:r>
              <w:r>
                <w:fldChar w:fldCharType="separate"/>
              </w:r>
              <w:r>
                <w:rPr>
                  <w:noProof/>
                </w:rPr>
                <w:t xml:space="preserve">Ansell, C., Sorensen, E., &amp; Torfing, J. (2017). Discover Society. </w:t>
              </w:r>
              <w:r>
                <w:rPr>
                  <w:i/>
                  <w:iCs/>
                  <w:noProof/>
                </w:rPr>
                <w:t>Policy and Politics: Improving Policy Implementation Through Collaborative Policymaking</w:t>
              </w:r>
              <w:r>
                <w:rPr>
                  <w:noProof/>
                </w:rPr>
                <w:t>.</w:t>
              </w:r>
            </w:p>
            <w:p w14:paraId="0D441252" w14:textId="77777777" w:rsidR="002323CF" w:rsidRPr="002323CF" w:rsidRDefault="002323CF" w:rsidP="002323CF"/>
            <w:p w14:paraId="4FE86290" w14:textId="77777777" w:rsidR="002323CF" w:rsidRDefault="002323CF" w:rsidP="002323CF">
              <w:pPr>
                <w:pStyle w:val="Bibliography"/>
                <w:ind w:left="720" w:hanging="720"/>
                <w:rPr>
                  <w:noProof/>
                </w:rPr>
              </w:pPr>
              <w:r>
                <w:rPr>
                  <w:noProof/>
                </w:rPr>
                <w:t xml:space="preserve">Association of Police and Crime Commissioners (APCC). (2025). </w:t>
              </w:r>
              <w:r>
                <w:rPr>
                  <w:i/>
                  <w:iCs/>
                  <w:noProof/>
                </w:rPr>
                <w:t>Towards Better Local Partnerships - APCC Report 2025.</w:t>
              </w:r>
              <w:r>
                <w:rPr>
                  <w:noProof/>
                </w:rPr>
                <w:t xml:space="preserve"> Association of Police and Crime Commissioners (APCC).</w:t>
              </w:r>
            </w:p>
            <w:p w14:paraId="44CDD259" w14:textId="77777777" w:rsidR="002323CF" w:rsidRPr="002323CF" w:rsidRDefault="002323CF" w:rsidP="002323CF"/>
            <w:p w14:paraId="211A1172" w14:textId="77777777" w:rsidR="002323CF" w:rsidRDefault="002323CF" w:rsidP="002323CF">
              <w:pPr>
                <w:pStyle w:val="Bibliography"/>
                <w:ind w:left="720" w:hanging="720"/>
                <w:rPr>
                  <w:noProof/>
                </w:rPr>
              </w:pPr>
              <w:r>
                <w:rPr>
                  <w:noProof/>
                </w:rPr>
                <w:t xml:space="preserve">Bailey, R. (2015). Policing the Police and Crime Commissioners (PCC's): An examination of the Current Statutory and Political Frameworks for Holding PCC's to Account - A Case Study of the Surrey Police and Crime Panel. </w:t>
              </w:r>
              <w:r>
                <w:rPr>
                  <w:i/>
                  <w:iCs/>
                  <w:noProof/>
                </w:rPr>
                <w:t xml:space="preserve">Policing: A Journal of Policy and Practice </w:t>
              </w:r>
              <w:r>
                <w:rPr>
                  <w:noProof/>
                </w:rPr>
                <w:t>, 305-313.</w:t>
              </w:r>
            </w:p>
            <w:p w14:paraId="7BB17A4E" w14:textId="77777777" w:rsidR="002323CF" w:rsidRPr="002323CF" w:rsidRDefault="002323CF" w:rsidP="002323CF"/>
            <w:p w14:paraId="77735E2A" w14:textId="65DBD202" w:rsidR="002323CF" w:rsidRDefault="002323CF" w:rsidP="002323CF">
              <w:pPr>
                <w:pStyle w:val="Bibliography"/>
                <w:ind w:left="720" w:hanging="720"/>
                <w:rPr>
                  <w:noProof/>
                </w:rPr>
              </w:pPr>
              <w:r>
                <w:rPr>
                  <w:noProof/>
                </w:rPr>
                <w:t xml:space="preserve">Bayley, D., &amp; Shearing, C. D. (2005). The Future of Policing. </w:t>
              </w:r>
              <w:r>
                <w:rPr>
                  <w:i/>
                  <w:iCs/>
                  <w:noProof/>
                </w:rPr>
                <w:t>Policing: Key Readings</w:t>
              </w:r>
              <w:r>
                <w:rPr>
                  <w:noProof/>
                </w:rPr>
                <w:t>.</w:t>
              </w:r>
            </w:p>
            <w:p w14:paraId="58E965E6" w14:textId="77777777" w:rsidR="002323CF" w:rsidRPr="002323CF" w:rsidRDefault="002323CF" w:rsidP="002323CF"/>
            <w:p w14:paraId="4D7E08F0" w14:textId="77777777" w:rsidR="002323CF" w:rsidRDefault="002323CF" w:rsidP="002323CF">
              <w:pPr>
                <w:pStyle w:val="Bibliography"/>
                <w:ind w:left="720" w:hanging="720"/>
                <w:rPr>
                  <w:noProof/>
                </w:rPr>
              </w:pPr>
              <w:r>
                <w:rPr>
                  <w:noProof/>
                </w:rPr>
                <w:t xml:space="preserve">BBC News. (2025, July 13th). </w:t>
              </w:r>
              <w:r>
                <w:rPr>
                  <w:i/>
                  <w:iCs/>
                  <w:noProof/>
                </w:rPr>
                <w:t>BBC News</w:t>
              </w:r>
              <w:r>
                <w:rPr>
                  <w:noProof/>
                </w:rPr>
                <w:t>. Retrieved from https://www.bbc.co.uk/news/uk-wales-south-east-wales-22853282</w:t>
              </w:r>
            </w:p>
            <w:p w14:paraId="7F879BCB" w14:textId="77777777" w:rsidR="002323CF" w:rsidRPr="002323CF" w:rsidRDefault="002323CF" w:rsidP="002323CF"/>
            <w:p w14:paraId="7729B581" w14:textId="77777777" w:rsidR="002323CF" w:rsidRDefault="002323CF" w:rsidP="002323CF">
              <w:pPr>
                <w:pStyle w:val="Bibliography"/>
                <w:ind w:left="720" w:hanging="720"/>
                <w:rPr>
                  <w:noProof/>
                </w:rPr>
              </w:pPr>
              <w:r>
                <w:rPr>
                  <w:noProof/>
                </w:rPr>
                <w:t xml:space="preserve">Berkley, G. (1969). </w:t>
              </w:r>
              <w:r>
                <w:rPr>
                  <w:i/>
                  <w:iCs/>
                  <w:noProof/>
                </w:rPr>
                <w:t>The Democratic Policeman.</w:t>
              </w:r>
              <w:r>
                <w:rPr>
                  <w:noProof/>
                </w:rPr>
                <w:t xml:space="preserve"> Boston: Beacon Press.</w:t>
              </w:r>
            </w:p>
            <w:p w14:paraId="4FACAEDB" w14:textId="77777777" w:rsidR="002323CF" w:rsidRPr="002323CF" w:rsidRDefault="002323CF" w:rsidP="002323CF"/>
            <w:p w14:paraId="162507AF" w14:textId="2EBCD76F" w:rsidR="002323CF" w:rsidRDefault="002323CF" w:rsidP="002323CF">
              <w:pPr>
                <w:pStyle w:val="Bibliography"/>
                <w:ind w:left="720" w:hanging="720"/>
                <w:rPr>
                  <w:noProof/>
                </w:rPr>
              </w:pPr>
              <w:r>
                <w:rPr>
                  <w:noProof/>
                </w:rPr>
                <w:t xml:space="preserve">Bradbury, J. (2021). Welsh Devolution and the Union: Reform Debates after Brexit. </w:t>
              </w:r>
              <w:r>
                <w:rPr>
                  <w:i/>
                  <w:iCs/>
                  <w:noProof/>
                </w:rPr>
                <w:t>The Political Quarterly</w:t>
              </w:r>
              <w:r>
                <w:rPr>
                  <w:noProof/>
                </w:rPr>
                <w:t>.</w:t>
              </w:r>
            </w:p>
            <w:p w14:paraId="590ED080" w14:textId="77777777" w:rsidR="002323CF" w:rsidRPr="002323CF" w:rsidRDefault="002323CF" w:rsidP="002323CF"/>
            <w:p w14:paraId="25A474C1" w14:textId="77777777" w:rsidR="002323CF" w:rsidRDefault="002323CF" w:rsidP="002323CF">
              <w:pPr>
                <w:pStyle w:val="Bibliography"/>
                <w:ind w:left="720" w:hanging="720"/>
                <w:rPr>
                  <w:noProof/>
                </w:rPr>
              </w:pPr>
              <w:r>
                <w:rPr>
                  <w:noProof/>
                </w:rPr>
                <w:t xml:space="preserve">Caless, B., &amp; Owens, J. (2016). </w:t>
              </w:r>
              <w:r>
                <w:rPr>
                  <w:i/>
                  <w:iCs/>
                  <w:noProof/>
                </w:rPr>
                <w:t>Police and Crime Commissioners: The transformation of police accountabilty.</w:t>
              </w:r>
              <w:r>
                <w:rPr>
                  <w:noProof/>
                </w:rPr>
                <w:t xml:space="preserve"> Policy Press.</w:t>
              </w:r>
            </w:p>
            <w:p w14:paraId="456878E5" w14:textId="77777777" w:rsidR="002323CF" w:rsidRPr="002323CF" w:rsidRDefault="002323CF" w:rsidP="002323CF"/>
            <w:p w14:paraId="311FE216" w14:textId="77777777" w:rsidR="002323CF" w:rsidRDefault="002323CF" w:rsidP="002323CF">
              <w:pPr>
                <w:pStyle w:val="Bibliography"/>
                <w:ind w:left="720" w:hanging="720"/>
                <w:rPr>
                  <w:noProof/>
                </w:rPr>
              </w:pPr>
              <w:r>
                <w:rPr>
                  <w:noProof/>
                </w:rPr>
                <w:t>Cane, P. (2011). Administrative Law.</w:t>
              </w:r>
            </w:p>
            <w:p w14:paraId="239E16AA" w14:textId="77777777" w:rsidR="002323CF" w:rsidRPr="002323CF" w:rsidRDefault="002323CF" w:rsidP="002323CF"/>
            <w:p w14:paraId="2F3134E5" w14:textId="02D84E01" w:rsidR="002323CF" w:rsidRDefault="002323CF" w:rsidP="002323CF">
              <w:pPr>
                <w:pStyle w:val="Bibliography"/>
                <w:ind w:left="720" w:hanging="720"/>
                <w:rPr>
                  <w:noProof/>
                </w:rPr>
              </w:pPr>
              <w:r>
                <w:rPr>
                  <w:noProof/>
                </w:rPr>
                <w:t xml:space="preserve">Caswell, D., &amp; Hannan, D. (2025, June 30th). </w:t>
              </w:r>
              <w:r>
                <w:rPr>
                  <w:i/>
                  <w:iCs/>
                  <w:noProof/>
                </w:rPr>
                <w:t>Direct Democracy: An Agenda for a New Model Party</w:t>
              </w:r>
              <w:r>
                <w:rPr>
                  <w:noProof/>
                </w:rPr>
                <w:t>. Retrieved from direct-democracy.co.uk.</w:t>
              </w:r>
            </w:p>
            <w:p w14:paraId="76DDB840" w14:textId="77777777" w:rsidR="002323CF" w:rsidRPr="002323CF" w:rsidRDefault="002323CF" w:rsidP="002323CF"/>
            <w:p w14:paraId="0DC6F2F0" w14:textId="77777777" w:rsidR="002323CF" w:rsidRDefault="002323CF" w:rsidP="002323CF">
              <w:pPr>
                <w:pStyle w:val="Bibliography"/>
                <w:ind w:left="720" w:hanging="720"/>
                <w:rPr>
                  <w:noProof/>
                </w:rPr>
              </w:pPr>
              <w:r>
                <w:rPr>
                  <w:noProof/>
                </w:rPr>
                <w:t xml:space="preserve">Chambers, S. j. (2014). Who is Policing the Police and Crime Commissioners? </w:t>
              </w:r>
              <w:r>
                <w:rPr>
                  <w:i/>
                  <w:iCs/>
                  <w:noProof/>
                </w:rPr>
                <w:t xml:space="preserve">Safer Communities </w:t>
              </w:r>
              <w:r>
                <w:rPr>
                  <w:noProof/>
                </w:rPr>
                <w:t>, 32-39.</w:t>
              </w:r>
            </w:p>
            <w:p w14:paraId="18AD9245" w14:textId="77777777" w:rsidR="002323CF" w:rsidRPr="002323CF" w:rsidRDefault="002323CF" w:rsidP="002323CF"/>
            <w:p w14:paraId="24628814" w14:textId="77777777" w:rsidR="002323CF" w:rsidRDefault="002323CF" w:rsidP="002323CF">
              <w:pPr>
                <w:pStyle w:val="Bibliography"/>
                <w:ind w:left="720" w:hanging="720"/>
                <w:rPr>
                  <w:noProof/>
                </w:rPr>
              </w:pPr>
              <w:r>
                <w:rPr>
                  <w:noProof/>
                </w:rPr>
                <w:t xml:space="preserve">Coliandris, G., &amp; Rogers, C. (2014). Improving organisational performance - red team policing and partnerships. </w:t>
              </w:r>
              <w:r>
                <w:rPr>
                  <w:i/>
                  <w:iCs/>
                  <w:noProof/>
                </w:rPr>
                <w:t xml:space="preserve">Safer Communities </w:t>
              </w:r>
              <w:r>
                <w:rPr>
                  <w:noProof/>
                </w:rPr>
                <w:t>, 63-72.</w:t>
              </w:r>
            </w:p>
            <w:p w14:paraId="54A2E0E9" w14:textId="77777777" w:rsidR="002323CF" w:rsidRPr="002323CF" w:rsidRDefault="002323CF" w:rsidP="002323CF"/>
            <w:p w14:paraId="730B2527" w14:textId="70965FE3" w:rsidR="002323CF" w:rsidRDefault="002323CF" w:rsidP="002323CF">
              <w:pPr>
                <w:pStyle w:val="Bibliography"/>
                <w:ind w:left="720" w:hanging="720"/>
                <w:rPr>
                  <w:noProof/>
                </w:rPr>
              </w:pPr>
              <w:r>
                <w:rPr>
                  <w:noProof/>
                </w:rPr>
                <w:t xml:space="preserve">Coliandris, G., Rogers, C., &amp; Gravelle, J. (2011). Smoke and Mirrors, or a Real Attempt at Reform? </w:t>
              </w:r>
              <w:r>
                <w:rPr>
                  <w:i/>
                  <w:iCs/>
                  <w:noProof/>
                </w:rPr>
                <w:t>Policing: A Journal of Policy and Practice</w:t>
              </w:r>
              <w:r>
                <w:rPr>
                  <w:noProof/>
                </w:rPr>
                <w:t xml:space="preserve">.  </w:t>
              </w:r>
            </w:p>
            <w:p w14:paraId="3D016B2B" w14:textId="77777777" w:rsidR="002323CF" w:rsidRPr="002323CF" w:rsidRDefault="002323CF" w:rsidP="002323CF"/>
            <w:p w14:paraId="0D9D4AB9" w14:textId="77777777" w:rsidR="002323CF" w:rsidRDefault="002323CF" w:rsidP="002323CF">
              <w:pPr>
                <w:pStyle w:val="Bibliography"/>
                <w:ind w:left="720" w:hanging="720"/>
                <w:rPr>
                  <w:noProof/>
                </w:rPr>
              </w:pPr>
              <w:r>
                <w:rPr>
                  <w:noProof/>
                </w:rPr>
                <w:t xml:space="preserve">Cooper, S. (2021). Police and Crime Commissioners: A Dislocated Expectation? </w:t>
              </w:r>
              <w:r>
                <w:rPr>
                  <w:i/>
                  <w:iCs/>
                  <w:noProof/>
                </w:rPr>
                <w:t xml:space="preserve">Policing: A Journal of Plicy and Practice </w:t>
              </w:r>
              <w:r>
                <w:rPr>
                  <w:noProof/>
                </w:rPr>
                <w:t>, 1916-1932.</w:t>
              </w:r>
            </w:p>
            <w:p w14:paraId="1339BB3E" w14:textId="77777777" w:rsidR="002323CF" w:rsidRPr="002323CF" w:rsidRDefault="002323CF" w:rsidP="002323CF"/>
            <w:p w14:paraId="664850EE" w14:textId="77777777" w:rsidR="002323CF" w:rsidRDefault="002323CF" w:rsidP="002323CF">
              <w:pPr>
                <w:pStyle w:val="Bibliography"/>
                <w:ind w:left="720" w:hanging="720"/>
                <w:rPr>
                  <w:noProof/>
                </w:rPr>
              </w:pPr>
              <w:r>
                <w:rPr>
                  <w:noProof/>
                </w:rPr>
                <w:t xml:space="preserve">Copus, C., Roberts, M., &amp; Wall, R. (2017). </w:t>
              </w:r>
              <w:r>
                <w:rPr>
                  <w:i/>
                  <w:iCs/>
                  <w:noProof/>
                </w:rPr>
                <w:t>Centralisation: The Constant Struggle.</w:t>
              </w:r>
              <w:r>
                <w:rPr>
                  <w:noProof/>
                </w:rPr>
                <w:t xml:space="preserve"> Local Government England.</w:t>
              </w:r>
            </w:p>
            <w:p w14:paraId="750C490B" w14:textId="77777777" w:rsidR="002323CF" w:rsidRPr="002323CF" w:rsidRDefault="002323CF" w:rsidP="002323CF"/>
            <w:p w14:paraId="7F559D5D" w14:textId="77777777" w:rsidR="002323CF" w:rsidRDefault="002323CF" w:rsidP="002323CF">
              <w:pPr>
                <w:pStyle w:val="Bibliography"/>
                <w:ind w:left="720" w:hanging="720"/>
                <w:rPr>
                  <w:noProof/>
                </w:rPr>
              </w:pPr>
              <w:r>
                <w:rPr>
                  <w:noProof/>
                </w:rPr>
                <w:t xml:space="preserve">Davies, M. (2014). Unravelling the Role of Police and Crime Commissioners . </w:t>
              </w:r>
              <w:r>
                <w:rPr>
                  <w:i/>
                  <w:iCs/>
                  <w:noProof/>
                </w:rPr>
                <w:t>British Criminolgy Conference .</w:t>
              </w:r>
              <w:r>
                <w:rPr>
                  <w:noProof/>
                </w:rPr>
                <w:t xml:space="preserve"> University of Oxford.</w:t>
              </w:r>
            </w:p>
            <w:p w14:paraId="0BEB5166" w14:textId="77777777" w:rsidR="002323CF" w:rsidRPr="002323CF" w:rsidRDefault="002323CF" w:rsidP="002323CF"/>
            <w:p w14:paraId="1282F000" w14:textId="5D9E6795" w:rsidR="002323CF" w:rsidRDefault="002323CF" w:rsidP="002323CF">
              <w:pPr>
                <w:pStyle w:val="Bibliography"/>
                <w:ind w:left="720" w:hanging="720"/>
                <w:rPr>
                  <w:noProof/>
                </w:rPr>
              </w:pPr>
              <w:r>
                <w:rPr>
                  <w:noProof/>
                </w:rPr>
                <w:lastRenderedPageBreak/>
                <w:t xml:space="preserve">Derfoufi, Z. (2023). Power Struggles: Police and Crime Commissioners, Chief Constables, and the Battle Over Operational Policing. </w:t>
              </w:r>
              <w:r>
                <w:rPr>
                  <w:i/>
                  <w:iCs/>
                  <w:noProof/>
                </w:rPr>
                <w:t>Policing: A Journal of Policy and Practice</w:t>
              </w:r>
              <w:r>
                <w:rPr>
                  <w:noProof/>
                </w:rPr>
                <w:t>.</w:t>
              </w:r>
            </w:p>
            <w:p w14:paraId="7C700F7F" w14:textId="77777777" w:rsidR="002323CF" w:rsidRPr="002323CF" w:rsidRDefault="002323CF" w:rsidP="002323CF"/>
            <w:p w14:paraId="443DE32D" w14:textId="77777777" w:rsidR="002323CF" w:rsidRDefault="002323CF" w:rsidP="002323CF">
              <w:pPr>
                <w:pStyle w:val="Bibliography"/>
                <w:ind w:left="720" w:hanging="720"/>
                <w:rPr>
                  <w:noProof/>
                </w:rPr>
              </w:pPr>
              <w:r>
                <w:rPr>
                  <w:noProof/>
                </w:rPr>
                <w:t xml:space="preserve">Dijk, A. V., &amp; Crofts, N. (2016). Law Enforcement and public health as an emerging field. </w:t>
              </w:r>
              <w:r>
                <w:rPr>
                  <w:i/>
                  <w:iCs/>
                  <w:noProof/>
                </w:rPr>
                <w:t>Policing and Society</w:t>
              </w:r>
              <w:r>
                <w:rPr>
                  <w:noProof/>
                </w:rPr>
                <w:t>, 261-275.</w:t>
              </w:r>
            </w:p>
            <w:p w14:paraId="53C84F49" w14:textId="77777777" w:rsidR="002323CF" w:rsidRPr="002323CF" w:rsidRDefault="002323CF" w:rsidP="002323CF"/>
            <w:p w14:paraId="15411183" w14:textId="77777777" w:rsidR="002323CF" w:rsidRDefault="002323CF" w:rsidP="002323CF">
              <w:pPr>
                <w:pStyle w:val="Bibliography"/>
                <w:ind w:left="720" w:hanging="720"/>
                <w:rPr>
                  <w:noProof/>
                </w:rPr>
              </w:pPr>
              <w:r>
                <w:rPr>
                  <w:noProof/>
                </w:rPr>
                <w:t xml:space="preserve">Foster, J., &amp; Bailey, S. (2010). Joining Forces: Maximising Ways of Making a Difference in Policing. </w:t>
              </w:r>
              <w:r>
                <w:rPr>
                  <w:i/>
                  <w:iCs/>
                  <w:noProof/>
                </w:rPr>
                <w:t>Policing: A Journal of Policy and Practice</w:t>
              </w:r>
              <w:r>
                <w:rPr>
                  <w:noProof/>
                </w:rPr>
                <w:t>, 95-103.</w:t>
              </w:r>
            </w:p>
            <w:p w14:paraId="1626062A" w14:textId="77777777" w:rsidR="002323CF" w:rsidRPr="002323CF" w:rsidRDefault="002323CF" w:rsidP="002323CF"/>
            <w:p w14:paraId="7C499219" w14:textId="77777777" w:rsidR="002323CF" w:rsidRDefault="002323CF" w:rsidP="002323CF">
              <w:pPr>
                <w:pStyle w:val="Bibliography"/>
                <w:ind w:left="720" w:hanging="720"/>
                <w:rPr>
                  <w:noProof/>
                </w:rPr>
              </w:pPr>
              <w:r>
                <w:rPr>
                  <w:noProof/>
                </w:rPr>
                <w:t xml:space="preserve">Foulkes, C., &amp; Ackland, E. (2024). </w:t>
              </w:r>
              <w:r>
                <w:rPr>
                  <w:i/>
                  <w:iCs/>
                  <w:noProof/>
                </w:rPr>
                <w:t>Preparing for the Devolution of Policing in Wales.</w:t>
              </w:r>
              <w:r>
                <w:rPr>
                  <w:noProof/>
                </w:rPr>
                <w:t xml:space="preserve"> Welsh Government.</w:t>
              </w:r>
            </w:p>
            <w:p w14:paraId="371C8B27" w14:textId="77777777" w:rsidR="002323CF" w:rsidRPr="002323CF" w:rsidRDefault="002323CF" w:rsidP="002323CF"/>
            <w:p w14:paraId="2D76BC2C" w14:textId="77777777" w:rsidR="002323CF" w:rsidRDefault="002323CF" w:rsidP="002323CF">
              <w:pPr>
                <w:pStyle w:val="Bibliography"/>
                <w:ind w:left="720" w:hanging="720"/>
                <w:rPr>
                  <w:noProof/>
                </w:rPr>
              </w:pPr>
              <w:r>
                <w:rPr>
                  <w:noProof/>
                </w:rPr>
                <w:t xml:space="preserve">HMICFRS. (2024). </w:t>
              </w:r>
              <w:r>
                <w:rPr>
                  <w:i/>
                  <w:iCs/>
                  <w:noProof/>
                </w:rPr>
                <w:t>An Inspection into Activism and Impartiality in Policing.</w:t>
              </w:r>
              <w:r>
                <w:rPr>
                  <w:noProof/>
                </w:rPr>
                <w:t xml:space="preserve"> His Majesty's Inspectorate of Constabulary and Fire and Rescue Services (HMICFRS).</w:t>
              </w:r>
            </w:p>
            <w:p w14:paraId="44E164AC" w14:textId="77777777" w:rsidR="002323CF" w:rsidRPr="002323CF" w:rsidRDefault="002323CF" w:rsidP="002323CF"/>
            <w:p w14:paraId="3F1DBDD3" w14:textId="15E003C3" w:rsidR="002323CF" w:rsidRDefault="002323CF" w:rsidP="002323CF">
              <w:pPr>
                <w:pStyle w:val="Bibliography"/>
                <w:ind w:left="720" w:hanging="720"/>
                <w:rPr>
                  <w:noProof/>
                </w:rPr>
              </w:pPr>
              <w:r>
                <w:rPr>
                  <w:noProof/>
                </w:rPr>
                <w:t xml:space="preserve">Home Office. (2025, July 7th). </w:t>
              </w:r>
              <w:r>
                <w:rPr>
                  <w:i/>
                  <w:iCs/>
                  <w:noProof/>
                </w:rPr>
                <w:t xml:space="preserve">Gov. Uk </w:t>
              </w:r>
              <w:r>
                <w:rPr>
                  <w:noProof/>
                </w:rPr>
                <w:t>. Retrieved from Neighbourhood Policing Guarantee performance framework : https://www.gov.uk/government/publications/neighbourhood-policing-guarantee-performance-framework/neighbourhood-policing-guarantee-performance-framework.</w:t>
              </w:r>
            </w:p>
            <w:p w14:paraId="7FA2DE84" w14:textId="77777777" w:rsidR="002323CF" w:rsidRPr="002323CF" w:rsidRDefault="002323CF" w:rsidP="002323CF"/>
            <w:p w14:paraId="236A9BDB" w14:textId="77777777" w:rsidR="002323CF" w:rsidRDefault="002323CF" w:rsidP="002323CF">
              <w:pPr>
                <w:pStyle w:val="Bibliography"/>
                <w:ind w:left="720" w:hanging="720"/>
                <w:rPr>
                  <w:i/>
                  <w:iCs/>
                  <w:noProof/>
                </w:rPr>
              </w:pPr>
              <w:r>
                <w:rPr>
                  <w:noProof/>
                </w:rPr>
                <w:t xml:space="preserve">House of Commons Home Affairs Committee. (2013). </w:t>
              </w:r>
              <w:r>
                <w:rPr>
                  <w:i/>
                  <w:iCs/>
                  <w:noProof/>
                </w:rPr>
                <w:t>Police and Crime Commissioners: progress to date.</w:t>
              </w:r>
            </w:p>
            <w:p w14:paraId="73081952" w14:textId="3F93C7F3" w:rsidR="002323CF" w:rsidRPr="002323CF" w:rsidRDefault="002323CF" w:rsidP="002323CF">
              <w:pPr>
                <w:pStyle w:val="Bibliography"/>
                <w:ind w:left="720" w:hanging="720"/>
                <w:rPr>
                  <w:i/>
                  <w:iCs/>
                  <w:noProof/>
                </w:rPr>
              </w:pPr>
              <w:r>
                <w:rPr>
                  <w:noProof/>
                </w:rPr>
                <w:t xml:space="preserve"> </w:t>
              </w:r>
            </w:p>
            <w:p w14:paraId="18C05E8B" w14:textId="77777777" w:rsidR="002323CF" w:rsidRDefault="002323CF" w:rsidP="002323CF">
              <w:pPr>
                <w:pStyle w:val="Bibliography"/>
                <w:ind w:left="720" w:hanging="720"/>
                <w:rPr>
                  <w:noProof/>
                </w:rPr>
              </w:pPr>
              <w:r>
                <w:rPr>
                  <w:noProof/>
                </w:rPr>
                <w:t xml:space="preserve">Innes, M. (2011). Doing less with more. The 'new' politics of policing. </w:t>
              </w:r>
              <w:r>
                <w:rPr>
                  <w:i/>
                  <w:iCs/>
                  <w:noProof/>
                </w:rPr>
                <w:t>Public Policy Research</w:t>
              </w:r>
              <w:r>
                <w:rPr>
                  <w:noProof/>
                </w:rPr>
                <w:t>, 73-80.</w:t>
              </w:r>
            </w:p>
            <w:p w14:paraId="684C62D7" w14:textId="77777777" w:rsidR="002323CF" w:rsidRPr="002323CF" w:rsidRDefault="002323CF" w:rsidP="002323CF"/>
            <w:p w14:paraId="26F7C8CC" w14:textId="5578B9A8" w:rsidR="002323CF" w:rsidRDefault="002323CF" w:rsidP="002323CF">
              <w:pPr>
                <w:pStyle w:val="Bibliography"/>
                <w:ind w:left="720" w:hanging="720"/>
                <w:rPr>
                  <w:noProof/>
                </w:rPr>
              </w:pPr>
              <w:r>
                <w:rPr>
                  <w:noProof/>
                </w:rPr>
                <w:t>Jones, T., Newburn, T., &amp; Smith, D. J. (1995). Democracy and Policing.</w:t>
              </w:r>
            </w:p>
            <w:p w14:paraId="6068E9DF" w14:textId="77777777" w:rsidR="002323CF" w:rsidRPr="002323CF" w:rsidRDefault="002323CF" w:rsidP="002323CF"/>
            <w:p w14:paraId="0ADF0CD5" w14:textId="33E0FC6F" w:rsidR="002323CF" w:rsidRDefault="002323CF" w:rsidP="002323CF">
              <w:pPr>
                <w:pStyle w:val="Bibliography"/>
                <w:ind w:left="720" w:hanging="720"/>
                <w:rPr>
                  <w:noProof/>
                </w:rPr>
              </w:pPr>
              <w:r>
                <w:rPr>
                  <w:noProof/>
                </w:rPr>
                <w:t xml:space="preserve">Joyce, P. (2011). Police Reform; from police authorities to police and crime commissoners. </w:t>
              </w:r>
              <w:r>
                <w:rPr>
                  <w:i/>
                  <w:iCs/>
                  <w:noProof/>
                </w:rPr>
                <w:t>Safer Communities</w:t>
              </w:r>
              <w:r>
                <w:rPr>
                  <w:noProof/>
                </w:rPr>
                <w:t>.</w:t>
              </w:r>
            </w:p>
            <w:p w14:paraId="2DEEAFEC" w14:textId="77777777" w:rsidR="002323CF" w:rsidRPr="002323CF" w:rsidRDefault="002323CF" w:rsidP="002323CF"/>
            <w:p w14:paraId="29FC0F3D" w14:textId="38DFCF25" w:rsidR="002323CF" w:rsidRDefault="002323CF" w:rsidP="002323CF">
              <w:pPr>
                <w:pStyle w:val="Bibliography"/>
                <w:ind w:left="720" w:hanging="720"/>
                <w:rPr>
                  <w:noProof/>
                </w:rPr>
              </w:pPr>
              <w:r>
                <w:rPr>
                  <w:noProof/>
                </w:rPr>
                <w:t xml:space="preserve">Joyce, P. (2011). </w:t>
              </w:r>
              <w:r>
                <w:rPr>
                  <w:i/>
                  <w:iCs/>
                  <w:noProof/>
                </w:rPr>
                <w:t>The Emergence and Development of Profressional Policing.</w:t>
              </w:r>
              <w:r>
                <w:rPr>
                  <w:noProof/>
                </w:rPr>
                <w:t xml:space="preserve"> Sage Publications.</w:t>
              </w:r>
            </w:p>
            <w:p w14:paraId="7F8D5C9E" w14:textId="77777777" w:rsidR="002323CF" w:rsidRPr="002323CF" w:rsidRDefault="002323CF" w:rsidP="002323CF"/>
            <w:p w14:paraId="45E1520E" w14:textId="77777777" w:rsidR="002323CF" w:rsidRDefault="002323CF" w:rsidP="002323CF">
              <w:pPr>
                <w:pStyle w:val="Bibliography"/>
                <w:ind w:left="720" w:hanging="720"/>
                <w:rPr>
                  <w:noProof/>
                </w:rPr>
              </w:pPr>
              <w:r>
                <w:rPr>
                  <w:noProof/>
                </w:rPr>
                <w:t xml:space="preserve">Lister, S. (2014). </w:t>
              </w:r>
              <w:r>
                <w:rPr>
                  <w:i/>
                  <w:iCs/>
                  <w:noProof/>
                </w:rPr>
                <w:t>Scrutinising the Role of the Police and Crime Panel in the New Era of Police Governance in England and Wales.</w:t>
              </w:r>
              <w:r>
                <w:rPr>
                  <w:noProof/>
                </w:rPr>
                <w:t>, 22-31.</w:t>
              </w:r>
            </w:p>
            <w:p w14:paraId="11C2E70A" w14:textId="77777777" w:rsidR="002323CF" w:rsidRPr="002323CF" w:rsidRDefault="002323CF" w:rsidP="002323CF"/>
            <w:p w14:paraId="7015B415" w14:textId="77777777" w:rsidR="002323CF" w:rsidRDefault="002323CF" w:rsidP="002323CF">
              <w:pPr>
                <w:pStyle w:val="Bibliography"/>
                <w:ind w:left="720" w:hanging="720"/>
                <w:rPr>
                  <w:noProof/>
                </w:rPr>
              </w:pPr>
              <w:r>
                <w:rPr>
                  <w:noProof/>
                </w:rPr>
                <w:t xml:space="preserve">Lister, S., &amp; Rowe, M. (2013). Electing Police and Crime Commissioners in England and Wales: prospecting for the democratisation of policing. </w:t>
              </w:r>
              <w:r>
                <w:rPr>
                  <w:i/>
                  <w:iCs/>
                  <w:noProof/>
                </w:rPr>
                <w:t>Policing and Society</w:t>
              </w:r>
              <w:r>
                <w:rPr>
                  <w:noProof/>
                </w:rPr>
                <w:t>, 358-377.</w:t>
              </w:r>
            </w:p>
            <w:p w14:paraId="3977F431" w14:textId="77777777" w:rsidR="002323CF" w:rsidRPr="002323CF" w:rsidRDefault="002323CF" w:rsidP="002323CF"/>
            <w:p w14:paraId="0BAA7109" w14:textId="77777777" w:rsidR="002323CF" w:rsidRDefault="002323CF" w:rsidP="002323CF">
              <w:pPr>
                <w:pStyle w:val="Bibliography"/>
                <w:ind w:left="720" w:hanging="720"/>
                <w:rPr>
                  <w:noProof/>
                </w:rPr>
              </w:pPr>
              <w:r>
                <w:rPr>
                  <w:noProof/>
                </w:rPr>
                <w:t xml:space="preserve">Loader, I. (2014). Why do the police matter? Beyond the myth of crime fighting . </w:t>
              </w:r>
              <w:r>
                <w:rPr>
                  <w:i/>
                  <w:iCs/>
                  <w:noProof/>
                </w:rPr>
                <w:t>The Future of Policing</w:t>
              </w:r>
              <w:r>
                <w:rPr>
                  <w:noProof/>
                </w:rPr>
                <w:t>, 40-51.</w:t>
              </w:r>
            </w:p>
            <w:p w14:paraId="28B261AB" w14:textId="77777777" w:rsidR="002323CF" w:rsidRPr="002323CF" w:rsidRDefault="002323CF" w:rsidP="002323CF"/>
            <w:p w14:paraId="316E1CD1" w14:textId="77777777" w:rsidR="002323CF" w:rsidRDefault="002323CF" w:rsidP="002323CF">
              <w:pPr>
                <w:pStyle w:val="Bibliography"/>
                <w:ind w:left="720" w:hanging="720"/>
                <w:rPr>
                  <w:i/>
                  <w:iCs/>
                  <w:noProof/>
                </w:rPr>
              </w:pPr>
              <w:r>
                <w:rPr>
                  <w:noProof/>
                </w:rPr>
                <w:t xml:space="preserve">Longstaff, A., Willer, J., Chapman, J., Czarnomski, S., &amp; Graham, J. (2015). </w:t>
              </w:r>
              <w:r>
                <w:rPr>
                  <w:i/>
                  <w:iCs/>
                  <w:noProof/>
                </w:rPr>
                <w:t>Neighbourhood Policing: Past, Present and Future.</w:t>
              </w:r>
            </w:p>
            <w:p w14:paraId="24BF0CDC" w14:textId="5E59ADD1" w:rsidR="002323CF" w:rsidRDefault="002323CF" w:rsidP="002323CF">
              <w:pPr>
                <w:pStyle w:val="Bibliography"/>
                <w:ind w:left="720" w:hanging="720"/>
                <w:rPr>
                  <w:noProof/>
                </w:rPr>
              </w:pPr>
              <w:r>
                <w:rPr>
                  <w:noProof/>
                </w:rPr>
                <w:t xml:space="preserve"> </w:t>
              </w:r>
            </w:p>
            <w:p w14:paraId="505D1C4D" w14:textId="77777777" w:rsidR="002323CF" w:rsidRDefault="002323CF" w:rsidP="002323CF">
              <w:pPr>
                <w:pStyle w:val="Bibliography"/>
                <w:ind w:left="720" w:hanging="720"/>
                <w:rPr>
                  <w:noProof/>
                </w:rPr>
              </w:pPr>
              <w:r>
                <w:rPr>
                  <w:noProof/>
                </w:rPr>
                <w:t xml:space="preserve">Loveday, B. (2018). Police and Crime Commissioners: Developing and sustaining a new model of police governance in England and Wales. </w:t>
              </w:r>
              <w:r>
                <w:rPr>
                  <w:i/>
                  <w:iCs/>
                  <w:noProof/>
                </w:rPr>
                <w:t>Sage Journals</w:t>
              </w:r>
              <w:r>
                <w:rPr>
                  <w:noProof/>
                </w:rPr>
                <w:t>.</w:t>
              </w:r>
            </w:p>
            <w:p w14:paraId="1F13A1A6" w14:textId="01490485" w:rsidR="002323CF" w:rsidRDefault="002323CF" w:rsidP="002323CF">
              <w:pPr>
                <w:pStyle w:val="Bibliography"/>
                <w:ind w:left="720" w:hanging="720"/>
                <w:rPr>
                  <w:noProof/>
                </w:rPr>
              </w:pPr>
              <w:r>
                <w:rPr>
                  <w:noProof/>
                </w:rPr>
                <w:lastRenderedPageBreak/>
                <w:t xml:space="preserve">Loveday, B., Lewis, C., Bailey, R., &amp; Watts, S. (2015). Evidence to the Committee on Standards in Public Life: Concerning Public Accountability Structures of the Police in England and Wales. </w:t>
              </w:r>
            </w:p>
            <w:p w14:paraId="3528336D" w14:textId="77777777" w:rsidR="002323CF" w:rsidRPr="002323CF" w:rsidRDefault="002323CF" w:rsidP="002323CF"/>
            <w:p w14:paraId="4F2D1174" w14:textId="77777777" w:rsidR="002323CF" w:rsidRDefault="002323CF" w:rsidP="002323CF">
              <w:pPr>
                <w:pStyle w:val="Bibliography"/>
                <w:ind w:left="720" w:hanging="720"/>
                <w:rPr>
                  <w:noProof/>
                </w:rPr>
              </w:pPr>
              <w:r>
                <w:rPr>
                  <w:noProof/>
                </w:rPr>
                <w:t xml:space="preserve">Mawby, R., &amp; Smith, K. (2016). Civilian Oversight of the police in England and Wales: The election of Police and Crime Commissioners 2012-2016. </w:t>
              </w:r>
              <w:r>
                <w:rPr>
                  <w:i/>
                  <w:iCs/>
                  <w:noProof/>
                </w:rPr>
                <w:t>International Journal of Police Science and Management</w:t>
              </w:r>
              <w:r>
                <w:rPr>
                  <w:noProof/>
                </w:rPr>
                <w:t>.</w:t>
              </w:r>
            </w:p>
            <w:p w14:paraId="41CEAE03" w14:textId="77777777" w:rsidR="002323CF" w:rsidRPr="002323CF" w:rsidRDefault="002323CF" w:rsidP="002323CF"/>
            <w:p w14:paraId="0F03792B" w14:textId="77777777" w:rsidR="002323CF" w:rsidRDefault="002323CF" w:rsidP="002323CF">
              <w:pPr>
                <w:pStyle w:val="Bibliography"/>
                <w:ind w:left="720" w:hanging="720"/>
                <w:rPr>
                  <w:noProof/>
                </w:rPr>
              </w:pPr>
              <w:r>
                <w:rPr>
                  <w:noProof/>
                </w:rPr>
                <w:t xml:space="preserve">Mazerolle, L., Petersen, K., Sydes, M., &amp; Ransley, J. (2025). </w:t>
              </w:r>
              <w:r>
                <w:rPr>
                  <w:i/>
                  <w:iCs/>
                  <w:noProof/>
                </w:rPr>
                <w:t>Partnerships in Policing - How Third Parties Help Police to Reduce Crime and Disorder.</w:t>
              </w:r>
              <w:r>
                <w:rPr>
                  <w:noProof/>
                </w:rPr>
                <w:t xml:space="preserve"> Cambridge University Press.</w:t>
              </w:r>
            </w:p>
            <w:p w14:paraId="7E4E5C01" w14:textId="77777777" w:rsidR="002323CF" w:rsidRPr="002323CF" w:rsidRDefault="002323CF" w:rsidP="002323CF"/>
            <w:p w14:paraId="134C1AED" w14:textId="77777777" w:rsidR="002323CF" w:rsidRDefault="002323CF" w:rsidP="002323CF">
              <w:pPr>
                <w:pStyle w:val="Bibliography"/>
                <w:ind w:left="720" w:hanging="720"/>
                <w:rPr>
                  <w:noProof/>
                </w:rPr>
              </w:pPr>
              <w:r>
                <w:rPr>
                  <w:noProof/>
                </w:rPr>
                <w:t xml:space="preserve">Mcdonald, A. (2009). Political Police. </w:t>
              </w:r>
              <w:r>
                <w:rPr>
                  <w:i/>
                  <w:iCs/>
                  <w:noProof/>
                </w:rPr>
                <w:t>New Statesman</w:t>
              </w:r>
              <w:r>
                <w:rPr>
                  <w:noProof/>
                </w:rPr>
                <w:t>.</w:t>
              </w:r>
            </w:p>
            <w:p w14:paraId="0DA90349" w14:textId="77777777" w:rsidR="002323CF" w:rsidRPr="002323CF" w:rsidRDefault="002323CF" w:rsidP="002323CF"/>
            <w:p w14:paraId="69B1A154" w14:textId="77777777" w:rsidR="002323CF" w:rsidRDefault="002323CF" w:rsidP="002323CF">
              <w:pPr>
                <w:pStyle w:val="Bibliography"/>
                <w:ind w:left="720" w:hanging="720"/>
                <w:rPr>
                  <w:noProof/>
                </w:rPr>
              </w:pPr>
              <w:r>
                <w:rPr>
                  <w:noProof/>
                </w:rPr>
                <w:t xml:space="preserve">McLaughlin, E. (2007). </w:t>
              </w:r>
              <w:r>
                <w:rPr>
                  <w:i/>
                  <w:iCs/>
                  <w:noProof/>
                </w:rPr>
                <w:t>The New Policing.</w:t>
              </w:r>
              <w:r>
                <w:rPr>
                  <w:noProof/>
                </w:rPr>
                <w:t xml:space="preserve"> London: Sage Publications.</w:t>
              </w:r>
            </w:p>
            <w:p w14:paraId="34752855" w14:textId="77777777" w:rsidR="002323CF" w:rsidRPr="002323CF" w:rsidRDefault="002323CF" w:rsidP="002323CF"/>
            <w:p w14:paraId="468FA6C4" w14:textId="77777777" w:rsidR="002323CF" w:rsidRDefault="002323CF" w:rsidP="002323CF">
              <w:pPr>
                <w:pStyle w:val="Bibliography"/>
                <w:ind w:left="720" w:hanging="720"/>
                <w:rPr>
                  <w:i/>
                  <w:iCs/>
                  <w:noProof/>
                </w:rPr>
              </w:pPr>
              <w:r>
                <w:rPr>
                  <w:noProof/>
                </w:rPr>
                <w:t xml:space="preserve">NHS England. (2022). </w:t>
              </w:r>
              <w:r>
                <w:rPr>
                  <w:i/>
                  <w:iCs/>
                  <w:noProof/>
                </w:rPr>
                <w:t>Guidance on Good Governance and Collaboration.</w:t>
              </w:r>
            </w:p>
            <w:p w14:paraId="5E870C4C" w14:textId="0D9920E5" w:rsidR="002323CF" w:rsidRDefault="002323CF" w:rsidP="002323CF">
              <w:pPr>
                <w:pStyle w:val="Bibliography"/>
                <w:ind w:left="720" w:hanging="720"/>
                <w:rPr>
                  <w:noProof/>
                </w:rPr>
              </w:pPr>
              <w:r>
                <w:rPr>
                  <w:noProof/>
                </w:rPr>
                <w:t xml:space="preserve"> </w:t>
              </w:r>
            </w:p>
            <w:p w14:paraId="7DEFB851" w14:textId="0FFD822D" w:rsidR="002323CF" w:rsidRDefault="002323CF" w:rsidP="002323CF">
              <w:pPr>
                <w:pStyle w:val="Bibliography"/>
                <w:ind w:left="720" w:hanging="720"/>
                <w:rPr>
                  <w:noProof/>
                </w:rPr>
              </w:pPr>
              <w:r>
                <w:rPr>
                  <w:noProof/>
                </w:rPr>
                <w:t>Patel, P. (2020, June 30th). Retrieved from https://www.gov.uk/government/news/priti-patel-to-give-public-greater-say-over-policing-through-pcc-review.</w:t>
              </w:r>
            </w:p>
            <w:p w14:paraId="08EAD09F" w14:textId="77777777" w:rsidR="002323CF" w:rsidRPr="002323CF" w:rsidRDefault="002323CF" w:rsidP="002323CF"/>
            <w:p w14:paraId="707EED2A" w14:textId="77777777" w:rsidR="002323CF" w:rsidRDefault="002323CF" w:rsidP="002323CF">
              <w:pPr>
                <w:pStyle w:val="Bibliography"/>
                <w:ind w:left="720" w:hanging="720"/>
                <w:rPr>
                  <w:noProof/>
                </w:rPr>
              </w:pPr>
              <w:r>
                <w:rPr>
                  <w:noProof/>
                </w:rPr>
                <w:t xml:space="preserve">Quanta. (2024). A Guide to Effective Leadership Transitions in Politics . </w:t>
              </w:r>
              <w:r>
                <w:rPr>
                  <w:i/>
                  <w:iCs/>
                  <w:noProof/>
                </w:rPr>
                <w:t>Quanta Intelligence</w:t>
              </w:r>
              <w:r>
                <w:rPr>
                  <w:noProof/>
                </w:rPr>
                <w:t>.</w:t>
              </w:r>
            </w:p>
            <w:p w14:paraId="6FAE4CB1" w14:textId="77777777" w:rsidR="002323CF" w:rsidRPr="002323CF" w:rsidRDefault="002323CF" w:rsidP="002323CF"/>
            <w:p w14:paraId="505D5A45" w14:textId="77777777" w:rsidR="002323CF" w:rsidRDefault="002323CF" w:rsidP="002323CF">
              <w:pPr>
                <w:pStyle w:val="Bibliography"/>
                <w:ind w:left="720" w:hanging="720"/>
                <w:rPr>
                  <w:noProof/>
                </w:rPr>
              </w:pPr>
              <w:r>
                <w:rPr>
                  <w:noProof/>
                </w:rPr>
                <w:t xml:space="preserve">Raine, J., &amp; Keasey, P. (2012). From Police Authorities to Police and Crime Commissioners. </w:t>
              </w:r>
              <w:r>
                <w:rPr>
                  <w:i/>
                  <w:iCs/>
                  <w:noProof/>
                </w:rPr>
                <w:t xml:space="preserve">International Journal of Emergency Services </w:t>
              </w:r>
              <w:r>
                <w:rPr>
                  <w:noProof/>
                </w:rPr>
                <w:t>, 122-134.</w:t>
              </w:r>
            </w:p>
            <w:p w14:paraId="65C05E5A" w14:textId="77777777" w:rsidR="002323CF" w:rsidRPr="002323CF" w:rsidRDefault="002323CF" w:rsidP="002323CF"/>
            <w:p w14:paraId="285CE634" w14:textId="77777777" w:rsidR="002323CF" w:rsidRDefault="002323CF" w:rsidP="002323CF">
              <w:pPr>
                <w:pStyle w:val="Bibliography"/>
                <w:ind w:left="720" w:hanging="720"/>
                <w:rPr>
                  <w:noProof/>
                </w:rPr>
              </w:pPr>
              <w:r>
                <w:rPr>
                  <w:noProof/>
                </w:rPr>
                <w:t>Reiner, R. (2010). The Politics of the Police.</w:t>
              </w:r>
            </w:p>
            <w:p w14:paraId="6CF10B5F" w14:textId="77777777" w:rsidR="002323CF" w:rsidRPr="002323CF" w:rsidRDefault="002323CF" w:rsidP="002323CF"/>
            <w:p w14:paraId="30EE5D78" w14:textId="77777777" w:rsidR="002323CF" w:rsidRDefault="002323CF" w:rsidP="002323CF">
              <w:pPr>
                <w:pStyle w:val="Bibliography"/>
                <w:ind w:left="720" w:hanging="720"/>
                <w:rPr>
                  <w:i/>
                  <w:iCs/>
                  <w:noProof/>
                </w:rPr>
              </w:pPr>
              <w:r>
                <w:rPr>
                  <w:noProof/>
                </w:rPr>
                <w:t xml:space="preserve">Reisig, M. D., &amp; Kane, R. J. (2014). </w:t>
              </w:r>
              <w:r>
                <w:rPr>
                  <w:i/>
                  <w:iCs/>
                  <w:noProof/>
                </w:rPr>
                <w:t>The Politics of Policing.</w:t>
              </w:r>
            </w:p>
            <w:p w14:paraId="0EF82A44" w14:textId="764E3258" w:rsidR="002323CF" w:rsidRDefault="002323CF" w:rsidP="002323CF">
              <w:pPr>
                <w:pStyle w:val="Bibliography"/>
                <w:ind w:left="720" w:hanging="720"/>
                <w:rPr>
                  <w:noProof/>
                </w:rPr>
              </w:pPr>
              <w:r>
                <w:rPr>
                  <w:noProof/>
                </w:rPr>
                <w:t xml:space="preserve"> </w:t>
              </w:r>
            </w:p>
            <w:p w14:paraId="617A3038" w14:textId="77777777" w:rsidR="002323CF" w:rsidRDefault="002323CF" w:rsidP="002323CF">
              <w:pPr>
                <w:pStyle w:val="Bibliography"/>
                <w:ind w:left="720" w:hanging="720"/>
                <w:rPr>
                  <w:noProof/>
                </w:rPr>
              </w:pPr>
              <w:r>
                <w:rPr>
                  <w:noProof/>
                </w:rPr>
                <w:t xml:space="preserve">Rogers, C. (2013). The Commissioner cometh: The challenge for democratic policing in England and Wales . </w:t>
              </w:r>
              <w:r>
                <w:rPr>
                  <w:i/>
                  <w:iCs/>
                  <w:noProof/>
                </w:rPr>
                <w:t>International Journal of Law, Crime and Justice</w:t>
              </w:r>
              <w:r>
                <w:rPr>
                  <w:noProof/>
                </w:rPr>
                <w:t>, 132-143.</w:t>
              </w:r>
            </w:p>
            <w:p w14:paraId="507CE87B" w14:textId="77777777" w:rsidR="002323CF" w:rsidRPr="002323CF" w:rsidRDefault="002323CF" w:rsidP="002323CF"/>
            <w:p w14:paraId="2798B30E" w14:textId="77777777" w:rsidR="002323CF" w:rsidRDefault="002323CF" w:rsidP="002323CF">
              <w:pPr>
                <w:pStyle w:val="Bibliography"/>
                <w:ind w:left="720" w:hanging="720"/>
                <w:rPr>
                  <w:noProof/>
                </w:rPr>
              </w:pPr>
              <w:r>
                <w:rPr>
                  <w:noProof/>
                </w:rPr>
                <w:t xml:space="preserve">Sklansky, D. (2008). </w:t>
              </w:r>
              <w:r>
                <w:rPr>
                  <w:i/>
                  <w:iCs/>
                  <w:noProof/>
                </w:rPr>
                <w:t>Democracy and the Police.</w:t>
              </w:r>
              <w:r>
                <w:rPr>
                  <w:noProof/>
                </w:rPr>
                <w:t xml:space="preserve"> California: Stanford University Press.</w:t>
              </w:r>
            </w:p>
            <w:p w14:paraId="1BA4F510" w14:textId="77777777" w:rsidR="002323CF" w:rsidRPr="002323CF" w:rsidRDefault="002323CF" w:rsidP="002323CF"/>
            <w:p w14:paraId="2819EA57" w14:textId="77777777" w:rsidR="002323CF" w:rsidRDefault="002323CF" w:rsidP="002323CF">
              <w:pPr>
                <w:pStyle w:val="Bibliography"/>
                <w:ind w:left="720" w:hanging="720"/>
                <w:rPr>
                  <w:noProof/>
                </w:rPr>
              </w:pPr>
              <w:r>
                <w:rPr>
                  <w:noProof/>
                </w:rPr>
                <w:t xml:space="preserve">Thatcher, D. (2001). Conflicting Values in Community Policing. </w:t>
              </w:r>
              <w:r>
                <w:rPr>
                  <w:i/>
                  <w:iCs/>
                  <w:noProof/>
                </w:rPr>
                <w:t>Law and Society Review</w:t>
              </w:r>
              <w:r>
                <w:rPr>
                  <w:noProof/>
                </w:rPr>
                <w:t>, 765-798.</w:t>
              </w:r>
            </w:p>
            <w:p w14:paraId="7530E03E" w14:textId="77777777" w:rsidR="002323CF" w:rsidRPr="002323CF" w:rsidRDefault="002323CF" w:rsidP="002323CF"/>
            <w:p w14:paraId="053FE5AC" w14:textId="77777777" w:rsidR="002323CF" w:rsidRDefault="002323CF" w:rsidP="002323CF">
              <w:pPr>
                <w:pStyle w:val="Bibliography"/>
                <w:ind w:left="720" w:hanging="720"/>
                <w:rPr>
                  <w:noProof/>
                </w:rPr>
              </w:pPr>
              <w:r>
                <w:rPr>
                  <w:noProof/>
                </w:rPr>
                <w:t>The Guardian. (2020). Greater Manchester Police Chief Resigns Amid Crime Recording Scandal.</w:t>
              </w:r>
            </w:p>
            <w:p w14:paraId="7859C632" w14:textId="77777777" w:rsidR="002323CF" w:rsidRPr="002323CF" w:rsidRDefault="002323CF" w:rsidP="002323CF"/>
            <w:p w14:paraId="7F5AB7B2" w14:textId="77777777" w:rsidR="002323CF" w:rsidRDefault="002323CF" w:rsidP="002323CF">
              <w:pPr>
                <w:pStyle w:val="Bibliography"/>
                <w:ind w:left="720" w:hanging="720"/>
                <w:rPr>
                  <w:noProof/>
                </w:rPr>
              </w:pPr>
              <w:r>
                <w:rPr>
                  <w:noProof/>
                </w:rPr>
                <w:t xml:space="preserve">Treverton, G. F., Wollman, M., Wilke, E., &amp; Lai, D. (2011). </w:t>
              </w:r>
              <w:r>
                <w:rPr>
                  <w:i/>
                  <w:iCs/>
                  <w:noProof/>
                </w:rPr>
                <w:t>Moving Toward the Future of Policing.</w:t>
              </w:r>
              <w:r>
                <w:rPr>
                  <w:noProof/>
                </w:rPr>
                <w:t xml:space="preserve"> Rand Corporation.</w:t>
              </w:r>
            </w:p>
            <w:p w14:paraId="7B166D76" w14:textId="77777777" w:rsidR="002323CF" w:rsidRPr="002323CF" w:rsidRDefault="002323CF" w:rsidP="002323CF"/>
            <w:p w14:paraId="56461B0D" w14:textId="77777777" w:rsidR="002323CF" w:rsidRDefault="002323CF" w:rsidP="002323CF">
              <w:pPr>
                <w:pStyle w:val="Bibliography"/>
                <w:ind w:left="720" w:hanging="720"/>
                <w:rPr>
                  <w:noProof/>
                </w:rPr>
              </w:pPr>
              <w:r>
                <w:rPr>
                  <w:noProof/>
                </w:rPr>
                <w:t xml:space="preserve">Wagner, A. (2024). AI Facial Recognition Surveillance in the UK. </w:t>
              </w:r>
              <w:r>
                <w:rPr>
                  <w:i/>
                  <w:iCs/>
                  <w:noProof/>
                </w:rPr>
                <w:t>Techpolicy</w:t>
              </w:r>
              <w:r>
                <w:rPr>
                  <w:noProof/>
                </w:rPr>
                <w:t>.</w:t>
              </w:r>
            </w:p>
            <w:p w14:paraId="09F30453" w14:textId="77777777" w:rsidR="002323CF" w:rsidRPr="002323CF" w:rsidRDefault="002323CF" w:rsidP="002323CF"/>
            <w:p w14:paraId="5A88B76F" w14:textId="77777777" w:rsidR="002323CF" w:rsidRDefault="002323CF" w:rsidP="002323CF">
              <w:pPr>
                <w:pStyle w:val="Bibliography"/>
                <w:ind w:left="720" w:hanging="720"/>
                <w:rPr>
                  <w:noProof/>
                </w:rPr>
              </w:pPr>
              <w:r>
                <w:rPr>
                  <w:noProof/>
                </w:rPr>
                <w:t xml:space="preserve">Wood, D. A. (2013). The Importance of liberal values within policing: police and crime commissioners, police independence and the spectre of illberal democracy. </w:t>
              </w:r>
              <w:r>
                <w:rPr>
                  <w:i/>
                  <w:iCs/>
                  <w:noProof/>
                </w:rPr>
                <w:t>Policing and Society - An International Journal of Research and Policy</w:t>
              </w:r>
              <w:r>
                <w:rPr>
                  <w:noProof/>
                </w:rPr>
                <w:t>, 148-164.</w:t>
              </w:r>
            </w:p>
            <w:p w14:paraId="2E9F2B85" w14:textId="16F550D8" w:rsidR="002323CF" w:rsidRDefault="002323CF" w:rsidP="002323CF">
              <w:r>
                <w:rPr>
                  <w:b/>
                  <w:bCs/>
                  <w:noProof/>
                </w:rPr>
                <w:lastRenderedPageBreak/>
                <w:fldChar w:fldCharType="end"/>
              </w:r>
            </w:p>
          </w:sdtContent>
        </w:sdt>
      </w:sdtContent>
    </w:sdt>
    <w:p w14:paraId="7764AF77" w14:textId="77777777" w:rsidR="002323CF" w:rsidRDefault="002323CF" w:rsidP="00380AF5">
      <w:pPr>
        <w:pStyle w:val="NormalWeb"/>
        <w:ind w:left="720"/>
      </w:pPr>
    </w:p>
    <w:p w14:paraId="0AF6A94A" w14:textId="77777777" w:rsidR="00B34F07" w:rsidRDefault="00B34F07" w:rsidP="00B34F07">
      <w:pPr>
        <w:pStyle w:val="NormalWeb"/>
      </w:pPr>
    </w:p>
    <w:p w14:paraId="7B301581" w14:textId="77777777" w:rsidR="004440CB" w:rsidRPr="004440CB" w:rsidRDefault="004440CB" w:rsidP="00EE4BEE">
      <w:pPr>
        <w:rPr>
          <w:rFonts w:ascii="Arial" w:hAnsi="Arial" w:cs="Arial"/>
          <w:color w:val="000000" w:themeColor="text1"/>
          <w:sz w:val="22"/>
          <w:szCs w:val="22"/>
        </w:rPr>
      </w:pPr>
    </w:p>
    <w:sectPr w:rsidR="004440CB" w:rsidRPr="004440CB" w:rsidSect="00F41D65">
      <w:headerReference w:type="default" r:id="rId11"/>
      <w:footerReference w:type="default" r:id="rId12"/>
      <w:headerReference w:type="first" r:id="rId13"/>
      <w:footerReference w:type="first" r:id="rId14"/>
      <w:pgSz w:w="11900" w:h="16840"/>
      <w:pgMar w:top="1440" w:right="1440" w:bottom="1440" w:left="1440" w:header="708" w:footer="708"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F7BF3" w14:textId="77777777" w:rsidR="00896CC3" w:rsidRDefault="00896CC3">
      <w:r>
        <w:separator/>
      </w:r>
    </w:p>
  </w:endnote>
  <w:endnote w:type="continuationSeparator" w:id="0">
    <w:p w14:paraId="3911FB02" w14:textId="77777777" w:rsidR="00896CC3" w:rsidRDefault="00896C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altName w:val="Arial"/>
    <w:panose1 w:val="020B0604020202020204"/>
    <w:charset w:val="00"/>
    <w:family w:val="roman"/>
    <w:pitch w:val="variable"/>
    <w:sig w:usb0="00000003" w:usb1="00000000" w:usb2="00000000" w:usb3="00000000" w:csb0="00000001" w:csb1="00000000"/>
  </w:font>
  <w:font w:name="Helvetica Neue">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rlito">
    <w:altName w:val="Cambria"/>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078019"/>
      <w:docPartObj>
        <w:docPartGallery w:val="Page Numbers (Bottom of Page)"/>
        <w:docPartUnique/>
      </w:docPartObj>
    </w:sdtPr>
    <w:sdtEndPr>
      <w:rPr>
        <w:noProof/>
      </w:rPr>
    </w:sdtEndPr>
    <w:sdtContent>
      <w:p w14:paraId="6B70F54D" w14:textId="59FF03FA" w:rsidR="0045495B" w:rsidRDefault="004549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B62331" w14:textId="77777777" w:rsidR="0045495B" w:rsidRDefault="004549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1517848"/>
      <w:docPartObj>
        <w:docPartGallery w:val="Page Numbers (Bottom of Page)"/>
        <w:docPartUnique/>
      </w:docPartObj>
    </w:sdtPr>
    <w:sdtEndPr>
      <w:rPr>
        <w:noProof/>
      </w:rPr>
    </w:sdtEndPr>
    <w:sdtContent>
      <w:p w14:paraId="157581CB" w14:textId="764BDE2F" w:rsidR="004D69B6" w:rsidRDefault="004D69B6">
        <w:pPr>
          <w:pStyle w:val="Footer"/>
          <w:jc w:val="center"/>
        </w:pPr>
        <w:r>
          <w:t>1</w:t>
        </w:r>
        <w:r>
          <w:fldChar w:fldCharType="begin"/>
        </w:r>
        <w:r>
          <w:instrText xml:space="preserve"> PAGE   \* MERGEFORMAT </w:instrText>
        </w:r>
        <w:r>
          <w:fldChar w:fldCharType="separate"/>
        </w:r>
        <w:r>
          <w:rPr>
            <w:noProof/>
          </w:rPr>
          <w:t>2</w:t>
        </w:r>
        <w:r>
          <w:rPr>
            <w:noProof/>
          </w:rPr>
          <w:fldChar w:fldCharType="end"/>
        </w:r>
      </w:p>
    </w:sdtContent>
  </w:sdt>
  <w:p w14:paraId="59EC844E" w14:textId="77777777" w:rsidR="004F5E27" w:rsidRDefault="004F5E27">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0BAB6" w14:textId="77777777" w:rsidR="00896CC3" w:rsidRDefault="00896CC3">
      <w:r>
        <w:separator/>
      </w:r>
    </w:p>
  </w:footnote>
  <w:footnote w:type="continuationSeparator" w:id="0">
    <w:p w14:paraId="0807C206" w14:textId="77777777" w:rsidR="00896CC3" w:rsidRDefault="00896C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3DC5F" w14:textId="77777777" w:rsidR="004F5E27" w:rsidRDefault="004C349F">
    <w:pPr>
      <w:pStyle w:val="HeaderFooter"/>
    </w:pPr>
    <w:r>
      <w:rPr>
        <w:noProof/>
      </w:rPr>
      <mc:AlternateContent>
        <mc:Choice Requires="wps">
          <w:drawing>
            <wp:anchor distT="152400" distB="152400" distL="152400" distR="152400" simplePos="0" relativeHeight="251657216" behindDoc="1" locked="0" layoutInCell="1" allowOverlap="1" wp14:anchorId="7ED95E17" wp14:editId="740C25A8">
              <wp:simplePos x="0" y="0"/>
              <wp:positionH relativeFrom="page">
                <wp:posOffset>0</wp:posOffset>
              </wp:positionH>
              <wp:positionV relativeFrom="page">
                <wp:posOffset>0</wp:posOffset>
              </wp:positionV>
              <wp:extent cx="7556500" cy="10693400"/>
              <wp:effectExtent l="0" t="0" r="6350" b="0"/>
              <wp:wrapNone/>
              <wp:docPr id="1073741825"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txbx>
                      <w:txbxContent>
                        <w:p w14:paraId="753625F4" w14:textId="5D5DA08B" w:rsidR="00F41D65" w:rsidRDefault="00F41D65" w:rsidP="00F41D65">
                          <w:pPr>
                            <w:jc w:val="center"/>
                          </w:pPr>
                        </w:p>
                      </w:txbxContent>
                    </wps:txbx>
                    <wps:bodyPr/>
                  </wps:wsp>
                </a:graphicData>
              </a:graphic>
            </wp:anchor>
          </w:drawing>
        </mc:Choice>
        <mc:Fallback>
          <w:pict>
            <v:roundrect w14:anchorId="7ED95E17" id="_x0000_s1029" alt="Rectangle" style="position:absolute;margin-left:0;margin-top:0;width:595pt;height:842pt;z-index:-251659264;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mkIsQEAAFYDAAAOAAAAZHJzL2Uyb0RvYy54bWysU8uO2yAU3VfqPyD2jZ20yXSsOLPoKN1U&#10;bdVpP+CGR0wFXARM7Px9L4wn6WM3KgvM5XE453C8vZucZScVk0Hf8+Wi5Ux5gdL4Y89/fN+/ec9Z&#10;yuAlWPSq52eV+N3u9avtGDq1wgGtVJERiE/dGHo+5By6pkliUA7SAoPytKgxOshUxmMjI4yE7myz&#10;attNM2KUIaJQKdHs/dMi31V8rZXIX7ROKjPbc+KWax9rfyh9s9tCd4wQBiNmGvACFg6Mp0svUPeQ&#10;gT1G8w+UMyJiQp0XAl2DWhuhqgZSs2z/UvMwQFBVC5mTwsWm9P9gxefTQ/gayYYxpC7RsKiYdHTl&#10;S/zYVM06X8xSU2aCJm/W6826JU8FrS3bze3bd1QRUHM9H2LKHxU6VgY9j/jo5Td6k2oVnD6lXD2T&#10;zIOjcID8yZl2ll7gBJY9o80bCfcZr5xKaI3cG2trEY+HDzYyOtbzfW0zlT+2Wc9GIru6qbyB8qYt&#10;PLHxWLBqHJzJlElrXM9JErUZyvpylaqpIupF6tW0MsrTYZqdPKA8V1vrFnq86ssctJKO3+sKdP0d&#10;dr8AAAD//wMAUEsDBBQABgAIAAAAIQBE21B53AAAAAcBAAAPAAAAZHJzL2Rvd25yZXYueG1sTI8x&#10;T8MwEIV3JP6DdUhs1C4qlQlxKqjE0AEhQgfGa+wmKfE5it0m/HuuLHQ53dM7vftevpp8J05uiG0g&#10;A/OZAuGoCral2sD28/VOg4gJyWIXyBn4cRFWxfVVjpkNI324U5lqwSEUMzTQpNRnUsaqcR7jLPSO&#10;2NuHwWNiOdTSDjhyuO/kvVJL6bEl/tBg79aNq77Lozfw9rXYvLzrzQONB6u3ul1XOJbG3N5Mz08g&#10;kpvS/zGc8RkdCmbahSPZKDoDXCT9zbM3f1Ssd7wt9UKBLHJ5yV/8AgAA//8DAFBLAQItABQABgAI&#10;AAAAIQC2gziS/gAAAOEBAAATAAAAAAAAAAAAAAAAAAAAAABbQ29udGVudF9UeXBlc10ueG1sUEsB&#10;Ai0AFAAGAAgAAAAhADj9If/WAAAAlAEAAAsAAAAAAAAAAAAAAAAALwEAAF9yZWxzLy5yZWxzUEsB&#10;Ai0AFAAGAAgAAAAhAKLaaQixAQAAVgMAAA4AAAAAAAAAAAAAAAAALgIAAGRycy9lMm9Eb2MueG1s&#10;UEsBAi0AFAAGAAgAAAAhAETbUHncAAAABwEAAA8AAAAAAAAAAAAAAAAACwQAAGRycy9kb3ducmV2&#10;LnhtbFBLBQYAAAAABAAEAPMAAAAUBQAAAAA=&#10;" stroked="f" strokeweight="1pt">
              <v:stroke miterlimit="4" joinstyle="miter"/>
              <v:textbox>
                <w:txbxContent>
                  <w:p w14:paraId="753625F4" w14:textId="5D5DA08B" w:rsidR="00F41D65" w:rsidRDefault="00F41D65" w:rsidP="00F41D65">
                    <w:pPr>
                      <w:jc w:val="center"/>
                    </w:pPr>
                  </w:p>
                </w:txbxContent>
              </v:textbox>
              <w10:wrap anchorx="page" anchory="page"/>
            </v:round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7C73D" w14:textId="77777777" w:rsidR="004F5E27" w:rsidRDefault="004C349F">
    <w:pPr>
      <w:pStyle w:val="HeaderFooter"/>
    </w:pPr>
    <w:r>
      <w:rPr>
        <w:noProof/>
      </w:rPr>
      <mc:AlternateContent>
        <mc:Choice Requires="wps">
          <w:drawing>
            <wp:anchor distT="152400" distB="152400" distL="152400" distR="152400" simplePos="0" relativeHeight="251658240" behindDoc="1" locked="0" layoutInCell="1" allowOverlap="1" wp14:anchorId="1837BF2E" wp14:editId="780105A2">
              <wp:simplePos x="0" y="0"/>
              <wp:positionH relativeFrom="page">
                <wp:posOffset>0</wp:posOffset>
              </wp:positionH>
              <wp:positionV relativeFrom="page">
                <wp:posOffset>0</wp:posOffset>
              </wp:positionV>
              <wp:extent cx="7556500" cy="10693400"/>
              <wp:effectExtent l="0" t="0" r="6350" b="0"/>
              <wp:wrapNone/>
              <wp:docPr id="1073741826"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txbx>
                      <w:txbxContent>
                        <w:p w14:paraId="7E2737F8" w14:textId="71CF3E3C" w:rsidR="00F41D65" w:rsidRDefault="00F41D65" w:rsidP="0045495B"/>
                      </w:txbxContent>
                    </wps:txbx>
                    <wps:bodyPr/>
                  </wps:wsp>
                </a:graphicData>
              </a:graphic>
            </wp:anchor>
          </w:drawing>
        </mc:Choice>
        <mc:Fallback>
          <w:pict>
            <v:roundrect w14:anchorId="1837BF2E" id="_x0000_s1030" alt="Rectangle" style="position:absolute;margin-left:0;margin-top:0;width:595pt;height:842pt;z-index:-251658240;visibility:visible;mso-wrap-style:square;mso-wrap-distance-left:12pt;mso-wrap-distance-top:12pt;mso-wrap-distance-right:12pt;mso-wrap-distance-bottom:12pt;mso-position-horizontal:absolute;mso-position-horizontal-relative:page;mso-position-vertical:absolute;mso-position-vertical-relative:page;v-text-anchor:top"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npwtgEAAF0DAAAOAAAAZHJzL2Uyb0RvYy54bWysU02P2yAQvVfqf0DcGztpk+1acfbQVXqp&#10;2qrb/oAJHzEVMAjY2Pn3HVhv0o/bqhzwDDCP9x7j7d3kLDupmAz6ni8XLWfKC5TGH3v+4/v+zXvO&#10;UgYvwaJXPT+rxO92r19tx9CpFQ5opYqMQHzqxtDzIefQNU0Sg3KQFhiUp02N0UGmNB4bGWEkdGeb&#10;VdtumhGjDBGFSolW7582+a7ia61E/qJ1UpnZnhO3XOdY50OZm90WumOEMBgx04AXsHBgPF16gbqH&#10;DOwxmn+gnBERE+q8EOga1NoIVTWQmmX7l5qHAYKqWsicFC42pf8HKz6fHsLXSDaMIXWJwqJi0tGV&#10;L/FjUzXrfDFLTZkJWrxZrzfrljwVtLdsN7dv31FGQM21PsSUPyp0rAQ9j/jo5Td6k2oVnD6lXD2T&#10;zIOj5gD5kzPtLL3ACSx7RpsPEu4zXqlKaI3cG2trEo+HDzYyKuv5vo6Zyh/HrGcjkV3dVN5A/aYt&#10;PLHxWLBqOziTqSetcT0nSTRmKOvLVap2FVEvUq+mlShPh4kZSTeUirJyQHmu7taT9IbVnrnfSpP8&#10;nle861+x+wUAAP//AwBQSwMEFAAGAAgAAAAhAETbUHncAAAABwEAAA8AAABkcnMvZG93bnJldi54&#10;bWxMjzFPwzAQhXck/oN1SGzULiqVCXEqqMTQASFCB8Zr7CYp8TmK3Sb8e64sdDnd0zu9+16+mnwn&#10;Tm6IbSAD85kC4agKtqXawPbz9U6DiAnJYhfIGfhxEVbF9VWOmQ0jfbhTmWrBIRQzNNCk1GdSxqpx&#10;HuMs9I7Y24fBY2I51NIOOHK47+S9UkvpsSX+0GDv1o2rvsujN/D2tdi8vOvNA40Hq7e6XVc4lsbc&#10;3kzPTyCSm9L/MZzxGR0KZtqFI9koOgNcJP3Nszd/VKx3vC31QoEscnnJX/wCAAD//wMAUEsBAi0A&#10;FAAGAAgAAAAhALaDOJL+AAAA4QEAABMAAAAAAAAAAAAAAAAAAAAAAFtDb250ZW50X1R5cGVzXS54&#10;bWxQSwECLQAUAAYACAAAACEAOP0h/9YAAACUAQAACwAAAAAAAAAAAAAAAAAvAQAAX3JlbHMvLnJl&#10;bHNQSwECLQAUAAYACAAAACEAchp6cLYBAABdAwAADgAAAAAAAAAAAAAAAAAuAgAAZHJzL2Uyb0Rv&#10;Yy54bWxQSwECLQAUAAYACAAAACEARNtQedwAAAAHAQAADwAAAAAAAAAAAAAAAAAQBAAAZHJzL2Rv&#10;d25yZXYueG1sUEsFBgAAAAAEAAQA8wAAABkFAAAAAA==&#10;" stroked="f" strokeweight="1pt">
              <v:stroke miterlimit="4" joinstyle="miter"/>
              <v:textbox>
                <w:txbxContent>
                  <w:p w14:paraId="7E2737F8" w14:textId="71CF3E3C" w:rsidR="00F41D65" w:rsidRDefault="00F41D65" w:rsidP="0045495B"/>
                </w:txbxContent>
              </v:textbox>
              <w10:wrap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67CAF"/>
    <w:multiLevelType w:val="hybridMultilevel"/>
    <w:tmpl w:val="4FDC404E"/>
    <w:styleLink w:val="ImportedStyle7"/>
    <w:lvl w:ilvl="0" w:tplc="3BA6CA32">
      <w:start w:val="1"/>
      <w:numFmt w:val="bullet"/>
      <w:lvlText w:val="-"/>
      <w:lvlJc w:val="left"/>
      <w:pPr>
        <w:ind w:left="10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9202E824">
      <w:start w:val="1"/>
      <w:numFmt w:val="bullet"/>
      <w:lvlText w:val="o"/>
      <w:lvlJc w:val="left"/>
      <w:pPr>
        <w:ind w:left="18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7476753E">
      <w:start w:val="1"/>
      <w:numFmt w:val="bullet"/>
      <w:lvlText w:val="▪"/>
      <w:lvlJc w:val="left"/>
      <w:pPr>
        <w:ind w:left="25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36DAC038">
      <w:start w:val="1"/>
      <w:numFmt w:val="bullet"/>
      <w:lvlText w:val="•"/>
      <w:lvlJc w:val="left"/>
      <w:pPr>
        <w:ind w:left="32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D2FA73FE">
      <w:start w:val="1"/>
      <w:numFmt w:val="bullet"/>
      <w:lvlText w:val="o"/>
      <w:lvlJc w:val="left"/>
      <w:pPr>
        <w:ind w:left="396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3528AFD8">
      <w:start w:val="1"/>
      <w:numFmt w:val="bullet"/>
      <w:lvlText w:val="▪"/>
      <w:lvlJc w:val="left"/>
      <w:pPr>
        <w:ind w:left="468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A6EC5D1A">
      <w:start w:val="1"/>
      <w:numFmt w:val="bullet"/>
      <w:lvlText w:val="•"/>
      <w:lvlJc w:val="left"/>
      <w:pPr>
        <w:ind w:left="540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459CDB92">
      <w:start w:val="1"/>
      <w:numFmt w:val="bullet"/>
      <w:lvlText w:val="o"/>
      <w:lvlJc w:val="left"/>
      <w:pPr>
        <w:ind w:left="612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0A640EA2">
      <w:start w:val="1"/>
      <w:numFmt w:val="bullet"/>
      <w:lvlText w:val="▪"/>
      <w:lvlJc w:val="left"/>
      <w:pPr>
        <w:ind w:left="6840" w:hanging="360"/>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84A3B1C"/>
    <w:multiLevelType w:val="multilevel"/>
    <w:tmpl w:val="DD4A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303CB"/>
    <w:multiLevelType w:val="multilevel"/>
    <w:tmpl w:val="894EF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84B15"/>
    <w:multiLevelType w:val="multilevel"/>
    <w:tmpl w:val="73BC9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A6226F"/>
    <w:multiLevelType w:val="multilevel"/>
    <w:tmpl w:val="880E0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C15C27"/>
    <w:multiLevelType w:val="hybridMultilevel"/>
    <w:tmpl w:val="1C4261F2"/>
    <w:styleLink w:val="ImportedStyle10"/>
    <w:lvl w:ilvl="0" w:tplc="DDFE148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86854EC">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6D3C379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E8E46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E78DEC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7D0685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724F128">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FDCA5E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D3888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7606F35"/>
    <w:multiLevelType w:val="multilevel"/>
    <w:tmpl w:val="0B7CD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577D21"/>
    <w:multiLevelType w:val="multilevel"/>
    <w:tmpl w:val="43FEC8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4935D5"/>
    <w:multiLevelType w:val="hybridMultilevel"/>
    <w:tmpl w:val="E5547674"/>
    <w:styleLink w:val="ImportedStyle6"/>
    <w:lvl w:ilvl="0" w:tplc="AC34B122">
      <w:start w:val="1"/>
      <w:numFmt w:val="upp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43CA4A8">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DFE9BAA">
      <w:start w:val="1"/>
      <w:numFmt w:val="lowerRoman"/>
      <w:lvlText w:val="%3."/>
      <w:lvlJc w:val="left"/>
      <w:pPr>
        <w:ind w:left="2160" w:hanging="313"/>
      </w:pPr>
      <w:rPr>
        <w:rFonts w:hAnsi="Arial Unicode MS"/>
        <w:caps w:val="0"/>
        <w:smallCaps w:val="0"/>
        <w:strike w:val="0"/>
        <w:dstrike w:val="0"/>
        <w:outline w:val="0"/>
        <w:emboss w:val="0"/>
        <w:imprint w:val="0"/>
        <w:spacing w:val="0"/>
        <w:w w:val="100"/>
        <w:kern w:val="0"/>
        <w:position w:val="0"/>
        <w:highlight w:val="none"/>
        <w:vertAlign w:val="baseline"/>
      </w:rPr>
    </w:lvl>
    <w:lvl w:ilvl="3" w:tplc="58AC5726">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E04A666">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97A499A">
      <w:start w:val="1"/>
      <w:numFmt w:val="lowerRoman"/>
      <w:lvlText w:val="%6."/>
      <w:lvlJc w:val="left"/>
      <w:pPr>
        <w:ind w:left="4320" w:hanging="313"/>
      </w:pPr>
      <w:rPr>
        <w:rFonts w:hAnsi="Arial Unicode MS"/>
        <w:caps w:val="0"/>
        <w:smallCaps w:val="0"/>
        <w:strike w:val="0"/>
        <w:dstrike w:val="0"/>
        <w:outline w:val="0"/>
        <w:emboss w:val="0"/>
        <w:imprint w:val="0"/>
        <w:spacing w:val="0"/>
        <w:w w:val="100"/>
        <w:kern w:val="0"/>
        <w:position w:val="0"/>
        <w:highlight w:val="none"/>
        <w:vertAlign w:val="baseline"/>
      </w:rPr>
    </w:lvl>
    <w:lvl w:ilvl="6" w:tplc="0A2A601E">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93C4CF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E7E3F7E">
      <w:start w:val="1"/>
      <w:numFmt w:val="lowerRoman"/>
      <w:lvlText w:val="%9."/>
      <w:lvlJc w:val="left"/>
      <w:pPr>
        <w:ind w:left="6480" w:hanging="31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1A665F6A"/>
    <w:multiLevelType w:val="multilevel"/>
    <w:tmpl w:val="5A88A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6E58F4"/>
    <w:multiLevelType w:val="multilevel"/>
    <w:tmpl w:val="C876C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E12147"/>
    <w:multiLevelType w:val="multilevel"/>
    <w:tmpl w:val="C0BEC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B5D47F1"/>
    <w:multiLevelType w:val="multilevel"/>
    <w:tmpl w:val="3D6813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EF08AC"/>
    <w:multiLevelType w:val="multilevel"/>
    <w:tmpl w:val="B3C87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403369"/>
    <w:multiLevelType w:val="multilevel"/>
    <w:tmpl w:val="03BC9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EE378A"/>
    <w:multiLevelType w:val="multilevel"/>
    <w:tmpl w:val="B0A06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73A5D64"/>
    <w:multiLevelType w:val="multilevel"/>
    <w:tmpl w:val="017A0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D30070"/>
    <w:multiLevelType w:val="multilevel"/>
    <w:tmpl w:val="F5602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5406891"/>
    <w:multiLevelType w:val="multilevel"/>
    <w:tmpl w:val="8630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705AD1"/>
    <w:multiLevelType w:val="multilevel"/>
    <w:tmpl w:val="B5F05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8CD195B"/>
    <w:multiLevelType w:val="hybridMultilevel"/>
    <w:tmpl w:val="F3467D30"/>
    <w:styleLink w:val="ImportedStyle9"/>
    <w:lvl w:ilvl="0" w:tplc="219EF32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C68C9B0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8A81CC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0D5E1D7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1036431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AAED3B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358F53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648578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347C0B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EF312B5"/>
    <w:multiLevelType w:val="multilevel"/>
    <w:tmpl w:val="C88EA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5E4170"/>
    <w:multiLevelType w:val="multilevel"/>
    <w:tmpl w:val="620CF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741FC6"/>
    <w:multiLevelType w:val="hybridMultilevel"/>
    <w:tmpl w:val="634CF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9F32ED"/>
    <w:multiLevelType w:val="hybridMultilevel"/>
    <w:tmpl w:val="D2E8A79C"/>
    <w:styleLink w:val="ImportedStyle8"/>
    <w:lvl w:ilvl="0" w:tplc="7D2EC99C">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E22789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51861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2CB16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FAAB07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D7A176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3FD062B4">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F9487B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8EA3098">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607D5438"/>
    <w:multiLevelType w:val="multilevel"/>
    <w:tmpl w:val="5FF01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A5093E"/>
    <w:multiLevelType w:val="multilevel"/>
    <w:tmpl w:val="7C6CC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8C46B9D"/>
    <w:multiLevelType w:val="multilevel"/>
    <w:tmpl w:val="4EAEE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71389B"/>
    <w:multiLevelType w:val="multilevel"/>
    <w:tmpl w:val="BF84C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5A775C"/>
    <w:multiLevelType w:val="multilevel"/>
    <w:tmpl w:val="CD84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A346FB"/>
    <w:multiLevelType w:val="multilevel"/>
    <w:tmpl w:val="AE941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E433DFF"/>
    <w:multiLevelType w:val="multilevel"/>
    <w:tmpl w:val="45FEA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E62424"/>
    <w:multiLevelType w:val="multilevel"/>
    <w:tmpl w:val="7C1A4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32A62EC"/>
    <w:multiLevelType w:val="multilevel"/>
    <w:tmpl w:val="74DC7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0024A8"/>
    <w:multiLevelType w:val="hybridMultilevel"/>
    <w:tmpl w:val="18C0BFB6"/>
    <w:styleLink w:val="ImportedStyle11"/>
    <w:lvl w:ilvl="0" w:tplc="4802C35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2E8240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1480BE">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AD2AD7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B767238">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F76E8E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1C2B12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13899A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3940F3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7CCE3F45"/>
    <w:multiLevelType w:val="multilevel"/>
    <w:tmpl w:val="E6D8B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F2C0C43"/>
    <w:multiLevelType w:val="multilevel"/>
    <w:tmpl w:val="440630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F483DCA"/>
    <w:multiLevelType w:val="multilevel"/>
    <w:tmpl w:val="73889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FA11E56"/>
    <w:multiLevelType w:val="multilevel"/>
    <w:tmpl w:val="0D34F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37695076">
    <w:abstractNumId w:val="8"/>
  </w:num>
  <w:num w:numId="2" w16cid:durableId="1139691304">
    <w:abstractNumId w:val="0"/>
  </w:num>
  <w:num w:numId="3" w16cid:durableId="650642986">
    <w:abstractNumId w:val="24"/>
  </w:num>
  <w:num w:numId="4" w16cid:durableId="2071727957">
    <w:abstractNumId w:val="20"/>
  </w:num>
  <w:num w:numId="5" w16cid:durableId="937828908">
    <w:abstractNumId w:val="5"/>
  </w:num>
  <w:num w:numId="6" w16cid:durableId="106702569">
    <w:abstractNumId w:val="34"/>
  </w:num>
  <w:num w:numId="7" w16cid:durableId="1894581052">
    <w:abstractNumId w:val="36"/>
  </w:num>
  <w:num w:numId="8" w16cid:durableId="1674991313">
    <w:abstractNumId w:val="6"/>
  </w:num>
  <w:num w:numId="9" w16cid:durableId="914513647">
    <w:abstractNumId w:val="19"/>
  </w:num>
  <w:num w:numId="10" w16cid:durableId="938024290">
    <w:abstractNumId w:val="10"/>
  </w:num>
  <w:num w:numId="11" w16cid:durableId="532764612">
    <w:abstractNumId w:val="27"/>
  </w:num>
  <w:num w:numId="12" w16cid:durableId="228731802">
    <w:abstractNumId w:val="31"/>
  </w:num>
  <w:num w:numId="13" w16cid:durableId="1439257173">
    <w:abstractNumId w:val="25"/>
  </w:num>
  <w:num w:numId="14" w16cid:durableId="1510483722">
    <w:abstractNumId w:val="26"/>
  </w:num>
  <w:num w:numId="15" w16cid:durableId="55904706">
    <w:abstractNumId w:val="32"/>
  </w:num>
  <w:num w:numId="16" w16cid:durableId="820388565">
    <w:abstractNumId w:val="33"/>
  </w:num>
  <w:num w:numId="17" w16cid:durableId="114257791">
    <w:abstractNumId w:val="12"/>
  </w:num>
  <w:num w:numId="18" w16cid:durableId="709113847">
    <w:abstractNumId w:val="1"/>
  </w:num>
  <w:num w:numId="19" w16cid:durableId="250164903">
    <w:abstractNumId w:val="37"/>
  </w:num>
  <w:num w:numId="20" w16cid:durableId="1507289133">
    <w:abstractNumId w:val="29"/>
  </w:num>
  <w:num w:numId="21" w16cid:durableId="1543442862">
    <w:abstractNumId w:val="22"/>
  </w:num>
  <w:num w:numId="22" w16cid:durableId="1687363676">
    <w:abstractNumId w:val="15"/>
  </w:num>
  <w:num w:numId="23" w16cid:durableId="1617634636">
    <w:abstractNumId w:val="9"/>
  </w:num>
  <w:num w:numId="24" w16cid:durableId="1275795061">
    <w:abstractNumId w:val="3"/>
  </w:num>
  <w:num w:numId="25" w16cid:durableId="352655239">
    <w:abstractNumId w:val="16"/>
  </w:num>
  <w:num w:numId="26" w16cid:durableId="1624994429">
    <w:abstractNumId w:val="17"/>
  </w:num>
  <w:num w:numId="27" w16cid:durableId="285280222">
    <w:abstractNumId w:val="7"/>
  </w:num>
  <w:num w:numId="28" w16cid:durableId="1648196345">
    <w:abstractNumId w:val="4"/>
  </w:num>
  <w:num w:numId="29" w16cid:durableId="1975789240">
    <w:abstractNumId w:val="18"/>
  </w:num>
  <w:num w:numId="30" w16cid:durableId="1268077410">
    <w:abstractNumId w:val="14"/>
  </w:num>
  <w:num w:numId="31" w16cid:durableId="1982419544">
    <w:abstractNumId w:val="30"/>
  </w:num>
  <w:num w:numId="32" w16cid:durableId="1121915962">
    <w:abstractNumId w:val="21"/>
  </w:num>
  <w:num w:numId="33" w16cid:durableId="762915416">
    <w:abstractNumId w:val="11"/>
  </w:num>
  <w:num w:numId="34" w16cid:durableId="1147405505">
    <w:abstractNumId w:val="38"/>
  </w:num>
  <w:num w:numId="35" w16cid:durableId="2104954201">
    <w:abstractNumId w:val="35"/>
  </w:num>
  <w:num w:numId="36" w16cid:durableId="40712132">
    <w:abstractNumId w:val="28"/>
  </w:num>
  <w:num w:numId="37" w16cid:durableId="786629491">
    <w:abstractNumId w:val="2"/>
  </w:num>
  <w:num w:numId="38" w16cid:durableId="1925718699">
    <w:abstractNumId w:val="13"/>
  </w:num>
  <w:num w:numId="39" w16cid:durableId="2009013605">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E27"/>
    <w:rsid w:val="00000AD9"/>
    <w:rsid w:val="000022B4"/>
    <w:rsid w:val="00002D31"/>
    <w:rsid w:val="0000352C"/>
    <w:rsid w:val="000035F2"/>
    <w:rsid w:val="0000383A"/>
    <w:rsid w:val="00004600"/>
    <w:rsid w:val="00004609"/>
    <w:rsid w:val="000053FC"/>
    <w:rsid w:val="00005A58"/>
    <w:rsid w:val="000062C8"/>
    <w:rsid w:val="000064CB"/>
    <w:rsid w:val="0000705E"/>
    <w:rsid w:val="00007954"/>
    <w:rsid w:val="000103AA"/>
    <w:rsid w:val="0001082F"/>
    <w:rsid w:val="00010C47"/>
    <w:rsid w:val="00010D13"/>
    <w:rsid w:val="00010E94"/>
    <w:rsid w:val="00011C38"/>
    <w:rsid w:val="00011D8C"/>
    <w:rsid w:val="00011DA2"/>
    <w:rsid w:val="000122DF"/>
    <w:rsid w:val="00012616"/>
    <w:rsid w:val="00012727"/>
    <w:rsid w:val="00012884"/>
    <w:rsid w:val="00012CD8"/>
    <w:rsid w:val="00012DBD"/>
    <w:rsid w:val="0001381E"/>
    <w:rsid w:val="000138B3"/>
    <w:rsid w:val="00013EF2"/>
    <w:rsid w:val="00014FF3"/>
    <w:rsid w:val="00015005"/>
    <w:rsid w:val="000159C6"/>
    <w:rsid w:val="00015A9E"/>
    <w:rsid w:val="00015FE8"/>
    <w:rsid w:val="00016538"/>
    <w:rsid w:val="00016C60"/>
    <w:rsid w:val="00017D34"/>
    <w:rsid w:val="00020301"/>
    <w:rsid w:val="000213C7"/>
    <w:rsid w:val="000223FF"/>
    <w:rsid w:val="000225F3"/>
    <w:rsid w:val="00022AF9"/>
    <w:rsid w:val="0002326E"/>
    <w:rsid w:val="000232A6"/>
    <w:rsid w:val="00023519"/>
    <w:rsid w:val="00023BC6"/>
    <w:rsid w:val="00024234"/>
    <w:rsid w:val="00025175"/>
    <w:rsid w:val="00025323"/>
    <w:rsid w:val="00025F4C"/>
    <w:rsid w:val="00026978"/>
    <w:rsid w:val="00027666"/>
    <w:rsid w:val="00027AD5"/>
    <w:rsid w:val="00030845"/>
    <w:rsid w:val="00030EB9"/>
    <w:rsid w:val="00030F2A"/>
    <w:rsid w:val="00031083"/>
    <w:rsid w:val="0003129F"/>
    <w:rsid w:val="00031B09"/>
    <w:rsid w:val="00031F05"/>
    <w:rsid w:val="00034461"/>
    <w:rsid w:val="00035311"/>
    <w:rsid w:val="00035428"/>
    <w:rsid w:val="00035716"/>
    <w:rsid w:val="00036663"/>
    <w:rsid w:val="00036CC1"/>
    <w:rsid w:val="00037743"/>
    <w:rsid w:val="00040822"/>
    <w:rsid w:val="00040917"/>
    <w:rsid w:val="000411F8"/>
    <w:rsid w:val="00041342"/>
    <w:rsid w:val="00041FB0"/>
    <w:rsid w:val="00042AEE"/>
    <w:rsid w:val="00042C0B"/>
    <w:rsid w:val="00042C29"/>
    <w:rsid w:val="00042E7E"/>
    <w:rsid w:val="000436C8"/>
    <w:rsid w:val="000439F5"/>
    <w:rsid w:val="00043DA1"/>
    <w:rsid w:val="0004524F"/>
    <w:rsid w:val="000452E3"/>
    <w:rsid w:val="00045A21"/>
    <w:rsid w:val="00046395"/>
    <w:rsid w:val="000466F3"/>
    <w:rsid w:val="000469D9"/>
    <w:rsid w:val="00046B1F"/>
    <w:rsid w:val="00047293"/>
    <w:rsid w:val="00047432"/>
    <w:rsid w:val="000477D1"/>
    <w:rsid w:val="000501DE"/>
    <w:rsid w:val="00051061"/>
    <w:rsid w:val="00051F89"/>
    <w:rsid w:val="000523F8"/>
    <w:rsid w:val="0005280C"/>
    <w:rsid w:val="00052E87"/>
    <w:rsid w:val="000531E5"/>
    <w:rsid w:val="000542E1"/>
    <w:rsid w:val="00055CD8"/>
    <w:rsid w:val="000560E7"/>
    <w:rsid w:val="000562AF"/>
    <w:rsid w:val="0005637E"/>
    <w:rsid w:val="00056692"/>
    <w:rsid w:val="0005692B"/>
    <w:rsid w:val="00056B45"/>
    <w:rsid w:val="00056C51"/>
    <w:rsid w:val="000572F1"/>
    <w:rsid w:val="00060AA2"/>
    <w:rsid w:val="000611F2"/>
    <w:rsid w:val="00061337"/>
    <w:rsid w:val="00061577"/>
    <w:rsid w:val="00062314"/>
    <w:rsid w:val="00062531"/>
    <w:rsid w:val="000637CB"/>
    <w:rsid w:val="00063EB4"/>
    <w:rsid w:val="0006451C"/>
    <w:rsid w:val="0006492E"/>
    <w:rsid w:val="00065277"/>
    <w:rsid w:val="0006588F"/>
    <w:rsid w:val="00065ED2"/>
    <w:rsid w:val="000666A3"/>
    <w:rsid w:val="00066898"/>
    <w:rsid w:val="00066AE8"/>
    <w:rsid w:val="00066C07"/>
    <w:rsid w:val="000670A4"/>
    <w:rsid w:val="00067649"/>
    <w:rsid w:val="000678AB"/>
    <w:rsid w:val="00071FA6"/>
    <w:rsid w:val="00072522"/>
    <w:rsid w:val="00072852"/>
    <w:rsid w:val="00072B47"/>
    <w:rsid w:val="00073A5B"/>
    <w:rsid w:val="00073DC4"/>
    <w:rsid w:val="00074BC0"/>
    <w:rsid w:val="00075375"/>
    <w:rsid w:val="00075746"/>
    <w:rsid w:val="00075AB4"/>
    <w:rsid w:val="00075AF6"/>
    <w:rsid w:val="0007662F"/>
    <w:rsid w:val="0007667B"/>
    <w:rsid w:val="0007680E"/>
    <w:rsid w:val="00076EA7"/>
    <w:rsid w:val="0007716F"/>
    <w:rsid w:val="000800FE"/>
    <w:rsid w:val="00082B15"/>
    <w:rsid w:val="0008312B"/>
    <w:rsid w:val="000845C3"/>
    <w:rsid w:val="00087717"/>
    <w:rsid w:val="00087FEC"/>
    <w:rsid w:val="000902FE"/>
    <w:rsid w:val="000902FF"/>
    <w:rsid w:val="00090A34"/>
    <w:rsid w:val="00091606"/>
    <w:rsid w:val="000942A5"/>
    <w:rsid w:val="000944CF"/>
    <w:rsid w:val="000945D1"/>
    <w:rsid w:val="00095177"/>
    <w:rsid w:val="00095300"/>
    <w:rsid w:val="0009593B"/>
    <w:rsid w:val="000A01B1"/>
    <w:rsid w:val="000A1022"/>
    <w:rsid w:val="000A1249"/>
    <w:rsid w:val="000A1613"/>
    <w:rsid w:val="000A313F"/>
    <w:rsid w:val="000A351B"/>
    <w:rsid w:val="000A5708"/>
    <w:rsid w:val="000A5858"/>
    <w:rsid w:val="000A5871"/>
    <w:rsid w:val="000A5CF4"/>
    <w:rsid w:val="000A74E5"/>
    <w:rsid w:val="000A7921"/>
    <w:rsid w:val="000A7B28"/>
    <w:rsid w:val="000A7EC9"/>
    <w:rsid w:val="000B0430"/>
    <w:rsid w:val="000B079E"/>
    <w:rsid w:val="000B0F06"/>
    <w:rsid w:val="000B186C"/>
    <w:rsid w:val="000B2351"/>
    <w:rsid w:val="000B3C64"/>
    <w:rsid w:val="000B4C92"/>
    <w:rsid w:val="000B5DF6"/>
    <w:rsid w:val="000B6354"/>
    <w:rsid w:val="000B65FD"/>
    <w:rsid w:val="000C01EF"/>
    <w:rsid w:val="000C0679"/>
    <w:rsid w:val="000C1CE8"/>
    <w:rsid w:val="000C236B"/>
    <w:rsid w:val="000C2872"/>
    <w:rsid w:val="000C2C72"/>
    <w:rsid w:val="000C3D3A"/>
    <w:rsid w:val="000C3FC3"/>
    <w:rsid w:val="000C405E"/>
    <w:rsid w:val="000C416D"/>
    <w:rsid w:val="000C455B"/>
    <w:rsid w:val="000C4ADB"/>
    <w:rsid w:val="000C4C81"/>
    <w:rsid w:val="000C4E5A"/>
    <w:rsid w:val="000C593B"/>
    <w:rsid w:val="000C6251"/>
    <w:rsid w:val="000C68B5"/>
    <w:rsid w:val="000C7218"/>
    <w:rsid w:val="000C7DE8"/>
    <w:rsid w:val="000D053D"/>
    <w:rsid w:val="000D0697"/>
    <w:rsid w:val="000D0F89"/>
    <w:rsid w:val="000D157C"/>
    <w:rsid w:val="000D1781"/>
    <w:rsid w:val="000D1AAA"/>
    <w:rsid w:val="000D1E6B"/>
    <w:rsid w:val="000D1FB1"/>
    <w:rsid w:val="000D20F4"/>
    <w:rsid w:val="000D233A"/>
    <w:rsid w:val="000D38E9"/>
    <w:rsid w:val="000D4371"/>
    <w:rsid w:val="000D45D9"/>
    <w:rsid w:val="000D4F9D"/>
    <w:rsid w:val="000D648B"/>
    <w:rsid w:val="000D6865"/>
    <w:rsid w:val="000D6B42"/>
    <w:rsid w:val="000E027B"/>
    <w:rsid w:val="000E03F4"/>
    <w:rsid w:val="000E0631"/>
    <w:rsid w:val="000E0762"/>
    <w:rsid w:val="000E11E3"/>
    <w:rsid w:val="000E2D37"/>
    <w:rsid w:val="000E2E38"/>
    <w:rsid w:val="000E3FAD"/>
    <w:rsid w:val="000E4842"/>
    <w:rsid w:val="000E493C"/>
    <w:rsid w:val="000E560F"/>
    <w:rsid w:val="000E5DFF"/>
    <w:rsid w:val="000E5E66"/>
    <w:rsid w:val="000E6619"/>
    <w:rsid w:val="000E715E"/>
    <w:rsid w:val="000E78A6"/>
    <w:rsid w:val="000E7E1A"/>
    <w:rsid w:val="000F01E1"/>
    <w:rsid w:val="000F035A"/>
    <w:rsid w:val="000F0A43"/>
    <w:rsid w:val="000F119B"/>
    <w:rsid w:val="000F1305"/>
    <w:rsid w:val="000F320D"/>
    <w:rsid w:val="000F35A3"/>
    <w:rsid w:val="000F42C8"/>
    <w:rsid w:val="000F5113"/>
    <w:rsid w:val="000F594C"/>
    <w:rsid w:val="000F6C56"/>
    <w:rsid w:val="000F7E16"/>
    <w:rsid w:val="000F7E91"/>
    <w:rsid w:val="001008A6"/>
    <w:rsid w:val="00101523"/>
    <w:rsid w:val="00101DEA"/>
    <w:rsid w:val="00102C1D"/>
    <w:rsid w:val="00102C7A"/>
    <w:rsid w:val="0010307A"/>
    <w:rsid w:val="0010464D"/>
    <w:rsid w:val="00104B4E"/>
    <w:rsid w:val="001057B9"/>
    <w:rsid w:val="00106594"/>
    <w:rsid w:val="00106A44"/>
    <w:rsid w:val="00106B2D"/>
    <w:rsid w:val="00107593"/>
    <w:rsid w:val="00107A48"/>
    <w:rsid w:val="00107F57"/>
    <w:rsid w:val="0011028E"/>
    <w:rsid w:val="00110495"/>
    <w:rsid w:val="00110B07"/>
    <w:rsid w:val="001116B5"/>
    <w:rsid w:val="00111890"/>
    <w:rsid w:val="00112F38"/>
    <w:rsid w:val="001134F3"/>
    <w:rsid w:val="00113DCE"/>
    <w:rsid w:val="001152DB"/>
    <w:rsid w:val="001152F4"/>
    <w:rsid w:val="001206DA"/>
    <w:rsid w:val="00120A37"/>
    <w:rsid w:val="00120AF9"/>
    <w:rsid w:val="00120E0D"/>
    <w:rsid w:val="00121448"/>
    <w:rsid w:val="00121BC7"/>
    <w:rsid w:val="001221EC"/>
    <w:rsid w:val="00122279"/>
    <w:rsid w:val="00122E24"/>
    <w:rsid w:val="00123437"/>
    <w:rsid w:val="00123660"/>
    <w:rsid w:val="00123822"/>
    <w:rsid w:val="00123E99"/>
    <w:rsid w:val="00124212"/>
    <w:rsid w:val="00125018"/>
    <w:rsid w:val="00125C11"/>
    <w:rsid w:val="00125E91"/>
    <w:rsid w:val="00126474"/>
    <w:rsid w:val="00126BC5"/>
    <w:rsid w:val="001275CD"/>
    <w:rsid w:val="001301F5"/>
    <w:rsid w:val="001308AE"/>
    <w:rsid w:val="0013138D"/>
    <w:rsid w:val="00131B24"/>
    <w:rsid w:val="001321E5"/>
    <w:rsid w:val="001324EA"/>
    <w:rsid w:val="00132A0E"/>
    <w:rsid w:val="00133392"/>
    <w:rsid w:val="00133603"/>
    <w:rsid w:val="001340AD"/>
    <w:rsid w:val="001349DA"/>
    <w:rsid w:val="00135E7D"/>
    <w:rsid w:val="001376A7"/>
    <w:rsid w:val="0014024A"/>
    <w:rsid w:val="00140D71"/>
    <w:rsid w:val="0014113E"/>
    <w:rsid w:val="00141648"/>
    <w:rsid w:val="00141A7D"/>
    <w:rsid w:val="00141D64"/>
    <w:rsid w:val="00141DF3"/>
    <w:rsid w:val="00141E3B"/>
    <w:rsid w:val="0014251D"/>
    <w:rsid w:val="00144435"/>
    <w:rsid w:val="001445E6"/>
    <w:rsid w:val="001456D8"/>
    <w:rsid w:val="00145792"/>
    <w:rsid w:val="00145CD9"/>
    <w:rsid w:val="00150569"/>
    <w:rsid w:val="00150EB0"/>
    <w:rsid w:val="00151C49"/>
    <w:rsid w:val="00151DAC"/>
    <w:rsid w:val="00152708"/>
    <w:rsid w:val="00152BF6"/>
    <w:rsid w:val="00152D3D"/>
    <w:rsid w:val="00153232"/>
    <w:rsid w:val="00153972"/>
    <w:rsid w:val="001539D2"/>
    <w:rsid w:val="00153DCB"/>
    <w:rsid w:val="0015436C"/>
    <w:rsid w:val="00154B26"/>
    <w:rsid w:val="00154B68"/>
    <w:rsid w:val="00155752"/>
    <w:rsid w:val="001558D3"/>
    <w:rsid w:val="00156D53"/>
    <w:rsid w:val="00156E39"/>
    <w:rsid w:val="0015732B"/>
    <w:rsid w:val="00157914"/>
    <w:rsid w:val="001609EB"/>
    <w:rsid w:val="00160DF8"/>
    <w:rsid w:val="00161511"/>
    <w:rsid w:val="0016344B"/>
    <w:rsid w:val="00163D45"/>
    <w:rsid w:val="001645A9"/>
    <w:rsid w:val="001650AD"/>
    <w:rsid w:val="00165E97"/>
    <w:rsid w:val="00166A00"/>
    <w:rsid w:val="00166E20"/>
    <w:rsid w:val="001676BF"/>
    <w:rsid w:val="00167F29"/>
    <w:rsid w:val="001701E5"/>
    <w:rsid w:val="00172064"/>
    <w:rsid w:val="0017310D"/>
    <w:rsid w:val="0017314B"/>
    <w:rsid w:val="00174125"/>
    <w:rsid w:val="001742A4"/>
    <w:rsid w:val="00174966"/>
    <w:rsid w:val="00174BB2"/>
    <w:rsid w:val="00174D14"/>
    <w:rsid w:val="00174E66"/>
    <w:rsid w:val="00175124"/>
    <w:rsid w:val="0017548A"/>
    <w:rsid w:val="001759D2"/>
    <w:rsid w:val="001765B6"/>
    <w:rsid w:val="00176CFA"/>
    <w:rsid w:val="001775C5"/>
    <w:rsid w:val="00177924"/>
    <w:rsid w:val="00180643"/>
    <w:rsid w:val="00180E3C"/>
    <w:rsid w:val="00181218"/>
    <w:rsid w:val="001816C4"/>
    <w:rsid w:val="00183610"/>
    <w:rsid w:val="00183945"/>
    <w:rsid w:val="001840D4"/>
    <w:rsid w:val="00184366"/>
    <w:rsid w:val="0018452D"/>
    <w:rsid w:val="00184F03"/>
    <w:rsid w:val="00184FBD"/>
    <w:rsid w:val="001855E0"/>
    <w:rsid w:val="00185DE8"/>
    <w:rsid w:val="00185EFF"/>
    <w:rsid w:val="00185FB4"/>
    <w:rsid w:val="00186336"/>
    <w:rsid w:val="00187511"/>
    <w:rsid w:val="00187D45"/>
    <w:rsid w:val="00187EF6"/>
    <w:rsid w:val="0019005B"/>
    <w:rsid w:val="001907D6"/>
    <w:rsid w:val="00190A6E"/>
    <w:rsid w:val="00190D6E"/>
    <w:rsid w:val="00191545"/>
    <w:rsid w:val="0019167A"/>
    <w:rsid w:val="00191D5E"/>
    <w:rsid w:val="001929BF"/>
    <w:rsid w:val="0019329C"/>
    <w:rsid w:val="0019388F"/>
    <w:rsid w:val="00194170"/>
    <w:rsid w:val="0019503C"/>
    <w:rsid w:val="0019545E"/>
    <w:rsid w:val="0019562D"/>
    <w:rsid w:val="00195925"/>
    <w:rsid w:val="001961E0"/>
    <w:rsid w:val="00196248"/>
    <w:rsid w:val="00197C9E"/>
    <w:rsid w:val="001A041D"/>
    <w:rsid w:val="001A07DD"/>
    <w:rsid w:val="001A1876"/>
    <w:rsid w:val="001A1AC8"/>
    <w:rsid w:val="001A1D47"/>
    <w:rsid w:val="001A1F60"/>
    <w:rsid w:val="001A2278"/>
    <w:rsid w:val="001A2393"/>
    <w:rsid w:val="001A2BD0"/>
    <w:rsid w:val="001A30AD"/>
    <w:rsid w:val="001A33B1"/>
    <w:rsid w:val="001A38D6"/>
    <w:rsid w:val="001A3C1D"/>
    <w:rsid w:val="001A3C7D"/>
    <w:rsid w:val="001A44D5"/>
    <w:rsid w:val="001A4C2C"/>
    <w:rsid w:val="001A53B1"/>
    <w:rsid w:val="001A65EF"/>
    <w:rsid w:val="001A7503"/>
    <w:rsid w:val="001B152F"/>
    <w:rsid w:val="001B1F07"/>
    <w:rsid w:val="001B20B8"/>
    <w:rsid w:val="001B2ECD"/>
    <w:rsid w:val="001B34F2"/>
    <w:rsid w:val="001B35B3"/>
    <w:rsid w:val="001B3642"/>
    <w:rsid w:val="001B3B4A"/>
    <w:rsid w:val="001B4381"/>
    <w:rsid w:val="001B4618"/>
    <w:rsid w:val="001B606F"/>
    <w:rsid w:val="001B6841"/>
    <w:rsid w:val="001B74B1"/>
    <w:rsid w:val="001B7B1F"/>
    <w:rsid w:val="001B7FA6"/>
    <w:rsid w:val="001C0610"/>
    <w:rsid w:val="001C2CF8"/>
    <w:rsid w:val="001C3E78"/>
    <w:rsid w:val="001C402C"/>
    <w:rsid w:val="001C4278"/>
    <w:rsid w:val="001C4CD5"/>
    <w:rsid w:val="001C4D59"/>
    <w:rsid w:val="001C51BB"/>
    <w:rsid w:val="001C55C5"/>
    <w:rsid w:val="001C5A2F"/>
    <w:rsid w:val="001C5E61"/>
    <w:rsid w:val="001C5E81"/>
    <w:rsid w:val="001C659B"/>
    <w:rsid w:val="001C665D"/>
    <w:rsid w:val="001C67D2"/>
    <w:rsid w:val="001C7820"/>
    <w:rsid w:val="001C7CEE"/>
    <w:rsid w:val="001C7EF2"/>
    <w:rsid w:val="001D05C1"/>
    <w:rsid w:val="001D09D5"/>
    <w:rsid w:val="001D2369"/>
    <w:rsid w:val="001D2CD8"/>
    <w:rsid w:val="001D4342"/>
    <w:rsid w:val="001D6797"/>
    <w:rsid w:val="001D7CC2"/>
    <w:rsid w:val="001E017C"/>
    <w:rsid w:val="001E0342"/>
    <w:rsid w:val="001E07F6"/>
    <w:rsid w:val="001E0D9B"/>
    <w:rsid w:val="001E0FF9"/>
    <w:rsid w:val="001E11FE"/>
    <w:rsid w:val="001E12DF"/>
    <w:rsid w:val="001E1F91"/>
    <w:rsid w:val="001E20BE"/>
    <w:rsid w:val="001E246E"/>
    <w:rsid w:val="001E28F1"/>
    <w:rsid w:val="001E33A3"/>
    <w:rsid w:val="001E3A96"/>
    <w:rsid w:val="001E3D53"/>
    <w:rsid w:val="001E42FA"/>
    <w:rsid w:val="001E439B"/>
    <w:rsid w:val="001E43F5"/>
    <w:rsid w:val="001E52F4"/>
    <w:rsid w:val="001E5D2E"/>
    <w:rsid w:val="001E6376"/>
    <w:rsid w:val="001E6BBC"/>
    <w:rsid w:val="001E6F0A"/>
    <w:rsid w:val="001E71EB"/>
    <w:rsid w:val="001E73D1"/>
    <w:rsid w:val="001E7C10"/>
    <w:rsid w:val="001F0C50"/>
    <w:rsid w:val="001F1503"/>
    <w:rsid w:val="001F25F9"/>
    <w:rsid w:val="001F2A54"/>
    <w:rsid w:val="001F2B20"/>
    <w:rsid w:val="001F333D"/>
    <w:rsid w:val="001F35CD"/>
    <w:rsid w:val="001F3B21"/>
    <w:rsid w:val="001F4034"/>
    <w:rsid w:val="001F4BA6"/>
    <w:rsid w:val="001F50DE"/>
    <w:rsid w:val="001F7173"/>
    <w:rsid w:val="001F7BB2"/>
    <w:rsid w:val="001F7C08"/>
    <w:rsid w:val="001F7F17"/>
    <w:rsid w:val="00200038"/>
    <w:rsid w:val="002000E4"/>
    <w:rsid w:val="002004FB"/>
    <w:rsid w:val="002007F0"/>
    <w:rsid w:val="00200ECD"/>
    <w:rsid w:val="00200F46"/>
    <w:rsid w:val="00201B66"/>
    <w:rsid w:val="00201DD6"/>
    <w:rsid w:val="00202F91"/>
    <w:rsid w:val="002030DE"/>
    <w:rsid w:val="0020342E"/>
    <w:rsid w:val="002034BF"/>
    <w:rsid w:val="0020363D"/>
    <w:rsid w:val="00203940"/>
    <w:rsid w:val="002043B0"/>
    <w:rsid w:val="00204A89"/>
    <w:rsid w:val="00204D5D"/>
    <w:rsid w:val="0020628E"/>
    <w:rsid w:val="00206505"/>
    <w:rsid w:val="0020699A"/>
    <w:rsid w:val="00207042"/>
    <w:rsid w:val="00207C1D"/>
    <w:rsid w:val="00210182"/>
    <w:rsid w:val="002106CC"/>
    <w:rsid w:val="00211A3A"/>
    <w:rsid w:val="00211CB0"/>
    <w:rsid w:val="00211E79"/>
    <w:rsid w:val="00213805"/>
    <w:rsid w:val="00213AF3"/>
    <w:rsid w:val="00214292"/>
    <w:rsid w:val="0021441C"/>
    <w:rsid w:val="00215584"/>
    <w:rsid w:val="00215891"/>
    <w:rsid w:val="002206EB"/>
    <w:rsid w:val="00222B8F"/>
    <w:rsid w:val="0022310F"/>
    <w:rsid w:val="0022338C"/>
    <w:rsid w:val="002235F4"/>
    <w:rsid w:val="00223942"/>
    <w:rsid w:val="00224C0A"/>
    <w:rsid w:val="00224C2C"/>
    <w:rsid w:val="00225A49"/>
    <w:rsid w:val="00225EAE"/>
    <w:rsid w:val="002267D5"/>
    <w:rsid w:val="00226959"/>
    <w:rsid w:val="00226FDC"/>
    <w:rsid w:val="002273AB"/>
    <w:rsid w:val="00227804"/>
    <w:rsid w:val="0023000F"/>
    <w:rsid w:val="00230262"/>
    <w:rsid w:val="002305BE"/>
    <w:rsid w:val="002323CF"/>
    <w:rsid w:val="00232A4F"/>
    <w:rsid w:val="00232F86"/>
    <w:rsid w:val="002331A5"/>
    <w:rsid w:val="002357E2"/>
    <w:rsid w:val="00235DC6"/>
    <w:rsid w:val="00236134"/>
    <w:rsid w:val="0023641A"/>
    <w:rsid w:val="002368B8"/>
    <w:rsid w:val="00236C05"/>
    <w:rsid w:val="00236E55"/>
    <w:rsid w:val="0023792D"/>
    <w:rsid w:val="002414D9"/>
    <w:rsid w:val="002424B5"/>
    <w:rsid w:val="002428C5"/>
    <w:rsid w:val="002433BE"/>
    <w:rsid w:val="00243C63"/>
    <w:rsid w:val="002443B9"/>
    <w:rsid w:val="002448EC"/>
    <w:rsid w:val="00244DF5"/>
    <w:rsid w:val="00244EDF"/>
    <w:rsid w:val="00245ADD"/>
    <w:rsid w:val="00245EEC"/>
    <w:rsid w:val="0024629C"/>
    <w:rsid w:val="0024676D"/>
    <w:rsid w:val="00246CFE"/>
    <w:rsid w:val="00247018"/>
    <w:rsid w:val="002509CD"/>
    <w:rsid w:val="00250BA8"/>
    <w:rsid w:val="002542E7"/>
    <w:rsid w:val="00254CCE"/>
    <w:rsid w:val="00256B1C"/>
    <w:rsid w:val="002579A5"/>
    <w:rsid w:val="00257EAD"/>
    <w:rsid w:val="002620EC"/>
    <w:rsid w:val="00262411"/>
    <w:rsid w:val="00262856"/>
    <w:rsid w:val="0026490B"/>
    <w:rsid w:val="00265381"/>
    <w:rsid w:val="0026593C"/>
    <w:rsid w:val="00265B3D"/>
    <w:rsid w:val="00265BFE"/>
    <w:rsid w:val="00265EED"/>
    <w:rsid w:val="00265FE9"/>
    <w:rsid w:val="00266B77"/>
    <w:rsid w:val="0026734E"/>
    <w:rsid w:val="00267470"/>
    <w:rsid w:val="00270B4F"/>
    <w:rsid w:val="002716F8"/>
    <w:rsid w:val="00271868"/>
    <w:rsid w:val="00271AC3"/>
    <w:rsid w:val="00272ED6"/>
    <w:rsid w:val="00273DF2"/>
    <w:rsid w:val="00273F5B"/>
    <w:rsid w:val="00274895"/>
    <w:rsid w:val="00274A53"/>
    <w:rsid w:val="00274F90"/>
    <w:rsid w:val="00275646"/>
    <w:rsid w:val="00275852"/>
    <w:rsid w:val="00275C7D"/>
    <w:rsid w:val="00276EF0"/>
    <w:rsid w:val="00277B0F"/>
    <w:rsid w:val="00280173"/>
    <w:rsid w:val="002814A0"/>
    <w:rsid w:val="00281D5D"/>
    <w:rsid w:val="00281F0B"/>
    <w:rsid w:val="002835A3"/>
    <w:rsid w:val="00283FD2"/>
    <w:rsid w:val="00284203"/>
    <w:rsid w:val="002843B6"/>
    <w:rsid w:val="00284BB3"/>
    <w:rsid w:val="00284F7D"/>
    <w:rsid w:val="002853C9"/>
    <w:rsid w:val="00285AFC"/>
    <w:rsid w:val="00286462"/>
    <w:rsid w:val="00286905"/>
    <w:rsid w:val="00286CEE"/>
    <w:rsid w:val="0028796C"/>
    <w:rsid w:val="002901F0"/>
    <w:rsid w:val="00290265"/>
    <w:rsid w:val="002933C3"/>
    <w:rsid w:val="002942CC"/>
    <w:rsid w:val="00294476"/>
    <w:rsid w:val="002948C3"/>
    <w:rsid w:val="00294AF6"/>
    <w:rsid w:val="002951C2"/>
    <w:rsid w:val="00295656"/>
    <w:rsid w:val="00295F54"/>
    <w:rsid w:val="00296884"/>
    <w:rsid w:val="00296AA5"/>
    <w:rsid w:val="00297646"/>
    <w:rsid w:val="00297723"/>
    <w:rsid w:val="002A0190"/>
    <w:rsid w:val="002A0658"/>
    <w:rsid w:val="002A2525"/>
    <w:rsid w:val="002A2805"/>
    <w:rsid w:val="002A2C43"/>
    <w:rsid w:val="002A33ED"/>
    <w:rsid w:val="002A3E12"/>
    <w:rsid w:val="002A4BCC"/>
    <w:rsid w:val="002A5EDD"/>
    <w:rsid w:val="002A6865"/>
    <w:rsid w:val="002A6FCD"/>
    <w:rsid w:val="002B01B0"/>
    <w:rsid w:val="002B0269"/>
    <w:rsid w:val="002B11B1"/>
    <w:rsid w:val="002B158E"/>
    <w:rsid w:val="002B24FE"/>
    <w:rsid w:val="002B2832"/>
    <w:rsid w:val="002B2A82"/>
    <w:rsid w:val="002B36E8"/>
    <w:rsid w:val="002B3DB4"/>
    <w:rsid w:val="002B4B25"/>
    <w:rsid w:val="002B4F6B"/>
    <w:rsid w:val="002B64E4"/>
    <w:rsid w:val="002B6F72"/>
    <w:rsid w:val="002B75ED"/>
    <w:rsid w:val="002C0054"/>
    <w:rsid w:val="002C0688"/>
    <w:rsid w:val="002C0EFF"/>
    <w:rsid w:val="002C26AE"/>
    <w:rsid w:val="002C2BFA"/>
    <w:rsid w:val="002C3BED"/>
    <w:rsid w:val="002C48BF"/>
    <w:rsid w:val="002C4FC6"/>
    <w:rsid w:val="002C583C"/>
    <w:rsid w:val="002C615F"/>
    <w:rsid w:val="002C6276"/>
    <w:rsid w:val="002C754B"/>
    <w:rsid w:val="002C7704"/>
    <w:rsid w:val="002C7925"/>
    <w:rsid w:val="002C7BA6"/>
    <w:rsid w:val="002C7CD9"/>
    <w:rsid w:val="002D041F"/>
    <w:rsid w:val="002D0BC3"/>
    <w:rsid w:val="002D0BF1"/>
    <w:rsid w:val="002D2112"/>
    <w:rsid w:val="002D276A"/>
    <w:rsid w:val="002D4776"/>
    <w:rsid w:val="002D4FEC"/>
    <w:rsid w:val="002D5F39"/>
    <w:rsid w:val="002D601C"/>
    <w:rsid w:val="002D6561"/>
    <w:rsid w:val="002D696D"/>
    <w:rsid w:val="002D6E28"/>
    <w:rsid w:val="002D7F72"/>
    <w:rsid w:val="002E051F"/>
    <w:rsid w:val="002E28B7"/>
    <w:rsid w:val="002E2B7B"/>
    <w:rsid w:val="002E2E57"/>
    <w:rsid w:val="002E4446"/>
    <w:rsid w:val="002E48D4"/>
    <w:rsid w:val="002E49D0"/>
    <w:rsid w:val="002E5128"/>
    <w:rsid w:val="002E59AC"/>
    <w:rsid w:val="002E695E"/>
    <w:rsid w:val="002E6E59"/>
    <w:rsid w:val="002E75B3"/>
    <w:rsid w:val="002E7E3C"/>
    <w:rsid w:val="002F06E8"/>
    <w:rsid w:val="002F0C75"/>
    <w:rsid w:val="002F0EB6"/>
    <w:rsid w:val="002F14B8"/>
    <w:rsid w:val="002F1F6B"/>
    <w:rsid w:val="002F2C31"/>
    <w:rsid w:val="002F35D7"/>
    <w:rsid w:val="002F3972"/>
    <w:rsid w:val="002F47DD"/>
    <w:rsid w:val="002F492F"/>
    <w:rsid w:val="002F5108"/>
    <w:rsid w:val="002F5B14"/>
    <w:rsid w:val="002F628C"/>
    <w:rsid w:val="002F6673"/>
    <w:rsid w:val="002F7366"/>
    <w:rsid w:val="002F73B7"/>
    <w:rsid w:val="002F73F1"/>
    <w:rsid w:val="00300B91"/>
    <w:rsid w:val="003010D6"/>
    <w:rsid w:val="00301B69"/>
    <w:rsid w:val="00301D71"/>
    <w:rsid w:val="00302113"/>
    <w:rsid w:val="00302204"/>
    <w:rsid w:val="00302864"/>
    <w:rsid w:val="00302CDA"/>
    <w:rsid w:val="003039F6"/>
    <w:rsid w:val="00303E19"/>
    <w:rsid w:val="00304315"/>
    <w:rsid w:val="00305717"/>
    <w:rsid w:val="00306161"/>
    <w:rsid w:val="00306C87"/>
    <w:rsid w:val="00311774"/>
    <w:rsid w:val="003118C4"/>
    <w:rsid w:val="003121B1"/>
    <w:rsid w:val="003146EE"/>
    <w:rsid w:val="00314B3F"/>
    <w:rsid w:val="003154E0"/>
    <w:rsid w:val="003156AA"/>
    <w:rsid w:val="00315C7A"/>
    <w:rsid w:val="003163A0"/>
    <w:rsid w:val="00317160"/>
    <w:rsid w:val="00317379"/>
    <w:rsid w:val="003177C3"/>
    <w:rsid w:val="003177C5"/>
    <w:rsid w:val="003179D8"/>
    <w:rsid w:val="00317A44"/>
    <w:rsid w:val="00320020"/>
    <w:rsid w:val="00320322"/>
    <w:rsid w:val="00320F8F"/>
    <w:rsid w:val="00321164"/>
    <w:rsid w:val="003219A7"/>
    <w:rsid w:val="003222D0"/>
    <w:rsid w:val="00322A82"/>
    <w:rsid w:val="003230DC"/>
    <w:rsid w:val="0032454D"/>
    <w:rsid w:val="00324C88"/>
    <w:rsid w:val="00325BB6"/>
    <w:rsid w:val="00325C45"/>
    <w:rsid w:val="00325DF8"/>
    <w:rsid w:val="0032612B"/>
    <w:rsid w:val="0032691F"/>
    <w:rsid w:val="003314DA"/>
    <w:rsid w:val="00332062"/>
    <w:rsid w:val="00332615"/>
    <w:rsid w:val="003338CB"/>
    <w:rsid w:val="00333B8C"/>
    <w:rsid w:val="003347B5"/>
    <w:rsid w:val="00334B3A"/>
    <w:rsid w:val="00336271"/>
    <w:rsid w:val="00336974"/>
    <w:rsid w:val="00336F75"/>
    <w:rsid w:val="0034030D"/>
    <w:rsid w:val="003405F4"/>
    <w:rsid w:val="00341700"/>
    <w:rsid w:val="003417A6"/>
    <w:rsid w:val="003421A5"/>
    <w:rsid w:val="0034347E"/>
    <w:rsid w:val="00343960"/>
    <w:rsid w:val="00344D85"/>
    <w:rsid w:val="00344E92"/>
    <w:rsid w:val="00345025"/>
    <w:rsid w:val="00345C66"/>
    <w:rsid w:val="00346E17"/>
    <w:rsid w:val="003473BF"/>
    <w:rsid w:val="00347668"/>
    <w:rsid w:val="00350268"/>
    <w:rsid w:val="003502EB"/>
    <w:rsid w:val="00350D3B"/>
    <w:rsid w:val="00350F77"/>
    <w:rsid w:val="003517CC"/>
    <w:rsid w:val="00351D98"/>
    <w:rsid w:val="00351EA6"/>
    <w:rsid w:val="003523C0"/>
    <w:rsid w:val="003526D5"/>
    <w:rsid w:val="003533CC"/>
    <w:rsid w:val="00353AEE"/>
    <w:rsid w:val="00353BEE"/>
    <w:rsid w:val="00353DE7"/>
    <w:rsid w:val="00353E15"/>
    <w:rsid w:val="00354A1A"/>
    <w:rsid w:val="00355329"/>
    <w:rsid w:val="00356317"/>
    <w:rsid w:val="003574A1"/>
    <w:rsid w:val="0035750C"/>
    <w:rsid w:val="00357A99"/>
    <w:rsid w:val="00357B82"/>
    <w:rsid w:val="003613CA"/>
    <w:rsid w:val="0036157D"/>
    <w:rsid w:val="0036209D"/>
    <w:rsid w:val="00363256"/>
    <w:rsid w:val="0036349A"/>
    <w:rsid w:val="0036366F"/>
    <w:rsid w:val="00364F1D"/>
    <w:rsid w:val="00365431"/>
    <w:rsid w:val="003657D1"/>
    <w:rsid w:val="003660C3"/>
    <w:rsid w:val="00366C80"/>
    <w:rsid w:val="0036721E"/>
    <w:rsid w:val="00367623"/>
    <w:rsid w:val="00367C62"/>
    <w:rsid w:val="00367E4A"/>
    <w:rsid w:val="00370335"/>
    <w:rsid w:val="00370CC5"/>
    <w:rsid w:val="00371C49"/>
    <w:rsid w:val="003726EB"/>
    <w:rsid w:val="00372908"/>
    <w:rsid w:val="00372B00"/>
    <w:rsid w:val="003735DD"/>
    <w:rsid w:val="00373C66"/>
    <w:rsid w:val="00374825"/>
    <w:rsid w:val="00375B80"/>
    <w:rsid w:val="00377823"/>
    <w:rsid w:val="003779C1"/>
    <w:rsid w:val="00377D84"/>
    <w:rsid w:val="00377E5B"/>
    <w:rsid w:val="0038048D"/>
    <w:rsid w:val="00380734"/>
    <w:rsid w:val="00380AF5"/>
    <w:rsid w:val="00380DE3"/>
    <w:rsid w:val="00380E06"/>
    <w:rsid w:val="00380E60"/>
    <w:rsid w:val="00381451"/>
    <w:rsid w:val="00381718"/>
    <w:rsid w:val="00381859"/>
    <w:rsid w:val="00381C3D"/>
    <w:rsid w:val="00381E4E"/>
    <w:rsid w:val="00382638"/>
    <w:rsid w:val="003828F8"/>
    <w:rsid w:val="003838C6"/>
    <w:rsid w:val="003838C9"/>
    <w:rsid w:val="00383A6E"/>
    <w:rsid w:val="00383AAD"/>
    <w:rsid w:val="00383C9D"/>
    <w:rsid w:val="00383E07"/>
    <w:rsid w:val="00385FEB"/>
    <w:rsid w:val="003865A7"/>
    <w:rsid w:val="00386A35"/>
    <w:rsid w:val="00386F1C"/>
    <w:rsid w:val="003874A0"/>
    <w:rsid w:val="003877F8"/>
    <w:rsid w:val="00390BD1"/>
    <w:rsid w:val="00390DE0"/>
    <w:rsid w:val="00390FA4"/>
    <w:rsid w:val="00392544"/>
    <w:rsid w:val="0039267B"/>
    <w:rsid w:val="00393965"/>
    <w:rsid w:val="003939B6"/>
    <w:rsid w:val="00394DA5"/>
    <w:rsid w:val="003953CA"/>
    <w:rsid w:val="003954FB"/>
    <w:rsid w:val="00396F11"/>
    <w:rsid w:val="003A0F55"/>
    <w:rsid w:val="003A1353"/>
    <w:rsid w:val="003A1715"/>
    <w:rsid w:val="003A1875"/>
    <w:rsid w:val="003A1D0A"/>
    <w:rsid w:val="003A1D98"/>
    <w:rsid w:val="003A1E7E"/>
    <w:rsid w:val="003A3FCA"/>
    <w:rsid w:val="003A4171"/>
    <w:rsid w:val="003A4524"/>
    <w:rsid w:val="003A50D9"/>
    <w:rsid w:val="003A59DA"/>
    <w:rsid w:val="003A5DF1"/>
    <w:rsid w:val="003A5ED2"/>
    <w:rsid w:val="003A6C48"/>
    <w:rsid w:val="003A73D7"/>
    <w:rsid w:val="003A769F"/>
    <w:rsid w:val="003B022D"/>
    <w:rsid w:val="003B03FF"/>
    <w:rsid w:val="003B05AC"/>
    <w:rsid w:val="003B0B85"/>
    <w:rsid w:val="003B0E21"/>
    <w:rsid w:val="003B1C4B"/>
    <w:rsid w:val="003B2C29"/>
    <w:rsid w:val="003B3A95"/>
    <w:rsid w:val="003B46CC"/>
    <w:rsid w:val="003B559E"/>
    <w:rsid w:val="003B63E1"/>
    <w:rsid w:val="003B7152"/>
    <w:rsid w:val="003B73F1"/>
    <w:rsid w:val="003B7CCD"/>
    <w:rsid w:val="003B7CDD"/>
    <w:rsid w:val="003C1259"/>
    <w:rsid w:val="003C15C6"/>
    <w:rsid w:val="003C1B72"/>
    <w:rsid w:val="003C2206"/>
    <w:rsid w:val="003C253F"/>
    <w:rsid w:val="003C2EDC"/>
    <w:rsid w:val="003C3025"/>
    <w:rsid w:val="003C4047"/>
    <w:rsid w:val="003C4846"/>
    <w:rsid w:val="003C6AD6"/>
    <w:rsid w:val="003C6FE7"/>
    <w:rsid w:val="003C70AF"/>
    <w:rsid w:val="003C788D"/>
    <w:rsid w:val="003C7A88"/>
    <w:rsid w:val="003C7FC7"/>
    <w:rsid w:val="003D0527"/>
    <w:rsid w:val="003D1F62"/>
    <w:rsid w:val="003D26FB"/>
    <w:rsid w:val="003D37B6"/>
    <w:rsid w:val="003D3DF3"/>
    <w:rsid w:val="003D4888"/>
    <w:rsid w:val="003D51F7"/>
    <w:rsid w:val="003D5366"/>
    <w:rsid w:val="003D5548"/>
    <w:rsid w:val="003D5895"/>
    <w:rsid w:val="003D6277"/>
    <w:rsid w:val="003D67D5"/>
    <w:rsid w:val="003D6C97"/>
    <w:rsid w:val="003D70D3"/>
    <w:rsid w:val="003D7396"/>
    <w:rsid w:val="003D7BE0"/>
    <w:rsid w:val="003E1A66"/>
    <w:rsid w:val="003E2F32"/>
    <w:rsid w:val="003E3493"/>
    <w:rsid w:val="003E3D29"/>
    <w:rsid w:val="003E412D"/>
    <w:rsid w:val="003E4BCE"/>
    <w:rsid w:val="003E4C43"/>
    <w:rsid w:val="003E5356"/>
    <w:rsid w:val="003E5D98"/>
    <w:rsid w:val="003E6D4C"/>
    <w:rsid w:val="003F0F64"/>
    <w:rsid w:val="003F1268"/>
    <w:rsid w:val="003F1276"/>
    <w:rsid w:val="003F145B"/>
    <w:rsid w:val="003F268F"/>
    <w:rsid w:val="003F2764"/>
    <w:rsid w:val="003F39E7"/>
    <w:rsid w:val="003F4B17"/>
    <w:rsid w:val="003F79AC"/>
    <w:rsid w:val="004006A3"/>
    <w:rsid w:val="00400DB0"/>
    <w:rsid w:val="004011DB"/>
    <w:rsid w:val="0040159F"/>
    <w:rsid w:val="004029CC"/>
    <w:rsid w:val="00402BD0"/>
    <w:rsid w:val="00402C04"/>
    <w:rsid w:val="0040373F"/>
    <w:rsid w:val="00404247"/>
    <w:rsid w:val="004045E4"/>
    <w:rsid w:val="00406244"/>
    <w:rsid w:val="0040636D"/>
    <w:rsid w:val="004077F7"/>
    <w:rsid w:val="004104D9"/>
    <w:rsid w:val="00411A55"/>
    <w:rsid w:val="0041241D"/>
    <w:rsid w:val="004124C6"/>
    <w:rsid w:val="0041268A"/>
    <w:rsid w:val="004128C1"/>
    <w:rsid w:val="00412BD8"/>
    <w:rsid w:val="00412DAF"/>
    <w:rsid w:val="004139D9"/>
    <w:rsid w:val="00414450"/>
    <w:rsid w:val="00414F75"/>
    <w:rsid w:val="004158CE"/>
    <w:rsid w:val="00415EA5"/>
    <w:rsid w:val="00416122"/>
    <w:rsid w:val="004205B7"/>
    <w:rsid w:val="00420636"/>
    <w:rsid w:val="004208E5"/>
    <w:rsid w:val="0042168A"/>
    <w:rsid w:val="00421744"/>
    <w:rsid w:val="00421F4F"/>
    <w:rsid w:val="00423D2C"/>
    <w:rsid w:val="00424084"/>
    <w:rsid w:val="00424241"/>
    <w:rsid w:val="004246D1"/>
    <w:rsid w:val="00424901"/>
    <w:rsid w:val="004250DB"/>
    <w:rsid w:val="0042533C"/>
    <w:rsid w:val="004262FD"/>
    <w:rsid w:val="004267DF"/>
    <w:rsid w:val="00426818"/>
    <w:rsid w:val="0042693A"/>
    <w:rsid w:val="004274D2"/>
    <w:rsid w:val="00430C70"/>
    <w:rsid w:val="00431789"/>
    <w:rsid w:val="004318DC"/>
    <w:rsid w:val="00432962"/>
    <w:rsid w:val="00433969"/>
    <w:rsid w:val="00433F96"/>
    <w:rsid w:val="00434153"/>
    <w:rsid w:val="00434855"/>
    <w:rsid w:val="00434B6B"/>
    <w:rsid w:val="00435F07"/>
    <w:rsid w:val="0043625D"/>
    <w:rsid w:val="004366BA"/>
    <w:rsid w:val="00436EAF"/>
    <w:rsid w:val="00437869"/>
    <w:rsid w:val="00437DF6"/>
    <w:rsid w:val="00440D94"/>
    <w:rsid w:val="00441477"/>
    <w:rsid w:val="004426C3"/>
    <w:rsid w:val="004430DF"/>
    <w:rsid w:val="004434D8"/>
    <w:rsid w:val="00443586"/>
    <w:rsid w:val="004440CB"/>
    <w:rsid w:val="0044431D"/>
    <w:rsid w:val="004443E1"/>
    <w:rsid w:val="00444547"/>
    <w:rsid w:val="004464AA"/>
    <w:rsid w:val="00447510"/>
    <w:rsid w:val="004478E1"/>
    <w:rsid w:val="00447A24"/>
    <w:rsid w:val="00447AFD"/>
    <w:rsid w:val="00450924"/>
    <w:rsid w:val="004511BB"/>
    <w:rsid w:val="00452025"/>
    <w:rsid w:val="004526DC"/>
    <w:rsid w:val="00453A81"/>
    <w:rsid w:val="0045495B"/>
    <w:rsid w:val="004552AE"/>
    <w:rsid w:val="00455853"/>
    <w:rsid w:val="00456FC1"/>
    <w:rsid w:val="0045709D"/>
    <w:rsid w:val="00457636"/>
    <w:rsid w:val="0045772B"/>
    <w:rsid w:val="0046012B"/>
    <w:rsid w:val="004607F7"/>
    <w:rsid w:val="00460FC6"/>
    <w:rsid w:val="004610CB"/>
    <w:rsid w:val="0046116A"/>
    <w:rsid w:val="004612B3"/>
    <w:rsid w:val="00461391"/>
    <w:rsid w:val="00461403"/>
    <w:rsid w:val="00461446"/>
    <w:rsid w:val="00461C47"/>
    <w:rsid w:val="0046203B"/>
    <w:rsid w:val="00462524"/>
    <w:rsid w:val="00463619"/>
    <w:rsid w:val="004636B9"/>
    <w:rsid w:val="0046469B"/>
    <w:rsid w:val="00465E62"/>
    <w:rsid w:val="00465F89"/>
    <w:rsid w:val="00466A11"/>
    <w:rsid w:val="00466E2C"/>
    <w:rsid w:val="0046741D"/>
    <w:rsid w:val="00470300"/>
    <w:rsid w:val="004707CF"/>
    <w:rsid w:val="00470D5E"/>
    <w:rsid w:val="00471941"/>
    <w:rsid w:val="00471B7B"/>
    <w:rsid w:val="00471F00"/>
    <w:rsid w:val="00472C21"/>
    <w:rsid w:val="00472D62"/>
    <w:rsid w:val="0047333D"/>
    <w:rsid w:val="00473CC2"/>
    <w:rsid w:val="0047536F"/>
    <w:rsid w:val="004758A0"/>
    <w:rsid w:val="004760CE"/>
    <w:rsid w:val="0047678A"/>
    <w:rsid w:val="00476C32"/>
    <w:rsid w:val="00476D62"/>
    <w:rsid w:val="0047737F"/>
    <w:rsid w:val="00477C2C"/>
    <w:rsid w:val="004802E9"/>
    <w:rsid w:val="00481332"/>
    <w:rsid w:val="00481C0E"/>
    <w:rsid w:val="00482196"/>
    <w:rsid w:val="0048242B"/>
    <w:rsid w:val="0048494F"/>
    <w:rsid w:val="00485A34"/>
    <w:rsid w:val="00486149"/>
    <w:rsid w:val="00487BA6"/>
    <w:rsid w:val="0049054A"/>
    <w:rsid w:val="00490A25"/>
    <w:rsid w:val="00490DE8"/>
    <w:rsid w:val="004912CE"/>
    <w:rsid w:val="004918A5"/>
    <w:rsid w:val="00491AFB"/>
    <w:rsid w:val="00492CD9"/>
    <w:rsid w:val="00493098"/>
    <w:rsid w:val="00493099"/>
    <w:rsid w:val="00495230"/>
    <w:rsid w:val="004954CD"/>
    <w:rsid w:val="004958BC"/>
    <w:rsid w:val="004960AC"/>
    <w:rsid w:val="00496196"/>
    <w:rsid w:val="00496C76"/>
    <w:rsid w:val="0049725B"/>
    <w:rsid w:val="00497666"/>
    <w:rsid w:val="004A00E4"/>
    <w:rsid w:val="004A020F"/>
    <w:rsid w:val="004A0461"/>
    <w:rsid w:val="004A0F89"/>
    <w:rsid w:val="004A1863"/>
    <w:rsid w:val="004A1887"/>
    <w:rsid w:val="004A1D9D"/>
    <w:rsid w:val="004A20E9"/>
    <w:rsid w:val="004A272D"/>
    <w:rsid w:val="004A292E"/>
    <w:rsid w:val="004A371B"/>
    <w:rsid w:val="004A45B0"/>
    <w:rsid w:val="004A4863"/>
    <w:rsid w:val="004A4D4D"/>
    <w:rsid w:val="004A4E10"/>
    <w:rsid w:val="004A4E9F"/>
    <w:rsid w:val="004A59ED"/>
    <w:rsid w:val="004A6050"/>
    <w:rsid w:val="004A6E85"/>
    <w:rsid w:val="004A6E98"/>
    <w:rsid w:val="004A7E0D"/>
    <w:rsid w:val="004B03EC"/>
    <w:rsid w:val="004B0EB3"/>
    <w:rsid w:val="004B0FED"/>
    <w:rsid w:val="004B1B18"/>
    <w:rsid w:val="004B2253"/>
    <w:rsid w:val="004B2C3D"/>
    <w:rsid w:val="004B2DEF"/>
    <w:rsid w:val="004B4696"/>
    <w:rsid w:val="004B53ED"/>
    <w:rsid w:val="004B59B7"/>
    <w:rsid w:val="004B6968"/>
    <w:rsid w:val="004B73EB"/>
    <w:rsid w:val="004B76A1"/>
    <w:rsid w:val="004B7D1C"/>
    <w:rsid w:val="004C010B"/>
    <w:rsid w:val="004C1DAB"/>
    <w:rsid w:val="004C1ED9"/>
    <w:rsid w:val="004C20F4"/>
    <w:rsid w:val="004C2864"/>
    <w:rsid w:val="004C2B57"/>
    <w:rsid w:val="004C349F"/>
    <w:rsid w:val="004C39CC"/>
    <w:rsid w:val="004C39D5"/>
    <w:rsid w:val="004C4996"/>
    <w:rsid w:val="004C66C3"/>
    <w:rsid w:val="004C77AC"/>
    <w:rsid w:val="004C78E1"/>
    <w:rsid w:val="004C79F1"/>
    <w:rsid w:val="004C7BE0"/>
    <w:rsid w:val="004D0087"/>
    <w:rsid w:val="004D0866"/>
    <w:rsid w:val="004D171C"/>
    <w:rsid w:val="004D31B1"/>
    <w:rsid w:val="004D31BF"/>
    <w:rsid w:val="004D3203"/>
    <w:rsid w:val="004D368B"/>
    <w:rsid w:val="004D3E64"/>
    <w:rsid w:val="004D3F6D"/>
    <w:rsid w:val="004D4482"/>
    <w:rsid w:val="004D4E39"/>
    <w:rsid w:val="004D4FD3"/>
    <w:rsid w:val="004D5547"/>
    <w:rsid w:val="004D55D6"/>
    <w:rsid w:val="004D5652"/>
    <w:rsid w:val="004D5AE1"/>
    <w:rsid w:val="004D5F38"/>
    <w:rsid w:val="004D6005"/>
    <w:rsid w:val="004D641A"/>
    <w:rsid w:val="004D6666"/>
    <w:rsid w:val="004D6706"/>
    <w:rsid w:val="004D69B6"/>
    <w:rsid w:val="004D6A78"/>
    <w:rsid w:val="004D75AF"/>
    <w:rsid w:val="004D7EBD"/>
    <w:rsid w:val="004E04FC"/>
    <w:rsid w:val="004E0BA7"/>
    <w:rsid w:val="004E246E"/>
    <w:rsid w:val="004E290E"/>
    <w:rsid w:val="004E2FF6"/>
    <w:rsid w:val="004E394F"/>
    <w:rsid w:val="004E3A8C"/>
    <w:rsid w:val="004E3DA5"/>
    <w:rsid w:val="004E45D4"/>
    <w:rsid w:val="004E48AA"/>
    <w:rsid w:val="004E49AD"/>
    <w:rsid w:val="004E4B2F"/>
    <w:rsid w:val="004E4BC0"/>
    <w:rsid w:val="004E563F"/>
    <w:rsid w:val="004E576F"/>
    <w:rsid w:val="004E671A"/>
    <w:rsid w:val="004E67DE"/>
    <w:rsid w:val="004E6F25"/>
    <w:rsid w:val="004F0BBC"/>
    <w:rsid w:val="004F105B"/>
    <w:rsid w:val="004F2C0E"/>
    <w:rsid w:val="004F2C2E"/>
    <w:rsid w:val="004F2CE4"/>
    <w:rsid w:val="004F30A6"/>
    <w:rsid w:val="004F49BD"/>
    <w:rsid w:val="004F4E72"/>
    <w:rsid w:val="004F5ADA"/>
    <w:rsid w:val="004F5E27"/>
    <w:rsid w:val="004F6007"/>
    <w:rsid w:val="004F6123"/>
    <w:rsid w:val="004F65F5"/>
    <w:rsid w:val="004F6C63"/>
    <w:rsid w:val="004F739F"/>
    <w:rsid w:val="004F75A2"/>
    <w:rsid w:val="004F77BB"/>
    <w:rsid w:val="005000A7"/>
    <w:rsid w:val="005009A4"/>
    <w:rsid w:val="00500BDA"/>
    <w:rsid w:val="00500BED"/>
    <w:rsid w:val="00500FB2"/>
    <w:rsid w:val="00501014"/>
    <w:rsid w:val="005020CF"/>
    <w:rsid w:val="005023C1"/>
    <w:rsid w:val="005024D0"/>
    <w:rsid w:val="00502575"/>
    <w:rsid w:val="005026CC"/>
    <w:rsid w:val="00502974"/>
    <w:rsid w:val="00502A4B"/>
    <w:rsid w:val="00502CD1"/>
    <w:rsid w:val="0050342D"/>
    <w:rsid w:val="005034D8"/>
    <w:rsid w:val="00503D0C"/>
    <w:rsid w:val="00504AC5"/>
    <w:rsid w:val="00505754"/>
    <w:rsid w:val="00506128"/>
    <w:rsid w:val="00506726"/>
    <w:rsid w:val="00506D66"/>
    <w:rsid w:val="005076AF"/>
    <w:rsid w:val="00507938"/>
    <w:rsid w:val="00510E09"/>
    <w:rsid w:val="00510EE2"/>
    <w:rsid w:val="005118F7"/>
    <w:rsid w:val="00511AB7"/>
    <w:rsid w:val="00511F15"/>
    <w:rsid w:val="005136CA"/>
    <w:rsid w:val="00513BD9"/>
    <w:rsid w:val="00514119"/>
    <w:rsid w:val="005148A7"/>
    <w:rsid w:val="00514D4D"/>
    <w:rsid w:val="00514DEE"/>
    <w:rsid w:val="00516003"/>
    <w:rsid w:val="0051660F"/>
    <w:rsid w:val="00517A3C"/>
    <w:rsid w:val="00520000"/>
    <w:rsid w:val="005200BE"/>
    <w:rsid w:val="00520368"/>
    <w:rsid w:val="00520D19"/>
    <w:rsid w:val="00520DC4"/>
    <w:rsid w:val="0052341D"/>
    <w:rsid w:val="005239BA"/>
    <w:rsid w:val="005239BE"/>
    <w:rsid w:val="0052489A"/>
    <w:rsid w:val="00525EE1"/>
    <w:rsid w:val="0052656B"/>
    <w:rsid w:val="0052698C"/>
    <w:rsid w:val="00526DF0"/>
    <w:rsid w:val="00530BA5"/>
    <w:rsid w:val="00531875"/>
    <w:rsid w:val="00531986"/>
    <w:rsid w:val="005322E2"/>
    <w:rsid w:val="00532501"/>
    <w:rsid w:val="00532566"/>
    <w:rsid w:val="00533316"/>
    <w:rsid w:val="0053393A"/>
    <w:rsid w:val="00533E5C"/>
    <w:rsid w:val="005344F7"/>
    <w:rsid w:val="00534EA1"/>
    <w:rsid w:val="005356D8"/>
    <w:rsid w:val="00535C29"/>
    <w:rsid w:val="00536A5B"/>
    <w:rsid w:val="0054014D"/>
    <w:rsid w:val="0054050C"/>
    <w:rsid w:val="00540581"/>
    <w:rsid w:val="00540624"/>
    <w:rsid w:val="00540647"/>
    <w:rsid w:val="005409EA"/>
    <w:rsid w:val="00540AF3"/>
    <w:rsid w:val="00540F8A"/>
    <w:rsid w:val="005411DD"/>
    <w:rsid w:val="00541310"/>
    <w:rsid w:val="005418F5"/>
    <w:rsid w:val="00541EBB"/>
    <w:rsid w:val="00542B94"/>
    <w:rsid w:val="00543987"/>
    <w:rsid w:val="005439A4"/>
    <w:rsid w:val="00543D1D"/>
    <w:rsid w:val="00543F50"/>
    <w:rsid w:val="005448D1"/>
    <w:rsid w:val="00545076"/>
    <w:rsid w:val="005456B3"/>
    <w:rsid w:val="00545AB0"/>
    <w:rsid w:val="005468BA"/>
    <w:rsid w:val="00547629"/>
    <w:rsid w:val="005479CA"/>
    <w:rsid w:val="00547ACB"/>
    <w:rsid w:val="00547AF6"/>
    <w:rsid w:val="00547B1E"/>
    <w:rsid w:val="00550240"/>
    <w:rsid w:val="00550527"/>
    <w:rsid w:val="005507BA"/>
    <w:rsid w:val="00550833"/>
    <w:rsid w:val="0055148B"/>
    <w:rsid w:val="0055285E"/>
    <w:rsid w:val="00552BB6"/>
    <w:rsid w:val="00554A1A"/>
    <w:rsid w:val="00554CFB"/>
    <w:rsid w:val="005557F6"/>
    <w:rsid w:val="00555910"/>
    <w:rsid w:val="005576F2"/>
    <w:rsid w:val="0055776B"/>
    <w:rsid w:val="005602B7"/>
    <w:rsid w:val="005606F1"/>
    <w:rsid w:val="00560852"/>
    <w:rsid w:val="005615E4"/>
    <w:rsid w:val="00562239"/>
    <w:rsid w:val="005629B7"/>
    <w:rsid w:val="00562EF6"/>
    <w:rsid w:val="00563C78"/>
    <w:rsid w:val="00563F49"/>
    <w:rsid w:val="005651B8"/>
    <w:rsid w:val="00565A9A"/>
    <w:rsid w:val="00565D00"/>
    <w:rsid w:val="0056604F"/>
    <w:rsid w:val="00566575"/>
    <w:rsid w:val="00570A40"/>
    <w:rsid w:val="0057114F"/>
    <w:rsid w:val="005712F0"/>
    <w:rsid w:val="00571B64"/>
    <w:rsid w:val="005724E9"/>
    <w:rsid w:val="005726BA"/>
    <w:rsid w:val="0057348B"/>
    <w:rsid w:val="00573BE0"/>
    <w:rsid w:val="00574634"/>
    <w:rsid w:val="00574C42"/>
    <w:rsid w:val="00574E4B"/>
    <w:rsid w:val="00574F48"/>
    <w:rsid w:val="005752DB"/>
    <w:rsid w:val="00575781"/>
    <w:rsid w:val="005765D2"/>
    <w:rsid w:val="005776B2"/>
    <w:rsid w:val="00577E6B"/>
    <w:rsid w:val="0058035A"/>
    <w:rsid w:val="005814FE"/>
    <w:rsid w:val="00583BF0"/>
    <w:rsid w:val="00583C0B"/>
    <w:rsid w:val="00583D11"/>
    <w:rsid w:val="00584594"/>
    <w:rsid w:val="00584737"/>
    <w:rsid w:val="00584ED8"/>
    <w:rsid w:val="0058596A"/>
    <w:rsid w:val="00585A53"/>
    <w:rsid w:val="00585D61"/>
    <w:rsid w:val="0058628D"/>
    <w:rsid w:val="00586709"/>
    <w:rsid w:val="005877C7"/>
    <w:rsid w:val="00587F39"/>
    <w:rsid w:val="005901E8"/>
    <w:rsid w:val="0059065E"/>
    <w:rsid w:val="00590B5A"/>
    <w:rsid w:val="00591060"/>
    <w:rsid w:val="00591201"/>
    <w:rsid w:val="005926CC"/>
    <w:rsid w:val="00592716"/>
    <w:rsid w:val="00593709"/>
    <w:rsid w:val="00594641"/>
    <w:rsid w:val="00594AC2"/>
    <w:rsid w:val="00595724"/>
    <w:rsid w:val="00595ECA"/>
    <w:rsid w:val="00596414"/>
    <w:rsid w:val="00596478"/>
    <w:rsid w:val="005969B7"/>
    <w:rsid w:val="00596E4E"/>
    <w:rsid w:val="0059764D"/>
    <w:rsid w:val="00597D11"/>
    <w:rsid w:val="005A0294"/>
    <w:rsid w:val="005A1EC6"/>
    <w:rsid w:val="005A2A87"/>
    <w:rsid w:val="005A2B23"/>
    <w:rsid w:val="005A3FF8"/>
    <w:rsid w:val="005A4EFE"/>
    <w:rsid w:val="005A5750"/>
    <w:rsid w:val="005A58D4"/>
    <w:rsid w:val="005A6364"/>
    <w:rsid w:val="005A64CE"/>
    <w:rsid w:val="005A7D21"/>
    <w:rsid w:val="005B0676"/>
    <w:rsid w:val="005B0CAF"/>
    <w:rsid w:val="005B0DBE"/>
    <w:rsid w:val="005B11B2"/>
    <w:rsid w:val="005B1ECE"/>
    <w:rsid w:val="005B2224"/>
    <w:rsid w:val="005B222B"/>
    <w:rsid w:val="005B2D11"/>
    <w:rsid w:val="005B2E34"/>
    <w:rsid w:val="005B2ECB"/>
    <w:rsid w:val="005B47F9"/>
    <w:rsid w:val="005B4F45"/>
    <w:rsid w:val="005B7831"/>
    <w:rsid w:val="005B7E58"/>
    <w:rsid w:val="005B7F0E"/>
    <w:rsid w:val="005C1147"/>
    <w:rsid w:val="005C179D"/>
    <w:rsid w:val="005C29B2"/>
    <w:rsid w:val="005C2FFF"/>
    <w:rsid w:val="005C5153"/>
    <w:rsid w:val="005C5539"/>
    <w:rsid w:val="005D38A9"/>
    <w:rsid w:val="005D474E"/>
    <w:rsid w:val="005D48F9"/>
    <w:rsid w:val="005D4AE5"/>
    <w:rsid w:val="005D55EA"/>
    <w:rsid w:val="005D5C90"/>
    <w:rsid w:val="005D6128"/>
    <w:rsid w:val="005D6A55"/>
    <w:rsid w:val="005D6D43"/>
    <w:rsid w:val="005D717B"/>
    <w:rsid w:val="005D794A"/>
    <w:rsid w:val="005D7E7E"/>
    <w:rsid w:val="005E0496"/>
    <w:rsid w:val="005E0CF7"/>
    <w:rsid w:val="005E1DD5"/>
    <w:rsid w:val="005E22F0"/>
    <w:rsid w:val="005E2692"/>
    <w:rsid w:val="005E2C7C"/>
    <w:rsid w:val="005E381B"/>
    <w:rsid w:val="005E39DC"/>
    <w:rsid w:val="005E42FA"/>
    <w:rsid w:val="005E4508"/>
    <w:rsid w:val="005E46E5"/>
    <w:rsid w:val="005E4998"/>
    <w:rsid w:val="005E5C9E"/>
    <w:rsid w:val="005E5FB0"/>
    <w:rsid w:val="005E6CF2"/>
    <w:rsid w:val="005E7F96"/>
    <w:rsid w:val="005F0563"/>
    <w:rsid w:val="005F06F1"/>
    <w:rsid w:val="005F0830"/>
    <w:rsid w:val="005F14C7"/>
    <w:rsid w:val="005F1E8E"/>
    <w:rsid w:val="005F237C"/>
    <w:rsid w:val="005F3144"/>
    <w:rsid w:val="005F35E5"/>
    <w:rsid w:val="005F447C"/>
    <w:rsid w:val="005F5640"/>
    <w:rsid w:val="005F6636"/>
    <w:rsid w:val="005F6951"/>
    <w:rsid w:val="005F6A56"/>
    <w:rsid w:val="00601FB1"/>
    <w:rsid w:val="00604132"/>
    <w:rsid w:val="0060451A"/>
    <w:rsid w:val="006054BC"/>
    <w:rsid w:val="00605788"/>
    <w:rsid w:val="00606584"/>
    <w:rsid w:val="00606CDC"/>
    <w:rsid w:val="0061059A"/>
    <w:rsid w:val="00610D3C"/>
    <w:rsid w:val="006116F9"/>
    <w:rsid w:val="00611BEA"/>
    <w:rsid w:val="00612002"/>
    <w:rsid w:val="00612801"/>
    <w:rsid w:val="006130EF"/>
    <w:rsid w:val="00614813"/>
    <w:rsid w:val="006158CF"/>
    <w:rsid w:val="00615EA1"/>
    <w:rsid w:val="006160F6"/>
    <w:rsid w:val="006162E6"/>
    <w:rsid w:val="00617A22"/>
    <w:rsid w:val="00617B7F"/>
    <w:rsid w:val="006201F0"/>
    <w:rsid w:val="00621A48"/>
    <w:rsid w:val="00621B75"/>
    <w:rsid w:val="00622284"/>
    <w:rsid w:val="00622B06"/>
    <w:rsid w:val="00622C9C"/>
    <w:rsid w:val="006232EA"/>
    <w:rsid w:val="0062377A"/>
    <w:rsid w:val="00623E49"/>
    <w:rsid w:val="0062478D"/>
    <w:rsid w:val="00624F7E"/>
    <w:rsid w:val="00625441"/>
    <w:rsid w:val="00625B65"/>
    <w:rsid w:val="00625ECF"/>
    <w:rsid w:val="00626A14"/>
    <w:rsid w:val="006307A6"/>
    <w:rsid w:val="00630D2D"/>
    <w:rsid w:val="00630F27"/>
    <w:rsid w:val="00631132"/>
    <w:rsid w:val="0063160C"/>
    <w:rsid w:val="0063229D"/>
    <w:rsid w:val="006323E4"/>
    <w:rsid w:val="00632534"/>
    <w:rsid w:val="0063259D"/>
    <w:rsid w:val="00632842"/>
    <w:rsid w:val="00634C83"/>
    <w:rsid w:val="006363FD"/>
    <w:rsid w:val="00636588"/>
    <w:rsid w:val="00637846"/>
    <w:rsid w:val="00640D16"/>
    <w:rsid w:val="00642BA5"/>
    <w:rsid w:val="0064423E"/>
    <w:rsid w:val="00644447"/>
    <w:rsid w:val="00644791"/>
    <w:rsid w:val="00644963"/>
    <w:rsid w:val="00645044"/>
    <w:rsid w:val="0064565D"/>
    <w:rsid w:val="00645D32"/>
    <w:rsid w:val="00645F0E"/>
    <w:rsid w:val="00647198"/>
    <w:rsid w:val="006474D6"/>
    <w:rsid w:val="006476C0"/>
    <w:rsid w:val="00647BC9"/>
    <w:rsid w:val="00650DC5"/>
    <w:rsid w:val="00651471"/>
    <w:rsid w:val="006517CD"/>
    <w:rsid w:val="00652A6F"/>
    <w:rsid w:val="00653E58"/>
    <w:rsid w:val="00654E15"/>
    <w:rsid w:val="00654FCF"/>
    <w:rsid w:val="006551AC"/>
    <w:rsid w:val="0065673F"/>
    <w:rsid w:val="006569EC"/>
    <w:rsid w:val="006570A5"/>
    <w:rsid w:val="0065765C"/>
    <w:rsid w:val="00657AF9"/>
    <w:rsid w:val="0066139B"/>
    <w:rsid w:val="00662228"/>
    <w:rsid w:val="0066242B"/>
    <w:rsid w:val="00662739"/>
    <w:rsid w:val="006630E9"/>
    <w:rsid w:val="00664702"/>
    <w:rsid w:val="006652C5"/>
    <w:rsid w:val="006662AB"/>
    <w:rsid w:val="00666E2B"/>
    <w:rsid w:val="00667A66"/>
    <w:rsid w:val="006700A0"/>
    <w:rsid w:val="00670354"/>
    <w:rsid w:val="00670816"/>
    <w:rsid w:val="0067098F"/>
    <w:rsid w:val="006717AC"/>
    <w:rsid w:val="00672411"/>
    <w:rsid w:val="00672C03"/>
    <w:rsid w:val="00672EB6"/>
    <w:rsid w:val="00673B6C"/>
    <w:rsid w:val="0067607B"/>
    <w:rsid w:val="00677079"/>
    <w:rsid w:val="0067733C"/>
    <w:rsid w:val="00677AD8"/>
    <w:rsid w:val="00677D14"/>
    <w:rsid w:val="00677E00"/>
    <w:rsid w:val="00677F58"/>
    <w:rsid w:val="00677F7C"/>
    <w:rsid w:val="006802FE"/>
    <w:rsid w:val="00681C17"/>
    <w:rsid w:val="00681C74"/>
    <w:rsid w:val="00681EAE"/>
    <w:rsid w:val="006831E2"/>
    <w:rsid w:val="00683939"/>
    <w:rsid w:val="006845D5"/>
    <w:rsid w:val="00684966"/>
    <w:rsid w:val="00684ACA"/>
    <w:rsid w:val="006853D2"/>
    <w:rsid w:val="006867E6"/>
    <w:rsid w:val="006872D0"/>
    <w:rsid w:val="00687C3E"/>
    <w:rsid w:val="00690D92"/>
    <w:rsid w:val="0069103D"/>
    <w:rsid w:val="00691B9B"/>
    <w:rsid w:val="006920E5"/>
    <w:rsid w:val="006921A2"/>
    <w:rsid w:val="006928F7"/>
    <w:rsid w:val="0069295D"/>
    <w:rsid w:val="00692E60"/>
    <w:rsid w:val="00693A00"/>
    <w:rsid w:val="00693B37"/>
    <w:rsid w:val="00693F98"/>
    <w:rsid w:val="00695D80"/>
    <w:rsid w:val="0069673D"/>
    <w:rsid w:val="0069683B"/>
    <w:rsid w:val="00697619"/>
    <w:rsid w:val="0069791D"/>
    <w:rsid w:val="006A1227"/>
    <w:rsid w:val="006A14BF"/>
    <w:rsid w:val="006A21DE"/>
    <w:rsid w:val="006A244A"/>
    <w:rsid w:val="006A2ED2"/>
    <w:rsid w:val="006A2EE8"/>
    <w:rsid w:val="006A33CF"/>
    <w:rsid w:val="006A3754"/>
    <w:rsid w:val="006A56DD"/>
    <w:rsid w:val="006A5773"/>
    <w:rsid w:val="006A5E7D"/>
    <w:rsid w:val="006A606B"/>
    <w:rsid w:val="006A666E"/>
    <w:rsid w:val="006A7BAB"/>
    <w:rsid w:val="006B1340"/>
    <w:rsid w:val="006B1F12"/>
    <w:rsid w:val="006B2203"/>
    <w:rsid w:val="006B2658"/>
    <w:rsid w:val="006B2685"/>
    <w:rsid w:val="006B281F"/>
    <w:rsid w:val="006B2865"/>
    <w:rsid w:val="006B2C94"/>
    <w:rsid w:val="006B3916"/>
    <w:rsid w:val="006B444A"/>
    <w:rsid w:val="006B48A5"/>
    <w:rsid w:val="006B5D09"/>
    <w:rsid w:val="006B7217"/>
    <w:rsid w:val="006B778F"/>
    <w:rsid w:val="006B7C7F"/>
    <w:rsid w:val="006B7FA4"/>
    <w:rsid w:val="006C06CB"/>
    <w:rsid w:val="006C1F76"/>
    <w:rsid w:val="006C215B"/>
    <w:rsid w:val="006C29CE"/>
    <w:rsid w:val="006C3206"/>
    <w:rsid w:val="006C39E9"/>
    <w:rsid w:val="006C3ACA"/>
    <w:rsid w:val="006C3B3D"/>
    <w:rsid w:val="006C42D1"/>
    <w:rsid w:val="006C4972"/>
    <w:rsid w:val="006C4FDB"/>
    <w:rsid w:val="006C530E"/>
    <w:rsid w:val="006C5463"/>
    <w:rsid w:val="006C5723"/>
    <w:rsid w:val="006C5792"/>
    <w:rsid w:val="006C5D2E"/>
    <w:rsid w:val="006C7199"/>
    <w:rsid w:val="006C7332"/>
    <w:rsid w:val="006C7493"/>
    <w:rsid w:val="006C7970"/>
    <w:rsid w:val="006D0FDD"/>
    <w:rsid w:val="006D1146"/>
    <w:rsid w:val="006D1791"/>
    <w:rsid w:val="006D17F7"/>
    <w:rsid w:val="006D35B2"/>
    <w:rsid w:val="006D3A7F"/>
    <w:rsid w:val="006D4EB0"/>
    <w:rsid w:val="006D5377"/>
    <w:rsid w:val="006D5A04"/>
    <w:rsid w:val="006D5DD5"/>
    <w:rsid w:val="006D6055"/>
    <w:rsid w:val="006D60D9"/>
    <w:rsid w:val="006D6292"/>
    <w:rsid w:val="006D6CC3"/>
    <w:rsid w:val="006D6F37"/>
    <w:rsid w:val="006D7C2B"/>
    <w:rsid w:val="006E00BB"/>
    <w:rsid w:val="006E14B2"/>
    <w:rsid w:val="006E1D71"/>
    <w:rsid w:val="006E2CB9"/>
    <w:rsid w:val="006E2D05"/>
    <w:rsid w:val="006E2DE8"/>
    <w:rsid w:val="006E2EBD"/>
    <w:rsid w:val="006E4484"/>
    <w:rsid w:val="006E4F95"/>
    <w:rsid w:val="006E5263"/>
    <w:rsid w:val="006E5735"/>
    <w:rsid w:val="006E5A7E"/>
    <w:rsid w:val="006E6384"/>
    <w:rsid w:val="006E6F66"/>
    <w:rsid w:val="006E7994"/>
    <w:rsid w:val="006E7C84"/>
    <w:rsid w:val="006F087A"/>
    <w:rsid w:val="006F0A1F"/>
    <w:rsid w:val="006F2009"/>
    <w:rsid w:val="006F215B"/>
    <w:rsid w:val="006F29B0"/>
    <w:rsid w:val="006F3A12"/>
    <w:rsid w:val="006F49A3"/>
    <w:rsid w:val="006F56B4"/>
    <w:rsid w:val="006F59E9"/>
    <w:rsid w:val="006F60E9"/>
    <w:rsid w:val="006F65E6"/>
    <w:rsid w:val="006F67F6"/>
    <w:rsid w:val="006F68A1"/>
    <w:rsid w:val="006F6BC5"/>
    <w:rsid w:val="006F6E1D"/>
    <w:rsid w:val="006F7009"/>
    <w:rsid w:val="006F71BB"/>
    <w:rsid w:val="006F7ED5"/>
    <w:rsid w:val="00701445"/>
    <w:rsid w:val="00701E9F"/>
    <w:rsid w:val="00702626"/>
    <w:rsid w:val="00702666"/>
    <w:rsid w:val="00702CDE"/>
    <w:rsid w:val="007036B8"/>
    <w:rsid w:val="007057B5"/>
    <w:rsid w:val="00707430"/>
    <w:rsid w:val="00710849"/>
    <w:rsid w:val="00712AAB"/>
    <w:rsid w:val="00712B33"/>
    <w:rsid w:val="00712F99"/>
    <w:rsid w:val="0071387C"/>
    <w:rsid w:val="007138FC"/>
    <w:rsid w:val="0071470D"/>
    <w:rsid w:val="0071485F"/>
    <w:rsid w:val="0071588F"/>
    <w:rsid w:val="00715B9C"/>
    <w:rsid w:val="00716464"/>
    <w:rsid w:val="00716714"/>
    <w:rsid w:val="00716A19"/>
    <w:rsid w:val="00716B31"/>
    <w:rsid w:val="007175D0"/>
    <w:rsid w:val="007178AB"/>
    <w:rsid w:val="00717F22"/>
    <w:rsid w:val="007207EF"/>
    <w:rsid w:val="0072099C"/>
    <w:rsid w:val="00721990"/>
    <w:rsid w:val="00721E71"/>
    <w:rsid w:val="00722A92"/>
    <w:rsid w:val="007233D4"/>
    <w:rsid w:val="0072518F"/>
    <w:rsid w:val="0072533B"/>
    <w:rsid w:val="0072595E"/>
    <w:rsid w:val="00725D6C"/>
    <w:rsid w:val="00725FE5"/>
    <w:rsid w:val="00726023"/>
    <w:rsid w:val="0072772C"/>
    <w:rsid w:val="0072787A"/>
    <w:rsid w:val="00727B81"/>
    <w:rsid w:val="007303D5"/>
    <w:rsid w:val="00731421"/>
    <w:rsid w:val="00731AA4"/>
    <w:rsid w:val="00731FE5"/>
    <w:rsid w:val="0073212E"/>
    <w:rsid w:val="0073253B"/>
    <w:rsid w:val="00733694"/>
    <w:rsid w:val="00734853"/>
    <w:rsid w:val="00735C70"/>
    <w:rsid w:val="007366DF"/>
    <w:rsid w:val="007377F2"/>
    <w:rsid w:val="00737B4B"/>
    <w:rsid w:val="00737DE7"/>
    <w:rsid w:val="00740090"/>
    <w:rsid w:val="007406F1"/>
    <w:rsid w:val="00740D91"/>
    <w:rsid w:val="007412DF"/>
    <w:rsid w:val="007424E2"/>
    <w:rsid w:val="00743897"/>
    <w:rsid w:val="00743CBE"/>
    <w:rsid w:val="00743F44"/>
    <w:rsid w:val="00744041"/>
    <w:rsid w:val="007446D1"/>
    <w:rsid w:val="00744EB0"/>
    <w:rsid w:val="007459F6"/>
    <w:rsid w:val="007463E4"/>
    <w:rsid w:val="0074689A"/>
    <w:rsid w:val="00746B95"/>
    <w:rsid w:val="00746D68"/>
    <w:rsid w:val="00750FE4"/>
    <w:rsid w:val="0075104D"/>
    <w:rsid w:val="00751155"/>
    <w:rsid w:val="00751FF1"/>
    <w:rsid w:val="0075204D"/>
    <w:rsid w:val="00752898"/>
    <w:rsid w:val="007528ED"/>
    <w:rsid w:val="00752B2B"/>
    <w:rsid w:val="007535A1"/>
    <w:rsid w:val="00753FAD"/>
    <w:rsid w:val="00754218"/>
    <w:rsid w:val="00754CD7"/>
    <w:rsid w:val="0075530D"/>
    <w:rsid w:val="00755CF0"/>
    <w:rsid w:val="00755D21"/>
    <w:rsid w:val="007565BE"/>
    <w:rsid w:val="00756DC3"/>
    <w:rsid w:val="00757015"/>
    <w:rsid w:val="00757362"/>
    <w:rsid w:val="0076034A"/>
    <w:rsid w:val="007603AE"/>
    <w:rsid w:val="00760BFA"/>
    <w:rsid w:val="00760D97"/>
    <w:rsid w:val="0076121C"/>
    <w:rsid w:val="007614FD"/>
    <w:rsid w:val="00761FAA"/>
    <w:rsid w:val="0076220F"/>
    <w:rsid w:val="00763075"/>
    <w:rsid w:val="00764838"/>
    <w:rsid w:val="007662B3"/>
    <w:rsid w:val="00766E93"/>
    <w:rsid w:val="0076716E"/>
    <w:rsid w:val="007674D7"/>
    <w:rsid w:val="0076775A"/>
    <w:rsid w:val="00770BA5"/>
    <w:rsid w:val="007717E2"/>
    <w:rsid w:val="00771A4E"/>
    <w:rsid w:val="00771FA8"/>
    <w:rsid w:val="00772275"/>
    <w:rsid w:val="007728AE"/>
    <w:rsid w:val="0077296B"/>
    <w:rsid w:val="00773037"/>
    <w:rsid w:val="00773158"/>
    <w:rsid w:val="00773286"/>
    <w:rsid w:val="00773557"/>
    <w:rsid w:val="00773CF7"/>
    <w:rsid w:val="00774D16"/>
    <w:rsid w:val="00774DA9"/>
    <w:rsid w:val="00775038"/>
    <w:rsid w:val="0077510A"/>
    <w:rsid w:val="00776F43"/>
    <w:rsid w:val="0077781A"/>
    <w:rsid w:val="00777DAB"/>
    <w:rsid w:val="00777F1A"/>
    <w:rsid w:val="00777F1F"/>
    <w:rsid w:val="0078077D"/>
    <w:rsid w:val="00780E36"/>
    <w:rsid w:val="00781C45"/>
    <w:rsid w:val="00782768"/>
    <w:rsid w:val="007829C9"/>
    <w:rsid w:val="007833FB"/>
    <w:rsid w:val="0078375A"/>
    <w:rsid w:val="00783941"/>
    <w:rsid w:val="00783ADE"/>
    <w:rsid w:val="00785186"/>
    <w:rsid w:val="00785305"/>
    <w:rsid w:val="00786A50"/>
    <w:rsid w:val="00786B92"/>
    <w:rsid w:val="00786BA5"/>
    <w:rsid w:val="00787CD1"/>
    <w:rsid w:val="0079032B"/>
    <w:rsid w:val="00790CED"/>
    <w:rsid w:val="0079180B"/>
    <w:rsid w:val="00792CF8"/>
    <w:rsid w:val="0079332B"/>
    <w:rsid w:val="00793D0B"/>
    <w:rsid w:val="00794BEC"/>
    <w:rsid w:val="007963B2"/>
    <w:rsid w:val="007966F0"/>
    <w:rsid w:val="00796804"/>
    <w:rsid w:val="00796CB5"/>
    <w:rsid w:val="007A0595"/>
    <w:rsid w:val="007A184C"/>
    <w:rsid w:val="007A2577"/>
    <w:rsid w:val="007A2A00"/>
    <w:rsid w:val="007A3184"/>
    <w:rsid w:val="007A31D1"/>
    <w:rsid w:val="007A3B67"/>
    <w:rsid w:val="007A3EEE"/>
    <w:rsid w:val="007A41C6"/>
    <w:rsid w:val="007A4BFD"/>
    <w:rsid w:val="007A4CAA"/>
    <w:rsid w:val="007A5E76"/>
    <w:rsid w:val="007A5F78"/>
    <w:rsid w:val="007A62C3"/>
    <w:rsid w:val="007A725B"/>
    <w:rsid w:val="007B01E4"/>
    <w:rsid w:val="007B04D8"/>
    <w:rsid w:val="007B0792"/>
    <w:rsid w:val="007B0D3A"/>
    <w:rsid w:val="007B0E93"/>
    <w:rsid w:val="007B1E3A"/>
    <w:rsid w:val="007B1F22"/>
    <w:rsid w:val="007B3241"/>
    <w:rsid w:val="007B331B"/>
    <w:rsid w:val="007B439D"/>
    <w:rsid w:val="007B442A"/>
    <w:rsid w:val="007B68CC"/>
    <w:rsid w:val="007B6ED6"/>
    <w:rsid w:val="007B706A"/>
    <w:rsid w:val="007B7362"/>
    <w:rsid w:val="007C04F0"/>
    <w:rsid w:val="007C0E11"/>
    <w:rsid w:val="007C1FBF"/>
    <w:rsid w:val="007C22DA"/>
    <w:rsid w:val="007C2919"/>
    <w:rsid w:val="007C3584"/>
    <w:rsid w:val="007C3902"/>
    <w:rsid w:val="007C3AEC"/>
    <w:rsid w:val="007C40BE"/>
    <w:rsid w:val="007C43D1"/>
    <w:rsid w:val="007C4416"/>
    <w:rsid w:val="007C4590"/>
    <w:rsid w:val="007C47A7"/>
    <w:rsid w:val="007C55DD"/>
    <w:rsid w:val="007C59D0"/>
    <w:rsid w:val="007C5F20"/>
    <w:rsid w:val="007C667B"/>
    <w:rsid w:val="007C68CA"/>
    <w:rsid w:val="007C6BFF"/>
    <w:rsid w:val="007C7EA7"/>
    <w:rsid w:val="007C7FE2"/>
    <w:rsid w:val="007D0296"/>
    <w:rsid w:val="007D050A"/>
    <w:rsid w:val="007D10CD"/>
    <w:rsid w:val="007D1928"/>
    <w:rsid w:val="007D25A4"/>
    <w:rsid w:val="007D2837"/>
    <w:rsid w:val="007D2B96"/>
    <w:rsid w:val="007D2CCC"/>
    <w:rsid w:val="007D531D"/>
    <w:rsid w:val="007D5B79"/>
    <w:rsid w:val="007D6700"/>
    <w:rsid w:val="007D686B"/>
    <w:rsid w:val="007D757B"/>
    <w:rsid w:val="007D763A"/>
    <w:rsid w:val="007D7A59"/>
    <w:rsid w:val="007E0AB1"/>
    <w:rsid w:val="007E1615"/>
    <w:rsid w:val="007E178E"/>
    <w:rsid w:val="007E1E74"/>
    <w:rsid w:val="007E322F"/>
    <w:rsid w:val="007E3327"/>
    <w:rsid w:val="007E3DBD"/>
    <w:rsid w:val="007E5180"/>
    <w:rsid w:val="007E561A"/>
    <w:rsid w:val="007E65AA"/>
    <w:rsid w:val="007E6957"/>
    <w:rsid w:val="007E6C82"/>
    <w:rsid w:val="007E6FDD"/>
    <w:rsid w:val="007E735C"/>
    <w:rsid w:val="007E73B4"/>
    <w:rsid w:val="007F0458"/>
    <w:rsid w:val="007F09C1"/>
    <w:rsid w:val="007F115D"/>
    <w:rsid w:val="007F1B4F"/>
    <w:rsid w:val="007F24A4"/>
    <w:rsid w:val="007F3547"/>
    <w:rsid w:val="007F373D"/>
    <w:rsid w:val="007F3FE5"/>
    <w:rsid w:val="007F4895"/>
    <w:rsid w:val="007F48D6"/>
    <w:rsid w:val="007F4EF3"/>
    <w:rsid w:val="007F5EEE"/>
    <w:rsid w:val="007F5EF7"/>
    <w:rsid w:val="007F6A30"/>
    <w:rsid w:val="007F73A1"/>
    <w:rsid w:val="007F7887"/>
    <w:rsid w:val="007F78B6"/>
    <w:rsid w:val="007F79A0"/>
    <w:rsid w:val="0080030C"/>
    <w:rsid w:val="008008B3"/>
    <w:rsid w:val="00800E3D"/>
    <w:rsid w:val="00800F7D"/>
    <w:rsid w:val="0080180A"/>
    <w:rsid w:val="008044E3"/>
    <w:rsid w:val="00804FCE"/>
    <w:rsid w:val="00805E04"/>
    <w:rsid w:val="008065AF"/>
    <w:rsid w:val="008066BB"/>
    <w:rsid w:val="00807365"/>
    <w:rsid w:val="008073BE"/>
    <w:rsid w:val="00807791"/>
    <w:rsid w:val="0080781E"/>
    <w:rsid w:val="00810E54"/>
    <w:rsid w:val="00812412"/>
    <w:rsid w:val="00812B3F"/>
    <w:rsid w:val="00813E91"/>
    <w:rsid w:val="00815025"/>
    <w:rsid w:val="008151D6"/>
    <w:rsid w:val="008152BB"/>
    <w:rsid w:val="008166E2"/>
    <w:rsid w:val="00816C30"/>
    <w:rsid w:val="00816C5F"/>
    <w:rsid w:val="00817034"/>
    <w:rsid w:val="00817151"/>
    <w:rsid w:val="00817B0E"/>
    <w:rsid w:val="008200C7"/>
    <w:rsid w:val="00820263"/>
    <w:rsid w:val="00820709"/>
    <w:rsid w:val="008207FB"/>
    <w:rsid w:val="00820B8B"/>
    <w:rsid w:val="00820BC0"/>
    <w:rsid w:val="00821086"/>
    <w:rsid w:val="008210E5"/>
    <w:rsid w:val="008219C8"/>
    <w:rsid w:val="008226BB"/>
    <w:rsid w:val="008226F8"/>
    <w:rsid w:val="008232E0"/>
    <w:rsid w:val="00824680"/>
    <w:rsid w:val="00824EE3"/>
    <w:rsid w:val="00825279"/>
    <w:rsid w:val="00826DE2"/>
    <w:rsid w:val="0082777F"/>
    <w:rsid w:val="0083116A"/>
    <w:rsid w:val="00831D93"/>
    <w:rsid w:val="008322E0"/>
    <w:rsid w:val="00832E29"/>
    <w:rsid w:val="00832EFE"/>
    <w:rsid w:val="00833565"/>
    <w:rsid w:val="0083361B"/>
    <w:rsid w:val="00833C37"/>
    <w:rsid w:val="0083433C"/>
    <w:rsid w:val="00834E4B"/>
    <w:rsid w:val="008351A7"/>
    <w:rsid w:val="008355EF"/>
    <w:rsid w:val="00835A6C"/>
    <w:rsid w:val="00837B75"/>
    <w:rsid w:val="008404CF"/>
    <w:rsid w:val="00840B34"/>
    <w:rsid w:val="00840B6D"/>
    <w:rsid w:val="00840B82"/>
    <w:rsid w:val="00842D8B"/>
    <w:rsid w:val="00843419"/>
    <w:rsid w:val="00843B75"/>
    <w:rsid w:val="00843BAF"/>
    <w:rsid w:val="00844150"/>
    <w:rsid w:val="0084459A"/>
    <w:rsid w:val="00844C75"/>
    <w:rsid w:val="00845000"/>
    <w:rsid w:val="00846AB9"/>
    <w:rsid w:val="00846E19"/>
    <w:rsid w:val="008502A5"/>
    <w:rsid w:val="00850EE5"/>
    <w:rsid w:val="00852531"/>
    <w:rsid w:val="00852C38"/>
    <w:rsid w:val="00853061"/>
    <w:rsid w:val="008535F0"/>
    <w:rsid w:val="00853727"/>
    <w:rsid w:val="00853DD8"/>
    <w:rsid w:val="00854BB3"/>
    <w:rsid w:val="0085566B"/>
    <w:rsid w:val="008557A4"/>
    <w:rsid w:val="00856E3E"/>
    <w:rsid w:val="00857AA9"/>
    <w:rsid w:val="00860339"/>
    <w:rsid w:val="00860907"/>
    <w:rsid w:val="00861D70"/>
    <w:rsid w:val="008625BC"/>
    <w:rsid w:val="0086288A"/>
    <w:rsid w:val="008641E8"/>
    <w:rsid w:val="00864BD1"/>
    <w:rsid w:val="00865D13"/>
    <w:rsid w:val="00865D31"/>
    <w:rsid w:val="00866E59"/>
    <w:rsid w:val="00870F69"/>
    <w:rsid w:val="008712CA"/>
    <w:rsid w:val="008718E9"/>
    <w:rsid w:val="00871951"/>
    <w:rsid w:val="00871ACE"/>
    <w:rsid w:val="00873762"/>
    <w:rsid w:val="008743CB"/>
    <w:rsid w:val="00874A1B"/>
    <w:rsid w:val="00874C8D"/>
    <w:rsid w:val="00875CF8"/>
    <w:rsid w:val="008773E8"/>
    <w:rsid w:val="00877C00"/>
    <w:rsid w:val="0088237C"/>
    <w:rsid w:val="008823F7"/>
    <w:rsid w:val="008847DE"/>
    <w:rsid w:val="0088510B"/>
    <w:rsid w:val="00885A2B"/>
    <w:rsid w:val="00886682"/>
    <w:rsid w:val="00886D72"/>
    <w:rsid w:val="0088715F"/>
    <w:rsid w:val="00887180"/>
    <w:rsid w:val="00890810"/>
    <w:rsid w:val="00890D3C"/>
    <w:rsid w:val="0089124C"/>
    <w:rsid w:val="00891892"/>
    <w:rsid w:val="00892AA6"/>
    <w:rsid w:val="00893BA8"/>
    <w:rsid w:val="00893CC8"/>
    <w:rsid w:val="00893DEF"/>
    <w:rsid w:val="0089422B"/>
    <w:rsid w:val="008955DC"/>
    <w:rsid w:val="0089625C"/>
    <w:rsid w:val="00896C7F"/>
    <w:rsid w:val="00896CC3"/>
    <w:rsid w:val="00897720"/>
    <w:rsid w:val="00897815"/>
    <w:rsid w:val="00897CC1"/>
    <w:rsid w:val="008A0771"/>
    <w:rsid w:val="008A0944"/>
    <w:rsid w:val="008A0996"/>
    <w:rsid w:val="008A1BCA"/>
    <w:rsid w:val="008A236B"/>
    <w:rsid w:val="008A23FA"/>
    <w:rsid w:val="008A2919"/>
    <w:rsid w:val="008A31F5"/>
    <w:rsid w:val="008A349E"/>
    <w:rsid w:val="008A43D8"/>
    <w:rsid w:val="008A61F7"/>
    <w:rsid w:val="008A627E"/>
    <w:rsid w:val="008A687F"/>
    <w:rsid w:val="008A6E9C"/>
    <w:rsid w:val="008B059F"/>
    <w:rsid w:val="008B0F5C"/>
    <w:rsid w:val="008B0FC0"/>
    <w:rsid w:val="008B10D3"/>
    <w:rsid w:val="008B197B"/>
    <w:rsid w:val="008B1E08"/>
    <w:rsid w:val="008B2F74"/>
    <w:rsid w:val="008B3981"/>
    <w:rsid w:val="008B4633"/>
    <w:rsid w:val="008B66B6"/>
    <w:rsid w:val="008B7882"/>
    <w:rsid w:val="008B79D2"/>
    <w:rsid w:val="008B7A93"/>
    <w:rsid w:val="008B7F67"/>
    <w:rsid w:val="008C033B"/>
    <w:rsid w:val="008C0B93"/>
    <w:rsid w:val="008C1432"/>
    <w:rsid w:val="008C212D"/>
    <w:rsid w:val="008C233C"/>
    <w:rsid w:val="008C266D"/>
    <w:rsid w:val="008C2AD8"/>
    <w:rsid w:val="008C3373"/>
    <w:rsid w:val="008C3810"/>
    <w:rsid w:val="008C39D2"/>
    <w:rsid w:val="008C3E02"/>
    <w:rsid w:val="008C4013"/>
    <w:rsid w:val="008C44BE"/>
    <w:rsid w:val="008C4E63"/>
    <w:rsid w:val="008C5708"/>
    <w:rsid w:val="008C5B0B"/>
    <w:rsid w:val="008C6447"/>
    <w:rsid w:val="008C65B5"/>
    <w:rsid w:val="008C6CB9"/>
    <w:rsid w:val="008C7717"/>
    <w:rsid w:val="008C7B56"/>
    <w:rsid w:val="008C7D6E"/>
    <w:rsid w:val="008C7E99"/>
    <w:rsid w:val="008D03EB"/>
    <w:rsid w:val="008D05C6"/>
    <w:rsid w:val="008D10D1"/>
    <w:rsid w:val="008D1981"/>
    <w:rsid w:val="008D1B57"/>
    <w:rsid w:val="008D2645"/>
    <w:rsid w:val="008D27D9"/>
    <w:rsid w:val="008D2C19"/>
    <w:rsid w:val="008D2E1F"/>
    <w:rsid w:val="008D3253"/>
    <w:rsid w:val="008D3A8C"/>
    <w:rsid w:val="008D3DFA"/>
    <w:rsid w:val="008D4A16"/>
    <w:rsid w:val="008D52C4"/>
    <w:rsid w:val="008D58DC"/>
    <w:rsid w:val="008D6008"/>
    <w:rsid w:val="008D630E"/>
    <w:rsid w:val="008D6700"/>
    <w:rsid w:val="008D6825"/>
    <w:rsid w:val="008D6940"/>
    <w:rsid w:val="008D6B4B"/>
    <w:rsid w:val="008D6C79"/>
    <w:rsid w:val="008D6F6E"/>
    <w:rsid w:val="008D798B"/>
    <w:rsid w:val="008D7D06"/>
    <w:rsid w:val="008E0470"/>
    <w:rsid w:val="008E063B"/>
    <w:rsid w:val="008E0896"/>
    <w:rsid w:val="008E0AD7"/>
    <w:rsid w:val="008E16C8"/>
    <w:rsid w:val="008E34A6"/>
    <w:rsid w:val="008E3BDF"/>
    <w:rsid w:val="008E4860"/>
    <w:rsid w:val="008E5144"/>
    <w:rsid w:val="008E51E4"/>
    <w:rsid w:val="008E544E"/>
    <w:rsid w:val="008E590A"/>
    <w:rsid w:val="008E67E1"/>
    <w:rsid w:val="008E6B77"/>
    <w:rsid w:val="008E723E"/>
    <w:rsid w:val="008E7659"/>
    <w:rsid w:val="008E7DB5"/>
    <w:rsid w:val="008F052E"/>
    <w:rsid w:val="008F124F"/>
    <w:rsid w:val="008F1C1F"/>
    <w:rsid w:val="008F2033"/>
    <w:rsid w:val="008F208A"/>
    <w:rsid w:val="008F2EF7"/>
    <w:rsid w:val="008F3356"/>
    <w:rsid w:val="008F3849"/>
    <w:rsid w:val="008F46FA"/>
    <w:rsid w:val="008F498C"/>
    <w:rsid w:val="008F5323"/>
    <w:rsid w:val="008F5E95"/>
    <w:rsid w:val="008F6B73"/>
    <w:rsid w:val="008F6EA0"/>
    <w:rsid w:val="008F6EE7"/>
    <w:rsid w:val="008F7FB5"/>
    <w:rsid w:val="009003D9"/>
    <w:rsid w:val="00900C63"/>
    <w:rsid w:val="0090139E"/>
    <w:rsid w:val="00901AB4"/>
    <w:rsid w:val="00901B82"/>
    <w:rsid w:val="009021ED"/>
    <w:rsid w:val="009039FA"/>
    <w:rsid w:val="00903DA0"/>
    <w:rsid w:val="00903DB4"/>
    <w:rsid w:val="00903F90"/>
    <w:rsid w:val="00904455"/>
    <w:rsid w:val="009044D7"/>
    <w:rsid w:val="00905C4F"/>
    <w:rsid w:val="00906074"/>
    <w:rsid w:val="009065D2"/>
    <w:rsid w:val="009068CE"/>
    <w:rsid w:val="00907C3C"/>
    <w:rsid w:val="00907E43"/>
    <w:rsid w:val="009108F2"/>
    <w:rsid w:val="00910D1C"/>
    <w:rsid w:val="009120C1"/>
    <w:rsid w:val="009121B3"/>
    <w:rsid w:val="0091309D"/>
    <w:rsid w:val="0091396C"/>
    <w:rsid w:val="00913D0E"/>
    <w:rsid w:val="00914058"/>
    <w:rsid w:val="0091503D"/>
    <w:rsid w:val="00915AC9"/>
    <w:rsid w:val="00915CE0"/>
    <w:rsid w:val="009164B8"/>
    <w:rsid w:val="009168A8"/>
    <w:rsid w:val="00917050"/>
    <w:rsid w:val="009171AD"/>
    <w:rsid w:val="009173CC"/>
    <w:rsid w:val="00917645"/>
    <w:rsid w:val="0092084D"/>
    <w:rsid w:val="00920B73"/>
    <w:rsid w:val="00921510"/>
    <w:rsid w:val="00921A2E"/>
    <w:rsid w:val="0092275E"/>
    <w:rsid w:val="0092402D"/>
    <w:rsid w:val="00924309"/>
    <w:rsid w:val="00924CE9"/>
    <w:rsid w:val="009264F8"/>
    <w:rsid w:val="009266BC"/>
    <w:rsid w:val="0092694A"/>
    <w:rsid w:val="00926AB0"/>
    <w:rsid w:val="00926D97"/>
    <w:rsid w:val="00926F84"/>
    <w:rsid w:val="00927303"/>
    <w:rsid w:val="00927DAD"/>
    <w:rsid w:val="00930309"/>
    <w:rsid w:val="009305E6"/>
    <w:rsid w:val="00930B6E"/>
    <w:rsid w:val="00930B81"/>
    <w:rsid w:val="00930DE1"/>
    <w:rsid w:val="00931704"/>
    <w:rsid w:val="00931937"/>
    <w:rsid w:val="00931D48"/>
    <w:rsid w:val="00931D96"/>
    <w:rsid w:val="00932061"/>
    <w:rsid w:val="00933071"/>
    <w:rsid w:val="00933176"/>
    <w:rsid w:val="00933278"/>
    <w:rsid w:val="0093390E"/>
    <w:rsid w:val="00933B8C"/>
    <w:rsid w:val="00934832"/>
    <w:rsid w:val="009354C4"/>
    <w:rsid w:val="00935875"/>
    <w:rsid w:val="00935ABA"/>
    <w:rsid w:val="00935B22"/>
    <w:rsid w:val="00935DC8"/>
    <w:rsid w:val="009361BE"/>
    <w:rsid w:val="00936FF2"/>
    <w:rsid w:val="009372E4"/>
    <w:rsid w:val="00937B2B"/>
    <w:rsid w:val="0094011C"/>
    <w:rsid w:val="00940200"/>
    <w:rsid w:val="00941180"/>
    <w:rsid w:val="00942445"/>
    <w:rsid w:val="00942C55"/>
    <w:rsid w:val="00942D09"/>
    <w:rsid w:val="00943149"/>
    <w:rsid w:val="0094331F"/>
    <w:rsid w:val="00943C3D"/>
    <w:rsid w:val="0094493E"/>
    <w:rsid w:val="00944BA0"/>
    <w:rsid w:val="009452AC"/>
    <w:rsid w:val="009459E1"/>
    <w:rsid w:val="00945B19"/>
    <w:rsid w:val="0094687F"/>
    <w:rsid w:val="0094714C"/>
    <w:rsid w:val="00947915"/>
    <w:rsid w:val="009504EB"/>
    <w:rsid w:val="00950622"/>
    <w:rsid w:val="0095077F"/>
    <w:rsid w:val="00951B16"/>
    <w:rsid w:val="00951E46"/>
    <w:rsid w:val="00952477"/>
    <w:rsid w:val="00952811"/>
    <w:rsid w:val="009530C4"/>
    <w:rsid w:val="00953351"/>
    <w:rsid w:val="00953C2B"/>
    <w:rsid w:val="00954260"/>
    <w:rsid w:val="00954390"/>
    <w:rsid w:val="0095460C"/>
    <w:rsid w:val="00954817"/>
    <w:rsid w:val="00954FC9"/>
    <w:rsid w:val="009555B7"/>
    <w:rsid w:val="00956274"/>
    <w:rsid w:val="00956279"/>
    <w:rsid w:val="00956E4F"/>
    <w:rsid w:val="00957431"/>
    <w:rsid w:val="0095746A"/>
    <w:rsid w:val="009578EF"/>
    <w:rsid w:val="00957CFD"/>
    <w:rsid w:val="00957EA7"/>
    <w:rsid w:val="00960329"/>
    <w:rsid w:val="00960870"/>
    <w:rsid w:val="00961263"/>
    <w:rsid w:val="009628FB"/>
    <w:rsid w:val="009633B1"/>
    <w:rsid w:val="00963FBE"/>
    <w:rsid w:val="00964337"/>
    <w:rsid w:val="0096476F"/>
    <w:rsid w:val="00964ACC"/>
    <w:rsid w:val="00965250"/>
    <w:rsid w:val="009660AF"/>
    <w:rsid w:val="009663E3"/>
    <w:rsid w:val="00966B73"/>
    <w:rsid w:val="00966D8C"/>
    <w:rsid w:val="0096738B"/>
    <w:rsid w:val="009675D6"/>
    <w:rsid w:val="0096760A"/>
    <w:rsid w:val="009706F7"/>
    <w:rsid w:val="00970854"/>
    <w:rsid w:val="00971652"/>
    <w:rsid w:val="009718E0"/>
    <w:rsid w:val="00972247"/>
    <w:rsid w:val="00972304"/>
    <w:rsid w:val="00972B1D"/>
    <w:rsid w:val="00973A67"/>
    <w:rsid w:val="0097572C"/>
    <w:rsid w:val="009758A1"/>
    <w:rsid w:val="00975BF8"/>
    <w:rsid w:val="00976E13"/>
    <w:rsid w:val="00977121"/>
    <w:rsid w:val="00977330"/>
    <w:rsid w:val="00977D72"/>
    <w:rsid w:val="0098007A"/>
    <w:rsid w:val="00980106"/>
    <w:rsid w:val="00980AC7"/>
    <w:rsid w:val="00981909"/>
    <w:rsid w:val="009823CD"/>
    <w:rsid w:val="00982F3B"/>
    <w:rsid w:val="009832A9"/>
    <w:rsid w:val="00983ED9"/>
    <w:rsid w:val="00984085"/>
    <w:rsid w:val="00984E28"/>
    <w:rsid w:val="009857ED"/>
    <w:rsid w:val="009860A1"/>
    <w:rsid w:val="0098669B"/>
    <w:rsid w:val="00986D3C"/>
    <w:rsid w:val="00986E35"/>
    <w:rsid w:val="00987501"/>
    <w:rsid w:val="00987FC0"/>
    <w:rsid w:val="00990D5E"/>
    <w:rsid w:val="00991495"/>
    <w:rsid w:val="00991768"/>
    <w:rsid w:val="00992980"/>
    <w:rsid w:val="00995023"/>
    <w:rsid w:val="00997455"/>
    <w:rsid w:val="00997B4B"/>
    <w:rsid w:val="00997C2F"/>
    <w:rsid w:val="00997D8E"/>
    <w:rsid w:val="009A00AF"/>
    <w:rsid w:val="009A080B"/>
    <w:rsid w:val="009A09D1"/>
    <w:rsid w:val="009A1088"/>
    <w:rsid w:val="009A26D4"/>
    <w:rsid w:val="009A2749"/>
    <w:rsid w:val="009A3B33"/>
    <w:rsid w:val="009A3DD2"/>
    <w:rsid w:val="009A4AEE"/>
    <w:rsid w:val="009A6A93"/>
    <w:rsid w:val="009A6AFA"/>
    <w:rsid w:val="009A6B1E"/>
    <w:rsid w:val="009A6FF8"/>
    <w:rsid w:val="009A704D"/>
    <w:rsid w:val="009A73B3"/>
    <w:rsid w:val="009B24B6"/>
    <w:rsid w:val="009B28F8"/>
    <w:rsid w:val="009B2FEE"/>
    <w:rsid w:val="009B2FFF"/>
    <w:rsid w:val="009B3AD2"/>
    <w:rsid w:val="009B443D"/>
    <w:rsid w:val="009B4AB2"/>
    <w:rsid w:val="009B5E2D"/>
    <w:rsid w:val="009B629F"/>
    <w:rsid w:val="009B68F2"/>
    <w:rsid w:val="009B6918"/>
    <w:rsid w:val="009B703C"/>
    <w:rsid w:val="009B75E0"/>
    <w:rsid w:val="009C0A93"/>
    <w:rsid w:val="009C1FB8"/>
    <w:rsid w:val="009C205A"/>
    <w:rsid w:val="009C327F"/>
    <w:rsid w:val="009C32EA"/>
    <w:rsid w:val="009C4302"/>
    <w:rsid w:val="009C6014"/>
    <w:rsid w:val="009C672A"/>
    <w:rsid w:val="009C7436"/>
    <w:rsid w:val="009C7763"/>
    <w:rsid w:val="009D20BC"/>
    <w:rsid w:val="009D2CA8"/>
    <w:rsid w:val="009D31DF"/>
    <w:rsid w:val="009D31E2"/>
    <w:rsid w:val="009D3A18"/>
    <w:rsid w:val="009D3ECD"/>
    <w:rsid w:val="009D4018"/>
    <w:rsid w:val="009D4AF3"/>
    <w:rsid w:val="009D5375"/>
    <w:rsid w:val="009D5F06"/>
    <w:rsid w:val="009D7CB3"/>
    <w:rsid w:val="009D7E9D"/>
    <w:rsid w:val="009E04E8"/>
    <w:rsid w:val="009E06AC"/>
    <w:rsid w:val="009E399C"/>
    <w:rsid w:val="009E4D58"/>
    <w:rsid w:val="009E5F51"/>
    <w:rsid w:val="009E5F77"/>
    <w:rsid w:val="009E64D8"/>
    <w:rsid w:val="009E7333"/>
    <w:rsid w:val="009E7759"/>
    <w:rsid w:val="009E7C79"/>
    <w:rsid w:val="009F1154"/>
    <w:rsid w:val="009F1FAC"/>
    <w:rsid w:val="009F2F15"/>
    <w:rsid w:val="009F3080"/>
    <w:rsid w:val="009F313D"/>
    <w:rsid w:val="009F318B"/>
    <w:rsid w:val="009F357A"/>
    <w:rsid w:val="009F36E3"/>
    <w:rsid w:val="009F3E36"/>
    <w:rsid w:val="009F4223"/>
    <w:rsid w:val="009F44D4"/>
    <w:rsid w:val="009F4A36"/>
    <w:rsid w:val="009F4B53"/>
    <w:rsid w:val="009F5B92"/>
    <w:rsid w:val="009F5B99"/>
    <w:rsid w:val="009F5EA4"/>
    <w:rsid w:val="009F69C0"/>
    <w:rsid w:val="009F6FAC"/>
    <w:rsid w:val="009F73D5"/>
    <w:rsid w:val="009F7F7E"/>
    <w:rsid w:val="009F7FDF"/>
    <w:rsid w:val="00A0018A"/>
    <w:rsid w:val="00A00486"/>
    <w:rsid w:val="00A004FA"/>
    <w:rsid w:val="00A0075D"/>
    <w:rsid w:val="00A00A50"/>
    <w:rsid w:val="00A015A4"/>
    <w:rsid w:val="00A0194B"/>
    <w:rsid w:val="00A01BD4"/>
    <w:rsid w:val="00A0243D"/>
    <w:rsid w:val="00A028A0"/>
    <w:rsid w:val="00A02969"/>
    <w:rsid w:val="00A03119"/>
    <w:rsid w:val="00A031C8"/>
    <w:rsid w:val="00A039B6"/>
    <w:rsid w:val="00A03F6E"/>
    <w:rsid w:val="00A0409A"/>
    <w:rsid w:val="00A04672"/>
    <w:rsid w:val="00A05440"/>
    <w:rsid w:val="00A056FF"/>
    <w:rsid w:val="00A069A7"/>
    <w:rsid w:val="00A0745F"/>
    <w:rsid w:val="00A07752"/>
    <w:rsid w:val="00A114F5"/>
    <w:rsid w:val="00A115DA"/>
    <w:rsid w:val="00A12CFB"/>
    <w:rsid w:val="00A13F8D"/>
    <w:rsid w:val="00A14338"/>
    <w:rsid w:val="00A15328"/>
    <w:rsid w:val="00A15C22"/>
    <w:rsid w:val="00A167FE"/>
    <w:rsid w:val="00A16DCD"/>
    <w:rsid w:val="00A174B4"/>
    <w:rsid w:val="00A17533"/>
    <w:rsid w:val="00A17BBC"/>
    <w:rsid w:val="00A20726"/>
    <w:rsid w:val="00A20823"/>
    <w:rsid w:val="00A219D9"/>
    <w:rsid w:val="00A21A99"/>
    <w:rsid w:val="00A22568"/>
    <w:rsid w:val="00A22656"/>
    <w:rsid w:val="00A23B6C"/>
    <w:rsid w:val="00A24CCE"/>
    <w:rsid w:val="00A257F2"/>
    <w:rsid w:val="00A25BDF"/>
    <w:rsid w:val="00A2621E"/>
    <w:rsid w:val="00A26A9F"/>
    <w:rsid w:val="00A26E98"/>
    <w:rsid w:val="00A2706C"/>
    <w:rsid w:val="00A27776"/>
    <w:rsid w:val="00A27C4A"/>
    <w:rsid w:val="00A30594"/>
    <w:rsid w:val="00A31211"/>
    <w:rsid w:val="00A314C8"/>
    <w:rsid w:val="00A318B0"/>
    <w:rsid w:val="00A32144"/>
    <w:rsid w:val="00A321A0"/>
    <w:rsid w:val="00A3266F"/>
    <w:rsid w:val="00A33283"/>
    <w:rsid w:val="00A34E28"/>
    <w:rsid w:val="00A35483"/>
    <w:rsid w:val="00A35D28"/>
    <w:rsid w:val="00A35F14"/>
    <w:rsid w:val="00A36444"/>
    <w:rsid w:val="00A36447"/>
    <w:rsid w:val="00A3650A"/>
    <w:rsid w:val="00A36D94"/>
    <w:rsid w:val="00A3703D"/>
    <w:rsid w:val="00A371A3"/>
    <w:rsid w:val="00A406F2"/>
    <w:rsid w:val="00A40931"/>
    <w:rsid w:val="00A40A79"/>
    <w:rsid w:val="00A41044"/>
    <w:rsid w:val="00A413EE"/>
    <w:rsid w:val="00A42536"/>
    <w:rsid w:val="00A429C8"/>
    <w:rsid w:val="00A42E94"/>
    <w:rsid w:val="00A43029"/>
    <w:rsid w:val="00A44B97"/>
    <w:rsid w:val="00A452F8"/>
    <w:rsid w:val="00A45569"/>
    <w:rsid w:val="00A46156"/>
    <w:rsid w:val="00A465AF"/>
    <w:rsid w:val="00A46ECD"/>
    <w:rsid w:val="00A5000A"/>
    <w:rsid w:val="00A50587"/>
    <w:rsid w:val="00A514AA"/>
    <w:rsid w:val="00A519DF"/>
    <w:rsid w:val="00A51A1C"/>
    <w:rsid w:val="00A52C66"/>
    <w:rsid w:val="00A52CFA"/>
    <w:rsid w:val="00A53A20"/>
    <w:rsid w:val="00A54101"/>
    <w:rsid w:val="00A5442D"/>
    <w:rsid w:val="00A54494"/>
    <w:rsid w:val="00A55CAF"/>
    <w:rsid w:val="00A56560"/>
    <w:rsid w:val="00A56A76"/>
    <w:rsid w:val="00A56D0D"/>
    <w:rsid w:val="00A56E8D"/>
    <w:rsid w:val="00A571A3"/>
    <w:rsid w:val="00A5749E"/>
    <w:rsid w:val="00A5789F"/>
    <w:rsid w:val="00A602CC"/>
    <w:rsid w:val="00A602FA"/>
    <w:rsid w:val="00A60C51"/>
    <w:rsid w:val="00A627A2"/>
    <w:rsid w:val="00A629ED"/>
    <w:rsid w:val="00A62A8C"/>
    <w:rsid w:val="00A6397F"/>
    <w:rsid w:val="00A63C5D"/>
    <w:rsid w:val="00A63C9D"/>
    <w:rsid w:val="00A65829"/>
    <w:rsid w:val="00A668BC"/>
    <w:rsid w:val="00A668F9"/>
    <w:rsid w:val="00A66D39"/>
    <w:rsid w:val="00A70F4C"/>
    <w:rsid w:val="00A72951"/>
    <w:rsid w:val="00A72BD7"/>
    <w:rsid w:val="00A72FDC"/>
    <w:rsid w:val="00A73CDD"/>
    <w:rsid w:val="00A74AAD"/>
    <w:rsid w:val="00A74E2D"/>
    <w:rsid w:val="00A75975"/>
    <w:rsid w:val="00A75C9D"/>
    <w:rsid w:val="00A76AE6"/>
    <w:rsid w:val="00A76AE7"/>
    <w:rsid w:val="00A76B81"/>
    <w:rsid w:val="00A77052"/>
    <w:rsid w:val="00A775BE"/>
    <w:rsid w:val="00A779AC"/>
    <w:rsid w:val="00A80CA1"/>
    <w:rsid w:val="00A81E8D"/>
    <w:rsid w:val="00A8215E"/>
    <w:rsid w:val="00A828D9"/>
    <w:rsid w:val="00A83212"/>
    <w:rsid w:val="00A836E6"/>
    <w:rsid w:val="00A83F6A"/>
    <w:rsid w:val="00A84253"/>
    <w:rsid w:val="00A84A24"/>
    <w:rsid w:val="00A85049"/>
    <w:rsid w:val="00A85B42"/>
    <w:rsid w:val="00A85ECF"/>
    <w:rsid w:val="00A879B0"/>
    <w:rsid w:val="00A87FD8"/>
    <w:rsid w:val="00A92970"/>
    <w:rsid w:val="00A92FA5"/>
    <w:rsid w:val="00A93388"/>
    <w:rsid w:val="00A93A95"/>
    <w:rsid w:val="00A93EC3"/>
    <w:rsid w:val="00A94662"/>
    <w:rsid w:val="00A94B9B"/>
    <w:rsid w:val="00A95344"/>
    <w:rsid w:val="00A955BA"/>
    <w:rsid w:val="00A95655"/>
    <w:rsid w:val="00A95EE3"/>
    <w:rsid w:val="00A95FAA"/>
    <w:rsid w:val="00A9713B"/>
    <w:rsid w:val="00A972B1"/>
    <w:rsid w:val="00AA0C24"/>
    <w:rsid w:val="00AA1231"/>
    <w:rsid w:val="00AA3CC2"/>
    <w:rsid w:val="00AA3E6D"/>
    <w:rsid w:val="00AA6E84"/>
    <w:rsid w:val="00AA6FA6"/>
    <w:rsid w:val="00AA725F"/>
    <w:rsid w:val="00AA757F"/>
    <w:rsid w:val="00AA7B89"/>
    <w:rsid w:val="00AA7F18"/>
    <w:rsid w:val="00AB03CD"/>
    <w:rsid w:val="00AB0685"/>
    <w:rsid w:val="00AB071D"/>
    <w:rsid w:val="00AB1CA3"/>
    <w:rsid w:val="00AB2217"/>
    <w:rsid w:val="00AB27B4"/>
    <w:rsid w:val="00AB294D"/>
    <w:rsid w:val="00AB296E"/>
    <w:rsid w:val="00AB37A3"/>
    <w:rsid w:val="00AB3C35"/>
    <w:rsid w:val="00AB40DF"/>
    <w:rsid w:val="00AB541A"/>
    <w:rsid w:val="00AB58BF"/>
    <w:rsid w:val="00AB58E9"/>
    <w:rsid w:val="00AB6E4F"/>
    <w:rsid w:val="00AB6F0B"/>
    <w:rsid w:val="00AB7C0F"/>
    <w:rsid w:val="00AC0238"/>
    <w:rsid w:val="00AC1722"/>
    <w:rsid w:val="00AC1863"/>
    <w:rsid w:val="00AC1B22"/>
    <w:rsid w:val="00AC2648"/>
    <w:rsid w:val="00AC3C26"/>
    <w:rsid w:val="00AC43BD"/>
    <w:rsid w:val="00AC4400"/>
    <w:rsid w:val="00AC46E5"/>
    <w:rsid w:val="00AC4B6C"/>
    <w:rsid w:val="00AC4FAC"/>
    <w:rsid w:val="00AC6AEC"/>
    <w:rsid w:val="00AC7502"/>
    <w:rsid w:val="00AC7D04"/>
    <w:rsid w:val="00AC7E36"/>
    <w:rsid w:val="00AC7E6E"/>
    <w:rsid w:val="00AD0B87"/>
    <w:rsid w:val="00AD1C82"/>
    <w:rsid w:val="00AD3DFF"/>
    <w:rsid w:val="00AD458D"/>
    <w:rsid w:val="00AD5CEE"/>
    <w:rsid w:val="00AD6057"/>
    <w:rsid w:val="00AD621D"/>
    <w:rsid w:val="00AD634B"/>
    <w:rsid w:val="00AD659E"/>
    <w:rsid w:val="00AD67B0"/>
    <w:rsid w:val="00AD74BE"/>
    <w:rsid w:val="00AD75C2"/>
    <w:rsid w:val="00AD7AEA"/>
    <w:rsid w:val="00AD7B07"/>
    <w:rsid w:val="00AE03A4"/>
    <w:rsid w:val="00AE05C7"/>
    <w:rsid w:val="00AE0DD0"/>
    <w:rsid w:val="00AE18A6"/>
    <w:rsid w:val="00AE2554"/>
    <w:rsid w:val="00AE2764"/>
    <w:rsid w:val="00AE3282"/>
    <w:rsid w:val="00AE380F"/>
    <w:rsid w:val="00AE3EF8"/>
    <w:rsid w:val="00AE644B"/>
    <w:rsid w:val="00AE7B3E"/>
    <w:rsid w:val="00AF0834"/>
    <w:rsid w:val="00AF135D"/>
    <w:rsid w:val="00AF16EF"/>
    <w:rsid w:val="00AF1AAB"/>
    <w:rsid w:val="00AF212F"/>
    <w:rsid w:val="00AF2402"/>
    <w:rsid w:val="00AF263E"/>
    <w:rsid w:val="00AF3337"/>
    <w:rsid w:val="00AF33DF"/>
    <w:rsid w:val="00AF3CE4"/>
    <w:rsid w:val="00AF4B4A"/>
    <w:rsid w:val="00AF5198"/>
    <w:rsid w:val="00AF6092"/>
    <w:rsid w:val="00AF6282"/>
    <w:rsid w:val="00AF66B1"/>
    <w:rsid w:val="00AF696E"/>
    <w:rsid w:val="00AF6C24"/>
    <w:rsid w:val="00AF6EA1"/>
    <w:rsid w:val="00AF7C84"/>
    <w:rsid w:val="00B0193F"/>
    <w:rsid w:val="00B03588"/>
    <w:rsid w:val="00B038F0"/>
    <w:rsid w:val="00B04F85"/>
    <w:rsid w:val="00B0571A"/>
    <w:rsid w:val="00B05EF5"/>
    <w:rsid w:val="00B06160"/>
    <w:rsid w:val="00B066CF"/>
    <w:rsid w:val="00B0684C"/>
    <w:rsid w:val="00B071AE"/>
    <w:rsid w:val="00B07464"/>
    <w:rsid w:val="00B10922"/>
    <w:rsid w:val="00B110D4"/>
    <w:rsid w:val="00B111BB"/>
    <w:rsid w:val="00B11421"/>
    <w:rsid w:val="00B11882"/>
    <w:rsid w:val="00B118AD"/>
    <w:rsid w:val="00B11AEA"/>
    <w:rsid w:val="00B11E3E"/>
    <w:rsid w:val="00B13413"/>
    <w:rsid w:val="00B13481"/>
    <w:rsid w:val="00B13612"/>
    <w:rsid w:val="00B1366D"/>
    <w:rsid w:val="00B139EC"/>
    <w:rsid w:val="00B14031"/>
    <w:rsid w:val="00B14E68"/>
    <w:rsid w:val="00B15926"/>
    <w:rsid w:val="00B15E73"/>
    <w:rsid w:val="00B1628A"/>
    <w:rsid w:val="00B1632F"/>
    <w:rsid w:val="00B167A2"/>
    <w:rsid w:val="00B1742B"/>
    <w:rsid w:val="00B200AF"/>
    <w:rsid w:val="00B208C8"/>
    <w:rsid w:val="00B20D23"/>
    <w:rsid w:val="00B21EF0"/>
    <w:rsid w:val="00B22737"/>
    <w:rsid w:val="00B229E5"/>
    <w:rsid w:val="00B22F65"/>
    <w:rsid w:val="00B2315D"/>
    <w:rsid w:val="00B2538B"/>
    <w:rsid w:val="00B25DD7"/>
    <w:rsid w:val="00B262D4"/>
    <w:rsid w:val="00B263B7"/>
    <w:rsid w:val="00B269B4"/>
    <w:rsid w:val="00B26BC1"/>
    <w:rsid w:val="00B27D93"/>
    <w:rsid w:val="00B30E3E"/>
    <w:rsid w:val="00B31B53"/>
    <w:rsid w:val="00B3203C"/>
    <w:rsid w:val="00B32780"/>
    <w:rsid w:val="00B32E52"/>
    <w:rsid w:val="00B32FB0"/>
    <w:rsid w:val="00B33016"/>
    <w:rsid w:val="00B34550"/>
    <w:rsid w:val="00B34A4A"/>
    <w:rsid w:val="00B34F07"/>
    <w:rsid w:val="00B356CD"/>
    <w:rsid w:val="00B36223"/>
    <w:rsid w:val="00B3672D"/>
    <w:rsid w:val="00B36803"/>
    <w:rsid w:val="00B36E25"/>
    <w:rsid w:val="00B371AA"/>
    <w:rsid w:val="00B37498"/>
    <w:rsid w:val="00B37BC5"/>
    <w:rsid w:val="00B41B2E"/>
    <w:rsid w:val="00B42E6A"/>
    <w:rsid w:val="00B43046"/>
    <w:rsid w:val="00B43F4C"/>
    <w:rsid w:val="00B46358"/>
    <w:rsid w:val="00B4653B"/>
    <w:rsid w:val="00B501EF"/>
    <w:rsid w:val="00B50F55"/>
    <w:rsid w:val="00B5107E"/>
    <w:rsid w:val="00B52071"/>
    <w:rsid w:val="00B52B0D"/>
    <w:rsid w:val="00B52CE8"/>
    <w:rsid w:val="00B53375"/>
    <w:rsid w:val="00B5353F"/>
    <w:rsid w:val="00B5576B"/>
    <w:rsid w:val="00B55F47"/>
    <w:rsid w:val="00B567E4"/>
    <w:rsid w:val="00B607E2"/>
    <w:rsid w:val="00B61535"/>
    <w:rsid w:val="00B63D31"/>
    <w:rsid w:val="00B64E1D"/>
    <w:rsid w:val="00B65BB1"/>
    <w:rsid w:val="00B66216"/>
    <w:rsid w:val="00B66B9F"/>
    <w:rsid w:val="00B6740C"/>
    <w:rsid w:val="00B70B38"/>
    <w:rsid w:val="00B7135F"/>
    <w:rsid w:val="00B74028"/>
    <w:rsid w:val="00B7467A"/>
    <w:rsid w:val="00B7497F"/>
    <w:rsid w:val="00B74A9D"/>
    <w:rsid w:val="00B7513D"/>
    <w:rsid w:val="00B75863"/>
    <w:rsid w:val="00B75E08"/>
    <w:rsid w:val="00B7647E"/>
    <w:rsid w:val="00B76671"/>
    <w:rsid w:val="00B76D98"/>
    <w:rsid w:val="00B775D8"/>
    <w:rsid w:val="00B77CDC"/>
    <w:rsid w:val="00B80138"/>
    <w:rsid w:val="00B8074A"/>
    <w:rsid w:val="00B808CB"/>
    <w:rsid w:val="00B80A78"/>
    <w:rsid w:val="00B80EA9"/>
    <w:rsid w:val="00B81804"/>
    <w:rsid w:val="00B818DC"/>
    <w:rsid w:val="00B8195E"/>
    <w:rsid w:val="00B83E83"/>
    <w:rsid w:val="00B8428F"/>
    <w:rsid w:val="00B843F1"/>
    <w:rsid w:val="00B848FE"/>
    <w:rsid w:val="00B851B3"/>
    <w:rsid w:val="00B85FF2"/>
    <w:rsid w:val="00B86015"/>
    <w:rsid w:val="00B861BA"/>
    <w:rsid w:val="00B8717A"/>
    <w:rsid w:val="00B876E9"/>
    <w:rsid w:val="00B9052D"/>
    <w:rsid w:val="00B91426"/>
    <w:rsid w:val="00B91D8C"/>
    <w:rsid w:val="00B92BF6"/>
    <w:rsid w:val="00B936B1"/>
    <w:rsid w:val="00B942F4"/>
    <w:rsid w:val="00B948FB"/>
    <w:rsid w:val="00B94EC4"/>
    <w:rsid w:val="00B95428"/>
    <w:rsid w:val="00B958A3"/>
    <w:rsid w:val="00B95ECF"/>
    <w:rsid w:val="00B968DF"/>
    <w:rsid w:val="00B96C2E"/>
    <w:rsid w:val="00B96FF7"/>
    <w:rsid w:val="00B973CE"/>
    <w:rsid w:val="00B97946"/>
    <w:rsid w:val="00BA0254"/>
    <w:rsid w:val="00BA082C"/>
    <w:rsid w:val="00BA0F50"/>
    <w:rsid w:val="00BA164F"/>
    <w:rsid w:val="00BA5293"/>
    <w:rsid w:val="00BA64F8"/>
    <w:rsid w:val="00BA6AED"/>
    <w:rsid w:val="00BA7408"/>
    <w:rsid w:val="00BA7BC3"/>
    <w:rsid w:val="00BA7FA1"/>
    <w:rsid w:val="00BB258E"/>
    <w:rsid w:val="00BB29E9"/>
    <w:rsid w:val="00BB2A5F"/>
    <w:rsid w:val="00BB2C5C"/>
    <w:rsid w:val="00BB3A9D"/>
    <w:rsid w:val="00BB5C80"/>
    <w:rsid w:val="00BB62F1"/>
    <w:rsid w:val="00BB785B"/>
    <w:rsid w:val="00BC00EA"/>
    <w:rsid w:val="00BC193A"/>
    <w:rsid w:val="00BC1EF4"/>
    <w:rsid w:val="00BC22B1"/>
    <w:rsid w:val="00BC2D07"/>
    <w:rsid w:val="00BC34A5"/>
    <w:rsid w:val="00BC3B4A"/>
    <w:rsid w:val="00BC4892"/>
    <w:rsid w:val="00BC49B1"/>
    <w:rsid w:val="00BC4D6D"/>
    <w:rsid w:val="00BC5B76"/>
    <w:rsid w:val="00BC5DA6"/>
    <w:rsid w:val="00BC63B6"/>
    <w:rsid w:val="00BC6E95"/>
    <w:rsid w:val="00BD00D1"/>
    <w:rsid w:val="00BD03F4"/>
    <w:rsid w:val="00BD0FD9"/>
    <w:rsid w:val="00BD13C3"/>
    <w:rsid w:val="00BD1487"/>
    <w:rsid w:val="00BD1711"/>
    <w:rsid w:val="00BD18C5"/>
    <w:rsid w:val="00BD2087"/>
    <w:rsid w:val="00BD3285"/>
    <w:rsid w:val="00BD3603"/>
    <w:rsid w:val="00BD3625"/>
    <w:rsid w:val="00BD3C6E"/>
    <w:rsid w:val="00BD4602"/>
    <w:rsid w:val="00BD577C"/>
    <w:rsid w:val="00BD6732"/>
    <w:rsid w:val="00BD69B8"/>
    <w:rsid w:val="00BD79EA"/>
    <w:rsid w:val="00BE06D0"/>
    <w:rsid w:val="00BE1372"/>
    <w:rsid w:val="00BE3185"/>
    <w:rsid w:val="00BE37FE"/>
    <w:rsid w:val="00BE3910"/>
    <w:rsid w:val="00BE3A59"/>
    <w:rsid w:val="00BE40A8"/>
    <w:rsid w:val="00BE5236"/>
    <w:rsid w:val="00BE6037"/>
    <w:rsid w:val="00BE63A8"/>
    <w:rsid w:val="00BE6662"/>
    <w:rsid w:val="00BE6FD1"/>
    <w:rsid w:val="00BE77FC"/>
    <w:rsid w:val="00BE793A"/>
    <w:rsid w:val="00BE7C2A"/>
    <w:rsid w:val="00BF0068"/>
    <w:rsid w:val="00BF0DC2"/>
    <w:rsid w:val="00BF2406"/>
    <w:rsid w:val="00BF3D51"/>
    <w:rsid w:val="00BF4CD4"/>
    <w:rsid w:val="00BF5018"/>
    <w:rsid w:val="00BF501E"/>
    <w:rsid w:val="00BF5355"/>
    <w:rsid w:val="00BF5DD6"/>
    <w:rsid w:val="00BF784E"/>
    <w:rsid w:val="00C00230"/>
    <w:rsid w:val="00C01679"/>
    <w:rsid w:val="00C02185"/>
    <w:rsid w:val="00C029D4"/>
    <w:rsid w:val="00C03825"/>
    <w:rsid w:val="00C0514D"/>
    <w:rsid w:val="00C05312"/>
    <w:rsid w:val="00C05683"/>
    <w:rsid w:val="00C05C14"/>
    <w:rsid w:val="00C06FC1"/>
    <w:rsid w:val="00C07190"/>
    <w:rsid w:val="00C071C6"/>
    <w:rsid w:val="00C07380"/>
    <w:rsid w:val="00C074AD"/>
    <w:rsid w:val="00C07A36"/>
    <w:rsid w:val="00C07AAB"/>
    <w:rsid w:val="00C10D26"/>
    <w:rsid w:val="00C10E27"/>
    <w:rsid w:val="00C11B3B"/>
    <w:rsid w:val="00C12278"/>
    <w:rsid w:val="00C123EF"/>
    <w:rsid w:val="00C12D57"/>
    <w:rsid w:val="00C1359B"/>
    <w:rsid w:val="00C136CB"/>
    <w:rsid w:val="00C1447A"/>
    <w:rsid w:val="00C14EDD"/>
    <w:rsid w:val="00C14F1E"/>
    <w:rsid w:val="00C151C8"/>
    <w:rsid w:val="00C171DD"/>
    <w:rsid w:val="00C20030"/>
    <w:rsid w:val="00C203B3"/>
    <w:rsid w:val="00C2062C"/>
    <w:rsid w:val="00C21D8D"/>
    <w:rsid w:val="00C2201F"/>
    <w:rsid w:val="00C22418"/>
    <w:rsid w:val="00C22613"/>
    <w:rsid w:val="00C22B4B"/>
    <w:rsid w:val="00C24369"/>
    <w:rsid w:val="00C251B4"/>
    <w:rsid w:val="00C26143"/>
    <w:rsid w:val="00C2615E"/>
    <w:rsid w:val="00C26484"/>
    <w:rsid w:val="00C268FC"/>
    <w:rsid w:val="00C277C3"/>
    <w:rsid w:val="00C30190"/>
    <w:rsid w:val="00C30D1A"/>
    <w:rsid w:val="00C326E0"/>
    <w:rsid w:val="00C32A19"/>
    <w:rsid w:val="00C32F9C"/>
    <w:rsid w:val="00C3305E"/>
    <w:rsid w:val="00C33729"/>
    <w:rsid w:val="00C33B8B"/>
    <w:rsid w:val="00C342C5"/>
    <w:rsid w:val="00C34532"/>
    <w:rsid w:val="00C35052"/>
    <w:rsid w:val="00C3524C"/>
    <w:rsid w:val="00C35B66"/>
    <w:rsid w:val="00C35BBF"/>
    <w:rsid w:val="00C36D0D"/>
    <w:rsid w:val="00C37A41"/>
    <w:rsid w:val="00C37AD3"/>
    <w:rsid w:val="00C40B67"/>
    <w:rsid w:val="00C4160A"/>
    <w:rsid w:val="00C41720"/>
    <w:rsid w:val="00C42AE5"/>
    <w:rsid w:val="00C437CA"/>
    <w:rsid w:val="00C43CD6"/>
    <w:rsid w:val="00C4420D"/>
    <w:rsid w:val="00C44434"/>
    <w:rsid w:val="00C446A2"/>
    <w:rsid w:val="00C45365"/>
    <w:rsid w:val="00C45726"/>
    <w:rsid w:val="00C457D3"/>
    <w:rsid w:val="00C460CC"/>
    <w:rsid w:val="00C464CF"/>
    <w:rsid w:val="00C470D9"/>
    <w:rsid w:val="00C47DCB"/>
    <w:rsid w:val="00C50A90"/>
    <w:rsid w:val="00C51356"/>
    <w:rsid w:val="00C51875"/>
    <w:rsid w:val="00C51A70"/>
    <w:rsid w:val="00C52A6B"/>
    <w:rsid w:val="00C52AC9"/>
    <w:rsid w:val="00C52B1C"/>
    <w:rsid w:val="00C53377"/>
    <w:rsid w:val="00C53C77"/>
    <w:rsid w:val="00C542A3"/>
    <w:rsid w:val="00C544FF"/>
    <w:rsid w:val="00C54A04"/>
    <w:rsid w:val="00C54DAB"/>
    <w:rsid w:val="00C5615B"/>
    <w:rsid w:val="00C5642B"/>
    <w:rsid w:val="00C566E9"/>
    <w:rsid w:val="00C56910"/>
    <w:rsid w:val="00C56F88"/>
    <w:rsid w:val="00C57447"/>
    <w:rsid w:val="00C60968"/>
    <w:rsid w:val="00C61758"/>
    <w:rsid w:val="00C62645"/>
    <w:rsid w:val="00C62F57"/>
    <w:rsid w:val="00C64604"/>
    <w:rsid w:val="00C64789"/>
    <w:rsid w:val="00C65B25"/>
    <w:rsid w:val="00C66AFE"/>
    <w:rsid w:val="00C66D41"/>
    <w:rsid w:val="00C67B28"/>
    <w:rsid w:val="00C70004"/>
    <w:rsid w:val="00C7042E"/>
    <w:rsid w:val="00C709C7"/>
    <w:rsid w:val="00C70AE9"/>
    <w:rsid w:val="00C70DB2"/>
    <w:rsid w:val="00C71F26"/>
    <w:rsid w:val="00C72232"/>
    <w:rsid w:val="00C736DA"/>
    <w:rsid w:val="00C74150"/>
    <w:rsid w:val="00C75C39"/>
    <w:rsid w:val="00C75C45"/>
    <w:rsid w:val="00C75FC6"/>
    <w:rsid w:val="00C778B7"/>
    <w:rsid w:val="00C77B4B"/>
    <w:rsid w:val="00C80C1C"/>
    <w:rsid w:val="00C80E79"/>
    <w:rsid w:val="00C8146D"/>
    <w:rsid w:val="00C81B0F"/>
    <w:rsid w:val="00C826DA"/>
    <w:rsid w:val="00C83B8D"/>
    <w:rsid w:val="00C83D01"/>
    <w:rsid w:val="00C83E98"/>
    <w:rsid w:val="00C843D3"/>
    <w:rsid w:val="00C84C4F"/>
    <w:rsid w:val="00C850F6"/>
    <w:rsid w:val="00C8588E"/>
    <w:rsid w:val="00C875D8"/>
    <w:rsid w:val="00C8799F"/>
    <w:rsid w:val="00C9002D"/>
    <w:rsid w:val="00C90B05"/>
    <w:rsid w:val="00C917BF"/>
    <w:rsid w:val="00C917C4"/>
    <w:rsid w:val="00C91AD2"/>
    <w:rsid w:val="00C93334"/>
    <w:rsid w:val="00C93345"/>
    <w:rsid w:val="00C937CE"/>
    <w:rsid w:val="00C93B89"/>
    <w:rsid w:val="00C943D7"/>
    <w:rsid w:val="00C94495"/>
    <w:rsid w:val="00C94D5A"/>
    <w:rsid w:val="00C9567F"/>
    <w:rsid w:val="00C9615D"/>
    <w:rsid w:val="00C96701"/>
    <w:rsid w:val="00C974A1"/>
    <w:rsid w:val="00C975F3"/>
    <w:rsid w:val="00C97F20"/>
    <w:rsid w:val="00CA00F3"/>
    <w:rsid w:val="00CA1086"/>
    <w:rsid w:val="00CA1642"/>
    <w:rsid w:val="00CA24A9"/>
    <w:rsid w:val="00CA2501"/>
    <w:rsid w:val="00CA2BA0"/>
    <w:rsid w:val="00CA338D"/>
    <w:rsid w:val="00CA437C"/>
    <w:rsid w:val="00CA4462"/>
    <w:rsid w:val="00CA4526"/>
    <w:rsid w:val="00CA4B32"/>
    <w:rsid w:val="00CA6143"/>
    <w:rsid w:val="00CA7DAE"/>
    <w:rsid w:val="00CB0260"/>
    <w:rsid w:val="00CB06B4"/>
    <w:rsid w:val="00CB0AF1"/>
    <w:rsid w:val="00CB1284"/>
    <w:rsid w:val="00CB45FE"/>
    <w:rsid w:val="00CB5108"/>
    <w:rsid w:val="00CB55B2"/>
    <w:rsid w:val="00CB6416"/>
    <w:rsid w:val="00CB6719"/>
    <w:rsid w:val="00CB797A"/>
    <w:rsid w:val="00CC062B"/>
    <w:rsid w:val="00CC1636"/>
    <w:rsid w:val="00CC1957"/>
    <w:rsid w:val="00CC3039"/>
    <w:rsid w:val="00CC402E"/>
    <w:rsid w:val="00CC60A6"/>
    <w:rsid w:val="00CC6B12"/>
    <w:rsid w:val="00CC6B2D"/>
    <w:rsid w:val="00CC701B"/>
    <w:rsid w:val="00CC7660"/>
    <w:rsid w:val="00CC77DE"/>
    <w:rsid w:val="00CD061F"/>
    <w:rsid w:val="00CD0BE7"/>
    <w:rsid w:val="00CD15B1"/>
    <w:rsid w:val="00CD1A90"/>
    <w:rsid w:val="00CD1BFE"/>
    <w:rsid w:val="00CD23AE"/>
    <w:rsid w:val="00CD266D"/>
    <w:rsid w:val="00CD26C4"/>
    <w:rsid w:val="00CD26FA"/>
    <w:rsid w:val="00CD3CCB"/>
    <w:rsid w:val="00CD3EF5"/>
    <w:rsid w:val="00CD490D"/>
    <w:rsid w:val="00CD53DC"/>
    <w:rsid w:val="00CD5767"/>
    <w:rsid w:val="00CD5C6B"/>
    <w:rsid w:val="00CD6137"/>
    <w:rsid w:val="00CD670A"/>
    <w:rsid w:val="00CD6DFB"/>
    <w:rsid w:val="00CD7494"/>
    <w:rsid w:val="00CD7AE4"/>
    <w:rsid w:val="00CD7F43"/>
    <w:rsid w:val="00CE0C77"/>
    <w:rsid w:val="00CE0E33"/>
    <w:rsid w:val="00CE10B5"/>
    <w:rsid w:val="00CE28EE"/>
    <w:rsid w:val="00CE33A4"/>
    <w:rsid w:val="00CE3861"/>
    <w:rsid w:val="00CE3F3F"/>
    <w:rsid w:val="00CE47DA"/>
    <w:rsid w:val="00CE50BF"/>
    <w:rsid w:val="00CE5584"/>
    <w:rsid w:val="00CE568F"/>
    <w:rsid w:val="00CE594C"/>
    <w:rsid w:val="00CE6AAE"/>
    <w:rsid w:val="00CE7507"/>
    <w:rsid w:val="00CE79B1"/>
    <w:rsid w:val="00CF04D7"/>
    <w:rsid w:val="00CF0A3F"/>
    <w:rsid w:val="00CF1C63"/>
    <w:rsid w:val="00CF1FE7"/>
    <w:rsid w:val="00CF20F0"/>
    <w:rsid w:val="00CF2D31"/>
    <w:rsid w:val="00CF2DA8"/>
    <w:rsid w:val="00CF2F68"/>
    <w:rsid w:val="00CF487F"/>
    <w:rsid w:val="00CF4A9B"/>
    <w:rsid w:val="00CF52DA"/>
    <w:rsid w:val="00CF5C82"/>
    <w:rsid w:val="00CF6DA7"/>
    <w:rsid w:val="00CF7017"/>
    <w:rsid w:val="00CF7808"/>
    <w:rsid w:val="00CF7B28"/>
    <w:rsid w:val="00CF7D50"/>
    <w:rsid w:val="00D003CA"/>
    <w:rsid w:val="00D00415"/>
    <w:rsid w:val="00D015D7"/>
    <w:rsid w:val="00D02604"/>
    <w:rsid w:val="00D028CB"/>
    <w:rsid w:val="00D02CA4"/>
    <w:rsid w:val="00D0314C"/>
    <w:rsid w:val="00D03C6C"/>
    <w:rsid w:val="00D04429"/>
    <w:rsid w:val="00D04593"/>
    <w:rsid w:val="00D051EE"/>
    <w:rsid w:val="00D05C0B"/>
    <w:rsid w:val="00D0613E"/>
    <w:rsid w:val="00D06243"/>
    <w:rsid w:val="00D06F34"/>
    <w:rsid w:val="00D10EA9"/>
    <w:rsid w:val="00D114AC"/>
    <w:rsid w:val="00D12CB8"/>
    <w:rsid w:val="00D12F23"/>
    <w:rsid w:val="00D13A37"/>
    <w:rsid w:val="00D13BC5"/>
    <w:rsid w:val="00D13EB4"/>
    <w:rsid w:val="00D16203"/>
    <w:rsid w:val="00D179A8"/>
    <w:rsid w:val="00D2003F"/>
    <w:rsid w:val="00D200DD"/>
    <w:rsid w:val="00D202C9"/>
    <w:rsid w:val="00D20BBA"/>
    <w:rsid w:val="00D20DF2"/>
    <w:rsid w:val="00D224EE"/>
    <w:rsid w:val="00D22547"/>
    <w:rsid w:val="00D237BE"/>
    <w:rsid w:val="00D24A6F"/>
    <w:rsid w:val="00D24CB3"/>
    <w:rsid w:val="00D2701E"/>
    <w:rsid w:val="00D277A7"/>
    <w:rsid w:val="00D27F67"/>
    <w:rsid w:val="00D30A65"/>
    <w:rsid w:val="00D31A33"/>
    <w:rsid w:val="00D31FF9"/>
    <w:rsid w:val="00D33E70"/>
    <w:rsid w:val="00D33F37"/>
    <w:rsid w:val="00D34E2C"/>
    <w:rsid w:val="00D355F1"/>
    <w:rsid w:val="00D3600C"/>
    <w:rsid w:val="00D362E4"/>
    <w:rsid w:val="00D3655B"/>
    <w:rsid w:val="00D375E6"/>
    <w:rsid w:val="00D37F13"/>
    <w:rsid w:val="00D4110C"/>
    <w:rsid w:val="00D413EA"/>
    <w:rsid w:val="00D41551"/>
    <w:rsid w:val="00D41B06"/>
    <w:rsid w:val="00D41F6F"/>
    <w:rsid w:val="00D42437"/>
    <w:rsid w:val="00D432A2"/>
    <w:rsid w:val="00D437CA"/>
    <w:rsid w:val="00D439AA"/>
    <w:rsid w:val="00D44711"/>
    <w:rsid w:val="00D44D7A"/>
    <w:rsid w:val="00D45AEF"/>
    <w:rsid w:val="00D4633D"/>
    <w:rsid w:val="00D47E96"/>
    <w:rsid w:val="00D50912"/>
    <w:rsid w:val="00D51452"/>
    <w:rsid w:val="00D5146F"/>
    <w:rsid w:val="00D51876"/>
    <w:rsid w:val="00D540B4"/>
    <w:rsid w:val="00D5467F"/>
    <w:rsid w:val="00D5488C"/>
    <w:rsid w:val="00D55669"/>
    <w:rsid w:val="00D55674"/>
    <w:rsid w:val="00D5696E"/>
    <w:rsid w:val="00D56E7F"/>
    <w:rsid w:val="00D57551"/>
    <w:rsid w:val="00D5761B"/>
    <w:rsid w:val="00D5780B"/>
    <w:rsid w:val="00D602BB"/>
    <w:rsid w:val="00D6057F"/>
    <w:rsid w:val="00D60EC9"/>
    <w:rsid w:val="00D6113E"/>
    <w:rsid w:val="00D6145F"/>
    <w:rsid w:val="00D61CBD"/>
    <w:rsid w:val="00D64FFD"/>
    <w:rsid w:val="00D6535C"/>
    <w:rsid w:val="00D65434"/>
    <w:rsid w:val="00D65493"/>
    <w:rsid w:val="00D65944"/>
    <w:rsid w:val="00D65BA6"/>
    <w:rsid w:val="00D667F4"/>
    <w:rsid w:val="00D66B50"/>
    <w:rsid w:val="00D703CE"/>
    <w:rsid w:val="00D70D7A"/>
    <w:rsid w:val="00D70E9F"/>
    <w:rsid w:val="00D70FC1"/>
    <w:rsid w:val="00D715E7"/>
    <w:rsid w:val="00D7313F"/>
    <w:rsid w:val="00D73A67"/>
    <w:rsid w:val="00D74392"/>
    <w:rsid w:val="00D74880"/>
    <w:rsid w:val="00D752CB"/>
    <w:rsid w:val="00D75959"/>
    <w:rsid w:val="00D75B55"/>
    <w:rsid w:val="00D764E5"/>
    <w:rsid w:val="00D76914"/>
    <w:rsid w:val="00D76B3D"/>
    <w:rsid w:val="00D7732A"/>
    <w:rsid w:val="00D77568"/>
    <w:rsid w:val="00D779A6"/>
    <w:rsid w:val="00D81FB2"/>
    <w:rsid w:val="00D82D21"/>
    <w:rsid w:val="00D857F6"/>
    <w:rsid w:val="00D85ACD"/>
    <w:rsid w:val="00D85CBB"/>
    <w:rsid w:val="00D866BD"/>
    <w:rsid w:val="00D87046"/>
    <w:rsid w:val="00D87B74"/>
    <w:rsid w:val="00D91DC8"/>
    <w:rsid w:val="00D92296"/>
    <w:rsid w:val="00D9261A"/>
    <w:rsid w:val="00D92835"/>
    <w:rsid w:val="00D928A6"/>
    <w:rsid w:val="00D928E8"/>
    <w:rsid w:val="00D92CFB"/>
    <w:rsid w:val="00D93013"/>
    <w:rsid w:val="00D949C6"/>
    <w:rsid w:val="00D955FD"/>
    <w:rsid w:val="00D9577F"/>
    <w:rsid w:val="00D96156"/>
    <w:rsid w:val="00D96CA4"/>
    <w:rsid w:val="00D97D47"/>
    <w:rsid w:val="00D97F90"/>
    <w:rsid w:val="00DA0E64"/>
    <w:rsid w:val="00DA18BC"/>
    <w:rsid w:val="00DA2419"/>
    <w:rsid w:val="00DA29A7"/>
    <w:rsid w:val="00DA3540"/>
    <w:rsid w:val="00DA4F61"/>
    <w:rsid w:val="00DA580D"/>
    <w:rsid w:val="00DA59D3"/>
    <w:rsid w:val="00DA602F"/>
    <w:rsid w:val="00DA611C"/>
    <w:rsid w:val="00DA6126"/>
    <w:rsid w:val="00DA6BF2"/>
    <w:rsid w:val="00DA73F0"/>
    <w:rsid w:val="00DB000C"/>
    <w:rsid w:val="00DB09D7"/>
    <w:rsid w:val="00DB106A"/>
    <w:rsid w:val="00DB1433"/>
    <w:rsid w:val="00DB1604"/>
    <w:rsid w:val="00DB166B"/>
    <w:rsid w:val="00DB1B6F"/>
    <w:rsid w:val="00DB20C0"/>
    <w:rsid w:val="00DB2CD7"/>
    <w:rsid w:val="00DB2D16"/>
    <w:rsid w:val="00DB38FF"/>
    <w:rsid w:val="00DB4689"/>
    <w:rsid w:val="00DB4C0C"/>
    <w:rsid w:val="00DB5234"/>
    <w:rsid w:val="00DB61D4"/>
    <w:rsid w:val="00DB6370"/>
    <w:rsid w:val="00DB68A7"/>
    <w:rsid w:val="00DB7376"/>
    <w:rsid w:val="00DB7440"/>
    <w:rsid w:val="00DB7532"/>
    <w:rsid w:val="00DB7707"/>
    <w:rsid w:val="00DB7E84"/>
    <w:rsid w:val="00DC0DC7"/>
    <w:rsid w:val="00DC1D7A"/>
    <w:rsid w:val="00DC2294"/>
    <w:rsid w:val="00DC312D"/>
    <w:rsid w:val="00DC3499"/>
    <w:rsid w:val="00DC3A36"/>
    <w:rsid w:val="00DC3ED6"/>
    <w:rsid w:val="00DC4983"/>
    <w:rsid w:val="00DC4C22"/>
    <w:rsid w:val="00DC50A7"/>
    <w:rsid w:val="00DC5B38"/>
    <w:rsid w:val="00DC60D0"/>
    <w:rsid w:val="00DC77A2"/>
    <w:rsid w:val="00DC79D5"/>
    <w:rsid w:val="00DD0407"/>
    <w:rsid w:val="00DD0986"/>
    <w:rsid w:val="00DD17EE"/>
    <w:rsid w:val="00DD1A0B"/>
    <w:rsid w:val="00DD1DB4"/>
    <w:rsid w:val="00DD236B"/>
    <w:rsid w:val="00DD2BBE"/>
    <w:rsid w:val="00DD2E4C"/>
    <w:rsid w:val="00DD375D"/>
    <w:rsid w:val="00DD42F1"/>
    <w:rsid w:val="00DD46CE"/>
    <w:rsid w:val="00DD4EFC"/>
    <w:rsid w:val="00DD4F34"/>
    <w:rsid w:val="00DD5F93"/>
    <w:rsid w:val="00DD7A87"/>
    <w:rsid w:val="00DE0612"/>
    <w:rsid w:val="00DE0BBA"/>
    <w:rsid w:val="00DE2620"/>
    <w:rsid w:val="00DE34D1"/>
    <w:rsid w:val="00DE5AD4"/>
    <w:rsid w:val="00DE60FB"/>
    <w:rsid w:val="00DE6108"/>
    <w:rsid w:val="00DE745B"/>
    <w:rsid w:val="00DE7E6A"/>
    <w:rsid w:val="00DF1B4E"/>
    <w:rsid w:val="00DF224A"/>
    <w:rsid w:val="00DF27B9"/>
    <w:rsid w:val="00DF28BE"/>
    <w:rsid w:val="00DF2B50"/>
    <w:rsid w:val="00DF307A"/>
    <w:rsid w:val="00DF34BE"/>
    <w:rsid w:val="00DF3548"/>
    <w:rsid w:val="00DF38D1"/>
    <w:rsid w:val="00DF6800"/>
    <w:rsid w:val="00DF738F"/>
    <w:rsid w:val="00DF7D05"/>
    <w:rsid w:val="00E00499"/>
    <w:rsid w:val="00E0052D"/>
    <w:rsid w:val="00E00F1D"/>
    <w:rsid w:val="00E01323"/>
    <w:rsid w:val="00E020A4"/>
    <w:rsid w:val="00E022D1"/>
    <w:rsid w:val="00E0302C"/>
    <w:rsid w:val="00E03CAD"/>
    <w:rsid w:val="00E04188"/>
    <w:rsid w:val="00E047BE"/>
    <w:rsid w:val="00E049D8"/>
    <w:rsid w:val="00E04C6A"/>
    <w:rsid w:val="00E04FA5"/>
    <w:rsid w:val="00E050AD"/>
    <w:rsid w:val="00E052E6"/>
    <w:rsid w:val="00E05E3E"/>
    <w:rsid w:val="00E05EA7"/>
    <w:rsid w:val="00E06E76"/>
    <w:rsid w:val="00E071B6"/>
    <w:rsid w:val="00E07414"/>
    <w:rsid w:val="00E100A1"/>
    <w:rsid w:val="00E1032D"/>
    <w:rsid w:val="00E1037E"/>
    <w:rsid w:val="00E10FE9"/>
    <w:rsid w:val="00E11A8E"/>
    <w:rsid w:val="00E12F98"/>
    <w:rsid w:val="00E13134"/>
    <w:rsid w:val="00E133C4"/>
    <w:rsid w:val="00E144AB"/>
    <w:rsid w:val="00E1467D"/>
    <w:rsid w:val="00E1490B"/>
    <w:rsid w:val="00E14B3A"/>
    <w:rsid w:val="00E151AC"/>
    <w:rsid w:val="00E15204"/>
    <w:rsid w:val="00E15773"/>
    <w:rsid w:val="00E163A1"/>
    <w:rsid w:val="00E16981"/>
    <w:rsid w:val="00E17837"/>
    <w:rsid w:val="00E201CF"/>
    <w:rsid w:val="00E20B6B"/>
    <w:rsid w:val="00E2194D"/>
    <w:rsid w:val="00E219C9"/>
    <w:rsid w:val="00E22930"/>
    <w:rsid w:val="00E22DCA"/>
    <w:rsid w:val="00E240C1"/>
    <w:rsid w:val="00E24661"/>
    <w:rsid w:val="00E24892"/>
    <w:rsid w:val="00E24A01"/>
    <w:rsid w:val="00E2597E"/>
    <w:rsid w:val="00E267B8"/>
    <w:rsid w:val="00E2704B"/>
    <w:rsid w:val="00E27F51"/>
    <w:rsid w:val="00E30D0F"/>
    <w:rsid w:val="00E31061"/>
    <w:rsid w:val="00E31495"/>
    <w:rsid w:val="00E318FC"/>
    <w:rsid w:val="00E31B7E"/>
    <w:rsid w:val="00E31C14"/>
    <w:rsid w:val="00E31DC8"/>
    <w:rsid w:val="00E32A53"/>
    <w:rsid w:val="00E332F4"/>
    <w:rsid w:val="00E3351D"/>
    <w:rsid w:val="00E338E9"/>
    <w:rsid w:val="00E33906"/>
    <w:rsid w:val="00E33B77"/>
    <w:rsid w:val="00E34D3D"/>
    <w:rsid w:val="00E35F70"/>
    <w:rsid w:val="00E36D7A"/>
    <w:rsid w:val="00E406E8"/>
    <w:rsid w:val="00E40987"/>
    <w:rsid w:val="00E40EE6"/>
    <w:rsid w:val="00E427AD"/>
    <w:rsid w:val="00E42DE0"/>
    <w:rsid w:val="00E4342B"/>
    <w:rsid w:val="00E44A6F"/>
    <w:rsid w:val="00E46957"/>
    <w:rsid w:val="00E47694"/>
    <w:rsid w:val="00E47771"/>
    <w:rsid w:val="00E47C3B"/>
    <w:rsid w:val="00E50536"/>
    <w:rsid w:val="00E508BD"/>
    <w:rsid w:val="00E517D2"/>
    <w:rsid w:val="00E522DE"/>
    <w:rsid w:val="00E5237F"/>
    <w:rsid w:val="00E52F8F"/>
    <w:rsid w:val="00E53441"/>
    <w:rsid w:val="00E54099"/>
    <w:rsid w:val="00E547C0"/>
    <w:rsid w:val="00E55871"/>
    <w:rsid w:val="00E55C23"/>
    <w:rsid w:val="00E56F98"/>
    <w:rsid w:val="00E57D5B"/>
    <w:rsid w:val="00E60306"/>
    <w:rsid w:val="00E60502"/>
    <w:rsid w:val="00E618D7"/>
    <w:rsid w:val="00E61D26"/>
    <w:rsid w:val="00E620F4"/>
    <w:rsid w:val="00E638F4"/>
    <w:rsid w:val="00E641F2"/>
    <w:rsid w:val="00E6435E"/>
    <w:rsid w:val="00E64889"/>
    <w:rsid w:val="00E64E3E"/>
    <w:rsid w:val="00E65E95"/>
    <w:rsid w:val="00E6719C"/>
    <w:rsid w:val="00E673ED"/>
    <w:rsid w:val="00E6748E"/>
    <w:rsid w:val="00E707AC"/>
    <w:rsid w:val="00E720F2"/>
    <w:rsid w:val="00E7279F"/>
    <w:rsid w:val="00E72C26"/>
    <w:rsid w:val="00E73203"/>
    <w:rsid w:val="00E73A2E"/>
    <w:rsid w:val="00E73A30"/>
    <w:rsid w:val="00E74A64"/>
    <w:rsid w:val="00E74C88"/>
    <w:rsid w:val="00E74ED4"/>
    <w:rsid w:val="00E75BA1"/>
    <w:rsid w:val="00E75CCE"/>
    <w:rsid w:val="00E75DF9"/>
    <w:rsid w:val="00E76DE0"/>
    <w:rsid w:val="00E77E3A"/>
    <w:rsid w:val="00E80979"/>
    <w:rsid w:val="00E80D48"/>
    <w:rsid w:val="00E80FC3"/>
    <w:rsid w:val="00E814C6"/>
    <w:rsid w:val="00E8165D"/>
    <w:rsid w:val="00E8248C"/>
    <w:rsid w:val="00E82D4C"/>
    <w:rsid w:val="00E82DCC"/>
    <w:rsid w:val="00E82E88"/>
    <w:rsid w:val="00E83403"/>
    <w:rsid w:val="00E83796"/>
    <w:rsid w:val="00E83ECD"/>
    <w:rsid w:val="00E845FB"/>
    <w:rsid w:val="00E84FA4"/>
    <w:rsid w:val="00E8587B"/>
    <w:rsid w:val="00E85ED9"/>
    <w:rsid w:val="00E863DE"/>
    <w:rsid w:val="00E86986"/>
    <w:rsid w:val="00E87AC2"/>
    <w:rsid w:val="00E87DAE"/>
    <w:rsid w:val="00E87EE1"/>
    <w:rsid w:val="00E90114"/>
    <w:rsid w:val="00E90BFC"/>
    <w:rsid w:val="00E90D47"/>
    <w:rsid w:val="00E92339"/>
    <w:rsid w:val="00E9235B"/>
    <w:rsid w:val="00E935EC"/>
    <w:rsid w:val="00E93881"/>
    <w:rsid w:val="00E9397D"/>
    <w:rsid w:val="00E93BC1"/>
    <w:rsid w:val="00E93EDF"/>
    <w:rsid w:val="00E93FB1"/>
    <w:rsid w:val="00E9495D"/>
    <w:rsid w:val="00E94FF2"/>
    <w:rsid w:val="00E950E0"/>
    <w:rsid w:val="00E95F24"/>
    <w:rsid w:val="00E9624F"/>
    <w:rsid w:val="00E96526"/>
    <w:rsid w:val="00E966C8"/>
    <w:rsid w:val="00E967D5"/>
    <w:rsid w:val="00E96995"/>
    <w:rsid w:val="00E96FD3"/>
    <w:rsid w:val="00E9735F"/>
    <w:rsid w:val="00E973D9"/>
    <w:rsid w:val="00E97909"/>
    <w:rsid w:val="00E97A4B"/>
    <w:rsid w:val="00E97E64"/>
    <w:rsid w:val="00E97EC5"/>
    <w:rsid w:val="00EA07C1"/>
    <w:rsid w:val="00EA0C26"/>
    <w:rsid w:val="00EA120C"/>
    <w:rsid w:val="00EA15C7"/>
    <w:rsid w:val="00EA1F8E"/>
    <w:rsid w:val="00EA20F1"/>
    <w:rsid w:val="00EA3250"/>
    <w:rsid w:val="00EA33BF"/>
    <w:rsid w:val="00EA3907"/>
    <w:rsid w:val="00EA40A6"/>
    <w:rsid w:val="00EA4BE0"/>
    <w:rsid w:val="00EA5A94"/>
    <w:rsid w:val="00EA5B50"/>
    <w:rsid w:val="00EA69C3"/>
    <w:rsid w:val="00EA6C88"/>
    <w:rsid w:val="00EA7953"/>
    <w:rsid w:val="00EA7FDA"/>
    <w:rsid w:val="00EB0480"/>
    <w:rsid w:val="00EB0783"/>
    <w:rsid w:val="00EB11AF"/>
    <w:rsid w:val="00EB16E5"/>
    <w:rsid w:val="00EB33F2"/>
    <w:rsid w:val="00EB408C"/>
    <w:rsid w:val="00EB4EC7"/>
    <w:rsid w:val="00EB4ED8"/>
    <w:rsid w:val="00EB61B1"/>
    <w:rsid w:val="00EB61B8"/>
    <w:rsid w:val="00EB61F4"/>
    <w:rsid w:val="00EB664D"/>
    <w:rsid w:val="00EB6F38"/>
    <w:rsid w:val="00EB75AD"/>
    <w:rsid w:val="00EC06CD"/>
    <w:rsid w:val="00EC0D2F"/>
    <w:rsid w:val="00EC10DA"/>
    <w:rsid w:val="00EC2F64"/>
    <w:rsid w:val="00EC34DD"/>
    <w:rsid w:val="00EC357A"/>
    <w:rsid w:val="00EC3C4D"/>
    <w:rsid w:val="00EC4C23"/>
    <w:rsid w:val="00EC6736"/>
    <w:rsid w:val="00EC6DB5"/>
    <w:rsid w:val="00EC6E41"/>
    <w:rsid w:val="00EC757E"/>
    <w:rsid w:val="00ED00C6"/>
    <w:rsid w:val="00ED117E"/>
    <w:rsid w:val="00ED2A5E"/>
    <w:rsid w:val="00ED42D7"/>
    <w:rsid w:val="00ED44C8"/>
    <w:rsid w:val="00ED459C"/>
    <w:rsid w:val="00ED4E65"/>
    <w:rsid w:val="00ED5294"/>
    <w:rsid w:val="00ED5955"/>
    <w:rsid w:val="00ED5CD7"/>
    <w:rsid w:val="00ED65F2"/>
    <w:rsid w:val="00ED66BA"/>
    <w:rsid w:val="00ED68B6"/>
    <w:rsid w:val="00ED6F54"/>
    <w:rsid w:val="00ED7A4E"/>
    <w:rsid w:val="00EE0526"/>
    <w:rsid w:val="00EE0A68"/>
    <w:rsid w:val="00EE13EB"/>
    <w:rsid w:val="00EE2929"/>
    <w:rsid w:val="00EE32D2"/>
    <w:rsid w:val="00EE3439"/>
    <w:rsid w:val="00EE34A8"/>
    <w:rsid w:val="00EE3597"/>
    <w:rsid w:val="00EE3921"/>
    <w:rsid w:val="00EE3DA1"/>
    <w:rsid w:val="00EE45D1"/>
    <w:rsid w:val="00EE4946"/>
    <w:rsid w:val="00EE4BEE"/>
    <w:rsid w:val="00EE4E43"/>
    <w:rsid w:val="00EE51EF"/>
    <w:rsid w:val="00EE536A"/>
    <w:rsid w:val="00EE57B4"/>
    <w:rsid w:val="00EE68F0"/>
    <w:rsid w:val="00EE6A7D"/>
    <w:rsid w:val="00EE714B"/>
    <w:rsid w:val="00EE71DE"/>
    <w:rsid w:val="00EE7860"/>
    <w:rsid w:val="00EE7D02"/>
    <w:rsid w:val="00EF03E1"/>
    <w:rsid w:val="00EF05F3"/>
    <w:rsid w:val="00EF0743"/>
    <w:rsid w:val="00EF18DF"/>
    <w:rsid w:val="00EF2615"/>
    <w:rsid w:val="00EF2883"/>
    <w:rsid w:val="00EF28CB"/>
    <w:rsid w:val="00EF2FA5"/>
    <w:rsid w:val="00EF3462"/>
    <w:rsid w:val="00EF35C9"/>
    <w:rsid w:val="00EF3959"/>
    <w:rsid w:val="00EF3CFF"/>
    <w:rsid w:val="00EF3EEA"/>
    <w:rsid w:val="00EF5688"/>
    <w:rsid w:val="00EF5C8B"/>
    <w:rsid w:val="00F000AF"/>
    <w:rsid w:val="00F00480"/>
    <w:rsid w:val="00F00E6A"/>
    <w:rsid w:val="00F024C2"/>
    <w:rsid w:val="00F04336"/>
    <w:rsid w:val="00F0478B"/>
    <w:rsid w:val="00F04A58"/>
    <w:rsid w:val="00F04BD7"/>
    <w:rsid w:val="00F05FE5"/>
    <w:rsid w:val="00F07110"/>
    <w:rsid w:val="00F075A9"/>
    <w:rsid w:val="00F07AE8"/>
    <w:rsid w:val="00F07B97"/>
    <w:rsid w:val="00F07F83"/>
    <w:rsid w:val="00F103F5"/>
    <w:rsid w:val="00F12857"/>
    <w:rsid w:val="00F12991"/>
    <w:rsid w:val="00F13242"/>
    <w:rsid w:val="00F14A96"/>
    <w:rsid w:val="00F15019"/>
    <w:rsid w:val="00F17921"/>
    <w:rsid w:val="00F20620"/>
    <w:rsid w:val="00F20A04"/>
    <w:rsid w:val="00F21692"/>
    <w:rsid w:val="00F218A0"/>
    <w:rsid w:val="00F22407"/>
    <w:rsid w:val="00F224F4"/>
    <w:rsid w:val="00F230E3"/>
    <w:rsid w:val="00F23532"/>
    <w:rsid w:val="00F23E03"/>
    <w:rsid w:val="00F24F28"/>
    <w:rsid w:val="00F25DC5"/>
    <w:rsid w:val="00F260D2"/>
    <w:rsid w:val="00F26A75"/>
    <w:rsid w:val="00F26E12"/>
    <w:rsid w:val="00F27A30"/>
    <w:rsid w:val="00F30855"/>
    <w:rsid w:val="00F30CDD"/>
    <w:rsid w:val="00F30CE9"/>
    <w:rsid w:val="00F30E8D"/>
    <w:rsid w:val="00F30E97"/>
    <w:rsid w:val="00F31E96"/>
    <w:rsid w:val="00F32681"/>
    <w:rsid w:val="00F32FA2"/>
    <w:rsid w:val="00F33A3C"/>
    <w:rsid w:val="00F33ED3"/>
    <w:rsid w:val="00F342DA"/>
    <w:rsid w:val="00F349CD"/>
    <w:rsid w:val="00F34BB0"/>
    <w:rsid w:val="00F34D21"/>
    <w:rsid w:val="00F355CC"/>
    <w:rsid w:val="00F35DDB"/>
    <w:rsid w:val="00F35F76"/>
    <w:rsid w:val="00F35FCF"/>
    <w:rsid w:val="00F368AD"/>
    <w:rsid w:val="00F3796B"/>
    <w:rsid w:val="00F4003B"/>
    <w:rsid w:val="00F40399"/>
    <w:rsid w:val="00F405A6"/>
    <w:rsid w:val="00F4109E"/>
    <w:rsid w:val="00F41366"/>
    <w:rsid w:val="00F413AF"/>
    <w:rsid w:val="00F41687"/>
    <w:rsid w:val="00F41D65"/>
    <w:rsid w:val="00F4212D"/>
    <w:rsid w:val="00F4263B"/>
    <w:rsid w:val="00F44467"/>
    <w:rsid w:val="00F44DF1"/>
    <w:rsid w:val="00F45CDD"/>
    <w:rsid w:val="00F46526"/>
    <w:rsid w:val="00F4756F"/>
    <w:rsid w:val="00F5026B"/>
    <w:rsid w:val="00F50406"/>
    <w:rsid w:val="00F507C3"/>
    <w:rsid w:val="00F507DA"/>
    <w:rsid w:val="00F50C4F"/>
    <w:rsid w:val="00F511B7"/>
    <w:rsid w:val="00F52BA9"/>
    <w:rsid w:val="00F52C6A"/>
    <w:rsid w:val="00F53B55"/>
    <w:rsid w:val="00F5485E"/>
    <w:rsid w:val="00F55A47"/>
    <w:rsid w:val="00F56DFC"/>
    <w:rsid w:val="00F57422"/>
    <w:rsid w:val="00F57639"/>
    <w:rsid w:val="00F57C81"/>
    <w:rsid w:val="00F57F22"/>
    <w:rsid w:val="00F57F95"/>
    <w:rsid w:val="00F600EB"/>
    <w:rsid w:val="00F60477"/>
    <w:rsid w:val="00F6108D"/>
    <w:rsid w:val="00F62284"/>
    <w:rsid w:val="00F62818"/>
    <w:rsid w:val="00F62D58"/>
    <w:rsid w:val="00F63E44"/>
    <w:rsid w:val="00F65016"/>
    <w:rsid w:val="00F65280"/>
    <w:rsid w:val="00F653D7"/>
    <w:rsid w:val="00F657E9"/>
    <w:rsid w:val="00F67D4F"/>
    <w:rsid w:val="00F67FAC"/>
    <w:rsid w:val="00F70056"/>
    <w:rsid w:val="00F705FC"/>
    <w:rsid w:val="00F72664"/>
    <w:rsid w:val="00F72B3C"/>
    <w:rsid w:val="00F72DA5"/>
    <w:rsid w:val="00F73199"/>
    <w:rsid w:val="00F73335"/>
    <w:rsid w:val="00F736E2"/>
    <w:rsid w:val="00F7491B"/>
    <w:rsid w:val="00F7496B"/>
    <w:rsid w:val="00F74D37"/>
    <w:rsid w:val="00F74FF5"/>
    <w:rsid w:val="00F76653"/>
    <w:rsid w:val="00F7676B"/>
    <w:rsid w:val="00F811D8"/>
    <w:rsid w:val="00F8133D"/>
    <w:rsid w:val="00F81D72"/>
    <w:rsid w:val="00F82976"/>
    <w:rsid w:val="00F8311F"/>
    <w:rsid w:val="00F83ABD"/>
    <w:rsid w:val="00F83D40"/>
    <w:rsid w:val="00F840A4"/>
    <w:rsid w:val="00F84459"/>
    <w:rsid w:val="00F84741"/>
    <w:rsid w:val="00F8516C"/>
    <w:rsid w:val="00F853F1"/>
    <w:rsid w:val="00F85735"/>
    <w:rsid w:val="00F85AA7"/>
    <w:rsid w:val="00F85C4F"/>
    <w:rsid w:val="00F85FF5"/>
    <w:rsid w:val="00F860EE"/>
    <w:rsid w:val="00F86578"/>
    <w:rsid w:val="00F8750C"/>
    <w:rsid w:val="00F87540"/>
    <w:rsid w:val="00F87C38"/>
    <w:rsid w:val="00F900B5"/>
    <w:rsid w:val="00F9041F"/>
    <w:rsid w:val="00F906AC"/>
    <w:rsid w:val="00F91902"/>
    <w:rsid w:val="00F92415"/>
    <w:rsid w:val="00F92D4C"/>
    <w:rsid w:val="00F933EB"/>
    <w:rsid w:val="00F93BD1"/>
    <w:rsid w:val="00F945F6"/>
    <w:rsid w:val="00F946F1"/>
    <w:rsid w:val="00F9541E"/>
    <w:rsid w:val="00F9563D"/>
    <w:rsid w:val="00F95F80"/>
    <w:rsid w:val="00F96975"/>
    <w:rsid w:val="00F9782C"/>
    <w:rsid w:val="00FA036D"/>
    <w:rsid w:val="00FA0474"/>
    <w:rsid w:val="00FA0903"/>
    <w:rsid w:val="00FA0BA5"/>
    <w:rsid w:val="00FA1337"/>
    <w:rsid w:val="00FA1FC8"/>
    <w:rsid w:val="00FA30EB"/>
    <w:rsid w:val="00FA328A"/>
    <w:rsid w:val="00FA39AB"/>
    <w:rsid w:val="00FA5AF4"/>
    <w:rsid w:val="00FA5D2B"/>
    <w:rsid w:val="00FA6032"/>
    <w:rsid w:val="00FA6120"/>
    <w:rsid w:val="00FA65AC"/>
    <w:rsid w:val="00FA6953"/>
    <w:rsid w:val="00FA6EBE"/>
    <w:rsid w:val="00FB1405"/>
    <w:rsid w:val="00FB1A58"/>
    <w:rsid w:val="00FB235B"/>
    <w:rsid w:val="00FB2B3A"/>
    <w:rsid w:val="00FB2F0E"/>
    <w:rsid w:val="00FB3679"/>
    <w:rsid w:val="00FB4752"/>
    <w:rsid w:val="00FB4FA5"/>
    <w:rsid w:val="00FB541A"/>
    <w:rsid w:val="00FB683C"/>
    <w:rsid w:val="00FB69CB"/>
    <w:rsid w:val="00FB71A5"/>
    <w:rsid w:val="00FB7564"/>
    <w:rsid w:val="00FC0769"/>
    <w:rsid w:val="00FC1226"/>
    <w:rsid w:val="00FC19CA"/>
    <w:rsid w:val="00FC1F37"/>
    <w:rsid w:val="00FC204D"/>
    <w:rsid w:val="00FC2759"/>
    <w:rsid w:val="00FC2A50"/>
    <w:rsid w:val="00FC3856"/>
    <w:rsid w:val="00FC3ADE"/>
    <w:rsid w:val="00FC3EF5"/>
    <w:rsid w:val="00FC46E7"/>
    <w:rsid w:val="00FC4B05"/>
    <w:rsid w:val="00FC4DA8"/>
    <w:rsid w:val="00FC51C7"/>
    <w:rsid w:val="00FC548C"/>
    <w:rsid w:val="00FC559E"/>
    <w:rsid w:val="00FC5CB0"/>
    <w:rsid w:val="00FC69CB"/>
    <w:rsid w:val="00FC6E86"/>
    <w:rsid w:val="00FC7B73"/>
    <w:rsid w:val="00FD0263"/>
    <w:rsid w:val="00FD0FED"/>
    <w:rsid w:val="00FD2366"/>
    <w:rsid w:val="00FD2C49"/>
    <w:rsid w:val="00FD2CDD"/>
    <w:rsid w:val="00FD2D65"/>
    <w:rsid w:val="00FD2F8C"/>
    <w:rsid w:val="00FD386E"/>
    <w:rsid w:val="00FD39D6"/>
    <w:rsid w:val="00FD4E7B"/>
    <w:rsid w:val="00FD57A0"/>
    <w:rsid w:val="00FD5AEA"/>
    <w:rsid w:val="00FD5D9C"/>
    <w:rsid w:val="00FD6451"/>
    <w:rsid w:val="00FD716D"/>
    <w:rsid w:val="00FD7456"/>
    <w:rsid w:val="00FE0132"/>
    <w:rsid w:val="00FE0656"/>
    <w:rsid w:val="00FE1EEB"/>
    <w:rsid w:val="00FE1FD9"/>
    <w:rsid w:val="00FE2359"/>
    <w:rsid w:val="00FE236C"/>
    <w:rsid w:val="00FE2E03"/>
    <w:rsid w:val="00FE2FE6"/>
    <w:rsid w:val="00FE3790"/>
    <w:rsid w:val="00FE4024"/>
    <w:rsid w:val="00FE4B4D"/>
    <w:rsid w:val="00FE52E8"/>
    <w:rsid w:val="00FE5341"/>
    <w:rsid w:val="00FE5480"/>
    <w:rsid w:val="00FE66F1"/>
    <w:rsid w:val="00FE6B74"/>
    <w:rsid w:val="00FE70C1"/>
    <w:rsid w:val="00FE71EA"/>
    <w:rsid w:val="00FE766D"/>
    <w:rsid w:val="00FE76B3"/>
    <w:rsid w:val="00FF0C18"/>
    <w:rsid w:val="00FF0DC1"/>
    <w:rsid w:val="00FF0DD1"/>
    <w:rsid w:val="00FF1AFE"/>
    <w:rsid w:val="00FF2304"/>
    <w:rsid w:val="00FF2467"/>
    <w:rsid w:val="00FF27DF"/>
    <w:rsid w:val="00FF3981"/>
    <w:rsid w:val="00FF3B76"/>
    <w:rsid w:val="00FF3F28"/>
    <w:rsid w:val="00FF59A0"/>
    <w:rsid w:val="00FF5F32"/>
    <w:rsid w:val="00FF6051"/>
    <w:rsid w:val="00FF61F5"/>
    <w:rsid w:val="00FF64C2"/>
    <w:rsid w:val="00FF64D9"/>
    <w:rsid w:val="00FF66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34F07B"/>
  <w15:docId w15:val="{6D1350EC-C46A-46B1-A6CF-F2D86D149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uiPriority w:val="9"/>
    <w:qFormat/>
    <w:rsid w:val="00E77E3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40" w:line="259" w:lineRule="auto"/>
      <w:outlineLvl w:val="0"/>
    </w:pPr>
    <w:rPr>
      <w:rFonts w:asciiTheme="majorHAnsi" w:eastAsiaTheme="majorEastAsia" w:hAnsiTheme="majorHAnsi" w:cstheme="majorBidi"/>
      <w:color w:val="2F5496" w:themeColor="accent1" w:themeShade="BF"/>
      <w:sz w:val="32"/>
      <w:szCs w:val="32"/>
      <w:bdr w:val="none" w:sz="0" w:space="0" w:color="auto"/>
    </w:rPr>
  </w:style>
  <w:style w:type="paragraph" w:styleId="Heading2">
    <w:name w:val="heading 2"/>
    <w:basedOn w:val="Normal"/>
    <w:next w:val="Normal"/>
    <w:link w:val="Heading2Char"/>
    <w:uiPriority w:val="9"/>
    <w:semiHidden/>
    <w:unhideWhenUsed/>
    <w:qFormat/>
    <w:rsid w:val="00FE2E0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72304"/>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19329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after="160" w:line="259" w:lineRule="auto"/>
    </w:pPr>
    <w:rPr>
      <w:rFonts w:ascii="Calibri" w:hAnsi="Calibri" w:cs="Arial Unicode MS"/>
      <w:color w:val="000000"/>
      <w:kern w:val="2"/>
      <w:sz w:val="22"/>
      <w:szCs w:val="22"/>
      <w:u w:color="000000"/>
      <w14:textOutline w14:w="0" w14:cap="flat" w14:cmpd="sng" w14:algn="ctr">
        <w14:noFill/>
        <w14:prstDash w14:val="solid"/>
        <w14:bevel/>
      </w14:textOutline>
    </w:rPr>
  </w:style>
  <w:style w:type="paragraph" w:styleId="NoSpacing">
    <w:name w:val="No Spacing"/>
    <w:rPr>
      <w:rFonts w:ascii="Calibri" w:hAnsi="Calibri" w:cs="Arial Unicode MS"/>
      <w:color w:val="000000"/>
      <w:sz w:val="22"/>
      <w:szCs w:val="22"/>
      <w:u w:color="000000"/>
      <w:lang w:val="en-US"/>
    </w:rPr>
  </w:style>
  <w:style w:type="paragraph" w:styleId="TOCHeading">
    <w:name w:val="TOC Heading"/>
    <w:next w:val="Body"/>
    <w:uiPriority w:val="39"/>
    <w:qFormat/>
    <w:pPr>
      <w:keepNext/>
      <w:keepLines/>
      <w:spacing w:before="240" w:line="259" w:lineRule="auto"/>
    </w:pPr>
    <w:rPr>
      <w:rFonts w:ascii="Calibri Light" w:hAnsi="Calibri Light" w:cs="Arial Unicode MS"/>
      <w:color w:val="2F5496"/>
      <w:sz w:val="32"/>
      <w:szCs w:val="32"/>
      <w:u w:color="2F5496"/>
      <w:lang w:val="en-US"/>
    </w:rPr>
  </w:style>
  <w:style w:type="paragraph" w:styleId="TOC1">
    <w:name w:val="toc 1"/>
    <w:next w:val="Body"/>
    <w:uiPriority w:val="39"/>
    <w:pPr>
      <w:spacing w:after="100" w:line="259" w:lineRule="auto"/>
    </w:pPr>
    <w:rPr>
      <w:rFonts w:ascii="Calibri" w:hAnsi="Calibri" w:cs="Arial Unicode MS"/>
      <w:color w:val="000000"/>
      <w:sz w:val="22"/>
      <w:szCs w:val="22"/>
      <w:u w:color="000000"/>
      <w:lang w:val="en-US"/>
    </w:rPr>
  </w:style>
  <w:style w:type="paragraph" w:styleId="TOC2">
    <w:name w:val="toc 2"/>
    <w:next w:val="Body"/>
    <w:uiPriority w:val="39"/>
    <w:pPr>
      <w:spacing w:after="100" w:line="259" w:lineRule="auto"/>
      <w:ind w:left="220"/>
    </w:pPr>
    <w:rPr>
      <w:rFonts w:ascii="Calibri" w:hAnsi="Calibri" w:cs="Arial Unicode MS"/>
      <w:color w:val="000000"/>
      <w:sz w:val="22"/>
      <w:szCs w:val="22"/>
      <w:u w:color="000000"/>
      <w:lang w:val="en-US"/>
    </w:rPr>
  </w:style>
  <w:style w:type="paragraph" w:styleId="TOC3">
    <w:name w:val="toc 3"/>
    <w:next w:val="Body"/>
    <w:uiPriority w:val="39"/>
    <w:pPr>
      <w:spacing w:after="100" w:line="259" w:lineRule="auto"/>
      <w:ind w:left="440"/>
    </w:pPr>
    <w:rPr>
      <w:rFonts w:ascii="Calibri" w:hAnsi="Calibri" w:cs="Arial Unicode MS"/>
      <w:color w:val="000000"/>
      <w:sz w:val="22"/>
      <w:szCs w:val="22"/>
      <w:u w:color="000000"/>
      <w:lang w:val="en-US"/>
    </w:rPr>
  </w:style>
  <w:style w:type="paragraph" w:styleId="ListParagraph">
    <w:name w:val="List Paragraph"/>
    <w:uiPriority w:val="34"/>
    <w:qFormat/>
    <w:pPr>
      <w:spacing w:after="160" w:line="259" w:lineRule="auto"/>
      <w:ind w:left="720"/>
    </w:pPr>
    <w:rPr>
      <w:rFonts w:ascii="Calibri" w:hAnsi="Calibri" w:cs="Arial Unicode MS"/>
      <w:color w:val="000000"/>
      <w:kern w:val="2"/>
      <w:sz w:val="22"/>
      <w:szCs w:val="22"/>
      <w:u w:color="000000"/>
      <w:lang w:val="en-US"/>
    </w:rPr>
  </w:style>
  <w:style w:type="numbering" w:customStyle="1" w:styleId="ImportedStyle6">
    <w:name w:val="Imported Style 6"/>
    <w:pPr>
      <w:numPr>
        <w:numId w:val="1"/>
      </w:numPr>
    </w:pPr>
  </w:style>
  <w:style w:type="numbering" w:customStyle="1" w:styleId="ImportedStyle7">
    <w:name w:val="Imported Style 7"/>
    <w:pPr>
      <w:numPr>
        <w:numId w:val="2"/>
      </w:numPr>
    </w:pPr>
  </w:style>
  <w:style w:type="numbering" w:customStyle="1" w:styleId="ImportedStyle8">
    <w:name w:val="Imported Style 8"/>
    <w:pPr>
      <w:numPr>
        <w:numId w:val="3"/>
      </w:numPr>
    </w:pPr>
  </w:style>
  <w:style w:type="numbering" w:customStyle="1" w:styleId="ImportedStyle9">
    <w:name w:val="Imported Style 9"/>
    <w:pPr>
      <w:numPr>
        <w:numId w:val="4"/>
      </w:numPr>
    </w:pPr>
  </w:style>
  <w:style w:type="numbering" w:customStyle="1" w:styleId="ImportedStyle10">
    <w:name w:val="Imported Style 10"/>
    <w:pPr>
      <w:numPr>
        <w:numId w:val="5"/>
      </w:numPr>
    </w:pPr>
  </w:style>
  <w:style w:type="numbering" w:customStyle="1" w:styleId="ImportedStyle11">
    <w:name w:val="Imported Style 11"/>
    <w:pPr>
      <w:numPr>
        <w:numId w:val="6"/>
      </w:numPr>
    </w:pPr>
  </w:style>
  <w:style w:type="paragraph" w:styleId="NormalWeb">
    <w:name w:val="Normal (Web)"/>
    <w:basedOn w:val="Normal"/>
    <w:uiPriority w:val="99"/>
    <w:unhideWhenUsed/>
    <w:rsid w:val="000678AB"/>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styleId="Strong">
    <w:name w:val="Strong"/>
    <w:basedOn w:val="DefaultParagraphFont"/>
    <w:uiPriority w:val="22"/>
    <w:qFormat/>
    <w:rsid w:val="00AF5198"/>
    <w:rPr>
      <w:b/>
      <w:bCs/>
    </w:rPr>
  </w:style>
  <w:style w:type="paragraph" w:customStyle="1" w:styleId="rich-text-component">
    <w:name w:val="rich-text-component"/>
    <w:basedOn w:val="Normal"/>
    <w:rsid w:val="00F24F2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css-ejignk">
    <w:name w:val="css-ejignk"/>
    <w:basedOn w:val="DefaultParagraphFont"/>
    <w:rsid w:val="00F24F28"/>
  </w:style>
  <w:style w:type="paragraph" w:customStyle="1" w:styleId="paragraph">
    <w:name w:val="paragraph"/>
    <w:basedOn w:val="Normal"/>
    <w:rsid w:val="004E49AD"/>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normaltextrun">
    <w:name w:val="normaltextrun"/>
    <w:basedOn w:val="DefaultParagraphFont"/>
    <w:rsid w:val="004E49AD"/>
  </w:style>
  <w:style w:type="character" w:customStyle="1" w:styleId="eop">
    <w:name w:val="eop"/>
    <w:basedOn w:val="DefaultParagraphFont"/>
    <w:rsid w:val="004E49AD"/>
  </w:style>
  <w:style w:type="character" w:customStyle="1" w:styleId="scxw151905507">
    <w:name w:val="scxw151905507"/>
    <w:basedOn w:val="DefaultParagraphFont"/>
    <w:rsid w:val="004E49AD"/>
  </w:style>
  <w:style w:type="paragraph" w:styleId="Header">
    <w:name w:val="header"/>
    <w:basedOn w:val="Normal"/>
    <w:link w:val="HeaderChar"/>
    <w:uiPriority w:val="99"/>
    <w:unhideWhenUsed/>
    <w:rsid w:val="00B25DD7"/>
    <w:pPr>
      <w:tabs>
        <w:tab w:val="center" w:pos="4513"/>
        <w:tab w:val="right" w:pos="9026"/>
      </w:tabs>
    </w:pPr>
  </w:style>
  <w:style w:type="character" w:customStyle="1" w:styleId="HeaderChar">
    <w:name w:val="Header Char"/>
    <w:basedOn w:val="DefaultParagraphFont"/>
    <w:link w:val="Header"/>
    <w:uiPriority w:val="99"/>
    <w:rsid w:val="00B25DD7"/>
    <w:rPr>
      <w:sz w:val="24"/>
      <w:szCs w:val="24"/>
      <w:lang w:val="en-US" w:eastAsia="en-US"/>
    </w:rPr>
  </w:style>
  <w:style w:type="paragraph" w:styleId="Footer">
    <w:name w:val="footer"/>
    <w:basedOn w:val="Normal"/>
    <w:link w:val="FooterChar"/>
    <w:uiPriority w:val="99"/>
    <w:unhideWhenUsed/>
    <w:rsid w:val="00B25DD7"/>
    <w:pPr>
      <w:tabs>
        <w:tab w:val="center" w:pos="4513"/>
        <w:tab w:val="right" w:pos="9026"/>
      </w:tabs>
    </w:pPr>
  </w:style>
  <w:style w:type="character" w:customStyle="1" w:styleId="FooterChar">
    <w:name w:val="Footer Char"/>
    <w:basedOn w:val="DefaultParagraphFont"/>
    <w:link w:val="Footer"/>
    <w:uiPriority w:val="99"/>
    <w:rsid w:val="00B25DD7"/>
    <w:rPr>
      <w:sz w:val="24"/>
      <w:szCs w:val="24"/>
      <w:lang w:val="en-US" w:eastAsia="en-US"/>
    </w:rPr>
  </w:style>
  <w:style w:type="character" w:customStyle="1" w:styleId="Heading1Char">
    <w:name w:val="Heading 1 Char"/>
    <w:basedOn w:val="DefaultParagraphFont"/>
    <w:link w:val="Heading1"/>
    <w:uiPriority w:val="9"/>
    <w:rsid w:val="00E77E3A"/>
    <w:rPr>
      <w:rFonts w:asciiTheme="majorHAnsi" w:eastAsiaTheme="majorEastAsia" w:hAnsiTheme="majorHAnsi" w:cstheme="majorBidi"/>
      <w:color w:val="2F5496" w:themeColor="accent1" w:themeShade="BF"/>
      <w:sz w:val="32"/>
      <w:szCs w:val="32"/>
      <w:bdr w:val="none" w:sz="0" w:space="0" w:color="auto"/>
      <w:lang w:val="en-US" w:eastAsia="en-US"/>
    </w:rPr>
  </w:style>
  <w:style w:type="character" w:customStyle="1" w:styleId="Heading4Char">
    <w:name w:val="Heading 4 Char"/>
    <w:basedOn w:val="DefaultParagraphFont"/>
    <w:link w:val="Heading4"/>
    <w:uiPriority w:val="9"/>
    <w:semiHidden/>
    <w:rsid w:val="0019329C"/>
    <w:rPr>
      <w:rFonts w:asciiTheme="majorHAnsi" w:eastAsiaTheme="majorEastAsia" w:hAnsiTheme="majorHAnsi" w:cstheme="majorBidi"/>
      <w:i/>
      <w:iCs/>
      <w:color w:val="2F5496" w:themeColor="accent1" w:themeShade="BF"/>
      <w:sz w:val="24"/>
      <w:szCs w:val="24"/>
      <w:lang w:val="en-US" w:eastAsia="en-US"/>
    </w:rPr>
  </w:style>
  <w:style w:type="character" w:customStyle="1" w:styleId="Heading3Char">
    <w:name w:val="Heading 3 Char"/>
    <w:basedOn w:val="DefaultParagraphFont"/>
    <w:link w:val="Heading3"/>
    <w:uiPriority w:val="9"/>
    <w:semiHidden/>
    <w:rsid w:val="00972304"/>
    <w:rPr>
      <w:rFonts w:asciiTheme="majorHAnsi" w:eastAsiaTheme="majorEastAsia" w:hAnsiTheme="majorHAnsi" w:cstheme="majorBidi"/>
      <w:color w:val="1F3763" w:themeColor="accent1" w:themeShade="7F"/>
      <w:sz w:val="24"/>
      <w:szCs w:val="24"/>
      <w:lang w:val="en-US" w:eastAsia="en-US"/>
    </w:rPr>
  </w:style>
  <w:style w:type="character" w:customStyle="1" w:styleId="Heading2Char">
    <w:name w:val="Heading 2 Char"/>
    <w:basedOn w:val="DefaultParagraphFont"/>
    <w:link w:val="Heading2"/>
    <w:uiPriority w:val="9"/>
    <w:semiHidden/>
    <w:rsid w:val="00FE2E03"/>
    <w:rPr>
      <w:rFonts w:asciiTheme="majorHAnsi" w:eastAsiaTheme="majorEastAsia" w:hAnsiTheme="majorHAnsi" w:cstheme="majorBidi"/>
      <w:color w:val="2F5496" w:themeColor="accent1" w:themeShade="BF"/>
      <w:sz w:val="26"/>
      <w:szCs w:val="26"/>
      <w:lang w:val="en-US" w:eastAsia="en-US"/>
    </w:rPr>
  </w:style>
  <w:style w:type="character" w:styleId="Emphasis">
    <w:name w:val="Emphasis"/>
    <w:basedOn w:val="DefaultParagraphFont"/>
    <w:uiPriority w:val="20"/>
    <w:qFormat/>
    <w:rsid w:val="00AA757F"/>
    <w:rPr>
      <w:i/>
      <w:iCs/>
    </w:rPr>
  </w:style>
  <w:style w:type="paragraph" w:customStyle="1" w:styleId="chapter-para">
    <w:name w:val="chapter-para"/>
    <w:basedOn w:val="Normal"/>
    <w:rsid w:val="00FF0DC1"/>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paragraph" w:styleId="Bibliography">
    <w:name w:val="Bibliography"/>
    <w:basedOn w:val="Normal"/>
    <w:next w:val="Normal"/>
    <w:uiPriority w:val="37"/>
    <w:unhideWhenUsed/>
    <w:rsid w:val="00FC19CA"/>
  </w:style>
  <w:style w:type="paragraph" w:customStyle="1" w:styleId="first">
    <w:name w:val="first"/>
    <w:basedOn w:val="Normal"/>
    <w:rsid w:val="0081703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GB" w:eastAsia="en-GB"/>
    </w:rPr>
  </w:style>
  <w:style w:type="character" w:customStyle="1" w:styleId="singlehighlightclass">
    <w:name w:val="single_highlight_class"/>
    <w:basedOn w:val="DefaultParagraphFont"/>
    <w:rsid w:val="00817034"/>
  </w:style>
  <w:style w:type="character" w:styleId="CommentReference">
    <w:name w:val="annotation reference"/>
    <w:basedOn w:val="DefaultParagraphFont"/>
    <w:uiPriority w:val="99"/>
    <w:semiHidden/>
    <w:unhideWhenUsed/>
    <w:rsid w:val="00FA5AF4"/>
    <w:rPr>
      <w:sz w:val="16"/>
      <w:szCs w:val="16"/>
    </w:rPr>
  </w:style>
  <w:style w:type="paragraph" w:styleId="CommentText">
    <w:name w:val="annotation text"/>
    <w:basedOn w:val="Normal"/>
    <w:link w:val="CommentTextChar"/>
    <w:uiPriority w:val="99"/>
    <w:unhideWhenUsed/>
    <w:rsid w:val="00FA5AF4"/>
    <w:rPr>
      <w:sz w:val="20"/>
      <w:szCs w:val="20"/>
    </w:rPr>
  </w:style>
  <w:style w:type="character" w:customStyle="1" w:styleId="CommentTextChar">
    <w:name w:val="Comment Text Char"/>
    <w:basedOn w:val="DefaultParagraphFont"/>
    <w:link w:val="CommentText"/>
    <w:uiPriority w:val="99"/>
    <w:rsid w:val="00FA5AF4"/>
    <w:rPr>
      <w:lang w:val="en-US" w:eastAsia="en-US"/>
    </w:rPr>
  </w:style>
  <w:style w:type="paragraph" w:styleId="CommentSubject">
    <w:name w:val="annotation subject"/>
    <w:basedOn w:val="CommentText"/>
    <w:next w:val="CommentText"/>
    <w:link w:val="CommentSubjectChar"/>
    <w:uiPriority w:val="99"/>
    <w:semiHidden/>
    <w:unhideWhenUsed/>
    <w:rsid w:val="00FA5AF4"/>
    <w:rPr>
      <w:b/>
      <w:bCs/>
    </w:rPr>
  </w:style>
  <w:style w:type="character" w:customStyle="1" w:styleId="CommentSubjectChar">
    <w:name w:val="Comment Subject Char"/>
    <w:basedOn w:val="CommentTextChar"/>
    <w:link w:val="CommentSubject"/>
    <w:uiPriority w:val="99"/>
    <w:semiHidden/>
    <w:rsid w:val="00FA5AF4"/>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4330">
      <w:bodyDiv w:val="1"/>
      <w:marLeft w:val="0"/>
      <w:marRight w:val="0"/>
      <w:marTop w:val="0"/>
      <w:marBottom w:val="0"/>
      <w:divBdr>
        <w:top w:val="none" w:sz="0" w:space="0" w:color="auto"/>
        <w:left w:val="none" w:sz="0" w:space="0" w:color="auto"/>
        <w:bottom w:val="none" w:sz="0" w:space="0" w:color="auto"/>
        <w:right w:val="none" w:sz="0" w:space="0" w:color="auto"/>
      </w:divBdr>
    </w:div>
    <w:div w:id="16660366">
      <w:bodyDiv w:val="1"/>
      <w:marLeft w:val="0"/>
      <w:marRight w:val="0"/>
      <w:marTop w:val="0"/>
      <w:marBottom w:val="0"/>
      <w:divBdr>
        <w:top w:val="none" w:sz="0" w:space="0" w:color="auto"/>
        <w:left w:val="none" w:sz="0" w:space="0" w:color="auto"/>
        <w:bottom w:val="none" w:sz="0" w:space="0" w:color="auto"/>
        <w:right w:val="none" w:sz="0" w:space="0" w:color="auto"/>
      </w:divBdr>
    </w:div>
    <w:div w:id="17322155">
      <w:bodyDiv w:val="1"/>
      <w:marLeft w:val="0"/>
      <w:marRight w:val="0"/>
      <w:marTop w:val="0"/>
      <w:marBottom w:val="0"/>
      <w:divBdr>
        <w:top w:val="none" w:sz="0" w:space="0" w:color="auto"/>
        <w:left w:val="none" w:sz="0" w:space="0" w:color="auto"/>
        <w:bottom w:val="none" w:sz="0" w:space="0" w:color="auto"/>
        <w:right w:val="none" w:sz="0" w:space="0" w:color="auto"/>
      </w:divBdr>
    </w:div>
    <w:div w:id="21129290">
      <w:bodyDiv w:val="1"/>
      <w:marLeft w:val="0"/>
      <w:marRight w:val="0"/>
      <w:marTop w:val="0"/>
      <w:marBottom w:val="0"/>
      <w:divBdr>
        <w:top w:val="none" w:sz="0" w:space="0" w:color="auto"/>
        <w:left w:val="none" w:sz="0" w:space="0" w:color="auto"/>
        <w:bottom w:val="none" w:sz="0" w:space="0" w:color="auto"/>
        <w:right w:val="none" w:sz="0" w:space="0" w:color="auto"/>
      </w:divBdr>
    </w:div>
    <w:div w:id="31854731">
      <w:bodyDiv w:val="1"/>
      <w:marLeft w:val="0"/>
      <w:marRight w:val="0"/>
      <w:marTop w:val="0"/>
      <w:marBottom w:val="0"/>
      <w:divBdr>
        <w:top w:val="none" w:sz="0" w:space="0" w:color="auto"/>
        <w:left w:val="none" w:sz="0" w:space="0" w:color="auto"/>
        <w:bottom w:val="none" w:sz="0" w:space="0" w:color="auto"/>
        <w:right w:val="none" w:sz="0" w:space="0" w:color="auto"/>
      </w:divBdr>
    </w:div>
    <w:div w:id="35736861">
      <w:bodyDiv w:val="1"/>
      <w:marLeft w:val="0"/>
      <w:marRight w:val="0"/>
      <w:marTop w:val="0"/>
      <w:marBottom w:val="0"/>
      <w:divBdr>
        <w:top w:val="none" w:sz="0" w:space="0" w:color="auto"/>
        <w:left w:val="none" w:sz="0" w:space="0" w:color="auto"/>
        <w:bottom w:val="none" w:sz="0" w:space="0" w:color="auto"/>
        <w:right w:val="none" w:sz="0" w:space="0" w:color="auto"/>
      </w:divBdr>
    </w:div>
    <w:div w:id="41562827">
      <w:bodyDiv w:val="1"/>
      <w:marLeft w:val="0"/>
      <w:marRight w:val="0"/>
      <w:marTop w:val="0"/>
      <w:marBottom w:val="0"/>
      <w:divBdr>
        <w:top w:val="none" w:sz="0" w:space="0" w:color="auto"/>
        <w:left w:val="none" w:sz="0" w:space="0" w:color="auto"/>
        <w:bottom w:val="none" w:sz="0" w:space="0" w:color="auto"/>
        <w:right w:val="none" w:sz="0" w:space="0" w:color="auto"/>
      </w:divBdr>
    </w:div>
    <w:div w:id="60183356">
      <w:bodyDiv w:val="1"/>
      <w:marLeft w:val="0"/>
      <w:marRight w:val="0"/>
      <w:marTop w:val="0"/>
      <w:marBottom w:val="0"/>
      <w:divBdr>
        <w:top w:val="none" w:sz="0" w:space="0" w:color="auto"/>
        <w:left w:val="none" w:sz="0" w:space="0" w:color="auto"/>
        <w:bottom w:val="none" w:sz="0" w:space="0" w:color="auto"/>
        <w:right w:val="none" w:sz="0" w:space="0" w:color="auto"/>
      </w:divBdr>
    </w:div>
    <w:div w:id="86199804">
      <w:bodyDiv w:val="1"/>
      <w:marLeft w:val="0"/>
      <w:marRight w:val="0"/>
      <w:marTop w:val="0"/>
      <w:marBottom w:val="0"/>
      <w:divBdr>
        <w:top w:val="none" w:sz="0" w:space="0" w:color="auto"/>
        <w:left w:val="none" w:sz="0" w:space="0" w:color="auto"/>
        <w:bottom w:val="none" w:sz="0" w:space="0" w:color="auto"/>
        <w:right w:val="none" w:sz="0" w:space="0" w:color="auto"/>
      </w:divBdr>
    </w:div>
    <w:div w:id="104081478">
      <w:bodyDiv w:val="1"/>
      <w:marLeft w:val="0"/>
      <w:marRight w:val="0"/>
      <w:marTop w:val="0"/>
      <w:marBottom w:val="0"/>
      <w:divBdr>
        <w:top w:val="none" w:sz="0" w:space="0" w:color="auto"/>
        <w:left w:val="none" w:sz="0" w:space="0" w:color="auto"/>
        <w:bottom w:val="none" w:sz="0" w:space="0" w:color="auto"/>
        <w:right w:val="none" w:sz="0" w:space="0" w:color="auto"/>
      </w:divBdr>
    </w:div>
    <w:div w:id="110440129">
      <w:bodyDiv w:val="1"/>
      <w:marLeft w:val="0"/>
      <w:marRight w:val="0"/>
      <w:marTop w:val="0"/>
      <w:marBottom w:val="0"/>
      <w:divBdr>
        <w:top w:val="none" w:sz="0" w:space="0" w:color="auto"/>
        <w:left w:val="none" w:sz="0" w:space="0" w:color="auto"/>
        <w:bottom w:val="none" w:sz="0" w:space="0" w:color="auto"/>
        <w:right w:val="none" w:sz="0" w:space="0" w:color="auto"/>
      </w:divBdr>
    </w:div>
    <w:div w:id="116339233">
      <w:bodyDiv w:val="1"/>
      <w:marLeft w:val="0"/>
      <w:marRight w:val="0"/>
      <w:marTop w:val="0"/>
      <w:marBottom w:val="0"/>
      <w:divBdr>
        <w:top w:val="none" w:sz="0" w:space="0" w:color="auto"/>
        <w:left w:val="none" w:sz="0" w:space="0" w:color="auto"/>
        <w:bottom w:val="none" w:sz="0" w:space="0" w:color="auto"/>
        <w:right w:val="none" w:sz="0" w:space="0" w:color="auto"/>
      </w:divBdr>
    </w:div>
    <w:div w:id="122619649">
      <w:bodyDiv w:val="1"/>
      <w:marLeft w:val="0"/>
      <w:marRight w:val="0"/>
      <w:marTop w:val="0"/>
      <w:marBottom w:val="0"/>
      <w:divBdr>
        <w:top w:val="none" w:sz="0" w:space="0" w:color="auto"/>
        <w:left w:val="none" w:sz="0" w:space="0" w:color="auto"/>
        <w:bottom w:val="none" w:sz="0" w:space="0" w:color="auto"/>
        <w:right w:val="none" w:sz="0" w:space="0" w:color="auto"/>
      </w:divBdr>
    </w:div>
    <w:div w:id="128743095">
      <w:bodyDiv w:val="1"/>
      <w:marLeft w:val="0"/>
      <w:marRight w:val="0"/>
      <w:marTop w:val="0"/>
      <w:marBottom w:val="0"/>
      <w:divBdr>
        <w:top w:val="none" w:sz="0" w:space="0" w:color="auto"/>
        <w:left w:val="none" w:sz="0" w:space="0" w:color="auto"/>
        <w:bottom w:val="none" w:sz="0" w:space="0" w:color="auto"/>
        <w:right w:val="none" w:sz="0" w:space="0" w:color="auto"/>
      </w:divBdr>
    </w:div>
    <w:div w:id="139926379">
      <w:bodyDiv w:val="1"/>
      <w:marLeft w:val="0"/>
      <w:marRight w:val="0"/>
      <w:marTop w:val="0"/>
      <w:marBottom w:val="0"/>
      <w:divBdr>
        <w:top w:val="none" w:sz="0" w:space="0" w:color="auto"/>
        <w:left w:val="none" w:sz="0" w:space="0" w:color="auto"/>
        <w:bottom w:val="none" w:sz="0" w:space="0" w:color="auto"/>
        <w:right w:val="none" w:sz="0" w:space="0" w:color="auto"/>
      </w:divBdr>
    </w:div>
    <w:div w:id="142082388">
      <w:bodyDiv w:val="1"/>
      <w:marLeft w:val="0"/>
      <w:marRight w:val="0"/>
      <w:marTop w:val="0"/>
      <w:marBottom w:val="0"/>
      <w:divBdr>
        <w:top w:val="none" w:sz="0" w:space="0" w:color="auto"/>
        <w:left w:val="none" w:sz="0" w:space="0" w:color="auto"/>
        <w:bottom w:val="none" w:sz="0" w:space="0" w:color="auto"/>
        <w:right w:val="none" w:sz="0" w:space="0" w:color="auto"/>
      </w:divBdr>
    </w:div>
    <w:div w:id="143666735">
      <w:bodyDiv w:val="1"/>
      <w:marLeft w:val="0"/>
      <w:marRight w:val="0"/>
      <w:marTop w:val="0"/>
      <w:marBottom w:val="0"/>
      <w:divBdr>
        <w:top w:val="none" w:sz="0" w:space="0" w:color="auto"/>
        <w:left w:val="none" w:sz="0" w:space="0" w:color="auto"/>
        <w:bottom w:val="none" w:sz="0" w:space="0" w:color="auto"/>
        <w:right w:val="none" w:sz="0" w:space="0" w:color="auto"/>
      </w:divBdr>
    </w:div>
    <w:div w:id="151407924">
      <w:bodyDiv w:val="1"/>
      <w:marLeft w:val="0"/>
      <w:marRight w:val="0"/>
      <w:marTop w:val="0"/>
      <w:marBottom w:val="0"/>
      <w:divBdr>
        <w:top w:val="none" w:sz="0" w:space="0" w:color="auto"/>
        <w:left w:val="none" w:sz="0" w:space="0" w:color="auto"/>
        <w:bottom w:val="none" w:sz="0" w:space="0" w:color="auto"/>
        <w:right w:val="none" w:sz="0" w:space="0" w:color="auto"/>
      </w:divBdr>
    </w:div>
    <w:div w:id="154298300">
      <w:bodyDiv w:val="1"/>
      <w:marLeft w:val="0"/>
      <w:marRight w:val="0"/>
      <w:marTop w:val="0"/>
      <w:marBottom w:val="0"/>
      <w:divBdr>
        <w:top w:val="none" w:sz="0" w:space="0" w:color="auto"/>
        <w:left w:val="none" w:sz="0" w:space="0" w:color="auto"/>
        <w:bottom w:val="none" w:sz="0" w:space="0" w:color="auto"/>
        <w:right w:val="none" w:sz="0" w:space="0" w:color="auto"/>
      </w:divBdr>
    </w:div>
    <w:div w:id="166097225">
      <w:bodyDiv w:val="1"/>
      <w:marLeft w:val="0"/>
      <w:marRight w:val="0"/>
      <w:marTop w:val="0"/>
      <w:marBottom w:val="0"/>
      <w:divBdr>
        <w:top w:val="none" w:sz="0" w:space="0" w:color="auto"/>
        <w:left w:val="none" w:sz="0" w:space="0" w:color="auto"/>
        <w:bottom w:val="none" w:sz="0" w:space="0" w:color="auto"/>
        <w:right w:val="none" w:sz="0" w:space="0" w:color="auto"/>
      </w:divBdr>
    </w:div>
    <w:div w:id="166528050">
      <w:bodyDiv w:val="1"/>
      <w:marLeft w:val="0"/>
      <w:marRight w:val="0"/>
      <w:marTop w:val="0"/>
      <w:marBottom w:val="0"/>
      <w:divBdr>
        <w:top w:val="none" w:sz="0" w:space="0" w:color="auto"/>
        <w:left w:val="none" w:sz="0" w:space="0" w:color="auto"/>
        <w:bottom w:val="none" w:sz="0" w:space="0" w:color="auto"/>
        <w:right w:val="none" w:sz="0" w:space="0" w:color="auto"/>
      </w:divBdr>
    </w:div>
    <w:div w:id="173229032">
      <w:bodyDiv w:val="1"/>
      <w:marLeft w:val="0"/>
      <w:marRight w:val="0"/>
      <w:marTop w:val="0"/>
      <w:marBottom w:val="0"/>
      <w:divBdr>
        <w:top w:val="none" w:sz="0" w:space="0" w:color="auto"/>
        <w:left w:val="none" w:sz="0" w:space="0" w:color="auto"/>
        <w:bottom w:val="none" w:sz="0" w:space="0" w:color="auto"/>
        <w:right w:val="none" w:sz="0" w:space="0" w:color="auto"/>
      </w:divBdr>
    </w:div>
    <w:div w:id="185026343">
      <w:bodyDiv w:val="1"/>
      <w:marLeft w:val="0"/>
      <w:marRight w:val="0"/>
      <w:marTop w:val="0"/>
      <w:marBottom w:val="0"/>
      <w:divBdr>
        <w:top w:val="none" w:sz="0" w:space="0" w:color="auto"/>
        <w:left w:val="none" w:sz="0" w:space="0" w:color="auto"/>
        <w:bottom w:val="none" w:sz="0" w:space="0" w:color="auto"/>
        <w:right w:val="none" w:sz="0" w:space="0" w:color="auto"/>
      </w:divBdr>
    </w:div>
    <w:div w:id="189999400">
      <w:bodyDiv w:val="1"/>
      <w:marLeft w:val="0"/>
      <w:marRight w:val="0"/>
      <w:marTop w:val="0"/>
      <w:marBottom w:val="0"/>
      <w:divBdr>
        <w:top w:val="none" w:sz="0" w:space="0" w:color="auto"/>
        <w:left w:val="none" w:sz="0" w:space="0" w:color="auto"/>
        <w:bottom w:val="none" w:sz="0" w:space="0" w:color="auto"/>
        <w:right w:val="none" w:sz="0" w:space="0" w:color="auto"/>
      </w:divBdr>
    </w:div>
    <w:div w:id="191382177">
      <w:bodyDiv w:val="1"/>
      <w:marLeft w:val="0"/>
      <w:marRight w:val="0"/>
      <w:marTop w:val="0"/>
      <w:marBottom w:val="0"/>
      <w:divBdr>
        <w:top w:val="none" w:sz="0" w:space="0" w:color="auto"/>
        <w:left w:val="none" w:sz="0" w:space="0" w:color="auto"/>
        <w:bottom w:val="none" w:sz="0" w:space="0" w:color="auto"/>
        <w:right w:val="none" w:sz="0" w:space="0" w:color="auto"/>
      </w:divBdr>
    </w:div>
    <w:div w:id="191383885">
      <w:bodyDiv w:val="1"/>
      <w:marLeft w:val="0"/>
      <w:marRight w:val="0"/>
      <w:marTop w:val="0"/>
      <w:marBottom w:val="0"/>
      <w:divBdr>
        <w:top w:val="none" w:sz="0" w:space="0" w:color="auto"/>
        <w:left w:val="none" w:sz="0" w:space="0" w:color="auto"/>
        <w:bottom w:val="none" w:sz="0" w:space="0" w:color="auto"/>
        <w:right w:val="none" w:sz="0" w:space="0" w:color="auto"/>
      </w:divBdr>
    </w:div>
    <w:div w:id="192816480">
      <w:bodyDiv w:val="1"/>
      <w:marLeft w:val="0"/>
      <w:marRight w:val="0"/>
      <w:marTop w:val="0"/>
      <w:marBottom w:val="0"/>
      <w:divBdr>
        <w:top w:val="none" w:sz="0" w:space="0" w:color="auto"/>
        <w:left w:val="none" w:sz="0" w:space="0" w:color="auto"/>
        <w:bottom w:val="none" w:sz="0" w:space="0" w:color="auto"/>
        <w:right w:val="none" w:sz="0" w:space="0" w:color="auto"/>
      </w:divBdr>
    </w:div>
    <w:div w:id="203755054">
      <w:bodyDiv w:val="1"/>
      <w:marLeft w:val="0"/>
      <w:marRight w:val="0"/>
      <w:marTop w:val="0"/>
      <w:marBottom w:val="0"/>
      <w:divBdr>
        <w:top w:val="none" w:sz="0" w:space="0" w:color="auto"/>
        <w:left w:val="none" w:sz="0" w:space="0" w:color="auto"/>
        <w:bottom w:val="none" w:sz="0" w:space="0" w:color="auto"/>
        <w:right w:val="none" w:sz="0" w:space="0" w:color="auto"/>
      </w:divBdr>
    </w:div>
    <w:div w:id="210583059">
      <w:bodyDiv w:val="1"/>
      <w:marLeft w:val="0"/>
      <w:marRight w:val="0"/>
      <w:marTop w:val="0"/>
      <w:marBottom w:val="0"/>
      <w:divBdr>
        <w:top w:val="none" w:sz="0" w:space="0" w:color="auto"/>
        <w:left w:val="none" w:sz="0" w:space="0" w:color="auto"/>
        <w:bottom w:val="none" w:sz="0" w:space="0" w:color="auto"/>
        <w:right w:val="none" w:sz="0" w:space="0" w:color="auto"/>
      </w:divBdr>
    </w:div>
    <w:div w:id="214246153">
      <w:bodyDiv w:val="1"/>
      <w:marLeft w:val="0"/>
      <w:marRight w:val="0"/>
      <w:marTop w:val="0"/>
      <w:marBottom w:val="0"/>
      <w:divBdr>
        <w:top w:val="none" w:sz="0" w:space="0" w:color="auto"/>
        <w:left w:val="none" w:sz="0" w:space="0" w:color="auto"/>
        <w:bottom w:val="none" w:sz="0" w:space="0" w:color="auto"/>
        <w:right w:val="none" w:sz="0" w:space="0" w:color="auto"/>
      </w:divBdr>
    </w:div>
    <w:div w:id="217211514">
      <w:bodyDiv w:val="1"/>
      <w:marLeft w:val="0"/>
      <w:marRight w:val="0"/>
      <w:marTop w:val="0"/>
      <w:marBottom w:val="0"/>
      <w:divBdr>
        <w:top w:val="none" w:sz="0" w:space="0" w:color="auto"/>
        <w:left w:val="none" w:sz="0" w:space="0" w:color="auto"/>
        <w:bottom w:val="none" w:sz="0" w:space="0" w:color="auto"/>
        <w:right w:val="none" w:sz="0" w:space="0" w:color="auto"/>
      </w:divBdr>
    </w:div>
    <w:div w:id="225848016">
      <w:bodyDiv w:val="1"/>
      <w:marLeft w:val="0"/>
      <w:marRight w:val="0"/>
      <w:marTop w:val="0"/>
      <w:marBottom w:val="0"/>
      <w:divBdr>
        <w:top w:val="none" w:sz="0" w:space="0" w:color="auto"/>
        <w:left w:val="none" w:sz="0" w:space="0" w:color="auto"/>
        <w:bottom w:val="none" w:sz="0" w:space="0" w:color="auto"/>
        <w:right w:val="none" w:sz="0" w:space="0" w:color="auto"/>
      </w:divBdr>
    </w:div>
    <w:div w:id="239414554">
      <w:bodyDiv w:val="1"/>
      <w:marLeft w:val="0"/>
      <w:marRight w:val="0"/>
      <w:marTop w:val="0"/>
      <w:marBottom w:val="0"/>
      <w:divBdr>
        <w:top w:val="none" w:sz="0" w:space="0" w:color="auto"/>
        <w:left w:val="none" w:sz="0" w:space="0" w:color="auto"/>
        <w:bottom w:val="none" w:sz="0" w:space="0" w:color="auto"/>
        <w:right w:val="none" w:sz="0" w:space="0" w:color="auto"/>
      </w:divBdr>
    </w:div>
    <w:div w:id="250628682">
      <w:bodyDiv w:val="1"/>
      <w:marLeft w:val="0"/>
      <w:marRight w:val="0"/>
      <w:marTop w:val="0"/>
      <w:marBottom w:val="0"/>
      <w:divBdr>
        <w:top w:val="none" w:sz="0" w:space="0" w:color="auto"/>
        <w:left w:val="none" w:sz="0" w:space="0" w:color="auto"/>
        <w:bottom w:val="none" w:sz="0" w:space="0" w:color="auto"/>
        <w:right w:val="none" w:sz="0" w:space="0" w:color="auto"/>
      </w:divBdr>
    </w:div>
    <w:div w:id="254440650">
      <w:bodyDiv w:val="1"/>
      <w:marLeft w:val="0"/>
      <w:marRight w:val="0"/>
      <w:marTop w:val="0"/>
      <w:marBottom w:val="0"/>
      <w:divBdr>
        <w:top w:val="none" w:sz="0" w:space="0" w:color="auto"/>
        <w:left w:val="none" w:sz="0" w:space="0" w:color="auto"/>
        <w:bottom w:val="none" w:sz="0" w:space="0" w:color="auto"/>
        <w:right w:val="none" w:sz="0" w:space="0" w:color="auto"/>
      </w:divBdr>
    </w:div>
    <w:div w:id="258485241">
      <w:bodyDiv w:val="1"/>
      <w:marLeft w:val="0"/>
      <w:marRight w:val="0"/>
      <w:marTop w:val="0"/>
      <w:marBottom w:val="0"/>
      <w:divBdr>
        <w:top w:val="none" w:sz="0" w:space="0" w:color="auto"/>
        <w:left w:val="none" w:sz="0" w:space="0" w:color="auto"/>
        <w:bottom w:val="none" w:sz="0" w:space="0" w:color="auto"/>
        <w:right w:val="none" w:sz="0" w:space="0" w:color="auto"/>
      </w:divBdr>
    </w:div>
    <w:div w:id="261181618">
      <w:bodyDiv w:val="1"/>
      <w:marLeft w:val="0"/>
      <w:marRight w:val="0"/>
      <w:marTop w:val="0"/>
      <w:marBottom w:val="0"/>
      <w:divBdr>
        <w:top w:val="none" w:sz="0" w:space="0" w:color="auto"/>
        <w:left w:val="none" w:sz="0" w:space="0" w:color="auto"/>
        <w:bottom w:val="none" w:sz="0" w:space="0" w:color="auto"/>
        <w:right w:val="none" w:sz="0" w:space="0" w:color="auto"/>
      </w:divBdr>
    </w:div>
    <w:div w:id="270016570">
      <w:bodyDiv w:val="1"/>
      <w:marLeft w:val="0"/>
      <w:marRight w:val="0"/>
      <w:marTop w:val="0"/>
      <w:marBottom w:val="0"/>
      <w:divBdr>
        <w:top w:val="none" w:sz="0" w:space="0" w:color="auto"/>
        <w:left w:val="none" w:sz="0" w:space="0" w:color="auto"/>
        <w:bottom w:val="none" w:sz="0" w:space="0" w:color="auto"/>
        <w:right w:val="none" w:sz="0" w:space="0" w:color="auto"/>
      </w:divBdr>
    </w:div>
    <w:div w:id="271325522">
      <w:bodyDiv w:val="1"/>
      <w:marLeft w:val="0"/>
      <w:marRight w:val="0"/>
      <w:marTop w:val="0"/>
      <w:marBottom w:val="0"/>
      <w:divBdr>
        <w:top w:val="none" w:sz="0" w:space="0" w:color="auto"/>
        <w:left w:val="none" w:sz="0" w:space="0" w:color="auto"/>
        <w:bottom w:val="none" w:sz="0" w:space="0" w:color="auto"/>
        <w:right w:val="none" w:sz="0" w:space="0" w:color="auto"/>
      </w:divBdr>
    </w:div>
    <w:div w:id="274680793">
      <w:bodyDiv w:val="1"/>
      <w:marLeft w:val="0"/>
      <w:marRight w:val="0"/>
      <w:marTop w:val="0"/>
      <w:marBottom w:val="0"/>
      <w:divBdr>
        <w:top w:val="none" w:sz="0" w:space="0" w:color="auto"/>
        <w:left w:val="none" w:sz="0" w:space="0" w:color="auto"/>
        <w:bottom w:val="none" w:sz="0" w:space="0" w:color="auto"/>
        <w:right w:val="none" w:sz="0" w:space="0" w:color="auto"/>
      </w:divBdr>
      <w:divsChild>
        <w:div w:id="2127429826">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274946758">
      <w:bodyDiv w:val="1"/>
      <w:marLeft w:val="0"/>
      <w:marRight w:val="0"/>
      <w:marTop w:val="0"/>
      <w:marBottom w:val="0"/>
      <w:divBdr>
        <w:top w:val="none" w:sz="0" w:space="0" w:color="auto"/>
        <w:left w:val="none" w:sz="0" w:space="0" w:color="auto"/>
        <w:bottom w:val="none" w:sz="0" w:space="0" w:color="auto"/>
        <w:right w:val="none" w:sz="0" w:space="0" w:color="auto"/>
      </w:divBdr>
    </w:div>
    <w:div w:id="283923474">
      <w:bodyDiv w:val="1"/>
      <w:marLeft w:val="0"/>
      <w:marRight w:val="0"/>
      <w:marTop w:val="0"/>
      <w:marBottom w:val="0"/>
      <w:divBdr>
        <w:top w:val="none" w:sz="0" w:space="0" w:color="auto"/>
        <w:left w:val="none" w:sz="0" w:space="0" w:color="auto"/>
        <w:bottom w:val="none" w:sz="0" w:space="0" w:color="auto"/>
        <w:right w:val="none" w:sz="0" w:space="0" w:color="auto"/>
      </w:divBdr>
    </w:div>
    <w:div w:id="284191503">
      <w:bodyDiv w:val="1"/>
      <w:marLeft w:val="0"/>
      <w:marRight w:val="0"/>
      <w:marTop w:val="0"/>
      <w:marBottom w:val="0"/>
      <w:divBdr>
        <w:top w:val="none" w:sz="0" w:space="0" w:color="auto"/>
        <w:left w:val="none" w:sz="0" w:space="0" w:color="auto"/>
        <w:bottom w:val="none" w:sz="0" w:space="0" w:color="auto"/>
        <w:right w:val="none" w:sz="0" w:space="0" w:color="auto"/>
      </w:divBdr>
    </w:div>
    <w:div w:id="293213742">
      <w:bodyDiv w:val="1"/>
      <w:marLeft w:val="0"/>
      <w:marRight w:val="0"/>
      <w:marTop w:val="0"/>
      <w:marBottom w:val="0"/>
      <w:divBdr>
        <w:top w:val="none" w:sz="0" w:space="0" w:color="auto"/>
        <w:left w:val="none" w:sz="0" w:space="0" w:color="auto"/>
        <w:bottom w:val="none" w:sz="0" w:space="0" w:color="auto"/>
        <w:right w:val="none" w:sz="0" w:space="0" w:color="auto"/>
      </w:divBdr>
    </w:div>
    <w:div w:id="297687611">
      <w:bodyDiv w:val="1"/>
      <w:marLeft w:val="0"/>
      <w:marRight w:val="0"/>
      <w:marTop w:val="0"/>
      <w:marBottom w:val="0"/>
      <w:divBdr>
        <w:top w:val="none" w:sz="0" w:space="0" w:color="auto"/>
        <w:left w:val="none" w:sz="0" w:space="0" w:color="auto"/>
        <w:bottom w:val="none" w:sz="0" w:space="0" w:color="auto"/>
        <w:right w:val="none" w:sz="0" w:space="0" w:color="auto"/>
      </w:divBdr>
    </w:div>
    <w:div w:id="318311007">
      <w:bodyDiv w:val="1"/>
      <w:marLeft w:val="0"/>
      <w:marRight w:val="0"/>
      <w:marTop w:val="0"/>
      <w:marBottom w:val="0"/>
      <w:divBdr>
        <w:top w:val="none" w:sz="0" w:space="0" w:color="auto"/>
        <w:left w:val="none" w:sz="0" w:space="0" w:color="auto"/>
        <w:bottom w:val="none" w:sz="0" w:space="0" w:color="auto"/>
        <w:right w:val="none" w:sz="0" w:space="0" w:color="auto"/>
      </w:divBdr>
    </w:div>
    <w:div w:id="321929297">
      <w:bodyDiv w:val="1"/>
      <w:marLeft w:val="0"/>
      <w:marRight w:val="0"/>
      <w:marTop w:val="0"/>
      <w:marBottom w:val="0"/>
      <w:divBdr>
        <w:top w:val="none" w:sz="0" w:space="0" w:color="auto"/>
        <w:left w:val="none" w:sz="0" w:space="0" w:color="auto"/>
        <w:bottom w:val="none" w:sz="0" w:space="0" w:color="auto"/>
        <w:right w:val="none" w:sz="0" w:space="0" w:color="auto"/>
      </w:divBdr>
    </w:div>
    <w:div w:id="326637475">
      <w:bodyDiv w:val="1"/>
      <w:marLeft w:val="0"/>
      <w:marRight w:val="0"/>
      <w:marTop w:val="0"/>
      <w:marBottom w:val="0"/>
      <w:divBdr>
        <w:top w:val="none" w:sz="0" w:space="0" w:color="auto"/>
        <w:left w:val="none" w:sz="0" w:space="0" w:color="auto"/>
        <w:bottom w:val="none" w:sz="0" w:space="0" w:color="auto"/>
        <w:right w:val="none" w:sz="0" w:space="0" w:color="auto"/>
      </w:divBdr>
    </w:div>
    <w:div w:id="338192826">
      <w:bodyDiv w:val="1"/>
      <w:marLeft w:val="0"/>
      <w:marRight w:val="0"/>
      <w:marTop w:val="0"/>
      <w:marBottom w:val="0"/>
      <w:divBdr>
        <w:top w:val="none" w:sz="0" w:space="0" w:color="auto"/>
        <w:left w:val="none" w:sz="0" w:space="0" w:color="auto"/>
        <w:bottom w:val="none" w:sz="0" w:space="0" w:color="auto"/>
        <w:right w:val="none" w:sz="0" w:space="0" w:color="auto"/>
      </w:divBdr>
      <w:divsChild>
        <w:div w:id="1963490242">
          <w:marLeft w:val="0"/>
          <w:marRight w:val="0"/>
          <w:marTop w:val="0"/>
          <w:marBottom w:val="0"/>
          <w:divBdr>
            <w:top w:val="none" w:sz="0" w:space="0" w:color="auto"/>
            <w:left w:val="none" w:sz="0" w:space="0" w:color="auto"/>
            <w:bottom w:val="none" w:sz="0" w:space="0" w:color="auto"/>
            <w:right w:val="none" w:sz="0" w:space="0" w:color="auto"/>
          </w:divBdr>
        </w:div>
        <w:div w:id="1921208126">
          <w:marLeft w:val="0"/>
          <w:marRight w:val="0"/>
          <w:marTop w:val="0"/>
          <w:marBottom w:val="0"/>
          <w:divBdr>
            <w:top w:val="none" w:sz="0" w:space="0" w:color="auto"/>
            <w:left w:val="none" w:sz="0" w:space="0" w:color="auto"/>
            <w:bottom w:val="none" w:sz="0" w:space="0" w:color="auto"/>
            <w:right w:val="none" w:sz="0" w:space="0" w:color="auto"/>
          </w:divBdr>
        </w:div>
      </w:divsChild>
    </w:div>
    <w:div w:id="339435928">
      <w:bodyDiv w:val="1"/>
      <w:marLeft w:val="0"/>
      <w:marRight w:val="0"/>
      <w:marTop w:val="0"/>
      <w:marBottom w:val="0"/>
      <w:divBdr>
        <w:top w:val="none" w:sz="0" w:space="0" w:color="auto"/>
        <w:left w:val="none" w:sz="0" w:space="0" w:color="auto"/>
        <w:bottom w:val="none" w:sz="0" w:space="0" w:color="auto"/>
        <w:right w:val="none" w:sz="0" w:space="0" w:color="auto"/>
      </w:divBdr>
    </w:div>
    <w:div w:id="350421359">
      <w:bodyDiv w:val="1"/>
      <w:marLeft w:val="0"/>
      <w:marRight w:val="0"/>
      <w:marTop w:val="0"/>
      <w:marBottom w:val="0"/>
      <w:divBdr>
        <w:top w:val="none" w:sz="0" w:space="0" w:color="auto"/>
        <w:left w:val="none" w:sz="0" w:space="0" w:color="auto"/>
        <w:bottom w:val="none" w:sz="0" w:space="0" w:color="auto"/>
        <w:right w:val="none" w:sz="0" w:space="0" w:color="auto"/>
      </w:divBdr>
    </w:div>
    <w:div w:id="353312422">
      <w:bodyDiv w:val="1"/>
      <w:marLeft w:val="0"/>
      <w:marRight w:val="0"/>
      <w:marTop w:val="0"/>
      <w:marBottom w:val="0"/>
      <w:divBdr>
        <w:top w:val="none" w:sz="0" w:space="0" w:color="auto"/>
        <w:left w:val="none" w:sz="0" w:space="0" w:color="auto"/>
        <w:bottom w:val="none" w:sz="0" w:space="0" w:color="auto"/>
        <w:right w:val="none" w:sz="0" w:space="0" w:color="auto"/>
      </w:divBdr>
    </w:div>
    <w:div w:id="359480735">
      <w:bodyDiv w:val="1"/>
      <w:marLeft w:val="0"/>
      <w:marRight w:val="0"/>
      <w:marTop w:val="0"/>
      <w:marBottom w:val="0"/>
      <w:divBdr>
        <w:top w:val="none" w:sz="0" w:space="0" w:color="auto"/>
        <w:left w:val="none" w:sz="0" w:space="0" w:color="auto"/>
        <w:bottom w:val="none" w:sz="0" w:space="0" w:color="auto"/>
        <w:right w:val="none" w:sz="0" w:space="0" w:color="auto"/>
      </w:divBdr>
    </w:div>
    <w:div w:id="361976516">
      <w:bodyDiv w:val="1"/>
      <w:marLeft w:val="0"/>
      <w:marRight w:val="0"/>
      <w:marTop w:val="0"/>
      <w:marBottom w:val="0"/>
      <w:divBdr>
        <w:top w:val="none" w:sz="0" w:space="0" w:color="auto"/>
        <w:left w:val="none" w:sz="0" w:space="0" w:color="auto"/>
        <w:bottom w:val="none" w:sz="0" w:space="0" w:color="auto"/>
        <w:right w:val="none" w:sz="0" w:space="0" w:color="auto"/>
      </w:divBdr>
    </w:div>
    <w:div w:id="365251776">
      <w:bodyDiv w:val="1"/>
      <w:marLeft w:val="0"/>
      <w:marRight w:val="0"/>
      <w:marTop w:val="0"/>
      <w:marBottom w:val="0"/>
      <w:divBdr>
        <w:top w:val="none" w:sz="0" w:space="0" w:color="auto"/>
        <w:left w:val="none" w:sz="0" w:space="0" w:color="auto"/>
        <w:bottom w:val="none" w:sz="0" w:space="0" w:color="auto"/>
        <w:right w:val="none" w:sz="0" w:space="0" w:color="auto"/>
      </w:divBdr>
    </w:div>
    <w:div w:id="382291241">
      <w:bodyDiv w:val="1"/>
      <w:marLeft w:val="0"/>
      <w:marRight w:val="0"/>
      <w:marTop w:val="0"/>
      <w:marBottom w:val="0"/>
      <w:divBdr>
        <w:top w:val="none" w:sz="0" w:space="0" w:color="auto"/>
        <w:left w:val="none" w:sz="0" w:space="0" w:color="auto"/>
        <w:bottom w:val="none" w:sz="0" w:space="0" w:color="auto"/>
        <w:right w:val="none" w:sz="0" w:space="0" w:color="auto"/>
      </w:divBdr>
    </w:div>
    <w:div w:id="386606544">
      <w:bodyDiv w:val="1"/>
      <w:marLeft w:val="0"/>
      <w:marRight w:val="0"/>
      <w:marTop w:val="0"/>
      <w:marBottom w:val="0"/>
      <w:divBdr>
        <w:top w:val="none" w:sz="0" w:space="0" w:color="auto"/>
        <w:left w:val="none" w:sz="0" w:space="0" w:color="auto"/>
        <w:bottom w:val="none" w:sz="0" w:space="0" w:color="auto"/>
        <w:right w:val="none" w:sz="0" w:space="0" w:color="auto"/>
      </w:divBdr>
    </w:div>
    <w:div w:id="394277226">
      <w:bodyDiv w:val="1"/>
      <w:marLeft w:val="0"/>
      <w:marRight w:val="0"/>
      <w:marTop w:val="0"/>
      <w:marBottom w:val="0"/>
      <w:divBdr>
        <w:top w:val="none" w:sz="0" w:space="0" w:color="auto"/>
        <w:left w:val="none" w:sz="0" w:space="0" w:color="auto"/>
        <w:bottom w:val="none" w:sz="0" w:space="0" w:color="auto"/>
        <w:right w:val="none" w:sz="0" w:space="0" w:color="auto"/>
      </w:divBdr>
    </w:div>
    <w:div w:id="400057598">
      <w:bodyDiv w:val="1"/>
      <w:marLeft w:val="0"/>
      <w:marRight w:val="0"/>
      <w:marTop w:val="0"/>
      <w:marBottom w:val="0"/>
      <w:divBdr>
        <w:top w:val="none" w:sz="0" w:space="0" w:color="auto"/>
        <w:left w:val="none" w:sz="0" w:space="0" w:color="auto"/>
        <w:bottom w:val="none" w:sz="0" w:space="0" w:color="auto"/>
        <w:right w:val="none" w:sz="0" w:space="0" w:color="auto"/>
      </w:divBdr>
    </w:div>
    <w:div w:id="410547801">
      <w:bodyDiv w:val="1"/>
      <w:marLeft w:val="0"/>
      <w:marRight w:val="0"/>
      <w:marTop w:val="0"/>
      <w:marBottom w:val="0"/>
      <w:divBdr>
        <w:top w:val="none" w:sz="0" w:space="0" w:color="auto"/>
        <w:left w:val="none" w:sz="0" w:space="0" w:color="auto"/>
        <w:bottom w:val="none" w:sz="0" w:space="0" w:color="auto"/>
        <w:right w:val="none" w:sz="0" w:space="0" w:color="auto"/>
      </w:divBdr>
    </w:div>
    <w:div w:id="414281043">
      <w:bodyDiv w:val="1"/>
      <w:marLeft w:val="0"/>
      <w:marRight w:val="0"/>
      <w:marTop w:val="0"/>
      <w:marBottom w:val="0"/>
      <w:divBdr>
        <w:top w:val="none" w:sz="0" w:space="0" w:color="auto"/>
        <w:left w:val="none" w:sz="0" w:space="0" w:color="auto"/>
        <w:bottom w:val="none" w:sz="0" w:space="0" w:color="auto"/>
        <w:right w:val="none" w:sz="0" w:space="0" w:color="auto"/>
      </w:divBdr>
      <w:divsChild>
        <w:div w:id="1919705815">
          <w:marLeft w:val="0"/>
          <w:marRight w:val="0"/>
          <w:marTop w:val="0"/>
          <w:marBottom w:val="0"/>
          <w:divBdr>
            <w:top w:val="none" w:sz="0" w:space="0" w:color="auto"/>
            <w:left w:val="none" w:sz="0" w:space="0" w:color="auto"/>
            <w:bottom w:val="none" w:sz="0" w:space="0" w:color="auto"/>
            <w:right w:val="none" w:sz="0" w:space="0" w:color="auto"/>
          </w:divBdr>
          <w:divsChild>
            <w:div w:id="651445649">
              <w:marLeft w:val="0"/>
              <w:marRight w:val="0"/>
              <w:marTop w:val="0"/>
              <w:marBottom w:val="600"/>
              <w:divBdr>
                <w:top w:val="none" w:sz="0" w:space="0" w:color="auto"/>
                <w:left w:val="none" w:sz="0" w:space="0" w:color="auto"/>
                <w:bottom w:val="none" w:sz="0" w:space="0" w:color="auto"/>
                <w:right w:val="none" w:sz="0" w:space="0" w:color="auto"/>
              </w:divBdr>
              <w:divsChild>
                <w:div w:id="213922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890025">
          <w:marLeft w:val="0"/>
          <w:marRight w:val="0"/>
          <w:marTop w:val="0"/>
          <w:marBottom w:val="0"/>
          <w:divBdr>
            <w:top w:val="none" w:sz="0" w:space="0" w:color="auto"/>
            <w:left w:val="none" w:sz="0" w:space="0" w:color="auto"/>
            <w:bottom w:val="none" w:sz="0" w:space="0" w:color="auto"/>
            <w:right w:val="none" w:sz="0" w:space="0" w:color="auto"/>
          </w:divBdr>
          <w:divsChild>
            <w:div w:id="952519605">
              <w:marLeft w:val="0"/>
              <w:marRight w:val="0"/>
              <w:marTop w:val="0"/>
              <w:marBottom w:val="600"/>
              <w:divBdr>
                <w:top w:val="none" w:sz="0" w:space="0" w:color="auto"/>
                <w:left w:val="none" w:sz="0" w:space="0" w:color="auto"/>
                <w:bottom w:val="none" w:sz="0" w:space="0" w:color="auto"/>
                <w:right w:val="none" w:sz="0" w:space="0" w:color="auto"/>
              </w:divBdr>
              <w:divsChild>
                <w:div w:id="72792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217215">
      <w:bodyDiv w:val="1"/>
      <w:marLeft w:val="0"/>
      <w:marRight w:val="0"/>
      <w:marTop w:val="0"/>
      <w:marBottom w:val="0"/>
      <w:divBdr>
        <w:top w:val="none" w:sz="0" w:space="0" w:color="auto"/>
        <w:left w:val="none" w:sz="0" w:space="0" w:color="auto"/>
        <w:bottom w:val="none" w:sz="0" w:space="0" w:color="auto"/>
        <w:right w:val="none" w:sz="0" w:space="0" w:color="auto"/>
      </w:divBdr>
    </w:div>
    <w:div w:id="423234689">
      <w:bodyDiv w:val="1"/>
      <w:marLeft w:val="0"/>
      <w:marRight w:val="0"/>
      <w:marTop w:val="0"/>
      <w:marBottom w:val="0"/>
      <w:divBdr>
        <w:top w:val="none" w:sz="0" w:space="0" w:color="auto"/>
        <w:left w:val="none" w:sz="0" w:space="0" w:color="auto"/>
        <w:bottom w:val="none" w:sz="0" w:space="0" w:color="auto"/>
        <w:right w:val="none" w:sz="0" w:space="0" w:color="auto"/>
      </w:divBdr>
    </w:div>
    <w:div w:id="428502006">
      <w:bodyDiv w:val="1"/>
      <w:marLeft w:val="0"/>
      <w:marRight w:val="0"/>
      <w:marTop w:val="0"/>
      <w:marBottom w:val="0"/>
      <w:divBdr>
        <w:top w:val="none" w:sz="0" w:space="0" w:color="auto"/>
        <w:left w:val="none" w:sz="0" w:space="0" w:color="auto"/>
        <w:bottom w:val="none" w:sz="0" w:space="0" w:color="auto"/>
        <w:right w:val="none" w:sz="0" w:space="0" w:color="auto"/>
      </w:divBdr>
    </w:div>
    <w:div w:id="458883224">
      <w:bodyDiv w:val="1"/>
      <w:marLeft w:val="0"/>
      <w:marRight w:val="0"/>
      <w:marTop w:val="0"/>
      <w:marBottom w:val="0"/>
      <w:divBdr>
        <w:top w:val="none" w:sz="0" w:space="0" w:color="auto"/>
        <w:left w:val="none" w:sz="0" w:space="0" w:color="auto"/>
        <w:bottom w:val="none" w:sz="0" w:space="0" w:color="auto"/>
        <w:right w:val="none" w:sz="0" w:space="0" w:color="auto"/>
      </w:divBdr>
      <w:divsChild>
        <w:div w:id="769206515">
          <w:marLeft w:val="0"/>
          <w:marRight w:val="0"/>
          <w:marTop w:val="0"/>
          <w:marBottom w:val="0"/>
          <w:divBdr>
            <w:top w:val="none" w:sz="0" w:space="0" w:color="auto"/>
            <w:left w:val="none" w:sz="0" w:space="0" w:color="auto"/>
            <w:bottom w:val="none" w:sz="0" w:space="0" w:color="auto"/>
            <w:right w:val="none" w:sz="0" w:space="0" w:color="auto"/>
          </w:divBdr>
        </w:div>
        <w:div w:id="300888608">
          <w:marLeft w:val="0"/>
          <w:marRight w:val="0"/>
          <w:marTop w:val="0"/>
          <w:marBottom w:val="0"/>
          <w:divBdr>
            <w:top w:val="none" w:sz="0" w:space="0" w:color="auto"/>
            <w:left w:val="none" w:sz="0" w:space="0" w:color="auto"/>
            <w:bottom w:val="none" w:sz="0" w:space="0" w:color="auto"/>
            <w:right w:val="none" w:sz="0" w:space="0" w:color="auto"/>
          </w:divBdr>
        </w:div>
      </w:divsChild>
    </w:div>
    <w:div w:id="465468957">
      <w:bodyDiv w:val="1"/>
      <w:marLeft w:val="0"/>
      <w:marRight w:val="0"/>
      <w:marTop w:val="0"/>
      <w:marBottom w:val="0"/>
      <w:divBdr>
        <w:top w:val="none" w:sz="0" w:space="0" w:color="auto"/>
        <w:left w:val="none" w:sz="0" w:space="0" w:color="auto"/>
        <w:bottom w:val="none" w:sz="0" w:space="0" w:color="auto"/>
        <w:right w:val="none" w:sz="0" w:space="0" w:color="auto"/>
      </w:divBdr>
    </w:div>
    <w:div w:id="467166953">
      <w:bodyDiv w:val="1"/>
      <w:marLeft w:val="0"/>
      <w:marRight w:val="0"/>
      <w:marTop w:val="0"/>
      <w:marBottom w:val="0"/>
      <w:divBdr>
        <w:top w:val="none" w:sz="0" w:space="0" w:color="auto"/>
        <w:left w:val="none" w:sz="0" w:space="0" w:color="auto"/>
        <w:bottom w:val="none" w:sz="0" w:space="0" w:color="auto"/>
        <w:right w:val="none" w:sz="0" w:space="0" w:color="auto"/>
      </w:divBdr>
    </w:div>
    <w:div w:id="473986942">
      <w:bodyDiv w:val="1"/>
      <w:marLeft w:val="0"/>
      <w:marRight w:val="0"/>
      <w:marTop w:val="0"/>
      <w:marBottom w:val="0"/>
      <w:divBdr>
        <w:top w:val="none" w:sz="0" w:space="0" w:color="auto"/>
        <w:left w:val="none" w:sz="0" w:space="0" w:color="auto"/>
        <w:bottom w:val="none" w:sz="0" w:space="0" w:color="auto"/>
        <w:right w:val="none" w:sz="0" w:space="0" w:color="auto"/>
      </w:divBdr>
    </w:div>
    <w:div w:id="492722265">
      <w:bodyDiv w:val="1"/>
      <w:marLeft w:val="0"/>
      <w:marRight w:val="0"/>
      <w:marTop w:val="0"/>
      <w:marBottom w:val="0"/>
      <w:divBdr>
        <w:top w:val="none" w:sz="0" w:space="0" w:color="auto"/>
        <w:left w:val="none" w:sz="0" w:space="0" w:color="auto"/>
        <w:bottom w:val="none" w:sz="0" w:space="0" w:color="auto"/>
        <w:right w:val="none" w:sz="0" w:space="0" w:color="auto"/>
      </w:divBdr>
    </w:div>
    <w:div w:id="497618304">
      <w:bodyDiv w:val="1"/>
      <w:marLeft w:val="0"/>
      <w:marRight w:val="0"/>
      <w:marTop w:val="0"/>
      <w:marBottom w:val="0"/>
      <w:divBdr>
        <w:top w:val="none" w:sz="0" w:space="0" w:color="auto"/>
        <w:left w:val="none" w:sz="0" w:space="0" w:color="auto"/>
        <w:bottom w:val="none" w:sz="0" w:space="0" w:color="auto"/>
        <w:right w:val="none" w:sz="0" w:space="0" w:color="auto"/>
      </w:divBdr>
    </w:div>
    <w:div w:id="521087109">
      <w:bodyDiv w:val="1"/>
      <w:marLeft w:val="0"/>
      <w:marRight w:val="0"/>
      <w:marTop w:val="0"/>
      <w:marBottom w:val="0"/>
      <w:divBdr>
        <w:top w:val="none" w:sz="0" w:space="0" w:color="auto"/>
        <w:left w:val="none" w:sz="0" w:space="0" w:color="auto"/>
        <w:bottom w:val="none" w:sz="0" w:space="0" w:color="auto"/>
        <w:right w:val="none" w:sz="0" w:space="0" w:color="auto"/>
      </w:divBdr>
    </w:div>
    <w:div w:id="526143356">
      <w:bodyDiv w:val="1"/>
      <w:marLeft w:val="0"/>
      <w:marRight w:val="0"/>
      <w:marTop w:val="0"/>
      <w:marBottom w:val="0"/>
      <w:divBdr>
        <w:top w:val="none" w:sz="0" w:space="0" w:color="auto"/>
        <w:left w:val="none" w:sz="0" w:space="0" w:color="auto"/>
        <w:bottom w:val="none" w:sz="0" w:space="0" w:color="auto"/>
        <w:right w:val="none" w:sz="0" w:space="0" w:color="auto"/>
      </w:divBdr>
    </w:div>
    <w:div w:id="530606170">
      <w:bodyDiv w:val="1"/>
      <w:marLeft w:val="0"/>
      <w:marRight w:val="0"/>
      <w:marTop w:val="0"/>
      <w:marBottom w:val="0"/>
      <w:divBdr>
        <w:top w:val="none" w:sz="0" w:space="0" w:color="auto"/>
        <w:left w:val="none" w:sz="0" w:space="0" w:color="auto"/>
        <w:bottom w:val="none" w:sz="0" w:space="0" w:color="auto"/>
        <w:right w:val="none" w:sz="0" w:space="0" w:color="auto"/>
      </w:divBdr>
    </w:div>
    <w:div w:id="548419814">
      <w:bodyDiv w:val="1"/>
      <w:marLeft w:val="0"/>
      <w:marRight w:val="0"/>
      <w:marTop w:val="0"/>
      <w:marBottom w:val="0"/>
      <w:divBdr>
        <w:top w:val="none" w:sz="0" w:space="0" w:color="auto"/>
        <w:left w:val="none" w:sz="0" w:space="0" w:color="auto"/>
        <w:bottom w:val="none" w:sz="0" w:space="0" w:color="auto"/>
        <w:right w:val="none" w:sz="0" w:space="0" w:color="auto"/>
      </w:divBdr>
    </w:div>
    <w:div w:id="554584771">
      <w:bodyDiv w:val="1"/>
      <w:marLeft w:val="0"/>
      <w:marRight w:val="0"/>
      <w:marTop w:val="0"/>
      <w:marBottom w:val="0"/>
      <w:divBdr>
        <w:top w:val="none" w:sz="0" w:space="0" w:color="auto"/>
        <w:left w:val="none" w:sz="0" w:space="0" w:color="auto"/>
        <w:bottom w:val="none" w:sz="0" w:space="0" w:color="auto"/>
        <w:right w:val="none" w:sz="0" w:space="0" w:color="auto"/>
      </w:divBdr>
    </w:div>
    <w:div w:id="565264682">
      <w:bodyDiv w:val="1"/>
      <w:marLeft w:val="0"/>
      <w:marRight w:val="0"/>
      <w:marTop w:val="0"/>
      <w:marBottom w:val="0"/>
      <w:divBdr>
        <w:top w:val="none" w:sz="0" w:space="0" w:color="auto"/>
        <w:left w:val="none" w:sz="0" w:space="0" w:color="auto"/>
        <w:bottom w:val="none" w:sz="0" w:space="0" w:color="auto"/>
        <w:right w:val="none" w:sz="0" w:space="0" w:color="auto"/>
      </w:divBdr>
    </w:div>
    <w:div w:id="567611276">
      <w:bodyDiv w:val="1"/>
      <w:marLeft w:val="0"/>
      <w:marRight w:val="0"/>
      <w:marTop w:val="0"/>
      <w:marBottom w:val="0"/>
      <w:divBdr>
        <w:top w:val="none" w:sz="0" w:space="0" w:color="auto"/>
        <w:left w:val="none" w:sz="0" w:space="0" w:color="auto"/>
        <w:bottom w:val="none" w:sz="0" w:space="0" w:color="auto"/>
        <w:right w:val="none" w:sz="0" w:space="0" w:color="auto"/>
      </w:divBdr>
    </w:div>
    <w:div w:id="572854256">
      <w:bodyDiv w:val="1"/>
      <w:marLeft w:val="0"/>
      <w:marRight w:val="0"/>
      <w:marTop w:val="0"/>
      <w:marBottom w:val="0"/>
      <w:divBdr>
        <w:top w:val="none" w:sz="0" w:space="0" w:color="auto"/>
        <w:left w:val="none" w:sz="0" w:space="0" w:color="auto"/>
        <w:bottom w:val="none" w:sz="0" w:space="0" w:color="auto"/>
        <w:right w:val="none" w:sz="0" w:space="0" w:color="auto"/>
      </w:divBdr>
    </w:div>
    <w:div w:id="573859482">
      <w:bodyDiv w:val="1"/>
      <w:marLeft w:val="0"/>
      <w:marRight w:val="0"/>
      <w:marTop w:val="0"/>
      <w:marBottom w:val="0"/>
      <w:divBdr>
        <w:top w:val="none" w:sz="0" w:space="0" w:color="auto"/>
        <w:left w:val="none" w:sz="0" w:space="0" w:color="auto"/>
        <w:bottom w:val="none" w:sz="0" w:space="0" w:color="auto"/>
        <w:right w:val="none" w:sz="0" w:space="0" w:color="auto"/>
      </w:divBdr>
    </w:div>
    <w:div w:id="574780326">
      <w:bodyDiv w:val="1"/>
      <w:marLeft w:val="0"/>
      <w:marRight w:val="0"/>
      <w:marTop w:val="0"/>
      <w:marBottom w:val="0"/>
      <w:divBdr>
        <w:top w:val="none" w:sz="0" w:space="0" w:color="auto"/>
        <w:left w:val="none" w:sz="0" w:space="0" w:color="auto"/>
        <w:bottom w:val="none" w:sz="0" w:space="0" w:color="auto"/>
        <w:right w:val="none" w:sz="0" w:space="0" w:color="auto"/>
      </w:divBdr>
    </w:div>
    <w:div w:id="576329799">
      <w:bodyDiv w:val="1"/>
      <w:marLeft w:val="0"/>
      <w:marRight w:val="0"/>
      <w:marTop w:val="0"/>
      <w:marBottom w:val="0"/>
      <w:divBdr>
        <w:top w:val="none" w:sz="0" w:space="0" w:color="auto"/>
        <w:left w:val="none" w:sz="0" w:space="0" w:color="auto"/>
        <w:bottom w:val="none" w:sz="0" w:space="0" w:color="auto"/>
        <w:right w:val="none" w:sz="0" w:space="0" w:color="auto"/>
      </w:divBdr>
    </w:div>
    <w:div w:id="579683054">
      <w:bodyDiv w:val="1"/>
      <w:marLeft w:val="0"/>
      <w:marRight w:val="0"/>
      <w:marTop w:val="0"/>
      <w:marBottom w:val="0"/>
      <w:divBdr>
        <w:top w:val="none" w:sz="0" w:space="0" w:color="auto"/>
        <w:left w:val="none" w:sz="0" w:space="0" w:color="auto"/>
        <w:bottom w:val="none" w:sz="0" w:space="0" w:color="auto"/>
        <w:right w:val="none" w:sz="0" w:space="0" w:color="auto"/>
      </w:divBdr>
    </w:div>
    <w:div w:id="586114245">
      <w:bodyDiv w:val="1"/>
      <w:marLeft w:val="0"/>
      <w:marRight w:val="0"/>
      <w:marTop w:val="0"/>
      <w:marBottom w:val="0"/>
      <w:divBdr>
        <w:top w:val="none" w:sz="0" w:space="0" w:color="auto"/>
        <w:left w:val="none" w:sz="0" w:space="0" w:color="auto"/>
        <w:bottom w:val="none" w:sz="0" w:space="0" w:color="auto"/>
        <w:right w:val="none" w:sz="0" w:space="0" w:color="auto"/>
      </w:divBdr>
    </w:div>
    <w:div w:id="591209595">
      <w:bodyDiv w:val="1"/>
      <w:marLeft w:val="0"/>
      <w:marRight w:val="0"/>
      <w:marTop w:val="0"/>
      <w:marBottom w:val="0"/>
      <w:divBdr>
        <w:top w:val="none" w:sz="0" w:space="0" w:color="auto"/>
        <w:left w:val="none" w:sz="0" w:space="0" w:color="auto"/>
        <w:bottom w:val="none" w:sz="0" w:space="0" w:color="auto"/>
        <w:right w:val="none" w:sz="0" w:space="0" w:color="auto"/>
      </w:divBdr>
    </w:div>
    <w:div w:id="593125714">
      <w:bodyDiv w:val="1"/>
      <w:marLeft w:val="0"/>
      <w:marRight w:val="0"/>
      <w:marTop w:val="0"/>
      <w:marBottom w:val="0"/>
      <w:divBdr>
        <w:top w:val="none" w:sz="0" w:space="0" w:color="auto"/>
        <w:left w:val="none" w:sz="0" w:space="0" w:color="auto"/>
        <w:bottom w:val="none" w:sz="0" w:space="0" w:color="auto"/>
        <w:right w:val="none" w:sz="0" w:space="0" w:color="auto"/>
      </w:divBdr>
    </w:div>
    <w:div w:id="598491734">
      <w:bodyDiv w:val="1"/>
      <w:marLeft w:val="0"/>
      <w:marRight w:val="0"/>
      <w:marTop w:val="0"/>
      <w:marBottom w:val="0"/>
      <w:divBdr>
        <w:top w:val="none" w:sz="0" w:space="0" w:color="auto"/>
        <w:left w:val="none" w:sz="0" w:space="0" w:color="auto"/>
        <w:bottom w:val="none" w:sz="0" w:space="0" w:color="auto"/>
        <w:right w:val="none" w:sz="0" w:space="0" w:color="auto"/>
      </w:divBdr>
    </w:div>
    <w:div w:id="612521195">
      <w:bodyDiv w:val="1"/>
      <w:marLeft w:val="0"/>
      <w:marRight w:val="0"/>
      <w:marTop w:val="0"/>
      <w:marBottom w:val="0"/>
      <w:divBdr>
        <w:top w:val="none" w:sz="0" w:space="0" w:color="auto"/>
        <w:left w:val="none" w:sz="0" w:space="0" w:color="auto"/>
        <w:bottom w:val="none" w:sz="0" w:space="0" w:color="auto"/>
        <w:right w:val="none" w:sz="0" w:space="0" w:color="auto"/>
      </w:divBdr>
    </w:div>
    <w:div w:id="614869827">
      <w:bodyDiv w:val="1"/>
      <w:marLeft w:val="0"/>
      <w:marRight w:val="0"/>
      <w:marTop w:val="0"/>
      <w:marBottom w:val="0"/>
      <w:divBdr>
        <w:top w:val="none" w:sz="0" w:space="0" w:color="auto"/>
        <w:left w:val="none" w:sz="0" w:space="0" w:color="auto"/>
        <w:bottom w:val="none" w:sz="0" w:space="0" w:color="auto"/>
        <w:right w:val="none" w:sz="0" w:space="0" w:color="auto"/>
      </w:divBdr>
    </w:div>
    <w:div w:id="625089735">
      <w:bodyDiv w:val="1"/>
      <w:marLeft w:val="0"/>
      <w:marRight w:val="0"/>
      <w:marTop w:val="0"/>
      <w:marBottom w:val="0"/>
      <w:divBdr>
        <w:top w:val="none" w:sz="0" w:space="0" w:color="auto"/>
        <w:left w:val="none" w:sz="0" w:space="0" w:color="auto"/>
        <w:bottom w:val="none" w:sz="0" w:space="0" w:color="auto"/>
        <w:right w:val="none" w:sz="0" w:space="0" w:color="auto"/>
      </w:divBdr>
    </w:div>
    <w:div w:id="634063148">
      <w:bodyDiv w:val="1"/>
      <w:marLeft w:val="0"/>
      <w:marRight w:val="0"/>
      <w:marTop w:val="0"/>
      <w:marBottom w:val="0"/>
      <w:divBdr>
        <w:top w:val="none" w:sz="0" w:space="0" w:color="auto"/>
        <w:left w:val="none" w:sz="0" w:space="0" w:color="auto"/>
        <w:bottom w:val="none" w:sz="0" w:space="0" w:color="auto"/>
        <w:right w:val="none" w:sz="0" w:space="0" w:color="auto"/>
      </w:divBdr>
    </w:div>
    <w:div w:id="640960402">
      <w:bodyDiv w:val="1"/>
      <w:marLeft w:val="0"/>
      <w:marRight w:val="0"/>
      <w:marTop w:val="0"/>
      <w:marBottom w:val="0"/>
      <w:divBdr>
        <w:top w:val="none" w:sz="0" w:space="0" w:color="auto"/>
        <w:left w:val="none" w:sz="0" w:space="0" w:color="auto"/>
        <w:bottom w:val="none" w:sz="0" w:space="0" w:color="auto"/>
        <w:right w:val="none" w:sz="0" w:space="0" w:color="auto"/>
      </w:divBdr>
    </w:div>
    <w:div w:id="642344404">
      <w:bodyDiv w:val="1"/>
      <w:marLeft w:val="0"/>
      <w:marRight w:val="0"/>
      <w:marTop w:val="0"/>
      <w:marBottom w:val="0"/>
      <w:divBdr>
        <w:top w:val="none" w:sz="0" w:space="0" w:color="auto"/>
        <w:left w:val="none" w:sz="0" w:space="0" w:color="auto"/>
        <w:bottom w:val="none" w:sz="0" w:space="0" w:color="auto"/>
        <w:right w:val="none" w:sz="0" w:space="0" w:color="auto"/>
      </w:divBdr>
    </w:div>
    <w:div w:id="643391580">
      <w:bodyDiv w:val="1"/>
      <w:marLeft w:val="0"/>
      <w:marRight w:val="0"/>
      <w:marTop w:val="0"/>
      <w:marBottom w:val="0"/>
      <w:divBdr>
        <w:top w:val="none" w:sz="0" w:space="0" w:color="auto"/>
        <w:left w:val="none" w:sz="0" w:space="0" w:color="auto"/>
        <w:bottom w:val="none" w:sz="0" w:space="0" w:color="auto"/>
        <w:right w:val="none" w:sz="0" w:space="0" w:color="auto"/>
      </w:divBdr>
    </w:div>
    <w:div w:id="653728444">
      <w:bodyDiv w:val="1"/>
      <w:marLeft w:val="0"/>
      <w:marRight w:val="0"/>
      <w:marTop w:val="0"/>
      <w:marBottom w:val="0"/>
      <w:divBdr>
        <w:top w:val="none" w:sz="0" w:space="0" w:color="auto"/>
        <w:left w:val="none" w:sz="0" w:space="0" w:color="auto"/>
        <w:bottom w:val="none" w:sz="0" w:space="0" w:color="auto"/>
        <w:right w:val="none" w:sz="0" w:space="0" w:color="auto"/>
      </w:divBdr>
    </w:div>
    <w:div w:id="654921649">
      <w:bodyDiv w:val="1"/>
      <w:marLeft w:val="0"/>
      <w:marRight w:val="0"/>
      <w:marTop w:val="0"/>
      <w:marBottom w:val="0"/>
      <w:divBdr>
        <w:top w:val="none" w:sz="0" w:space="0" w:color="auto"/>
        <w:left w:val="none" w:sz="0" w:space="0" w:color="auto"/>
        <w:bottom w:val="none" w:sz="0" w:space="0" w:color="auto"/>
        <w:right w:val="none" w:sz="0" w:space="0" w:color="auto"/>
      </w:divBdr>
    </w:div>
    <w:div w:id="656109865">
      <w:bodyDiv w:val="1"/>
      <w:marLeft w:val="0"/>
      <w:marRight w:val="0"/>
      <w:marTop w:val="0"/>
      <w:marBottom w:val="0"/>
      <w:divBdr>
        <w:top w:val="none" w:sz="0" w:space="0" w:color="auto"/>
        <w:left w:val="none" w:sz="0" w:space="0" w:color="auto"/>
        <w:bottom w:val="none" w:sz="0" w:space="0" w:color="auto"/>
        <w:right w:val="none" w:sz="0" w:space="0" w:color="auto"/>
      </w:divBdr>
    </w:div>
    <w:div w:id="660158893">
      <w:bodyDiv w:val="1"/>
      <w:marLeft w:val="0"/>
      <w:marRight w:val="0"/>
      <w:marTop w:val="0"/>
      <w:marBottom w:val="0"/>
      <w:divBdr>
        <w:top w:val="none" w:sz="0" w:space="0" w:color="auto"/>
        <w:left w:val="none" w:sz="0" w:space="0" w:color="auto"/>
        <w:bottom w:val="none" w:sz="0" w:space="0" w:color="auto"/>
        <w:right w:val="none" w:sz="0" w:space="0" w:color="auto"/>
      </w:divBdr>
    </w:div>
    <w:div w:id="677540058">
      <w:bodyDiv w:val="1"/>
      <w:marLeft w:val="0"/>
      <w:marRight w:val="0"/>
      <w:marTop w:val="0"/>
      <w:marBottom w:val="0"/>
      <w:divBdr>
        <w:top w:val="none" w:sz="0" w:space="0" w:color="auto"/>
        <w:left w:val="none" w:sz="0" w:space="0" w:color="auto"/>
        <w:bottom w:val="none" w:sz="0" w:space="0" w:color="auto"/>
        <w:right w:val="none" w:sz="0" w:space="0" w:color="auto"/>
      </w:divBdr>
    </w:div>
    <w:div w:id="679360153">
      <w:bodyDiv w:val="1"/>
      <w:marLeft w:val="0"/>
      <w:marRight w:val="0"/>
      <w:marTop w:val="0"/>
      <w:marBottom w:val="0"/>
      <w:divBdr>
        <w:top w:val="none" w:sz="0" w:space="0" w:color="auto"/>
        <w:left w:val="none" w:sz="0" w:space="0" w:color="auto"/>
        <w:bottom w:val="none" w:sz="0" w:space="0" w:color="auto"/>
        <w:right w:val="none" w:sz="0" w:space="0" w:color="auto"/>
      </w:divBdr>
    </w:div>
    <w:div w:id="682709373">
      <w:bodyDiv w:val="1"/>
      <w:marLeft w:val="0"/>
      <w:marRight w:val="0"/>
      <w:marTop w:val="0"/>
      <w:marBottom w:val="0"/>
      <w:divBdr>
        <w:top w:val="none" w:sz="0" w:space="0" w:color="auto"/>
        <w:left w:val="none" w:sz="0" w:space="0" w:color="auto"/>
        <w:bottom w:val="none" w:sz="0" w:space="0" w:color="auto"/>
        <w:right w:val="none" w:sz="0" w:space="0" w:color="auto"/>
      </w:divBdr>
    </w:div>
    <w:div w:id="687366572">
      <w:bodyDiv w:val="1"/>
      <w:marLeft w:val="0"/>
      <w:marRight w:val="0"/>
      <w:marTop w:val="0"/>
      <w:marBottom w:val="0"/>
      <w:divBdr>
        <w:top w:val="none" w:sz="0" w:space="0" w:color="auto"/>
        <w:left w:val="none" w:sz="0" w:space="0" w:color="auto"/>
        <w:bottom w:val="none" w:sz="0" w:space="0" w:color="auto"/>
        <w:right w:val="none" w:sz="0" w:space="0" w:color="auto"/>
      </w:divBdr>
    </w:div>
    <w:div w:id="692729774">
      <w:bodyDiv w:val="1"/>
      <w:marLeft w:val="0"/>
      <w:marRight w:val="0"/>
      <w:marTop w:val="0"/>
      <w:marBottom w:val="0"/>
      <w:divBdr>
        <w:top w:val="none" w:sz="0" w:space="0" w:color="auto"/>
        <w:left w:val="none" w:sz="0" w:space="0" w:color="auto"/>
        <w:bottom w:val="none" w:sz="0" w:space="0" w:color="auto"/>
        <w:right w:val="none" w:sz="0" w:space="0" w:color="auto"/>
      </w:divBdr>
    </w:div>
    <w:div w:id="698551828">
      <w:bodyDiv w:val="1"/>
      <w:marLeft w:val="0"/>
      <w:marRight w:val="0"/>
      <w:marTop w:val="0"/>
      <w:marBottom w:val="0"/>
      <w:divBdr>
        <w:top w:val="none" w:sz="0" w:space="0" w:color="auto"/>
        <w:left w:val="none" w:sz="0" w:space="0" w:color="auto"/>
        <w:bottom w:val="none" w:sz="0" w:space="0" w:color="auto"/>
        <w:right w:val="none" w:sz="0" w:space="0" w:color="auto"/>
      </w:divBdr>
    </w:div>
    <w:div w:id="708531992">
      <w:bodyDiv w:val="1"/>
      <w:marLeft w:val="0"/>
      <w:marRight w:val="0"/>
      <w:marTop w:val="0"/>
      <w:marBottom w:val="0"/>
      <w:divBdr>
        <w:top w:val="none" w:sz="0" w:space="0" w:color="auto"/>
        <w:left w:val="none" w:sz="0" w:space="0" w:color="auto"/>
        <w:bottom w:val="none" w:sz="0" w:space="0" w:color="auto"/>
        <w:right w:val="none" w:sz="0" w:space="0" w:color="auto"/>
      </w:divBdr>
    </w:div>
    <w:div w:id="714237748">
      <w:bodyDiv w:val="1"/>
      <w:marLeft w:val="0"/>
      <w:marRight w:val="0"/>
      <w:marTop w:val="0"/>
      <w:marBottom w:val="0"/>
      <w:divBdr>
        <w:top w:val="none" w:sz="0" w:space="0" w:color="auto"/>
        <w:left w:val="none" w:sz="0" w:space="0" w:color="auto"/>
        <w:bottom w:val="none" w:sz="0" w:space="0" w:color="auto"/>
        <w:right w:val="none" w:sz="0" w:space="0" w:color="auto"/>
      </w:divBdr>
    </w:div>
    <w:div w:id="728767412">
      <w:bodyDiv w:val="1"/>
      <w:marLeft w:val="0"/>
      <w:marRight w:val="0"/>
      <w:marTop w:val="0"/>
      <w:marBottom w:val="0"/>
      <w:divBdr>
        <w:top w:val="none" w:sz="0" w:space="0" w:color="auto"/>
        <w:left w:val="none" w:sz="0" w:space="0" w:color="auto"/>
        <w:bottom w:val="none" w:sz="0" w:space="0" w:color="auto"/>
        <w:right w:val="none" w:sz="0" w:space="0" w:color="auto"/>
      </w:divBdr>
    </w:div>
    <w:div w:id="744686126">
      <w:bodyDiv w:val="1"/>
      <w:marLeft w:val="0"/>
      <w:marRight w:val="0"/>
      <w:marTop w:val="0"/>
      <w:marBottom w:val="0"/>
      <w:divBdr>
        <w:top w:val="none" w:sz="0" w:space="0" w:color="auto"/>
        <w:left w:val="none" w:sz="0" w:space="0" w:color="auto"/>
        <w:bottom w:val="none" w:sz="0" w:space="0" w:color="auto"/>
        <w:right w:val="none" w:sz="0" w:space="0" w:color="auto"/>
      </w:divBdr>
    </w:div>
    <w:div w:id="751900579">
      <w:bodyDiv w:val="1"/>
      <w:marLeft w:val="0"/>
      <w:marRight w:val="0"/>
      <w:marTop w:val="0"/>
      <w:marBottom w:val="0"/>
      <w:divBdr>
        <w:top w:val="none" w:sz="0" w:space="0" w:color="auto"/>
        <w:left w:val="none" w:sz="0" w:space="0" w:color="auto"/>
        <w:bottom w:val="none" w:sz="0" w:space="0" w:color="auto"/>
        <w:right w:val="none" w:sz="0" w:space="0" w:color="auto"/>
      </w:divBdr>
    </w:div>
    <w:div w:id="755175001">
      <w:bodyDiv w:val="1"/>
      <w:marLeft w:val="0"/>
      <w:marRight w:val="0"/>
      <w:marTop w:val="0"/>
      <w:marBottom w:val="0"/>
      <w:divBdr>
        <w:top w:val="none" w:sz="0" w:space="0" w:color="auto"/>
        <w:left w:val="none" w:sz="0" w:space="0" w:color="auto"/>
        <w:bottom w:val="none" w:sz="0" w:space="0" w:color="auto"/>
        <w:right w:val="none" w:sz="0" w:space="0" w:color="auto"/>
      </w:divBdr>
      <w:divsChild>
        <w:div w:id="236979438">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759984906">
      <w:bodyDiv w:val="1"/>
      <w:marLeft w:val="0"/>
      <w:marRight w:val="0"/>
      <w:marTop w:val="0"/>
      <w:marBottom w:val="0"/>
      <w:divBdr>
        <w:top w:val="none" w:sz="0" w:space="0" w:color="auto"/>
        <w:left w:val="none" w:sz="0" w:space="0" w:color="auto"/>
        <w:bottom w:val="none" w:sz="0" w:space="0" w:color="auto"/>
        <w:right w:val="none" w:sz="0" w:space="0" w:color="auto"/>
      </w:divBdr>
    </w:div>
    <w:div w:id="761535467">
      <w:bodyDiv w:val="1"/>
      <w:marLeft w:val="0"/>
      <w:marRight w:val="0"/>
      <w:marTop w:val="0"/>
      <w:marBottom w:val="0"/>
      <w:divBdr>
        <w:top w:val="none" w:sz="0" w:space="0" w:color="auto"/>
        <w:left w:val="none" w:sz="0" w:space="0" w:color="auto"/>
        <w:bottom w:val="none" w:sz="0" w:space="0" w:color="auto"/>
        <w:right w:val="none" w:sz="0" w:space="0" w:color="auto"/>
      </w:divBdr>
    </w:div>
    <w:div w:id="766316786">
      <w:bodyDiv w:val="1"/>
      <w:marLeft w:val="0"/>
      <w:marRight w:val="0"/>
      <w:marTop w:val="0"/>
      <w:marBottom w:val="0"/>
      <w:divBdr>
        <w:top w:val="none" w:sz="0" w:space="0" w:color="auto"/>
        <w:left w:val="none" w:sz="0" w:space="0" w:color="auto"/>
        <w:bottom w:val="none" w:sz="0" w:space="0" w:color="auto"/>
        <w:right w:val="none" w:sz="0" w:space="0" w:color="auto"/>
      </w:divBdr>
    </w:div>
    <w:div w:id="766539588">
      <w:bodyDiv w:val="1"/>
      <w:marLeft w:val="0"/>
      <w:marRight w:val="0"/>
      <w:marTop w:val="0"/>
      <w:marBottom w:val="0"/>
      <w:divBdr>
        <w:top w:val="none" w:sz="0" w:space="0" w:color="auto"/>
        <w:left w:val="none" w:sz="0" w:space="0" w:color="auto"/>
        <w:bottom w:val="none" w:sz="0" w:space="0" w:color="auto"/>
        <w:right w:val="none" w:sz="0" w:space="0" w:color="auto"/>
      </w:divBdr>
    </w:div>
    <w:div w:id="766970463">
      <w:bodyDiv w:val="1"/>
      <w:marLeft w:val="0"/>
      <w:marRight w:val="0"/>
      <w:marTop w:val="0"/>
      <w:marBottom w:val="0"/>
      <w:divBdr>
        <w:top w:val="none" w:sz="0" w:space="0" w:color="auto"/>
        <w:left w:val="none" w:sz="0" w:space="0" w:color="auto"/>
        <w:bottom w:val="none" w:sz="0" w:space="0" w:color="auto"/>
        <w:right w:val="none" w:sz="0" w:space="0" w:color="auto"/>
      </w:divBdr>
    </w:div>
    <w:div w:id="767699822">
      <w:bodyDiv w:val="1"/>
      <w:marLeft w:val="0"/>
      <w:marRight w:val="0"/>
      <w:marTop w:val="0"/>
      <w:marBottom w:val="0"/>
      <w:divBdr>
        <w:top w:val="none" w:sz="0" w:space="0" w:color="auto"/>
        <w:left w:val="none" w:sz="0" w:space="0" w:color="auto"/>
        <w:bottom w:val="none" w:sz="0" w:space="0" w:color="auto"/>
        <w:right w:val="none" w:sz="0" w:space="0" w:color="auto"/>
      </w:divBdr>
    </w:div>
    <w:div w:id="772356213">
      <w:bodyDiv w:val="1"/>
      <w:marLeft w:val="0"/>
      <w:marRight w:val="0"/>
      <w:marTop w:val="0"/>
      <w:marBottom w:val="0"/>
      <w:divBdr>
        <w:top w:val="none" w:sz="0" w:space="0" w:color="auto"/>
        <w:left w:val="none" w:sz="0" w:space="0" w:color="auto"/>
        <w:bottom w:val="none" w:sz="0" w:space="0" w:color="auto"/>
        <w:right w:val="none" w:sz="0" w:space="0" w:color="auto"/>
      </w:divBdr>
    </w:div>
    <w:div w:id="774522008">
      <w:bodyDiv w:val="1"/>
      <w:marLeft w:val="0"/>
      <w:marRight w:val="0"/>
      <w:marTop w:val="0"/>
      <w:marBottom w:val="0"/>
      <w:divBdr>
        <w:top w:val="none" w:sz="0" w:space="0" w:color="auto"/>
        <w:left w:val="none" w:sz="0" w:space="0" w:color="auto"/>
        <w:bottom w:val="none" w:sz="0" w:space="0" w:color="auto"/>
        <w:right w:val="none" w:sz="0" w:space="0" w:color="auto"/>
      </w:divBdr>
    </w:div>
    <w:div w:id="780762608">
      <w:bodyDiv w:val="1"/>
      <w:marLeft w:val="0"/>
      <w:marRight w:val="0"/>
      <w:marTop w:val="0"/>
      <w:marBottom w:val="0"/>
      <w:divBdr>
        <w:top w:val="none" w:sz="0" w:space="0" w:color="auto"/>
        <w:left w:val="none" w:sz="0" w:space="0" w:color="auto"/>
        <w:bottom w:val="none" w:sz="0" w:space="0" w:color="auto"/>
        <w:right w:val="none" w:sz="0" w:space="0" w:color="auto"/>
      </w:divBdr>
    </w:div>
    <w:div w:id="781000918">
      <w:bodyDiv w:val="1"/>
      <w:marLeft w:val="0"/>
      <w:marRight w:val="0"/>
      <w:marTop w:val="0"/>
      <w:marBottom w:val="0"/>
      <w:divBdr>
        <w:top w:val="none" w:sz="0" w:space="0" w:color="auto"/>
        <w:left w:val="none" w:sz="0" w:space="0" w:color="auto"/>
        <w:bottom w:val="none" w:sz="0" w:space="0" w:color="auto"/>
        <w:right w:val="none" w:sz="0" w:space="0" w:color="auto"/>
      </w:divBdr>
    </w:div>
    <w:div w:id="789326519">
      <w:bodyDiv w:val="1"/>
      <w:marLeft w:val="0"/>
      <w:marRight w:val="0"/>
      <w:marTop w:val="0"/>
      <w:marBottom w:val="0"/>
      <w:divBdr>
        <w:top w:val="none" w:sz="0" w:space="0" w:color="auto"/>
        <w:left w:val="none" w:sz="0" w:space="0" w:color="auto"/>
        <w:bottom w:val="none" w:sz="0" w:space="0" w:color="auto"/>
        <w:right w:val="none" w:sz="0" w:space="0" w:color="auto"/>
      </w:divBdr>
    </w:div>
    <w:div w:id="797258569">
      <w:bodyDiv w:val="1"/>
      <w:marLeft w:val="0"/>
      <w:marRight w:val="0"/>
      <w:marTop w:val="0"/>
      <w:marBottom w:val="0"/>
      <w:divBdr>
        <w:top w:val="none" w:sz="0" w:space="0" w:color="auto"/>
        <w:left w:val="none" w:sz="0" w:space="0" w:color="auto"/>
        <w:bottom w:val="none" w:sz="0" w:space="0" w:color="auto"/>
        <w:right w:val="none" w:sz="0" w:space="0" w:color="auto"/>
      </w:divBdr>
    </w:div>
    <w:div w:id="811487201">
      <w:bodyDiv w:val="1"/>
      <w:marLeft w:val="0"/>
      <w:marRight w:val="0"/>
      <w:marTop w:val="0"/>
      <w:marBottom w:val="0"/>
      <w:divBdr>
        <w:top w:val="none" w:sz="0" w:space="0" w:color="auto"/>
        <w:left w:val="none" w:sz="0" w:space="0" w:color="auto"/>
        <w:bottom w:val="none" w:sz="0" w:space="0" w:color="auto"/>
        <w:right w:val="none" w:sz="0" w:space="0" w:color="auto"/>
      </w:divBdr>
    </w:div>
    <w:div w:id="817649926">
      <w:bodyDiv w:val="1"/>
      <w:marLeft w:val="0"/>
      <w:marRight w:val="0"/>
      <w:marTop w:val="0"/>
      <w:marBottom w:val="0"/>
      <w:divBdr>
        <w:top w:val="none" w:sz="0" w:space="0" w:color="auto"/>
        <w:left w:val="none" w:sz="0" w:space="0" w:color="auto"/>
        <w:bottom w:val="none" w:sz="0" w:space="0" w:color="auto"/>
        <w:right w:val="none" w:sz="0" w:space="0" w:color="auto"/>
      </w:divBdr>
    </w:div>
    <w:div w:id="821046594">
      <w:bodyDiv w:val="1"/>
      <w:marLeft w:val="0"/>
      <w:marRight w:val="0"/>
      <w:marTop w:val="0"/>
      <w:marBottom w:val="0"/>
      <w:divBdr>
        <w:top w:val="none" w:sz="0" w:space="0" w:color="auto"/>
        <w:left w:val="none" w:sz="0" w:space="0" w:color="auto"/>
        <w:bottom w:val="none" w:sz="0" w:space="0" w:color="auto"/>
        <w:right w:val="none" w:sz="0" w:space="0" w:color="auto"/>
      </w:divBdr>
    </w:div>
    <w:div w:id="822812065">
      <w:bodyDiv w:val="1"/>
      <w:marLeft w:val="0"/>
      <w:marRight w:val="0"/>
      <w:marTop w:val="0"/>
      <w:marBottom w:val="0"/>
      <w:divBdr>
        <w:top w:val="none" w:sz="0" w:space="0" w:color="auto"/>
        <w:left w:val="none" w:sz="0" w:space="0" w:color="auto"/>
        <w:bottom w:val="none" w:sz="0" w:space="0" w:color="auto"/>
        <w:right w:val="none" w:sz="0" w:space="0" w:color="auto"/>
      </w:divBdr>
    </w:div>
    <w:div w:id="823811987">
      <w:bodyDiv w:val="1"/>
      <w:marLeft w:val="0"/>
      <w:marRight w:val="0"/>
      <w:marTop w:val="0"/>
      <w:marBottom w:val="0"/>
      <w:divBdr>
        <w:top w:val="none" w:sz="0" w:space="0" w:color="auto"/>
        <w:left w:val="none" w:sz="0" w:space="0" w:color="auto"/>
        <w:bottom w:val="none" w:sz="0" w:space="0" w:color="auto"/>
        <w:right w:val="none" w:sz="0" w:space="0" w:color="auto"/>
      </w:divBdr>
    </w:div>
    <w:div w:id="843132680">
      <w:bodyDiv w:val="1"/>
      <w:marLeft w:val="0"/>
      <w:marRight w:val="0"/>
      <w:marTop w:val="0"/>
      <w:marBottom w:val="0"/>
      <w:divBdr>
        <w:top w:val="none" w:sz="0" w:space="0" w:color="auto"/>
        <w:left w:val="none" w:sz="0" w:space="0" w:color="auto"/>
        <w:bottom w:val="none" w:sz="0" w:space="0" w:color="auto"/>
        <w:right w:val="none" w:sz="0" w:space="0" w:color="auto"/>
      </w:divBdr>
    </w:div>
    <w:div w:id="843589904">
      <w:bodyDiv w:val="1"/>
      <w:marLeft w:val="0"/>
      <w:marRight w:val="0"/>
      <w:marTop w:val="0"/>
      <w:marBottom w:val="0"/>
      <w:divBdr>
        <w:top w:val="none" w:sz="0" w:space="0" w:color="auto"/>
        <w:left w:val="none" w:sz="0" w:space="0" w:color="auto"/>
        <w:bottom w:val="none" w:sz="0" w:space="0" w:color="auto"/>
        <w:right w:val="none" w:sz="0" w:space="0" w:color="auto"/>
      </w:divBdr>
    </w:div>
    <w:div w:id="851140736">
      <w:bodyDiv w:val="1"/>
      <w:marLeft w:val="0"/>
      <w:marRight w:val="0"/>
      <w:marTop w:val="0"/>
      <w:marBottom w:val="0"/>
      <w:divBdr>
        <w:top w:val="none" w:sz="0" w:space="0" w:color="auto"/>
        <w:left w:val="none" w:sz="0" w:space="0" w:color="auto"/>
        <w:bottom w:val="none" w:sz="0" w:space="0" w:color="auto"/>
        <w:right w:val="none" w:sz="0" w:space="0" w:color="auto"/>
      </w:divBdr>
    </w:div>
    <w:div w:id="863784437">
      <w:bodyDiv w:val="1"/>
      <w:marLeft w:val="0"/>
      <w:marRight w:val="0"/>
      <w:marTop w:val="0"/>
      <w:marBottom w:val="0"/>
      <w:divBdr>
        <w:top w:val="none" w:sz="0" w:space="0" w:color="auto"/>
        <w:left w:val="none" w:sz="0" w:space="0" w:color="auto"/>
        <w:bottom w:val="none" w:sz="0" w:space="0" w:color="auto"/>
        <w:right w:val="none" w:sz="0" w:space="0" w:color="auto"/>
      </w:divBdr>
    </w:div>
    <w:div w:id="874316897">
      <w:bodyDiv w:val="1"/>
      <w:marLeft w:val="0"/>
      <w:marRight w:val="0"/>
      <w:marTop w:val="0"/>
      <w:marBottom w:val="0"/>
      <w:divBdr>
        <w:top w:val="none" w:sz="0" w:space="0" w:color="auto"/>
        <w:left w:val="none" w:sz="0" w:space="0" w:color="auto"/>
        <w:bottom w:val="none" w:sz="0" w:space="0" w:color="auto"/>
        <w:right w:val="none" w:sz="0" w:space="0" w:color="auto"/>
      </w:divBdr>
    </w:div>
    <w:div w:id="883902706">
      <w:bodyDiv w:val="1"/>
      <w:marLeft w:val="0"/>
      <w:marRight w:val="0"/>
      <w:marTop w:val="0"/>
      <w:marBottom w:val="0"/>
      <w:divBdr>
        <w:top w:val="none" w:sz="0" w:space="0" w:color="auto"/>
        <w:left w:val="none" w:sz="0" w:space="0" w:color="auto"/>
        <w:bottom w:val="none" w:sz="0" w:space="0" w:color="auto"/>
        <w:right w:val="none" w:sz="0" w:space="0" w:color="auto"/>
      </w:divBdr>
    </w:div>
    <w:div w:id="884177877">
      <w:bodyDiv w:val="1"/>
      <w:marLeft w:val="0"/>
      <w:marRight w:val="0"/>
      <w:marTop w:val="0"/>
      <w:marBottom w:val="0"/>
      <w:divBdr>
        <w:top w:val="none" w:sz="0" w:space="0" w:color="auto"/>
        <w:left w:val="none" w:sz="0" w:space="0" w:color="auto"/>
        <w:bottom w:val="none" w:sz="0" w:space="0" w:color="auto"/>
        <w:right w:val="none" w:sz="0" w:space="0" w:color="auto"/>
      </w:divBdr>
    </w:div>
    <w:div w:id="884683868">
      <w:bodyDiv w:val="1"/>
      <w:marLeft w:val="0"/>
      <w:marRight w:val="0"/>
      <w:marTop w:val="0"/>
      <w:marBottom w:val="0"/>
      <w:divBdr>
        <w:top w:val="none" w:sz="0" w:space="0" w:color="auto"/>
        <w:left w:val="none" w:sz="0" w:space="0" w:color="auto"/>
        <w:bottom w:val="none" w:sz="0" w:space="0" w:color="auto"/>
        <w:right w:val="none" w:sz="0" w:space="0" w:color="auto"/>
      </w:divBdr>
    </w:div>
    <w:div w:id="886181571">
      <w:bodyDiv w:val="1"/>
      <w:marLeft w:val="0"/>
      <w:marRight w:val="0"/>
      <w:marTop w:val="0"/>
      <w:marBottom w:val="0"/>
      <w:divBdr>
        <w:top w:val="none" w:sz="0" w:space="0" w:color="auto"/>
        <w:left w:val="none" w:sz="0" w:space="0" w:color="auto"/>
        <w:bottom w:val="none" w:sz="0" w:space="0" w:color="auto"/>
        <w:right w:val="none" w:sz="0" w:space="0" w:color="auto"/>
      </w:divBdr>
    </w:div>
    <w:div w:id="887455042">
      <w:bodyDiv w:val="1"/>
      <w:marLeft w:val="0"/>
      <w:marRight w:val="0"/>
      <w:marTop w:val="0"/>
      <w:marBottom w:val="0"/>
      <w:divBdr>
        <w:top w:val="none" w:sz="0" w:space="0" w:color="auto"/>
        <w:left w:val="none" w:sz="0" w:space="0" w:color="auto"/>
        <w:bottom w:val="none" w:sz="0" w:space="0" w:color="auto"/>
        <w:right w:val="none" w:sz="0" w:space="0" w:color="auto"/>
      </w:divBdr>
    </w:div>
    <w:div w:id="898249633">
      <w:bodyDiv w:val="1"/>
      <w:marLeft w:val="0"/>
      <w:marRight w:val="0"/>
      <w:marTop w:val="0"/>
      <w:marBottom w:val="0"/>
      <w:divBdr>
        <w:top w:val="none" w:sz="0" w:space="0" w:color="auto"/>
        <w:left w:val="none" w:sz="0" w:space="0" w:color="auto"/>
        <w:bottom w:val="none" w:sz="0" w:space="0" w:color="auto"/>
        <w:right w:val="none" w:sz="0" w:space="0" w:color="auto"/>
      </w:divBdr>
    </w:div>
    <w:div w:id="900678280">
      <w:bodyDiv w:val="1"/>
      <w:marLeft w:val="0"/>
      <w:marRight w:val="0"/>
      <w:marTop w:val="0"/>
      <w:marBottom w:val="0"/>
      <w:divBdr>
        <w:top w:val="none" w:sz="0" w:space="0" w:color="auto"/>
        <w:left w:val="none" w:sz="0" w:space="0" w:color="auto"/>
        <w:bottom w:val="none" w:sz="0" w:space="0" w:color="auto"/>
        <w:right w:val="none" w:sz="0" w:space="0" w:color="auto"/>
      </w:divBdr>
    </w:div>
    <w:div w:id="907543362">
      <w:bodyDiv w:val="1"/>
      <w:marLeft w:val="0"/>
      <w:marRight w:val="0"/>
      <w:marTop w:val="0"/>
      <w:marBottom w:val="0"/>
      <w:divBdr>
        <w:top w:val="none" w:sz="0" w:space="0" w:color="auto"/>
        <w:left w:val="none" w:sz="0" w:space="0" w:color="auto"/>
        <w:bottom w:val="none" w:sz="0" w:space="0" w:color="auto"/>
        <w:right w:val="none" w:sz="0" w:space="0" w:color="auto"/>
      </w:divBdr>
    </w:div>
    <w:div w:id="915164479">
      <w:bodyDiv w:val="1"/>
      <w:marLeft w:val="0"/>
      <w:marRight w:val="0"/>
      <w:marTop w:val="0"/>
      <w:marBottom w:val="0"/>
      <w:divBdr>
        <w:top w:val="none" w:sz="0" w:space="0" w:color="auto"/>
        <w:left w:val="none" w:sz="0" w:space="0" w:color="auto"/>
        <w:bottom w:val="none" w:sz="0" w:space="0" w:color="auto"/>
        <w:right w:val="none" w:sz="0" w:space="0" w:color="auto"/>
      </w:divBdr>
    </w:div>
    <w:div w:id="922184854">
      <w:bodyDiv w:val="1"/>
      <w:marLeft w:val="0"/>
      <w:marRight w:val="0"/>
      <w:marTop w:val="0"/>
      <w:marBottom w:val="0"/>
      <w:divBdr>
        <w:top w:val="none" w:sz="0" w:space="0" w:color="auto"/>
        <w:left w:val="none" w:sz="0" w:space="0" w:color="auto"/>
        <w:bottom w:val="none" w:sz="0" w:space="0" w:color="auto"/>
        <w:right w:val="none" w:sz="0" w:space="0" w:color="auto"/>
      </w:divBdr>
      <w:divsChild>
        <w:div w:id="437678730">
          <w:blockQuote w:val="1"/>
          <w:marLeft w:val="0"/>
          <w:marRight w:val="0"/>
          <w:marTop w:val="0"/>
          <w:marBottom w:val="450"/>
          <w:divBdr>
            <w:top w:val="none" w:sz="0" w:space="0" w:color="auto"/>
            <w:left w:val="single" w:sz="18" w:space="20" w:color="E5E5E5"/>
            <w:bottom w:val="none" w:sz="0" w:space="0" w:color="auto"/>
            <w:right w:val="none" w:sz="0" w:space="0" w:color="auto"/>
          </w:divBdr>
        </w:div>
        <w:div w:id="1170945278">
          <w:blockQuote w:val="1"/>
          <w:marLeft w:val="0"/>
          <w:marRight w:val="0"/>
          <w:marTop w:val="0"/>
          <w:marBottom w:val="450"/>
          <w:divBdr>
            <w:top w:val="none" w:sz="0" w:space="0" w:color="auto"/>
            <w:left w:val="single" w:sz="18" w:space="20" w:color="E5E5E5"/>
            <w:bottom w:val="none" w:sz="0" w:space="0" w:color="auto"/>
            <w:right w:val="none" w:sz="0" w:space="0" w:color="auto"/>
          </w:divBdr>
        </w:div>
        <w:div w:id="2021006793">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922839548">
      <w:bodyDiv w:val="1"/>
      <w:marLeft w:val="0"/>
      <w:marRight w:val="0"/>
      <w:marTop w:val="0"/>
      <w:marBottom w:val="0"/>
      <w:divBdr>
        <w:top w:val="none" w:sz="0" w:space="0" w:color="auto"/>
        <w:left w:val="none" w:sz="0" w:space="0" w:color="auto"/>
        <w:bottom w:val="none" w:sz="0" w:space="0" w:color="auto"/>
        <w:right w:val="none" w:sz="0" w:space="0" w:color="auto"/>
      </w:divBdr>
    </w:div>
    <w:div w:id="931545493">
      <w:bodyDiv w:val="1"/>
      <w:marLeft w:val="0"/>
      <w:marRight w:val="0"/>
      <w:marTop w:val="0"/>
      <w:marBottom w:val="0"/>
      <w:divBdr>
        <w:top w:val="none" w:sz="0" w:space="0" w:color="auto"/>
        <w:left w:val="none" w:sz="0" w:space="0" w:color="auto"/>
        <w:bottom w:val="none" w:sz="0" w:space="0" w:color="auto"/>
        <w:right w:val="none" w:sz="0" w:space="0" w:color="auto"/>
      </w:divBdr>
    </w:div>
    <w:div w:id="937754736">
      <w:bodyDiv w:val="1"/>
      <w:marLeft w:val="0"/>
      <w:marRight w:val="0"/>
      <w:marTop w:val="0"/>
      <w:marBottom w:val="0"/>
      <w:divBdr>
        <w:top w:val="none" w:sz="0" w:space="0" w:color="auto"/>
        <w:left w:val="none" w:sz="0" w:space="0" w:color="auto"/>
        <w:bottom w:val="none" w:sz="0" w:space="0" w:color="auto"/>
        <w:right w:val="none" w:sz="0" w:space="0" w:color="auto"/>
      </w:divBdr>
    </w:div>
    <w:div w:id="941376384">
      <w:bodyDiv w:val="1"/>
      <w:marLeft w:val="0"/>
      <w:marRight w:val="0"/>
      <w:marTop w:val="0"/>
      <w:marBottom w:val="0"/>
      <w:divBdr>
        <w:top w:val="none" w:sz="0" w:space="0" w:color="auto"/>
        <w:left w:val="none" w:sz="0" w:space="0" w:color="auto"/>
        <w:bottom w:val="none" w:sz="0" w:space="0" w:color="auto"/>
        <w:right w:val="none" w:sz="0" w:space="0" w:color="auto"/>
      </w:divBdr>
    </w:div>
    <w:div w:id="949704541">
      <w:bodyDiv w:val="1"/>
      <w:marLeft w:val="0"/>
      <w:marRight w:val="0"/>
      <w:marTop w:val="0"/>
      <w:marBottom w:val="0"/>
      <w:divBdr>
        <w:top w:val="none" w:sz="0" w:space="0" w:color="auto"/>
        <w:left w:val="none" w:sz="0" w:space="0" w:color="auto"/>
        <w:bottom w:val="none" w:sz="0" w:space="0" w:color="auto"/>
        <w:right w:val="none" w:sz="0" w:space="0" w:color="auto"/>
      </w:divBdr>
    </w:div>
    <w:div w:id="955135115">
      <w:bodyDiv w:val="1"/>
      <w:marLeft w:val="0"/>
      <w:marRight w:val="0"/>
      <w:marTop w:val="0"/>
      <w:marBottom w:val="0"/>
      <w:divBdr>
        <w:top w:val="none" w:sz="0" w:space="0" w:color="auto"/>
        <w:left w:val="none" w:sz="0" w:space="0" w:color="auto"/>
        <w:bottom w:val="none" w:sz="0" w:space="0" w:color="auto"/>
        <w:right w:val="none" w:sz="0" w:space="0" w:color="auto"/>
      </w:divBdr>
    </w:div>
    <w:div w:id="965814212">
      <w:bodyDiv w:val="1"/>
      <w:marLeft w:val="0"/>
      <w:marRight w:val="0"/>
      <w:marTop w:val="0"/>
      <w:marBottom w:val="0"/>
      <w:divBdr>
        <w:top w:val="none" w:sz="0" w:space="0" w:color="auto"/>
        <w:left w:val="none" w:sz="0" w:space="0" w:color="auto"/>
        <w:bottom w:val="none" w:sz="0" w:space="0" w:color="auto"/>
        <w:right w:val="none" w:sz="0" w:space="0" w:color="auto"/>
      </w:divBdr>
    </w:div>
    <w:div w:id="974262695">
      <w:bodyDiv w:val="1"/>
      <w:marLeft w:val="0"/>
      <w:marRight w:val="0"/>
      <w:marTop w:val="0"/>
      <w:marBottom w:val="0"/>
      <w:divBdr>
        <w:top w:val="none" w:sz="0" w:space="0" w:color="auto"/>
        <w:left w:val="none" w:sz="0" w:space="0" w:color="auto"/>
        <w:bottom w:val="none" w:sz="0" w:space="0" w:color="auto"/>
        <w:right w:val="none" w:sz="0" w:space="0" w:color="auto"/>
      </w:divBdr>
    </w:div>
    <w:div w:id="975720303">
      <w:bodyDiv w:val="1"/>
      <w:marLeft w:val="0"/>
      <w:marRight w:val="0"/>
      <w:marTop w:val="0"/>
      <w:marBottom w:val="0"/>
      <w:divBdr>
        <w:top w:val="none" w:sz="0" w:space="0" w:color="auto"/>
        <w:left w:val="none" w:sz="0" w:space="0" w:color="auto"/>
        <w:bottom w:val="none" w:sz="0" w:space="0" w:color="auto"/>
        <w:right w:val="none" w:sz="0" w:space="0" w:color="auto"/>
      </w:divBdr>
    </w:div>
    <w:div w:id="982999054">
      <w:bodyDiv w:val="1"/>
      <w:marLeft w:val="0"/>
      <w:marRight w:val="0"/>
      <w:marTop w:val="0"/>
      <w:marBottom w:val="0"/>
      <w:divBdr>
        <w:top w:val="none" w:sz="0" w:space="0" w:color="auto"/>
        <w:left w:val="none" w:sz="0" w:space="0" w:color="auto"/>
        <w:bottom w:val="none" w:sz="0" w:space="0" w:color="auto"/>
        <w:right w:val="none" w:sz="0" w:space="0" w:color="auto"/>
      </w:divBdr>
    </w:div>
    <w:div w:id="983241489">
      <w:bodyDiv w:val="1"/>
      <w:marLeft w:val="0"/>
      <w:marRight w:val="0"/>
      <w:marTop w:val="0"/>
      <w:marBottom w:val="0"/>
      <w:divBdr>
        <w:top w:val="none" w:sz="0" w:space="0" w:color="auto"/>
        <w:left w:val="none" w:sz="0" w:space="0" w:color="auto"/>
        <w:bottom w:val="none" w:sz="0" w:space="0" w:color="auto"/>
        <w:right w:val="none" w:sz="0" w:space="0" w:color="auto"/>
      </w:divBdr>
    </w:div>
    <w:div w:id="983243195">
      <w:bodyDiv w:val="1"/>
      <w:marLeft w:val="0"/>
      <w:marRight w:val="0"/>
      <w:marTop w:val="0"/>
      <w:marBottom w:val="0"/>
      <w:divBdr>
        <w:top w:val="none" w:sz="0" w:space="0" w:color="auto"/>
        <w:left w:val="none" w:sz="0" w:space="0" w:color="auto"/>
        <w:bottom w:val="none" w:sz="0" w:space="0" w:color="auto"/>
        <w:right w:val="none" w:sz="0" w:space="0" w:color="auto"/>
      </w:divBdr>
    </w:div>
    <w:div w:id="984312046">
      <w:bodyDiv w:val="1"/>
      <w:marLeft w:val="0"/>
      <w:marRight w:val="0"/>
      <w:marTop w:val="0"/>
      <w:marBottom w:val="0"/>
      <w:divBdr>
        <w:top w:val="none" w:sz="0" w:space="0" w:color="auto"/>
        <w:left w:val="none" w:sz="0" w:space="0" w:color="auto"/>
        <w:bottom w:val="none" w:sz="0" w:space="0" w:color="auto"/>
        <w:right w:val="none" w:sz="0" w:space="0" w:color="auto"/>
      </w:divBdr>
    </w:div>
    <w:div w:id="995843459">
      <w:bodyDiv w:val="1"/>
      <w:marLeft w:val="0"/>
      <w:marRight w:val="0"/>
      <w:marTop w:val="0"/>
      <w:marBottom w:val="0"/>
      <w:divBdr>
        <w:top w:val="none" w:sz="0" w:space="0" w:color="auto"/>
        <w:left w:val="none" w:sz="0" w:space="0" w:color="auto"/>
        <w:bottom w:val="none" w:sz="0" w:space="0" w:color="auto"/>
        <w:right w:val="none" w:sz="0" w:space="0" w:color="auto"/>
      </w:divBdr>
    </w:div>
    <w:div w:id="1009138993">
      <w:bodyDiv w:val="1"/>
      <w:marLeft w:val="0"/>
      <w:marRight w:val="0"/>
      <w:marTop w:val="0"/>
      <w:marBottom w:val="0"/>
      <w:divBdr>
        <w:top w:val="none" w:sz="0" w:space="0" w:color="auto"/>
        <w:left w:val="none" w:sz="0" w:space="0" w:color="auto"/>
        <w:bottom w:val="none" w:sz="0" w:space="0" w:color="auto"/>
        <w:right w:val="none" w:sz="0" w:space="0" w:color="auto"/>
      </w:divBdr>
    </w:div>
    <w:div w:id="1009603429">
      <w:bodyDiv w:val="1"/>
      <w:marLeft w:val="0"/>
      <w:marRight w:val="0"/>
      <w:marTop w:val="0"/>
      <w:marBottom w:val="0"/>
      <w:divBdr>
        <w:top w:val="none" w:sz="0" w:space="0" w:color="auto"/>
        <w:left w:val="none" w:sz="0" w:space="0" w:color="auto"/>
        <w:bottom w:val="none" w:sz="0" w:space="0" w:color="auto"/>
        <w:right w:val="none" w:sz="0" w:space="0" w:color="auto"/>
      </w:divBdr>
    </w:div>
    <w:div w:id="1020662313">
      <w:bodyDiv w:val="1"/>
      <w:marLeft w:val="0"/>
      <w:marRight w:val="0"/>
      <w:marTop w:val="0"/>
      <w:marBottom w:val="0"/>
      <w:divBdr>
        <w:top w:val="none" w:sz="0" w:space="0" w:color="auto"/>
        <w:left w:val="none" w:sz="0" w:space="0" w:color="auto"/>
        <w:bottom w:val="none" w:sz="0" w:space="0" w:color="auto"/>
        <w:right w:val="none" w:sz="0" w:space="0" w:color="auto"/>
      </w:divBdr>
    </w:div>
    <w:div w:id="1021054356">
      <w:bodyDiv w:val="1"/>
      <w:marLeft w:val="0"/>
      <w:marRight w:val="0"/>
      <w:marTop w:val="0"/>
      <w:marBottom w:val="0"/>
      <w:divBdr>
        <w:top w:val="none" w:sz="0" w:space="0" w:color="auto"/>
        <w:left w:val="none" w:sz="0" w:space="0" w:color="auto"/>
        <w:bottom w:val="none" w:sz="0" w:space="0" w:color="auto"/>
        <w:right w:val="none" w:sz="0" w:space="0" w:color="auto"/>
      </w:divBdr>
    </w:div>
    <w:div w:id="1022585411">
      <w:bodyDiv w:val="1"/>
      <w:marLeft w:val="0"/>
      <w:marRight w:val="0"/>
      <w:marTop w:val="0"/>
      <w:marBottom w:val="0"/>
      <w:divBdr>
        <w:top w:val="none" w:sz="0" w:space="0" w:color="auto"/>
        <w:left w:val="none" w:sz="0" w:space="0" w:color="auto"/>
        <w:bottom w:val="none" w:sz="0" w:space="0" w:color="auto"/>
        <w:right w:val="none" w:sz="0" w:space="0" w:color="auto"/>
      </w:divBdr>
    </w:div>
    <w:div w:id="1026981368">
      <w:bodyDiv w:val="1"/>
      <w:marLeft w:val="0"/>
      <w:marRight w:val="0"/>
      <w:marTop w:val="0"/>
      <w:marBottom w:val="0"/>
      <w:divBdr>
        <w:top w:val="none" w:sz="0" w:space="0" w:color="auto"/>
        <w:left w:val="none" w:sz="0" w:space="0" w:color="auto"/>
        <w:bottom w:val="none" w:sz="0" w:space="0" w:color="auto"/>
        <w:right w:val="none" w:sz="0" w:space="0" w:color="auto"/>
      </w:divBdr>
      <w:divsChild>
        <w:div w:id="449328140">
          <w:blockQuote w:val="1"/>
          <w:marLeft w:val="0"/>
          <w:marRight w:val="0"/>
          <w:marTop w:val="0"/>
          <w:marBottom w:val="450"/>
          <w:divBdr>
            <w:top w:val="none" w:sz="0" w:space="0" w:color="auto"/>
            <w:left w:val="single" w:sz="18" w:space="20" w:color="E5E5E5"/>
            <w:bottom w:val="none" w:sz="0" w:space="0" w:color="auto"/>
            <w:right w:val="none" w:sz="0" w:space="0" w:color="auto"/>
          </w:divBdr>
        </w:div>
        <w:div w:id="2057704910">
          <w:blockQuote w:val="1"/>
          <w:marLeft w:val="0"/>
          <w:marRight w:val="0"/>
          <w:marTop w:val="0"/>
          <w:marBottom w:val="450"/>
          <w:divBdr>
            <w:top w:val="none" w:sz="0" w:space="0" w:color="auto"/>
            <w:left w:val="single" w:sz="18" w:space="20" w:color="E5E5E5"/>
            <w:bottom w:val="none" w:sz="0" w:space="0" w:color="auto"/>
            <w:right w:val="none" w:sz="0" w:space="0" w:color="auto"/>
          </w:divBdr>
        </w:div>
      </w:divsChild>
    </w:div>
    <w:div w:id="1038747071">
      <w:bodyDiv w:val="1"/>
      <w:marLeft w:val="0"/>
      <w:marRight w:val="0"/>
      <w:marTop w:val="0"/>
      <w:marBottom w:val="0"/>
      <w:divBdr>
        <w:top w:val="none" w:sz="0" w:space="0" w:color="auto"/>
        <w:left w:val="none" w:sz="0" w:space="0" w:color="auto"/>
        <w:bottom w:val="none" w:sz="0" w:space="0" w:color="auto"/>
        <w:right w:val="none" w:sz="0" w:space="0" w:color="auto"/>
      </w:divBdr>
    </w:div>
    <w:div w:id="1051881076">
      <w:bodyDiv w:val="1"/>
      <w:marLeft w:val="0"/>
      <w:marRight w:val="0"/>
      <w:marTop w:val="0"/>
      <w:marBottom w:val="0"/>
      <w:divBdr>
        <w:top w:val="none" w:sz="0" w:space="0" w:color="auto"/>
        <w:left w:val="none" w:sz="0" w:space="0" w:color="auto"/>
        <w:bottom w:val="none" w:sz="0" w:space="0" w:color="auto"/>
        <w:right w:val="none" w:sz="0" w:space="0" w:color="auto"/>
      </w:divBdr>
    </w:div>
    <w:div w:id="1057431339">
      <w:bodyDiv w:val="1"/>
      <w:marLeft w:val="0"/>
      <w:marRight w:val="0"/>
      <w:marTop w:val="0"/>
      <w:marBottom w:val="0"/>
      <w:divBdr>
        <w:top w:val="none" w:sz="0" w:space="0" w:color="auto"/>
        <w:left w:val="none" w:sz="0" w:space="0" w:color="auto"/>
        <w:bottom w:val="none" w:sz="0" w:space="0" w:color="auto"/>
        <w:right w:val="none" w:sz="0" w:space="0" w:color="auto"/>
      </w:divBdr>
    </w:div>
    <w:div w:id="1061291039">
      <w:bodyDiv w:val="1"/>
      <w:marLeft w:val="0"/>
      <w:marRight w:val="0"/>
      <w:marTop w:val="0"/>
      <w:marBottom w:val="0"/>
      <w:divBdr>
        <w:top w:val="none" w:sz="0" w:space="0" w:color="auto"/>
        <w:left w:val="none" w:sz="0" w:space="0" w:color="auto"/>
        <w:bottom w:val="none" w:sz="0" w:space="0" w:color="auto"/>
        <w:right w:val="none" w:sz="0" w:space="0" w:color="auto"/>
      </w:divBdr>
    </w:div>
    <w:div w:id="1063796991">
      <w:bodyDiv w:val="1"/>
      <w:marLeft w:val="0"/>
      <w:marRight w:val="0"/>
      <w:marTop w:val="0"/>
      <w:marBottom w:val="0"/>
      <w:divBdr>
        <w:top w:val="none" w:sz="0" w:space="0" w:color="auto"/>
        <w:left w:val="none" w:sz="0" w:space="0" w:color="auto"/>
        <w:bottom w:val="none" w:sz="0" w:space="0" w:color="auto"/>
        <w:right w:val="none" w:sz="0" w:space="0" w:color="auto"/>
      </w:divBdr>
    </w:div>
    <w:div w:id="1070229587">
      <w:bodyDiv w:val="1"/>
      <w:marLeft w:val="0"/>
      <w:marRight w:val="0"/>
      <w:marTop w:val="0"/>
      <w:marBottom w:val="0"/>
      <w:divBdr>
        <w:top w:val="none" w:sz="0" w:space="0" w:color="auto"/>
        <w:left w:val="none" w:sz="0" w:space="0" w:color="auto"/>
        <w:bottom w:val="none" w:sz="0" w:space="0" w:color="auto"/>
        <w:right w:val="none" w:sz="0" w:space="0" w:color="auto"/>
      </w:divBdr>
    </w:div>
    <w:div w:id="1082414797">
      <w:bodyDiv w:val="1"/>
      <w:marLeft w:val="0"/>
      <w:marRight w:val="0"/>
      <w:marTop w:val="0"/>
      <w:marBottom w:val="0"/>
      <w:divBdr>
        <w:top w:val="none" w:sz="0" w:space="0" w:color="auto"/>
        <w:left w:val="none" w:sz="0" w:space="0" w:color="auto"/>
        <w:bottom w:val="none" w:sz="0" w:space="0" w:color="auto"/>
        <w:right w:val="none" w:sz="0" w:space="0" w:color="auto"/>
      </w:divBdr>
    </w:div>
    <w:div w:id="1090463323">
      <w:bodyDiv w:val="1"/>
      <w:marLeft w:val="0"/>
      <w:marRight w:val="0"/>
      <w:marTop w:val="0"/>
      <w:marBottom w:val="0"/>
      <w:divBdr>
        <w:top w:val="none" w:sz="0" w:space="0" w:color="auto"/>
        <w:left w:val="none" w:sz="0" w:space="0" w:color="auto"/>
        <w:bottom w:val="none" w:sz="0" w:space="0" w:color="auto"/>
        <w:right w:val="none" w:sz="0" w:space="0" w:color="auto"/>
      </w:divBdr>
    </w:div>
    <w:div w:id="1095248156">
      <w:bodyDiv w:val="1"/>
      <w:marLeft w:val="0"/>
      <w:marRight w:val="0"/>
      <w:marTop w:val="0"/>
      <w:marBottom w:val="0"/>
      <w:divBdr>
        <w:top w:val="none" w:sz="0" w:space="0" w:color="auto"/>
        <w:left w:val="none" w:sz="0" w:space="0" w:color="auto"/>
        <w:bottom w:val="none" w:sz="0" w:space="0" w:color="auto"/>
        <w:right w:val="none" w:sz="0" w:space="0" w:color="auto"/>
      </w:divBdr>
    </w:div>
    <w:div w:id="1097671985">
      <w:bodyDiv w:val="1"/>
      <w:marLeft w:val="0"/>
      <w:marRight w:val="0"/>
      <w:marTop w:val="0"/>
      <w:marBottom w:val="0"/>
      <w:divBdr>
        <w:top w:val="none" w:sz="0" w:space="0" w:color="auto"/>
        <w:left w:val="none" w:sz="0" w:space="0" w:color="auto"/>
        <w:bottom w:val="none" w:sz="0" w:space="0" w:color="auto"/>
        <w:right w:val="none" w:sz="0" w:space="0" w:color="auto"/>
      </w:divBdr>
    </w:div>
    <w:div w:id="1108355760">
      <w:bodyDiv w:val="1"/>
      <w:marLeft w:val="0"/>
      <w:marRight w:val="0"/>
      <w:marTop w:val="0"/>
      <w:marBottom w:val="0"/>
      <w:divBdr>
        <w:top w:val="none" w:sz="0" w:space="0" w:color="auto"/>
        <w:left w:val="none" w:sz="0" w:space="0" w:color="auto"/>
        <w:bottom w:val="none" w:sz="0" w:space="0" w:color="auto"/>
        <w:right w:val="none" w:sz="0" w:space="0" w:color="auto"/>
      </w:divBdr>
    </w:div>
    <w:div w:id="1112214630">
      <w:bodyDiv w:val="1"/>
      <w:marLeft w:val="0"/>
      <w:marRight w:val="0"/>
      <w:marTop w:val="0"/>
      <w:marBottom w:val="0"/>
      <w:divBdr>
        <w:top w:val="none" w:sz="0" w:space="0" w:color="auto"/>
        <w:left w:val="none" w:sz="0" w:space="0" w:color="auto"/>
        <w:bottom w:val="none" w:sz="0" w:space="0" w:color="auto"/>
        <w:right w:val="none" w:sz="0" w:space="0" w:color="auto"/>
      </w:divBdr>
    </w:div>
    <w:div w:id="1113357199">
      <w:bodyDiv w:val="1"/>
      <w:marLeft w:val="0"/>
      <w:marRight w:val="0"/>
      <w:marTop w:val="0"/>
      <w:marBottom w:val="0"/>
      <w:divBdr>
        <w:top w:val="none" w:sz="0" w:space="0" w:color="auto"/>
        <w:left w:val="none" w:sz="0" w:space="0" w:color="auto"/>
        <w:bottom w:val="none" w:sz="0" w:space="0" w:color="auto"/>
        <w:right w:val="none" w:sz="0" w:space="0" w:color="auto"/>
      </w:divBdr>
    </w:div>
    <w:div w:id="1118337639">
      <w:bodyDiv w:val="1"/>
      <w:marLeft w:val="0"/>
      <w:marRight w:val="0"/>
      <w:marTop w:val="0"/>
      <w:marBottom w:val="0"/>
      <w:divBdr>
        <w:top w:val="none" w:sz="0" w:space="0" w:color="auto"/>
        <w:left w:val="none" w:sz="0" w:space="0" w:color="auto"/>
        <w:bottom w:val="none" w:sz="0" w:space="0" w:color="auto"/>
        <w:right w:val="none" w:sz="0" w:space="0" w:color="auto"/>
      </w:divBdr>
    </w:div>
    <w:div w:id="1118649018">
      <w:bodyDiv w:val="1"/>
      <w:marLeft w:val="0"/>
      <w:marRight w:val="0"/>
      <w:marTop w:val="0"/>
      <w:marBottom w:val="0"/>
      <w:divBdr>
        <w:top w:val="none" w:sz="0" w:space="0" w:color="auto"/>
        <w:left w:val="none" w:sz="0" w:space="0" w:color="auto"/>
        <w:bottom w:val="none" w:sz="0" w:space="0" w:color="auto"/>
        <w:right w:val="none" w:sz="0" w:space="0" w:color="auto"/>
      </w:divBdr>
    </w:div>
    <w:div w:id="1125391033">
      <w:bodyDiv w:val="1"/>
      <w:marLeft w:val="0"/>
      <w:marRight w:val="0"/>
      <w:marTop w:val="0"/>
      <w:marBottom w:val="0"/>
      <w:divBdr>
        <w:top w:val="none" w:sz="0" w:space="0" w:color="auto"/>
        <w:left w:val="none" w:sz="0" w:space="0" w:color="auto"/>
        <w:bottom w:val="none" w:sz="0" w:space="0" w:color="auto"/>
        <w:right w:val="none" w:sz="0" w:space="0" w:color="auto"/>
      </w:divBdr>
    </w:div>
    <w:div w:id="1131363813">
      <w:bodyDiv w:val="1"/>
      <w:marLeft w:val="0"/>
      <w:marRight w:val="0"/>
      <w:marTop w:val="0"/>
      <w:marBottom w:val="0"/>
      <w:divBdr>
        <w:top w:val="none" w:sz="0" w:space="0" w:color="auto"/>
        <w:left w:val="none" w:sz="0" w:space="0" w:color="auto"/>
        <w:bottom w:val="none" w:sz="0" w:space="0" w:color="auto"/>
        <w:right w:val="none" w:sz="0" w:space="0" w:color="auto"/>
      </w:divBdr>
    </w:div>
    <w:div w:id="1132476624">
      <w:bodyDiv w:val="1"/>
      <w:marLeft w:val="0"/>
      <w:marRight w:val="0"/>
      <w:marTop w:val="0"/>
      <w:marBottom w:val="0"/>
      <w:divBdr>
        <w:top w:val="none" w:sz="0" w:space="0" w:color="auto"/>
        <w:left w:val="none" w:sz="0" w:space="0" w:color="auto"/>
        <w:bottom w:val="none" w:sz="0" w:space="0" w:color="auto"/>
        <w:right w:val="none" w:sz="0" w:space="0" w:color="auto"/>
      </w:divBdr>
    </w:div>
    <w:div w:id="1133325531">
      <w:bodyDiv w:val="1"/>
      <w:marLeft w:val="0"/>
      <w:marRight w:val="0"/>
      <w:marTop w:val="0"/>
      <w:marBottom w:val="0"/>
      <w:divBdr>
        <w:top w:val="none" w:sz="0" w:space="0" w:color="auto"/>
        <w:left w:val="none" w:sz="0" w:space="0" w:color="auto"/>
        <w:bottom w:val="none" w:sz="0" w:space="0" w:color="auto"/>
        <w:right w:val="none" w:sz="0" w:space="0" w:color="auto"/>
      </w:divBdr>
    </w:div>
    <w:div w:id="1134257853">
      <w:bodyDiv w:val="1"/>
      <w:marLeft w:val="0"/>
      <w:marRight w:val="0"/>
      <w:marTop w:val="0"/>
      <w:marBottom w:val="0"/>
      <w:divBdr>
        <w:top w:val="none" w:sz="0" w:space="0" w:color="auto"/>
        <w:left w:val="none" w:sz="0" w:space="0" w:color="auto"/>
        <w:bottom w:val="none" w:sz="0" w:space="0" w:color="auto"/>
        <w:right w:val="none" w:sz="0" w:space="0" w:color="auto"/>
      </w:divBdr>
    </w:div>
    <w:div w:id="1137067076">
      <w:bodyDiv w:val="1"/>
      <w:marLeft w:val="0"/>
      <w:marRight w:val="0"/>
      <w:marTop w:val="0"/>
      <w:marBottom w:val="0"/>
      <w:divBdr>
        <w:top w:val="none" w:sz="0" w:space="0" w:color="auto"/>
        <w:left w:val="none" w:sz="0" w:space="0" w:color="auto"/>
        <w:bottom w:val="none" w:sz="0" w:space="0" w:color="auto"/>
        <w:right w:val="none" w:sz="0" w:space="0" w:color="auto"/>
      </w:divBdr>
    </w:div>
    <w:div w:id="1142884982">
      <w:bodyDiv w:val="1"/>
      <w:marLeft w:val="0"/>
      <w:marRight w:val="0"/>
      <w:marTop w:val="0"/>
      <w:marBottom w:val="0"/>
      <w:divBdr>
        <w:top w:val="none" w:sz="0" w:space="0" w:color="auto"/>
        <w:left w:val="none" w:sz="0" w:space="0" w:color="auto"/>
        <w:bottom w:val="none" w:sz="0" w:space="0" w:color="auto"/>
        <w:right w:val="none" w:sz="0" w:space="0" w:color="auto"/>
      </w:divBdr>
    </w:div>
    <w:div w:id="1145271661">
      <w:bodyDiv w:val="1"/>
      <w:marLeft w:val="0"/>
      <w:marRight w:val="0"/>
      <w:marTop w:val="0"/>
      <w:marBottom w:val="0"/>
      <w:divBdr>
        <w:top w:val="none" w:sz="0" w:space="0" w:color="auto"/>
        <w:left w:val="none" w:sz="0" w:space="0" w:color="auto"/>
        <w:bottom w:val="none" w:sz="0" w:space="0" w:color="auto"/>
        <w:right w:val="none" w:sz="0" w:space="0" w:color="auto"/>
      </w:divBdr>
    </w:div>
    <w:div w:id="1169557817">
      <w:bodyDiv w:val="1"/>
      <w:marLeft w:val="0"/>
      <w:marRight w:val="0"/>
      <w:marTop w:val="0"/>
      <w:marBottom w:val="0"/>
      <w:divBdr>
        <w:top w:val="none" w:sz="0" w:space="0" w:color="auto"/>
        <w:left w:val="none" w:sz="0" w:space="0" w:color="auto"/>
        <w:bottom w:val="none" w:sz="0" w:space="0" w:color="auto"/>
        <w:right w:val="none" w:sz="0" w:space="0" w:color="auto"/>
      </w:divBdr>
    </w:div>
    <w:div w:id="1169566119">
      <w:bodyDiv w:val="1"/>
      <w:marLeft w:val="0"/>
      <w:marRight w:val="0"/>
      <w:marTop w:val="0"/>
      <w:marBottom w:val="0"/>
      <w:divBdr>
        <w:top w:val="none" w:sz="0" w:space="0" w:color="auto"/>
        <w:left w:val="none" w:sz="0" w:space="0" w:color="auto"/>
        <w:bottom w:val="none" w:sz="0" w:space="0" w:color="auto"/>
        <w:right w:val="none" w:sz="0" w:space="0" w:color="auto"/>
      </w:divBdr>
    </w:div>
    <w:div w:id="1175148899">
      <w:bodyDiv w:val="1"/>
      <w:marLeft w:val="0"/>
      <w:marRight w:val="0"/>
      <w:marTop w:val="0"/>
      <w:marBottom w:val="0"/>
      <w:divBdr>
        <w:top w:val="none" w:sz="0" w:space="0" w:color="auto"/>
        <w:left w:val="none" w:sz="0" w:space="0" w:color="auto"/>
        <w:bottom w:val="none" w:sz="0" w:space="0" w:color="auto"/>
        <w:right w:val="none" w:sz="0" w:space="0" w:color="auto"/>
      </w:divBdr>
    </w:div>
    <w:div w:id="1175611244">
      <w:bodyDiv w:val="1"/>
      <w:marLeft w:val="0"/>
      <w:marRight w:val="0"/>
      <w:marTop w:val="0"/>
      <w:marBottom w:val="0"/>
      <w:divBdr>
        <w:top w:val="none" w:sz="0" w:space="0" w:color="auto"/>
        <w:left w:val="none" w:sz="0" w:space="0" w:color="auto"/>
        <w:bottom w:val="none" w:sz="0" w:space="0" w:color="auto"/>
        <w:right w:val="none" w:sz="0" w:space="0" w:color="auto"/>
      </w:divBdr>
    </w:div>
    <w:div w:id="1181432213">
      <w:bodyDiv w:val="1"/>
      <w:marLeft w:val="0"/>
      <w:marRight w:val="0"/>
      <w:marTop w:val="0"/>
      <w:marBottom w:val="0"/>
      <w:divBdr>
        <w:top w:val="none" w:sz="0" w:space="0" w:color="auto"/>
        <w:left w:val="none" w:sz="0" w:space="0" w:color="auto"/>
        <w:bottom w:val="none" w:sz="0" w:space="0" w:color="auto"/>
        <w:right w:val="none" w:sz="0" w:space="0" w:color="auto"/>
      </w:divBdr>
    </w:div>
    <w:div w:id="1183737468">
      <w:bodyDiv w:val="1"/>
      <w:marLeft w:val="0"/>
      <w:marRight w:val="0"/>
      <w:marTop w:val="0"/>
      <w:marBottom w:val="0"/>
      <w:divBdr>
        <w:top w:val="none" w:sz="0" w:space="0" w:color="auto"/>
        <w:left w:val="none" w:sz="0" w:space="0" w:color="auto"/>
        <w:bottom w:val="none" w:sz="0" w:space="0" w:color="auto"/>
        <w:right w:val="none" w:sz="0" w:space="0" w:color="auto"/>
      </w:divBdr>
    </w:div>
    <w:div w:id="1193105554">
      <w:bodyDiv w:val="1"/>
      <w:marLeft w:val="0"/>
      <w:marRight w:val="0"/>
      <w:marTop w:val="0"/>
      <w:marBottom w:val="0"/>
      <w:divBdr>
        <w:top w:val="none" w:sz="0" w:space="0" w:color="auto"/>
        <w:left w:val="none" w:sz="0" w:space="0" w:color="auto"/>
        <w:bottom w:val="none" w:sz="0" w:space="0" w:color="auto"/>
        <w:right w:val="none" w:sz="0" w:space="0" w:color="auto"/>
      </w:divBdr>
    </w:div>
    <w:div w:id="1205170922">
      <w:bodyDiv w:val="1"/>
      <w:marLeft w:val="0"/>
      <w:marRight w:val="0"/>
      <w:marTop w:val="0"/>
      <w:marBottom w:val="0"/>
      <w:divBdr>
        <w:top w:val="none" w:sz="0" w:space="0" w:color="auto"/>
        <w:left w:val="none" w:sz="0" w:space="0" w:color="auto"/>
        <w:bottom w:val="none" w:sz="0" w:space="0" w:color="auto"/>
        <w:right w:val="none" w:sz="0" w:space="0" w:color="auto"/>
      </w:divBdr>
    </w:div>
    <w:div w:id="1211117520">
      <w:bodyDiv w:val="1"/>
      <w:marLeft w:val="0"/>
      <w:marRight w:val="0"/>
      <w:marTop w:val="0"/>
      <w:marBottom w:val="0"/>
      <w:divBdr>
        <w:top w:val="none" w:sz="0" w:space="0" w:color="auto"/>
        <w:left w:val="none" w:sz="0" w:space="0" w:color="auto"/>
        <w:bottom w:val="none" w:sz="0" w:space="0" w:color="auto"/>
        <w:right w:val="none" w:sz="0" w:space="0" w:color="auto"/>
      </w:divBdr>
    </w:div>
    <w:div w:id="1211185264">
      <w:bodyDiv w:val="1"/>
      <w:marLeft w:val="0"/>
      <w:marRight w:val="0"/>
      <w:marTop w:val="0"/>
      <w:marBottom w:val="0"/>
      <w:divBdr>
        <w:top w:val="none" w:sz="0" w:space="0" w:color="auto"/>
        <w:left w:val="none" w:sz="0" w:space="0" w:color="auto"/>
        <w:bottom w:val="none" w:sz="0" w:space="0" w:color="auto"/>
        <w:right w:val="none" w:sz="0" w:space="0" w:color="auto"/>
      </w:divBdr>
    </w:div>
    <w:div w:id="1217667999">
      <w:bodyDiv w:val="1"/>
      <w:marLeft w:val="0"/>
      <w:marRight w:val="0"/>
      <w:marTop w:val="0"/>
      <w:marBottom w:val="0"/>
      <w:divBdr>
        <w:top w:val="none" w:sz="0" w:space="0" w:color="auto"/>
        <w:left w:val="none" w:sz="0" w:space="0" w:color="auto"/>
        <w:bottom w:val="none" w:sz="0" w:space="0" w:color="auto"/>
        <w:right w:val="none" w:sz="0" w:space="0" w:color="auto"/>
      </w:divBdr>
    </w:div>
    <w:div w:id="1218708735">
      <w:bodyDiv w:val="1"/>
      <w:marLeft w:val="0"/>
      <w:marRight w:val="0"/>
      <w:marTop w:val="0"/>
      <w:marBottom w:val="0"/>
      <w:divBdr>
        <w:top w:val="none" w:sz="0" w:space="0" w:color="auto"/>
        <w:left w:val="none" w:sz="0" w:space="0" w:color="auto"/>
        <w:bottom w:val="none" w:sz="0" w:space="0" w:color="auto"/>
        <w:right w:val="none" w:sz="0" w:space="0" w:color="auto"/>
      </w:divBdr>
    </w:div>
    <w:div w:id="1220941759">
      <w:bodyDiv w:val="1"/>
      <w:marLeft w:val="0"/>
      <w:marRight w:val="0"/>
      <w:marTop w:val="0"/>
      <w:marBottom w:val="0"/>
      <w:divBdr>
        <w:top w:val="none" w:sz="0" w:space="0" w:color="auto"/>
        <w:left w:val="none" w:sz="0" w:space="0" w:color="auto"/>
        <w:bottom w:val="none" w:sz="0" w:space="0" w:color="auto"/>
        <w:right w:val="none" w:sz="0" w:space="0" w:color="auto"/>
      </w:divBdr>
    </w:div>
    <w:div w:id="1228109969">
      <w:bodyDiv w:val="1"/>
      <w:marLeft w:val="0"/>
      <w:marRight w:val="0"/>
      <w:marTop w:val="0"/>
      <w:marBottom w:val="0"/>
      <w:divBdr>
        <w:top w:val="none" w:sz="0" w:space="0" w:color="auto"/>
        <w:left w:val="none" w:sz="0" w:space="0" w:color="auto"/>
        <w:bottom w:val="none" w:sz="0" w:space="0" w:color="auto"/>
        <w:right w:val="none" w:sz="0" w:space="0" w:color="auto"/>
      </w:divBdr>
    </w:div>
    <w:div w:id="1228998256">
      <w:bodyDiv w:val="1"/>
      <w:marLeft w:val="0"/>
      <w:marRight w:val="0"/>
      <w:marTop w:val="0"/>
      <w:marBottom w:val="0"/>
      <w:divBdr>
        <w:top w:val="none" w:sz="0" w:space="0" w:color="auto"/>
        <w:left w:val="none" w:sz="0" w:space="0" w:color="auto"/>
        <w:bottom w:val="none" w:sz="0" w:space="0" w:color="auto"/>
        <w:right w:val="none" w:sz="0" w:space="0" w:color="auto"/>
      </w:divBdr>
    </w:div>
    <w:div w:id="1250427628">
      <w:bodyDiv w:val="1"/>
      <w:marLeft w:val="0"/>
      <w:marRight w:val="0"/>
      <w:marTop w:val="0"/>
      <w:marBottom w:val="0"/>
      <w:divBdr>
        <w:top w:val="none" w:sz="0" w:space="0" w:color="auto"/>
        <w:left w:val="none" w:sz="0" w:space="0" w:color="auto"/>
        <w:bottom w:val="none" w:sz="0" w:space="0" w:color="auto"/>
        <w:right w:val="none" w:sz="0" w:space="0" w:color="auto"/>
      </w:divBdr>
    </w:div>
    <w:div w:id="1250507718">
      <w:bodyDiv w:val="1"/>
      <w:marLeft w:val="0"/>
      <w:marRight w:val="0"/>
      <w:marTop w:val="0"/>
      <w:marBottom w:val="0"/>
      <w:divBdr>
        <w:top w:val="none" w:sz="0" w:space="0" w:color="auto"/>
        <w:left w:val="none" w:sz="0" w:space="0" w:color="auto"/>
        <w:bottom w:val="none" w:sz="0" w:space="0" w:color="auto"/>
        <w:right w:val="none" w:sz="0" w:space="0" w:color="auto"/>
      </w:divBdr>
      <w:divsChild>
        <w:div w:id="1187597870">
          <w:marLeft w:val="0"/>
          <w:marRight w:val="0"/>
          <w:marTop w:val="0"/>
          <w:marBottom w:val="120"/>
          <w:divBdr>
            <w:top w:val="none" w:sz="0" w:space="0" w:color="auto"/>
            <w:left w:val="none" w:sz="0" w:space="0" w:color="auto"/>
            <w:bottom w:val="none" w:sz="0" w:space="0" w:color="auto"/>
            <w:right w:val="none" w:sz="0" w:space="0" w:color="auto"/>
          </w:divBdr>
        </w:div>
        <w:div w:id="1819879629">
          <w:marLeft w:val="0"/>
          <w:marRight w:val="0"/>
          <w:marTop w:val="0"/>
          <w:marBottom w:val="120"/>
          <w:divBdr>
            <w:top w:val="none" w:sz="0" w:space="0" w:color="auto"/>
            <w:left w:val="none" w:sz="0" w:space="0" w:color="auto"/>
            <w:bottom w:val="none" w:sz="0" w:space="0" w:color="auto"/>
            <w:right w:val="none" w:sz="0" w:space="0" w:color="auto"/>
          </w:divBdr>
        </w:div>
      </w:divsChild>
    </w:div>
    <w:div w:id="1253658414">
      <w:bodyDiv w:val="1"/>
      <w:marLeft w:val="0"/>
      <w:marRight w:val="0"/>
      <w:marTop w:val="0"/>
      <w:marBottom w:val="0"/>
      <w:divBdr>
        <w:top w:val="none" w:sz="0" w:space="0" w:color="auto"/>
        <w:left w:val="none" w:sz="0" w:space="0" w:color="auto"/>
        <w:bottom w:val="none" w:sz="0" w:space="0" w:color="auto"/>
        <w:right w:val="none" w:sz="0" w:space="0" w:color="auto"/>
      </w:divBdr>
    </w:div>
    <w:div w:id="1257666744">
      <w:bodyDiv w:val="1"/>
      <w:marLeft w:val="0"/>
      <w:marRight w:val="0"/>
      <w:marTop w:val="0"/>
      <w:marBottom w:val="0"/>
      <w:divBdr>
        <w:top w:val="none" w:sz="0" w:space="0" w:color="auto"/>
        <w:left w:val="none" w:sz="0" w:space="0" w:color="auto"/>
        <w:bottom w:val="none" w:sz="0" w:space="0" w:color="auto"/>
        <w:right w:val="none" w:sz="0" w:space="0" w:color="auto"/>
      </w:divBdr>
    </w:div>
    <w:div w:id="1263493585">
      <w:bodyDiv w:val="1"/>
      <w:marLeft w:val="0"/>
      <w:marRight w:val="0"/>
      <w:marTop w:val="0"/>
      <w:marBottom w:val="0"/>
      <w:divBdr>
        <w:top w:val="none" w:sz="0" w:space="0" w:color="auto"/>
        <w:left w:val="none" w:sz="0" w:space="0" w:color="auto"/>
        <w:bottom w:val="none" w:sz="0" w:space="0" w:color="auto"/>
        <w:right w:val="none" w:sz="0" w:space="0" w:color="auto"/>
      </w:divBdr>
    </w:div>
    <w:div w:id="1272936749">
      <w:bodyDiv w:val="1"/>
      <w:marLeft w:val="0"/>
      <w:marRight w:val="0"/>
      <w:marTop w:val="0"/>
      <w:marBottom w:val="0"/>
      <w:divBdr>
        <w:top w:val="none" w:sz="0" w:space="0" w:color="auto"/>
        <w:left w:val="none" w:sz="0" w:space="0" w:color="auto"/>
        <w:bottom w:val="none" w:sz="0" w:space="0" w:color="auto"/>
        <w:right w:val="none" w:sz="0" w:space="0" w:color="auto"/>
      </w:divBdr>
    </w:div>
    <w:div w:id="1275211548">
      <w:bodyDiv w:val="1"/>
      <w:marLeft w:val="0"/>
      <w:marRight w:val="0"/>
      <w:marTop w:val="0"/>
      <w:marBottom w:val="0"/>
      <w:divBdr>
        <w:top w:val="none" w:sz="0" w:space="0" w:color="auto"/>
        <w:left w:val="none" w:sz="0" w:space="0" w:color="auto"/>
        <w:bottom w:val="none" w:sz="0" w:space="0" w:color="auto"/>
        <w:right w:val="none" w:sz="0" w:space="0" w:color="auto"/>
      </w:divBdr>
    </w:div>
    <w:div w:id="1277912128">
      <w:bodyDiv w:val="1"/>
      <w:marLeft w:val="0"/>
      <w:marRight w:val="0"/>
      <w:marTop w:val="0"/>
      <w:marBottom w:val="0"/>
      <w:divBdr>
        <w:top w:val="none" w:sz="0" w:space="0" w:color="auto"/>
        <w:left w:val="none" w:sz="0" w:space="0" w:color="auto"/>
        <w:bottom w:val="none" w:sz="0" w:space="0" w:color="auto"/>
        <w:right w:val="none" w:sz="0" w:space="0" w:color="auto"/>
      </w:divBdr>
    </w:div>
    <w:div w:id="1289703237">
      <w:bodyDiv w:val="1"/>
      <w:marLeft w:val="0"/>
      <w:marRight w:val="0"/>
      <w:marTop w:val="0"/>
      <w:marBottom w:val="0"/>
      <w:divBdr>
        <w:top w:val="none" w:sz="0" w:space="0" w:color="auto"/>
        <w:left w:val="none" w:sz="0" w:space="0" w:color="auto"/>
        <w:bottom w:val="none" w:sz="0" w:space="0" w:color="auto"/>
        <w:right w:val="none" w:sz="0" w:space="0" w:color="auto"/>
      </w:divBdr>
    </w:div>
    <w:div w:id="1290281812">
      <w:bodyDiv w:val="1"/>
      <w:marLeft w:val="0"/>
      <w:marRight w:val="0"/>
      <w:marTop w:val="0"/>
      <w:marBottom w:val="0"/>
      <w:divBdr>
        <w:top w:val="none" w:sz="0" w:space="0" w:color="auto"/>
        <w:left w:val="none" w:sz="0" w:space="0" w:color="auto"/>
        <w:bottom w:val="none" w:sz="0" w:space="0" w:color="auto"/>
        <w:right w:val="none" w:sz="0" w:space="0" w:color="auto"/>
      </w:divBdr>
    </w:div>
    <w:div w:id="1291013343">
      <w:bodyDiv w:val="1"/>
      <w:marLeft w:val="0"/>
      <w:marRight w:val="0"/>
      <w:marTop w:val="0"/>
      <w:marBottom w:val="0"/>
      <w:divBdr>
        <w:top w:val="none" w:sz="0" w:space="0" w:color="auto"/>
        <w:left w:val="none" w:sz="0" w:space="0" w:color="auto"/>
        <w:bottom w:val="none" w:sz="0" w:space="0" w:color="auto"/>
        <w:right w:val="none" w:sz="0" w:space="0" w:color="auto"/>
      </w:divBdr>
    </w:div>
    <w:div w:id="1295721055">
      <w:bodyDiv w:val="1"/>
      <w:marLeft w:val="0"/>
      <w:marRight w:val="0"/>
      <w:marTop w:val="0"/>
      <w:marBottom w:val="0"/>
      <w:divBdr>
        <w:top w:val="none" w:sz="0" w:space="0" w:color="auto"/>
        <w:left w:val="none" w:sz="0" w:space="0" w:color="auto"/>
        <w:bottom w:val="none" w:sz="0" w:space="0" w:color="auto"/>
        <w:right w:val="none" w:sz="0" w:space="0" w:color="auto"/>
      </w:divBdr>
    </w:div>
    <w:div w:id="1299414733">
      <w:bodyDiv w:val="1"/>
      <w:marLeft w:val="0"/>
      <w:marRight w:val="0"/>
      <w:marTop w:val="0"/>
      <w:marBottom w:val="0"/>
      <w:divBdr>
        <w:top w:val="none" w:sz="0" w:space="0" w:color="auto"/>
        <w:left w:val="none" w:sz="0" w:space="0" w:color="auto"/>
        <w:bottom w:val="none" w:sz="0" w:space="0" w:color="auto"/>
        <w:right w:val="none" w:sz="0" w:space="0" w:color="auto"/>
      </w:divBdr>
    </w:div>
    <w:div w:id="1301421820">
      <w:bodyDiv w:val="1"/>
      <w:marLeft w:val="0"/>
      <w:marRight w:val="0"/>
      <w:marTop w:val="0"/>
      <w:marBottom w:val="0"/>
      <w:divBdr>
        <w:top w:val="none" w:sz="0" w:space="0" w:color="auto"/>
        <w:left w:val="none" w:sz="0" w:space="0" w:color="auto"/>
        <w:bottom w:val="none" w:sz="0" w:space="0" w:color="auto"/>
        <w:right w:val="none" w:sz="0" w:space="0" w:color="auto"/>
      </w:divBdr>
    </w:div>
    <w:div w:id="1306204526">
      <w:bodyDiv w:val="1"/>
      <w:marLeft w:val="0"/>
      <w:marRight w:val="0"/>
      <w:marTop w:val="0"/>
      <w:marBottom w:val="0"/>
      <w:divBdr>
        <w:top w:val="none" w:sz="0" w:space="0" w:color="auto"/>
        <w:left w:val="none" w:sz="0" w:space="0" w:color="auto"/>
        <w:bottom w:val="none" w:sz="0" w:space="0" w:color="auto"/>
        <w:right w:val="none" w:sz="0" w:space="0" w:color="auto"/>
      </w:divBdr>
    </w:div>
    <w:div w:id="1318460508">
      <w:bodyDiv w:val="1"/>
      <w:marLeft w:val="0"/>
      <w:marRight w:val="0"/>
      <w:marTop w:val="0"/>
      <w:marBottom w:val="0"/>
      <w:divBdr>
        <w:top w:val="none" w:sz="0" w:space="0" w:color="auto"/>
        <w:left w:val="none" w:sz="0" w:space="0" w:color="auto"/>
        <w:bottom w:val="none" w:sz="0" w:space="0" w:color="auto"/>
        <w:right w:val="none" w:sz="0" w:space="0" w:color="auto"/>
      </w:divBdr>
    </w:div>
    <w:div w:id="1320160422">
      <w:bodyDiv w:val="1"/>
      <w:marLeft w:val="0"/>
      <w:marRight w:val="0"/>
      <w:marTop w:val="0"/>
      <w:marBottom w:val="0"/>
      <w:divBdr>
        <w:top w:val="none" w:sz="0" w:space="0" w:color="auto"/>
        <w:left w:val="none" w:sz="0" w:space="0" w:color="auto"/>
        <w:bottom w:val="none" w:sz="0" w:space="0" w:color="auto"/>
        <w:right w:val="none" w:sz="0" w:space="0" w:color="auto"/>
      </w:divBdr>
    </w:div>
    <w:div w:id="1323504746">
      <w:bodyDiv w:val="1"/>
      <w:marLeft w:val="0"/>
      <w:marRight w:val="0"/>
      <w:marTop w:val="0"/>
      <w:marBottom w:val="0"/>
      <w:divBdr>
        <w:top w:val="none" w:sz="0" w:space="0" w:color="auto"/>
        <w:left w:val="none" w:sz="0" w:space="0" w:color="auto"/>
        <w:bottom w:val="none" w:sz="0" w:space="0" w:color="auto"/>
        <w:right w:val="none" w:sz="0" w:space="0" w:color="auto"/>
      </w:divBdr>
    </w:div>
    <w:div w:id="1323777286">
      <w:bodyDiv w:val="1"/>
      <w:marLeft w:val="0"/>
      <w:marRight w:val="0"/>
      <w:marTop w:val="0"/>
      <w:marBottom w:val="0"/>
      <w:divBdr>
        <w:top w:val="none" w:sz="0" w:space="0" w:color="auto"/>
        <w:left w:val="none" w:sz="0" w:space="0" w:color="auto"/>
        <w:bottom w:val="none" w:sz="0" w:space="0" w:color="auto"/>
        <w:right w:val="none" w:sz="0" w:space="0" w:color="auto"/>
      </w:divBdr>
    </w:div>
    <w:div w:id="1324506573">
      <w:bodyDiv w:val="1"/>
      <w:marLeft w:val="0"/>
      <w:marRight w:val="0"/>
      <w:marTop w:val="0"/>
      <w:marBottom w:val="0"/>
      <w:divBdr>
        <w:top w:val="none" w:sz="0" w:space="0" w:color="auto"/>
        <w:left w:val="none" w:sz="0" w:space="0" w:color="auto"/>
        <w:bottom w:val="none" w:sz="0" w:space="0" w:color="auto"/>
        <w:right w:val="none" w:sz="0" w:space="0" w:color="auto"/>
      </w:divBdr>
    </w:div>
    <w:div w:id="1329943500">
      <w:bodyDiv w:val="1"/>
      <w:marLeft w:val="0"/>
      <w:marRight w:val="0"/>
      <w:marTop w:val="0"/>
      <w:marBottom w:val="0"/>
      <w:divBdr>
        <w:top w:val="none" w:sz="0" w:space="0" w:color="auto"/>
        <w:left w:val="none" w:sz="0" w:space="0" w:color="auto"/>
        <w:bottom w:val="none" w:sz="0" w:space="0" w:color="auto"/>
        <w:right w:val="none" w:sz="0" w:space="0" w:color="auto"/>
      </w:divBdr>
    </w:div>
    <w:div w:id="1342077516">
      <w:bodyDiv w:val="1"/>
      <w:marLeft w:val="0"/>
      <w:marRight w:val="0"/>
      <w:marTop w:val="0"/>
      <w:marBottom w:val="0"/>
      <w:divBdr>
        <w:top w:val="none" w:sz="0" w:space="0" w:color="auto"/>
        <w:left w:val="none" w:sz="0" w:space="0" w:color="auto"/>
        <w:bottom w:val="none" w:sz="0" w:space="0" w:color="auto"/>
        <w:right w:val="none" w:sz="0" w:space="0" w:color="auto"/>
      </w:divBdr>
    </w:div>
    <w:div w:id="1361780270">
      <w:bodyDiv w:val="1"/>
      <w:marLeft w:val="0"/>
      <w:marRight w:val="0"/>
      <w:marTop w:val="0"/>
      <w:marBottom w:val="0"/>
      <w:divBdr>
        <w:top w:val="none" w:sz="0" w:space="0" w:color="auto"/>
        <w:left w:val="none" w:sz="0" w:space="0" w:color="auto"/>
        <w:bottom w:val="none" w:sz="0" w:space="0" w:color="auto"/>
        <w:right w:val="none" w:sz="0" w:space="0" w:color="auto"/>
      </w:divBdr>
    </w:div>
    <w:div w:id="1361782505">
      <w:bodyDiv w:val="1"/>
      <w:marLeft w:val="0"/>
      <w:marRight w:val="0"/>
      <w:marTop w:val="0"/>
      <w:marBottom w:val="0"/>
      <w:divBdr>
        <w:top w:val="none" w:sz="0" w:space="0" w:color="auto"/>
        <w:left w:val="none" w:sz="0" w:space="0" w:color="auto"/>
        <w:bottom w:val="none" w:sz="0" w:space="0" w:color="auto"/>
        <w:right w:val="none" w:sz="0" w:space="0" w:color="auto"/>
      </w:divBdr>
    </w:div>
    <w:div w:id="1365013795">
      <w:bodyDiv w:val="1"/>
      <w:marLeft w:val="0"/>
      <w:marRight w:val="0"/>
      <w:marTop w:val="0"/>
      <w:marBottom w:val="0"/>
      <w:divBdr>
        <w:top w:val="none" w:sz="0" w:space="0" w:color="auto"/>
        <w:left w:val="none" w:sz="0" w:space="0" w:color="auto"/>
        <w:bottom w:val="none" w:sz="0" w:space="0" w:color="auto"/>
        <w:right w:val="none" w:sz="0" w:space="0" w:color="auto"/>
      </w:divBdr>
    </w:div>
    <w:div w:id="1370257631">
      <w:bodyDiv w:val="1"/>
      <w:marLeft w:val="0"/>
      <w:marRight w:val="0"/>
      <w:marTop w:val="0"/>
      <w:marBottom w:val="0"/>
      <w:divBdr>
        <w:top w:val="none" w:sz="0" w:space="0" w:color="auto"/>
        <w:left w:val="none" w:sz="0" w:space="0" w:color="auto"/>
        <w:bottom w:val="none" w:sz="0" w:space="0" w:color="auto"/>
        <w:right w:val="none" w:sz="0" w:space="0" w:color="auto"/>
      </w:divBdr>
    </w:div>
    <w:div w:id="1378092996">
      <w:bodyDiv w:val="1"/>
      <w:marLeft w:val="0"/>
      <w:marRight w:val="0"/>
      <w:marTop w:val="0"/>
      <w:marBottom w:val="0"/>
      <w:divBdr>
        <w:top w:val="none" w:sz="0" w:space="0" w:color="auto"/>
        <w:left w:val="none" w:sz="0" w:space="0" w:color="auto"/>
        <w:bottom w:val="none" w:sz="0" w:space="0" w:color="auto"/>
        <w:right w:val="none" w:sz="0" w:space="0" w:color="auto"/>
      </w:divBdr>
    </w:div>
    <w:div w:id="1382245005">
      <w:bodyDiv w:val="1"/>
      <w:marLeft w:val="0"/>
      <w:marRight w:val="0"/>
      <w:marTop w:val="0"/>
      <w:marBottom w:val="0"/>
      <w:divBdr>
        <w:top w:val="none" w:sz="0" w:space="0" w:color="auto"/>
        <w:left w:val="none" w:sz="0" w:space="0" w:color="auto"/>
        <w:bottom w:val="none" w:sz="0" w:space="0" w:color="auto"/>
        <w:right w:val="none" w:sz="0" w:space="0" w:color="auto"/>
      </w:divBdr>
    </w:div>
    <w:div w:id="1382898731">
      <w:bodyDiv w:val="1"/>
      <w:marLeft w:val="0"/>
      <w:marRight w:val="0"/>
      <w:marTop w:val="0"/>
      <w:marBottom w:val="0"/>
      <w:divBdr>
        <w:top w:val="none" w:sz="0" w:space="0" w:color="auto"/>
        <w:left w:val="none" w:sz="0" w:space="0" w:color="auto"/>
        <w:bottom w:val="none" w:sz="0" w:space="0" w:color="auto"/>
        <w:right w:val="none" w:sz="0" w:space="0" w:color="auto"/>
      </w:divBdr>
    </w:div>
    <w:div w:id="1387143526">
      <w:bodyDiv w:val="1"/>
      <w:marLeft w:val="0"/>
      <w:marRight w:val="0"/>
      <w:marTop w:val="0"/>
      <w:marBottom w:val="0"/>
      <w:divBdr>
        <w:top w:val="none" w:sz="0" w:space="0" w:color="auto"/>
        <w:left w:val="none" w:sz="0" w:space="0" w:color="auto"/>
        <w:bottom w:val="none" w:sz="0" w:space="0" w:color="auto"/>
        <w:right w:val="none" w:sz="0" w:space="0" w:color="auto"/>
      </w:divBdr>
    </w:div>
    <w:div w:id="1387528953">
      <w:bodyDiv w:val="1"/>
      <w:marLeft w:val="0"/>
      <w:marRight w:val="0"/>
      <w:marTop w:val="0"/>
      <w:marBottom w:val="0"/>
      <w:divBdr>
        <w:top w:val="none" w:sz="0" w:space="0" w:color="auto"/>
        <w:left w:val="none" w:sz="0" w:space="0" w:color="auto"/>
        <w:bottom w:val="none" w:sz="0" w:space="0" w:color="auto"/>
        <w:right w:val="none" w:sz="0" w:space="0" w:color="auto"/>
      </w:divBdr>
    </w:div>
    <w:div w:id="1391612845">
      <w:bodyDiv w:val="1"/>
      <w:marLeft w:val="0"/>
      <w:marRight w:val="0"/>
      <w:marTop w:val="0"/>
      <w:marBottom w:val="0"/>
      <w:divBdr>
        <w:top w:val="none" w:sz="0" w:space="0" w:color="auto"/>
        <w:left w:val="none" w:sz="0" w:space="0" w:color="auto"/>
        <w:bottom w:val="none" w:sz="0" w:space="0" w:color="auto"/>
        <w:right w:val="none" w:sz="0" w:space="0" w:color="auto"/>
      </w:divBdr>
    </w:div>
    <w:div w:id="1404833908">
      <w:bodyDiv w:val="1"/>
      <w:marLeft w:val="0"/>
      <w:marRight w:val="0"/>
      <w:marTop w:val="0"/>
      <w:marBottom w:val="0"/>
      <w:divBdr>
        <w:top w:val="none" w:sz="0" w:space="0" w:color="auto"/>
        <w:left w:val="none" w:sz="0" w:space="0" w:color="auto"/>
        <w:bottom w:val="none" w:sz="0" w:space="0" w:color="auto"/>
        <w:right w:val="none" w:sz="0" w:space="0" w:color="auto"/>
      </w:divBdr>
    </w:div>
    <w:div w:id="1418552989">
      <w:bodyDiv w:val="1"/>
      <w:marLeft w:val="0"/>
      <w:marRight w:val="0"/>
      <w:marTop w:val="0"/>
      <w:marBottom w:val="0"/>
      <w:divBdr>
        <w:top w:val="none" w:sz="0" w:space="0" w:color="auto"/>
        <w:left w:val="none" w:sz="0" w:space="0" w:color="auto"/>
        <w:bottom w:val="none" w:sz="0" w:space="0" w:color="auto"/>
        <w:right w:val="none" w:sz="0" w:space="0" w:color="auto"/>
      </w:divBdr>
    </w:div>
    <w:div w:id="1420296301">
      <w:bodyDiv w:val="1"/>
      <w:marLeft w:val="0"/>
      <w:marRight w:val="0"/>
      <w:marTop w:val="0"/>
      <w:marBottom w:val="0"/>
      <w:divBdr>
        <w:top w:val="none" w:sz="0" w:space="0" w:color="auto"/>
        <w:left w:val="none" w:sz="0" w:space="0" w:color="auto"/>
        <w:bottom w:val="none" w:sz="0" w:space="0" w:color="auto"/>
        <w:right w:val="none" w:sz="0" w:space="0" w:color="auto"/>
      </w:divBdr>
    </w:div>
    <w:div w:id="1420325576">
      <w:bodyDiv w:val="1"/>
      <w:marLeft w:val="0"/>
      <w:marRight w:val="0"/>
      <w:marTop w:val="0"/>
      <w:marBottom w:val="0"/>
      <w:divBdr>
        <w:top w:val="none" w:sz="0" w:space="0" w:color="auto"/>
        <w:left w:val="none" w:sz="0" w:space="0" w:color="auto"/>
        <w:bottom w:val="none" w:sz="0" w:space="0" w:color="auto"/>
        <w:right w:val="none" w:sz="0" w:space="0" w:color="auto"/>
      </w:divBdr>
    </w:div>
    <w:div w:id="1435176798">
      <w:bodyDiv w:val="1"/>
      <w:marLeft w:val="0"/>
      <w:marRight w:val="0"/>
      <w:marTop w:val="0"/>
      <w:marBottom w:val="0"/>
      <w:divBdr>
        <w:top w:val="none" w:sz="0" w:space="0" w:color="auto"/>
        <w:left w:val="none" w:sz="0" w:space="0" w:color="auto"/>
        <w:bottom w:val="none" w:sz="0" w:space="0" w:color="auto"/>
        <w:right w:val="none" w:sz="0" w:space="0" w:color="auto"/>
      </w:divBdr>
    </w:div>
    <w:div w:id="1445494469">
      <w:bodyDiv w:val="1"/>
      <w:marLeft w:val="0"/>
      <w:marRight w:val="0"/>
      <w:marTop w:val="0"/>
      <w:marBottom w:val="0"/>
      <w:divBdr>
        <w:top w:val="none" w:sz="0" w:space="0" w:color="auto"/>
        <w:left w:val="none" w:sz="0" w:space="0" w:color="auto"/>
        <w:bottom w:val="none" w:sz="0" w:space="0" w:color="auto"/>
        <w:right w:val="none" w:sz="0" w:space="0" w:color="auto"/>
      </w:divBdr>
    </w:div>
    <w:div w:id="1454859328">
      <w:bodyDiv w:val="1"/>
      <w:marLeft w:val="0"/>
      <w:marRight w:val="0"/>
      <w:marTop w:val="0"/>
      <w:marBottom w:val="0"/>
      <w:divBdr>
        <w:top w:val="none" w:sz="0" w:space="0" w:color="auto"/>
        <w:left w:val="none" w:sz="0" w:space="0" w:color="auto"/>
        <w:bottom w:val="none" w:sz="0" w:space="0" w:color="auto"/>
        <w:right w:val="none" w:sz="0" w:space="0" w:color="auto"/>
      </w:divBdr>
    </w:div>
    <w:div w:id="1463579293">
      <w:bodyDiv w:val="1"/>
      <w:marLeft w:val="0"/>
      <w:marRight w:val="0"/>
      <w:marTop w:val="0"/>
      <w:marBottom w:val="0"/>
      <w:divBdr>
        <w:top w:val="none" w:sz="0" w:space="0" w:color="auto"/>
        <w:left w:val="none" w:sz="0" w:space="0" w:color="auto"/>
        <w:bottom w:val="none" w:sz="0" w:space="0" w:color="auto"/>
        <w:right w:val="none" w:sz="0" w:space="0" w:color="auto"/>
      </w:divBdr>
    </w:div>
    <w:div w:id="1465462609">
      <w:bodyDiv w:val="1"/>
      <w:marLeft w:val="0"/>
      <w:marRight w:val="0"/>
      <w:marTop w:val="0"/>
      <w:marBottom w:val="0"/>
      <w:divBdr>
        <w:top w:val="none" w:sz="0" w:space="0" w:color="auto"/>
        <w:left w:val="none" w:sz="0" w:space="0" w:color="auto"/>
        <w:bottom w:val="none" w:sz="0" w:space="0" w:color="auto"/>
        <w:right w:val="none" w:sz="0" w:space="0" w:color="auto"/>
      </w:divBdr>
    </w:div>
    <w:div w:id="1474130451">
      <w:bodyDiv w:val="1"/>
      <w:marLeft w:val="0"/>
      <w:marRight w:val="0"/>
      <w:marTop w:val="0"/>
      <w:marBottom w:val="0"/>
      <w:divBdr>
        <w:top w:val="none" w:sz="0" w:space="0" w:color="auto"/>
        <w:left w:val="none" w:sz="0" w:space="0" w:color="auto"/>
        <w:bottom w:val="none" w:sz="0" w:space="0" w:color="auto"/>
        <w:right w:val="none" w:sz="0" w:space="0" w:color="auto"/>
      </w:divBdr>
    </w:div>
    <w:div w:id="1481925869">
      <w:bodyDiv w:val="1"/>
      <w:marLeft w:val="0"/>
      <w:marRight w:val="0"/>
      <w:marTop w:val="0"/>
      <w:marBottom w:val="0"/>
      <w:divBdr>
        <w:top w:val="none" w:sz="0" w:space="0" w:color="auto"/>
        <w:left w:val="none" w:sz="0" w:space="0" w:color="auto"/>
        <w:bottom w:val="none" w:sz="0" w:space="0" w:color="auto"/>
        <w:right w:val="none" w:sz="0" w:space="0" w:color="auto"/>
      </w:divBdr>
    </w:div>
    <w:div w:id="1498884669">
      <w:bodyDiv w:val="1"/>
      <w:marLeft w:val="0"/>
      <w:marRight w:val="0"/>
      <w:marTop w:val="0"/>
      <w:marBottom w:val="0"/>
      <w:divBdr>
        <w:top w:val="none" w:sz="0" w:space="0" w:color="auto"/>
        <w:left w:val="none" w:sz="0" w:space="0" w:color="auto"/>
        <w:bottom w:val="none" w:sz="0" w:space="0" w:color="auto"/>
        <w:right w:val="none" w:sz="0" w:space="0" w:color="auto"/>
      </w:divBdr>
    </w:div>
    <w:div w:id="1510097269">
      <w:bodyDiv w:val="1"/>
      <w:marLeft w:val="0"/>
      <w:marRight w:val="0"/>
      <w:marTop w:val="0"/>
      <w:marBottom w:val="0"/>
      <w:divBdr>
        <w:top w:val="none" w:sz="0" w:space="0" w:color="auto"/>
        <w:left w:val="none" w:sz="0" w:space="0" w:color="auto"/>
        <w:bottom w:val="none" w:sz="0" w:space="0" w:color="auto"/>
        <w:right w:val="none" w:sz="0" w:space="0" w:color="auto"/>
      </w:divBdr>
    </w:div>
    <w:div w:id="1513766317">
      <w:bodyDiv w:val="1"/>
      <w:marLeft w:val="0"/>
      <w:marRight w:val="0"/>
      <w:marTop w:val="0"/>
      <w:marBottom w:val="0"/>
      <w:divBdr>
        <w:top w:val="none" w:sz="0" w:space="0" w:color="auto"/>
        <w:left w:val="none" w:sz="0" w:space="0" w:color="auto"/>
        <w:bottom w:val="none" w:sz="0" w:space="0" w:color="auto"/>
        <w:right w:val="none" w:sz="0" w:space="0" w:color="auto"/>
      </w:divBdr>
    </w:div>
    <w:div w:id="1518499542">
      <w:bodyDiv w:val="1"/>
      <w:marLeft w:val="0"/>
      <w:marRight w:val="0"/>
      <w:marTop w:val="0"/>
      <w:marBottom w:val="0"/>
      <w:divBdr>
        <w:top w:val="none" w:sz="0" w:space="0" w:color="auto"/>
        <w:left w:val="none" w:sz="0" w:space="0" w:color="auto"/>
        <w:bottom w:val="none" w:sz="0" w:space="0" w:color="auto"/>
        <w:right w:val="none" w:sz="0" w:space="0" w:color="auto"/>
      </w:divBdr>
    </w:div>
    <w:div w:id="1523087808">
      <w:bodyDiv w:val="1"/>
      <w:marLeft w:val="0"/>
      <w:marRight w:val="0"/>
      <w:marTop w:val="0"/>
      <w:marBottom w:val="0"/>
      <w:divBdr>
        <w:top w:val="none" w:sz="0" w:space="0" w:color="auto"/>
        <w:left w:val="none" w:sz="0" w:space="0" w:color="auto"/>
        <w:bottom w:val="none" w:sz="0" w:space="0" w:color="auto"/>
        <w:right w:val="none" w:sz="0" w:space="0" w:color="auto"/>
      </w:divBdr>
    </w:div>
    <w:div w:id="1533111620">
      <w:bodyDiv w:val="1"/>
      <w:marLeft w:val="0"/>
      <w:marRight w:val="0"/>
      <w:marTop w:val="0"/>
      <w:marBottom w:val="0"/>
      <w:divBdr>
        <w:top w:val="none" w:sz="0" w:space="0" w:color="auto"/>
        <w:left w:val="none" w:sz="0" w:space="0" w:color="auto"/>
        <w:bottom w:val="none" w:sz="0" w:space="0" w:color="auto"/>
        <w:right w:val="none" w:sz="0" w:space="0" w:color="auto"/>
      </w:divBdr>
    </w:div>
    <w:div w:id="1537308564">
      <w:bodyDiv w:val="1"/>
      <w:marLeft w:val="0"/>
      <w:marRight w:val="0"/>
      <w:marTop w:val="0"/>
      <w:marBottom w:val="0"/>
      <w:divBdr>
        <w:top w:val="none" w:sz="0" w:space="0" w:color="auto"/>
        <w:left w:val="none" w:sz="0" w:space="0" w:color="auto"/>
        <w:bottom w:val="none" w:sz="0" w:space="0" w:color="auto"/>
        <w:right w:val="none" w:sz="0" w:space="0" w:color="auto"/>
      </w:divBdr>
    </w:div>
    <w:div w:id="1542404829">
      <w:bodyDiv w:val="1"/>
      <w:marLeft w:val="0"/>
      <w:marRight w:val="0"/>
      <w:marTop w:val="0"/>
      <w:marBottom w:val="0"/>
      <w:divBdr>
        <w:top w:val="none" w:sz="0" w:space="0" w:color="auto"/>
        <w:left w:val="none" w:sz="0" w:space="0" w:color="auto"/>
        <w:bottom w:val="none" w:sz="0" w:space="0" w:color="auto"/>
        <w:right w:val="none" w:sz="0" w:space="0" w:color="auto"/>
      </w:divBdr>
    </w:div>
    <w:div w:id="1545604203">
      <w:bodyDiv w:val="1"/>
      <w:marLeft w:val="0"/>
      <w:marRight w:val="0"/>
      <w:marTop w:val="0"/>
      <w:marBottom w:val="0"/>
      <w:divBdr>
        <w:top w:val="none" w:sz="0" w:space="0" w:color="auto"/>
        <w:left w:val="none" w:sz="0" w:space="0" w:color="auto"/>
        <w:bottom w:val="none" w:sz="0" w:space="0" w:color="auto"/>
        <w:right w:val="none" w:sz="0" w:space="0" w:color="auto"/>
      </w:divBdr>
    </w:div>
    <w:div w:id="1557618964">
      <w:bodyDiv w:val="1"/>
      <w:marLeft w:val="0"/>
      <w:marRight w:val="0"/>
      <w:marTop w:val="0"/>
      <w:marBottom w:val="0"/>
      <w:divBdr>
        <w:top w:val="none" w:sz="0" w:space="0" w:color="auto"/>
        <w:left w:val="none" w:sz="0" w:space="0" w:color="auto"/>
        <w:bottom w:val="none" w:sz="0" w:space="0" w:color="auto"/>
        <w:right w:val="none" w:sz="0" w:space="0" w:color="auto"/>
      </w:divBdr>
    </w:div>
    <w:div w:id="1558081265">
      <w:bodyDiv w:val="1"/>
      <w:marLeft w:val="0"/>
      <w:marRight w:val="0"/>
      <w:marTop w:val="0"/>
      <w:marBottom w:val="0"/>
      <w:divBdr>
        <w:top w:val="none" w:sz="0" w:space="0" w:color="auto"/>
        <w:left w:val="none" w:sz="0" w:space="0" w:color="auto"/>
        <w:bottom w:val="none" w:sz="0" w:space="0" w:color="auto"/>
        <w:right w:val="none" w:sz="0" w:space="0" w:color="auto"/>
      </w:divBdr>
    </w:div>
    <w:div w:id="1560020061">
      <w:bodyDiv w:val="1"/>
      <w:marLeft w:val="0"/>
      <w:marRight w:val="0"/>
      <w:marTop w:val="0"/>
      <w:marBottom w:val="0"/>
      <w:divBdr>
        <w:top w:val="none" w:sz="0" w:space="0" w:color="auto"/>
        <w:left w:val="none" w:sz="0" w:space="0" w:color="auto"/>
        <w:bottom w:val="none" w:sz="0" w:space="0" w:color="auto"/>
        <w:right w:val="none" w:sz="0" w:space="0" w:color="auto"/>
      </w:divBdr>
    </w:div>
    <w:div w:id="1570653141">
      <w:bodyDiv w:val="1"/>
      <w:marLeft w:val="0"/>
      <w:marRight w:val="0"/>
      <w:marTop w:val="0"/>
      <w:marBottom w:val="0"/>
      <w:divBdr>
        <w:top w:val="none" w:sz="0" w:space="0" w:color="auto"/>
        <w:left w:val="none" w:sz="0" w:space="0" w:color="auto"/>
        <w:bottom w:val="none" w:sz="0" w:space="0" w:color="auto"/>
        <w:right w:val="none" w:sz="0" w:space="0" w:color="auto"/>
      </w:divBdr>
    </w:div>
    <w:div w:id="1582522781">
      <w:bodyDiv w:val="1"/>
      <w:marLeft w:val="0"/>
      <w:marRight w:val="0"/>
      <w:marTop w:val="0"/>
      <w:marBottom w:val="0"/>
      <w:divBdr>
        <w:top w:val="none" w:sz="0" w:space="0" w:color="auto"/>
        <w:left w:val="none" w:sz="0" w:space="0" w:color="auto"/>
        <w:bottom w:val="none" w:sz="0" w:space="0" w:color="auto"/>
        <w:right w:val="none" w:sz="0" w:space="0" w:color="auto"/>
      </w:divBdr>
    </w:div>
    <w:div w:id="1585143490">
      <w:bodyDiv w:val="1"/>
      <w:marLeft w:val="0"/>
      <w:marRight w:val="0"/>
      <w:marTop w:val="0"/>
      <w:marBottom w:val="0"/>
      <w:divBdr>
        <w:top w:val="none" w:sz="0" w:space="0" w:color="auto"/>
        <w:left w:val="none" w:sz="0" w:space="0" w:color="auto"/>
        <w:bottom w:val="none" w:sz="0" w:space="0" w:color="auto"/>
        <w:right w:val="none" w:sz="0" w:space="0" w:color="auto"/>
      </w:divBdr>
    </w:div>
    <w:div w:id="1593320919">
      <w:bodyDiv w:val="1"/>
      <w:marLeft w:val="0"/>
      <w:marRight w:val="0"/>
      <w:marTop w:val="0"/>
      <w:marBottom w:val="0"/>
      <w:divBdr>
        <w:top w:val="none" w:sz="0" w:space="0" w:color="auto"/>
        <w:left w:val="none" w:sz="0" w:space="0" w:color="auto"/>
        <w:bottom w:val="none" w:sz="0" w:space="0" w:color="auto"/>
        <w:right w:val="none" w:sz="0" w:space="0" w:color="auto"/>
      </w:divBdr>
    </w:div>
    <w:div w:id="1603606079">
      <w:bodyDiv w:val="1"/>
      <w:marLeft w:val="0"/>
      <w:marRight w:val="0"/>
      <w:marTop w:val="0"/>
      <w:marBottom w:val="0"/>
      <w:divBdr>
        <w:top w:val="none" w:sz="0" w:space="0" w:color="auto"/>
        <w:left w:val="none" w:sz="0" w:space="0" w:color="auto"/>
        <w:bottom w:val="none" w:sz="0" w:space="0" w:color="auto"/>
        <w:right w:val="none" w:sz="0" w:space="0" w:color="auto"/>
      </w:divBdr>
    </w:div>
    <w:div w:id="1608847666">
      <w:bodyDiv w:val="1"/>
      <w:marLeft w:val="0"/>
      <w:marRight w:val="0"/>
      <w:marTop w:val="0"/>
      <w:marBottom w:val="0"/>
      <w:divBdr>
        <w:top w:val="none" w:sz="0" w:space="0" w:color="auto"/>
        <w:left w:val="none" w:sz="0" w:space="0" w:color="auto"/>
        <w:bottom w:val="none" w:sz="0" w:space="0" w:color="auto"/>
        <w:right w:val="none" w:sz="0" w:space="0" w:color="auto"/>
      </w:divBdr>
    </w:div>
    <w:div w:id="1613977527">
      <w:bodyDiv w:val="1"/>
      <w:marLeft w:val="0"/>
      <w:marRight w:val="0"/>
      <w:marTop w:val="0"/>
      <w:marBottom w:val="0"/>
      <w:divBdr>
        <w:top w:val="none" w:sz="0" w:space="0" w:color="auto"/>
        <w:left w:val="none" w:sz="0" w:space="0" w:color="auto"/>
        <w:bottom w:val="none" w:sz="0" w:space="0" w:color="auto"/>
        <w:right w:val="none" w:sz="0" w:space="0" w:color="auto"/>
      </w:divBdr>
    </w:div>
    <w:div w:id="1620259323">
      <w:bodyDiv w:val="1"/>
      <w:marLeft w:val="0"/>
      <w:marRight w:val="0"/>
      <w:marTop w:val="0"/>
      <w:marBottom w:val="0"/>
      <w:divBdr>
        <w:top w:val="none" w:sz="0" w:space="0" w:color="auto"/>
        <w:left w:val="none" w:sz="0" w:space="0" w:color="auto"/>
        <w:bottom w:val="none" w:sz="0" w:space="0" w:color="auto"/>
        <w:right w:val="none" w:sz="0" w:space="0" w:color="auto"/>
      </w:divBdr>
    </w:div>
    <w:div w:id="1624387733">
      <w:bodyDiv w:val="1"/>
      <w:marLeft w:val="0"/>
      <w:marRight w:val="0"/>
      <w:marTop w:val="0"/>
      <w:marBottom w:val="0"/>
      <w:divBdr>
        <w:top w:val="none" w:sz="0" w:space="0" w:color="auto"/>
        <w:left w:val="none" w:sz="0" w:space="0" w:color="auto"/>
        <w:bottom w:val="none" w:sz="0" w:space="0" w:color="auto"/>
        <w:right w:val="none" w:sz="0" w:space="0" w:color="auto"/>
      </w:divBdr>
    </w:div>
    <w:div w:id="1630240409">
      <w:bodyDiv w:val="1"/>
      <w:marLeft w:val="0"/>
      <w:marRight w:val="0"/>
      <w:marTop w:val="0"/>
      <w:marBottom w:val="0"/>
      <w:divBdr>
        <w:top w:val="none" w:sz="0" w:space="0" w:color="auto"/>
        <w:left w:val="none" w:sz="0" w:space="0" w:color="auto"/>
        <w:bottom w:val="none" w:sz="0" w:space="0" w:color="auto"/>
        <w:right w:val="none" w:sz="0" w:space="0" w:color="auto"/>
      </w:divBdr>
    </w:div>
    <w:div w:id="1650401932">
      <w:bodyDiv w:val="1"/>
      <w:marLeft w:val="0"/>
      <w:marRight w:val="0"/>
      <w:marTop w:val="0"/>
      <w:marBottom w:val="0"/>
      <w:divBdr>
        <w:top w:val="none" w:sz="0" w:space="0" w:color="auto"/>
        <w:left w:val="none" w:sz="0" w:space="0" w:color="auto"/>
        <w:bottom w:val="none" w:sz="0" w:space="0" w:color="auto"/>
        <w:right w:val="none" w:sz="0" w:space="0" w:color="auto"/>
      </w:divBdr>
    </w:div>
    <w:div w:id="1663001346">
      <w:bodyDiv w:val="1"/>
      <w:marLeft w:val="0"/>
      <w:marRight w:val="0"/>
      <w:marTop w:val="0"/>
      <w:marBottom w:val="0"/>
      <w:divBdr>
        <w:top w:val="none" w:sz="0" w:space="0" w:color="auto"/>
        <w:left w:val="none" w:sz="0" w:space="0" w:color="auto"/>
        <w:bottom w:val="none" w:sz="0" w:space="0" w:color="auto"/>
        <w:right w:val="none" w:sz="0" w:space="0" w:color="auto"/>
      </w:divBdr>
    </w:div>
    <w:div w:id="1669089778">
      <w:bodyDiv w:val="1"/>
      <w:marLeft w:val="0"/>
      <w:marRight w:val="0"/>
      <w:marTop w:val="0"/>
      <w:marBottom w:val="0"/>
      <w:divBdr>
        <w:top w:val="none" w:sz="0" w:space="0" w:color="auto"/>
        <w:left w:val="none" w:sz="0" w:space="0" w:color="auto"/>
        <w:bottom w:val="none" w:sz="0" w:space="0" w:color="auto"/>
        <w:right w:val="none" w:sz="0" w:space="0" w:color="auto"/>
      </w:divBdr>
    </w:div>
    <w:div w:id="1670478556">
      <w:bodyDiv w:val="1"/>
      <w:marLeft w:val="0"/>
      <w:marRight w:val="0"/>
      <w:marTop w:val="0"/>
      <w:marBottom w:val="0"/>
      <w:divBdr>
        <w:top w:val="none" w:sz="0" w:space="0" w:color="auto"/>
        <w:left w:val="none" w:sz="0" w:space="0" w:color="auto"/>
        <w:bottom w:val="none" w:sz="0" w:space="0" w:color="auto"/>
        <w:right w:val="none" w:sz="0" w:space="0" w:color="auto"/>
      </w:divBdr>
    </w:div>
    <w:div w:id="1674452649">
      <w:bodyDiv w:val="1"/>
      <w:marLeft w:val="0"/>
      <w:marRight w:val="0"/>
      <w:marTop w:val="0"/>
      <w:marBottom w:val="0"/>
      <w:divBdr>
        <w:top w:val="none" w:sz="0" w:space="0" w:color="auto"/>
        <w:left w:val="none" w:sz="0" w:space="0" w:color="auto"/>
        <w:bottom w:val="none" w:sz="0" w:space="0" w:color="auto"/>
        <w:right w:val="none" w:sz="0" w:space="0" w:color="auto"/>
      </w:divBdr>
    </w:div>
    <w:div w:id="1675262384">
      <w:bodyDiv w:val="1"/>
      <w:marLeft w:val="0"/>
      <w:marRight w:val="0"/>
      <w:marTop w:val="0"/>
      <w:marBottom w:val="0"/>
      <w:divBdr>
        <w:top w:val="none" w:sz="0" w:space="0" w:color="auto"/>
        <w:left w:val="none" w:sz="0" w:space="0" w:color="auto"/>
        <w:bottom w:val="none" w:sz="0" w:space="0" w:color="auto"/>
        <w:right w:val="none" w:sz="0" w:space="0" w:color="auto"/>
      </w:divBdr>
    </w:div>
    <w:div w:id="1679575212">
      <w:bodyDiv w:val="1"/>
      <w:marLeft w:val="0"/>
      <w:marRight w:val="0"/>
      <w:marTop w:val="0"/>
      <w:marBottom w:val="0"/>
      <w:divBdr>
        <w:top w:val="none" w:sz="0" w:space="0" w:color="auto"/>
        <w:left w:val="none" w:sz="0" w:space="0" w:color="auto"/>
        <w:bottom w:val="none" w:sz="0" w:space="0" w:color="auto"/>
        <w:right w:val="none" w:sz="0" w:space="0" w:color="auto"/>
      </w:divBdr>
    </w:div>
    <w:div w:id="1682125035">
      <w:bodyDiv w:val="1"/>
      <w:marLeft w:val="0"/>
      <w:marRight w:val="0"/>
      <w:marTop w:val="0"/>
      <w:marBottom w:val="0"/>
      <w:divBdr>
        <w:top w:val="none" w:sz="0" w:space="0" w:color="auto"/>
        <w:left w:val="none" w:sz="0" w:space="0" w:color="auto"/>
        <w:bottom w:val="none" w:sz="0" w:space="0" w:color="auto"/>
        <w:right w:val="none" w:sz="0" w:space="0" w:color="auto"/>
      </w:divBdr>
    </w:div>
    <w:div w:id="1684239613">
      <w:bodyDiv w:val="1"/>
      <w:marLeft w:val="0"/>
      <w:marRight w:val="0"/>
      <w:marTop w:val="0"/>
      <w:marBottom w:val="0"/>
      <w:divBdr>
        <w:top w:val="none" w:sz="0" w:space="0" w:color="auto"/>
        <w:left w:val="none" w:sz="0" w:space="0" w:color="auto"/>
        <w:bottom w:val="none" w:sz="0" w:space="0" w:color="auto"/>
        <w:right w:val="none" w:sz="0" w:space="0" w:color="auto"/>
      </w:divBdr>
    </w:div>
    <w:div w:id="1689408359">
      <w:bodyDiv w:val="1"/>
      <w:marLeft w:val="0"/>
      <w:marRight w:val="0"/>
      <w:marTop w:val="0"/>
      <w:marBottom w:val="0"/>
      <w:divBdr>
        <w:top w:val="none" w:sz="0" w:space="0" w:color="auto"/>
        <w:left w:val="none" w:sz="0" w:space="0" w:color="auto"/>
        <w:bottom w:val="none" w:sz="0" w:space="0" w:color="auto"/>
        <w:right w:val="none" w:sz="0" w:space="0" w:color="auto"/>
      </w:divBdr>
    </w:div>
    <w:div w:id="1690252678">
      <w:bodyDiv w:val="1"/>
      <w:marLeft w:val="0"/>
      <w:marRight w:val="0"/>
      <w:marTop w:val="0"/>
      <w:marBottom w:val="0"/>
      <w:divBdr>
        <w:top w:val="none" w:sz="0" w:space="0" w:color="auto"/>
        <w:left w:val="none" w:sz="0" w:space="0" w:color="auto"/>
        <w:bottom w:val="none" w:sz="0" w:space="0" w:color="auto"/>
        <w:right w:val="none" w:sz="0" w:space="0" w:color="auto"/>
      </w:divBdr>
    </w:div>
    <w:div w:id="1699768235">
      <w:bodyDiv w:val="1"/>
      <w:marLeft w:val="0"/>
      <w:marRight w:val="0"/>
      <w:marTop w:val="0"/>
      <w:marBottom w:val="0"/>
      <w:divBdr>
        <w:top w:val="none" w:sz="0" w:space="0" w:color="auto"/>
        <w:left w:val="none" w:sz="0" w:space="0" w:color="auto"/>
        <w:bottom w:val="none" w:sz="0" w:space="0" w:color="auto"/>
        <w:right w:val="none" w:sz="0" w:space="0" w:color="auto"/>
      </w:divBdr>
      <w:divsChild>
        <w:div w:id="157817339">
          <w:marLeft w:val="0"/>
          <w:marRight w:val="0"/>
          <w:marTop w:val="0"/>
          <w:marBottom w:val="0"/>
          <w:divBdr>
            <w:top w:val="none" w:sz="0" w:space="0" w:color="auto"/>
            <w:left w:val="none" w:sz="0" w:space="0" w:color="auto"/>
            <w:bottom w:val="none" w:sz="0" w:space="0" w:color="auto"/>
            <w:right w:val="none" w:sz="0" w:space="0" w:color="auto"/>
          </w:divBdr>
        </w:div>
        <w:div w:id="197358757">
          <w:marLeft w:val="0"/>
          <w:marRight w:val="0"/>
          <w:marTop w:val="0"/>
          <w:marBottom w:val="0"/>
          <w:divBdr>
            <w:top w:val="none" w:sz="0" w:space="0" w:color="auto"/>
            <w:left w:val="none" w:sz="0" w:space="0" w:color="auto"/>
            <w:bottom w:val="none" w:sz="0" w:space="0" w:color="auto"/>
            <w:right w:val="none" w:sz="0" w:space="0" w:color="auto"/>
          </w:divBdr>
        </w:div>
        <w:div w:id="226110358">
          <w:marLeft w:val="0"/>
          <w:marRight w:val="0"/>
          <w:marTop w:val="0"/>
          <w:marBottom w:val="0"/>
          <w:divBdr>
            <w:top w:val="none" w:sz="0" w:space="0" w:color="auto"/>
            <w:left w:val="none" w:sz="0" w:space="0" w:color="auto"/>
            <w:bottom w:val="none" w:sz="0" w:space="0" w:color="auto"/>
            <w:right w:val="none" w:sz="0" w:space="0" w:color="auto"/>
          </w:divBdr>
        </w:div>
        <w:div w:id="290862371">
          <w:marLeft w:val="0"/>
          <w:marRight w:val="0"/>
          <w:marTop w:val="0"/>
          <w:marBottom w:val="0"/>
          <w:divBdr>
            <w:top w:val="none" w:sz="0" w:space="0" w:color="auto"/>
            <w:left w:val="none" w:sz="0" w:space="0" w:color="auto"/>
            <w:bottom w:val="none" w:sz="0" w:space="0" w:color="auto"/>
            <w:right w:val="none" w:sz="0" w:space="0" w:color="auto"/>
          </w:divBdr>
        </w:div>
        <w:div w:id="304817704">
          <w:marLeft w:val="0"/>
          <w:marRight w:val="0"/>
          <w:marTop w:val="0"/>
          <w:marBottom w:val="0"/>
          <w:divBdr>
            <w:top w:val="none" w:sz="0" w:space="0" w:color="auto"/>
            <w:left w:val="none" w:sz="0" w:space="0" w:color="auto"/>
            <w:bottom w:val="none" w:sz="0" w:space="0" w:color="auto"/>
            <w:right w:val="none" w:sz="0" w:space="0" w:color="auto"/>
          </w:divBdr>
        </w:div>
        <w:div w:id="381516136">
          <w:marLeft w:val="0"/>
          <w:marRight w:val="0"/>
          <w:marTop w:val="0"/>
          <w:marBottom w:val="0"/>
          <w:divBdr>
            <w:top w:val="none" w:sz="0" w:space="0" w:color="auto"/>
            <w:left w:val="none" w:sz="0" w:space="0" w:color="auto"/>
            <w:bottom w:val="none" w:sz="0" w:space="0" w:color="auto"/>
            <w:right w:val="none" w:sz="0" w:space="0" w:color="auto"/>
          </w:divBdr>
        </w:div>
        <w:div w:id="461533968">
          <w:marLeft w:val="0"/>
          <w:marRight w:val="0"/>
          <w:marTop w:val="0"/>
          <w:marBottom w:val="0"/>
          <w:divBdr>
            <w:top w:val="none" w:sz="0" w:space="0" w:color="auto"/>
            <w:left w:val="none" w:sz="0" w:space="0" w:color="auto"/>
            <w:bottom w:val="none" w:sz="0" w:space="0" w:color="auto"/>
            <w:right w:val="none" w:sz="0" w:space="0" w:color="auto"/>
          </w:divBdr>
        </w:div>
        <w:div w:id="481652831">
          <w:marLeft w:val="0"/>
          <w:marRight w:val="0"/>
          <w:marTop w:val="0"/>
          <w:marBottom w:val="0"/>
          <w:divBdr>
            <w:top w:val="none" w:sz="0" w:space="0" w:color="auto"/>
            <w:left w:val="none" w:sz="0" w:space="0" w:color="auto"/>
            <w:bottom w:val="none" w:sz="0" w:space="0" w:color="auto"/>
            <w:right w:val="none" w:sz="0" w:space="0" w:color="auto"/>
          </w:divBdr>
        </w:div>
        <w:div w:id="494220676">
          <w:marLeft w:val="0"/>
          <w:marRight w:val="0"/>
          <w:marTop w:val="0"/>
          <w:marBottom w:val="0"/>
          <w:divBdr>
            <w:top w:val="none" w:sz="0" w:space="0" w:color="auto"/>
            <w:left w:val="none" w:sz="0" w:space="0" w:color="auto"/>
            <w:bottom w:val="none" w:sz="0" w:space="0" w:color="auto"/>
            <w:right w:val="none" w:sz="0" w:space="0" w:color="auto"/>
          </w:divBdr>
        </w:div>
        <w:div w:id="512305529">
          <w:marLeft w:val="0"/>
          <w:marRight w:val="0"/>
          <w:marTop w:val="0"/>
          <w:marBottom w:val="0"/>
          <w:divBdr>
            <w:top w:val="none" w:sz="0" w:space="0" w:color="auto"/>
            <w:left w:val="none" w:sz="0" w:space="0" w:color="auto"/>
            <w:bottom w:val="none" w:sz="0" w:space="0" w:color="auto"/>
            <w:right w:val="none" w:sz="0" w:space="0" w:color="auto"/>
          </w:divBdr>
        </w:div>
        <w:div w:id="522936040">
          <w:marLeft w:val="0"/>
          <w:marRight w:val="0"/>
          <w:marTop w:val="0"/>
          <w:marBottom w:val="0"/>
          <w:divBdr>
            <w:top w:val="none" w:sz="0" w:space="0" w:color="auto"/>
            <w:left w:val="none" w:sz="0" w:space="0" w:color="auto"/>
            <w:bottom w:val="none" w:sz="0" w:space="0" w:color="auto"/>
            <w:right w:val="none" w:sz="0" w:space="0" w:color="auto"/>
          </w:divBdr>
        </w:div>
        <w:div w:id="533344798">
          <w:marLeft w:val="0"/>
          <w:marRight w:val="0"/>
          <w:marTop w:val="0"/>
          <w:marBottom w:val="0"/>
          <w:divBdr>
            <w:top w:val="none" w:sz="0" w:space="0" w:color="auto"/>
            <w:left w:val="none" w:sz="0" w:space="0" w:color="auto"/>
            <w:bottom w:val="none" w:sz="0" w:space="0" w:color="auto"/>
            <w:right w:val="none" w:sz="0" w:space="0" w:color="auto"/>
          </w:divBdr>
        </w:div>
        <w:div w:id="583102901">
          <w:marLeft w:val="0"/>
          <w:marRight w:val="0"/>
          <w:marTop w:val="0"/>
          <w:marBottom w:val="0"/>
          <w:divBdr>
            <w:top w:val="none" w:sz="0" w:space="0" w:color="auto"/>
            <w:left w:val="none" w:sz="0" w:space="0" w:color="auto"/>
            <w:bottom w:val="none" w:sz="0" w:space="0" w:color="auto"/>
            <w:right w:val="none" w:sz="0" w:space="0" w:color="auto"/>
          </w:divBdr>
        </w:div>
        <w:div w:id="587541909">
          <w:marLeft w:val="0"/>
          <w:marRight w:val="0"/>
          <w:marTop w:val="0"/>
          <w:marBottom w:val="0"/>
          <w:divBdr>
            <w:top w:val="none" w:sz="0" w:space="0" w:color="auto"/>
            <w:left w:val="none" w:sz="0" w:space="0" w:color="auto"/>
            <w:bottom w:val="none" w:sz="0" w:space="0" w:color="auto"/>
            <w:right w:val="none" w:sz="0" w:space="0" w:color="auto"/>
          </w:divBdr>
        </w:div>
        <w:div w:id="688263718">
          <w:marLeft w:val="0"/>
          <w:marRight w:val="0"/>
          <w:marTop w:val="0"/>
          <w:marBottom w:val="0"/>
          <w:divBdr>
            <w:top w:val="none" w:sz="0" w:space="0" w:color="auto"/>
            <w:left w:val="none" w:sz="0" w:space="0" w:color="auto"/>
            <w:bottom w:val="none" w:sz="0" w:space="0" w:color="auto"/>
            <w:right w:val="none" w:sz="0" w:space="0" w:color="auto"/>
          </w:divBdr>
        </w:div>
        <w:div w:id="802504473">
          <w:marLeft w:val="0"/>
          <w:marRight w:val="0"/>
          <w:marTop w:val="0"/>
          <w:marBottom w:val="0"/>
          <w:divBdr>
            <w:top w:val="none" w:sz="0" w:space="0" w:color="auto"/>
            <w:left w:val="none" w:sz="0" w:space="0" w:color="auto"/>
            <w:bottom w:val="none" w:sz="0" w:space="0" w:color="auto"/>
            <w:right w:val="none" w:sz="0" w:space="0" w:color="auto"/>
          </w:divBdr>
        </w:div>
        <w:div w:id="925958349">
          <w:marLeft w:val="0"/>
          <w:marRight w:val="0"/>
          <w:marTop w:val="0"/>
          <w:marBottom w:val="0"/>
          <w:divBdr>
            <w:top w:val="none" w:sz="0" w:space="0" w:color="auto"/>
            <w:left w:val="none" w:sz="0" w:space="0" w:color="auto"/>
            <w:bottom w:val="none" w:sz="0" w:space="0" w:color="auto"/>
            <w:right w:val="none" w:sz="0" w:space="0" w:color="auto"/>
          </w:divBdr>
        </w:div>
        <w:div w:id="935090341">
          <w:marLeft w:val="0"/>
          <w:marRight w:val="0"/>
          <w:marTop w:val="0"/>
          <w:marBottom w:val="0"/>
          <w:divBdr>
            <w:top w:val="none" w:sz="0" w:space="0" w:color="auto"/>
            <w:left w:val="none" w:sz="0" w:space="0" w:color="auto"/>
            <w:bottom w:val="none" w:sz="0" w:space="0" w:color="auto"/>
            <w:right w:val="none" w:sz="0" w:space="0" w:color="auto"/>
          </w:divBdr>
        </w:div>
        <w:div w:id="1023165612">
          <w:marLeft w:val="0"/>
          <w:marRight w:val="0"/>
          <w:marTop w:val="0"/>
          <w:marBottom w:val="0"/>
          <w:divBdr>
            <w:top w:val="none" w:sz="0" w:space="0" w:color="auto"/>
            <w:left w:val="none" w:sz="0" w:space="0" w:color="auto"/>
            <w:bottom w:val="none" w:sz="0" w:space="0" w:color="auto"/>
            <w:right w:val="none" w:sz="0" w:space="0" w:color="auto"/>
          </w:divBdr>
        </w:div>
        <w:div w:id="1032458450">
          <w:marLeft w:val="0"/>
          <w:marRight w:val="0"/>
          <w:marTop w:val="0"/>
          <w:marBottom w:val="0"/>
          <w:divBdr>
            <w:top w:val="none" w:sz="0" w:space="0" w:color="auto"/>
            <w:left w:val="none" w:sz="0" w:space="0" w:color="auto"/>
            <w:bottom w:val="none" w:sz="0" w:space="0" w:color="auto"/>
            <w:right w:val="none" w:sz="0" w:space="0" w:color="auto"/>
          </w:divBdr>
        </w:div>
        <w:div w:id="1062482812">
          <w:marLeft w:val="0"/>
          <w:marRight w:val="0"/>
          <w:marTop w:val="0"/>
          <w:marBottom w:val="0"/>
          <w:divBdr>
            <w:top w:val="none" w:sz="0" w:space="0" w:color="auto"/>
            <w:left w:val="none" w:sz="0" w:space="0" w:color="auto"/>
            <w:bottom w:val="none" w:sz="0" w:space="0" w:color="auto"/>
            <w:right w:val="none" w:sz="0" w:space="0" w:color="auto"/>
          </w:divBdr>
        </w:div>
        <w:div w:id="1146245709">
          <w:marLeft w:val="0"/>
          <w:marRight w:val="0"/>
          <w:marTop w:val="0"/>
          <w:marBottom w:val="0"/>
          <w:divBdr>
            <w:top w:val="none" w:sz="0" w:space="0" w:color="auto"/>
            <w:left w:val="none" w:sz="0" w:space="0" w:color="auto"/>
            <w:bottom w:val="none" w:sz="0" w:space="0" w:color="auto"/>
            <w:right w:val="none" w:sz="0" w:space="0" w:color="auto"/>
          </w:divBdr>
        </w:div>
        <w:div w:id="1147938075">
          <w:marLeft w:val="0"/>
          <w:marRight w:val="0"/>
          <w:marTop w:val="0"/>
          <w:marBottom w:val="0"/>
          <w:divBdr>
            <w:top w:val="none" w:sz="0" w:space="0" w:color="auto"/>
            <w:left w:val="none" w:sz="0" w:space="0" w:color="auto"/>
            <w:bottom w:val="none" w:sz="0" w:space="0" w:color="auto"/>
            <w:right w:val="none" w:sz="0" w:space="0" w:color="auto"/>
          </w:divBdr>
        </w:div>
        <w:div w:id="1167747846">
          <w:marLeft w:val="0"/>
          <w:marRight w:val="0"/>
          <w:marTop w:val="0"/>
          <w:marBottom w:val="0"/>
          <w:divBdr>
            <w:top w:val="none" w:sz="0" w:space="0" w:color="auto"/>
            <w:left w:val="none" w:sz="0" w:space="0" w:color="auto"/>
            <w:bottom w:val="none" w:sz="0" w:space="0" w:color="auto"/>
            <w:right w:val="none" w:sz="0" w:space="0" w:color="auto"/>
          </w:divBdr>
        </w:div>
        <w:div w:id="1197549212">
          <w:marLeft w:val="0"/>
          <w:marRight w:val="0"/>
          <w:marTop w:val="0"/>
          <w:marBottom w:val="0"/>
          <w:divBdr>
            <w:top w:val="none" w:sz="0" w:space="0" w:color="auto"/>
            <w:left w:val="none" w:sz="0" w:space="0" w:color="auto"/>
            <w:bottom w:val="none" w:sz="0" w:space="0" w:color="auto"/>
            <w:right w:val="none" w:sz="0" w:space="0" w:color="auto"/>
          </w:divBdr>
        </w:div>
        <w:div w:id="1201287145">
          <w:marLeft w:val="0"/>
          <w:marRight w:val="0"/>
          <w:marTop w:val="0"/>
          <w:marBottom w:val="0"/>
          <w:divBdr>
            <w:top w:val="none" w:sz="0" w:space="0" w:color="auto"/>
            <w:left w:val="none" w:sz="0" w:space="0" w:color="auto"/>
            <w:bottom w:val="none" w:sz="0" w:space="0" w:color="auto"/>
            <w:right w:val="none" w:sz="0" w:space="0" w:color="auto"/>
          </w:divBdr>
        </w:div>
        <w:div w:id="1243904683">
          <w:marLeft w:val="0"/>
          <w:marRight w:val="0"/>
          <w:marTop w:val="0"/>
          <w:marBottom w:val="0"/>
          <w:divBdr>
            <w:top w:val="none" w:sz="0" w:space="0" w:color="auto"/>
            <w:left w:val="none" w:sz="0" w:space="0" w:color="auto"/>
            <w:bottom w:val="none" w:sz="0" w:space="0" w:color="auto"/>
            <w:right w:val="none" w:sz="0" w:space="0" w:color="auto"/>
          </w:divBdr>
        </w:div>
        <w:div w:id="1386566610">
          <w:marLeft w:val="0"/>
          <w:marRight w:val="0"/>
          <w:marTop w:val="0"/>
          <w:marBottom w:val="0"/>
          <w:divBdr>
            <w:top w:val="none" w:sz="0" w:space="0" w:color="auto"/>
            <w:left w:val="none" w:sz="0" w:space="0" w:color="auto"/>
            <w:bottom w:val="none" w:sz="0" w:space="0" w:color="auto"/>
            <w:right w:val="none" w:sz="0" w:space="0" w:color="auto"/>
          </w:divBdr>
        </w:div>
        <w:div w:id="1512909714">
          <w:marLeft w:val="0"/>
          <w:marRight w:val="0"/>
          <w:marTop w:val="0"/>
          <w:marBottom w:val="0"/>
          <w:divBdr>
            <w:top w:val="none" w:sz="0" w:space="0" w:color="auto"/>
            <w:left w:val="none" w:sz="0" w:space="0" w:color="auto"/>
            <w:bottom w:val="none" w:sz="0" w:space="0" w:color="auto"/>
            <w:right w:val="none" w:sz="0" w:space="0" w:color="auto"/>
          </w:divBdr>
        </w:div>
        <w:div w:id="1525821704">
          <w:marLeft w:val="0"/>
          <w:marRight w:val="0"/>
          <w:marTop w:val="0"/>
          <w:marBottom w:val="0"/>
          <w:divBdr>
            <w:top w:val="none" w:sz="0" w:space="0" w:color="auto"/>
            <w:left w:val="none" w:sz="0" w:space="0" w:color="auto"/>
            <w:bottom w:val="none" w:sz="0" w:space="0" w:color="auto"/>
            <w:right w:val="none" w:sz="0" w:space="0" w:color="auto"/>
          </w:divBdr>
        </w:div>
        <w:div w:id="1688560826">
          <w:marLeft w:val="0"/>
          <w:marRight w:val="0"/>
          <w:marTop w:val="0"/>
          <w:marBottom w:val="0"/>
          <w:divBdr>
            <w:top w:val="none" w:sz="0" w:space="0" w:color="auto"/>
            <w:left w:val="none" w:sz="0" w:space="0" w:color="auto"/>
            <w:bottom w:val="none" w:sz="0" w:space="0" w:color="auto"/>
            <w:right w:val="none" w:sz="0" w:space="0" w:color="auto"/>
          </w:divBdr>
        </w:div>
        <w:div w:id="1731032887">
          <w:marLeft w:val="0"/>
          <w:marRight w:val="0"/>
          <w:marTop w:val="0"/>
          <w:marBottom w:val="0"/>
          <w:divBdr>
            <w:top w:val="none" w:sz="0" w:space="0" w:color="auto"/>
            <w:left w:val="none" w:sz="0" w:space="0" w:color="auto"/>
            <w:bottom w:val="none" w:sz="0" w:space="0" w:color="auto"/>
            <w:right w:val="none" w:sz="0" w:space="0" w:color="auto"/>
          </w:divBdr>
        </w:div>
        <w:div w:id="1751539797">
          <w:marLeft w:val="0"/>
          <w:marRight w:val="0"/>
          <w:marTop w:val="0"/>
          <w:marBottom w:val="0"/>
          <w:divBdr>
            <w:top w:val="none" w:sz="0" w:space="0" w:color="auto"/>
            <w:left w:val="none" w:sz="0" w:space="0" w:color="auto"/>
            <w:bottom w:val="none" w:sz="0" w:space="0" w:color="auto"/>
            <w:right w:val="none" w:sz="0" w:space="0" w:color="auto"/>
          </w:divBdr>
        </w:div>
        <w:div w:id="2106001955">
          <w:marLeft w:val="0"/>
          <w:marRight w:val="0"/>
          <w:marTop w:val="0"/>
          <w:marBottom w:val="0"/>
          <w:divBdr>
            <w:top w:val="none" w:sz="0" w:space="0" w:color="auto"/>
            <w:left w:val="none" w:sz="0" w:space="0" w:color="auto"/>
            <w:bottom w:val="none" w:sz="0" w:space="0" w:color="auto"/>
            <w:right w:val="none" w:sz="0" w:space="0" w:color="auto"/>
          </w:divBdr>
        </w:div>
      </w:divsChild>
    </w:div>
    <w:div w:id="1700280774">
      <w:bodyDiv w:val="1"/>
      <w:marLeft w:val="0"/>
      <w:marRight w:val="0"/>
      <w:marTop w:val="0"/>
      <w:marBottom w:val="0"/>
      <w:divBdr>
        <w:top w:val="none" w:sz="0" w:space="0" w:color="auto"/>
        <w:left w:val="none" w:sz="0" w:space="0" w:color="auto"/>
        <w:bottom w:val="none" w:sz="0" w:space="0" w:color="auto"/>
        <w:right w:val="none" w:sz="0" w:space="0" w:color="auto"/>
      </w:divBdr>
    </w:div>
    <w:div w:id="1705322465">
      <w:bodyDiv w:val="1"/>
      <w:marLeft w:val="0"/>
      <w:marRight w:val="0"/>
      <w:marTop w:val="0"/>
      <w:marBottom w:val="0"/>
      <w:divBdr>
        <w:top w:val="none" w:sz="0" w:space="0" w:color="auto"/>
        <w:left w:val="none" w:sz="0" w:space="0" w:color="auto"/>
        <w:bottom w:val="none" w:sz="0" w:space="0" w:color="auto"/>
        <w:right w:val="none" w:sz="0" w:space="0" w:color="auto"/>
      </w:divBdr>
    </w:div>
    <w:div w:id="1711878420">
      <w:bodyDiv w:val="1"/>
      <w:marLeft w:val="0"/>
      <w:marRight w:val="0"/>
      <w:marTop w:val="0"/>
      <w:marBottom w:val="0"/>
      <w:divBdr>
        <w:top w:val="none" w:sz="0" w:space="0" w:color="auto"/>
        <w:left w:val="none" w:sz="0" w:space="0" w:color="auto"/>
        <w:bottom w:val="none" w:sz="0" w:space="0" w:color="auto"/>
        <w:right w:val="none" w:sz="0" w:space="0" w:color="auto"/>
      </w:divBdr>
    </w:div>
    <w:div w:id="1715470359">
      <w:bodyDiv w:val="1"/>
      <w:marLeft w:val="0"/>
      <w:marRight w:val="0"/>
      <w:marTop w:val="0"/>
      <w:marBottom w:val="0"/>
      <w:divBdr>
        <w:top w:val="none" w:sz="0" w:space="0" w:color="auto"/>
        <w:left w:val="none" w:sz="0" w:space="0" w:color="auto"/>
        <w:bottom w:val="none" w:sz="0" w:space="0" w:color="auto"/>
        <w:right w:val="none" w:sz="0" w:space="0" w:color="auto"/>
      </w:divBdr>
    </w:div>
    <w:div w:id="1721782368">
      <w:bodyDiv w:val="1"/>
      <w:marLeft w:val="0"/>
      <w:marRight w:val="0"/>
      <w:marTop w:val="0"/>
      <w:marBottom w:val="0"/>
      <w:divBdr>
        <w:top w:val="none" w:sz="0" w:space="0" w:color="auto"/>
        <w:left w:val="none" w:sz="0" w:space="0" w:color="auto"/>
        <w:bottom w:val="none" w:sz="0" w:space="0" w:color="auto"/>
        <w:right w:val="none" w:sz="0" w:space="0" w:color="auto"/>
      </w:divBdr>
    </w:div>
    <w:div w:id="1722244059">
      <w:bodyDiv w:val="1"/>
      <w:marLeft w:val="0"/>
      <w:marRight w:val="0"/>
      <w:marTop w:val="0"/>
      <w:marBottom w:val="0"/>
      <w:divBdr>
        <w:top w:val="none" w:sz="0" w:space="0" w:color="auto"/>
        <w:left w:val="none" w:sz="0" w:space="0" w:color="auto"/>
        <w:bottom w:val="none" w:sz="0" w:space="0" w:color="auto"/>
        <w:right w:val="none" w:sz="0" w:space="0" w:color="auto"/>
      </w:divBdr>
    </w:div>
    <w:div w:id="1738548316">
      <w:bodyDiv w:val="1"/>
      <w:marLeft w:val="0"/>
      <w:marRight w:val="0"/>
      <w:marTop w:val="0"/>
      <w:marBottom w:val="0"/>
      <w:divBdr>
        <w:top w:val="none" w:sz="0" w:space="0" w:color="auto"/>
        <w:left w:val="none" w:sz="0" w:space="0" w:color="auto"/>
        <w:bottom w:val="none" w:sz="0" w:space="0" w:color="auto"/>
        <w:right w:val="none" w:sz="0" w:space="0" w:color="auto"/>
      </w:divBdr>
    </w:div>
    <w:div w:id="1757358326">
      <w:bodyDiv w:val="1"/>
      <w:marLeft w:val="0"/>
      <w:marRight w:val="0"/>
      <w:marTop w:val="0"/>
      <w:marBottom w:val="0"/>
      <w:divBdr>
        <w:top w:val="none" w:sz="0" w:space="0" w:color="auto"/>
        <w:left w:val="none" w:sz="0" w:space="0" w:color="auto"/>
        <w:bottom w:val="none" w:sz="0" w:space="0" w:color="auto"/>
        <w:right w:val="none" w:sz="0" w:space="0" w:color="auto"/>
      </w:divBdr>
    </w:div>
    <w:div w:id="1760560935">
      <w:bodyDiv w:val="1"/>
      <w:marLeft w:val="0"/>
      <w:marRight w:val="0"/>
      <w:marTop w:val="0"/>
      <w:marBottom w:val="0"/>
      <w:divBdr>
        <w:top w:val="none" w:sz="0" w:space="0" w:color="auto"/>
        <w:left w:val="none" w:sz="0" w:space="0" w:color="auto"/>
        <w:bottom w:val="none" w:sz="0" w:space="0" w:color="auto"/>
        <w:right w:val="none" w:sz="0" w:space="0" w:color="auto"/>
      </w:divBdr>
    </w:div>
    <w:div w:id="1761029213">
      <w:bodyDiv w:val="1"/>
      <w:marLeft w:val="0"/>
      <w:marRight w:val="0"/>
      <w:marTop w:val="0"/>
      <w:marBottom w:val="0"/>
      <w:divBdr>
        <w:top w:val="none" w:sz="0" w:space="0" w:color="auto"/>
        <w:left w:val="none" w:sz="0" w:space="0" w:color="auto"/>
        <w:bottom w:val="none" w:sz="0" w:space="0" w:color="auto"/>
        <w:right w:val="none" w:sz="0" w:space="0" w:color="auto"/>
      </w:divBdr>
    </w:div>
    <w:div w:id="1769346036">
      <w:bodyDiv w:val="1"/>
      <w:marLeft w:val="0"/>
      <w:marRight w:val="0"/>
      <w:marTop w:val="0"/>
      <w:marBottom w:val="0"/>
      <w:divBdr>
        <w:top w:val="none" w:sz="0" w:space="0" w:color="auto"/>
        <w:left w:val="none" w:sz="0" w:space="0" w:color="auto"/>
        <w:bottom w:val="none" w:sz="0" w:space="0" w:color="auto"/>
        <w:right w:val="none" w:sz="0" w:space="0" w:color="auto"/>
      </w:divBdr>
    </w:div>
    <w:div w:id="1770276245">
      <w:bodyDiv w:val="1"/>
      <w:marLeft w:val="0"/>
      <w:marRight w:val="0"/>
      <w:marTop w:val="0"/>
      <w:marBottom w:val="0"/>
      <w:divBdr>
        <w:top w:val="none" w:sz="0" w:space="0" w:color="auto"/>
        <w:left w:val="none" w:sz="0" w:space="0" w:color="auto"/>
        <w:bottom w:val="none" w:sz="0" w:space="0" w:color="auto"/>
        <w:right w:val="none" w:sz="0" w:space="0" w:color="auto"/>
      </w:divBdr>
    </w:div>
    <w:div w:id="1773668074">
      <w:bodyDiv w:val="1"/>
      <w:marLeft w:val="0"/>
      <w:marRight w:val="0"/>
      <w:marTop w:val="0"/>
      <w:marBottom w:val="0"/>
      <w:divBdr>
        <w:top w:val="none" w:sz="0" w:space="0" w:color="auto"/>
        <w:left w:val="none" w:sz="0" w:space="0" w:color="auto"/>
        <w:bottom w:val="none" w:sz="0" w:space="0" w:color="auto"/>
        <w:right w:val="none" w:sz="0" w:space="0" w:color="auto"/>
      </w:divBdr>
    </w:div>
    <w:div w:id="1774982550">
      <w:bodyDiv w:val="1"/>
      <w:marLeft w:val="0"/>
      <w:marRight w:val="0"/>
      <w:marTop w:val="0"/>
      <w:marBottom w:val="0"/>
      <w:divBdr>
        <w:top w:val="none" w:sz="0" w:space="0" w:color="auto"/>
        <w:left w:val="none" w:sz="0" w:space="0" w:color="auto"/>
        <w:bottom w:val="none" w:sz="0" w:space="0" w:color="auto"/>
        <w:right w:val="none" w:sz="0" w:space="0" w:color="auto"/>
      </w:divBdr>
    </w:div>
    <w:div w:id="1783380883">
      <w:bodyDiv w:val="1"/>
      <w:marLeft w:val="0"/>
      <w:marRight w:val="0"/>
      <w:marTop w:val="0"/>
      <w:marBottom w:val="0"/>
      <w:divBdr>
        <w:top w:val="none" w:sz="0" w:space="0" w:color="auto"/>
        <w:left w:val="none" w:sz="0" w:space="0" w:color="auto"/>
        <w:bottom w:val="none" w:sz="0" w:space="0" w:color="auto"/>
        <w:right w:val="none" w:sz="0" w:space="0" w:color="auto"/>
      </w:divBdr>
    </w:div>
    <w:div w:id="1786070714">
      <w:bodyDiv w:val="1"/>
      <w:marLeft w:val="0"/>
      <w:marRight w:val="0"/>
      <w:marTop w:val="0"/>
      <w:marBottom w:val="0"/>
      <w:divBdr>
        <w:top w:val="none" w:sz="0" w:space="0" w:color="auto"/>
        <w:left w:val="none" w:sz="0" w:space="0" w:color="auto"/>
        <w:bottom w:val="none" w:sz="0" w:space="0" w:color="auto"/>
        <w:right w:val="none" w:sz="0" w:space="0" w:color="auto"/>
      </w:divBdr>
    </w:div>
    <w:div w:id="1788309507">
      <w:bodyDiv w:val="1"/>
      <w:marLeft w:val="0"/>
      <w:marRight w:val="0"/>
      <w:marTop w:val="0"/>
      <w:marBottom w:val="0"/>
      <w:divBdr>
        <w:top w:val="none" w:sz="0" w:space="0" w:color="auto"/>
        <w:left w:val="none" w:sz="0" w:space="0" w:color="auto"/>
        <w:bottom w:val="none" w:sz="0" w:space="0" w:color="auto"/>
        <w:right w:val="none" w:sz="0" w:space="0" w:color="auto"/>
      </w:divBdr>
    </w:div>
    <w:div w:id="1788937021">
      <w:bodyDiv w:val="1"/>
      <w:marLeft w:val="0"/>
      <w:marRight w:val="0"/>
      <w:marTop w:val="0"/>
      <w:marBottom w:val="0"/>
      <w:divBdr>
        <w:top w:val="none" w:sz="0" w:space="0" w:color="auto"/>
        <w:left w:val="none" w:sz="0" w:space="0" w:color="auto"/>
        <w:bottom w:val="none" w:sz="0" w:space="0" w:color="auto"/>
        <w:right w:val="none" w:sz="0" w:space="0" w:color="auto"/>
      </w:divBdr>
    </w:div>
    <w:div w:id="1794518342">
      <w:bodyDiv w:val="1"/>
      <w:marLeft w:val="0"/>
      <w:marRight w:val="0"/>
      <w:marTop w:val="0"/>
      <w:marBottom w:val="0"/>
      <w:divBdr>
        <w:top w:val="none" w:sz="0" w:space="0" w:color="auto"/>
        <w:left w:val="none" w:sz="0" w:space="0" w:color="auto"/>
        <w:bottom w:val="none" w:sz="0" w:space="0" w:color="auto"/>
        <w:right w:val="none" w:sz="0" w:space="0" w:color="auto"/>
      </w:divBdr>
    </w:div>
    <w:div w:id="1796177356">
      <w:bodyDiv w:val="1"/>
      <w:marLeft w:val="0"/>
      <w:marRight w:val="0"/>
      <w:marTop w:val="0"/>
      <w:marBottom w:val="0"/>
      <w:divBdr>
        <w:top w:val="none" w:sz="0" w:space="0" w:color="auto"/>
        <w:left w:val="none" w:sz="0" w:space="0" w:color="auto"/>
        <w:bottom w:val="none" w:sz="0" w:space="0" w:color="auto"/>
        <w:right w:val="none" w:sz="0" w:space="0" w:color="auto"/>
      </w:divBdr>
    </w:div>
    <w:div w:id="1797680315">
      <w:bodyDiv w:val="1"/>
      <w:marLeft w:val="0"/>
      <w:marRight w:val="0"/>
      <w:marTop w:val="0"/>
      <w:marBottom w:val="0"/>
      <w:divBdr>
        <w:top w:val="none" w:sz="0" w:space="0" w:color="auto"/>
        <w:left w:val="none" w:sz="0" w:space="0" w:color="auto"/>
        <w:bottom w:val="none" w:sz="0" w:space="0" w:color="auto"/>
        <w:right w:val="none" w:sz="0" w:space="0" w:color="auto"/>
      </w:divBdr>
    </w:div>
    <w:div w:id="1800371867">
      <w:bodyDiv w:val="1"/>
      <w:marLeft w:val="0"/>
      <w:marRight w:val="0"/>
      <w:marTop w:val="0"/>
      <w:marBottom w:val="0"/>
      <w:divBdr>
        <w:top w:val="none" w:sz="0" w:space="0" w:color="auto"/>
        <w:left w:val="none" w:sz="0" w:space="0" w:color="auto"/>
        <w:bottom w:val="none" w:sz="0" w:space="0" w:color="auto"/>
        <w:right w:val="none" w:sz="0" w:space="0" w:color="auto"/>
      </w:divBdr>
    </w:div>
    <w:div w:id="1802458713">
      <w:bodyDiv w:val="1"/>
      <w:marLeft w:val="0"/>
      <w:marRight w:val="0"/>
      <w:marTop w:val="0"/>
      <w:marBottom w:val="0"/>
      <w:divBdr>
        <w:top w:val="none" w:sz="0" w:space="0" w:color="auto"/>
        <w:left w:val="none" w:sz="0" w:space="0" w:color="auto"/>
        <w:bottom w:val="none" w:sz="0" w:space="0" w:color="auto"/>
        <w:right w:val="none" w:sz="0" w:space="0" w:color="auto"/>
      </w:divBdr>
    </w:div>
    <w:div w:id="1804880240">
      <w:bodyDiv w:val="1"/>
      <w:marLeft w:val="0"/>
      <w:marRight w:val="0"/>
      <w:marTop w:val="0"/>
      <w:marBottom w:val="0"/>
      <w:divBdr>
        <w:top w:val="none" w:sz="0" w:space="0" w:color="auto"/>
        <w:left w:val="none" w:sz="0" w:space="0" w:color="auto"/>
        <w:bottom w:val="none" w:sz="0" w:space="0" w:color="auto"/>
        <w:right w:val="none" w:sz="0" w:space="0" w:color="auto"/>
      </w:divBdr>
    </w:div>
    <w:div w:id="1811706213">
      <w:bodyDiv w:val="1"/>
      <w:marLeft w:val="0"/>
      <w:marRight w:val="0"/>
      <w:marTop w:val="0"/>
      <w:marBottom w:val="0"/>
      <w:divBdr>
        <w:top w:val="none" w:sz="0" w:space="0" w:color="auto"/>
        <w:left w:val="none" w:sz="0" w:space="0" w:color="auto"/>
        <w:bottom w:val="none" w:sz="0" w:space="0" w:color="auto"/>
        <w:right w:val="none" w:sz="0" w:space="0" w:color="auto"/>
      </w:divBdr>
    </w:div>
    <w:div w:id="1817797622">
      <w:bodyDiv w:val="1"/>
      <w:marLeft w:val="0"/>
      <w:marRight w:val="0"/>
      <w:marTop w:val="0"/>
      <w:marBottom w:val="0"/>
      <w:divBdr>
        <w:top w:val="none" w:sz="0" w:space="0" w:color="auto"/>
        <w:left w:val="none" w:sz="0" w:space="0" w:color="auto"/>
        <w:bottom w:val="none" w:sz="0" w:space="0" w:color="auto"/>
        <w:right w:val="none" w:sz="0" w:space="0" w:color="auto"/>
      </w:divBdr>
    </w:div>
    <w:div w:id="1826165177">
      <w:bodyDiv w:val="1"/>
      <w:marLeft w:val="0"/>
      <w:marRight w:val="0"/>
      <w:marTop w:val="0"/>
      <w:marBottom w:val="0"/>
      <w:divBdr>
        <w:top w:val="none" w:sz="0" w:space="0" w:color="auto"/>
        <w:left w:val="none" w:sz="0" w:space="0" w:color="auto"/>
        <w:bottom w:val="none" w:sz="0" w:space="0" w:color="auto"/>
        <w:right w:val="none" w:sz="0" w:space="0" w:color="auto"/>
      </w:divBdr>
    </w:div>
    <w:div w:id="1831410589">
      <w:bodyDiv w:val="1"/>
      <w:marLeft w:val="0"/>
      <w:marRight w:val="0"/>
      <w:marTop w:val="0"/>
      <w:marBottom w:val="0"/>
      <w:divBdr>
        <w:top w:val="none" w:sz="0" w:space="0" w:color="auto"/>
        <w:left w:val="none" w:sz="0" w:space="0" w:color="auto"/>
        <w:bottom w:val="none" w:sz="0" w:space="0" w:color="auto"/>
        <w:right w:val="none" w:sz="0" w:space="0" w:color="auto"/>
      </w:divBdr>
    </w:div>
    <w:div w:id="1832721203">
      <w:bodyDiv w:val="1"/>
      <w:marLeft w:val="0"/>
      <w:marRight w:val="0"/>
      <w:marTop w:val="0"/>
      <w:marBottom w:val="0"/>
      <w:divBdr>
        <w:top w:val="none" w:sz="0" w:space="0" w:color="auto"/>
        <w:left w:val="none" w:sz="0" w:space="0" w:color="auto"/>
        <w:bottom w:val="none" w:sz="0" w:space="0" w:color="auto"/>
        <w:right w:val="none" w:sz="0" w:space="0" w:color="auto"/>
      </w:divBdr>
    </w:div>
    <w:div w:id="1845314296">
      <w:bodyDiv w:val="1"/>
      <w:marLeft w:val="0"/>
      <w:marRight w:val="0"/>
      <w:marTop w:val="0"/>
      <w:marBottom w:val="0"/>
      <w:divBdr>
        <w:top w:val="none" w:sz="0" w:space="0" w:color="auto"/>
        <w:left w:val="none" w:sz="0" w:space="0" w:color="auto"/>
        <w:bottom w:val="none" w:sz="0" w:space="0" w:color="auto"/>
        <w:right w:val="none" w:sz="0" w:space="0" w:color="auto"/>
      </w:divBdr>
    </w:div>
    <w:div w:id="1853109187">
      <w:bodyDiv w:val="1"/>
      <w:marLeft w:val="0"/>
      <w:marRight w:val="0"/>
      <w:marTop w:val="0"/>
      <w:marBottom w:val="0"/>
      <w:divBdr>
        <w:top w:val="none" w:sz="0" w:space="0" w:color="auto"/>
        <w:left w:val="none" w:sz="0" w:space="0" w:color="auto"/>
        <w:bottom w:val="none" w:sz="0" w:space="0" w:color="auto"/>
        <w:right w:val="none" w:sz="0" w:space="0" w:color="auto"/>
      </w:divBdr>
    </w:div>
    <w:div w:id="1862208400">
      <w:bodyDiv w:val="1"/>
      <w:marLeft w:val="0"/>
      <w:marRight w:val="0"/>
      <w:marTop w:val="0"/>
      <w:marBottom w:val="0"/>
      <w:divBdr>
        <w:top w:val="none" w:sz="0" w:space="0" w:color="auto"/>
        <w:left w:val="none" w:sz="0" w:space="0" w:color="auto"/>
        <w:bottom w:val="none" w:sz="0" w:space="0" w:color="auto"/>
        <w:right w:val="none" w:sz="0" w:space="0" w:color="auto"/>
      </w:divBdr>
    </w:div>
    <w:div w:id="1870335347">
      <w:bodyDiv w:val="1"/>
      <w:marLeft w:val="0"/>
      <w:marRight w:val="0"/>
      <w:marTop w:val="0"/>
      <w:marBottom w:val="0"/>
      <w:divBdr>
        <w:top w:val="none" w:sz="0" w:space="0" w:color="auto"/>
        <w:left w:val="none" w:sz="0" w:space="0" w:color="auto"/>
        <w:bottom w:val="none" w:sz="0" w:space="0" w:color="auto"/>
        <w:right w:val="none" w:sz="0" w:space="0" w:color="auto"/>
      </w:divBdr>
    </w:div>
    <w:div w:id="1875917995">
      <w:bodyDiv w:val="1"/>
      <w:marLeft w:val="0"/>
      <w:marRight w:val="0"/>
      <w:marTop w:val="0"/>
      <w:marBottom w:val="0"/>
      <w:divBdr>
        <w:top w:val="none" w:sz="0" w:space="0" w:color="auto"/>
        <w:left w:val="none" w:sz="0" w:space="0" w:color="auto"/>
        <w:bottom w:val="none" w:sz="0" w:space="0" w:color="auto"/>
        <w:right w:val="none" w:sz="0" w:space="0" w:color="auto"/>
      </w:divBdr>
    </w:div>
    <w:div w:id="1879777115">
      <w:bodyDiv w:val="1"/>
      <w:marLeft w:val="0"/>
      <w:marRight w:val="0"/>
      <w:marTop w:val="0"/>
      <w:marBottom w:val="0"/>
      <w:divBdr>
        <w:top w:val="none" w:sz="0" w:space="0" w:color="auto"/>
        <w:left w:val="none" w:sz="0" w:space="0" w:color="auto"/>
        <w:bottom w:val="none" w:sz="0" w:space="0" w:color="auto"/>
        <w:right w:val="none" w:sz="0" w:space="0" w:color="auto"/>
      </w:divBdr>
    </w:div>
    <w:div w:id="1882593100">
      <w:bodyDiv w:val="1"/>
      <w:marLeft w:val="0"/>
      <w:marRight w:val="0"/>
      <w:marTop w:val="0"/>
      <w:marBottom w:val="0"/>
      <w:divBdr>
        <w:top w:val="none" w:sz="0" w:space="0" w:color="auto"/>
        <w:left w:val="none" w:sz="0" w:space="0" w:color="auto"/>
        <w:bottom w:val="none" w:sz="0" w:space="0" w:color="auto"/>
        <w:right w:val="none" w:sz="0" w:space="0" w:color="auto"/>
      </w:divBdr>
    </w:div>
    <w:div w:id="1890994312">
      <w:bodyDiv w:val="1"/>
      <w:marLeft w:val="0"/>
      <w:marRight w:val="0"/>
      <w:marTop w:val="0"/>
      <w:marBottom w:val="0"/>
      <w:divBdr>
        <w:top w:val="none" w:sz="0" w:space="0" w:color="auto"/>
        <w:left w:val="none" w:sz="0" w:space="0" w:color="auto"/>
        <w:bottom w:val="none" w:sz="0" w:space="0" w:color="auto"/>
        <w:right w:val="none" w:sz="0" w:space="0" w:color="auto"/>
      </w:divBdr>
    </w:div>
    <w:div w:id="1900897405">
      <w:bodyDiv w:val="1"/>
      <w:marLeft w:val="0"/>
      <w:marRight w:val="0"/>
      <w:marTop w:val="0"/>
      <w:marBottom w:val="0"/>
      <w:divBdr>
        <w:top w:val="none" w:sz="0" w:space="0" w:color="auto"/>
        <w:left w:val="none" w:sz="0" w:space="0" w:color="auto"/>
        <w:bottom w:val="none" w:sz="0" w:space="0" w:color="auto"/>
        <w:right w:val="none" w:sz="0" w:space="0" w:color="auto"/>
      </w:divBdr>
    </w:div>
    <w:div w:id="1907764261">
      <w:bodyDiv w:val="1"/>
      <w:marLeft w:val="0"/>
      <w:marRight w:val="0"/>
      <w:marTop w:val="0"/>
      <w:marBottom w:val="0"/>
      <w:divBdr>
        <w:top w:val="none" w:sz="0" w:space="0" w:color="auto"/>
        <w:left w:val="none" w:sz="0" w:space="0" w:color="auto"/>
        <w:bottom w:val="none" w:sz="0" w:space="0" w:color="auto"/>
        <w:right w:val="none" w:sz="0" w:space="0" w:color="auto"/>
      </w:divBdr>
    </w:div>
    <w:div w:id="1909917606">
      <w:bodyDiv w:val="1"/>
      <w:marLeft w:val="0"/>
      <w:marRight w:val="0"/>
      <w:marTop w:val="0"/>
      <w:marBottom w:val="0"/>
      <w:divBdr>
        <w:top w:val="none" w:sz="0" w:space="0" w:color="auto"/>
        <w:left w:val="none" w:sz="0" w:space="0" w:color="auto"/>
        <w:bottom w:val="none" w:sz="0" w:space="0" w:color="auto"/>
        <w:right w:val="none" w:sz="0" w:space="0" w:color="auto"/>
      </w:divBdr>
    </w:div>
    <w:div w:id="1910576653">
      <w:bodyDiv w:val="1"/>
      <w:marLeft w:val="0"/>
      <w:marRight w:val="0"/>
      <w:marTop w:val="0"/>
      <w:marBottom w:val="0"/>
      <w:divBdr>
        <w:top w:val="none" w:sz="0" w:space="0" w:color="auto"/>
        <w:left w:val="none" w:sz="0" w:space="0" w:color="auto"/>
        <w:bottom w:val="none" w:sz="0" w:space="0" w:color="auto"/>
        <w:right w:val="none" w:sz="0" w:space="0" w:color="auto"/>
      </w:divBdr>
    </w:div>
    <w:div w:id="1910966988">
      <w:bodyDiv w:val="1"/>
      <w:marLeft w:val="0"/>
      <w:marRight w:val="0"/>
      <w:marTop w:val="0"/>
      <w:marBottom w:val="0"/>
      <w:divBdr>
        <w:top w:val="none" w:sz="0" w:space="0" w:color="auto"/>
        <w:left w:val="none" w:sz="0" w:space="0" w:color="auto"/>
        <w:bottom w:val="none" w:sz="0" w:space="0" w:color="auto"/>
        <w:right w:val="none" w:sz="0" w:space="0" w:color="auto"/>
      </w:divBdr>
    </w:div>
    <w:div w:id="1911191904">
      <w:bodyDiv w:val="1"/>
      <w:marLeft w:val="0"/>
      <w:marRight w:val="0"/>
      <w:marTop w:val="0"/>
      <w:marBottom w:val="0"/>
      <w:divBdr>
        <w:top w:val="none" w:sz="0" w:space="0" w:color="auto"/>
        <w:left w:val="none" w:sz="0" w:space="0" w:color="auto"/>
        <w:bottom w:val="none" w:sz="0" w:space="0" w:color="auto"/>
        <w:right w:val="none" w:sz="0" w:space="0" w:color="auto"/>
      </w:divBdr>
    </w:div>
    <w:div w:id="1921938932">
      <w:bodyDiv w:val="1"/>
      <w:marLeft w:val="0"/>
      <w:marRight w:val="0"/>
      <w:marTop w:val="0"/>
      <w:marBottom w:val="0"/>
      <w:divBdr>
        <w:top w:val="none" w:sz="0" w:space="0" w:color="auto"/>
        <w:left w:val="none" w:sz="0" w:space="0" w:color="auto"/>
        <w:bottom w:val="none" w:sz="0" w:space="0" w:color="auto"/>
        <w:right w:val="none" w:sz="0" w:space="0" w:color="auto"/>
      </w:divBdr>
    </w:div>
    <w:div w:id="1930237978">
      <w:bodyDiv w:val="1"/>
      <w:marLeft w:val="0"/>
      <w:marRight w:val="0"/>
      <w:marTop w:val="0"/>
      <w:marBottom w:val="0"/>
      <w:divBdr>
        <w:top w:val="none" w:sz="0" w:space="0" w:color="auto"/>
        <w:left w:val="none" w:sz="0" w:space="0" w:color="auto"/>
        <w:bottom w:val="none" w:sz="0" w:space="0" w:color="auto"/>
        <w:right w:val="none" w:sz="0" w:space="0" w:color="auto"/>
      </w:divBdr>
    </w:div>
    <w:div w:id="1937321829">
      <w:bodyDiv w:val="1"/>
      <w:marLeft w:val="0"/>
      <w:marRight w:val="0"/>
      <w:marTop w:val="0"/>
      <w:marBottom w:val="0"/>
      <w:divBdr>
        <w:top w:val="none" w:sz="0" w:space="0" w:color="auto"/>
        <w:left w:val="none" w:sz="0" w:space="0" w:color="auto"/>
        <w:bottom w:val="none" w:sz="0" w:space="0" w:color="auto"/>
        <w:right w:val="none" w:sz="0" w:space="0" w:color="auto"/>
      </w:divBdr>
    </w:div>
    <w:div w:id="1950040795">
      <w:bodyDiv w:val="1"/>
      <w:marLeft w:val="0"/>
      <w:marRight w:val="0"/>
      <w:marTop w:val="0"/>
      <w:marBottom w:val="0"/>
      <w:divBdr>
        <w:top w:val="none" w:sz="0" w:space="0" w:color="auto"/>
        <w:left w:val="none" w:sz="0" w:space="0" w:color="auto"/>
        <w:bottom w:val="none" w:sz="0" w:space="0" w:color="auto"/>
        <w:right w:val="none" w:sz="0" w:space="0" w:color="auto"/>
      </w:divBdr>
    </w:div>
    <w:div w:id="1952197635">
      <w:bodyDiv w:val="1"/>
      <w:marLeft w:val="0"/>
      <w:marRight w:val="0"/>
      <w:marTop w:val="0"/>
      <w:marBottom w:val="0"/>
      <w:divBdr>
        <w:top w:val="none" w:sz="0" w:space="0" w:color="auto"/>
        <w:left w:val="none" w:sz="0" w:space="0" w:color="auto"/>
        <w:bottom w:val="none" w:sz="0" w:space="0" w:color="auto"/>
        <w:right w:val="none" w:sz="0" w:space="0" w:color="auto"/>
      </w:divBdr>
    </w:div>
    <w:div w:id="1959951841">
      <w:bodyDiv w:val="1"/>
      <w:marLeft w:val="0"/>
      <w:marRight w:val="0"/>
      <w:marTop w:val="0"/>
      <w:marBottom w:val="0"/>
      <w:divBdr>
        <w:top w:val="none" w:sz="0" w:space="0" w:color="auto"/>
        <w:left w:val="none" w:sz="0" w:space="0" w:color="auto"/>
        <w:bottom w:val="none" w:sz="0" w:space="0" w:color="auto"/>
        <w:right w:val="none" w:sz="0" w:space="0" w:color="auto"/>
      </w:divBdr>
    </w:div>
    <w:div w:id="1962105818">
      <w:bodyDiv w:val="1"/>
      <w:marLeft w:val="0"/>
      <w:marRight w:val="0"/>
      <w:marTop w:val="0"/>
      <w:marBottom w:val="0"/>
      <w:divBdr>
        <w:top w:val="none" w:sz="0" w:space="0" w:color="auto"/>
        <w:left w:val="none" w:sz="0" w:space="0" w:color="auto"/>
        <w:bottom w:val="none" w:sz="0" w:space="0" w:color="auto"/>
        <w:right w:val="none" w:sz="0" w:space="0" w:color="auto"/>
      </w:divBdr>
    </w:div>
    <w:div w:id="1963002673">
      <w:bodyDiv w:val="1"/>
      <w:marLeft w:val="0"/>
      <w:marRight w:val="0"/>
      <w:marTop w:val="0"/>
      <w:marBottom w:val="0"/>
      <w:divBdr>
        <w:top w:val="none" w:sz="0" w:space="0" w:color="auto"/>
        <w:left w:val="none" w:sz="0" w:space="0" w:color="auto"/>
        <w:bottom w:val="none" w:sz="0" w:space="0" w:color="auto"/>
        <w:right w:val="none" w:sz="0" w:space="0" w:color="auto"/>
      </w:divBdr>
    </w:div>
    <w:div w:id="1980767201">
      <w:bodyDiv w:val="1"/>
      <w:marLeft w:val="0"/>
      <w:marRight w:val="0"/>
      <w:marTop w:val="0"/>
      <w:marBottom w:val="0"/>
      <w:divBdr>
        <w:top w:val="none" w:sz="0" w:space="0" w:color="auto"/>
        <w:left w:val="none" w:sz="0" w:space="0" w:color="auto"/>
        <w:bottom w:val="none" w:sz="0" w:space="0" w:color="auto"/>
        <w:right w:val="none" w:sz="0" w:space="0" w:color="auto"/>
      </w:divBdr>
    </w:div>
    <w:div w:id="1980919646">
      <w:bodyDiv w:val="1"/>
      <w:marLeft w:val="0"/>
      <w:marRight w:val="0"/>
      <w:marTop w:val="0"/>
      <w:marBottom w:val="0"/>
      <w:divBdr>
        <w:top w:val="none" w:sz="0" w:space="0" w:color="auto"/>
        <w:left w:val="none" w:sz="0" w:space="0" w:color="auto"/>
        <w:bottom w:val="none" w:sz="0" w:space="0" w:color="auto"/>
        <w:right w:val="none" w:sz="0" w:space="0" w:color="auto"/>
      </w:divBdr>
    </w:div>
    <w:div w:id="1994135088">
      <w:bodyDiv w:val="1"/>
      <w:marLeft w:val="0"/>
      <w:marRight w:val="0"/>
      <w:marTop w:val="0"/>
      <w:marBottom w:val="0"/>
      <w:divBdr>
        <w:top w:val="none" w:sz="0" w:space="0" w:color="auto"/>
        <w:left w:val="none" w:sz="0" w:space="0" w:color="auto"/>
        <w:bottom w:val="none" w:sz="0" w:space="0" w:color="auto"/>
        <w:right w:val="none" w:sz="0" w:space="0" w:color="auto"/>
      </w:divBdr>
    </w:div>
    <w:div w:id="2000230458">
      <w:bodyDiv w:val="1"/>
      <w:marLeft w:val="0"/>
      <w:marRight w:val="0"/>
      <w:marTop w:val="0"/>
      <w:marBottom w:val="0"/>
      <w:divBdr>
        <w:top w:val="none" w:sz="0" w:space="0" w:color="auto"/>
        <w:left w:val="none" w:sz="0" w:space="0" w:color="auto"/>
        <w:bottom w:val="none" w:sz="0" w:space="0" w:color="auto"/>
        <w:right w:val="none" w:sz="0" w:space="0" w:color="auto"/>
      </w:divBdr>
    </w:div>
    <w:div w:id="2025132736">
      <w:bodyDiv w:val="1"/>
      <w:marLeft w:val="0"/>
      <w:marRight w:val="0"/>
      <w:marTop w:val="0"/>
      <w:marBottom w:val="0"/>
      <w:divBdr>
        <w:top w:val="none" w:sz="0" w:space="0" w:color="auto"/>
        <w:left w:val="none" w:sz="0" w:space="0" w:color="auto"/>
        <w:bottom w:val="none" w:sz="0" w:space="0" w:color="auto"/>
        <w:right w:val="none" w:sz="0" w:space="0" w:color="auto"/>
      </w:divBdr>
    </w:div>
    <w:div w:id="2031636462">
      <w:bodyDiv w:val="1"/>
      <w:marLeft w:val="0"/>
      <w:marRight w:val="0"/>
      <w:marTop w:val="0"/>
      <w:marBottom w:val="0"/>
      <w:divBdr>
        <w:top w:val="none" w:sz="0" w:space="0" w:color="auto"/>
        <w:left w:val="none" w:sz="0" w:space="0" w:color="auto"/>
        <w:bottom w:val="none" w:sz="0" w:space="0" w:color="auto"/>
        <w:right w:val="none" w:sz="0" w:space="0" w:color="auto"/>
      </w:divBdr>
    </w:div>
    <w:div w:id="2034837284">
      <w:bodyDiv w:val="1"/>
      <w:marLeft w:val="0"/>
      <w:marRight w:val="0"/>
      <w:marTop w:val="0"/>
      <w:marBottom w:val="0"/>
      <w:divBdr>
        <w:top w:val="none" w:sz="0" w:space="0" w:color="auto"/>
        <w:left w:val="none" w:sz="0" w:space="0" w:color="auto"/>
        <w:bottom w:val="none" w:sz="0" w:space="0" w:color="auto"/>
        <w:right w:val="none" w:sz="0" w:space="0" w:color="auto"/>
      </w:divBdr>
    </w:div>
    <w:div w:id="2035811212">
      <w:bodyDiv w:val="1"/>
      <w:marLeft w:val="0"/>
      <w:marRight w:val="0"/>
      <w:marTop w:val="0"/>
      <w:marBottom w:val="0"/>
      <w:divBdr>
        <w:top w:val="none" w:sz="0" w:space="0" w:color="auto"/>
        <w:left w:val="none" w:sz="0" w:space="0" w:color="auto"/>
        <w:bottom w:val="none" w:sz="0" w:space="0" w:color="auto"/>
        <w:right w:val="none" w:sz="0" w:space="0" w:color="auto"/>
      </w:divBdr>
    </w:div>
    <w:div w:id="2037149910">
      <w:bodyDiv w:val="1"/>
      <w:marLeft w:val="0"/>
      <w:marRight w:val="0"/>
      <w:marTop w:val="0"/>
      <w:marBottom w:val="0"/>
      <w:divBdr>
        <w:top w:val="none" w:sz="0" w:space="0" w:color="auto"/>
        <w:left w:val="none" w:sz="0" w:space="0" w:color="auto"/>
        <w:bottom w:val="none" w:sz="0" w:space="0" w:color="auto"/>
        <w:right w:val="none" w:sz="0" w:space="0" w:color="auto"/>
      </w:divBdr>
    </w:div>
    <w:div w:id="2042587179">
      <w:bodyDiv w:val="1"/>
      <w:marLeft w:val="0"/>
      <w:marRight w:val="0"/>
      <w:marTop w:val="0"/>
      <w:marBottom w:val="0"/>
      <w:divBdr>
        <w:top w:val="none" w:sz="0" w:space="0" w:color="auto"/>
        <w:left w:val="none" w:sz="0" w:space="0" w:color="auto"/>
        <w:bottom w:val="none" w:sz="0" w:space="0" w:color="auto"/>
        <w:right w:val="none" w:sz="0" w:space="0" w:color="auto"/>
      </w:divBdr>
    </w:div>
    <w:div w:id="2047679239">
      <w:bodyDiv w:val="1"/>
      <w:marLeft w:val="0"/>
      <w:marRight w:val="0"/>
      <w:marTop w:val="0"/>
      <w:marBottom w:val="0"/>
      <w:divBdr>
        <w:top w:val="none" w:sz="0" w:space="0" w:color="auto"/>
        <w:left w:val="none" w:sz="0" w:space="0" w:color="auto"/>
        <w:bottom w:val="none" w:sz="0" w:space="0" w:color="auto"/>
        <w:right w:val="none" w:sz="0" w:space="0" w:color="auto"/>
      </w:divBdr>
    </w:div>
    <w:div w:id="2053648878">
      <w:bodyDiv w:val="1"/>
      <w:marLeft w:val="0"/>
      <w:marRight w:val="0"/>
      <w:marTop w:val="0"/>
      <w:marBottom w:val="0"/>
      <w:divBdr>
        <w:top w:val="none" w:sz="0" w:space="0" w:color="auto"/>
        <w:left w:val="none" w:sz="0" w:space="0" w:color="auto"/>
        <w:bottom w:val="none" w:sz="0" w:space="0" w:color="auto"/>
        <w:right w:val="none" w:sz="0" w:space="0" w:color="auto"/>
      </w:divBdr>
    </w:div>
    <w:div w:id="2055229103">
      <w:bodyDiv w:val="1"/>
      <w:marLeft w:val="0"/>
      <w:marRight w:val="0"/>
      <w:marTop w:val="0"/>
      <w:marBottom w:val="0"/>
      <w:divBdr>
        <w:top w:val="none" w:sz="0" w:space="0" w:color="auto"/>
        <w:left w:val="none" w:sz="0" w:space="0" w:color="auto"/>
        <w:bottom w:val="none" w:sz="0" w:space="0" w:color="auto"/>
        <w:right w:val="none" w:sz="0" w:space="0" w:color="auto"/>
      </w:divBdr>
    </w:div>
    <w:div w:id="2059087049">
      <w:bodyDiv w:val="1"/>
      <w:marLeft w:val="0"/>
      <w:marRight w:val="0"/>
      <w:marTop w:val="0"/>
      <w:marBottom w:val="0"/>
      <w:divBdr>
        <w:top w:val="none" w:sz="0" w:space="0" w:color="auto"/>
        <w:left w:val="none" w:sz="0" w:space="0" w:color="auto"/>
        <w:bottom w:val="none" w:sz="0" w:space="0" w:color="auto"/>
        <w:right w:val="none" w:sz="0" w:space="0" w:color="auto"/>
      </w:divBdr>
    </w:div>
    <w:div w:id="2059275872">
      <w:bodyDiv w:val="1"/>
      <w:marLeft w:val="0"/>
      <w:marRight w:val="0"/>
      <w:marTop w:val="0"/>
      <w:marBottom w:val="0"/>
      <w:divBdr>
        <w:top w:val="none" w:sz="0" w:space="0" w:color="auto"/>
        <w:left w:val="none" w:sz="0" w:space="0" w:color="auto"/>
        <w:bottom w:val="none" w:sz="0" w:space="0" w:color="auto"/>
        <w:right w:val="none" w:sz="0" w:space="0" w:color="auto"/>
      </w:divBdr>
    </w:div>
    <w:div w:id="2064060426">
      <w:bodyDiv w:val="1"/>
      <w:marLeft w:val="0"/>
      <w:marRight w:val="0"/>
      <w:marTop w:val="0"/>
      <w:marBottom w:val="0"/>
      <w:divBdr>
        <w:top w:val="none" w:sz="0" w:space="0" w:color="auto"/>
        <w:left w:val="none" w:sz="0" w:space="0" w:color="auto"/>
        <w:bottom w:val="none" w:sz="0" w:space="0" w:color="auto"/>
        <w:right w:val="none" w:sz="0" w:space="0" w:color="auto"/>
      </w:divBdr>
    </w:div>
    <w:div w:id="2071612775">
      <w:bodyDiv w:val="1"/>
      <w:marLeft w:val="0"/>
      <w:marRight w:val="0"/>
      <w:marTop w:val="0"/>
      <w:marBottom w:val="0"/>
      <w:divBdr>
        <w:top w:val="none" w:sz="0" w:space="0" w:color="auto"/>
        <w:left w:val="none" w:sz="0" w:space="0" w:color="auto"/>
        <w:bottom w:val="none" w:sz="0" w:space="0" w:color="auto"/>
        <w:right w:val="none" w:sz="0" w:space="0" w:color="auto"/>
      </w:divBdr>
    </w:div>
    <w:div w:id="2081361047">
      <w:bodyDiv w:val="1"/>
      <w:marLeft w:val="0"/>
      <w:marRight w:val="0"/>
      <w:marTop w:val="0"/>
      <w:marBottom w:val="0"/>
      <w:divBdr>
        <w:top w:val="none" w:sz="0" w:space="0" w:color="auto"/>
        <w:left w:val="none" w:sz="0" w:space="0" w:color="auto"/>
        <w:bottom w:val="none" w:sz="0" w:space="0" w:color="auto"/>
        <w:right w:val="none" w:sz="0" w:space="0" w:color="auto"/>
      </w:divBdr>
    </w:div>
    <w:div w:id="2091341604">
      <w:bodyDiv w:val="1"/>
      <w:marLeft w:val="0"/>
      <w:marRight w:val="0"/>
      <w:marTop w:val="0"/>
      <w:marBottom w:val="0"/>
      <w:divBdr>
        <w:top w:val="none" w:sz="0" w:space="0" w:color="auto"/>
        <w:left w:val="none" w:sz="0" w:space="0" w:color="auto"/>
        <w:bottom w:val="none" w:sz="0" w:space="0" w:color="auto"/>
        <w:right w:val="none" w:sz="0" w:space="0" w:color="auto"/>
      </w:divBdr>
    </w:div>
    <w:div w:id="2093620784">
      <w:bodyDiv w:val="1"/>
      <w:marLeft w:val="0"/>
      <w:marRight w:val="0"/>
      <w:marTop w:val="0"/>
      <w:marBottom w:val="0"/>
      <w:divBdr>
        <w:top w:val="none" w:sz="0" w:space="0" w:color="auto"/>
        <w:left w:val="none" w:sz="0" w:space="0" w:color="auto"/>
        <w:bottom w:val="none" w:sz="0" w:space="0" w:color="auto"/>
        <w:right w:val="none" w:sz="0" w:space="0" w:color="auto"/>
      </w:divBdr>
    </w:div>
    <w:div w:id="2099323551">
      <w:bodyDiv w:val="1"/>
      <w:marLeft w:val="0"/>
      <w:marRight w:val="0"/>
      <w:marTop w:val="0"/>
      <w:marBottom w:val="0"/>
      <w:divBdr>
        <w:top w:val="none" w:sz="0" w:space="0" w:color="auto"/>
        <w:left w:val="none" w:sz="0" w:space="0" w:color="auto"/>
        <w:bottom w:val="none" w:sz="0" w:space="0" w:color="auto"/>
        <w:right w:val="none" w:sz="0" w:space="0" w:color="auto"/>
      </w:divBdr>
    </w:div>
    <w:div w:id="2112191850">
      <w:bodyDiv w:val="1"/>
      <w:marLeft w:val="0"/>
      <w:marRight w:val="0"/>
      <w:marTop w:val="0"/>
      <w:marBottom w:val="0"/>
      <w:divBdr>
        <w:top w:val="none" w:sz="0" w:space="0" w:color="auto"/>
        <w:left w:val="none" w:sz="0" w:space="0" w:color="auto"/>
        <w:bottom w:val="none" w:sz="0" w:space="0" w:color="auto"/>
        <w:right w:val="none" w:sz="0" w:space="0" w:color="auto"/>
      </w:divBdr>
    </w:div>
    <w:div w:id="2114091134">
      <w:bodyDiv w:val="1"/>
      <w:marLeft w:val="0"/>
      <w:marRight w:val="0"/>
      <w:marTop w:val="0"/>
      <w:marBottom w:val="0"/>
      <w:divBdr>
        <w:top w:val="none" w:sz="0" w:space="0" w:color="auto"/>
        <w:left w:val="none" w:sz="0" w:space="0" w:color="auto"/>
        <w:bottom w:val="none" w:sz="0" w:space="0" w:color="auto"/>
        <w:right w:val="none" w:sz="0" w:space="0" w:color="auto"/>
      </w:divBdr>
      <w:divsChild>
        <w:div w:id="11615035">
          <w:marLeft w:val="0"/>
          <w:marRight w:val="0"/>
          <w:marTop w:val="0"/>
          <w:marBottom w:val="0"/>
          <w:divBdr>
            <w:top w:val="none" w:sz="0" w:space="0" w:color="auto"/>
            <w:left w:val="none" w:sz="0" w:space="0" w:color="auto"/>
            <w:bottom w:val="none" w:sz="0" w:space="0" w:color="auto"/>
            <w:right w:val="none" w:sz="0" w:space="0" w:color="auto"/>
          </w:divBdr>
        </w:div>
        <w:div w:id="30961971">
          <w:marLeft w:val="0"/>
          <w:marRight w:val="0"/>
          <w:marTop w:val="0"/>
          <w:marBottom w:val="0"/>
          <w:divBdr>
            <w:top w:val="none" w:sz="0" w:space="0" w:color="auto"/>
            <w:left w:val="none" w:sz="0" w:space="0" w:color="auto"/>
            <w:bottom w:val="none" w:sz="0" w:space="0" w:color="auto"/>
            <w:right w:val="none" w:sz="0" w:space="0" w:color="auto"/>
          </w:divBdr>
        </w:div>
        <w:div w:id="74061451">
          <w:marLeft w:val="0"/>
          <w:marRight w:val="0"/>
          <w:marTop w:val="0"/>
          <w:marBottom w:val="0"/>
          <w:divBdr>
            <w:top w:val="none" w:sz="0" w:space="0" w:color="auto"/>
            <w:left w:val="none" w:sz="0" w:space="0" w:color="auto"/>
            <w:bottom w:val="none" w:sz="0" w:space="0" w:color="auto"/>
            <w:right w:val="none" w:sz="0" w:space="0" w:color="auto"/>
          </w:divBdr>
        </w:div>
        <w:div w:id="82260604">
          <w:marLeft w:val="0"/>
          <w:marRight w:val="0"/>
          <w:marTop w:val="0"/>
          <w:marBottom w:val="0"/>
          <w:divBdr>
            <w:top w:val="none" w:sz="0" w:space="0" w:color="auto"/>
            <w:left w:val="none" w:sz="0" w:space="0" w:color="auto"/>
            <w:bottom w:val="none" w:sz="0" w:space="0" w:color="auto"/>
            <w:right w:val="none" w:sz="0" w:space="0" w:color="auto"/>
          </w:divBdr>
        </w:div>
        <w:div w:id="106121987">
          <w:marLeft w:val="0"/>
          <w:marRight w:val="0"/>
          <w:marTop w:val="0"/>
          <w:marBottom w:val="0"/>
          <w:divBdr>
            <w:top w:val="none" w:sz="0" w:space="0" w:color="auto"/>
            <w:left w:val="none" w:sz="0" w:space="0" w:color="auto"/>
            <w:bottom w:val="none" w:sz="0" w:space="0" w:color="auto"/>
            <w:right w:val="none" w:sz="0" w:space="0" w:color="auto"/>
          </w:divBdr>
        </w:div>
        <w:div w:id="162480096">
          <w:marLeft w:val="0"/>
          <w:marRight w:val="0"/>
          <w:marTop w:val="0"/>
          <w:marBottom w:val="0"/>
          <w:divBdr>
            <w:top w:val="none" w:sz="0" w:space="0" w:color="auto"/>
            <w:left w:val="none" w:sz="0" w:space="0" w:color="auto"/>
            <w:bottom w:val="none" w:sz="0" w:space="0" w:color="auto"/>
            <w:right w:val="none" w:sz="0" w:space="0" w:color="auto"/>
          </w:divBdr>
        </w:div>
        <w:div w:id="190538616">
          <w:marLeft w:val="0"/>
          <w:marRight w:val="0"/>
          <w:marTop w:val="0"/>
          <w:marBottom w:val="0"/>
          <w:divBdr>
            <w:top w:val="none" w:sz="0" w:space="0" w:color="auto"/>
            <w:left w:val="none" w:sz="0" w:space="0" w:color="auto"/>
            <w:bottom w:val="none" w:sz="0" w:space="0" w:color="auto"/>
            <w:right w:val="none" w:sz="0" w:space="0" w:color="auto"/>
          </w:divBdr>
        </w:div>
        <w:div w:id="204415874">
          <w:marLeft w:val="0"/>
          <w:marRight w:val="0"/>
          <w:marTop w:val="0"/>
          <w:marBottom w:val="0"/>
          <w:divBdr>
            <w:top w:val="none" w:sz="0" w:space="0" w:color="auto"/>
            <w:left w:val="none" w:sz="0" w:space="0" w:color="auto"/>
            <w:bottom w:val="none" w:sz="0" w:space="0" w:color="auto"/>
            <w:right w:val="none" w:sz="0" w:space="0" w:color="auto"/>
          </w:divBdr>
        </w:div>
        <w:div w:id="213548360">
          <w:marLeft w:val="0"/>
          <w:marRight w:val="0"/>
          <w:marTop w:val="0"/>
          <w:marBottom w:val="0"/>
          <w:divBdr>
            <w:top w:val="none" w:sz="0" w:space="0" w:color="auto"/>
            <w:left w:val="none" w:sz="0" w:space="0" w:color="auto"/>
            <w:bottom w:val="none" w:sz="0" w:space="0" w:color="auto"/>
            <w:right w:val="none" w:sz="0" w:space="0" w:color="auto"/>
          </w:divBdr>
        </w:div>
        <w:div w:id="229998578">
          <w:marLeft w:val="0"/>
          <w:marRight w:val="0"/>
          <w:marTop w:val="0"/>
          <w:marBottom w:val="0"/>
          <w:divBdr>
            <w:top w:val="none" w:sz="0" w:space="0" w:color="auto"/>
            <w:left w:val="none" w:sz="0" w:space="0" w:color="auto"/>
            <w:bottom w:val="none" w:sz="0" w:space="0" w:color="auto"/>
            <w:right w:val="none" w:sz="0" w:space="0" w:color="auto"/>
          </w:divBdr>
        </w:div>
        <w:div w:id="248466392">
          <w:marLeft w:val="0"/>
          <w:marRight w:val="0"/>
          <w:marTop w:val="0"/>
          <w:marBottom w:val="0"/>
          <w:divBdr>
            <w:top w:val="none" w:sz="0" w:space="0" w:color="auto"/>
            <w:left w:val="none" w:sz="0" w:space="0" w:color="auto"/>
            <w:bottom w:val="none" w:sz="0" w:space="0" w:color="auto"/>
            <w:right w:val="none" w:sz="0" w:space="0" w:color="auto"/>
          </w:divBdr>
        </w:div>
        <w:div w:id="256255700">
          <w:marLeft w:val="0"/>
          <w:marRight w:val="0"/>
          <w:marTop w:val="0"/>
          <w:marBottom w:val="0"/>
          <w:divBdr>
            <w:top w:val="none" w:sz="0" w:space="0" w:color="auto"/>
            <w:left w:val="none" w:sz="0" w:space="0" w:color="auto"/>
            <w:bottom w:val="none" w:sz="0" w:space="0" w:color="auto"/>
            <w:right w:val="none" w:sz="0" w:space="0" w:color="auto"/>
          </w:divBdr>
        </w:div>
        <w:div w:id="280036387">
          <w:marLeft w:val="0"/>
          <w:marRight w:val="0"/>
          <w:marTop w:val="0"/>
          <w:marBottom w:val="0"/>
          <w:divBdr>
            <w:top w:val="none" w:sz="0" w:space="0" w:color="auto"/>
            <w:left w:val="none" w:sz="0" w:space="0" w:color="auto"/>
            <w:bottom w:val="none" w:sz="0" w:space="0" w:color="auto"/>
            <w:right w:val="none" w:sz="0" w:space="0" w:color="auto"/>
          </w:divBdr>
        </w:div>
        <w:div w:id="286619547">
          <w:marLeft w:val="0"/>
          <w:marRight w:val="0"/>
          <w:marTop w:val="0"/>
          <w:marBottom w:val="0"/>
          <w:divBdr>
            <w:top w:val="none" w:sz="0" w:space="0" w:color="auto"/>
            <w:left w:val="none" w:sz="0" w:space="0" w:color="auto"/>
            <w:bottom w:val="none" w:sz="0" w:space="0" w:color="auto"/>
            <w:right w:val="none" w:sz="0" w:space="0" w:color="auto"/>
          </w:divBdr>
        </w:div>
        <w:div w:id="300305078">
          <w:marLeft w:val="0"/>
          <w:marRight w:val="0"/>
          <w:marTop w:val="0"/>
          <w:marBottom w:val="0"/>
          <w:divBdr>
            <w:top w:val="none" w:sz="0" w:space="0" w:color="auto"/>
            <w:left w:val="none" w:sz="0" w:space="0" w:color="auto"/>
            <w:bottom w:val="none" w:sz="0" w:space="0" w:color="auto"/>
            <w:right w:val="none" w:sz="0" w:space="0" w:color="auto"/>
          </w:divBdr>
        </w:div>
        <w:div w:id="328487916">
          <w:marLeft w:val="0"/>
          <w:marRight w:val="0"/>
          <w:marTop w:val="0"/>
          <w:marBottom w:val="0"/>
          <w:divBdr>
            <w:top w:val="none" w:sz="0" w:space="0" w:color="auto"/>
            <w:left w:val="none" w:sz="0" w:space="0" w:color="auto"/>
            <w:bottom w:val="none" w:sz="0" w:space="0" w:color="auto"/>
            <w:right w:val="none" w:sz="0" w:space="0" w:color="auto"/>
          </w:divBdr>
        </w:div>
        <w:div w:id="360860587">
          <w:marLeft w:val="0"/>
          <w:marRight w:val="0"/>
          <w:marTop w:val="0"/>
          <w:marBottom w:val="0"/>
          <w:divBdr>
            <w:top w:val="none" w:sz="0" w:space="0" w:color="auto"/>
            <w:left w:val="none" w:sz="0" w:space="0" w:color="auto"/>
            <w:bottom w:val="none" w:sz="0" w:space="0" w:color="auto"/>
            <w:right w:val="none" w:sz="0" w:space="0" w:color="auto"/>
          </w:divBdr>
        </w:div>
        <w:div w:id="376316916">
          <w:marLeft w:val="0"/>
          <w:marRight w:val="0"/>
          <w:marTop w:val="0"/>
          <w:marBottom w:val="0"/>
          <w:divBdr>
            <w:top w:val="none" w:sz="0" w:space="0" w:color="auto"/>
            <w:left w:val="none" w:sz="0" w:space="0" w:color="auto"/>
            <w:bottom w:val="none" w:sz="0" w:space="0" w:color="auto"/>
            <w:right w:val="none" w:sz="0" w:space="0" w:color="auto"/>
          </w:divBdr>
        </w:div>
        <w:div w:id="415977988">
          <w:marLeft w:val="0"/>
          <w:marRight w:val="0"/>
          <w:marTop w:val="0"/>
          <w:marBottom w:val="0"/>
          <w:divBdr>
            <w:top w:val="none" w:sz="0" w:space="0" w:color="auto"/>
            <w:left w:val="none" w:sz="0" w:space="0" w:color="auto"/>
            <w:bottom w:val="none" w:sz="0" w:space="0" w:color="auto"/>
            <w:right w:val="none" w:sz="0" w:space="0" w:color="auto"/>
          </w:divBdr>
        </w:div>
        <w:div w:id="424376605">
          <w:marLeft w:val="0"/>
          <w:marRight w:val="0"/>
          <w:marTop w:val="0"/>
          <w:marBottom w:val="0"/>
          <w:divBdr>
            <w:top w:val="none" w:sz="0" w:space="0" w:color="auto"/>
            <w:left w:val="none" w:sz="0" w:space="0" w:color="auto"/>
            <w:bottom w:val="none" w:sz="0" w:space="0" w:color="auto"/>
            <w:right w:val="none" w:sz="0" w:space="0" w:color="auto"/>
          </w:divBdr>
        </w:div>
        <w:div w:id="446701398">
          <w:marLeft w:val="0"/>
          <w:marRight w:val="0"/>
          <w:marTop w:val="0"/>
          <w:marBottom w:val="0"/>
          <w:divBdr>
            <w:top w:val="none" w:sz="0" w:space="0" w:color="auto"/>
            <w:left w:val="none" w:sz="0" w:space="0" w:color="auto"/>
            <w:bottom w:val="none" w:sz="0" w:space="0" w:color="auto"/>
            <w:right w:val="none" w:sz="0" w:space="0" w:color="auto"/>
          </w:divBdr>
        </w:div>
        <w:div w:id="489833221">
          <w:marLeft w:val="0"/>
          <w:marRight w:val="0"/>
          <w:marTop w:val="0"/>
          <w:marBottom w:val="0"/>
          <w:divBdr>
            <w:top w:val="none" w:sz="0" w:space="0" w:color="auto"/>
            <w:left w:val="none" w:sz="0" w:space="0" w:color="auto"/>
            <w:bottom w:val="none" w:sz="0" w:space="0" w:color="auto"/>
            <w:right w:val="none" w:sz="0" w:space="0" w:color="auto"/>
          </w:divBdr>
        </w:div>
        <w:div w:id="519398446">
          <w:marLeft w:val="0"/>
          <w:marRight w:val="0"/>
          <w:marTop w:val="0"/>
          <w:marBottom w:val="0"/>
          <w:divBdr>
            <w:top w:val="none" w:sz="0" w:space="0" w:color="auto"/>
            <w:left w:val="none" w:sz="0" w:space="0" w:color="auto"/>
            <w:bottom w:val="none" w:sz="0" w:space="0" w:color="auto"/>
            <w:right w:val="none" w:sz="0" w:space="0" w:color="auto"/>
          </w:divBdr>
        </w:div>
        <w:div w:id="533421756">
          <w:marLeft w:val="0"/>
          <w:marRight w:val="0"/>
          <w:marTop w:val="0"/>
          <w:marBottom w:val="0"/>
          <w:divBdr>
            <w:top w:val="none" w:sz="0" w:space="0" w:color="auto"/>
            <w:left w:val="none" w:sz="0" w:space="0" w:color="auto"/>
            <w:bottom w:val="none" w:sz="0" w:space="0" w:color="auto"/>
            <w:right w:val="none" w:sz="0" w:space="0" w:color="auto"/>
          </w:divBdr>
        </w:div>
        <w:div w:id="638724440">
          <w:marLeft w:val="0"/>
          <w:marRight w:val="0"/>
          <w:marTop w:val="0"/>
          <w:marBottom w:val="0"/>
          <w:divBdr>
            <w:top w:val="none" w:sz="0" w:space="0" w:color="auto"/>
            <w:left w:val="none" w:sz="0" w:space="0" w:color="auto"/>
            <w:bottom w:val="none" w:sz="0" w:space="0" w:color="auto"/>
            <w:right w:val="none" w:sz="0" w:space="0" w:color="auto"/>
          </w:divBdr>
        </w:div>
        <w:div w:id="669333860">
          <w:marLeft w:val="0"/>
          <w:marRight w:val="0"/>
          <w:marTop w:val="0"/>
          <w:marBottom w:val="0"/>
          <w:divBdr>
            <w:top w:val="none" w:sz="0" w:space="0" w:color="auto"/>
            <w:left w:val="none" w:sz="0" w:space="0" w:color="auto"/>
            <w:bottom w:val="none" w:sz="0" w:space="0" w:color="auto"/>
            <w:right w:val="none" w:sz="0" w:space="0" w:color="auto"/>
          </w:divBdr>
        </w:div>
        <w:div w:id="701131138">
          <w:marLeft w:val="0"/>
          <w:marRight w:val="0"/>
          <w:marTop w:val="0"/>
          <w:marBottom w:val="0"/>
          <w:divBdr>
            <w:top w:val="none" w:sz="0" w:space="0" w:color="auto"/>
            <w:left w:val="none" w:sz="0" w:space="0" w:color="auto"/>
            <w:bottom w:val="none" w:sz="0" w:space="0" w:color="auto"/>
            <w:right w:val="none" w:sz="0" w:space="0" w:color="auto"/>
          </w:divBdr>
        </w:div>
        <w:div w:id="764885116">
          <w:marLeft w:val="0"/>
          <w:marRight w:val="0"/>
          <w:marTop w:val="0"/>
          <w:marBottom w:val="0"/>
          <w:divBdr>
            <w:top w:val="none" w:sz="0" w:space="0" w:color="auto"/>
            <w:left w:val="none" w:sz="0" w:space="0" w:color="auto"/>
            <w:bottom w:val="none" w:sz="0" w:space="0" w:color="auto"/>
            <w:right w:val="none" w:sz="0" w:space="0" w:color="auto"/>
          </w:divBdr>
        </w:div>
        <w:div w:id="789863647">
          <w:marLeft w:val="0"/>
          <w:marRight w:val="0"/>
          <w:marTop w:val="0"/>
          <w:marBottom w:val="0"/>
          <w:divBdr>
            <w:top w:val="none" w:sz="0" w:space="0" w:color="auto"/>
            <w:left w:val="none" w:sz="0" w:space="0" w:color="auto"/>
            <w:bottom w:val="none" w:sz="0" w:space="0" w:color="auto"/>
            <w:right w:val="none" w:sz="0" w:space="0" w:color="auto"/>
          </w:divBdr>
        </w:div>
        <w:div w:id="801118647">
          <w:marLeft w:val="0"/>
          <w:marRight w:val="0"/>
          <w:marTop w:val="0"/>
          <w:marBottom w:val="0"/>
          <w:divBdr>
            <w:top w:val="none" w:sz="0" w:space="0" w:color="auto"/>
            <w:left w:val="none" w:sz="0" w:space="0" w:color="auto"/>
            <w:bottom w:val="none" w:sz="0" w:space="0" w:color="auto"/>
            <w:right w:val="none" w:sz="0" w:space="0" w:color="auto"/>
          </w:divBdr>
        </w:div>
        <w:div w:id="818496306">
          <w:marLeft w:val="0"/>
          <w:marRight w:val="0"/>
          <w:marTop w:val="0"/>
          <w:marBottom w:val="0"/>
          <w:divBdr>
            <w:top w:val="none" w:sz="0" w:space="0" w:color="auto"/>
            <w:left w:val="none" w:sz="0" w:space="0" w:color="auto"/>
            <w:bottom w:val="none" w:sz="0" w:space="0" w:color="auto"/>
            <w:right w:val="none" w:sz="0" w:space="0" w:color="auto"/>
          </w:divBdr>
        </w:div>
        <w:div w:id="852766067">
          <w:marLeft w:val="0"/>
          <w:marRight w:val="0"/>
          <w:marTop w:val="0"/>
          <w:marBottom w:val="0"/>
          <w:divBdr>
            <w:top w:val="none" w:sz="0" w:space="0" w:color="auto"/>
            <w:left w:val="none" w:sz="0" w:space="0" w:color="auto"/>
            <w:bottom w:val="none" w:sz="0" w:space="0" w:color="auto"/>
            <w:right w:val="none" w:sz="0" w:space="0" w:color="auto"/>
          </w:divBdr>
        </w:div>
        <w:div w:id="874275339">
          <w:marLeft w:val="0"/>
          <w:marRight w:val="0"/>
          <w:marTop w:val="0"/>
          <w:marBottom w:val="0"/>
          <w:divBdr>
            <w:top w:val="none" w:sz="0" w:space="0" w:color="auto"/>
            <w:left w:val="none" w:sz="0" w:space="0" w:color="auto"/>
            <w:bottom w:val="none" w:sz="0" w:space="0" w:color="auto"/>
            <w:right w:val="none" w:sz="0" w:space="0" w:color="auto"/>
          </w:divBdr>
        </w:div>
        <w:div w:id="875504557">
          <w:marLeft w:val="0"/>
          <w:marRight w:val="0"/>
          <w:marTop w:val="0"/>
          <w:marBottom w:val="0"/>
          <w:divBdr>
            <w:top w:val="none" w:sz="0" w:space="0" w:color="auto"/>
            <w:left w:val="none" w:sz="0" w:space="0" w:color="auto"/>
            <w:bottom w:val="none" w:sz="0" w:space="0" w:color="auto"/>
            <w:right w:val="none" w:sz="0" w:space="0" w:color="auto"/>
          </w:divBdr>
        </w:div>
        <w:div w:id="880168959">
          <w:marLeft w:val="0"/>
          <w:marRight w:val="0"/>
          <w:marTop w:val="0"/>
          <w:marBottom w:val="0"/>
          <w:divBdr>
            <w:top w:val="none" w:sz="0" w:space="0" w:color="auto"/>
            <w:left w:val="none" w:sz="0" w:space="0" w:color="auto"/>
            <w:bottom w:val="none" w:sz="0" w:space="0" w:color="auto"/>
            <w:right w:val="none" w:sz="0" w:space="0" w:color="auto"/>
          </w:divBdr>
        </w:div>
        <w:div w:id="894664290">
          <w:marLeft w:val="0"/>
          <w:marRight w:val="0"/>
          <w:marTop w:val="0"/>
          <w:marBottom w:val="0"/>
          <w:divBdr>
            <w:top w:val="none" w:sz="0" w:space="0" w:color="auto"/>
            <w:left w:val="none" w:sz="0" w:space="0" w:color="auto"/>
            <w:bottom w:val="none" w:sz="0" w:space="0" w:color="auto"/>
            <w:right w:val="none" w:sz="0" w:space="0" w:color="auto"/>
          </w:divBdr>
        </w:div>
        <w:div w:id="920872891">
          <w:marLeft w:val="0"/>
          <w:marRight w:val="0"/>
          <w:marTop w:val="0"/>
          <w:marBottom w:val="0"/>
          <w:divBdr>
            <w:top w:val="none" w:sz="0" w:space="0" w:color="auto"/>
            <w:left w:val="none" w:sz="0" w:space="0" w:color="auto"/>
            <w:bottom w:val="none" w:sz="0" w:space="0" w:color="auto"/>
            <w:right w:val="none" w:sz="0" w:space="0" w:color="auto"/>
          </w:divBdr>
        </w:div>
        <w:div w:id="924417593">
          <w:marLeft w:val="0"/>
          <w:marRight w:val="0"/>
          <w:marTop w:val="0"/>
          <w:marBottom w:val="0"/>
          <w:divBdr>
            <w:top w:val="none" w:sz="0" w:space="0" w:color="auto"/>
            <w:left w:val="none" w:sz="0" w:space="0" w:color="auto"/>
            <w:bottom w:val="none" w:sz="0" w:space="0" w:color="auto"/>
            <w:right w:val="none" w:sz="0" w:space="0" w:color="auto"/>
          </w:divBdr>
        </w:div>
        <w:div w:id="934900515">
          <w:marLeft w:val="0"/>
          <w:marRight w:val="0"/>
          <w:marTop w:val="0"/>
          <w:marBottom w:val="0"/>
          <w:divBdr>
            <w:top w:val="none" w:sz="0" w:space="0" w:color="auto"/>
            <w:left w:val="none" w:sz="0" w:space="0" w:color="auto"/>
            <w:bottom w:val="none" w:sz="0" w:space="0" w:color="auto"/>
            <w:right w:val="none" w:sz="0" w:space="0" w:color="auto"/>
          </w:divBdr>
        </w:div>
        <w:div w:id="960260580">
          <w:marLeft w:val="0"/>
          <w:marRight w:val="0"/>
          <w:marTop w:val="0"/>
          <w:marBottom w:val="0"/>
          <w:divBdr>
            <w:top w:val="none" w:sz="0" w:space="0" w:color="auto"/>
            <w:left w:val="none" w:sz="0" w:space="0" w:color="auto"/>
            <w:bottom w:val="none" w:sz="0" w:space="0" w:color="auto"/>
            <w:right w:val="none" w:sz="0" w:space="0" w:color="auto"/>
          </w:divBdr>
        </w:div>
        <w:div w:id="1005592090">
          <w:marLeft w:val="0"/>
          <w:marRight w:val="0"/>
          <w:marTop w:val="0"/>
          <w:marBottom w:val="0"/>
          <w:divBdr>
            <w:top w:val="none" w:sz="0" w:space="0" w:color="auto"/>
            <w:left w:val="none" w:sz="0" w:space="0" w:color="auto"/>
            <w:bottom w:val="none" w:sz="0" w:space="0" w:color="auto"/>
            <w:right w:val="none" w:sz="0" w:space="0" w:color="auto"/>
          </w:divBdr>
        </w:div>
        <w:div w:id="1050306378">
          <w:marLeft w:val="0"/>
          <w:marRight w:val="0"/>
          <w:marTop w:val="0"/>
          <w:marBottom w:val="0"/>
          <w:divBdr>
            <w:top w:val="none" w:sz="0" w:space="0" w:color="auto"/>
            <w:left w:val="none" w:sz="0" w:space="0" w:color="auto"/>
            <w:bottom w:val="none" w:sz="0" w:space="0" w:color="auto"/>
            <w:right w:val="none" w:sz="0" w:space="0" w:color="auto"/>
          </w:divBdr>
        </w:div>
        <w:div w:id="1065493628">
          <w:marLeft w:val="0"/>
          <w:marRight w:val="0"/>
          <w:marTop w:val="0"/>
          <w:marBottom w:val="0"/>
          <w:divBdr>
            <w:top w:val="none" w:sz="0" w:space="0" w:color="auto"/>
            <w:left w:val="none" w:sz="0" w:space="0" w:color="auto"/>
            <w:bottom w:val="none" w:sz="0" w:space="0" w:color="auto"/>
            <w:right w:val="none" w:sz="0" w:space="0" w:color="auto"/>
          </w:divBdr>
        </w:div>
        <w:div w:id="1079837815">
          <w:marLeft w:val="0"/>
          <w:marRight w:val="0"/>
          <w:marTop w:val="0"/>
          <w:marBottom w:val="0"/>
          <w:divBdr>
            <w:top w:val="none" w:sz="0" w:space="0" w:color="auto"/>
            <w:left w:val="none" w:sz="0" w:space="0" w:color="auto"/>
            <w:bottom w:val="none" w:sz="0" w:space="0" w:color="auto"/>
            <w:right w:val="none" w:sz="0" w:space="0" w:color="auto"/>
          </w:divBdr>
        </w:div>
        <w:div w:id="1123380706">
          <w:marLeft w:val="0"/>
          <w:marRight w:val="0"/>
          <w:marTop w:val="0"/>
          <w:marBottom w:val="0"/>
          <w:divBdr>
            <w:top w:val="none" w:sz="0" w:space="0" w:color="auto"/>
            <w:left w:val="none" w:sz="0" w:space="0" w:color="auto"/>
            <w:bottom w:val="none" w:sz="0" w:space="0" w:color="auto"/>
            <w:right w:val="none" w:sz="0" w:space="0" w:color="auto"/>
          </w:divBdr>
        </w:div>
        <w:div w:id="1128933118">
          <w:marLeft w:val="0"/>
          <w:marRight w:val="0"/>
          <w:marTop w:val="0"/>
          <w:marBottom w:val="0"/>
          <w:divBdr>
            <w:top w:val="none" w:sz="0" w:space="0" w:color="auto"/>
            <w:left w:val="none" w:sz="0" w:space="0" w:color="auto"/>
            <w:bottom w:val="none" w:sz="0" w:space="0" w:color="auto"/>
            <w:right w:val="none" w:sz="0" w:space="0" w:color="auto"/>
          </w:divBdr>
        </w:div>
        <w:div w:id="1131559138">
          <w:marLeft w:val="0"/>
          <w:marRight w:val="0"/>
          <w:marTop w:val="0"/>
          <w:marBottom w:val="0"/>
          <w:divBdr>
            <w:top w:val="none" w:sz="0" w:space="0" w:color="auto"/>
            <w:left w:val="none" w:sz="0" w:space="0" w:color="auto"/>
            <w:bottom w:val="none" w:sz="0" w:space="0" w:color="auto"/>
            <w:right w:val="none" w:sz="0" w:space="0" w:color="auto"/>
          </w:divBdr>
        </w:div>
        <w:div w:id="1172379446">
          <w:marLeft w:val="0"/>
          <w:marRight w:val="0"/>
          <w:marTop w:val="0"/>
          <w:marBottom w:val="0"/>
          <w:divBdr>
            <w:top w:val="none" w:sz="0" w:space="0" w:color="auto"/>
            <w:left w:val="none" w:sz="0" w:space="0" w:color="auto"/>
            <w:bottom w:val="none" w:sz="0" w:space="0" w:color="auto"/>
            <w:right w:val="none" w:sz="0" w:space="0" w:color="auto"/>
          </w:divBdr>
        </w:div>
        <w:div w:id="1253395835">
          <w:marLeft w:val="0"/>
          <w:marRight w:val="0"/>
          <w:marTop w:val="0"/>
          <w:marBottom w:val="0"/>
          <w:divBdr>
            <w:top w:val="none" w:sz="0" w:space="0" w:color="auto"/>
            <w:left w:val="none" w:sz="0" w:space="0" w:color="auto"/>
            <w:bottom w:val="none" w:sz="0" w:space="0" w:color="auto"/>
            <w:right w:val="none" w:sz="0" w:space="0" w:color="auto"/>
          </w:divBdr>
        </w:div>
        <w:div w:id="1277175735">
          <w:marLeft w:val="0"/>
          <w:marRight w:val="0"/>
          <w:marTop w:val="0"/>
          <w:marBottom w:val="0"/>
          <w:divBdr>
            <w:top w:val="none" w:sz="0" w:space="0" w:color="auto"/>
            <w:left w:val="none" w:sz="0" w:space="0" w:color="auto"/>
            <w:bottom w:val="none" w:sz="0" w:space="0" w:color="auto"/>
            <w:right w:val="none" w:sz="0" w:space="0" w:color="auto"/>
          </w:divBdr>
        </w:div>
        <w:div w:id="1279410050">
          <w:marLeft w:val="0"/>
          <w:marRight w:val="0"/>
          <w:marTop w:val="0"/>
          <w:marBottom w:val="0"/>
          <w:divBdr>
            <w:top w:val="none" w:sz="0" w:space="0" w:color="auto"/>
            <w:left w:val="none" w:sz="0" w:space="0" w:color="auto"/>
            <w:bottom w:val="none" w:sz="0" w:space="0" w:color="auto"/>
            <w:right w:val="none" w:sz="0" w:space="0" w:color="auto"/>
          </w:divBdr>
        </w:div>
        <w:div w:id="1303927230">
          <w:marLeft w:val="0"/>
          <w:marRight w:val="0"/>
          <w:marTop w:val="0"/>
          <w:marBottom w:val="0"/>
          <w:divBdr>
            <w:top w:val="none" w:sz="0" w:space="0" w:color="auto"/>
            <w:left w:val="none" w:sz="0" w:space="0" w:color="auto"/>
            <w:bottom w:val="none" w:sz="0" w:space="0" w:color="auto"/>
            <w:right w:val="none" w:sz="0" w:space="0" w:color="auto"/>
          </w:divBdr>
        </w:div>
        <w:div w:id="1309629155">
          <w:marLeft w:val="0"/>
          <w:marRight w:val="0"/>
          <w:marTop w:val="0"/>
          <w:marBottom w:val="0"/>
          <w:divBdr>
            <w:top w:val="none" w:sz="0" w:space="0" w:color="auto"/>
            <w:left w:val="none" w:sz="0" w:space="0" w:color="auto"/>
            <w:bottom w:val="none" w:sz="0" w:space="0" w:color="auto"/>
            <w:right w:val="none" w:sz="0" w:space="0" w:color="auto"/>
          </w:divBdr>
        </w:div>
        <w:div w:id="1321275749">
          <w:marLeft w:val="0"/>
          <w:marRight w:val="0"/>
          <w:marTop w:val="0"/>
          <w:marBottom w:val="0"/>
          <w:divBdr>
            <w:top w:val="none" w:sz="0" w:space="0" w:color="auto"/>
            <w:left w:val="none" w:sz="0" w:space="0" w:color="auto"/>
            <w:bottom w:val="none" w:sz="0" w:space="0" w:color="auto"/>
            <w:right w:val="none" w:sz="0" w:space="0" w:color="auto"/>
          </w:divBdr>
        </w:div>
        <w:div w:id="1349332775">
          <w:marLeft w:val="0"/>
          <w:marRight w:val="0"/>
          <w:marTop w:val="0"/>
          <w:marBottom w:val="0"/>
          <w:divBdr>
            <w:top w:val="none" w:sz="0" w:space="0" w:color="auto"/>
            <w:left w:val="none" w:sz="0" w:space="0" w:color="auto"/>
            <w:bottom w:val="none" w:sz="0" w:space="0" w:color="auto"/>
            <w:right w:val="none" w:sz="0" w:space="0" w:color="auto"/>
          </w:divBdr>
        </w:div>
        <w:div w:id="1376615982">
          <w:marLeft w:val="0"/>
          <w:marRight w:val="0"/>
          <w:marTop w:val="0"/>
          <w:marBottom w:val="0"/>
          <w:divBdr>
            <w:top w:val="none" w:sz="0" w:space="0" w:color="auto"/>
            <w:left w:val="none" w:sz="0" w:space="0" w:color="auto"/>
            <w:bottom w:val="none" w:sz="0" w:space="0" w:color="auto"/>
            <w:right w:val="none" w:sz="0" w:space="0" w:color="auto"/>
          </w:divBdr>
        </w:div>
        <w:div w:id="1394693588">
          <w:marLeft w:val="0"/>
          <w:marRight w:val="0"/>
          <w:marTop w:val="0"/>
          <w:marBottom w:val="0"/>
          <w:divBdr>
            <w:top w:val="none" w:sz="0" w:space="0" w:color="auto"/>
            <w:left w:val="none" w:sz="0" w:space="0" w:color="auto"/>
            <w:bottom w:val="none" w:sz="0" w:space="0" w:color="auto"/>
            <w:right w:val="none" w:sz="0" w:space="0" w:color="auto"/>
          </w:divBdr>
        </w:div>
        <w:div w:id="1404639320">
          <w:marLeft w:val="0"/>
          <w:marRight w:val="0"/>
          <w:marTop w:val="0"/>
          <w:marBottom w:val="0"/>
          <w:divBdr>
            <w:top w:val="none" w:sz="0" w:space="0" w:color="auto"/>
            <w:left w:val="none" w:sz="0" w:space="0" w:color="auto"/>
            <w:bottom w:val="none" w:sz="0" w:space="0" w:color="auto"/>
            <w:right w:val="none" w:sz="0" w:space="0" w:color="auto"/>
          </w:divBdr>
        </w:div>
        <w:div w:id="1445618799">
          <w:marLeft w:val="0"/>
          <w:marRight w:val="0"/>
          <w:marTop w:val="0"/>
          <w:marBottom w:val="0"/>
          <w:divBdr>
            <w:top w:val="none" w:sz="0" w:space="0" w:color="auto"/>
            <w:left w:val="none" w:sz="0" w:space="0" w:color="auto"/>
            <w:bottom w:val="none" w:sz="0" w:space="0" w:color="auto"/>
            <w:right w:val="none" w:sz="0" w:space="0" w:color="auto"/>
          </w:divBdr>
        </w:div>
        <w:div w:id="1448810671">
          <w:marLeft w:val="0"/>
          <w:marRight w:val="0"/>
          <w:marTop w:val="0"/>
          <w:marBottom w:val="0"/>
          <w:divBdr>
            <w:top w:val="none" w:sz="0" w:space="0" w:color="auto"/>
            <w:left w:val="none" w:sz="0" w:space="0" w:color="auto"/>
            <w:bottom w:val="none" w:sz="0" w:space="0" w:color="auto"/>
            <w:right w:val="none" w:sz="0" w:space="0" w:color="auto"/>
          </w:divBdr>
        </w:div>
        <w:div w:id="1466773992">
          <w:marLeft w:val="0"/>
          <w:marRight w:val="0"/>
          <w:marTop w:val="0"/>
          <w:marBottom w:val="0"/>
          <w:divBdr>
            <w:top w:val="none" w:sz="0" w:space="0" w:color="auto"/>
            <w:left w:val="none" w:sz="0" w:space="0" w:color="auto"/>
            <w:bottom w:val="none" w:sz="0" w:space="0" w:color="auto"/>
            <w:right w:val="none" w:sz="0" w:space="0" w:color="auto"/>
          </w:divBdr>
        </w:div>
        <w:div w:id="1490363264">
          <w:marLeft w:val="0"/>
          <w:marRight w:val="0"/>
          <w:marTop w:val="0"/>
          <w:marBottom w:val="0"/>
          <w:divBdr>
            <w:top w:val="none" w:sz="0" w:space="0" w:color="auto"/>
            <w:left w:val="none" w:sz="0" w:space="0" w:color="auto"/>
            <w:bottom w:val="none" w:sz="0" w:space="0" w:color="auto"/>
            <w:right w:val="none" w:sz="0" w:space="0" w:color="auto"/>
          </w:divBdr>
        </w:div>
        <w:div w:id="1509103133">
          <w:marLeft w:val="0"/>
          <w:marRight w:val="0"/>
          <w:marTop w:val="0"/>
          <w:marBottom w:val="0"/>
          <w:divBdr>
            <w:top w:val="none" w:sz="0" w:space="0" w:color="auto"/>
            <w:left w:val="none" w:sz="0" w:space="0" w:color="auto"/>
            <w:bottom w:val="none" w:sz="0" w:space="0" w:color="auto"/>
            <w:right w:val="none" w:sz="0" w:space="0" w:color="auto"/>
          </w:divBdr>
        </w:div>
        <w:div w:id="1526867009">
          <w:marLeft w:val="0"/>
          <w:marRight w:val="0"/>
          <w:marTop w:val="0"/>
          <w:marBottom w:val="0"/>
          <w:divBdr>
            <w:top w:val="none" w:sz="0" w:space="0" w:color="auto"/>
            <w:left w:val="none" w:sz="0" w:space="0" w:color="auto"/>
            <w:bottom w:val="none" w:sz="0" w:space="0" w:color="auto"/>
            <w:right w:val="none" w:sz="0" w:space="0" w:color="auto"/>
          </w:divBdr>
        </w:div>
        <w:div w:id="1558007567">
          <w:marLeft w:val="0"/>
          <w:marRight w:val="0"/>
          <w:marTop w:val="0"/>
          <w:marBottom w:val="0"/>
          <w:divBdr>
            <w:top w:val="none" w:sz="0" w:space="0" w:color="auto"/>
            <w:left w:val="none" w:sz="0" w:space="0" w:color="auto"/>
            <w:bottom w:val="none" w:sz="0" w:space="0" w:color="auto"/>
            <w:right w:val="none" w:sz="0" w:space="0" w:color="auto"/>
          </w:divBdr>
        </w:div>
        <w:div w:id="1560674380">
          <w:marLeft w:val="0"/>
          <w:marRight w:val="0"/>
          <w:marTop w:val="0"/>
          <w:marBottom w:val="0"/>
          <w:divBdr>
            <w:top w:val="none" w:sz="0" w:space="0" w:color="auto"/>
            <w:left w:val="none" w:sz="0" w:space="0" w:color="auto"/>
            <w:bottom w:val="none" w:sz="0" w:space="0" w:color="auto"/>
            <w:right w:val="none" w:sz="0" w:space="0" w:color="auto"/>
          </w:divBdr>
        </w:div>
        <w:div w:id="1567767130">
          <w:marLeft w:val="0"/>
          <w:marRight w:val="0"/>
          <w:marTop w:val="0"/>
          <w:marBottom w:val="0"/>
          <w:divBdr>
            <w:top w:val="none" w:sz="0" w:space="0" w:color="auto"/>
            <w:left w:val="none" w:sz="0" w:space="0" w:color="auto"/>
            <w:bottom w:val="none" w:sz="0" w:space="0" w:color="auto"/>
            <w:right w:val="none" w:sz="0" w:space="0" w:color="auto"/>
          </w:divBdr>
        </w:div>
        <w:div w:id="1585845819">
          <w:marLeft w:val="0"/>
          <w:marRight w:val="0"/>
          <w:marTop w:val="0"/>
          <w:marBottom w:val="0"/>
          <w:divBdr>
            <w:top w:val="none" w:sz="0" w:space="0" w:color="auto"/>
            <w:left w:val="none" w:sz="0" w:space="0" w:color="auto"/>
            <w:bottom w:val="none" w:sz="0" w:space="0" w:color="auto"/>
            <w:right w:val="none" w:sz="0" w:space="0" w:color="auto"/>
          </w:divBdr>
        </w:div>
        <w:div w:id="1645352858">
          <w:marLeft w:val="0"/>
          <w:marRight w:val="0"/>
          <w:marTop w:val="0"/>
          <w:marBottom w:val="0"/>
          <w:divBdr>
            <w:top w:val="none" w:sz="0" w:space="0" w:color="auto"/>
            <w:left w:val="none" w:sz="0" w:space="0" w:color="auto"/>
            <w:bottom w:val="none" w:sz="0" w:space="0" w:color="auto"/>
            <w:right w:val="none" w:sz="0" w:space="0" w:color="auto"/>
          </w:divBdr>
        </w:div>
        <w:div w:id="1650591912">
          <w:marLeft w:val="0"/>
          <w:marRight w:val="0"/>
          <w:marTop w:val="0"/>
          <w:marBottom w:val="0"/>
          <w:divBdr>
            <w:top w:val="none" w:sz="0" w:space="0" w:color="auto"/>
            <w:left w:val="none" w:sz="0" w:space="0" w:color="auto"/>
            <w:bottom w:val="none" w:sz="0" w:space="0" w:color="auto"/>
            <w:right w:val="none" w:sz="0" w:space="0" w:color="auto"/>
          </w:divBdr>
        </w:div>
        <w:div w:id="1691684885">
          <w:marLeft w:val="0"/>
          <w:marRight w:val="0"/>
          <w:marTop w:val="0"/>
          <w:marBottom w:val="0"/>
          <w:divBdr>
            <w:top w:val="none" w:sz="0" w:space="0" w:color="auto"/>
            <w:left w:val="none" w:sz="0" w:space="0" w:color="auto"/>
            <w:bottom w:val="none" w:sz="0" w:space="0" w:color="auto"/>
            <w:right w:val="none" w:sz="0" w:space="0" w:color="auto"/>
          </w:divBdr>
        </w:div>
        <w:div w:id="1696466752">
          <w:marLeft w:val="0"/>
          <w:marRight w:val="0"/>
          <w:marTop w:val="0"/>
          <w:marBottom w:val="0"/>
          <w:divBdr>
            <w:top w:val="none" w:sz="0" w:space="0" w:color="auto"/>
            <w:left w:val="none" w:sz="0" w:space="0" w:color="auto"/>
            <w:bottom w:val="none" w:sz="0" w:space="0" w:color="auto"/>
            <w:right w:val="none" w:sz="0" w:space="0" w:color="auto"/>
          </w:divBdr>
        </w:div>
        <w:div w:id="1697660669">
          <w:marLeft w:val="0"/>
          <w:marRight w:val="0"/>
          <w:marTop w:val="0"/>
          <w:marBottom w:val="0"/>
          <w:divBdr>
            <w:top w:val="none" w:sz="0" w:space="0" w:color="auto"/>
            <w:left w:val="none" w:sz="0" w:space="0" w:color="auto"/>
            <w:bottom w:val="none" w:sz="0" w:space="0" w:color="auto"/>
            <w:right w:val="none" w:sz="0" w:space="0" w:color="auto"/>
          </w:divBdr>
        </w:div>
        <w:div w:id="1721902308">
          <w:marLeft w:val="0"/>
          <w:marRight w:val="0"/>
          <w:marTop w:val="0"/>
          <w:marBottom w:val="0"/>
          <w:divBdr>
            <w:top w:val="none" w:sz="0" w:space="0" w:color="auto"/>
            <w:left w:val="none" w:sz="0" w:space="0" w:color="auto"/>
            <w:bottom w:val="none" w:sz="0" w:space="0" w:color="auto"/>
            <w:right w:val="none" w:sz="0" w:space="0" w:color="auto"/>
          </w:divBdr>
        </w:div>
        <w:div w:id="1751852066">
          <w:marLeft w:val="0"/>
          <w:marRight w:val="0"/>
          <w:marTop w:val="0"/>
          <w:marBottom w:val="0"/>
          <w:divBdr>
            <w:top w:val="none" w:sz="0" w:space="0" w:color="auto"/>
            <w:left w:val="none" w:sz="0" w:space="0" w:color="auto"/>
            <w:bottom w:val="none" w:sz="0" w:space="0" w:color="auto"/>
            <w:right w:val="none" w:sz="0" w:space="0" w:color="auto"/>
          </w:divBdr>
        </w:div>
        <w:div w:id="1786346147">
          <w:marLeft w:val="0"/>
          <w:marRight w:val="0"/>
          <w:marTop w:val="0"/>
          <w:marBottom w:val="0"/>
          <w:divBdr>
            <w:top w:val="none" w:sz="0" w:space="0" w:color="auto"/>
            <w:left w:val="none" w:sz="0" w:space="0" w:color="auto"/>
            <w:bottom w:val="none" w:sz="0" w:space="0" w:color="auto"/>
            <w:right w:val="none" w:sz="0" w:space="0" w:color="auto"/>
          </w:divBdr>
        </w:div>
        <w:div w:id="1800106854">
          <w:marLeft w:val="0"/>
          <w:marRight w:val="0"/>
          <w:marTop w:val="0"/>
          <w:marBottom w:val="0"/>
          <w:divBdr>
            <w:top w:val="none" w:sz="0" w:space="0" w:color="auto"/>
            <w:left w:val="none" w:sz="0" w:space="0" w:color="auto"/>
            <w:bottom w:val="none" w:sz="0" w:space="0" w:color="auto"/>
            <w:right w:val="none" w:sz="0" w:space="0" w:color="auto"/>
          </w:divBdr>
        </w:div>
        <w:div w:id="1865747925">
          <w:marLeft w:val="0"/>
          <w:marRight w:val="0"/>
          <w:marTop w:val="0"/>
          <w:marBottom w:val="0"/>
          <w:divBdr>
            <w:top w:val="none" w:sz="0" w:space="0" w:color="auto"/>
            <w:left w:val="none" w:sz="0" w:space="0" w:color="auto"/>
            <w:bottom w:val="none" w:sz="0" w:space="0" w:color="auto"/>
            <w:right w:val="none" w:sz="0" w:space="0" w:color="auto"/>
          </w:divBdr>
        </w:div>
        <w:div w:id="1891114055">
          <w:marLeft w:val="0"/>
          <w:marRight w:val="0"/>
          <w:marTop w:val="0"/>
          <w:marBottom w:val="0"/>
          <w:divBdr>
            <w:top w:val="none" w:sz="0" w:space="0" w:color="auto"/>
            <w:left w:val="none" w:sz="0" w:space="0" w:color="auto"/>
            <w:bottom w:val="none" w:sz="0" w:space="0" w:color="auto"/>
            <w:right w:val="none" w:sz="0" w:space="0" w:color="auto"/>
          </w:divBdr>
        </w:div>
        <w:div w:id="1906144806">
          <w:marLeft w:val="0"/>
          <w:marRight w:val="0"/>
          <w:marTop w:val="0"/>
          <w:marBottom w:val="0"/>
          <w:divBdr>
            <w:top w:val="none" w:sz="0" w:space="0" w:color="auto"/>
            <w:left w:val="none" w:sz="0" w:space="0" w:color="auto"/>
            <w:bottom w:val="none" w:sz="0" w:space="0" w:color="auto"/>
            <w:right w:val="none" w:sz="0" w:space="0" w:color="auto"/>
          </w:divBdr>
        </w:div>
        <w:div w:id="1906989802">
          <w:marLeft w:val="0"/>
          <w:marRight w:val="0"/>
          <w:marTop w:val="0"/>
          <w:marBottom w:val="0"/>
          <w:divBdr>
            <w:top w:val="none" w:sz="0" w:space="0" w:color="auto"/>
            <w:left w:val="none" w:sz="0" w:space="0" w:color="auto"/>
            <w:bottom w:val="none" w:sz="0" w:space="0" w:color="auto"/>
            <w:right w:val="none" w:sz="0" w:space="0" w:color="auto"/>
          </w:divBdr>
        </w:div>
        <w:div w:id="1984040758">
          <w:marLeft w:val="0"/>
          <w:marRight w:val="0"/>
          <w:marTop w:val="0"/>
          <w:marBottom w:val="0"/>
          <w:divBdr>
            <w:top w:val="none" w:sz="0" w:space="0" w:color="auto"/>
            <w:left w:val="none" w:sz="0" w:space="0" w:color="auto"/>
            <w:bottom w:val="none" w:sz="0" w:space="0" w:color="auto"/>
            <w:right w:val="none" w:sz="0" w:space="0" w:color="auto"/>
          </w:divBdr>
        </w:div>
        <w:div w:id="2023974401">
          <w:marLeft w:val="0"/>
          <w:marRight w:val="0"/>
          <w:marTop w:val="0"/>
          <w:marBottom w:val="0"/>
          <w:divBdr>
            <w:top w:val="none" w:sz="0" w:space="0" w:color="auto"/>
            <w:left w:val="none" w:sz="0" w:space="0" w:color="auto"/>
            <w:bottom w:val="none" w:sz="0" w:space="0" w:color="auto"/>
            <w:right w:val="none" w:sz="0" w:space="0" w:color="auto"/>
          </w:divBdr>
        </w:div>
        <w:div w:id="2026177313">
          <w:marLeft w:val="0"/>
          <w:marRight w:val="0"/>
          <w:marTop w:val="0"/>
          <w:marBottom w:val="0"/>
          <w:divBdr>
            <w:top w:val="none" w:sz="0" w:space="0" w:color="auto"/>
            <w:left w:val="none" w:sz="0" w:space="0" w:color="auto"/>
            <w:bottom w:val="none" w:sz="0" w:space="0" w:color="auto"/>
            <w:right w:val="none" w:sz="0" w:space="0" w:color="auto"/>
          </w:divBdr>
        </w:div>
        <w:div w:id="2026903582">
          <w:marLeft w:val="0"/>
          <w:marRight w:val="0"/>
          <w:marTop w:val="0"/>
          <w:marBottom w:val="0"/>
          <w:divBdr>
            <w:top w:val="none" w:sz="0" w:space="0" w:color="auto"/>
            <w:left w:val="none" w:sz="0" w:space="0" w:color="auto"/>
            <w:bottom w:val="none" w:sz="0" w:space="0" w:color="auto"/>
            <w:right w:val="none" w:sz="0" w:space="0" w:color="auto"/>
          </w:divBdr>
        </w:div>
        <w:div w:id="2098480066">
          <w:marLeft w:val="0"/>
          <w:marRight w:val="0"/>
          <w:marTop w:val="0"/>
          <w:marBottom w:val="0"/>
          <w:divBdr>
            <w:top w:val="none" w:sz="0" w:space="0" w:color="auto"/>
            <w:left w:val="none" w:sz="0" w:space="0" w:color="auto"/>
            <w:bottom w:val="none" w:sz="0" w:space="0" w:color="auto"/>
            <w:right w:val="none" w:sz="0" w:space="0" w:color="auto"/>
          </w:divBdr>
        </w:div>
        <w:div w:id="2117744977">
          <w:marLeft w:val="0"/>
          <w:marRight w:val="0"/>
          <w:marTop w:val="0"/>
          <w:marBottom w:val="0"/>
          <w:divBdr>
            <w:top w:val="none" w:sz="0" w:space="0" w:color="auto"/>
            <w:left w:val="none" w:sz="0" w:space="0" w:color="auto"/>
            <w:bottom w:val="none" w:sz="0" w:space="0" w:color="auto"/>
            <w:right w:val="none" w:sz="0" w:space="0" w:color="auto"/>
          </w:divBdr>
        </w:div>
        <w:div w:id="2128352137">
          <w:marLeft w:val="0"/>
          <w:marRight w:val="0"/>
          <w:marTop w:val="0"/>
          <w:marBottom w:val="0"/>
          <w:divBdr>
            <w:top w:val="none" w:sz="0" w:space="0" w:color="auto"/>
            <w:left w:val="none" w:sz="0" w:space="0" w:color="auto"/>
            <w:bottom w:val="none" w:sz="0" w:space="0" w:color="auto"/>
            <w:right w:val="none" w:sz="0" w:space="0" w:color="auto"/>
          </w:divBdr>
        </w:div>
        <w:div w:id="2133086008">
          <w:marLeft w:val="0"/>
          <w:marRight w:val="0"/>
          <w:marTop w:val="0"/>
          <w:marBottom w:val="0"/>
          <w:divBdr>
            <w:top w:val="none" w:sz="0" w:space="0" w:color="auto"/>
            <w:left w:val="none" w:sz="0" w:space="0" w:color="auto"/>
            <w:bottom w:val="none" w:sz="0" w:space="0" w:color="auto"/>
            <w:right w:val="none" w:sz="0" w:space="0" w:color="auto"/>
          </w:divBdr>
        </w:div>
      </w:divsChild>
    </w:div>
    <w:div w:id="2115049096">
      <w:bodyDiv w:val="1"/>
      <w:marLeft w:val="0"/>
      <w:marRight w:val="0"/>
      <w:marTop w:val="0"/>
      <w:marBottom w:val="0"/>
      <w:divBdr>
        <w:top w:val="none" w:sz="0" w:space="0" w:color="auto"/>
        <w:left w:val="none" w:sz="0" w:space="0" w:color="auto"/>
        <w:bottom w:val="none" w:sz="0" w:space="0" w:color="auto"/>
        <w:right w:val="none" w:sz="0" w:space="0" w:color="auto"/>
      </w:divBdr>
    </w:div>
    <w:div w:id="2116897741">
      <w:bodyDiv w:val="1"/>
      <w:marLeft w:val="0"/>
      <w:marRight w:val="0"/>
      <w:marTop w:val="0"/>
      <w:marBottom w:val="0"/>
      <w:divBdr>
        <w:top w:val="none" w:sz="0" w:space="0" w:color="auto"/>
        <w:left w:val="none" w:sz="0" w:space="0" w:color="auto"/>
        <w:bottom w:val="none" w:sz="0" w:space="0" w:color="auto"/>
        <w:right w:val="none" w:sz="0" w:space="0" w:color="auto"/>
      </w:divBdr>
    </w:div>
    <w:div w:id="2119179836">
      <w:bodyDiv w:val="1"/>
      <w:marLeft w:val="0"/>
      <w:marRight w:val="0"/>
      <w:marTop w:val="0"/>
      <w:marBottom w:val="0"/>
      <w:divBdr>
        <w:top w:val="none" w:sz="0" w:space="0" w:color="auto"/>
        <w:left w:val="none" w:sz="0" w:space="0" w:color="auto"/>
        <w:bottom w:val="none" w:sz="0" w:space="0" w:color="auto"/>
        <w:right w:val="none" w:sz="0" w:space="0" w:color="auto"/>
      </w:divBdr>
    </w:div>
    <w:div w:id="2130468600">
      <w:bodyDiv w:val="1"/>
      <w:marLeft w:val="0"/>
      <w:marRight w:val="0"/>
      <w:marTop w:val="0"/>
      <w:marBottom w:val="0"/>
      <w:divBdr>
        <w:top w:val="none" w:sz="0" w:space="0" w:color="auto"/>
        <w:left w:val="none" w:sz="0" w:space="0" w:color="auto"/>
        <w:bottom w:val="none" w:sz="0" w:space="0" w:color="auto"/>
        <w:right w:val="none" w:sz="0" w:space="0" w:color="auto"/>
      </w:divBdr>
    </w:div>
    <w:div w:id="21429181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1B6458E4B4E7B40A002ACA9002D61C7" ma:contentTypeVersion="17" ma:contentTypeDescription="Create a new document." ma:contentTypeScope="" ma:versionID="40b134574c2115d7636bf917ceee70d5">
  <xsd:schema xmlns:xsd="http://www.w3.org/2001/XMLSchema" xmlns:xs="http://www.w3.org/2001/XMLSchema" xmlns:p="http://schemas.microsoft.com/office/2006/metadata/properties" xmlns:ns3="b4d8a195-6844-4fc2-a0cc-5fa10090fad6" xmlns:ns4="2ea427c4-37e6-48ab-b5fb-e7a9dc678fa2" targetNamespace="http://schemas.microsoft.com/office/2006/metadata/properties" ma:root="true" ma:fieldsID="8812c1a952139068d78e9f18101f269c" ns3:_="" ns4:_="">
    <xsd:import namespace="b4d8a195-6844-4fc2-a0cc-5fa10090fad6"/>
    <xsd:import namespace="2ea427c4-37e6-48ab-b5fb-e7a9dc678fa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_activity" minOccurs="0"/>
                <xsd:element ref="ns3:MediaServiceObjectDetectorVersions" minOccurs="0"/>
                <xsd:element ref="ns3:MediaServiceSearchPropertie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d8a195-6844-4fc2-a0cc-5fa10090fa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ea427c4-37e6-48ab-b5fb-e7a9dc678fa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b4d8a195-6844-4fc2-a0cc-5fa10090fad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b:Source>
    <b:Tag>Mcd09</b:Tag>
    <b:SourceType>JournalArticle</b:SourceType>
    <b:Guid>{A8620189-9632-4E32-9BB9-8143FA249561}</b:Guid>
    <b:Title>Political Police</b:Title>
    <b:Year>2009</b:Year>
    <b:Author>
      <b:Author>
        <b:NameList>
          <b:Person>
            <b:Last>Mcdonald</b:Last>
            <b:First>Alyssa</b:First>
          </b:Person>
        </b:NameList>
      </b:Author>
    </b:Author>
    <b:JournalName>New Statesman</b:JournalName>
    <b:RefOrder>32</b:RefOrder>
  </b:Source>
  <b:Source>
    <b:Tag>Cal16</b:Tag>
    <b:SourceType>Book</b:SourceType>
    <b:Guid>{8474A22F-E8BD-4D75-AA30-5323CC307F10}</b:Guid>
    <b:Title>Police and Crime Commissioners: The transformation of police accountabilty</b:Title>
    <b:Year>2016</b:Year>
    <b:Author>
      <b:Author>
        <b:NameList>
          <b:Person>
            <b:Last>Caless</b:Last>
            <b:First>Bryn</b:First>
          </b:Person>
          <b:Person>
            <b:Last>Owens</b:Last>
            <b:First>Jane</b:First>
          </b:Person>
        </b:NameList>
      </b:Author>
    </b:Author>
    <b:Publisher>Policy Press</b:Publisher>
    <b:RefOrder>33</b:RefOrder>
  </b:Source>
  <b:Source>
    <b:Tag>Rog13</b:Tag>
    <b:SourceType>JournalArticle</b:SourceType>
    <b:Guid>{3B5DF03A-B341-4B67-8115-B3466ABFDC9A}</b:Guid>
    <b:Title>The Commissioner cometh: The challenge for democratic policing in England and Wales </b:Title>
    <b:Year>2013</b:Year>
    <b:Author>
      <b:Author>
        <b:NameList>
          <b:Person>
            <b:Last>Rogers</b:Last>
            <b:First>Colin</b:First>
          </b:Person>
        </b:NameList>
      </b:Author>
    </b:Author>
    <b:JournalName>International Journal of Law, Crime and Justice</b:JournalName>
    <b:Pages>132-143</b:Pages>
    <b:RefOrder>2</b:RefOrder>
  </b:Source>
  <b:Source>
    <b:Tag>Bay05</b:Tag>
    <b:SourceType>JournalArticle</b:SourceType>
    <b:Guid>{EEBB3FD7-C065-4776-8ECD-7438DCC6A5C5}</b:Guid>
    <b:Author>
      <b:Author>
        <b:NameList>
          <b:Person>
            <b:Last>Bayley</b:Last>
            <b:First>D.H</b:First>
          </b:Person>
          <b:Person>
            <b:Last>Shearing</b:Last>
            <b:First>C.</b:First>
            <b:Middle>D.</b:Middle>
          </b:Person>
        </b:NameList>
      </b:Author>
    </b:Author>
    <b:Title>The Future of Policing</b:Title>
    <b:JournalName>Policing: Key Readings</b:JournalName>
    <b:Year>2005</b:Year>
    <b:RefOrder>3</b:RefOrder>
  </b:Source>
  <b:Source>
    <b:Tag>Ber69</b:Tag>
    <b:SourceType>Book</b:SourceType>
    <b:Guid>{151FE985-3DC2-41E4-9F95-4177B0D745CD}</b:Guid>
    <b:Author>
      <b:Author>
        <b:NameList>
          <b:Person>
            <b:Last>Berkley</b:Last>
            <b:First>G.E.</b:First>
          </b:Person>
        </b:NameList>
      </b:Author>
    </b:Author>
    <b:Title>The Democratic Policeman</b:Title>
    <b:Year>1969</b:Year>
    <b:City>Boston</b:City>
    <b:Publisher>Beacon Press</b:Publisher>
    <b:RefOrder>4</b:RefOrder>
  </b:Source>
  <b:Source>
    <b:Tag>Skl08</b:Tag>
    <b:SourceType>Book</b:SourceType>
    <b:Guid>{6C91C023-938C-40C9-81E3-356F15E028C3}</b:Guid>
    <b:Author>
      <b:Author>
        <b:NameList>
          <b:Person>
            <b:Last>Sklansky</b:Last>
            <b:First>D.A.</b:First>
          </b:Person>
        </b:NameList>
      </b:Author>
    </b:Author>
    <b:Title>Democracy and the Police</b:Title>
    <b:Year>2008</b:Year>
    <b:City>California</b:City>
    <b:Publisher>Stanford University Press</b:Publisher>
    <b:RefOrder>5</b:RefOrder>
  </b:Source>
  <b:Source>
    <b:Tag>Woo13</b:Tag>
    <b:SourceType>JournalArticle</b:SourceType>
    <b:Guid>{CCE3CDA3-49DC-4E0E-9ED9-0DEB380DCCF1}</b:Guid>
    <b:Title>The Importance of liberal values within policing: police and crime commissioners, police independence and the spectre of illberal democracy</b:Title>
    <b:Year>2013</b:Year>
    <b:Author>
      <b:Author>
        <b:NameList>
          <b:Person>
            <b:Last>Wood</b:Last>
            <b:First>Dominic</b:First>
            <b:Middle>A</b:Middle>
          </b:Person>
        </b:NameList>
      </b:Author>
    </b:Author>
    <b:JournalName>Policing and Society - An International Journal of Research and Policy</b:JournalName>
    <b:Pages>148-164</b:Pages>
    <b:RefOrder>28</b:RefOrder>
  </b:Source>
  <b:Source>
    <b:Tag>Loa14</b:Tag>
    <b:SourceType>JournalArticle</b:SourceType>
    <b:Guid>{DA43660F-5CA5-4563-9C0F-5F747954B561}</b:Guid>
    <b:Author>
      <b:Author>
        <b:NameList>
          <b:Person>
            <b:Last>Loader</b:Last>
            <b:First>I</b:First>
          </b:Person>
        </b:NameList>
      </b:Author>
    </b:Author>
    <b:Title>Why do the police matter? Beyond the myth of crime fighting </b:Title>
    <b:JournalName>The Future of Policing</b:JournalName>
    <b:Year>2014</b:Year>
    <b:Pages>40-51</b:Pages>
    <b:RefOrder>29</b:RefOrder>
  </b:Source>
  <b:Source>
    <b:Tag>Col14</b:Tag>
    <b:SourceType>JournalArticle</b:SourceType>
    <b:Guid>{85274AAC-570C-4B94-A320-A31174129CD5}</b:Guid>
    <b:Author>
      <b:Author>
        <b:NameList>
          <b:Person>
            <b:Last>Coliandris</b:Last>
            <b:First>Geoff</b:First>
          </b:Person>
          <b:Person>
            <b:Last>Rogers</b:Last>
            <b:First>Colin</b:First>
          </b:Person>
        </b:NameList>
      </b:Author>
    </b:Author>
    <b:Title>Improving organisational performance - red team policing and partnerships</b:Title>
    <b:JournalName>Safer Communities </b:JournalName>
    <b:Year>2014</b:Year>
    <b:Pages>63-72</b:Pages>
    <b:RefOrder>47</b:RefOrder>
  </b:Source>
  <b:Source>
    <b:Tag>Maz25</b:Tag>
    <b:SourceType>Book</b:SourceType>
    <b:Guid>{D22D0491-E098-4D41-8F07-A13F4DC7FD34}</b:Guid>
    <b:Author>
      <b:Author>
        <b:NameList>
          <b:Person>
            <b:Last>Mazerolle</b:Last>
            <b:First>Lorraine</b:First>
          </b:Person>
          <b:Person>
            <b:Last>Petersen</b:Last>
            <b:First>Kevin</b:First>
          </b:Person>
          <b:Person>
            <b:Last>Sydes</b:Last>
            <b:First>Michelle</b:First>
          </b:Person>
          <b:Person>
            <b:Last>Ransley</b:Last>
            <b:First>Janet</b:First>
          </b:Person>
        </b:NameList>
      </b:Author>
    </b:Author>
    <b:Title>Partnerships in Policing - How Third Parties Help Police to Reduce Crime and Disorder</b:Title>
    <b:Year>2025</b:Year>
    <b:Publisher>Cambridge University Press</b:Publisher>
    <b:RefOrder>48</b:RefOrder>
  </b:Source>
  <b:Source>
    <b:Tag>Tre11</b:Tag>
    <b:SourceType>Book</b:SourceType>
    <b:Guid>{ECF8CB3B-2338-44F8-BA2A-2BBFA5498A5D}</b:Guid>
    <b:Author>
      <b:Author>
        <b:NameList>
          <b:Person>
            <b:Last>Treverton</b:Last>
            <b:First>Gregory,</b:First>
            <b:Middle>F</b:Middle>
          </b:Person>
          <b:Person>
            <b:Last>Wollman</b:Last>
            <b:First>Matt</b:First>
          </b:Person>
          <b:Person>
            <b:Last>Wilke</b:Last>
            <b:First>Elizabeth</b:First>
          </b:Person>
          <b:Person>
            <b:Last>Lai</b:Last>
            <b:First>Deborah</b:First>
          </b:Person>
        </b:NameList>
      </b:Author>
    </b:Author>
    <b:Title>Moving Toward the Future of Policing</b:Title>
    <b:Year>2011</b:Year>
    <b:Publisher>Rand Corporation</b:Publisher>
    <b:RefOrder>49</b:RefOrder>
  </b:Source>
  <b:Source>
    <b:Tag>Bra21</b:Tag>
    <b:SourceType>JournalArticle</b:SourceType>
    <b:Guid>{671DEE9D-CD96-42CE-8B36-F5B8895F9838}</b:Guid>
    <b:Title>Welsh Devolution and the Union: Reform Debates after Brexit</b:Title>
    <b:Year>2021</b:Year>
    <b:Author>
      <b:Author>
        <b:NameList>
          <b:Person>
            <b:Last>Bradbury</b:Last>
            <b:First>Jonathan</b:First>
          </b:Person>
        </b:NameList>
      </b:Author>
    </b:Author>
    <b:JournalName>The Political Quarterly </b:JournalName>
    <b:RefOrder>6</b:RefOrder>
  </b:Source>
  <b:Source>
    <b:Tag>Dij16</b:Tag>
    <b:SourceType>JournalArticle</b:SourceType>
    <b:Guid>{E5759DFB-30AB-4753-9393-B0D06347DAC0}</b:Guid>
    <b:Author>
      <b:Author>
        <b:NameList>
          <b:Person>
            <b:Last>Dijk</b:Last>
            <b:First>Auke,</b:First>
            <b:Middle>Van</b:Middle>
          </b:Person>
          <b:Person>
            <b:Last>Crofts</b:Last>
            <b:First>Nick</b:First>
          </b:Person>
        </b:NameList>
      </b:Author>
    </b:Author>
    <b:Title>Law Enforcement and public health as an emerging field</b:Title>
    <b:JournalName>Policing and Society</b:JournalName>
    <b:Year>2016</b:Year>
    <b:Pages>261-275</b:Pages>
    <b:RefOrder>15</b:RefOrder>
  </b:Source>
  <b:Source>
    <b:Tag>Tha01</b:Tag>
    <b:SourceType>JournalArticle</b:SourceType>
    <b:Guid>{BA94A509-A0F9-41E3-8BD7-DECC9E3C3006}</b:Guid>
    <b:Author>
      <b:Author>
        <b:NameList>
          <b:Person>
            <b:Last>Thatcher</b:Last>
            <b:First>David</b:First>
          </b:Person>
        </b:NameList>
      </b:Author>
    </b:Author>
    <b:Title>Conflicting Values in Community Policing</b:Title>
    <b:JournalName>Law and Society Review</b:JournalName>
    <b:Year>2001</b:Year>
    <b:Pages>765-798</b:Pages>
    <b:RefOrder>16</b:RefOrder>
  </b:Source>
  <b:Source>
    <b:Tag>Fos10</b:Tag>
    <b:SourceType>JournalArticle</b:SourceType>
    <b:Guid>{634199C6-3C1D-4739-9C5B-D01E9447F78E}</b:Guid>
    <b:Author>
      <b:Author>
        <b:NameList>
          <b:Person>
            <b:Last>Foster</b:Last>
            <b:First>Janet</b:First>
          </b:Person>
          <b:Person>
            <b:Last>Bailey</b:Last>
            <b:First>Simon</b:First>
          </b:Person>
        </b:NameList>
      </b:Author>
    </b:Author>
    <b:Title>Joining Forces: Maximising Ways of Making a Difference in Policing</b:Title>
    <b:JournalName>Policing: A Journal of Policy and Practice</b:JournalName>
    <b:Year>2010</b:Year>
    <b:Pages>95-103</b:Pages>
    <b:RefOrder>43</b:RefOrder>
  </b:Source>
  <b:Source>
    <b:Tag>Lov18</b:Tag>
    <b:SourceType>JournalArticle</b:SourceType>
    <b:Guid>{14DF114A-FB22-430B-A433-6B7E14FADD24}</b:Guid>
    <b:Author>
      <b:Author>
        <b:NameList>
          <b:Person>
            <b:Last>Loveday</b:Last>
            <b:First>Barry</b:First>
          </b:Person>
        </b:NameList>
      </b:Author>
    </b:Author>
    <b:Title>Police and Crime Commissioners: Developing and sustaining a new model of police governance in England and Wales</b:Title>
    <b:JournalName>Sage Journals</b:JournalName>
    <b:Year>2018</b:Year>
    <b:RefOrder>35</b:RefOrder>
  </b:Source>
  <b:Source>
    <b:Tag>Hou13</b:Tag>
    <b:SourceType>Report</b:SourceType>
    <b:Guid>{AC0383C8-D4C9-4773-A32A-ABE0D8D11639}</b:Guid>
    <b:Title>Police and Crime Commissioners: progress to date</b:Title>
    <b:Year>2013</b:Year>
    <b:Author>
      <b:Author>
        <b:Corporate>House of Commons Home Affairs Committee</b:Corporate>
      </b:Author>
    </b:Author>
    <b:RefOrder>23</b:RefOrder>
  </b:Source>
  <b:Source>
    <b:Tag>Lis13</b:Tag>
    <b:SourceType>JournalArticle</b:SourceType>
    <b:Guid>{5855D84C-0042-4F1A-A397-B540B57152E5}</b:Guid>
    <b:Title>Electing Police and Crime Commissioners in England and Wales: prospecting for the democratisation of policing</b:Title>
    <b:Year>2013</b:Year>
    <b:Author>
      <b:Author>
        <b:NameList>
          <b:Person>
            <b:Last>Lister</b:Last>
            <b:First>Stuart</b:First>
          </b:Person>
          <b:Person>
            <b:Last>Rowe</b:Last>
            <b:First>Michael</b:First>
          </b:Person>
        </b:NameList>
      </b:Author>
    </b:Author>
    <b:JournalName>Policing and Society</b:JournalName>
    <b:Pages>358-377</b:Pages>
    <b:RefOrder>39</b:RefOrder>
  </b:Source>
  <b:Source>
    <b:Tag>Joy11</b:Tag>
    <b:SourceType>JournalArticle</b:SourceType>
    <b:Guid>{D34A1CA9-FDF6-43A6-8423-35CB57FFFC35}</b:Guid>
    <b:Author>
      <b:Author>
        <b:NameList>
          <b:Person>
            <b:Last>Joyce</b:Last>
            <b:First>P</b:First>
          </b:Person>
        </b:NameList>
      </b:Author>
    </b:Author>
    <b:Title>Police Reform; from police authorities to police and crime commissoners</b:Title>
    <b:JournalName>Safer Communities </b:JournalName>
    <b:Year>2011</b:Year>
    <b:RefOrder>36</b:RefOrder>
  </b:Source>
  <b:Source>
    <b:Tag>Inn11</b:Tag>
    <b:SourceType>JournalArticle</b:SourceType>
    <b:Guid>{FCA73ACB-C172-4CC4-907B-EB41E64176DC}</b:Guid>
    <b:Author>
      <b:Author>
        <b:NameList>
          <b:Person>
            <b:Last>Innes</b:Last>
            <b:First>M</b:First>
          </b:Person>
        </b:NameList>
      </b:Author>
    </b:Author>
    <b:Title>Doing less with more. The 'new' politics of policing</b:Title>
    <b:JournalName>Public Policy Research</b:JournalName>
    <b:Year>2011</b:Year>
    <b:Pages>73-80</b:Pages>
    <b:RefOrder>31</b:RefOrder>
  </b:Source>
  <b:Source>
    <b:Tag>Rai12</b:Tag>
    <b:SourceType>JournalArticle</b:SourceType>
    <b:Guid>{6BD18D4B-3A9C-49E0-9753-EE89204643C4}</b:Guid>
    <b:Author>
      <b:Author>
        <b:NameList>
          <b:Person>
            <b:Last>Raine</b:Last>
            <b:First>John</b:First>
          </b:Person>
          <b:Person>
            <b:Last>Keasey</b:Last>
            <b:First>Paul</b:First>
          </b:Person>
        </b:NameList>
      </b:Author>
    </b:Author>
    <b:Title>From Police Authorities to Police and Crime Commissioners</b:Title>
    <b:JournalName>International Journal of Emergency Services </b:JournalName>
    <b:Year>2012</b:Year>
    <b:Pages>122-134</b:Pages>
    <b:RefOrder>19</b:RefOrder>
  </b:Source>
  <b:Source>
    <b:Tag>Lov15</b:Tag>
    <b:SourceType>JournalArticle</b:SourceType>
    <b:Guid>{455CD4B6-25B7-4BE4-AC6A-1C28CEDE4211}</b:Guid>
    <b:Author>
      <b:Author>
        <b:NameList>
          <b:Person>
            <b:Last>Loveday</b:Last>
            <b:First>B</b:First>
          </b:Person>
          <b:Person>
            <b:Last>Lewis</b:Last>
            <b:First>C</b:First>
          </b:Person>
          <b:Person>
            <b:Last>Bailey</b:Last>
            <b:First>R</b:First>
          </b:Person>
          <b:Person>
            <b:Last>Watts</b:Last>
            <b:First>S</b:First>
          </b:Person>
        </b:NameList>
      </b:Author>
    </b:Author>
    <b:Title>Evidence to the Committee on Standards in Public Life: Concerning Public Accountability Structures of the Police in England and Wales</b:Title>
    <b:Year>2015</b:Year>
    <b:RefOrder>21</b:RefOrder>
  </b:Source>
  <b:Source>
    <b:Tag>Bai15</b:Tag>
    <b:SourceType>JournalArticle</b:SourceType>
    <b:Guid>{398612BD-250D-439A-99A6-4B1DFD58A8B9}</b:Guid>
    <b:Author>
      <b:Author>
        <b:NameList>
          <b:Person>
            <b:Last>Bailey</b:Last>
            <b:First>Roy</b:First>
          </b:Person>
        </b:NameList>
      </b:Author>
    </b:Author>
    <b:Title>Policing the Police and Crime Commissioners (PCC's): An examination of the Current Statutory and Political Frameworks for Holding PCC's to Account - A Case Study of the Surrey Police and Crime Panel</b:Title>
    <b:JournalName>Policing: A Journal of Policy and Practice </b:JournalName>
    <b:Year>2015</b:Year>
    <b:Pages>305-313</b:Pages>
    <b:RefOrder>22</b:RefOrder>
  </b:Source>
  <b:Source>
    <b:Tag>Cha14</b:Tag>
    <b:SourceType>JournalArticle</b:SourceType>
    <b:Guid>{F7FC210E-0B7F-4B7E-A0CE-98DE4FF00D86}</b:Guid>
    <b:Author>
      <b:Author>
        <b:NameList>
          <b:Person>
            <b:Last>Chambers</b:Last>
            <b:First>S,</b:First>
            <b:Middle>j</b:Middle>
          </b:Person>
        </b:NameList>
      </b:Author>
    </b:Author>
    <b:Title>Who is Policing the Police and Crime Commissioners?</b:Title>
    <b:JournalName>Safer Communities </b:JournalName>
    <b:Year>2014</b:Year>
    <b:Pages>32-39</b:Pages>
    <b:RefOrder>50</b:RefOrder>
  </b:Source>
  <b:Source>
    <b:Tag>Maw16</b:Tag>
    <b:SourceType>JournalArticle</b:SourceType>
    <b:Guid>{596C895B-EE13-4B32-8C5D-1A7C93DBEC66}</b:Guid>
    <b:Author>
      <b:Author>
        <b:NameList>
          <b:Person>
            <b:Last>Mawby</b:Last>
            <b:First>Rob</b:First>
          </b:Person>
          <b:Person>
            <b:Last>Smith</b:Last>
            <b:First>Kreseda</b:First>
          </b:Person>
        </b:NameList>
      </b:Author>
    </b:Author>
    <b:Title>Civilian Oversight of the police in England and Wales: The election of Police and Crime Commissioners 2012-2016</b:Title>
    <b:JournalName>International Journal of Police Science and Management</b:JournalName>
    <b:Year>2016</b:Year>
    <b:RefOrder>37</b:RefOrder>
  </b:Source>
  <b:Source>
    <b:Tag>Can11</b:Tag>
    <b:SourceType>JournalArticle</b:SourceType>
    <b:Guid>{FC95ED5D-ABD7-4905-A37B-F18D495549C0}</b:Guid>
    <b:Author>
      <b:Author>
        <b:NameList>
          <b:Person>
            <b:Last>Cane</b:Last>
            <b:First>P</b:First>
          </b:Person>
        </b:NameList>
      </b:Author>
    </b:Author>
    <b:Title>Administrative Law</b:Title>
    <b:Year>2011</b:Year>
    <b:RefOrder>7</b:RefOrder>
  </b:Source>
  <b:Source>
    <b:Tag>Jon95</b:Tag>
    <b:SourceType>JournalArticle</b:SourceType>
    <b:Guid>{3CC7440A-FA50-494D-A347-D4AE4478B01C}</b:Guid>
    <b:Author>
      <b:Author>
        <b:NameList>
          <b:Person>
            <b:Last>Jones</b:Last>
            <b:First>T</b:First>
          </b:Person>
          <b:Person>
            <b:Last>Newburn</b:Last>
            <b:First>T</b:First>
          </b:Person>
          <b:Person>
            <b:Last>Smith</b:Last>
            <b:First>D,</b:First>
            <b:Middle>J</b:Middle>
          </b:Person>
        </b:NameList>
      </b:Author>
    </b:Author>
    <b:Title>Democracy and Policing </b:Title>
    <b:Year>1995</b:Year>
    <b:RefOrder>8</b:RefOrder>
  </b:Source>
  <b:Source>
    <b:Tag>Rei10</b:Tag>
    <b:SourceType>JournalArticle</b:SourceType>
    <b:Guid>{2FF663CB-C6D3-468B-9516-23D440113113}</b:Guid>
    <b:Author>
      <b:Author>
        <b:NameList>
          <b:Person>
            <b:Last>Reiner</b:Last>
            <b:First>R</b:First>
          </b:Person>
        </b:NameList>
      </b:Author>
    </b:Author>
    <b:Title>The Politics of the Police</b:Title>
    <b:Year>2010</b:Year>
    <b:RefOrder>10</b:RefOrder>
  </b:Source>
  <b:Source>
    <b:Tag>McL07</b:Tag>
    <b:SourceType>Book</b:SourceType>
    <b:Guid>{13FE1D7B-FA72-421A-B570-A65D2424FCCA}</b:Guid>
    <b:Author>
      <b:Author>
        <b:NameList>
          <b:Person>
            <b:Last>McLaughlin</b:Last>
            <b:First>E</b:First>
          </b:Person>
        </b:NameList>
      </b:Author>
    </b:Author>
    <b:Title>The New Policing</b:Title>
    <b:Year>2007</b:Year>
    <b:City>London</b:City>
    <b:Publisher>Sage Publications</b:Publisher>
    <b:RefOrder>9</b:RefOrder>
  </b:Source>
  <b:Source>
    <b:Tag>Coo21</b:Tag>
    <b:SourceType>JournalArticle</b:SourceType>
    <b:Guid>{0E3EDC9F-2F66-483E-9087-C882644F8A25}</b:Guid>
    <b:Title>Police and Crime Commissioners: A Dislocated Expectation?</b:Title>
    <b:Year>2021</b:Year>
    <b:Author>
      <b:Author>
        <b:NameList>
          <b:Person>
            <b:Last>Cooper</b:Last>
            <b:First>Simon</b:First>
          </b:Person>
        </b:NameList>
      </b:Author>
    </b:Author>
    <b:JournalName>Policing: A Journal of Plicy and Practice </b:JournalName>
    <b:Pages>1916-1932</b:Pages>
    <b:RefOrder>38</b:RefOrder>
  </b:Source>
  <b:Source>
    <b:Tag>Pat20</b:Tag>
    <b:SourceType>InternetSite</b:SourceType>
    <b:Guid>{8EF99D8D-F8A6-435D-9D2E-0C26217EACE9}</b:Guid>
    <b:Author>
      <b:Author>
        <b:NameList>
          <b:Person>
            <b:Last>Patel</b:Last>
            <b:First>P</b:First>
          </b:Person>
        </b:NameList>
      </b:Author>
    </b:Author>
    <b:Year>2020</b:Year>
    <b:Month>June </b:Month>
    <b:Day>30th</b:Day>
    <b:URL>https://www.gov.uk/government/news/priti-patel-to-give-public-greater-say-over-policing-through-pcc-review</b:URL>
    <b:RefOrder>40</b:RefOrder>
  </b:Source>
  <b:Source>
    <b:Tag>Cas25</b:Tag>
    <b:SourceType>InternetSite</b:SourceType>
    <b:Guid>{D9222F84-A269-4AE1-B582-424E6A4D39DA}</b:Guid>
    <b:Author>
      <b:Author>
        <b:NameList>
          <b:Person>
            <b:Last>Caswell</b:Last>
            <b:First>D</b:First>
          </b:Person>
          <b:Person>
            <b:Last>Hannan</b:Last>
            <b:First>D</b:First>
          </b:Person>
        </b:NameList>
      </b:Author>
    </b:Author>
    <b:Title>Direct Democracy: An Agenda for a New Model Party</b:Title>
    <b:Year>2025</b:Year>
    <b:Month>June</b:Month>
    <b:Day>30th</b:Day>
    <b:URL>direct-democracy.co.uk</b:URL>
    <b:RefOrder>41</b:RefOrder>
  </b:Source>
  <b:Source>
    <b:Tag>Lis14</b:Tag>
    <b:SourceType>JournalArticle</b:SourceType>
    <b:Guid>{A5E9C96D-6E38-409B-B3DE-320219C6EA24}</b:Guid>
    <b:Author>
      <b:Author>
        <b:NameList>
          <b:Person>
            <b:Last>Lister</b:Last>
            <b:First>Stuart</b:First>
          </b:Person>
        </b:NameList>
      </b:Author>
    </b:Author>
    <b:JournalName>Scrutinising the Role of the Police and Crime Panel in the New Era of Police Governance in England and Wales.</b:JournalName>
    <b:Year>2014</b:Year>
    <b:Pages>22-31</b:Pages>
    <b:RefOrder>20</b:RefOrder>
  </b:Source>
  <b:Source>
    <b:Tag>Hom25</b:Tag>
    <b:SourceType>InternetSite</b:SourceType>
    <b:Guid>{46528B36-01C7-4BBE-A0C6-ED9AB6F9AEF7}</b:Guid>
    <b:Author>
      <b:Author>
        <b:Corporate>Home Office</b:Corporate>
      </b:Author>
    </b:Author>
    <b:Title>Gov. Uk </b:Title>
    <b:InternetSiteTitle>Neighbourhood Policing Guarantee performance framework </b:InternetSiteTitle>
    <b:Year>2025</b:Year>
    <b:Month>July</b:Month>
    <b:Day>7th</b:Day>
    <b:URL>https://www.gov.uk/government/publications/neighbourhood-policing-guarantee-performance-framework/neighbourhood-policing-guarantee-performance-framework</b:URL>
    <b:RefOrder>27</b:RefOrder>
  </b:Source>
  <b:Source>
    <b:Tag>Rei141</b:Tag>
    <b:SourceType>Book</b:SourceType>
    <b:Guid>{28B1AF45-4C68-4E52-A86B-90F20E28073A}</b:Guid>
    <b:Title>The Politics of Policing</b:Title>
    <b:Year>2014</b:Year>
    <b:Author>
      <b:Author>
        <b:NameList>
          <b:Person>
            <b:Last>Reisig</b:Last>
            <b:First>Michael,</b:First>
            <b:Middle>D</b:Middle>
          </b:Person>
          <b:Person>
            <b:Last>Kane</b:Last>
            <b:First>Robert,</b:First>
            <b:Middle>J</b:Middle>
          </b:Person>
        </b:NameList>
      </b:Author>
    </b:Author>
    <b:RefOrder>1</b:RefOrder>
  </b:Source>
  <b:Source>
    <b:Tag>Ass25</b:Tag>
    <b:SourceType>Report</b:SourceType>
    <b:Guid>{D74960AF-1403-4DFB-B7F9-D71BD48E93DA}</b:Guid>
    <b:Author>
      <b:Author>
        <b:Corporate>Association of Police and Crime Commissioners (APCC)</b:Corporate>
      </b:Author>
    </b:Author>
    <b:Title>Towards Better Local Partnerships - APCC Report 2025</b:Title>
    <b:Year>2025</b:Year>
    <b:Publisher>Association of Police and Crime Commissioners (APCC)</b:Publisher>
    <b:RefOrder>11</b:RefOrder>
  </b:Source>
  <b:Source>
    <b:Tag>Fou241</b:Tag>
    <b:SourceType>Report</b:SourceType>
    <b:Guid>{12D9C635-EB5A-4E7D-AE0C-8F3ED6A3BA3D}</b:Guid>
    <b:Author>
      <b:Author>
        <b:NameList>
          <b:Person>
            <b:Last>Foulkes</b:Last>
            <b:First>Carl</b:First>
          </b:Person>
          <b:Person>
            <b:Last>Ackland</b:Last>
            <b:First>Emma</b:First>
          </b:Person>
        </b:NameList>
      </b:Author>
    </b:Author>
    <b:Title>Preparing for the Devolution of Policing in Wales</b:Title>
    <b:Year>2024</b:Year>
    <b:Publisher>Welsh Government</b:Publisher>
    <b:RefOrder>12</b:RefOrder>
  </b:Source>
  <b:Source>
    <b:Tag>Ans17</b:Tag>
    <b:SourceType>JournalArticle</b:SourceType>
    <b:Guid>{0E7913C1-1144-43FB-80A5-9CF71CB4820F}</b:Guid>
    <b:Title>Discover Society</b:Title>
    <b:Year>2017</b:Year>
    <b:Author>
      <b:Author>
        <b:NameList>
          <b:Person>
            <b:Last>Ansell</b:Last>
            <b:First>Christopher</b:First>
          </b:Person>
          <b:Person>
            <b:Last>Sorensen</b:Last>
            <b:First>Eva</b:First>
          </b:Person>
          <b:Person>
            <b:Last>Torfing</b:Last>
            <b:First>Jacob</b:First>
          </b:Person>
        </b:NameList>
      </b:Author>
    </b:Author>
    <b:JournalName>Policy and Politics: Improving Policy Implementation Through Collaborative Policymaking</b:JournalName>
    <b:RefOrder>13</b:RefOrder>
  </b:Source>
  <b:Source>
    <b:Tag>NHS22</b:Tag>
    <b:SourceType>Report</b:SourceType>
    <b:Guid>{5F9F80FF-F0CE-469F-9D83-894F4FF0511E}</b:Guid>
    <b:Title>Guidance on Good Governance and Collaboration</b:Title>
    <b:Year>2022</b:Year>
    <b:Author>
      <b:Author>
        <b:Corporate>NHS England</b:Corporate>
      </b:Author>
    </b:Author>
    <b:RefOrder>14</b:RefOrder>
  </b:Source>
  <b:Source>
    <b:Tag>Qua24</b:Tag>
    <b:SourceType>JournalArticle</b:SourceType>
    <b:Guid>{D09B5B95-970F-4222-BB96-C6E7A6319302}</b:Guid>
    <b:Title>A Guide to Effective Leadership Transitions in Politics </b:Title>
    <b:Year>2024</b:Year>
    <b:Author>
      <b:Author>
        <b:Corporate>Quanta</b:Corporate>
      </b:Author>
    </b:Author>
    <b:JournalName>Quanta Intelligence</b:JournalName>
    <b:RefOrder>17</b:RefOrder>
  </b:Source>
  <b:Source>
    <b:Tag>Dav14</b:Tag>
    <b:SourceType>ConferenceProceedings</b:SourceType>
    <b:Guid>{A31A07BD-51BD-4284-B1A3-A0B6EAE57F22}</b:Guid>
    <b:Title>Unravelling the Role of Police and Crime Commissioners </b:Title>
    <b:Year>2014</b:Year>
    <b:Author>
      <b:Author>
        <b:NameList>
          <b:Person>
            <b:Last>Davies</b:Last>
            <b:First>Matthew</b:First>
          </b:Person>
        </b:NameList>
      </b:Author>
    </b:Author>
    <b:ConferenceName>British Criminolgy Conference </b:ConferenceName>
    <b:Publisher>University of Oxford</b:Publisher>
    <b:RefOrder>18</b:RefOrder>
  </b:Source>
  <b:Source>
    <b:Tag>Der23</b:Tag>
    <b:SourceType>JournalArticle</b:SourceType>
    <b:Guid>{931EC96A-6AA1-4416-9FF4-54AEBBB618D9}</b:Guid>
    <b:Title>Power Struggles: Police and Crime Commissioners, Chief Constables, and the Battle Over Operational Policing</b:Title>
    <b:Year>2023</b:Year>
    <b:Author>
      <b:Author>
        <b:NameList>
          <b:Person>
            <b:Last>Derfoufi</b:Last>
            <b:First>Zin</b:First>
          </b:Person>
        </b:NameList>
      </b:Author>
    </b:Author>
    <b:JournalName>Policing: A Journal of Policy and Practice </b:JournalName>
    <b:RefOrder>24</b:RefOrder>
  </b:Source>
  <b:Source>
    <b:Tag>The20</b:Tag>
    <b:SourceType>Misc</b:SourceType>
    <b:Guid>{5E183CE5-3535-484C-AA19-D0199CCF9BCF}</b:Guid>
    <b:Title>Greater Manchester Police Chief Resigns Amid Crime Recording Scandal</b:Title>
    <b:Year>2020</b:Year>
    <b:Author>
      <b:Author>
        <b:Corporate>The Guardian</b:Corporate>
      </b:Author>
    </b:Author>
    <b:RefOrder>25</b:RefOrder>
  </b:Source>
  <b:Source>
    <b:Tag>HMI24</b:Tag>
    <b:SourceType>Report</b:SourceType>
    <b:Guid>{93AF0936-D2F2-4344-8494-0BCCD97B2AF7}</b:Guid>
    <b:Title>An Inspection into Activism and Impartiality in Policing</b:Title>
    <b:Year>2024</b:Year>
    <b:Publisher>His Majesty's Inspectorate of Constabulary and Fire and Rescue Services (HMICFRS)</b:Publisher>
    <b:Author>
      <b:Author>
        <b:Corporate>HMICFRS</b:Corporate>
      </b:Author>
    </b:Author>
    <b:RefOrder>26</b:RefOrder>
  </b:Source>
  <b:Source>
    <b:Tag>Col11</b:Tag>
    <b:SourceType>JournalArticle</b:SourceType>
    <b:Guid>{5D98006F-C182-402B-89B6-A0F239281856}</b:Guid>
    <b:Title>Smoke and Mirrors, or a Real Attempt at Reform?</b:Title>
    <b:Year>2011</b:Year>
    <b:Author>
      <b:Author>
        <b:NameList>
          <b:Person>
            <b:Last>Coliandris</b:Last>
            <b:First>Geoff</b:First>
          </b:Person>
          <b:Person>
            <b:Last>Rogers</b:Last>
            <b:First>Colin</b:First>
          </b:Person>
          <b:Person>
            <b:Last>Gravelle</b:Last>
            <b:First>James</b:First>
          </b:Person>
        </b:NameList>
      </b:Author>
    </b:Author>
    <b:JournalName>Policing: A Journal of Policy and Practice </b:JournalName>
    <b:RefOrder>30</b:RefOrder>
  </b:Source>
  <b:Source>
    <b:Tag>BBC25</b:Tag>
    <b:SourceType>InternetSite</b:SourceType>
    <b:Guid>{78AA1467-4EC9-4379-A5ED-AB237A36DB40}</b:Guid>
    <b:Title>BBC News</b:Title>
    <b:Year>2025</b:Year>
    <b:Author>
      <b:Author>
        <b:Corporate>BBC News</b:Corporate>
      </b:Author>
    </b:Author>
    <b:Month>July</b:Month>
    <b:Day>13th</b:Day>
    <b:URL>https://www.bbc.co.uk/news/uk-wales-south-east-wales-22853282</b:URL>
    <b:RefOrder>34</b:RefOrder>
  </b:Source>
  <b:Source>
    <b:Tag>Joy111</b:Tag>
    <b:SourceType>Book</b:SourceType>
    <b:Guid>{BFCFD94C-16D4-4C19-8EB9-6152AB350B2D}</b:Guid>
    <b:Title>The Emergence and Development of Profressional Policing</b:Title>
    <b:Year>2011</b:Year>
    <b:Author>
      <b:Author>
        <b:NameList>
          <b:Person>
            <b:Last>Joyce</b:Last>
            <b:First>P</b:First>
          </b:Person>
        </b:NameList>
      </b:Author>
    </b:Author>
    <b:Publisher>Sage Publications </b:Publisher>
    <b:RefOrder>42</b:RefOrder>
  </b:Source>
  <b:Source>
    <b:Tag>Cop17</b:Tag>
    <b:SourceType>Book</b:SourceType>
    <b:Guid>{A8D4BCDD-D3CF-4A98-9157-90893FF4D7BE}</b:Guid>
    <b:Author>
      <b:Author>
        <b:NameList>
          <b:Person>
            <b:Last>Copus</b:Last>
            <b:First>Colin</b:First>
          </b:Person>
          <b:Person>
            <b:Last>Roberts</b:Last>
            <b:First>Mark</b:First>
          </b:Person>
          <b:Person>
            <b:Last>Wall</b:Last>
            <b:First>Rachel</b:First>
          </b:Person>
        </b:NameList>
      </b:Author>
    </b:Author>
    <b:Title>Centralisation: The Constant Struggle</b:Title>
    <b:Year>2017</b:Year>
    <b:Publisher>Local Government England</b:Publisher>
    <b:RefOrder>44</b:RefOrder>
  </b:Source>
  <b:Source>
    <b:Tag>Wag24</b:Tag>
    <b:SourceType>JournalArticle</b:SourceType>
    <b:Guid>{4A98E947-9827-4F3D-9A6C-384FC38E4D6E}</b:Guid>
    <b:Author>
      <b:Author>
        <b:NameList>
          <b:Person>
            <b:Last>Wagner</b:Last>
            <b:First>Alex</b:First>
          </b:Person>
        </b:NameList>
      </b:Author>
    </b:Author>
    <b:Title>AI Facial Recognition Surveillance in the UK</b:Title>
    <b:Year>2024</b:Year>
    <b:JournalName>Techpolicy</b:JournalName>
    <b:RefOrder>45</b:RefOrder>
  </b:Source>
  <b:Source>
    <b:Tag>Lon15</b:Tag>
    <b:SourceType>Report</b:SourceType>
    <b:Guid>{182B888C-B27D-4952-88E1-F968138A5FE8}</b:Guid>
    <b:Title>Neighbourhood Policing: Past, Present and Future</b:Title>
    <b:Year>2015</b:Year>
    <b:Author>
      <b:Author>
        <b:NameList>
          <b:Person>
            <b:Last>Longstaff</b:Last>
            <b:First>Abie</b:First>
          </b:Person>
          <b:Person>
            <b:Last>Willer</b:Last>
            <b:First>James</b:First>
          </b:Person>
          <b:Person>
            <b:Last>Chapman</b:Last>
            <b:First>John</b:First>
          </b:Person>
          <b:Person>
            <b:Last>Czarnomski</b:Last>
            <b:First>Sarah</b:First>
          </b:Person>
          <b:Person>
            <b:Last>Graham</b:Last>
            <b:First>John</b:First>
          </b:Person>
        </b:NameList>
      </b:Author>
    </b:Author>
    <b:RefOrder>46</b:RefOrder>
  </b:Source>
</b:Sources>
</file>

<file path=customXml/itemProps1.xml><?xml version="1.0" encoding="utf-8"?>
<ds:datastoreItem xmlns:ds="http://schemas.openxmlformats.org/officeDocument/2006/customXml" ds:itemID="{380CA389-B7D3-4A03-9004-92B43F5A25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d8a195-6844-4fc2-a0cc-5fa10090fad6"/>
    <ds:schemaRef ds:uri="2ea427c4-37e6-48ab-b5fb-e7a9dc678f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97C3750-C4A3-4CE4-BB32-09D53BF1CDEE}">
  <ds:schemaRefs>
    <ds:schemaRef ds:uri="http://schemas.microsoft.com/office/2006/metadata/properties"/>
    <ds:schemaRef ds:uri="http://www.w3.org/XML/1998/namespace"/>
    <ds:schemaRef ds:uri="http://purl.org/dc/dcmitype/"/>
    <ds:schemaRef ds:uri="http://schemas.microsoft.com/office/2006/documentManagement/types"/>
    <ds:schemaRef ds:uri="http://purl.org/dc/terms/"/>
    <ds:schemaRef ds:uri="b4d8a195-6844-4fc2-a0cc-5fa10090fad6"/>
    <ds:schemaRef ds:uri="http://schemas.openxmlformats.org/package/2006/metadata/core-properties"/>
    <ds:schemaRef ds:uri="http://schemas.microsoft.com/office/infopath/2007/PartnerControls"/>
    <ds:schemaRef ds:uri="2ea427c4-37e6-48ab-b5fb-e7a9dc678fa2"/>
    <ds:schemaRef ds:uri="http://purl.org/dc/elements/1.1/"/>
  </ds:schemaRefs>
</ds:datastoreItem>
</file>

<file path=customXml/itemProps3.xml><?xml version="1.0" encoding="utf-8"?>
<ds:datastoreItem xmlns:ds="http://schemas.openxmlformats.org/officeDocument/2006/customXml" ds:itemID="{82962A5A-059A-47BD-98AD-21BE7C7C4B5F}">
  <ds:schemaRefs>
    <ds:schemaRef ds:uri="http://schemas.microsoft.com/sharepoint/v3/contenttype/forms"/>
  </ds:schemaRefs>
</ds:datastoreItem>
</file>

<file path=customXml/itemProps4.xml><?xml version="1.0" encoding="utf-8"?>
<ds:datastoreItem xmlns:ds="http://schemas.openxmlformats.org/officeDocument/2006/customXml" ds:itemID="{C4BEAF77-8A39-40CB-AEDE-C09A8245F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4098</Words>
  <Characters>23364</Characters>
  <Application>Microsoft Office Word</Application>
  <DocSecurity>4</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Durham,Hannah swp3141</dc:creator>
  <cp:keywords/>
  <dc:description/>
  <cp:lastModifiedBy>Durham,Hannah swp3141</cp:lastModifiedBy>
  <cp:revision>2</cp:revision>
  <cp:lastPrinted>2025-07-03T14:51:00Z</cp:lastPrinted>
  <dcterms:created xsi:type="dcterms:W3CDTF">2025-07-13T10:26:00Z</dcterms:created>
  <dcterms:modified xsi:type="dcterms:W3CDTF">2025-07-13T10:26:00Z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2023-11-19T11:50:08Z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6d34ef6f-be4f-4aaf-a400-09b791cb1149</vt:lpwstr>
  </property>
  <property fmtid="{D5CDD505-2E9C-101B-9397-08002B2CF9AE}" pid="8" name="MSIP_Label_66cf8fe5-b7b7-4df7-b38d-1c61ac2f6639_ContentBits">
    <vt:lpwstr>0</vt:lpwstr>
  </property>
  <property fmtid="{D5CDD505-2E9C-101B-9397-08002B2CF9AE}" pid="9" name="ContentTypeId">
    <vt:lpwstr>0x010100C1B6458E4B4E7B40A002ACA9002D61C7</vt:lpwstr>
  </property>
</Properties>
</file>