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7750" w:rsidRPr="00ED1049" w:rsidRDefault="003D7750" w:rsidP="003D7750">
      <w:pPr>
        <w:ind w:left="426"/>
        <w:rPr>
          <w:rFonts w:ascii="Arial" w:hAnsi="Arial" w:cs="Arial"/>
        </w:rPr>
      </w:pPr>
      <w:r>
        <w:rPr>
          <w:noProof/>
        </w:rPr>
        <w:drawing>
          <wp:anchor distT="0" distB="0" distL="114300" distR="114300" simplePos="0" relativeHeight="251659264" behindDoc="1" locked="0" layoutInCell="1" allowOverlap="1" wp14:anchorId="51175F6C" wp14:editId="08B4887B">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3D7750" w:rsidRPr="00074402" w:rsidRDefault="003D7750" w:rsidP="003D7750">
      <w:pPr>
        <w:spacing w:line="360" w:lineRule="auto"/>
        <w:ind w:left="426"/>
        <w:rPr>
          <w:rFonts w:ascii="Arial" w:hAnsi="Arial" w:cs="Arial"/>
          <w:szCs w:val="24"/>
        </w:rPr>
      </w:pPr>
    </w:p>
    <w:p w:rsidR="003D7750" w:rsidRPr="00074402" w:rsidRDefault="003D7750" w:rsidP="003D7750">
      <w:pPr>
        <w:spacing w:line="360" w:lineRule="auto"/>
        <w:ind w:left="426"/>
        <w:rPr>
          <w:rFonts w:ascii="Arial" w:hAnsi="Arial" w:cs="Arial"/>
          <w:szCs w:val="24"/>
        </w:rPr>
      </w:pPr>
    </w:p>
    <w:p w:rsidR="003D7750" w:rsidRPr="00074402" w:rsidRDefault="003D7750" w:rsidP="003D7750">
      <w:pPr>
        <w:spacing w:line="360" w:lineRule="auto"/>
        <w:ind w:left="426"/>
        <w:rPr>
          <w:rFonts w:ascii="Arial" w:hAnsi="Arial" w:cs="Arial"/>
          <w:szCs w:val="24"/>
        </w:rPr>
      </w:pPr>
    </w:p>
    <w:p w:rsidR="003D7750" w:rsidRPr="00ED1049" w:rsidRDefault="003D7750" w:rsidP="003D7750">
      <w:pPr>
        <w:rPr>
          <w:rFonts w:ascii="Arial" w:hAnsi="Arial" w:cs="Arial"/>
        </w:rPr>
      </w:pPr>
    </w:p>
    <w:p w:rsidR="003D7750" w:rsidRDefault="003D7750" w:rsidP="003D7750">
      <w:pPr>
        <w:jc w:val="center"/>
        <w:rPr>
          <w:rFonts w:ascii="Aptos" w:hAnsi="Aptos"/>
          <w:b/>
          <w:bCs/>
          <w:sz w:val="36"/>
          <w:szCs w:val="36"/>
        </w:rPr>
      </w:pPr>
    </w:p>
    <w:p w:rsidR="003D7750" w:rsidRDefault="003D7750" w:rsidP="003D7750">
      <w:pPr>
        <w:jc w:val="center"/>
        <w:rPr>
          <w:rFonts w:ascii="Aptos" w:hAnsi="Aptos"/>
          <w:b/>
          <w:bCs/>
          <w:sz w:val="36"/>
          <w:szCs w:val="36"/>
        </w:rPr>
      </w:pPr>
      <w:r w:rsidRPr="00C31D85">
        <w:rPr>
          <w:rFonts w:ascii="Aptos" w:hAnsi="Aptos"/>
          <w:b/>
          <w:bCs/>
          <w:sz w:val="36"/>
          <w:szCs w:val="36"/>
        </w:rPr>
        <w:t xml:space="preserve">Methods and Search Strategy Academic Poster </w:t>
      </w:r>
    </w:p>
    <w:p w:rsidR="003D7750" w:rsidRDefault="003D7750" w:rsidP="003D7750">
      <w:pPr>
        <w:jc w:val="center"/>
        <w:rPr>
          <w:rFonts w:ascii="Aptos" w:hAnsi="Aptos"/>
          <w:b/>
          <w:bCs/>
          <w:sz w:val="36"/>
          <w:szCs w:val="36"/>
        </w:rPr>
      </w:pPr>
    </w:p>
    <w:p w:rsidR="003D7750" w:rsidRDefault="003D7750" w:rsidP="003D7750">
      <w:pPr>
        <w:jc w:val="center"/>
        <w:rPr>
          <w:rFonts w:ascii="Aptos" w:hAnsi="Aptos"/>
          <w:b/>
          <w:bCs/>
          <w:sz w:val="36"/>
          <w:szCs w:val="36"/>
        </w:rPr>
      </w:pPr>
    </w:p>
    <w:p w:rsidR="003D7750" w:rsidRDefault="003D7750" w:rsidP="003D7750">
      <w:pPr>
        <w:jc w:val="center"/>
        <w:rPr>
          <w:rFonts w:ascii="Aptos" w:hAnsi="Aptos"/>
          <w:b/>
          <w:bCs/>
          <w:sz w:val="36"/>
          <w:szCs w:val="36"/>
        </w:rPr>
      </w:pPr>
    </w:p>
    <w:p w:rsidR="003D7750" w:rsidRPr="00C31D85" w:rsidRDefault="003D7750" w:rsidP="003D7750">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800EA7">
        <w:rPr>
          <w:rFonts w:ascii="Aptos" w:hAnsi="Aptos" w:cs="Arial"/>
          <w:sz w:val="28"/>
          <w:szCs w:val="28"/>
          <w:lang w:val="nl-NL"/>
        </w:rPr>
        <w:t xml:space="preserve"> </w:t>
      </w:r>
      <w:proofErr w:type="spellStart"/>
      <w:r w:rsidR="00800EA7">
        <w:rPr>
          <w:rFonts w:ascii="Aptos" w:hAnsi="Aptos" w:cs="Arial"/>
          <w:sz w:val="28"/>
          <w:szCs w:val="28"/>
          <w:lang w:val="nl-NL"/>
        </w:rPr>
        <w:t>Rajatheepa</w:t>
      </w:r>
      <w:proofErr w:type="spellEnd"/>
      <w:r w:rsidR="00800EA7">
        <w:rPr>
          <w:rFonts w:ascii="Aptos" w:hAnsi="Aptos" w:cs="Arial"/>
          <w:sz w:val="28"/>
          <w:szCs w:val="28"/>
          <w:lang w:val="nl-NL"/>
        </w:rPr>
        <w:t xml:space="preserve"> </w:t>
      </w:r>
      <w:proofErr w:type="spellStart"/>
      <w:r w:rsidR="00800EA7">
        <w:rPr>
          <w:rFonts w:ascii="Aptos" w:hAnsi="Aptos" w:cs="Arial"/>
          <w:sz w:val="28"/>
          <w:szCs w:val="28"/>
          <w:lang w:val="nl-NL"/>
        </w:rPr>
        <w:t>Partheepan</w:t>
      </w:r>
      <w:proofErr w:type="spellEnd"/>
      <w:r w:rsidR="00800EA7">
        <w:rPr>
          <w:rFonts w:ascii="Aptos" w:hAnsi="Aptos" w:cs="Arial"/>
          <w:sz w:val="28"/>
          <w:szCs w:val="28"/>
          <w:lang w:val="nl-NL"/>
        </w:rPr>
        <w:t xml:space="preserve"> </w:t>
      </w:r>
    </w:p>
    <w:p w:rsidR="003D7750" w:rsidRPr="00C31D85" w:rsidRDefault="003D7750" w:rsidP="003D7750">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800EA7">
        <w:rPr>
          <w:rFonts w:ascii="Aptos" w:hAnsi="Aptos" w:cs="Arial"/>
          <w:sz w:val="28"/>
          <w:szCs w:val="28"/>
          <w:lang w:val="nl-NL"/>
        </w:rPr>
        <w:t>2213864</w:t>
      </w:r>
    </w:p>
    <w:p w:rsidR="003D7750" w:rsidRPr="00C31D85" w:rsidRDefault="003D7750" w:rsidP="003D7750">
      <w:pPr>
        <w:tabs>
          <w:tab w:val="left" w:pos="6540"/>
        </w:tabs>
        <w:spacing w:line="360" w:lineRule="auto"/>
        <w:ind w:left="426"/>
        <w:rPr>
          <w:rFonts w:ascii="Aptos" w:hAnsi="Aptos" w:cs="Arial"/>
          <w:sz w:val="28"/>
          <w:szCs w:val="28"/>
          <w:lang w:val="nl-NL"/>
        </w:rPr>
      </w:pPr>
    </w:p>
    <w:p w:rsidR="003D7750" w:rsidRPr="00C31D85" w:rsidRDefault="003D7750" w:rsidP="003D7750">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BB1E31" w:rsidRPr="00BB1E31">
        <w:rPr>
          <w:rFonts w:ascii="Aptos" w:hAnsi="Aptos" w:cs="Arial"/>
          <w:sz w:val="28"/>
          <w:szCs w:val="28"/>
          <w:lang w:val="nl-NL"/>
        </w:rPr>
        <w:t>Independent Project</w:t>
      </w:r>
    </w:p>
    <w:p w:rsidR="003D7750" w:rsidRPr="00C31D85" w:rsidRDefault="003D7750" w:rsidP="003D7750">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BB1E31" w:rsidRPr="00BB1E31">
        <w:t xml:space="preserve"> </w:t>
      </w:r>
      <w:r w:rsidR="00BB1E31" w:rsidRPr="00BB1E31">
        <w:rPr>
          <w:rFonts w:ascii="Aptos" w:hAnsi="Aptos" w:cs="Arial"/>
          <w:sz w:val="28"/>
          <w:szCs w:val="28"/>
        </w:rPr>
        <w:t>BMHP6020_BIRM</w:t>
      </w:r>
    </w:p>
    <w:p w:rsidR="003D7750" w:rsidRPr="00C31D85" w:rsidRDefault="003D7750" w:rsidP="003D7750">
      <w:pPr>
        <w:jc w:val="center"/>
        <w:rPr>
          <w:rFonts w:ascii="Aptos" w:hAnsi="Aptos"/>
          <w:b/>
          <w:bCs/>
        </w:rPr>
        <w:sectPr w:rsidR="003D7750" w:rsidRPr="00C31D85" w:rsidSect="00C31D85">
          <w:headerReference w:type="default" r:id="rId8"/>
          <w:headerReference w:type="first" r:id="rId9"/>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180"/>
        <w:gridCol w:w="7436"/>
      </w:tblGrid>
      <w:tr w:rsidR="003D7750" w:rsidRPr="00C31D85" w:rsidTr="008010BD">
        <w:trPr>
          <w:trHeight w:val="597"/>
        </w:trPr>
        <w:tc>
          <w:tcPr>
            <w:tcW w:w="14616" w:type="dxa"/>
            <w:gridSpan w:val="2"/>
            <w:vAlign w:val="center"/>
          </w:tcPr>
          <w:p w:rsidR="003D7750" w:rsidRPr="00802FF1" w:rsidRDefault="003D7750" w:rsidP="008010BD">
            <w:pPr>
              <w:jc w:val="center"/>
              <w:rPr>
                <w:rFonts w:ascii="Aptos" w:hAnsi="Aptos"/>
                <w:b/>
                <w:bCs/>
              </w:rPr>
            </w:pPr>
            <w:bookmarkStart w:id="0" w:name="_Hlk200014963"/>
            <w:r w:rsidRPr="003D7750">
              <w:rPr>
                <w:rFonts w:ascii="Aptos" w:hAnsi="Aptos"/>
                <w:b/>
                <w:bCs/>
                <w:sz w:val="36"/>
                <w:szCs w:val="36"/>
              </w:rPr>
              <w:lastRenderedPageBreak/>
              <w:t xml:space="preserve">How Does Neglect in Family Life Affect Children’s Ability to Establish </w:t>
            </w:r>
          </w:p>
        </w:tc>
      </w:tr>
      <w:tr w:rsidR="003D7750" w:rsidRPr="00C31D85" w:rsidTr="00226608">
        <w:trPr>
          <w:trHeight w:val="1856"/>
        </w:trPr>
        <w:tc>
          <w:tcPr>
            <w:tcW w:w="7180" w:type="dxa"/>
            <w:shd w:val="clear" w:color="auto" w:fill="E2EFD9" w:themeFill="accent6" w:themeFillTint="33"/>
          </w:tcPr>
          <w:p w:rsidR="003D7750" w:rsidRPr="005F7D75" w:rsidRDefault="003D7750" w:rsidP="008010BD">
            <w:pPr>
              <w:rPr>
                <w:rFonts w:ascii="Aptos" w:hAnsi="Aptos"/>
                <w:b/>
                <w:bCs/>
              </w:rPr>
            </w:pPr>
            <w:r w:rsidRPr="00AB5409">
              <w:rPr>
                <w:rFonts w:ascii="Aptos" w:hAnsi="Aptos"/>
                <w:b/>
                <w:bCs/>
                <w:sz w:val="40"/>
                <w:szCs w:val="40"/>
              </w:rPr>
              <w:t>01</w:t>
            </w:r>
            <w:r>
              <w:rPr>
                <w:rFonts w:ascii="Aptos" w:hAnsi="Aptos"/>
              </w:rPr>
              <w:t xml:space="preserve"> </w:t>
            </w:r>
            <w:r w:rsidRPr="005F7D75">
              <w:rPr>
                <w:rFonts w:ascii="Aptos" w:hAnsi="Aptos"/>
                <w:b/>
                <w:bCs/>
              </w:rPr>
              <w:t xml:space="preserve">Introduction and Research Aim </w:t>
            </w:r>
          </w:p>
          <w:p w:rsidR="003D7750" w:rsidRPr="007E3FA2" w:rsidRDefault="00401C81" w:rsidP="008010BD">
            <w:pPr>
              <w:spacing w:line="360" w:lineRule="auto"/>
              <w:jc w:val="both"/>
              <w:rPr>
                <w:rFonts w:ascii="Arial" w:hAnsi="Arial" w:cs="Arial"/>
              </w:rPr>
            </w:pPr>
            <w:r w:rsidRPr="00226608">
              <w:rPr>
                <w:rFonts w:ascii="Arial" w:hAnsi="Arial" w:cs="Arial"/>
              </w:rPr>
              <w:t xml:space="preserve">A methodology poster outlines a systematic research approach, including a description of the research design, search strategy, and methods of data validation. As well as peer-reviewed academic literature, it emphasizes the sourcing and analysis of data from credible sources, including the WHO, the NHS, the NIHR, and the CDC. It is imperative that ethical considerations be taken into account, especially when dealing with sensitive health topics, ensuring both transparency and integrity. A clear framework is established for investigating the impact of exploring how childhood neglect affects adult relationships. This is done by maintaining methodological rigor and ethical standards throughout the study. </w:t>
            </w:r>
          </w:p>
        </w:tc>
        <w:tc>
          <w:tcPr>
            <w:tcW w:w="7436" w:type="dxa"/>
            <w:shd w:val="clear" w:color="auto" w:fill="C5E0B3" w:themeFill="accent6" w:themeFillTint="66"/>
          </w:tcPr>
          <w:p w:rsidR="003D7750" w:rsidRDefault="003D7750" w:rsidP="008010BD">
            <w:pPr>
              <w:rPr>
                <w:rFonts w:ascii="Aptos" w:hAnsi="Aptos"/>
              </w:rPr>
            </w:pPr>
            <w:r w:rsidRPr="00AB5409">
              <w:rPr>
                <w:rFonts w:ascii="Aptos" w:hAnsi="Aptos"/>
                <w:b/>
                <w:bCs/>
                <w:sz w:val="40"/>
                <w:szCs w:val="40"/>
              </w:rPr>
              <w:t>02</w:t>
            </w:r>
            <w:r>
              <w:rPr>
                <w:rFonts w:ascii="Aptos" w:hAnsi="Aptos"/>
                <w:b/>
                <w:bCs/>
                <w:sz w:val="40"/>
                <w:szCs w:val="40"/>
              </w:rPr>
              <w:t xml:space="preserve"> </w:t>
            </w:r>
            <w:r w:rsidRPr="005F7D75">
              <w:rPr>
                <w:rFonts w:ascii="Aptos" w:hAnsi="Aptos"/>
                <w:b/>
                <w:bCs/>
              </w:rPr>
              <w:t>Search Strategy</w:t>
            </w:r>
            <w:r>
              <w:rPr>
                <w:rFonts w:ascii="Aptos" w:hAnsi="Aptos"/>
              </w:rPr>
              <w:t xml:space="preserve"> </w:t>
            </w:r>
          </w:p>
          <w:p w:rsidR="003D7750" w:rsidRPr="007E3FA2" w:rsidRDefault="00226608" w:rsidP="007E3FA2">
            <w:pPr>
              <w:pStyle w:val="pb-2"/>
              <w:spacing w:line="360" w:lineRule="auto"/>
              <w:rPr>
                <w:rFonts w:ascii="Arial" w:hAnsi="Arial" w:cs="Arial"/>
                <w:sz w:val="22"/>
                <w:szCs w:val="22"/>
              </w:rPr>
            </w:pPr>
            <w:r w:rsidRPr="00226608">
              <w:rPr>
                <w:rFonts w:ascii="Arial" w:hAnsi="Arial" w:cs="Arial"/>
                <w:sz w:val="22"/>
                <w:szCs w:val="22"/>
              </w:rPr>
              <w:t>In secondary research, a structured search strategy helps locate relevant literature using targeted keywords, phrases, and Boolean operators (AND, OR, NOT) to refine results (</w:t>
            </w:r>
            <w:proofErr w:type="spellStart"/>
            <w:r w:rsidRPr="00226608">
              <w:rPr>
                <w:rFonts w:ascii="Arial" w:hAnsi="Arial" w:cs="Arial"/>
                <w:sz w:val="22"/>
                <w:szCs w:val="22"/>
              </w:rPr>
              <w:t>Bramer</w:t>
            </w:r>
            <w:proofErr w:type="spellEnd"/>
            <w:r w:rsidRPr="00226608">
              <w:rPr>
                <w:rFonts w:ascii="Arial" w:hAnsi="Arial" w:cs="Arial"/>
                <w:sz w:val="22"/>
                <w:szCs w:val="22"/>
              </w:rPr>
              <w:t xml:space="preserve"> et al., 2018). This dissertation focused on terms such as "childhood neglect," "long-term emotional neglect effects," and "emotional regulation and mental health." Reliable data was gathered from reputable sources including WHO, NHS, CHC, and NIHR, ensuring credibility and accuracy. This approach allowed for the efficient, focused collection of up-to-date, high-quality information relevant to the research topic (University of Leeds, 2022).</w:t>
            </w:r>
          </w:p>
        </w:tc>
      </w:tr>
      <w:tr w:rsidR="003D7750" w:rsidRPr="00C31D85" w:rsidTr="00E9351B">
        <w:trPr>
          <w:trHeight w:val="1856"/>
        </w:trPr>
        <w:tc>
          <w:tcPr>
            <w:tcW w:w="7180" w:type="dxa"/>
            <w:shd w:val="clear" w:color="auto" w:fill="A8D08D" w:themeFill="accent6" w:themeFillTint="99"/>
          </w:tcPr>
          <w:p w:rsidR="003D7750" w:rsidRPr="003A5D36" w:rsidRDefault="003D7750" w:rsidP="003A5D36">
            <w:pPr>
              <w:rPr>
                <w:rFonts w:ascii="Aptos" w:hAnsi="Aptos"/>
              </w:rPr>
            </w:pPr>
            <w:r w:rsidRPr="00AB5409">
              <w:rPr>
                <w:rFonts w:ascii="Aptos" w:hAnsi="Aptos"/>
                <w:b/>
                <w:bCs/>
                <w:sz w:val="40"/>
                <w:szCs w:val="40"/>
              </w:rPr>
              <w:t>03</w:t>
            </w:r>
            <w:r>
              <w:rPr>
                <w:rFonts w:ascii="Aptos" w:hAnsi="Aptos"/>
              </w:rPr>
              <w:t xml:space="preserve"> </w:t>
            </w:r>
            <w:r w:rsidRPr="005F7D75">
              <w:rPr>
                <w:rFonts w:ascii="Aptos" w:hAnsi="Aptos"/>
                <w:b/>
                <w:bCs/>
              </w:rPr>
              <w:t>Searching for Information</w:t>
            </w:r>
            <w:r>
              <w:rPr>
                <w:rFonts w:ascii="Aptos" w:hAnsi="Aptos"/>
              </w:rPr>
              <w:t xml:space="preserve"> </w:t>
            </w:r>
          </w:p>
          <w:p w:rsidR="008B728F" w:rsidRPr="00E738E9" w:rsidRDefault="008B728F" w:rsidP="00E738E9">
            <w:pPr>
              <w:pStyle w:val="NormalWeb"/>
              <w:spacing w:line="360" w:lineRule="auto"/>
              <w:rPr>
                <w:rFonts w:ascii="Arial" w:hAnsi="Arial" w:cs="Arial"/>
              </w:rPr>
            </w:pPr>
            <w:r w:rsidRPr="00E738E9">
              <w:rPr>
                <w:rFonts w:ascii="Arial" w:hAnsi="Arial" w:cs="Arial"/>
              </w:rPr>
              <w:t xml:space="preserve">The key topic identified is the impact of childhood emotional neglect on adult relationship formation, emotional regulation, and mental health. Core keywords used included: adult attachment styles and neglect, childhood neglect and emotional regulation, attachment theory and neglect, and therapeutic interventions for emotional neglect. Searches were conducted using reliable academic databases such as Google Scholar, PubMed, PsycINFO, and JSTOR. Filters were applied to select peer-reviewed sources published within the last 10–15 years. </w:t>
            </w:r>
            <w:r w:rsidRPr="00E738E9">
              <w:rPr>
                <w:rFonts w:ascii="Arial" w:hAnsi="Arial" w:cs="Arial"/>
              </w:rPr>
              <w:lastRenderedPageBreak/>
              <w:t>Additionally, credible reports from the NSPCC and WHO were used to support and contextualize the academic findings in alignment with the research objectives and thematic focus.</w:t>
            </w:r>
          </w:p>
          <w:p w:rsidR="003D7750" w:rsidRDefault="003D7750" w:rsidP="008010BD">
            <w:pPr>
              <w:spacing w:line="360" w:lineRule="auto"/>
              <w:jc w:val="both"/>
              <w:rPr>
                <w:rFonts w:ascii="Aptos" w:hAnsi="Aptos"/>
                <w:lang w:val="en-GB"/>
              </w:rPr>
            </w:pPr>
          </w:p>
          <w:p w:rsidR="003D7750" w:rsidRDefault="003D7750" w:rsidP="008010BD">
            <w:pPr>
              <w:spacing w:line="360" w:lineRule="auto"/>
              <w:jc w:val="both"/>
              <w:rPr>
                <w:rFonts w:ascii="Aptos" w:hAnsi="Aptos"/>
                <w:lang w:val="en-GB"/>
              </w:rPr>
            </w:pPr>
          </w:p>
          <w:p w:rsidR="003D7750" w:rsidRPr="005F7D75" w:rsidRDefault="003D7750" w:rsidP="008010BD">
            <w:pPr>
              <w:spacing w:line="360" w:lineRule="auto"/>
              <w:jc w:val="both"/>
              <w:rPr>
                <w:rFonts w:ascii="Aptos" w:hAnsi="Aptos"/>
                <w:lang w:val="en-GB"/>
              </w:rPr>
            </w:pPr>
          </w:p>
        </w:tc>
        <w:tc>
          <w:tcPr>
            <w:tcW w:w="7436" w:type="dxa"/>
            <w:shd w:val="clear" w:color="auto" w:fill="538135" w:themeFill="accent6" w:themeFillShade="BF"/>
          </w:tcPr>
          <w:p w:rsidR="003D7750" w:rsidRDefault="003D7750" w:rsidP="008010BD">
            <w:pPr>
              <w:rPr>
                <w:rFonts w:ascii="Aptos" w:hAnsi="Aptos"/>
              </w:rPr>
            </w:pPr>
            <w:r w:rsidRPr="00AB5409">
              <w:rPr>
                <w:rFonts w:ascii="Aptos" w:hAnsi="Aptos"/>
                <w:b/>
                <w:bCs/>
                <w:sz w:val="40"/>
                <w:szCs w:val="40"/>
              </w:rPr>
              <w:lastRenderedPageBreak/>
              <w:t>04</w:t>
            </w:r>
            <w:r>
              <w:rPr>
                <w:rFonts w:ascii="Aptos" w:hAnsi="Aptos"/>
              </w:rPr>
              <w:t xml:space="preserve"> </w:t>
            </w:r>
            <w:r w:rsidRPr="005F7D75">
              <w:rPr>
                <w:rFonts w:ascii="Aptos" w:hAnsi="Aptos"/>
                <w:b/>
                <w:bCs/>
              </w:rPr>
              <w:t>Picture / Graph / Visual Aid / Statistics</w:t>
            </w:r>
            <w:r>
              <w:rPr>
                <w:rFonts w:ascii="Aptos" w:hAnsi="Aptos"/>
              </w:rPr>
              <w:t xml:space="preserve"> </w:t>
            </w:r>
          </w:p>
          <w:p w:rsidR="00DF2134" w:rsidRPr="00DF2134" w:rsidRDefault="00DF2134" w:rsidP="00DF2134">
            <w:pPr>
              <w:pStyle w:val="pb-2"/>
              <w:spacing w:line="360" w:lineRule="auto"/>
              <w:rPr>
                <w:rFonts w:ascii="Arial" w:hAnsi="Arial" w:cs="Arial"/>
              </w:rPr>
            </w:pPr>
            <w:r w:rsidRPr="00DF2134">
              <w:rPr>
                <w:rFonts w:ascii="Arial" w:hAnsi="Arial" w:cs="Arial"/>
              </w:rPr>
              <w:t>The purpose of a search strategy is to identify, select, and retrieve relevant literature or evidence from databases and other sources to address specific research questions or objectives (Library and skills, 2025).</w:t>
            </w:r>
          </w:p>
          <w:p w:rsidR="00E93923" w:rsidRPr="00C05524" w:rsidRDefault="00E9351B" w:rsidP="008010BD">
            <w:pPr>
              <w:spacing w:line="360" w:lineRule="auto"/>
              <w:jc w:val="both"/>
              <w:rPr>
                <w:rFonts w:ascii="Arial" w:hAnsi="Arial" w:cs="Arial"/>
                <w:sz w:val="24"/>
                <w:szCs w:val="24"/>
              </w:rPr>
            </w:pPr>
            <w:r w:rsidRPr="00C05524">
              <w:rPr>
                <w:rFonts w:ascii="Arial" w:hAnsi="Arial" w:cs="Arial"/>
                <w:sz w:val="24"/>
                <w:szCs w:val="24"/>
              </w:rPr>
              <w:t xml:space="preserve">According to the line chart below, Brandon et al. (2014) found that more than 60% of serious case review (SCR) cases involved children who were already known to services, and that emotional neglect was often a contributing factor.  More than a third of 5 to 19-year-olds with mental health problems (35.6%) have special educational needs </w:t>
            </w:r>
            <w:r w:rsidRPr="00C05524">
              <w:rPr>
                <w:rFonts w:ascii="Arial" w:hAnsi="Arial" w:cs="Arial"/>
                <w:sz w:val="24"/>
                <w:szCs w:val="24"/>
              </w:rPr>
              <w:lastRenderedPageBreak/>
              <w:t xml:space="preserve">(Hull City </w:t>
            </w:r>
            <w:proofErr w:type="gramStart"/>
            <w:r w:rsidRPr="00C05524">
              <w:rPr>
                <w:rFonts w:ascii="Arial" w:hAnsi="Arial" w:cs="Arial"/>
                <w:sz w:val="24"/>
                <w:szCs w:val="24"/>
              </w:rPr>
              <w:t>Council ,</w:t>
            </w:r>
            <w:proofErr w:type="gramEnd"/>
            <w:r w:rsidRPr="00C05524">
              <w:rPr>
                <w:rFonts w:ascii="Arial" w:hAnsi="Arial" w:cs="Arial"/>
                <w:sz w:val="24"/>
                <w:szCs w:val="24"/>
              </w:rPr>
              <w:t xml:space="preserve"> 2023), and a study from Australia concluded that childhood maltreatment accounts for 41% of suicide attempts, 35% of self-harm cases, and 21% of depression cases (May, 2024).</w:t>
            </w:r>
          </w:p>
          <w:p w:rsidR="00E93923" w:rsidRDefault="00E9351B" w:rsidP="008010BD">
            <w:pPr>
              <w:spacing w:line="360" w:lineRule="auto"/>
              <w:jc w:val="both"/>
              <w:rPr>
                <w:rFonts w:ascii="Aptos" w:hAnsi="Aptos"/>
              </w:rPr>
            </w:pPr>
            <w:r>
              <w:rPr>
                <w:noProof/>
                <w14:ligatures w14:val="standardContextual"/>
              </w:rPr>
              <w:drawing>
                <wp:inline distT="0" distB="0" distL="0" distR="0" wp14:anchorId="0C96C5ED" wp14:editId="49FFC974">
                  <wp:extent cx="4572000" cy="1930400"/>
                  <wp:effectExtent l="0" t="0" r="12700" b="12700"/>
                  <wp:docPr id="1205325309" name="Chart 1">
                    <a:extLst xmlns:a="http://schemas.openxmlformats.org/drawingml/2006/main">
                      <a:ext uri="{FF2B5EF4-FFF2-40B4-BE49-F238E27FC236}">
                        <a16:creationId xmlns:a16="http://schemas.microsoft.com/office/drawing/2014/main" id="{E1E6BD39-CF46-C0CF-DE12-01485D5CF7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D7750" w:rsidRPr="00C31D85" w:rsidRDefault="003D7750" w:rsidP="008010BD">
            <w:pPr>
              <w:spacing w:line="360" w:lineRule="auto"/>
              <w:jc w:val="both"/>
              <w:rPr>
                <w:rFonts w:ascii="Aptos" w:hAnsi="Aptos"/>
              </w:rPr>
            </w:pPr>
          </w:p>
        </w:tc>
      </w:tr>
      <w:tr w:rsidR="003D7750" w:rsidRPr="00C31D85" w:rsidTr="00CA51C4">
        <w:trPr>
          <w:trHeight w:val="983"/>
        </w:trPr>
        <w:tc>
          <w:tcPr>
            <w:tcW w:w="14616" w:type="dxa"/>
            <w:gridSpan w:val="2"/>
            <w:shd w:val="clear" w:color="auto" w:fill="385623" w:themeFill="accent6" w:themeFillShade="80"/>
          </w:tcPr>
          <w:p w:rsidR="003D7750" w:rsidRDefault="003D7750" w:rsidP="008010BD">
            <w:pPr>
              <w:jc w:val="center"/>
              <w:rPr>
                <w:rFonts w:ascii="Aptos" w:hAnsi="Aptos"/>
                <w:b/>
                <w:bCs/>
              </w:rPr>
            </w:pPr>
            <w:r w:rsidRPr="00AB5409">
              <w:rPr>
                <w:rFonts w:ascii="Aptos" w:hAnsi="Aptos"/>
                <w:b/>
                <w:bCs/>
                <w:sz w:val="40"/>
                <w:szCs w:val="40"/>
              </w:rPr>
              <w:lastRenderedPageBreak/>
              <w:t>05</w:t>
            </w:r>
            <w:r>
              <w:rPr>
                <w:rFonts w:ascii="Aptos" w:hAnsi="Aptos"/>
              </w:rPr>
              <w:t xml:space="preserve"> </w:t>
            </w:r>
            <w:r w:rsidRPr="005F7D75">
              <w:rPr>
                <w:rFonts w:ascii="Aptos" w:hAnsi="Aptos"/>
                <w:b/>
                <w:bCs/>
              </w:rPr>
              <w:t>Research Validation and Analysis</w:t>
            </w:r>
          </w:p>
          <w:p w:rsidR="003D7750" w:rsidRPr="007E3FA2" w:rsidRDefault="00141109" w:rsidP="007E3FA2">
            <w:pPr>
              <w:spacing w:before="100" w:beforeAutospacing="1" w:after="100" w:afterAutospacing="1" w:line="360" w:lineRule="auto"/>
              <w:rPr>
                <w:rFonts w:ascii="Arial" w:hAnsi="Arial" w:cs="Arial"/>
                <w:sz w:val="24"/>
                <w:szCs w:val="24"/>
                <w:lang w:val="en-GB" w:bidi="ta-IN"/>
              </w:rPr>
            </w:pPr>
            <w:r w:rsidRPr="00CA51C4">
              <w:rPr>
                <w:rFonts w:ascii="Arial" w:hAnsi="Arial" w:cs="Arial"/>
              </w:rPr>
              <w:t>Validation in secondary research ensures credibility by using peer-reviewed, trustworthy sources. This dissertation uses thematic analysis to identify key themes like attachment disruption and emotional dysregulation from existing literature. These validated insights support the study’s findings, which will be explored in Chapter 4 to understand neglect’s impact on adult relationships.</w:t>
            </w:r>
            <w:r w:rsidR="00D6780B">
              <w:rPr>
                <w:rFonts w:ascii="Arial" w:hAnsi="Arial" w:cs="Arial"/>
              </w:rPr>
              <w:t xml:space="preserve"> </w:t>
            </w:r>
            <w:r w:rsidR="008744CB">
              <w:t>Thematic analysis will be used in research. In accordance with Braun and Clarke (2021) Thematic Analysis is a method of identifying, analyzing, and interpreting patterns of meaning (‘themes’) within qualitative data. It consists of six phases: familiarization, coding, theme development, review, definition, and writing.</w:t>
            </w:r>
          </w:p>
        </w:tc>
      </w:tr>
      <w:tr w:rsidR="003D7750" w:rsidRPr="00C31D85" w:rsidTr="00CA51C4">
        <w:trPr>
          <w:trHeight w:val="1856"/>
        </w:trPr>
        <w:tc>
          <w:tcPr>
            <w:tcW w:w="7180" w:type="dxa"/>
            <w:shd w:val="clear" w:color="auto" w:fill="538135" w:themeFill="accent6" w:themeFillShade="BF"/>
          </w:tcPr>
          <w:p w:rsidR="003D7750" w:rsidRDefault="003D7750" w:rsidP="008010BD">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rsidR="003D7750" w:rsidRPr="00FD420E" w:rsidRDefault="00A14559" w:rsidP="008010BD">
            <w:pPr>
              <w:spacing w:line="360" w:lineRule="auto"/>
              <w:contextualSpacing/>
              <w:jc w:val="both"/>
              <w:rPr>
                <w:rFonts w:ascii="Arial" w:hAnsi="Arial" w:cs="Arial"/>
              </w:rPr>
            </w:pPr>
            <w:r w:rsidRPr="00FD420E">
              <w:rPr>
                <w:rFonts w:ascii="Arial" w:hAnsi="Arial" w:cs="Arial"/>
              </w:rPr>
              <w:t xml:space="preserve">This research included sources published within the last 10 years to ensure relevance and accuracy. Priority was given to UK-based studies, peer-reviewed journal articles, and government or institutional reports. Only fully accessible online sources were used to guarantee </w:t>
            </w:r>
            <w:r w:rsidRPr="00FD420E">
              <w:rPr>
                <w:rFonts w:ascii="Arial" w:hAnsi="Arial" w:cs="Arial"/>
              </w:rPr>
              <w:lastRenderedPageBreak/>
              <w:t>transparency and verifiability of the information included in the dissertation.</w:t>
            </w:r>
          </w:p>
          <w:p w:rsidR="008F6C55" w:rsidRPr="00C31D85" w:rsidRDefault="008F6C55" w:rsidP="008B728F">
            <w:pPr>
              <w:spacing w:before="100" w:beforeAutospacing="1" w:after="100" w:afterAutospacing="1"/>
              <w:rPr>
                <w:rFonts w:ascii="Aptos" w:hAnsi="Aptos"/>
              </w:rPr>
            </w:pPr>
          </w:p>
        </w:tc>
        <w:tc>
          <w:tcPr>
            <w:tcW w:w="7436" w:type="dxa"/>
            <w:shd w:val="clear" w:color="auto" w:fill="A8D08D" w:themeFill="accent6" w:themeFillTint="99"/>
          </w:tcPr>
          <w:p w:rsidR="003D7750" w:rsidRDefault="003D7750" w:rsidP="008010BD">
            <w:pPr>
              <w:rPr>
                <w:rFonts w:ascii="Aptos" w:hAnsi="Aptos"/>
              </w:rPr>
            </w:pPr>
            <w:r w:rsidRPr="00AB5409">
              <w:rPr>
                <w:rFonts w:ascii="Aptos" w:hAnsi="Aptos"/>
                <w:b/>
                <w:bCs/>
                <w:sz w:val="40"/>
                <w:szCs w:val="40"/>
              </w:rPr>
              <w:lastRenderedPageBreak/>
              <w:t>07</w:t>
            </w:r>
            <w:r>
              <w:rPr>
                <w:rFonts w:ascii="Aptos" w:hAnsi="Aptos"/>
              </w:rPr>
              <w:t xml:space="preserve"> </w:t>
            </w:r>
            <w:r w:rsidRPr="005F7D75">
              <w:rPr>
                <w:rFonts w:ascii="Aptos" w:hAnsi="Aptos"/>
                <w:b/>
                <w:bCs/>
              </w:rPr>
              <w:t>Exclusion Criteria</w:t>
            </w:r>
            <w:r>
              <w:rPr>
                <w:rFonts w:ascii="Aptos" w:hAnsi="Aptos"/>
              </w:rPr>
              <w:t xml:space="preserve"> </w:t>
            </w:r>
          </w:p>
          <w:p w:rsidR="00A14559" w:rsidRPr="00FD420E" w:rsidRDefault="00A14559" w:rsidP="00FD420E">
            <w:pPr>
              <w:spacing w:before="100" w:beforeAutospacing="1" w:after="100" w:afterAutospacing="1" w:line="360" w:lineRule="auto"/>
              <w:rPr>
                <w:rFonts w:ascii="Arial" w:hAnsi="Arial" w:cs="Arial"/>
                <w:sz w:val="24"/>
                <w:szCs w:val="24"/>
                <w:lang w:val="en-GB" w:bidi="ta-IN"/>
              </w:rPr>
            </w:pPr>
            <w:r w:rsidRPr="00FD420E">
              <w:rPr>
                <w:rFonts w:ascii="Arial" w:hAnsi="Arial" w:cs="Arial"/>
              </w:rPr>
              <w:t xml:space="preserve">Sources published over 10 years ago were excluded to ensure the use of up-to-date research. Studies conducted outside the UK were generally excluded unless globally relevant, to maintain national context consistency. Additionally, articles that were not fully accessible online or </w:t>
            </w:r>
            <w:r w:rsidRPr="00FD420E">
              <w:rPr>
                <w:rFonts w:ascii="Arial" w:hAnsi="Arial" w:cs="Arial"/>
              </w:rPr>
              <w:lastRenderedPageBreak/>
              <w:t>lacked peer-review credibility were excluded to ensure the reliability and academic integrity of the information used.</w:t>
            </w:r>
          </w:p>
          <w:p w:rsidR="003D7750" w:rsidRPr="00C31D85" w:rsidRDefault="003D7750" w:rsidP="008010BD">
            <w:pPr>
              <w:rPr>
                <w:rFonts w:ascii="Aptos" w:hAnsi="Aptos"/>
              </w:rPr>
            </w:pPr>
          </w:p>
        </w:tc>
      </w:tr>
      <w:tr w:rsidR="003D7750" w:rsidRPr="00C31D85" w:rsidTr="00E30669">
        <w:trPr>
          <w:trHeight w:val="1798"/>
        </w:trPr>
        <w:tc>
          <w:tcPr>
            <w:tcW w:w="14616" w:type="dxa"/>
            <w:gridSpan w:val="2"/>
            <w:shd w:val="clear" w:color="auto" w:fill="C5E0B3" w:themeFill="accent6" w:themeFillTint="66"/>
          </w:tcPr>
          <w:p w:rsidR="003D7750" w:rsidRPr="004346AA" w:rsidRDefault="003D7750" w:rsidP="008010BD">
            <w:pPr>
              <w:jc w:val="center"/>
              <w:rPr>
                <w:rFonts w:ascii="Arial" w:hAnsi="Arial" w:cs="Arial"/>
                <w:b/>
                <w:bCs/>
              </w:rPr>
            </w:pPr>
            <w:r w:rsidRPr="004346AA">
              <w:rPr>
                <w:rFonts w:ascii="Arial" w:hAnsi="Arial" w:cs="Arial"/>
                <w:b/>
                <w:bCs/>
                <w:sz w:val="40"/>
                <w:szCs w:val="40"/>
              </w:rPr>
              <w:lastRenderedPageBreak/>
              <w:t>08</w:t>
            </w:r>
            <w:r w:rsidRPr="004346AA">
              <w:rPr>
                <w:rFonts w:ascii="Arial" w:hAnsi="Arial" w:cs="Arial"/>
              </w:rPr>
              <w:t xml:space="preserve"> </w:t>
            </w:r>
            <w:r w:rsidRPr="004346AA">
              <w:rPr>
                <w:rFonts w:ascii="Arial" w:hAnsi="Arial" w:cs="Arial"/>
                <w:b/>
                <w:bCs/>
              </w:rPr>
              <w:t>Ethical Considerations</w:t>
            </w:r>
          </w:p>
          <w:p w:rsidR="004346AA" w:rsidRPr="004346AA" w:rsidRDefault="004346AA" w:rsidP="004346AA">
            <w:pPr>
              <w:spacing w:line="360" w:lineRule="auto"/>
              <w:rPr>
                <w:rFonts w:ascii="Arial" w:hAnsi="Arial" w:cs="Arial"/>
              </w:rPr>
            </w:pPr>
            <w:r w:rsidRPr="004346AA">
              <w:rPr>
                <w:rFonts w:ascii="Arial" w:hAnsi="Arial" w:cs="Arial"/>
              </w:rPr>
              <w:t xml:space="preserve">To conduct secondary research ethically, I ensured the use of credible and reliable sources while respecting intellectual property and privacy rights. I properly cited all references and avoided plagiarism, following Tripathy’s (2013) guidance. To maintain data integrity, I selected valid and trustworthy sources. I also complied with relevant laws and regulations, including the General Data Protection Regulation (GDPR), by using the Compliance with Laws and Regulations framework (gov.uk, 2024). Where necessary, I </w:t>
            </w:r>
            <w:r w:rsidR="006A6F1D" w:rsidRPr="004346AA">
              <w:rPr>
                <w:rFonts w:ascii="Arial" w:hAnsi="Arial" w:cs="Arial"/>
              </w:rPr>
              <w:t>honored</w:t>
            </w:r>
            <w:r w:rsidRPr="004346AA">
              <w:rPr>
                <w:rFonts w:ascii="Arial" w:hAnsi="Arial" w:cs="Arial"/>
              </w:rPr>
              <w:t xml:space="preserve"> informed consent agreements, ensuring that any primary data used had appropriate participant consent. This approach ensured my research remained ethical, legal, and aligned with academic integrity standards.</w:t>
            </w:r>
          </w:p>
          <w:p w:rsidR="003D7750" w:rsidRPr="004346AA" w:rsidRDefault="003D7750" w:rsidP="004346AA">
            <w:pPr>
              <w:ind w:left="720"/>
            </w:pPr>
          </w:p>
        </w:tc>
      </w:tr>
      <w:bookmarkEnd w:id="0"/>
    </w:tbl>
    <w:p w:rsidR="003D7750" w:rsidRDefault="003D7750" w:rsidP="003D7750">
      <w:pPr>
        <w:sectPr w:rsidR="003D7750" w:rsidSect="00C31D85">
          <w:pgSz w:w="15840" w:h="12240" w:orient="landscape" w:code="1"/>
          <w:pgMar w:top="720" w:right="720" w:bottom="576" w:left="720" w:header="432" w:footer="288" w:gutter="0"/>
          <w:cols w:space="720"/>
          <w:titlePg/>
          <w:docGrid w:linePitch="360"/>
        </w:sectPr>
      </w:pPr>
    </w:p>
    <w:p w:rsidR="003D7750" w:rsidRPr="00C31D85" w:rsidRDefault="003D7750" w:rsidP="003D7750">
      <w:r w:rsidRPr="00ED1049">
        <w:rPr>
          <w:rFonts w:ascii="Arial" w:hAnsi="Arial" w:cs="Arial"/>
          <w:b/>
          <w:bCs/>
          <w:sz w:val="28"/>
          <w:szCs w:val="28"/>
        </w:rPr>
        <w:lastRenderedPageBreak/>
        <w:t>References</w:t>
      </w:r>
    </w:p>
    <w:p w:rsidR="003D7750" w:rsidRDefault="003D7750" w:rsidP="003D7750">
      <w:pPr>
        <w:rPr>
          <w:rFonts w:ascii="Arial" w:hAnsi="Arial" w:cs="Arial"/>
          <w:sz w:val="24"/>
          <w:szCs w:val="24"/>
        </w:rPr>
      </w:pPr>
      <w:r>
        <w:rPr>
          <w:rFonts w:ascii="Arial" w:hAnsi="Arial" w:cs="Arial"/>
          <w:sz w:val="24"/>
          <w:szCs w:val="24"/>
        </w:rPr>
        <w:t xml:space="preserve">    </w:t>
      </w:r>
    </w:p>
    <w:p w:rsidR="00A778DF" w:rsidRPr="00A778DF" w:rsidRDefault="00A778DF" w:rsidP="009951AF">
      <w:pPr>
        <w:pStyle w:val="NormalWeb"/>
        <w:spacing w:before="0" w:beforeAutospacing="0" w:after="240" w:afterAutospacing="0" w:line="360" w:lineRule="auto"/>
        <w:rPr>
          <w:rFonts w:ascii="Arial" w:hAnsi="Arial" w:cs="Arial"/>
        </w:rPr>
      </w:pPr>
      <w:proofErr w:type="spellStart"/>
      <w:r w:rsidRPr="00A778DF">
        <w:rPr>
          <w:rFonts w:ascii="Arial" w:hAnsi="Arial" w:cs="Arial"/>
        </w:rPr>
        <w:t>Bramer</w:t>
      </w:r>
      <w:proofErr w:type="spellEnd"/>
      <w:r w:rsidRPr="00A778DF">
        <w:rPr>
          <w:rFonts w:ascii="Arial" w:hAnsi="Arial" w:cs="Arial"/>
        </w:rPr>
        <w:t xml:space="preserve">, W.M., De </w:t>
      </w:r>
      <w:proofErr w:type="spellStart"/>
      <w:r w:rsidRPr="00A778DF">
        <w:rPr>
          <w:rFonts w:ascii="Arial" w:hAnsi="Arial" w:cs="Arial"/>
        </w:rPr>
        <w:t>Jonge</w:t>
      </w:r>
      <w:proofErr w:type="spellEnd"/>
      <w:r w:rsidRPr="00A778DF">
        <w:rPr>
          <w:rFonts w:ascii="Arial" w:hAnsi="Arial" w:cs="Arial"/>
        </w:rPr>
        <w:t xml:space="preserve">, G.B., </w:t>
      </w:r>
      <w:proofErr w:type="spellStart"/>
      <w:r w:rsidRPr="00A778DF">
        <w:rPr>
          <w:rFonts w:ascii="Arial" w:hAnsi="Arial" w:cs="Arial"/>
        </w:rPr>
        <w:t>Rethlefsen</w:t>
      </w:r>
      <w:proofErr w:type="spellEnd"/>
      <w:r w:rsidRPr="00A778DF">
        <w:rPr>
          <w:rFonts w:ascii="Arial" w:hAnsi="Arial" w:cs="Arial"/>
        </w:rPr>
        <w:t xml:space="preserve">, M.L., Mast, F. and </w:t>
      </w:r>
      <w:proofErr w:type="spellStart"/>
      <w:r w:rsidRPr="00A778DF">
        <w:rPr>
          <w:rFonts w:ascii="Arial" w:hAnsi="Arial" w:cs="Arial"/>
        </w:rPr>
        <w:t>Kleijnen</w:t>
      </w:r>
      <w:proofErr w:type="spellEnd"/>
      <w:r w:rsidRPr="00A778DF">
        <w:rPr>
          <w:rFonts w:ascii="Arial" w:hAnsi="Arial" w:cs="Arial"/>
        </w:rPr>
        <w:t xml:space="preserve">, J. (2018). A Systematic Approach to Searching: </w:t>
      </w:r>
      <w:proofErr w:type="gramStart"/>
      <w:r w:rsidRPr="00A778DF">
        <w:rPr>
          <w:rFonts w:ascii="Arial" w:hAnsi="Arial" w:cs="Arial"/>
        </w:rPr>
        <w:t>an</w:t>
      </w:r>
      <w:proofErr w:type="gramEnd"/>
      <w:r w:rsidRPr="00A778DF">
        <w:rPr>
          <w:rFonts w:ascii="Arial" w:hAnsi="Arial" w:cs="Arial"/>
        </w:rPr>
        <w:t xml:space="preserve"> Efficient and Complete Method to Develop Literature Searches. </w:t>
      </w:r>
      <w:r w:rsidRPr="00A778DF">
        <w:rPr>
          <w:rFonts w:ascii="Arial" w:hAnsi="Arial" w:cs="Arial"/>
          <w:i/>
          <w:iCs/>
        </w:rPr>
        <w:t>Journal of the Medical Library Association</w:t>
      </w:r>
      <w:r w:rsidRPr="00A778DF">
        <w:rPr>
          <w:rFonts w:ascii="Arial" w:hAnsi="Arial" w:cs="Arial"/>
        </w:rPr>
        <w:t xml:space="preserve">, 106(4), pp.531–541. </w:t>
      </w:r>
      <w:proofErr w:type="spellStart"/>
      <w:proofErr w:type="gramStart"/>
      <w:r w:rsidRPr="00A778DF">
        <w:rPr>
          <w:rFonts w:ascii="Arial" w:hAnsi="Arial" w:cs="Arial"/>
        </w:rPr>
        <w:t>doi:https</w:t>
      </w:r>
      <w:proofErr w:type="spellEnd"/>
      <w:r w:rsidRPr="00A778DF">
        <w:rPr>
          <w:rFonts w:ascii="Arial" w:hAnsi="Arial" w:cs="Arial"/>
        </w:rPr>
        <w:t>://doi.org/10.5195/jmla.2018.283</w:t>
      </w:r>
      <w:proofErr w:type="gramEnd"/>
      <w:r w:rsidRPr="00A778DF">
        <w:rPr>
          <w:rFonts w:ascii="Arial" w:hAnsi="Arial" w:cs="Arial"/>
        </w:rPr>
        <w:t>.</w:t>
      </w:r>
    </w:p>
    <w:p w:rsidR="00A778DF" w:rsidRPr="00A778DF" w:rsidRDefault="00A778DF" w:rsidP="00E9351B">
      <w:pPr>
        <w:pStyle w:val="NormalWeb"/>
        <w:spacing w:before="0" w:beforeAutospacing="0" w:after="240" w:afterAutospacing="0" w:line="360" w:lineRule="auto"/>
        <w:rPr>
          <w:rFonts w:ascii="Arial" w:hAnsi="Arial" w:cs="Arial"/>
        </w:rPr>
      </w:pPr>
      <w:r w:rsidRPr="00A778DF">
        <w:rPr>
          <w:rFonts w:ascii="Arial" w:hAnsi="Arial" w:cs="Arial"/>
        </w:rPr>
        <w:t xml:space="preserve">Brandon, M., Bailey, S., </w:t>
      </w:r>
      <w:proofErr w:type="spellStart"/>
      <w:r w:rsidRPr="00A778DF">
        <w:rPr>
          <w:rFonts w:ascii="Arial" w:hAnsi="Arial" w:cs="Arial"/>
        </w:rPr>
        <w:t>Belderson</w:t>
      </w:r>
      <w:proofErr w:type="spellEnd"/>
      <w:r w:rsidRPr="00A778DF">
        <w:rPr>
          <w:rFonts w:ascii="Arial" w:hAnsi="Arial" w:cs="Arial"/>
        </w:rPr>
        <w:t xml:space="preserve">, P. and Larsson, B. (2014). The Role of Neglect in Child Fatality and Serious Injury. </w:t>
      </w:r>
      <w:r w:rsidRPr="00A778DF">
        <w:rPr>
          <w:rFonts w:ascii="Arial" w:hAnsi="Arial" w:cs="Arial"/>
          <w:i/>
          <w:iCs/>
        </w:rPr>
        <w:t>Child Abuse Review</w:t>
      </w:r>
      <w:r w:rsidRPr="00A778DF">
        <w:rPr>
          <w:rFonts w:ascii="Arial" w:hAnsi="Arial" w:cs="Arial"/>
        </w:rPr>
        <w:t xml:space="preserve">, 23(4), pp.235–245. </w:t>
      </w:r>
      <w:proofErr w:type="spellStart"/>
      <w:proofErr w:type="gramStart"/>
      <w:r w:rsidRPr="00A778DF">
        <w:rPr>
          <w:rFonts w:ascii="Arial" w:hAnsi="Arial" w:cs="Arial"/>
        </w:rPr>
        <w:t>doi:https</w:t>
      </w:r>
      <w:proofErr w:type="spellEnd"/>
      <w:r w:rsidRPr="00A778DF">
        <w:rPr>
          <w:rFonts w:ascii="Arial" w:hAnsi="Arial" w:cs="Arial"/>
        </w:rPr>
        <w:t>://doi.org/10.1002/car.2320</w:t>
      </w:r>
      <w:proofErr w:type="gramEnd"/>
      <w:r w:rsidRPr="00A778DF">
        <w:rPr>
          <w:rFonts w:ascii="Arial" w:hAnsi="Arial" w:cs="Arial"/>
        </w:rPr>
        <w:t>.</w:t>
      </w:r>
    </w:p>
    <w:p w:rsidR="00A778DF" w:rsidRPr="00A778DF" w:rsidRDefault="00A778DF" w:rsidP="008744CB">
      <w:pPr>
        <w:pStyle w:val="NormalWeb"/>
        <w:spacing w:before="0" w:beforeAutospacing="0" w:after="240" w:afterAutospacing="0" w:line="360" w:lineRule="auto"/>
        <w:rPr>
          <w:rFonts w:ascii="Arial" w:hAnsi="Arial" w:cs="Arial"/>
        </w:rPr>
      </w:pPr>
      <w:r w:rsidRPr="00A778DF">
        <w:rPr>
          <w:rFonts w:ascii="Arial" w:hAnsi="Arial" w:cs="Arial"/>
        </w:rPr>
        <w:t xml:space="preserve">Braun, V. and Clarke, V. (2021). </w:t>
      </w:r>
      <w:r w:rsidRPr="00A778DF">
        <w:rPr>
          <w:rFonts w:ascii="Arial" w:hAnsi="Arial" w:cs="Arial"/>
          <w:i/>
          <w:iCs/>
        </w:rPr>
        <w:t>Thematic Analysis: A Practical Guide</w:t>
      </w:r>
      <w:r w:rsidRPr="00A778DF">
        <w:rPr>
          <w:rFonts w:ascii="Arial" w:hAnsi="Arial" w:cs="Arial"/>
        </w:rPr>
        <w:t>. 1st edition ed. London: SAGE Publications.</w:t>
      </w:r>
    </w:p>
    <w:p w:rsidR="00A778DF" w:rsidRPr="00A778DF" w:rsidRDefault="00A778DF" w:rsidP="004346AA">
      <w:pPr>
        <w:pStyle w:val="NormalWeb"/>
        <w:spacing w:before="0" w:beforeAutospacing="0" w:after="240" w:afterAutospacing="0" w:line="360" w:lineRule="auto"/>
        <w:rPr>
          <w:rFonts w:ascii="Arial" w:hAnsi="Arial" w:cs="Arial"/>
        </w:rPr>
      </w:pPr>
      <w:r w:rsidRPr="00A778DF">
        <w:rPr>
          <w:rFonts w:ascii="Arial" w:hAnsi="Arial" w:cs="Arial"/>
        </w:rPr>
        <w:t xml:space="preserve">gov.uk (2024). </w:t>
      </w:r>
      <w:r w:rsidRPr="00A778DF">
        <w:rPr>
          <w:rFonts w:ascii="Arial" w:hAnsi="Arial" w:cs="Arial"/>
          <w:i/>
          <w:iCs/>
        </w:rPr>
        <w:t>Meet the requirements of data privacy regulations</w:t>
      </w:r>
      <w:r w:rsidRPr="00A778DF">
        <w:rPr>
          <w:rFonts w:ascii="Arial" w:hAnsi="Arial" w:cs="Arial"/>
        </w:rPr>
        <w:t xml:space="preserve">. Available at: https://www.gov.uk/guidance/meet-the-requirements-of-data-privacy-regulations </w:t>
      </w:r>
      <w:r>
        <w:rPr>
          <w:rFonts w:ascii="Arial" w:hAnsi="Arial" w:cs="Arial"/>
        </w:rPr>
        <w:t>(</w:t>
      </w:r>
      <w:r w:rsidRPr="00A778DF">
        <w:rPr>
          <w:rFonts w:ascii="Arial" w:hAnsi="Arial" w:cs="Arial"/>
        </w:rPr>
        <w:t>Accessed 1 Jun</w:t>
      </w:r>
      <w:r>
        <w:rPr>
          <w:rFonts w:ascii="Arial" w:hAnsi="Arial" w:cs="Arial"/>
        </w:rPr>
        <w:t>e</w:t>
      </w:r>
      <w:r w:rsidRPr="00A778DF">
        <w:rPr>
          <w:rFonts w:ascii="Arial" w:hAnsi="Arial" w:cs="Arial"/>
        </w:rPr>
        <w:t xml:space="preserve"> 2025</w:t>
      </w:r>
      <w:r>
        <w:rPr>
          <w:rFonts w:ascii="Arial" w:hAnsi="Arial" w:cs="Arial"/>
        </w:rPr>
        <w:t>)</w:t>
      </w:r>
      <w:r w:rsidRPr="00A778DF">
        <w:rPr>
          <w:rFonts w:ascii="Arial" w:hAnsi="Arial" w:cs="Arial"/>
        </w:rPr>
        <w:t>.</w:t>
      </w:r>
    </w:p>
    <w:p w:rsidR="00A778DF" w:rsidRPr="00A778DF" w:rsidRDefault="00A778DF" w:rsidP="00E9351B">
      <w:pPr>
        <w:pStyle w:val="NormalWeb"/>
        <w:spacing w:before="0" w:beforeAutospacing="0" w:after="240" w:afterAutospacing="0" w:line="360" w:lineRule="auto"/>
        <w:rPr>
          <w:rFonts w:ascii="Arial" w:hAnsi="Arial" w:cs="Arial"/>
        </w:rPr>
      </w:pPr>
      <w:r w:rsidRPr="00A778DF">
        <w:rPr>
          <w:rFonts w:ascii="Arial" w:hAnsi="Arial" w:cs="Arial"/>
        </w:rPr>
        <w:t xml:space="preserve">Hull City Council (2023). </w:t>
      </w:r>
      <w:r w:rsidRPr="00A778DF">
        <w:rPr>
          <w:rFonts w:ascii="Arial" w:hAnsi="Arial" w:cs="Arial"/>
          <w:i/>
          <w:iCs/>
        </w:rPr>
        <w:t>Mental Health and Emotional Wellbeing Among Children and Young People</w:t>
      </w:r>
      <w:r w:rsidRPr="00A778DF">
        <w:rPr>
          <w:rFonts w:ascii="Arial" w:hAnsi="Arial" w:cs="Arial"/>
        </w:rPr>
        <w:t xml:space="preserve">. Available at: https://www.hulljsna.com/children/health-factors-children/mental-health-children/?utm_source=chatgpt.com </w:t>
      </w:r>
      <w:r>
        <w:rPr>
          <w:rFonts w:ascii="Arial" w:hAnsi="Arial" w:cs="Arial"/>
        </w:rPr>
        <w:t>(</w:t>
      </w:r>
      <w:r w:rsidRPr="00A778DF">
        <w:rPr>
          <w:rFonts w:ascii="Arial" w:hAnsi="Arial" w:cs="Arial"/>
        </w:rPr>
        <w:t>Accessed 5 Jun</w:t>
      </w:r>
      <w:r>
        <w:rPr>
          <w:rFonts w:ascii="Arial" w:hAnsi="Arial" w:cs="Arial"/>
        </w:rPr>
        <w:t>e</w:t>
      </w:r>
      <w:r w:rsidRPr="00A778DF">
        <w:rPr>
          <w:rFonts w:ascii="Arial" w:hAnsi="Arial" w:cs="Arial"/>
        </w:rPr>
        <w:t>. 2025</w:t>
      </w:r>
      <w:r>
        <w:rPr>
          <w:rFonts w:ascii="Arial" w:hAnsi="Arial" w:cs="Arial"/>
        </w:rPr>
        <w:t>)</w:t>
      </w:r>
      <w:r w:rsidRPr="00A778DF">
        <w:rPr>
          <w:rFonts w:ascii="Arial" w:hAnsi="Arial" w:cs="Arial"/>
        </w:rPr>
        <w:t>.</w:t>
      </w:r>
    </w:p>
    <w:p w:rsidR="00A778DF" w:rsidRPr="00A778DF" w:rsidRDefault="00A778DF" w:rsidP="000A0F7B">
      <w:pPr>
        <w:pStyle w:val="NormalWeb"/>
        <w:spacing w:before="0" w:beforeAutospacing="0" w:after="240" w:afterAutospacing="0" w:line="360" w:lineRule="auto"/>
        <w:rPr>
          <w:rFonts w:ascii="Arial" w:hAnsi="Arial" w:cs="Arial"/>
        </w:rPr>
      </w:pPr>
      <w:r w:rsidRPr="00A778DF">
        <w:rPr>
          <w:rFonts w:ascii="Arial" w:hAnsi="Arial" w:cs="Arial"/>
        </w:rPr>
        <w:t xml:space="preserve">Library and skills (2025). </w:t>
      </w:r>
      <w:r w:rsidRPr="00A778DF">
        <w:rPr>
          <w:rFonts w:ascii="Arial" w:hAnsi="Arial" w:cs="Arial"/>
          <w:i/>
          <w:iCs/>
        </w:rPr>
        <w:t>Library: Information Literacy Guide: Search strategy</w:t>
      </w:r>
      <w:r w:rsidRPr="00A778DF">
        <w:rPr>
          <w:rFonts w:ascii="Arial" w:hAnsi="Arial" w:cs="Arial"/>
        </w:rPr>
        <w:t xml:space="preserve">. Available at: https://libguides.staffs.ac.uk/c.php?g=714324&amp;p=5170627 </w:t>
      </w:r>
      <w:r>
        <w:rPr>
          <w:rFonts w:ascii="Arial" w:hAnsi="Arial" w:cs="Arial"/>
        </w:rPr>
        <w:t>(</w:t>
      </w:r>
      <w:r w:rsidRPr="00A778DF">
        <w:rPr>
          <w:rFonts w:ascii="Arial" w:hAnsi="Arial" w:cs="Arial"/>
        </w:rPr>
        <w:t>Accessed 1 Jun</w:t>
      </w:r>
      <w:r>
        <w:rPr>
          <w:rFonts w:ascii="Arial" w:hAnsi="Arial" w:cs="Arial"/>
        </w:rPr>
        <w:t xml:space="preserve">e </w:t>
      </w:r>
      <w:r w:rsidRPr="00A778DF">
        <w:rPr>
          <w:rFonts w:ascii="Arial" w:hAnsi="Arial" w:cs="Arial"/>
        </w:rPr>
        <w:t>2025</w:t>
      </w:r>
      <w:r>
        <w:rPr>
          <w:rFonts w:ascii="Arial" w:hAnsi="Arial" w:cs="Arial"/>
        </w:rPr>
        <w:t>)</w:t>
      </w:r>
      <w:r w:rsidRPr="00A778DF">
        <w:rPr>
          <w:rFonts w:ascii="Arial" w:hAnsi="Arial" w:cs="Arial"/>
        </w:rPr>
        <w:t>.</w:t>
      </w:r>
    </w:p>
    <w:p w:rsidR="00A778DF" w:rsidRPr="00A778DF" w:rsidRDefault="00A778DF" w:rsidP="00E9351B">
      <w:pPr>
        <w:pStyle w:val="NormalWeb"/>
        <w:spacing w:before="0" w:beforeAutospacing="0" w:after="240" w:afterAutospacing="0" w:line="360" w:lineRule="auto"/>
        <w:rPr>
          <w:rFonts w:ascii="Arial" w:hAnsi="Arial" w:cs="Arial"/>
        </w:rPr>
      </w:pPr>
      <w:r w:rsidRPr="00A778DF">
        <w:rPr>
          <w:rFonts w:ascii="Arial" w:hAnsi="Arial" w:cs="Arial"/>
        </w:rPr>
        <w:t xml:space="preserve">May, N. (2024). </w:t>
      </w:r>
      <w:r w:rsidRPr="00A778DF">
        <w:rPr>
          <w:rFonts w:ascii="Arial" w:hAnsi="Arial" w:cs="Arial"/>
          <w:i/>
          <w:iCs/>
        </w:rPr>
        <w:t>‘Huge’ proportion of mental health conditions in Australia found to be caused by childhood maltreatment</w:t>
      </w:r>
      <w:r>
        <w:rPr>
          <w:rFonts w:ascii="Arial" w:hAnsi="Arial" w:cs="Arial"/>
        </w:rPr>
        <w:t>. T</w:t>
      </w:r>
      <w:r w:rsidRPr="00A778DF">
        <w:rPr>
          <w:rFonts w:ascii="Arial" w:hAnsi="Arial" w:cs="Arial"/>
        </w:rPr>
        <w:t xml:space="preserve">he Guardian. Available at: https://www.theguardian.com/australia-news/article/2024/may/09/huge-proportion-of-mental-health-conditions-in-australia-found-to-be-caused-by-childhood-maltreatment?utm_source=chatgpt.com </w:t>
      </w:r>
      <w:r>
        <w:rPr>
          <w:rFonts w:ascii="Arial" w:hAnsi="Arial" w:cs="Arial"/>
        </w:rPr>
        <w:t>(</w:t>
      </w:r>
      <w:r w:rsidRPr="00A778DF">
        <w:rPr>
          <w:rFonts w:ascii="Arial" w:hAnsi="Arial" w:cs="Arial"/>
        </w:rPr>
        <w:t>Accessed 5 Jun</w:t>
      </w:r>
      <w:r>
        <w:rPr>
          <w:rFonts w:ascii="Arial" w:hAnsi="Arial" w:cs="Arial"/>
        </w:rPr>
        <w:t>e</w:t>
      </w:r>
      <w:r w:rsidRPr="00A778DF">
        <w:rPr>
          <w:rFonts w:ascii="Arial" w:hAnsi="Arial" w:cs="Arial"/>
        </w:rPr>
        <w:t xml:space="preserve"> 2025</w:t>
      </w:r>
      <w:r>
        <w:rPr>
          <w:rFonts w:ascii="Arial" w:hAnsi="Arial" w:cs="Arial"/>
        </w:rPr>
        <w:t>)</w:t>
      </w:r>
      <w:r w:rsidRPr="00A778DF">
        <w:rPr>
          <w:rFonts w:ascii="Arial" w:hAnsi="Arial" w:cs="Arial"/>
        </w:rPr>
        <w:t>.</w:t>
      </w:r>
    </w:p>
    <w:p w:rsidR="00A778DF" w:rsidRPr="00A778DF" w:rsidRDefault="00A778DF" w:rsidP="00965CC4">
      <w:pPr>
        <w:pStyle w:val="NormalWeb"/>
        <w:spacing w:before="0" w:beforeAutospacing="0" w:after="240" w:afterAutospacing="0" w:line="360" w:lineRule="auto"/>
        <w:rPr>
          <w:rFonts w:ascii="Arial" w:hAnsi="Arial" w:cs="Arial"/>
        </w:rPr>
      </w:pPr>
      <w:r w:rsidRPr="00A778DF">
        <w:rPr>
          <w:rFonts w:ascii="Arial" w:hAnsi="Arial" w:cs="Arial"/>
        </w:rPr>
        <w:t xml:space="preserve">Tripathy, J.P. (2013). Secondary Data Analysis: Ethical Issues and Challenges. </w:t>
      </w:r>
      <w:r w:rsidRPr="00A778DF">
        <w:rPr>
          <w:rFonts w:ascii="Arial" w:hAnsi="Arial" w:cs="Arial"/>
          <w:i/>
          <w:iCs/>
        </w:rPr>
        <w:t>Iranian Journal of Public Health</w:t>
      </w:r>
      <w:r w:rsidRPr="00A778DF">
        <w:rPr>
          <w:rFonts w:ascii="Arial" w:hAnsi="Arial" w:cs="Arial"/>
        </w:rPr>
        <w:t xml:space="preserve">, 42(12), p.1478. Available at: https://pmc.ncbi.nlm.nih.gov/articles/PMC4441947/ </w:t>
      </w:r>
      <w:r>
        <w:rPr>
          <w:rFonts w:ascii="Arial" w:hAnsi="Arial" w:cs="Arial"/>
        </w:rPr>
        <w:t>(</w:t>
      </w:r>
      <w:r w:rsidRPr="00A778DF">
        <w:rPr>
          <w:rFonts w:ascii="Arial" w:hAnsi="Arial" w:cs="Arial"/>
        </w:rPr>
        <w:t>Accessed 1 Jun</w:t>
      </w:r>
      <w:r>
        <w:rPr>
          <w:rFonts w:ascii="Arial" w:hAnsi="Arial" w:cs="Arial"/>
        </w:rPr>
        <w:t xml:space="preserve">e </w:t>
      </w:r>
      <w:r w:rsidRPr="00A778DF">
        <w:rPr>
          <w:rFonts w:ascii="Arial" w:hAnsi="Arial" w:cs="Arial"/>
        </w:rPr>
        <w:t>2025</w:t>
      </w:r>
      <w:r>
        <w:rPr>
          <w:rFonts w:ascii="Arial" w:hAnsi="Arial" w:cs="Arial"/>
        </w:rPr>
        <w:t>)</w:t>
      </w:r>
      <w:r w:rsidRPr="00A778DF">
        <w:rPr>
          <w:rFonts w:ascii="Arial" w:hAnsi="Arial" w:cs="Arial"/>
        </w:rPr>
        <w:t>.</w:t>
      </w:r>
    </w:p>
    <w:p w:rsidR="00A778DF" w:rsidRPr="00A778DF" w:rsidRDefault="00A778DF" w:rsidP="009951AF">
      <w:pPr>
        <w:pStyle w:val="NormalWeb"/>
        <w:spacing w:before="0" w:beforeAutospacing="0" w:after="240" w:afterAutospacing="0" w:line="360" w:lineRule="auto"/>
        <w:rPr>
          <w:rFonts w:ascii="Arial" w:hAnsi="Arial" w:cs="Arial"/>
        </w:rPr>
      </w:pPr>
      <w:r w:rsidRPr="00A778DF">
        <w:rPr>
          <w:rFonts w:ascii="Arial" w:hAnsi="Arial" w:cs="Arial"/>
        </w:rPr>
        <w:t xml:space="preserve">University of Leeds (2022). </w:t>
      </w:r>
      <w:r w:rsidRPr="00A778DF">
        <w:rPr>
          <w:rFonts w:ascii="Arial" w:hAnsi="Arial" w:cs="Arial"/>
          <w:i/>
          <w:iCs/>
        </w:rPr>
        <w:t>Literature searching explained</w:t>
      </w:r>
      <w:r w:rsidRPr="00A778DF">
        <w:rPr>
          <w:rFonts w:ascii="Arial" w:hAnsi="Arial" w:cs="Arial"/>
        </w:rPr>
        <w:t xml:space="preserve">. Available at: https://library.leeds.ac.uk/info/1404/literature_searching/14/literature_searching_explained/4 </w:t>
      </w:r>
      <w:r>
        <w:rPr>
          <w:rFonts w:ascii="Arial" w:hAnsi="Arial" w:cs="Arial"/>
        </w:rPr>
        <w:t>(</w:t>
      </w:r>
      <w:r w:rsidRPr="00A778DF">
        <w:rPr>
          <w:rFonts w:ascii="Arial" w:hAnsi="Arial" w:cs="Arial"/>
        </w:rPr>
        <w:t>Accessed 23 May 2025</w:t>
      </w:r>
      <w:r>
        <w:rPr>
          <w:rFonts w:ascii="Arial" w:hAnsi="Arial" w:cs="Arial"/>
        </w:rPr>
        <w:t>)</w:t>
      </w:r>
      <w:r w:rsidRPr="00A778DF">
        <w:rPr>
          <w:rFonts w:ascii="Arial" w:hAnsi="Arial" w:cs="Arial"/>
        </w:rPr>
        <w:t>.</w:t>
      </w:r>
    </w:p>
    <w:p w:rsidR="008744CB" w:rsidRDefault="008744CB" w:rsidP="00E9351B">
      <w:pPr>
        <w:pStyle w:val="NormalWeb"/>
        <w:spacing w:before="0" w:beforeAutospacing="0" w:after="240" w:afterAutospacing="0" w:line="360" w:lineRule="auto"/>
      </w:pPr>
    </w:p>
    <w:p w:rsidR="00E9351B" w:rsidRDefault="00E9351B" w:rsidP="004346AA">
      <w:pPr>
        <w:pStyle w:val="NormalWeb"/>
        <w:spacing w:before="0" w:beforeAutospacing="0" w:after="240" w:afterAutospacing="0" w:line="360" w:lineRule="auto"/>
      </w:pPr>
    </w:p>
    <w:p w:rsidR="004346AA" w:rsidRDefault="004346AA" w:rsidP="00965CC4">
      <w:pPr>
        <w:pStyle w:val="NormalWeb"/>
        <w:spacing w:before="0" w:beforeAutospacing="0" w:after="240" w:afterAutospacing="0" w:line="360" w:lineRule="auto"/>
      </w:pPr>
    </w:p>
    <w:p w:rsidR="00965CC4" w:rsidRDefault="00965CC4" w:rsidP="000A0F7B">
      <w:pPr>
        <w:pStyle w:val="NormalWeb"/>
        <w:spacing w:before="0" w:beforeAutospacing="0" w:after="240" w:afterAutospacing="0" w:line="360" w:lineRule="auto"/>
      </w:pPr>
    </w:p>
    <w:p w:rsidR="009951AF" w:rsidRDefault="009951AF" w:rsidP="009951AF">
      <w:pPr>
        <w:pStyle w:val="NormalWeb"/>
        <w:spacing w:before="0" w:beforeAutospacing="0" w:after="240" w:afterAutospacing="0" w:line="360" w:lineRule="auto"/>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rsidP="003D7750">
      <w:pPr>
        <w:rPr>
          <w:noProof/>
        </w:rPr>
      </w:pPr>
    </w:p>
    <w:p w:rsidR="003D7750" w:rsidRDefault="003D7750"/>
    <w:sectPr w:rsidR="003D7750"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039E7" w:rsidRDefault="00E039E7">
      <w:pPr>
        <w:spacing w:after="0"/>
      </w:pPr>
      <w:r>
        <w:separator/>
      </w:r>
    </w:p>
  </w:endnote>
  <w:endnote w:type="continuationSeparator" w:id="0">
    <w:p w:rsidR="00E039E7" w:rsidRDefault="00E039E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Latha">
    <w:panose1 w:val="020B0604020202020204"/>
    <w:charset w:val="00"/>
    <w:family w:val="swiss"/>
    <w:pitch w:val="variable"/>
    <w:sig w:usb0="001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039E7" w:rsidRDefault="00E039E7">
      <w:pPr>
        <w:spacing w:after="0"/>
      </w:pPr>
      <w:r>
        <w:separator/>
      </w:r>
    </w:p>
  </w:footnote>
  <w:footnote w:type="continuationSeparator" w:id="0">
    <w:p w:rsidR="00E039E7" w:rsidRDefault="00E039E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22EAE" w:rsidRDefault="00000000">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22EAE" w:rsidRDefault="00022EAE">
    <w:pPr>
      <w:pStyle w:val="Header"/>
    </w:pPr>
  </w:p>
  <w:p w:rsidR="00022EAE" w:rsidRDefault="00022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A95534"/>
    <w:multiLevelType w:val="multilevel"/>
    <w:tmpl w:val="CB68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68278">
    <w:abstractNumId w:val="0"/>
  </w:num>
  <w:num w:numId="2" w16cid:durableId="537133619">
    <w:abstractNumId w:val="2"/>
  </w:num>
  <w:num w:numId="3" w16cid:durableId="1357192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750"/>
    <w:rsid w:val="000052F1"/>
    <w:rsid w:val="00022EAE"/>
    <w:rsid w:val="000A0F7B"/>
    <w:rsid w:val="00141109"/>
    <w:rsid w:val="00226608"/>
    <w:rsid w:val="002B33C1"/>
    <w:rsid w:val="003A5D36"/>
    <w:rsid w:val="003D7750"/>
    <w:rsid w:val="00401C81"/>
    <w:rsid w:val="004346AA"/>
    <w:rsid w:val="0058537E"/>
    <w:rsid w:val="005C598B"/>
    <w:rsid w:val="00640848"/>
    <w:rsid w:val="00665D13"/>
    <w:rsid w:val="006A6F1D"/>
    <w:rsid w:val="006B6A14"/>
    <w:rsid w:val="007841A5"/>
    <w:rsid w:val="007B38E3"/>
    <w:rsid w:val="007E3FA2"/>
    <w:rsid w:val="00800EA7"/>
    <w:rsid w:val="008744CB"/>
    <w:rsid w:val="008B728F"/>
    <w:rsid w:val="008F6C55"/>
    <w:rsid w:val="00925F83"/>
    <w:rsid w:val="009443EE"/>
    <w:rsid w:val="00965CC4"/>
    <w:rsid w:val="009951AF"/>
    <w:rsid w:val="009953CF"/>
    <w:rsid w:val="00A11355"/>
    <w:rsid w:val="00A14559"/>
    <w:rsid w:val="00A27610"/>
    <w:rsid w:val="00A5476C"/>
    <w:rsid w:val="00A7513D"/>
    <w:rsid w:val="00A778DF"/>
    <w:rsid w:val="00A9576B"/>
    <w:rsid w:val="00AC366A"/>
    <w:rsid w:val="00AC6411"/>
    <w:rsid w:val="00B84F70"/>
    <w:rsid w:val="00BB1E31"/>
    <w:rsid w:val="00C05524"/>
    <w:rsid w:val="00C41066"/>
    <w:rsid w:val="00CA51C4"/>
    <w:rsid w:val="00D6780B"/>
    <w:rsid w:val="00DA6A39"/>
    <w:rsid w:val="00DF2134"/>
    <w:rsid w:val="00E039E7"/>
    <w:rsid w:val="00E30669"/>
    <w:rsid w:val="00E738E9"/>
    <w:rsid w:val="00E9351B"/>
    <w:rsid w:val="00E93923"/>
    <w:rsid w:val="00FD420E"/>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21568"/>
  <w15:chartTrackingRefBased/>
  <w15:docId w15:val="{2069C07F-21BD-904A-9544-A514B682F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ta-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750"/>
    <w:pPr>
      <w:spacing w:after="220"/>
    </w:pPr>
    <w:rPr>
      <w:kern w:val="0"/>
      <w:sz w:val="22"/>
      <w:szCs w:val="22"/>
      <w:lang w:val="en-US" w:bidi="ar-SA"/>
      <w14:ligatures w14:val="none"/>
    </w:rPr>
  </w:style>
  <w:style w:type="paragraph" w:styleId="Heading1">
    <w:name w:val="heading 1"/>
    <w:basedOn w:val="Normal"/>
    <w:next w:val="Normal"/>
    <w:link w:val="Heading1Char"/>
    <w:uiPriority w:val="9"/>
    <w:qFormat/>
    <w:rsid w:val="00BB1E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84F70"/>
    <w:pPr>
      <w:spacing w:before="100" w:beforeAutospacing="1" w:after="100" w:afterAutospacing="1"/>
      <w:outlineLvl w:val="2"/>
    </w:pPr>
    <w:rPr>
      <w:rFonts w:ascii="Times New Roman" w:eastAsia="Times New Roman" w:hAnsi="Times New Roman" w:cs="Times New Roman"/>
      <w:b/>
      <w:bCs/>
      <w:sz w:val="27"/>
      <w:szCs w:val="27"/>
      <w:lang w:val="en-GB" w:eastAsia="en-GB" w:bidi="ta-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7750"/>
    <w:pPr>
      <w:spacing w:after="220"/>
    </w:pPr>
    <w:rPr>
      <w:kern w:val="0"/>
      <w:sz w:val="22"/>
      <w:szCs w:val="22"/>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7750"/>
    <w:pPr>
      <w:ind w:left="720"/>
      <w:contextualSpacing/>
    </w:pPr>
  </w:style>
  <w:style w:type="paragraph" w:styleId="Header">
    <w:name w:val="header"/>
    <w:basedOn w:val="Normal"/>
    <w:link w:val="HeaderChar"/>
    <w:uiPriority w:val="99"/>
    <w:rsid w:val="003D7750"/>
    <w:pPr>
      <w:spacing w:after="0"/>
    </w:pPr>
  </w:style>
  <w:style w:type="character" w:customStyle="1" w:styleId="HeaderChar">
    <w:name w:val="Header Char"/>
    <w:basedOn w:val="DefaultParagraphFont"/>
    <w:link w:val="Header"/>
    <w:uiPriority w:val="99"/>
    <w:rsid w:val="003D7750"/>
    <w:rPr>
      <w:kern w:val="0"/>
      <w:sz w:val="22"/>
      <w:szCs w:val="22"/>
      <w:lang w:val="en-US" w:bidi="ar-SA"/>
      <w14:ligatures w14:val="none"/>
    </w:rPr>
  </w:style>
  <w:style w:type="character" w:styleId="Strong">
    <w:name w:val="Strong"/>
    <w:basedOn w:val="DefaultParagraphFont"/>
    <w:uiPriority w:val="22"/>
    <w:qFormat/>
    <w:rsid w:val="00A27610"/>
    <w:rPr>
      <w:b/>
      <w:bCs/>
    </w:rPr>
  </w:style>
  <w:style w:type="character" w:customStyle="1" w:styleId="relative">
    <w:name w:val="relative"/>
    <w:basedOn w:val="DefaultParagraphFont"/>
    <w:rsid w:val="00AC6411"/>
  </w:style>
  <w:style w:type="character" w:customStyle="1" w:styleId="ms-1">
    <w:name w:val="ms-1"/>
    <w:basedOn w:val="DefaultParagraphFont"/>
    <w:rsid w:val="00AC6411"/>
  </w:style>
  <w:style w:type="character" w:customStyle="1" w:styleId="max-w-full">
    <w:name w:val="max-w-full"/>
    <w:basedOn w:val="DefaultParagraphFont"/>
    <w:rsid w:val="00AC6411"/>
  </w:style>
  <w:style w:type="paragraph" w:styleId="NormalWeb">
    <w:name w:val="Normal (Web)"/>
    <w:basedOn w:val="Normal"/>
    <w:uiPriority w:val="99"/>
    <w:unhideWhenUsed/>
    <w:rsid w:val="00640848"/>
    <w:pPr>
      <w:spacing w:before="100" w:beforeAutospacing="1" w:after="100" w:afterAutospacing="1"/>
    </w:pPr>
    <w:rPr>
      <w:rFonts w:ascii="Times New Roman" w:eastAsia="Times New Roman" w:hAnsi="Times New Roman" w:cs="Times New Roman"/>
      <w:sz w:val="24"/>
      <w:szCs w:val="24"/>
      <w:lang w:val="en-GB" w:eastAsia="en-GB" w:bidi="ta-IN"/>
    </w:rPr>
  </w:style>
  <w:style w:type="paragraph" w:customStyle="1" w:styleId="pb-2">
    <w:name w:val="pb-2"/>
    <w:basedOn w:val="Normal"/>
    <w:rsid w:val="00226608"/>
    <w:pPr>
      <w:spacing w:before="100" w:beforeAutospacing="1" w:after="100" w:afterAutospacing="1"/>
    </w:pPr>
    <w:rPr>
      <w:rFonts w:ascii="Times New Roman" w:eastAsia="Times New Roman" w:hAnsi="Times New Roman" w:cs="Times New Roman"/>
      <w:sz w:val="24"/>
      <w:szCs w:val="24"/>
      <w:lang w:val="en-GB" w:eastAsia="en-GB" w:bidi="ta-IN"/>
    </w:rPr>
  </w:style>
  <w:style w:type="character" w:customStyle="1" w:styleId="Heading3Char">
    <w:name w:val="Heading 3 Char"/>
    <w:basedOn w:val="DefaultParagraphFont"/>
    <w:link w:val="Heading3"/>
    <w:uiPriority w:val="9"/>
    <w:rsid w:val="00B84F70"/>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BB1E31"/>
    <w:rPr>
      <w:rFonts w:asciiTheme="majorHAnsi" w:eastAsiaTheme="majorEastAsia" w:hAnsiTheme="majorHAnsi" w:cstheme="majorBidi"/>
      <w:color w:val="2F5496" w:themeColor="accent1" w:themeShade="BF"/>
      <w:kern w:val="0"/>
      <w:sz w:val="32"/>
      <w:szCs w:val="3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81190">
      <w:bodyDiv w:val="1"/>
      <w:marLeft w:val="0"/>
      <w:marRight w:val="0"/>
      <w:marTop w:val="0"/>
      <w:marBottom w:val="0"/>
      <w:divBdr>
        <w:top w:val="none" w:sz="0" w:space="0" w:color="auto"/>
        <w:left w:val="none" w:sz="0" w:space="0" w:color="auto"/>
        <w:bottom w:val="none" w:sz="0" w:space="0" w:color="auto"/>
        <w:right w:val="none" w:sz="0" w:space="0" w:color="auto"/>
      </w:divBdr>
      <w:divsChild>
        <w:div w:id="51001381">
          <w:marLeft w:val="0"/>
          <w:marRight w:val="0"/>
          <w:marTop w:val="0"/>
          <w:marBottom w:val="0"/>
          <w:divBdr>
            <w:top w:val="none" w:sz="0" w:space="0" w:color="auto"/>
            <w:left w:val="none" w:sz="0" w:space="0" w:color="auto"/>
            <w:bottom w:val="none" w:sz="0" w:space="0" w:color="auto"/>
            <w:right w:val="none" w:sz="0" w:space="0" w:color="auto"/>
          </w:divBdr>
        </w:div>
      </w:divsChild>
    </w:div>
    <w:div w:id="93937630">
      <w:bodyDiv w:val="1"/>
      <w:marLeft w:val="0"/>
      <w:marRight w:val="0"/>
      <w:marTop w:val="0"/>
      <w:marBottom w:val="0"/>
      <w:divBdr>
        <w:top w:val="none" w:sz="0" w:space="0" w:color="auto"/>
        <w:left w:val="none" w:sz="0" w:space="0" w:color="auto"/>
        <w:bottom w:val="none" w:sz="0" w:space="0" w:color="auto"/>
        <w:right w:val="none" w:sz="0" w:space="0" w:color="auto"/>
      </w:divBdr>
      <w:divsChild>
        <w:div w:id="1687976835">
          <w:marLeft w:val="0"/>
          <w:marRight w:val="0"/>
          <w:marTop w:val="0"/>
          <w:marBottom w:val="0"/>
          <w:divBdr>
            <w:top w:val="none" w:sz="0" w:space="0" w:color="auto"/>
            <w:left w:val="none" w:sz="0" w:space="0" w:color="auto"/>
            <w:bottom w:val="none" w:sz="0" w:space="0" w:color="auto"/>
            <w:right w:val="none" w:sz="0" w:space="0" w:color="auto"/>
          </w:divBdr>
          <w:divsChild>
            <w:div w:id="1840391800">
              <w:marLeft w:val="0"/>
              <w:marRight w:val="0"/>
              <w:marTop w:val="0"/>
              <w:marBottom w:val="0"/>
              <w:divBdr>
                <w:top w:val="none" w:sz="0" w:space="0" w:color="auto"/>
                <w:left w:val="none" w:sz="0" w:space="0" w:color="auto"/>
                <w:bottom w:val="none" w:sz="0" w:space="0" w:color="auto"/>
                <w:right w:val="none" w:sz="0" w:space="0" w:color="auto"/>
              </w:divBdr>
              <w:divsChild>
                <w:div w:id="100076828">
                  <w:marLeft w:val="0"/>
                  <w:marRight w:val="0"/>
                  <w:marTop w:val="0"/>
                  <w:marBottom w:val="0"/>
                  <w:divBdr>
                    <w:top w:val="none" w:sz="0" w:space="0" w:color="auto"/>
                    <w:left w:val="none" w:sz="0" w:space="0" w:color="auto"/>
                    <w:bottom w:val="none" w:sz="0" w:space="0" w:color="auto"/>
                    <w:right w:val="none" w:sz="0" w:space="0" w:color="auto"/>
                  </w:divBdr>
                  <w:divsChild>
                    <w:div w:id="1559433878">
                      <w:marLeft w:val="0"/>
                      <w:marRight w:val="0"/>
                      <w:marTop w:val="0"/>
                      <w:marBottom w:val="0"/>
                      <w:divBdr>
                        <w:top w:val="none" w:sz="0" w:space="0" w:color="auto"/>
                        <w:left w:val="none" w:sz="0" w:space="0" w:color="auto"/>
                        <w:bottom w:val="none" w:sz="0" w:space="0" w:color="auto"/>
                        <w:right w:val="none" w:sz="0" w:space="0" w:color="auto"/>
                      </w:divBdr>
                      <w:divsChild>
                        <w:div w:id="1953897830">
                          <w:marLeft w:val="0"/>
                          <w:marRight w:val="0"/>
                          <w:marTop w:val="0"/>
                          <w:marBottom w:val="0"/>
                          <w:divBdr>
                            <w:top w:val="none" w:sz="0" w:space="0" w:color="auto"/>
                            <w:left w:val="none" w:sz="0" w:space="0" w:color="auto"/>
                            <w:bottom w:val="none" w:sz="0" w:space="0" w:color="auto"/>
                            <w:right w:val="none" w:sz="0" w:space="0" w:color="auto"/>
                          </w:divBdr>
                          <w:divsChild>
                            <w:div w:id="51080823">
                              <w:marLeft w:val="0"/>
                              <w:marRight w:val="0"/>
                              <w:marTop w:val="0"/>
                              <w:marBottom w:val="0"/>
                              <w:divBdr>
                                <w:top w:val="none" w:sz="0" w:space="0" w:color="auto"/>
                                <w:left w:val="none" w:sz="0" w:space="0" w:color="auto"/>
                                <w:bottom w:val="none" w:sz="0" w:space="0" w:color="auto"/>
                                <w:right w:val="none" w:sz="0" w:space="0" w:color="auto"/>
                              </w:divBdr>
                              <w:divsChild>
                                <w:div w:id="1724060613">
                                  <w:marLeft w:val="0"/>
                                  <w:marRight w:val="0"/>
                                  <w:marTop w:val="0"/>
                                  <w:marBottom w:val="0"/>
                                  <w:divBdr>
                                    <w:top w:val="none" w:sz="0" w:space="0" w:color="auto"/>
                                    <w:left w:val="none" w:sz="0" w:space="0" w:color="auto"/>
                                    <w:bottom w:val="none" w:sz="0" w:space="0" w:color="auto"/>
                                    <w:right w:val="none" w:sz="0" w:space="0" w:color="auto"/>
                                  </w:divBdr>
                                  <w:divsChild>
                                    <w:div w:id="144607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949092">
      <w:bodyDiv w:val="1"/>
      <w:marLeft w:val="0"/>
      <w:marRight w:val="0"/>
      <w:marTop w:val="0"/>
      <w:marBottom w:val="0"/>
      <w:divBdr>
        <w:top w:val="none" w:sz="0" w:space="0" w:color="auto"/>
        <w:left w:val="none" w:sz="0" w:space="0" w:color="auto"/>
        <w:bottom w:val="none" w:sz="0" w:space="0" w:color="auto"/>
        <w:right w:val="none" w:sz="0" w:space="0" w:color="auto"/>
      </w:divBdr>
    </w:div>
    <w:div w:id="277688335">
      <w:bodyDiv w:val="1"/>
      <w:marLeft w:val="0"/>
      <w:marRight w:val="0"/>
      <w:marTop w:val="0"/>
      <w:marBottom w:val="0"/>
      <w:divBdr>
        <w:top w:val="none" w:sz="0" w:space="0" w:color="auto"/>
        <w:left w:val="none" w:sz="0" w:space="0" w:color="auto"/>
        <w:bottom w:val="none" w:sz="0" w:space="0" w:color="auto"/>
        <w:right w:val="none" w:sz="0" w:space="0" w:color="auto"/>
      </w:divBdr>
      <w:divsChild>
        <w:div w:id="1082680811">
          <w:marLeft w:val="0"/>
          <w:marRight w:val="0"/>
          <w:marTop w:val="0"/>
          <w:marBottom w:val="0"/>
          <w:divBdr>
            <w:top w:val="none" w:sz="0" w:space="0" w:color="auto"/>
            <w:left w:val="none" w:sz="0" w:space="0" w:color="auto"/>
            <w:bottom w:val="none" w:sz="0" w:space="0" w:color="auto"/>
            <w:right w:val="none" w:sz="0" w:space="0" w:color="auto"/>
          </w:divBdr>
        </w:div>
      </w:divsChild>
    </w:div>
    <w:div w:id="292173295">
      <w:bodyDiv w:val="1"/>
      <w:marLeft w:val="0"/>
      <w:marRight w:val="0"/>
      <w:marTop w:val="0"/>
      <w:marBottom w:val="0"/>
      <w:divBdr>
        <w:top w:val="none" w:sz="0" w:space="0" w:color="auto"/>
        <w:left w:val="none" w:sz="0" w:space="0" w:color="auto"/>
        <w:bottom w:val="none" w:sz="0" w:space="0" w:color="auto"/>
        <w:right w:val="none" w:sz="0" w:space="0" w:color="auto"/>
      </w:divBdr>
      <w:divsChild>
        <w:div w:id="2104766454">
          <w:marLeft w:val="0"/>
          <w:marRight w:val="0"/>
          <w:marTop w:val="0"/>
          <w:marBottom w:val="0"/>
          <w:divBdr>
            <w:top w:val="none" w:sz="0" w:space="0" w:color="auto"/>
            <w:left w:val="none" w:sz="0" w:space="0" w:color="auto"/>
            <w:bottom w:val="none" w:sz="0" w:space="0" w:color="auto"/>
            <w:right w:val="none" w:sz="0" w:space="0" w:color="auto"/>
          </w:divBdr>
          <w:divsChild>
            <w:div w:id="563222853">
              <w:marLeft w:val="0"/>
              <w:marRight w:val="0"/>
              <w:marTop w:val="0"/>
              <w:marBottom w:val="0"/>
              <w:divBdr>
                <w:top w:val="none" w:sz="0" w:space="0" w:color="auto"/>
                <w:left w:val="none" w:sz="0" w:space="0" w:color="auto"/>
                <w:bottom w:val="none" w:sz="0" w:space="0" w:color="auto"/>
                <w:right w:val="none" w:sz="0" w:space="0" w:color="auto"/>
              </w:divBdr>
              <w:divsChild>
                <w:div w:id="1805125039">
                  <w:marLeft w:val="0"/>
                  <w:marRight w:val="0"/>
                  <w:marTop w:val="0"/>
                  <w:marBottom w:val="0"/>
                  <w:divBdr>
                    <w:top w:val="none" w:sz="0" w:space="0" w:color="auto"/>
                    <w:left w:val="none" w:sz="0" w:space="0" w:color="auto"/>
                    <w:bottom w:val="none" w:sz="0" w:space="0" w:color="auto"/>
                    <w:right w:val="none" w:sz="0" w:space="0" w:color="auto"/>
                  </w:divBdr>
                  <w:divsChild>
                    <w:div w:id="964628257">
                      <w:marLeft w:val="0"/>
                      <w:marRight w:val="0"/>
                      <w:marTop w:val="0"/>
                      <w:marBottom w:val="0"/>
                      <w:divBdr>
                        <w:top w:val="none" w:sz="0" w:space="0" w:color="auto"/>
                        <w:left w:val="none" w:sz="0" w:space="0" w:color="auto"/>
                        <w:bottom w:val="none" w:sz="0" w:space="0" w:color="auto"/>
                        <w:right w:val="none" w:sz="0" w:space="0" w:color="auto"/>
                      </w:divBdr>
                      <w:divsChild>
                        <w:div w:id="1321230214">
                          <w:marLeft w:val="0"/>
                          <w:marRight w:val="0"/>
                          <w:marTop w:val="0"/>
                          <w:marBottom w:val="0"/>
                          <w:divBdr>
                            <w:top w:val="none" w:sz="0" w:space="0" w:color="auto"/>
                            <w:left w:val="none" w:sz="0" w:space="0" w:color="auto"/>
                            <w:bottom w:val="none" w:sz="0" w:space="0" w:color="auto"/>
                            <w:right w:val="none" w:sz="0" w:space="0" w:color="auto"/>
                          </w:divBdr>
                          <w:divsChild>
                            <w:div w:id="1798256336">
                              <w:marLeft w:val="0"/>
                              <w:marRight w:val="0"/>
                              <w:marTop w:val="0"/>
                              <w:marBottom w:val="0"/>
                              <w:divBdr>
                                <w:top w:val="none" w:sz="0" w:space="0" w:color="auto"/>
                                <w:left w:val="none" w:sz="0" w:space="0" w:color="auto"/>
                                <w:bottom w:val="none" w:sz="0" w:space="0" w:color="auto"/>
                                <w:right w:val="none" w:sz="0" w:space="0" w:color="auto"/>
                              </w:divBdr>
                              <w:divsChild>
                                <w:div w:id="2134977989">
                                  <w:marLeft w:val="0"/>
                                  <w:marRight w:val="0"/>
                                  <w:marTop w:val="0"/>
                                  <w:marBottom w:val="0"/>
                                  <w:divBdr>
                                    <w:top w:val="none" w:sz="0" w:space="0" w:color="auto"/>
                                    <w:left w:val="none" w:sz="0" w:space="0" w:color="auto"/>
                                    <w:bottom w:val="none" w:sz="0" w:space="0" w:color="auto"/>
                                    <w:right w:val="none" w:sz="0" w:space="0" w:color="auto"/>
                                  </w:divBdr>
                                  <w:divsChild>
                                    <w:div w:id="96307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3111381">
      <w:bodyDiv w:val="1"/>
      <w:marLeft w:val="0"/>
      <w:marRight w:val="0"/>
      <w:marTop w:val="0"/>
      <w:marBottom w:val="0"/>
      <w:divBdr>
        <w:top w:val="none" w:sz="0" w:space="0" w:color="auto"/>
        <w:left w:val="none" w:sz="0" w:space="0" w:color="auto"/>
        <w:bottom w:val="none" w:sz="0" w:space="0" w:color="auto"/>
        <w:right w:val="none" w:sz="0" w:space="0" w:color="auto"/>
      </w:divBdr>
      <w:divsChild>
        <w:div w:id="1246500379">
          <w:marLeft w:val="0"/>
          <w:marRight w:val="0"/>
          <w:marTop w:val="0"/>
          <w:marBottom w:val="0"/>
          <w:divBdr>
            <w:top w:val="none" w:sz="0" w:space="0" w:color="auto"/>
            <w:left w:val="none" w:sz="0" w:space="0" w:color="auto"/>
            <w:bottom w:val="none" w:sz="0" w:space="0" w:color="auto"/>
            <w:right w:val="none" w:sz="0" w:space="0" w:color="auto"/>
          </w:divBdr>
        </w:div>
      </w:divsChild>
    </w:div>
    <w:div w:id="849876602">
      <w:bodyDiv w:val="1"/>
      <w:marLeft w:val="0"/>
      <w:marRight w:val="0"/>
      <w:marTop w:val="0"/>
      <w:marBottom w:val="0"/>
      <w:divBdr>
        <w:top w:val="none" w:sz="0" w:space="0" w:color="auto"/>
        <w:left w:val="none" w:sz="0" w:space="0" w:color="auto"/>
        <w:bottom w:val="none" w:sz="0" w:space="0" w:color="auto"/>
        <w:right w:val="none" w:sz="0" w:space="0" w:color="auto"/>
      </w:divBdr>
    </w:div>
    <w:div w:id="876964964">
      <w:bodyDiv w:val="1"/>
      <w:marLeft w:val="0"/>
      <w:marRight w:val="0"/>
      <w:marTop w:val="0"/>
      <w:marBottom w:val="0"/>
      <w:divBdr>
        <w:top w:val="none" w:sz="0" w:space="0" w:color="auto"/>
        <w:left w:val="none" w:sz="0" w:space="0" w:color="auto"/>
        <w:bottom w:val="none" w:sz="0" w:space="0" w:color="auto"/>
        <w:right w:val="none" w:sz="0" w:space="0" w:color="auto"/>
      </w:divBdr>
      <w:divsChild>
        <w:div w:id="1032418277">
          <w:marLeft w:val="0"/>
          <w:marRight w:val="0"/>
          <w:marTop w:val="0"/>
          <w:marBottom w:val="0"/>
          <w:divBdr>
            <w:top w:val="none" w:sz="0" w:space="0" w:color="auto"/>
            <w:left w:val="none" w:sz="0" w:space="0" w:color="auto"/>
            <w:bottom w:val="none" w:sz="0" w:space="0" w:color="auto"/>
            <w:right w:val="none" w:sz="0" w:space="0" w:color="auto"/>
          </w:divBdr>
          <w:divsChild>
            <w:div w:id="39129988">
              <w:marLeft w:val="0"/>
              <w:marRight w:val="0"/>
              <w:marTop w:val="0"/>
              <w:marBottom w:val="0"/>
              <w:divBdr>
                <w:top w:val="none" w:sz="0" w:space="0" w:color="auto"/>
                <w:left w:val="none" w:sz="0" w:space="0" w:color="auto"/>
                <w:bottom w:val="none" w:sz="0" w:space="0" w:color="auto"/>
                <w:right w:val="none" w:sz="0" w:space="0" w:color="auto"/>
              </w:divBdr>
              <w:divsChild>
                <w:div w:id="165947438">
                  <w:marLeft w:val="0"/>
                  <w:marRight w:val="0"/>
                  <w:marTop w:val="0"/>
                  <w:marBottom w:val="0"/>
                  <w:divBdr>
                    <w:top w:val="none" w:sz="0" w:space="0" w:color="auto"/>
                    <w:left w:val="none" w:sz="0" w:space="0" w:color="auto"/>
                    <w:bottom w:val="none" w:sz="0" w:space="0" w:color="auto"/>
                    <w:right w:val="none" w:sz="0" w:space="0" w:color="auto"/>
                  </w:divBdr>
                  <w:divsChild>
                    <w:div w:id="883711410">
                      <w:marLeft w:val="0"/>
                      <w:marRight w:val="0"/>
                      <w:marTop w:val="0"/>
                      <w:marBottom w:val="0"/>
                      <w:divBdr>
                        <w:top w:val="none" w:sz="0" w:space="0" w:color="auto"/>
                        <w:left w:val="none" w:sz="0" w:space="0" w:color="auto"/>
                        <w:bottom w:val="none" w:sz="0" w:space="0" w:color="auto"/>
                        <w:right w:val="none" w:sz="0" w:space="0" w:color="auto"/>
                      </w:divBdr>
                      <w:divsChild>
                        <w:div w:id="968709401">
                          <w:marLeft w:val="0"/>
                          <w:marRight w:val="0"/>
                          <w:marTop w:val="0"/>
                          <w:marBottom w:val="0"/>
                          <w:divBdr>
                            <w:top w:val="none" w:sz="0" w:space="0" w:color="auto"/>
                            <w:left w:val="none" w:sz="0" w:space="0" w:color="auto"/>
                            <w:bottom w:val="none" w:sz="0" w:space="0" w:color="auto"/>
                            <w:right w:val="none" w:sz="0" w:space="0" w:color="auto"/>
                          </w:divBdr>
                          <w:divsChild>
                            <w:div w:id="133956279">
                              <w:marLeft w:val="0"/>
                              <w:marRight w:val="0"/>
                              <w:marTop w:val="0"/>
                              <w:marBottom w:val="0"/>
                              <w:divBdr>
                                <w:top w:val="none" w:sz="0" w:space="0" w:color="auto"/>
                                <w:left w:val="none" w:sz="0" w:space="0" w:color="auto"/>
                                <w:bottom w:val="none" w:sz="0" w:space="0" w:color="auto"/>
                                <w:right w:val="none" w:sz="0" w:space="0" w:color="auto"/>
                              </w:divBdr>
                              <w:divsChild>
                                <w:div w:id="1757365360">
                                  <w:marLeft w:val="0"/>
                                  <w:marRight w:val="0"/>
                                  <w:marTop w:val="0"/>
                                  <w:marBottom w:val="0"/>
                                  <w:divBdr>
                                    <w:top w:val="none" w:sz="0" w:space="0" w:color="auto"/>
                                    <w:left w:val="none" w:sz="0" w:space="0" w:color="auto"/>
                                    <w:bottom w:val="none" w:sz="0" w:space="0" w:color="auto"/>
                                    <w:right w:val="none" w:sz="0" w:space="0" w:color="auto"/>
                                  </w:divBdr>
                                  <w:divsChild>
                                    <w:div w:id="156487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008211">
      <w:bodyDiv w:val="1"/>
      <w:marLeft w:val="0"/>
      <w:marRight w:val="0"/>
      <w:marTop w:val="0"/>
      <w:marBottom w:val="0"/>
      <w:divBdr>
        <w:top w:val="none" w:sz="0" w:space="0" w:color="auto"/>
        <w:left w:val="none" w:sz="0" w:space="0" w:color="auto"/>
        <w:bottom w:val="none" w:sz="0" w:space="0" w:color="auto"/>
        <w:right w:val="none" w:sz="0" w:space="0" w:color="auto"/>
      </w:divBdr>
      <w:divsChild>
        <w:div w:id="1947271783">
          <w:marLeft w:val="0"/>
          <w:marRight w:val="0"/>
          <w:marTop w:val="0"/>
          <w:marBottom w:val="0"/>
          <w:divBdr>
            <w:top w:val="none" w:sz="0" w:space="0" w:color="auto"/>
            <w:left w:val="none" w:sz="0" w:space="0" w:color="auto"/>
            <w:bottom w:val="none" w:sz="0" w:space="0" w:color="auto"/>
            <w:right w:val="none" w:sz="0" w:space="0" w:color="auto"/>
          </w:divBdr>
        </w:div>
      </w:divsChild>
    </w:div>
    <w:div w:id="1149126449">
      <w:bodyDiv w:val="1"/>
      <w:marLeft w:val="0"/>
      <w:marRight w:val="0"/>
      <w:marTop w:val="0"/>
      <w:marBottom w:val="0"/>
      <w:divBdr>
        <w:top w:val="none" w:sz="0" w:space="0" w:color="auto"/>
        <w:left w:val="none" w:sz="0" w:space="0" w:color="auto"/>
        <w:bottom w:val="none" w:sz="0" w:space="0" w:color="auto"/>
        <w:right w:val="none" w:sz="0" w:space="0" w:color="auto"/>
      </w:divBdr>
      <w:divsChild>
        <w:div w:id="1360665854">
          <w:marLeft w:val="0"/>
          <w:marRight w:val="0"/>
          <w:marTop w:val="0"/>
          <w:marBottom w:val="0"/>
          <w:divBdr>
            <w:top w:val="none" w:sz="0" w:space="0" w:color="auto"/>
            <w:left w:val="none" w:sz="0" w:space="0" w:color="auto"/>
            <w:bottom w:val="none" w:sz="0" w:space="0" w:color="auto"/>
            <w:right w:val="none" w:sz="0" w:space="0" w:color="auto"/>
          </w:divBdr>
        </w:div>
      </w:divsChild>
    </w:div>
    <w:div w:id="1268387409">
      <w:bodyDiv w:val="1"/>
      <w:marLeft w:val="0"/>
      <w:marRight w:val="0"/>
      <w:marTop w:val="0"/>
      <w:marBottom w:val="0"/>
      <w:divBdr>
        <w:top w:val="none" w:sz="0" w:space="0" w:color="auto"/>
        <w:left w:val="none" w:sz="0" w:space="0" w:color="auto"/>
        <w:bottom w:val="none" w:sz="0" w:space="0" w:color="auto"/>
        <w:right w:val="none" w:sz="0" w:space="0" w:color="auto"/>
      </w:divBdr>
    </w:div>
    <w:div w:id="1289700517">
      <w:bodyDiv w:val="1"/>
      <w:marLeft w:val="0"/>
      <w:marRight w:val="0"/>
      <w:marTop w:val="0"/>
      <w:marBottom w:val="0"/>
      <w:divBdr>
        <w:top w:val="none" w:sz="0" w:space="0" w:color="auto"/>
        <w:left w:val="none" w:sz="0" w:space="0" w:color="auto"/>
        <w:bottom w:val="none" w:sz="0" w:space="0" w:color="auto"/>
        <w:right w:val="none" w:sz="0" w:space="0" w:color="auto"/>
      </w:divBdr>
    </w:div>
    <w:div w:id="1388139786">
      <w:bodyDiv w:val="1"/>
      <w:marLeft w:val="0"/>
      <w:marRight w:val="0"/>
      <w:marTop w:val="0"/>
      <w:marBottom w:val="0"/>
      <w:divBdr>
        <w:top w:val="none" w:sz="0" w:space="0" w:color="auto"/>
        <w:left w:val="none" w:sz="0" w:space="0" w:color="auto"/>
        <w:bottom w:val="none" w:sz="0" w:space="0" w:color="auto"/>
        <w:right w:val="none" w:sz="0" w:space="0" w:color="auto"/>
      </w:divBdr>
    </w:div>
    <w:div w:id="1424493669">
      <w:bodyDiv w:val="1"/>
      <w:marLeft w:val="0"/>
      <w:marRight w:val="0"/>
      <w:marTop w:val="0"/>
      <w:marBottom w:val="0"/>
      <w:divBdr>
        <w:top w:val="none" w:sz="0" w:space="0" w:color="auto"/>
        <w:left w:val="none" w:sz="0" w:space="0" w:color="auto"/>
        <w:bottom w:val="none" w:sz="0" w:space="0" w:color="auto"/>
        <w:right w:val="none" w:sz="0" w:space="0" w:color="auto"/>
      </w:divBdr>
    </w:div>
    <w:div w:id="1431469096">
      <w:bodyDiv w:val="1"/>
      <w:marLeft w:val="0"/>
      <w:marRight w:val="0"/>
      <w:marTop w:val="0"/>
      <w:marBottom w:val="0"/>
      <w:divBdr>
        <w:top w:val="none" w:sz="0" w:space="0" w:color="auto"/>
        <w:left w:val="none" w:sz="0" w:space="0" w:color="auto"/>
        <w:bottom w:val="none" w:sz="0" w:space="0" w:color="auto"/>
        <w:right w:val="none" w:sz="0" w:space="0" w:color="auto"/>
      </w:divBdr>
      <w:divsChild>
        <w:div w:id="922646949">
          <w:marLeft w:val="0"/>
          <w:marRight w:val="0"/>
          <w:marTop w:val="0"/>
          <w:marBottom w:val="0"/>
          <w:divBdr>
            <w:top w:val="none" w:sz="0" w:space="0" w:color="auto"/>
            <w:left w:val="none" w:sz="0" w:space="0" w:color="auto"/>
            <w:bottom w:val="none" w:sz="0" w:space="0" w:color="auto"/>
            <w:right w:val="none" w:sz="0" w:space="0" w:color="auto"/>
          </w:divBdr>
        </w:div>
      </w:divsChild>
    </w:div>
    <w:div w:id="1435249390">
      <w:bodyDiv w:val="1"/>
      <w:marLeft w:val="0"/>
      <w:marRight w:val="0"/>
      <w:marTop w:val="0"/>
      <w:marBottom w:val="0"/>
      <w:divBdr>
        <w:top w:val="none" w:sz="0" w:space="0" w:color="auto"/>
        <w:left w:val="none" w:sz="0" w:space="0" w:color="auto"/>
        <w:bottom w:val="none" w:sz="0" w:space="0" w:color="auto"/>
        <w:right w:val="none" w:sz="0" w:space="0" w:color="auto"/>
      </w:divBdr>
    </w:div>
    <w:div w:id="1560628116">
      <w:bodyDiv w:val="1"/>
      <w:marLeft w:val="0"/>
      <w:marRight w:val="0"/>
      <w:marTop w:val="0"/>
      <w:marBottom w:val="0"/>
      <w:divBdr>
        <w:top w:val="none" w:sz="0" w:space="0" w:color="auto"/>
        <w:left w:val="none" w:sz="0" w:space="0" w:color="auto"/>
        <w:bottom w:val="none" w:sz="0" w:space="0" w:color="auto"/>
        <w:right w:val="none" w:sz="0" w:space="0" w:color="auto"/>
      </w:divBdr>
      <w:divsChild>
        <w:div w:id="1277758153">
          <w:marLeft w:val="0"/>
          <w:marRight w:val="0"/>
          <w:marTop w:val="0"/>
          <w:marBottom w:val="0"/>
          <w:divBdr>
            <w:top w:val="none" w:sz="0" w:space="0" w:color="auto"/>
            <w:left w:val="none" w:sz="0" w:space="0" w:color="auto"/>
            <w:bottom w:val="none" w:sz="0" w:space="0" w:color="auto"/>
            <w:right w:val="none" w:sz="0" w:space="0" w:color="auto"/>
          </w:divBdr>
        </w:div>
      </w:divsChild>
    </w:div>
    <w:div w:id="1567910882">
      <w:bodyDiv w:val="1"/>
      <w:marLeft w:val="0"/>
      <w:marRight w:val="0"/>
      <w:marTop w:val="0"/>
      <w:marBottom w:val="0"/>
      <w:divBdr>
        <w:top w:val="none" w:sz="0" w:space="0" w:color="auto"/>
        <w:left w:val="none" w:sz="0" w:space="0" w:color="auto"/>
        <w:bottom w:val="none" w:sz="0" w:space="0" w:color="auto"/>
        <w:right w:val="none" w:sz="0" w:space="0" w:color="auto"/>
      </w:divBdr>
      <w:divsChild>
        <w:div w:id="988368610">
          <w:marLeft w:val="0"/>
          <w:marRight w:val="0"/>
          <w:marTop w:val="0"/>
          <w:marBottom w:val="0"/>
          <w:divBdr>
            <w:top w:val="none" w:sz="0" w:space="0" w:color="auto"/>
            <w:left w:val="none" w:sz="0" w:space="0" w:color="auto"/>
            <w:bottom w:val="none" w:sz="0" w:space="0" w:color="auto"/>
            <w:right w:val="none" w:sz="0" w:space="0" w:color="auto"/>
          </w:divBdr>
          <w:divsChild>
            <w:div w:id="1028793134">
              <w:marLeft w:val="0"/>
              <w:marRight w:val="0"/>
              <w:marTop w:val="0"/>
              <w:marBottom w:val="0"/>
              <w:divBdr>
                <w:top w:val="none" w:sz="0" w:space="0" w:color="auto"/>
                <w:left w:val="none" w:sz="0" w:space="0" w:color="auto"/>
                <w:bottom w:val="none" w:sz="0" w:space="0" w:color="auto"/>
                <w:right w:val="none" w:sz="0" w:space="0" w:color="auto"/>
              </w:divBdr>
              <w:divsChild>
                <w:div w:id="1388719672">
                  <w:marLeft w:val="0"/>
                  <w:marRight w:val="0"/>
                  <w:marTop w:val="0"/>
                  <w:marBottom w:val="0"/>
                  <w:divBdr>
                    <w:top w:val="none" w:sz="0" w:space="0" w:color="auto"/>
                    <w:left w:val="none" w:sz="0" w:space="0" w:color="auto"/>
                    <w:bottom w:val="none" w:sz="0" w:space="0" w:color="auto"/>
                    <w:right w:val="none" w:sz="0" w:space="0" w:color="auto"/>
                  </w:divBdr>
                  <w:divsChild>
                    <w:div w:id="1675842271">
                      <w:marLeft w:val="0"/>
                      <w:marRight w:val="0"/>
                      <w:marTop w:val="0"/>
                      <w:marBottom w:val="0"/>
                      <w:divBdr>
                        <w:top w:val="none" w:sz="0" w:space="0" w:color="auto"/>
                        <w:left w:val="none" w:sz="0" w:space="0" w:color="auto"/>
                        <w:bottom w:val="none" w:sz="0" w:space="0" w:color="auto"/>
                        <w:right w:val="none" w:sz="0" w:space="0" w:color="auto"/>
                      </w:divBdr>
                      <w:divsChild>
                        <w:div w:id="1316951878">
                          <w:marLeft w:val="0"/>
                          <w:marRight w:val="0"/>
                          <w:marTop w:val="0"/>
                          <w:marBottom w:val="0"/>
                          <w:divBdr>
                            <w:top w:val="none" w:sz="0" w:space="0" w:color="auto"/>
                            <w:left w:val="none" w:sz="0" w:space="0" w:color="auto"/>
                            <w:bottom w:val="none" w:sz="0" w:space="0" w:color="auto"/>
                            <w:right w:val="none" w:sz="0" w:space="0" w:color="auto"/>
                          </w:divBdr>
                          <w:divsChild>
                            <w:div w:id="376198829">
                              <w:marLeft w:val="0"/>
                              <w:marRight w:val="0"/>
                              <w:marTop w:val="0"/>
                              <w:marBottom w:val="0"/>
                              <w:divBdr>
                                <w:top w:val="none" w:sz="0" w:space="0" w:color="auto"/>
                                <w:left w:val="none" w:sz="0" w:space="0" w:color="auto"/>
                                <w:bottom w:val="none" w:sz="0" w:space="0" w:color="auto"/>
                                <w:right w:val="none" w:sz="0" w:space="0" w:color="auto"/>
                              </w:divBdr>
                              <w:divsChild>
                                <w:div w:id="2084526794">
                                  <w:marLeft w:val="0"/>
                                  <w:marRight w:val="0"/>
                                  <w:marTop w:val="0"/>
                                  <w:marBottom w:val="0"/>
                                  <w:divBdr>
                                    <w:top w:val="none" w:sz="0" w:space="0" w:color="auto"/>
                                    <w:left w:val="none" w:sz="0" w:space="0" w:color="auto"/>
                                    <w:bottom w:val="none" w:sz="0" w:space="0" w:color="auto"/>
                                    <w:right w:val="none" w:sz="0" w:space="0" w:color="auto"/>
                                  </w:divBdr>
                                  <w:divsChild>
                                    <w:div w:id="113436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6155470">
      <w:bodyDiv w:val="1"/>
      <w:marLeft w:val="0"/>
      <w:marRight w:val="0"/>
      <w:marTop w:val="0"/>
      <w:marBottom w:val="0"/>
      <w:divBdr>
        <w:top w:val="none" w:sz="0" w:space="0" w:color="auto"/>
        <w:left w:val="none" w:sz="0" w:space="0" w:color="auto"/>
        <w:bottom w:val="none" w:sz="0" w:space="0" w:color="auto"/>
        <w:right w:val="none" w:sz="0" w:space="0" w:color="auto"/>
      </w:divBdr>
    </w:div>
    <w:div w:id="1732658236">
      <w:bodyDiv w:val="1"/>
      <w:marLeft w:val="0"/>
      <w:marRight w:val="0"/>
      <w:marTop w:val="0"/>
      <w:marBottom w:val="0"/>
      <w:divBdr>
        <w:top w:val="none" w:sz="0" w:space="0" w:color="auto"/>
        <w:left w:val="none" w:sz="0" w:space="0" w:color="auto"/>
        <w:bottom w:val="none" w:sz="0" w:space="0" w:color="auto"/>
        <w:right w:val="none" w:sz="0" w:space="0" w:color="auto"/>
      </w:divBdr>
      <w:divsChild>
        <w:div w:id="868757790">
          <w:marLeft w:val="0"/>
          <w:marRight w:val="0"/>
          <w:marTop w:val="0"/>
          <w:marBottom w:val="0"/>
          <w:divBdr>
            <w:top w:val="none" w:sz="0" w:space="0" w:color="auto"/>
            <w:left w:val="none" w:sz="0" w:space="0" w:color="auto"/>
            <w:bottom w:val="none" w:sz="0" w:space="0" w:color="auto"/>
            <w:right w:val="none" w:sz="0" w:space="0" w:color="auto"/>
          </w:divBdr>
          <w:divsChild>
            <w:div w:id="2145079043">
              <w:marLeft w:val="0"/>
              <w:marRight w:val="0"/>
              <w:marTop w:val="0"/>
              <w:marBottom w:val="0"/>
              <w:divBdr>
                <w:top w:val="none" w:sz="0" w:space="0" w:color="auto"/>
                <w:left w:val="none" w:sz="0" w:space="0" w:color="auto"/>
                <w:bottom w:val="none" w:sz="0" w:space="0" w:color="auto"/>
                <w:right w:val="none" w:sz="0" w:space="0" w:color="auto"/>
              </w:divBdr>
              <w:divsChild>
                <w:div w:id="859010870">
                  <w:marLeft w:val="0"/>
                  <w:marRight w:val="0"/>
                  <w:marTop w:val="0"/>
                  <w:marBottom w:val="0"/>
                  <w:divBdr>
                    <w:top w:val="none" w:sz="0" w:space="0" w:color="auto"/>
                    <w:left w:val="none" w:sz="0" w:space="0" w:color="auto"/>
                    <w:bottom w:val="none" w:sz="0" w:space="0" w:color="auto"/>
                    <w:right w:val="none" w:sz="0" w:space="0" w:color="auto"/>
                  </w:divBdr>
                  <w:divsChild>
                    <w:div w:id="1279946034">
                      <w:marLeft w:val="0"/>
                      <w:marRight w:val="0"/>
                      <w:marTop w:val="0"/>
                      <w:marBottom w:val="0"/>
                      <w:divBdr>
                        <w:top w:val="none" w:sz="0" w:space="0" w:color="auto"/>
                        <w:left w:val="none" w:sz="0" w:space="0" w:color="auto"/>
                        <w:bottom w:val="none" w:sz="0" w:space="0" w:color="auto"/>
                        <w:right w:val="none" w:sz="0" w:space="0" w:color="auto"/>
                      </w:divBdr>
                      <w:divsChild>
                        <w:div w:id="899023547">
                          <w:marLeft w:val="0"/>
                          <w:marRight w:val="0"/>
                          <w:marTop w:val="0"/>
                          <w:marBottom w:val="0"/>
                          <w:divBdr>
                            <w:top w:val="none" w:sz="0" w:space="0" w:color="auto"/>
                            <w:left w:val="none" w:sz="0" w:space="0" w:color="auto"/>
                            <w:bottom w:val="none" w:sz="0" w:space="0" w:color="auto"/>
                            <w:right w:val="none" w:sz="0" w:space="0" w:color="auto"/>
                          </w:divBdr>
                          <w:divsChild>
                            <w:div w:id="729303083">
                              <w:marLeft w:val="0"/>
                              <w:marRight w:val="0"/>
                              <w:marTop w:val="0"/>
                              <w:marBottom w:val="0"/>
                              <w:divBdr>
                                <w:top w:val="none" w:sz="0" w:space="0" w:color="auto"/>
                                <w:left w:val="none" w:sz="0" w:space="0" w:color="auto"/>
                                <w:bottom w:val="none" w:sz="0" w:space="0" w:color="auto"/>
                                <w:right w:val="none" w:sz="0" w:space="0" w:color="auto"/>
                              </w:divBdr>
                              <w:divsChild>
                                <w:div w:id="1794014485">
                                  <w:marLeft w:val="0"/>
                                  <w:marRight w:val="0"/>
                                  <w:marTop w:val="0"/>
                                  <w:marBottom w:val="0"/>
                                  <w:divBdr>
                                    <w:top w:val="none" w:sz="0" w:space="0" w:color="auto"/>
                                    <w:left w:val="none" w:sz="0" w:space="0" w:color="auto"/>
                                    <w:bottom w:val="none" w:sz="0" w:space="0" w:color="auto"/>
                                    <w:right w:val="none" w:sz="0" w:space="0" w:color="auto"/>
                                  </w:divBdr>
                                  <w:divsChild>
                                    <w:div w:id="177924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5858523">
      <w:bodyDiv w:val="1"/>
      <w:marLeft w:val="0"/>
      <w:marRight w:val="0"/>
      <w:marTop w:val="0"/>
      <w:marBottom w:val="0"/>
      <w:divBdr>
        <w:top w:val="none" w:sz="0" w:space="0" w:color="auto"/>
        <w:left w:val="none" w:sz="0" w:space="0" w:color="auto"/>
        <w:bottom w:val="none" w:sz="0" w:space="0" w:color="auto"/>
        <w:right w:val="none" w:sz="0" w:space="0" w:color="auto"/>
      </w:divBdr>
      <w:divsChild>
        <w:div w:id="300767074">
          <w:marLeft w:val="0"/>
          <w:marRight w:val="0"/>
          <w:marTop w:val="0"/>
          <w:marBottom w:val="0"/>
          <w:divBdr>
            <w:top w:val="none" w:sz="0" w:space="0" w:color="auto"/>
            <w:left w:val="none" w:sz="0" w:space="0" w:color="auto"/>
            <w:bottom w:val="none" w:sz="0" w:space="0" w:color="auto"/>
            <w:right w:val="none" w:sz="0" w:space="0" w:color="auto"/>
          </w:divBdr>
          <w:divsChild>
            <w:div w:id="980110492">
              <w:marLeft w:val="0"/>
              <w:marRight w:val="0"/>
              <w:marTop w:val="0"/>
              <w:marBottom w:val="0"/>
              <w:divBdr>
                <w:top w:val="none" w:sz="0" w:space="0" w:color="auto"/>
                <w:left w:val="none" w:sz="0" w:space="0" w:color="auto"/>
                <w:bottom w:val="none" w:sz="0" w:space="0" w:color="auto"/>
                <w:right w:val="none" w:sz="0" w:space="0" w:color="auto"/>
              </w:divBdr>
              <w:divsChild>
                <w:div w:id="443380115">
                  <w:marLeft w:val="0"/>
                  <w:marRight w:val="0"/>
                  <w:marTop w:val="0"/>
                  <w:marBottom w:val="0"/>
                  <w:divBdr>
                    <w:top w:val="none" w:sz="0" w:space="0" w:color="auto"/>
                    <w:left w:val="none" w:sz="0" w:space="0" w:color="auto"/>
                    <w:bottom w:val="none" w:sz="0" w:space="0" w:color="auto"/>
                    <w:right w:val="none" w:sz="0" w:space="0" w:color="auto"/>
                  </w:divBdr>
                  <w:divsChild>
                    <w:div w:id="611521561">
                      <w:marLeft w:val="0"/>
                      <w:marRight w:val="0"/>
                      <w:marTop w:val="0"/>
                      <w:marBottom w:val="0"/>
                      <w:divBdr>
                        <w:top w:val="none" w:sz="0" w:space="0" w:color="auto"/>
                        <w:left w:val="none" w:sz="0" w:space="0" w:color="auto"/>
                        <w:bottom w:val="none" w:sz="0" w:space="0" w:color="auto"/>
                        <w:right w:val="none" w:sz="0" w:space="0" w:color="auto"/>
                      </w:divBdr>
                      <w:divsChild>
                        <w:div w:id="893349930">
                          <w:marLeft w:val="0"/>
                          <w:marRight w:val="0"/>
                          <w:marTop w:val="0"/>
                          <w:marBottom w:val="0"/>
                          <w:divBdr>
                            <w:top w:val="none" w:sz="0" w:space="0" w:color="auto"/>
                            <w:left w:val="none" w:sz="0" w:space="0" w:color="auto"/>
                            <w:bottom w:val="none" w:sz="0" w:space="0" w:color="auto"/>
                            <w:right w:val="none" w:sz="0" w:space="0" w:color="auto"/>
                          </w:divBdr>
                          <w:divsChild>
                            <w:div w:id="81608690">
                              <w:marLeft w:val="0"/>
                              <w:marRight w:val="0"/>
                              <w:marTop w:val="0"/>
                              <w:marBottom w:val="0"/>
                              <w:divBdr>
                                <w:top w:val="none" w:sz="0" w:space="0" w:color="auto"/>
                                <w:left w:val="none" w:sz="0" w:space="0" w:color="auto"/>
                                <w:bottom w:val="none" w:sz="0" w:space="0" w:color="auto"/>
                                <w:right w:val="none" w:sz="0" w:space="0" w:color="auto"/>
                              </w:divBdr>
                              <w:divsChild>
                                <w:div w:id="1091972990">
                                  <w:marLeft w:val="0"/>
                                  <w:marRight w:val="0"/>
                                  <w:marTop w:val="0"/>
                                  <w:marBottom w:val="0"/>
                                  <w:divBdr>
                                    <w:top w:val="none" w:sz="0" w:space="0" w:color="auto"/>
                                    <w:left w:val="none" w:sz="0" w:space="0" w:color="auto"/>
                                    <w:bottom w:val="none" w:sz="0" w:space="0" w:color="auto"/>
                                    <w:right w:val="none" w:sz="0" w:space="0" w:color="auto"/>
                                  </w:divBdr>
                                  <w:divsChild>
                                    <w:div w:id="207403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2166763">
      <w:bodyDiv w:val="1"/>
      <w:marLeft w:val="0"/>
      <w:marRight w:val="0"/>
      <w:marTop w:val="0"/>
      <w:marBottom w:val="0"/>
      <w:divBdr>
        <w:top w:val="none" w:sz="0" w:space="0" w:color="auto"/>
        <w:left w:val="none" w:sz="0" w:space="0" w:color="auto"/>
        <w:bottom w:val="none" w:sz="0" w:space="0" w:color="auto"/>
        <w:right w:val="none" w:sz="0" w:space="0" w:color="auto"/>
      </w:divBdr>
    </w:div>
    <w:div w:id="1971280636">
      <w:bodyDiv w:val="1"/>
      <w:marLeft w:val="0"/>
      <w:marRight w:val="0"/>
      <w:marTop w:val="0"/>
      <w:marBottom w:val="0"/>
      <w:divBdr>
        <w:top w:val="none" w:sz="0" w:space="0" w:color="auto"/>
        <w:left w:val="none" w:sz="0" w:space="0" w:color="auto"/>
        <w:bottom w:val="none" w:sz="0" w:space="0" w:color="auto"/>
        <w:right w:val="none" w:sz="0" w:space="0" w:color="auto"/>
      </w:divBdr>
    </w:div>
    <w:div w:id="1982342539">
      <w:bodyDiv w:val="1"/>
      <w:marLeft w:val="0"/>
      <w:marRight w:val="0"/>
      <w:marTop w:val="0"/>
      <w:marBottom w:val="0"/>
      <w:divBdr>
        <w:top w:val="none" w:sz="0" w:space="0" w:color="auto"/>
        <w:left w:val="none" w:sz="0" w:space="0" w:color="auto"/>
        <w:bottom w:val="none" w:sz="0" w:space="0" w:color="auto"/>
        <w:right w:val="none" w:sz="0" w:space="0" w:color="auto"/>
      </w:divBdr>
      <w:divsChild>
        <w:div w:id="1191607641">
          <w:marLeft w:val="0"/>
          <w:marRight w:val="0"/>
          <w:marTop w:val="0"/>
          <w:marBottom w:val="0"/>
          <w:divBdr>
            <w:top w:val="none" w:sz="0" w:space="0" w:color="auto"/>
            <w:left w:val="none" w:sz="0" w:space="0" w:color="auto"/>
            <w:bottom w:val="none" w:sz="0" w:space="0" w:color="auto"/>
            <w:right w:val="none" w:sz="0" w:space="0" w:color="auto"/>
          </w:divBdr>
        </w:div>
      </w:divsChild>
    </w:div>
    <w:div w:id="2022462712">
      <w:bodyDiv w:val="1"/>
      <w:marLeft w:val="0"/>
      <w:marRight w:val="0"/>
      <w:marTop w:val="0"/>
      <w:marBottom w:val="0"/>
      <w:divBdr>
        <w:top w:val="none" w:sz="0" w:space="0" w:color="auto"/>
        <w:left w:val="none" w:sz="0" w:space="0" w:color="auto"/>
        <w:bottom w:val="none" w:sz="0" w:space="0" w:color="auto"/>
        <w:right w:val="none" w:sz="0" w:space="0" w:color="auto"/>
      </w:divBdr>
      <w:divsChild>
        <w:div w:id="1355305169">
          <w:marLeft w:val="0"/>
          <w:marRight w:val="0"/>
          <w:marTop w:val="0"/>
          <w:marBottom w:val="0"/>
          <w:divBdr>
            <w:top w:val="none" w:sz="0" w:space="0" w:color="auto"/>
            <w:left w:val="none" w:sz="0" w:space="0" w:color="auto"/>
            <w:bottom w:val="none" w:sz="0" w:space="0" w:color="auto"/>
            <w:right w:val="none" w:sz="0" w:space="0" w:color="auto"/>
          </w:divBdr>
          <w:divsChild>
            <w:div w:id="1481266160">
              <w:marLeft w:val="0"/>
              <w:marRight w:val="0"/>
              <w:marTop w:val="0"/>
              <w:marBottom w:val="0"/>
              <w:divBdr>
                <w:top w:val="none" w:sz="0" w:space="0" w:color="auto"/>
                <w:left w:val="none" w:sz="0" w:space="0" w:color="auto"/>
                <w:bottom w:val="none" w:sz="0" w:space="0" w:color="auto"/>
                <w:right w:val="none" w:sz="0" w:space="0" w:color="auto"/>
              </w:divBdr>
              <w:divsChild>
                <w:div w:id="169610710">
                  <w:marLeft w:val="0"/>
                  <w:marRight w:val="0"/>
                  <w:marTop w:val="0"/>
                  <w:marBottom w:val="0"/>
                  <w:divBdr>
                    <w:top w:val="none" w:sz="0" w:space="0" w:color="auto"/>
                    <w:left w:val="none" w:sz="0" w:space="0" w:color="auto"/>
                    <w:bottom w:val="none" w:sz="0" w:space="0" w:color="auto"/>
                    <w:right w:val="none" w:sz="0" w:space="0" w:color="auto"/>
                  </w:divBdr>
                  <w:divsChild>
                    <w:div w:id="907768503">
                      <w:marLeft w:val="0"/>
                      <w:marRight w:val="0"/>
                      <w:marTop w:val="0"/>
                      <w:marBottom w:val="0"/>
                      <w:divBdr>
                        <w:top w:val="none" w:sz="0" w:space="0" w:color="auto"/>
                        <w:left w:val="none" w:sz="0" w:space="0" w:color="auto"/>
                        <w:bottom w:val="none" w:sz="0" w:space="0" w:color="auto"/>
                        <w:right w:val="none" w:sz="0" w:space="0" w:color="auto"/>
                      </w:divBdr>
                      <w:divsChild>
                        <w:div w:id="245657035">
                          <w:marLeft w:val="0"/>
                          <w:marRight w:val="0"/>
                          <w:marTop w:val="0"/>
                          <w:marBottom w:val="0"/>
                          <w:divBdr>
                            <w:top w:val="none" w:sz="0" w:space="0" w:color="auto"/>
                            <w:left w:val="none" w:sz="0" w:space="0" w:color="auto"/>
                            <w:bottom w:val="none" w:sz="0" w:space="0" w:color="auto"/>
                            <w:right w:val="none" w:sz="0" w:space="0" w:color="auto"/>
                          </w:divBdr>
                          <w:divsChild>
                            <w:div w:id="111948440">
                              <w:marLeft w:val="0"/>
                              <w:marRight w:val="0"/>
                              <w:marTop w:val="0"/>
                              <w:marBottom w:val="0"/>
                              <w:divBdr>
                                <w:top w:val="none" w:sz="0" w:space="0" w:color="auto"/>
                                <w:left w:val="none" w:sz="0" w:space="0" w:color="auto"/>
                                <w:bottom w:val="none" w:sz="0" w:space="0" w:color="auto"/>
                                <w:right w:val="none" w:sz="0" w:space="0" w:color="auto"/>
                              </w:divBdr>
                              <w:divsChild>
                                <w:div w:id="1246914370">
                                  <w:marLeft w:val="0"/>
                                  <w:marRight w:val="0"/>
                                  <w:marTop w:val="0"/>
                                  <w:marBottom w:val="0"/>
                                  <w:divBdr>
                                    <w:top w:val="none" w:sz="0" w:space="0" w:color="auto"/>
                                    <w:left w:val="none" w:sz="0" w:space="0" w:color="auto"/>
                                    <w:bottom w:val="none" w:sz="0" w:space="0" w:color="auto"/>
                                    <w:right w:val="none" w:sz="0" w:space="0" w:color="auto"/>
                                  </w:divBdr>
                                  <w:divsChild>
                                    <w:div w:id="97675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654819">
      <w:bodyDiv w:val="1"/>
      <w:marLeft w:val="0"/>
      <w:marRight w:val="0"/>
      <w:marTop w:val="0"/>
      <w:marBottom w:val="0"/>
      <w:divBdr>
        <w:top w:val="none" w:sz="0" w:space="0" w:color="auto"/>
        <w:left w:val="none" w:sz="0" w:space="0" w:color="auto"/>
        <w:bottom w:val="none" w:sz="0" w:space="0" w:color="auto"/>
        <w:right w:val="none" w:sz="0" w:space="0" w:color="auto"/>
      </w:divBdr>
    </w:div>
    <w:div w:id="205384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Sheet1!$E$3</c:f>
              <c:strCache>
                <c:ptCount val="1"/>
                <c:pt idx="0">
                  <c:v>percentage</c:v>
                </c:pt>
              </c:strCache>
            </c:strRef>
          </c:tx>
          <c:spPr>
            <a:ln w="28575" cap="rnd">
              <a:solidFill>
                <a:schemeClr val="accent1"/>
              </a:solidFill>
              <a:round/>
            </a:ln>
            <a:effectLst/>
          </c:spPr>
          <c:marker>
            <c:symbol val="none"/>
          </c:marker>
          <c:cat>
            <c:strRef>
              <c:f>Sheet1!$D$4:$D$9</c:f>
              <c:strCache>
                <c:ptCount val="6"/>
                <c:pt idx="0">
                  <c:v>Long-Term Impact of Emotional Neglect </c:v>
                </c:pt>
                <c:pt idx="1">
                  <c:v>Emotional Regulation </c:v>
                </c:pt>
                <c:pt idx="2">
                  <c:v>Mental Health Outcomes </c:v>
                </c:pt>
                <c:pt idx="3">
                  <c:v>suicide attempts</c:v>
                </c:pt>
                <c:pt idx="4">
                  <c:v>self-harm cases</c:v>
                </c:pt>
                <c:pt idx="5">
                  <c:v>depression cases.</c:v>
                </c:pt>
              </c:strCache>
            </c:strRef>
          </c:cat>
          <c:val>
            <c:numRef>
              <c:f>Sheet1!$E$4:$E$9</c:f>
              <c:numCache>
                <c:formatCode>General</c:formatCode>
                <c:ptCount val="6"/>
                <c:pt idx="0">
                  <c:v>60</c:v>
                </c:pt>
                <c:pt idx="1">
                  <c:v>35.6</c:v>
                </c:pt>
                <c:pt idx="2">
                  <c:v>62</c:v>
                </c:pt>
                <c:pt idx="3">
                  <c:v>41</c:v>
                </c:pt>
                <c:pt idx="4">
                  <c:v>35</c:v>
                </c:pt>
                <c:pt idx="5">
                  <c:v>21</c:v>
                </c:pt>
              </c:numCache>
            </c:numRef>
          </c:val>
          <c:smooth val="0"/>
          <c:extLst>
            <c:ext xmlns:c16="http://schemas.microsoft.com/office/drawing/2014/chart" uri="{C3380CC4-5D6E-409C-BE32-E72D297353CC}">
              <c16:uniqueId val="{00000000-1432-9047-ADBD-7EAF993ED8DD}"/>
            </c:ext>
          </c:extLst>
        </c:ser>
        <c:dLbls>
          <c:showLegendKey val="0"/>
          <c:showVal val="0"/>
          <c:showCatName val="0"/>
          <c:showSerName val="0"/>
          <c:showPercent val="0"/>
          <c:showBubbleSize val="0"/>
        </c:dLbls>
        <c:smooth val="0"/>
        <c:axId val="762775119"/>
        <c:axId val="762866943"/>
      </c:lineChart>
      <c:catAx>
        <c:axId val="7627751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866943"/>
        <c:crosses val="autoZero"/>
        <c:auto val="1"/>
        <c:lblAlgn val="ctr"/>
        <c:lblOffset val="100"/>
        <c:noMultiLvlLbl val="0"/>
      </c:catAx>
      <c:valAx>
        <c:axId val="762866943"/>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77511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6</Pages>
  <Words>1121</Words>
  <Characters>6391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Rajatheepa M</dc:creator>
  <cp:keywords/>
  <dc:description/>
  <cp:lastModifiedBy>Rajatheepa M</cp:lastModifiedBy>
  <cp:revision>25</cp:revision>
  <dcterms:created xsi:type="dcterms:W3CDTF">2025-05-13T19:21:00Z</dcterms:created>
  <dcterms:modified xsi:type="dcterms:W3CDTF">2025-06-20T20:02:00Z</dcterms:modified>
</cp:coreProperties>
</file>