
<file path=[Content_Types].xml><?xml version="1.0" encoding="utf-8"?>
<Types xmlns="http://schemas.openxmlformats.org/package/2006/content-types">
  <Default Extension="xml" ContentType="application/xml"/>
  <Default Extension="rels" ContentType="application/vnd.openxmlformats-package.relationships+xml"/>
  <Default Extension="psmdcp" ContentType="application/vnd.openxmlformats-package.core-properties+xml"/>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word/document.xml" ContentType="application/vnd.openxmlformats-officedocument.wordprocessingml.document.main+xml"/>
  <Override PartName="/word/theme/theme1.xml" ContentType="application/vnd.openxmlformats-officedocument.theme+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officeDocument" Target="word/document.xml" Id="rId1" /><Relationship Type="http://schemas.openxmlformats.org/officeDocument/2006/relationships/extended-properties" Target="docProps/app.xml" Id="R1b7b6e4a457a4ecd" /><Relationship Type="http://schemas.openxmlformats.org/package/2006/relationships/metadata/core-properties" Target="package/services/metadata/core-properties/e4ccd0cc2ad747d9a4b9fe2616bad84c.psmdcp" Id="Raded96c7847c4e2f" /></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Pr="00000000" w:rsidR="00000000" w:rsidDel="00000000" w:rsidP="00000000" w:rsidRDefault="00000000" w14:paraId="00000001">
      <w:pPr>
        <w:pStyle w:val="Heading1"/>
        <w:rPr/>
      </w:pPr>
      <w:r w:rsidRPr="00000000" w:rsidDel="00000000" w:rsidR="00000000">
        <w:rPr>
          <w:rtl w:val="0"/>
        </w:rPr>
        <w:t xml:space="preserve">Diversity in the Judiciary (Supreme Court)</w:t>
      </w:r>
    </w:p>
    <w:p w:rsidRPr="00000000" w:rsidR="00000000" w:rsidDel="00000000" w:rsidP="00000000" w:rsidRDefault="00000000" w14:paraId="00000002">
      <w:pPr>
        <w:rPr/>
      </w:pPr>
      <w:r w:rsidRPr="00000000" w:rsidDel="00000000" w:rsidR="00000000">
        <w:rPr>
          <w:rtl w:val="0"/>
        </w:rPr>
        <w:t xml:space="preserve">Throughout recent years, significant advances have been taken to further develop variety in the Judiciary. Notwithstanding, progress has been excessively slow and negotiations have, until this point, been lacking. The legal executive is as yet overwhelmed by white and secretly instructed men. The United Kingdom remains altogether more terrible with regards to variety than other European and customary judiciary-related concepts. The issue has been examined and covered for a long time; without a doubt, in this report, the basic concepts and worries are raised about the segment and diversity important in the making of the Judiciary executive. Notwithstanding, progress at the most upper/elevated levels has stayed stable to an extent. Considerably more should be finished to strengthen variety because of reasons of authenticity, quality and decency (QC, 2017).</w:t>
      </w:r>
    </w:p>
    <w:p w:rsidRPr="00000000" w:rsidR="00000000" w:rsidDel="00000000" w:rsidP="00000000" w:rsidRDefault="00000000" w14:paraId="00000003">
      <w:pPr>
        <w:pStyle w:val="Heading2"/>
        <w:rPr/>
      </w:pPr>
      <w:r w:rsidRPr="00000000" w:rsidDel="00000000" w:rsidR="00000000">
        <w:rPr>
          <w:rtl w:val="0"/>
        </w:rPr>
        <w:t xml:space="preserve">Valuing contrast</w:t>
      </w:r>
    </w:p>
    <w:p w:rsidRPr="00000000" w:rsidR="00000000" w:rsidDel="00000000" w:rsidP="00000000" w:rsidRDefault="00000000" w14:paraId="00000004" w14:textId="453F6CE6">
      <w:pPr/>
      <w:r w:rsidR="2D793843">
        <w:rPr/>
        <w:t xml:space="preserve">In April 2017, JUSTICE distributed its report on increasing judicial diversity (Welch, 2022). The public should be certain that the legal executive can convey equity reasonably. People should have firm faith in the judiciary. Consider state high courts, which sit at the highest point of state judi­cial frameworks and typic­ally give the last word in inter­pret­ing state regulations and constitutions. </w:t>
      </w:r>
      <w:r w:rsidR="2D793843">
        <w:rPr/>
        <w:t>The</w:t>
      </w:r>
      <w:r w:rsidR="2D793843">
        <w:rPr/>
        <w:t xml:space="preserve"> vast majority consider the Supreme Court the ultimate authority in defining our lawful freedoms. Their decisions can and do have an expansive effect (Bannon, 2022). When given predominantly white, male and secretly taught legal judiciary members, inquiries regarding the authenticity and objectivity of decisions might be raised (QC, 2017). Further, the nature of our senior legal executive will improve when drawn from a more different companion. The Working Party recommends a few measures, including:</w:t>
      </w:r>
    </w:p>
    <w:p w:rsidRPr="00000000" w:rsidR="00000000" w:rsidDel="00000000" w:rsidP="00000000" w:rsidRDefault="00000000" w14:paraId="00000005">
      <w:pPr>
        <w:keepNext w:val="0"/>
        <w:keepLines w:val="0"/>
        <w:pageBreakBefore w:val="0"/>
        <w:widowControl w:val="1"/>
        <w:numPr>
          <w:ilvl w:val="0"/>
          <w:numId w:val="1"/>
        </w:numPr>
        <w:pBdr>
          <w:top w:val="nil" w:sz="0" w:space="0"/>
          <w:left w:val="nil" w:sz="0" w:space="0"/>
          <w:bottom w:val="nil" w:sz="0" w:space="0"/>
          <w:right w:val="nil" w:sz="0" w:space="0"/>
          <w:between w:val="nil" w:sz="0" w:space="0"/>
        </w:pBdr>
        <w:shd w:val="clear" w:fill="auto"/>
        <w:spacing w:before="0" w:after="0" w:line="480" w:lineRule="auto"/>
        <w:ind w:left="720" w:right="0" w:hanging="360"/>
        <w:jc w:val="both"/>
        <w:rPr/>
      </w:pPr>
      <w:r w:rsidRPr="00000000" w:rsidDel="00000000" w:rsidR="00000000">
        <w:rPr>
          <w:rFonts w:ascii="Times New Roman" w:hAnsi="Times New Roman" w:eastAsia="Times New Roman" w:cs="Times New Roman"/>
          <w:b w:val="0"/>
          <w:i w:val="0"/>
          <w:smallCaps w:val="0"/>
          <w:strike w:val="0"/>
          <w:color w:val="000000"/>
          <w:sz w:val="24"/>
          <w:szCs w:val="24"/>
          <w:u w:val="none"/>
          <w:vertAlign w:val="baseline"/>
          <w:rtl w:val="0"/>
        </w:rPr>
        <w:t xml:space="preserve">In the evaluation of "merit", the capacity to add to a different legal executive ought to be considered (QC, 2017).</w:t>
      </w:r>
    </w:p>
    <w:p w:rsidRPr="00000000" w:rsidR="00000000" w:rsidDel="00000000" w:rsidP="00000000" w:rsidRDefault="00000000" w14:paraId="00000006">
      <w:pPr>
        <w:keepNext w:val="0"/>
        <w:keepLines w:val="0"/>
        <w:pageBreakBefore w:val="0"/>
        <w:widowControl w:val="1"/>
        <w:numPr>
          <w:ilvl w:val="0"/>
          <w:numId w:val="1"/>
        </w:numPr>
        <w:pBdr>
          <w:top w:val="nil" w:sz="0" w:space="0"/>
          <w:left w:val="nil" w:sz="0" w:space="0"/>
          <w:bottom w:val="nil" w:sz="0" w:space="0"/>
          <w:right w:val="nil" w:sz="0" w:space="0"/>
          <w:between w:val="nil" w:sz="0" w:space="0"/>
        </w:pBdr>
        <w:shd w:val="clear" w:fill="auto"/>
        <w:spacing w:before="0" w:after="160" w:line="480" w:lineRule="auto"/>
        <w:ind w:left="720" w:right="0" w:hanging="360"/>
        <w:jc w:val="both"/>
        <w:rPr/>
      </w:pPr>
      <w:r w:rsidRPr="00000000" w:rsidDel="00000000" w:rsidR="00000000">
        <w:rPr>
          <w:rFonts w:ascii="Times New Roman" w:hAnsi="Times New Roman" w:eastAsia="Times New Roman" w:cs="Times New Roman"/>
          <w:b w:val="0"/>
          <w:i w:val="0"/>
          <w:smallCaps w:val="0"/>
          <w:strike w:val="0"/>
          <w:color w:val="000000"/>
          <w:sz w:val="24"/>
          <w:szCs w:val="24"/>
          <w:u w:val="none"/>
          <w:vertAlign w:val="baseline"/>
          <w:rtl w:val="0"/>
        </w:rPr>
        <w:t xml:space="preserve">Putting sensible time limits on holding office as a Recorder or Deputy High Court Judge.</w:t>
      </w:r>
    </w:p>
    <w:p w:rsidRPr="00000000" w:rsidR="00000000" w:rsidDel="00000000" w:rsidP="00000000" w:rsidRDefault="00000000" w14:paraId="00000007">
      <w:pPr>
        <w:pStyle w:val="Heading2"/>
        <w:rPr/>
      </w:pPr>
      <w:r w:rsidRPr="00000000" w:rsidDel="00000000" w:rsidR="00000000">
        <w:rPr>
          <w:rtl w:val="0"/>
        </w:rPr>
        <w:t xml:space="preserve">Fair and Motivated Appointments</w:t>
      </w:r>
    </w:p>
    <w:p w:rsidRPr="00000000" w:rsidR="00000000" w:rsidDel="00000000" w:rsidP="00000000" w:rsidRDefault="00000000" w14:paraId="00000008">
      <w:pPr>
        <w:rPr/>
      </w:pPr>
      <w:r w:rsidRPr="00000000" w:rsidDel="00000000" w:rsidR="00000000">
        <w:rPr>
          <w:rtl w:val="0"/>
        </w:rPr>
        <w:t xml:space="preserve">Unaware weakness is a characteristic, yet slippery, a hindrance to the different viewpoints or perceptions (QC, 2017).</w:t>
      </w:r>
    </w:p>
    <w:p w:rsidRPr="00000000" w:rsidR="00000000" w:rsidDel="00000000" w:rsidP="00000000" w:rsidRDefault="00000000" w14:paraId="00000009" w14:textId="4359F5ED">
      <w:pPr/>
      <w:r w:rsidR="2D793843">
        <w:rPr/>
        <w:t xml:space="preserve">It is additionally excessively responsive and not </w:t>
      </w:r>
      <w:r w:rsidR="2D793843">
        <w:rPr/>
        <w:t xml:space="preserve">adequately </w:t>
      </w:r>
      <w:r w:rsidR="2D793843">
        <w:rPr/>
        <w:t>centered</w:t>
      </w:r>
      <w:r w:rsidR="2D793843">
        <w:rPr/>
        <w:t xml:space="preserve"> around the advantages diversity will bring to the seats related to the judiciary.</w:t>
      </w:r>
      <w:r w:rsidR="2D793843">
        <w:rPr/>
        <w:t xml:space="preserve"> Just fundamental changes will guarantee that more assorted applicants apply and are fruitful (QC, 2017). The report recommends a few measures to improve the impacts of predispositions.</w:t>
      </w:r>
    </w:p>
    <w:p w:rsidRPr="00000000" w:rsidR="00000000" w:rsidDel="00000000" w:rsidP="00000000" w:rsidRDefault="00000000" w14:paraId="0000000A">
      <w:pPr>
        <w:pStyle w:val="Heading2"/>
        <w:rPr/>
      </w:pPr>
      <w:r w:rsidRPr="00000000" w:rsidDel="00000000" w:rsidR="00000000">
        <w:rPr>
          <w:rtl w:val="0"/>
        </w:rPr>
        <w:t xml:space="preserve">Practical execution</w:t>
      </w:r>
    </w:p>
    <w:p w:rsidRPr="00000000" w:rsidR="00000000" w:rsidDel="00000000" w:rsidP="00000000" w:rsidRDefault="00000000" w14:paraId="0000000B">
      <w:pPr>
        <w:rPr/>
      </w:pPr>
      <w:r w:rsidRPr="00000000" w:rsidDel="00000000" w:rsidR="00000000">
        <w:rPr>
          <w:rtl w:val="0"/>
        </w:rPr>
        <w:t xml:space="preserve">The Working Party perceives that the UK Parliament should examine and debate a variety of puzzles and specialized issues considering exchanges to leave the European Union. Be that as it may, certain strategies to bring about changes can be made without regulation and lead to huge enhancements (QC, 2017).</w:t>
      </w:r>
    </w:p>
    <w:p w:rsidRPr="00000000" w:rsidR="00000000" w:rsidDel="00000000" w:rsidP="00000000" w:rsidRDefault="00000000" w14:paraId="0000000C" w14:textId="45F2889A">
      <w:pPr/>
      <w:r w:rsidR="2D793843">
        <w:rPr/>
        <w:t xml:space="preserve">There has been signiﬁcant thought paid in England and Wales </w:t>
      </w:r>
      <w:r w:rsidR="2D793843">
        <w:rPr/>
        <w:t>actually to</w:t>
      </w:r>
      <w:r w:rsidR="2D793843">
        <w:rPr/>
        <w:t xml:space="preserve"> the necessity for more essential lawful diversity </w:t>
      </w:r>
      <w:r w:rsidR="2D793843">
        <w:rPr/>
        <w:t>regarding</w:t>
      </w:r>
      <w:r w:rsidR="2D793843">
        <w:rPr/>
        <w:t xml:space="preserve"> judiciary; explicitly, the need to choose more women judges. The lawful plan’s structure was changed in 2006, superseding the old plan of 'tap on the shoulder' and secret soundings', which copied the proﬁle of the ongoing tenants, with a Judicial Appointments Commission whose order is to work a direct system given utilizations and plan on merit and to grow the assortment of those applying for legitimate ofﬁce (Hunter, 2015). An Advisory Panel on Judicial Diversity, drove by Baroness Neuberger, was </w:t>
      </w:r>
      <w:r w:rsidR="2D793843">
        <w:rPr/>
        <w:t>designated</w:t>
      </w:r>
      <w:r w:rsidR="2D793843">
        <w:rPr/>
        <w:t xml:space="preserve"> in 2009 and </w:t>
      </w:r>
      <w:r w:rsidR="2D793843">
        <w:rPr/>
        <w:t>nitty-gritty</w:t>
      </w:r>
      <w:r w:rsidR="2D793843">
        <w:rPr/>
        <w:t xml:space="preserve"> in 2010, making 53 recommendations for propelling the </w:t>
      </w:r>
      <w:r w:rsidR="2D793843">
        <w:rPr/>
        <w:t>objective</w:t>
      </w:r>
      <w:r w:rsidR="2D793843">
        <w:rPr/>
        <w:t xml:space="preserve"> of achieving a more unique legitimate leader. A Judicial Diversity Taskforce was </w:t>
      </w:r>
      <w:r w:rsidR="2D793843">
        <w:rPr/>
        <w:t>subsequently</w:t>
      </w:r>
      <w:r w:rsidR="2D793843">
        <w:rPr/>
        <w:t xml:space="preserve"> chosen to deal with the execution of the ideas, which has </w:t>
      </w:r>
      <w:r w:rsidR="2D793843">
        <w:rPr/>
        <w:t>disseminated</w:t>
      </w:r>
      <w:r w:rsidR="2D793843">
        <w:rPr/>
        <w:t xml:space="preserve"> three-yearly headway reports. In 2011, the House of Lords Constitution Committee researched lawful plans, which gave explicit thought to the issue of the legitimate assortment. In 2013, the Crime and Courts Act introduced one more legitimate commitment on the Lord Chancellor and the Lord Chief Justice to engage in the lawful assortment. Moreover, in 2014, a report dispatched by the Shadow Secretary of State for Justice made ideas concerning how a future Labor government could treat 'accelerate moves to a more different legal executive (Hunter, 2015). A significant inquiry asked by this movement is all why we ought to need a more diversified judiciary executive, and specifically, whether it would have any effect on the legal direction. This was an inquiry ﬂoated by the President of the Supreme Court, Lord Neuberger, on BBC Radio 4'sLaw in the real-life program in 2013. He claimed to be uncertain whether ladies judged uniquely in contrast to men and regarded whether it would be </w:t>
      </w:r>
      <w:r w:rsidR="2D793843">
        <w:rPr/>
        <w:t>feasible</w:t>
      </w:r>
      <w:r w:rsidR="2D793843">
        <w:rPr/>
        <w:t xml:space="preserve"> to tell from perusing a determination of unknown decisions, which were composed by ladies and which by men (Hunter, 2015).</w:t>
      </w:r>
    </w:p>
    <w:p w:rsidRPr="00000000" w:rsidR="00000000" w:rsidDel="00000000" w:rsidP="00000000" w:rsidRDefault="00000000" w14:paraId="0000000D" w14:textId="360F9D49">
      <w:pPr/>
      <w:r w:rsidR="2D793843">
        <w:rPr/>
        <w:t xml:space="preserve">Through a hypothetical commitment with the ideas of variety and contrast in settlement, Women, Judging and the Judiciary fight those predominant pictures of the appointed authority are involved in thoughts of equality and consistency: pictures which are recognizable to such an extent that their hold on our understandings of the legal job is regularly ignored (Rackley, 2013). Neglecting to stand up to these thoughtful pictures of the appointed authority and judging, nonetheless, includes some significant downfalls. They avoid the individuals who </w:t>
      </w:r>
      <w:r w:rsidR="2D793843">
        <w:rPr/>
        <w:t>don't</w:t>
      </w:r>
      <w:r w:rsidR="2D793843">
        <w:rPr/>
        <w:t xml:space="preserve"> fit this shape, setting them up as challengers to the legal standard. Such has been the destiny of the lady judge. In any case, while this goes a smart approach to making sense of why, </w:t>
      </w:r>
      <w:r w:rsidR="2D793843">
        <w:rPr/>
        <w:t>notwithstanding</w:t>
      </w:r>
      <w:r w:rsidR="2D793843">
        <w:rPr/>
        <w:t xml:space="preserve"> reused attempts, our attempts to get more prominent variety in our legal executive have missed the mark, it likewise focuses on a way forward (Rackley, 2013). For, by getting a clearer feeling of what our appointed authorities do and how they make it happen, we can see that ladies' judges and judiciary diversities </w:t>
      </w:r>
      <w:r w:rsidR="2D793843">
        <w:rPr/>
        <w:t>all the more</w:t>
      </w:r>
      <w:r w:rsidR="2D793843">
        <w:rPr/>
        <w:t xml:space="preserve"> comprehensively </w:t>
      </w:r>
      <w:r w:rsidR="2D793843">
        <w:rPr/>
        <w:t>don't</w:t>
      </w:r>
      <w:r w:rsidR="2D793843">
        <w:rPr/>
        <w:t xml:space="preserve"> undermine yet </w:t>
      </w:r>
      <w:r w:rsidR="2D793843">
        <w:rPr/>
        <w:t>rather improve</w:t>
      </w:r>
      <w:r w:rsidR="2D793843">
        <w:rPr/>
        <w:t xml:space="preserve"> the legal executive and legal navigation. Ladies, Judging and the Judiciary will hold any importance with legal education, attorneys and policymakers working in the fields of the legal variety, </w:t>
      </w:r>
      <w:r w:rsidR="2D793843">
        <w:rPr/>
        <w:t>orientation</w:t>
      </w:r>
      <w:r w:rsidR="2D793843">
        <w:rPr/>
        <w:t xml:space="preserve"> and settlement and, </w:t>
      </w:r>
      <w:r w:rsidR="2D793843">
        <w:rPr/>
        <w:t>all the more</w:t>
      </w:r>
      <w:r w:rsidR="2D793843">
        <w:rPr/>
        <w:t xml:space="preserve"> comprehensively, to anyone with any interest at all in who our appointed authorities are and what they do (Rackley, 2013).</w:t>
      </w:r>
    </w:p>
    <w:p w:rsidRPr="00000000" w:rsidR="00000000" w:rsidDel="00000000" w:rsidP="00000000" w:rsidRDefault="00000000" w14:paraId="0000000E">
      <w:pPr>
        <w:rPr/>
      </w:pPr>
      <w:r w:rsidRPr="00000000" w:rsidDel="00000000" w:rsidR="00000000">
        <w:rPr>
          <w:rtl w:val="0"/>
        </w:rPr>
        <w:t xml:space="preserve">Demographic diversity is just a hint of something larger. It features the layers of variety that stay inconspicuous and the significance of who the appointed authority is as well as their background and the effect that might have on their direction (Cahill-O’Callaghan, 2020). There is wide understanding inside the UK and other custom-based regulation nations that variety brings up significant issues for an overall set of laws and its authorities, yet considerably less understanding about the full ramifications of perceiving variety as a significant objective of the legal arrangements system. Suppositions vary, for instance, on the techniques, structures, timing and inspirations for legal variety (Gee &amp; Rackley, 2018). To check the 10th commemoration of the making of the Judicial Appointments Commission (JAC) in England and Wales, this mixture incorporates commitments from current and resigned judges, government workers, experts, current and previous magistrates on the JAC and driving scholastics from Australia, Canada, South Africa and across the UK (Gee &amp; Rackley, 2018). Together they give ideal and legitimate bits of knowledge into past, flow and future discussions on the quest for variety in legal arrangements.</w:t>
      </w:r>
    </w:p>
    <w:p w:rsidRPr="00000000" w:rsidR="00000000" w:rsidDel="00000000" w:rsidP="00000000" w:rsidRDefault="00000000" w14:paraId="0000000F">
      <w:pPr>
        <w:rPr/>
      </w:pPr>
      <w:r w:rsidRPr="00000000" w:rsidDel="00000000" w:rsidR="00000000">
        <w:rPr>
          <w:rtl w:val="0"/>
        </w:rPr>
        <w:t xml:space="preserve">Diverse judiciaries produce better equity. Variety, right off the bat, improves legal reasoning and point of view. Different appointed authorities adjust the legal talk. Variety and inclusivity grant communication and conversation among associates who have various foundations, valuable encounters, and perspectives. Various appointed authorities challenge and improve each other's viewpoints (Leitch, 2022).</w:t>
      </w:r>
    </w:p>
    <w:p w:rsidRPr="00000000" w:rsidR="00000000" w:rsidDel="00000000" w:rsidP="00000000" w:rsidRDefault="00000000" w14:paraId="00000010">
      <w:pPr>
        <w:rPr/>
      </w:pPr>
      <w:r w:rsidRPr="00000000" w:rsidDel="00000000" w:rsidR="00000000">
        <w:rPr>
          <w:rtl w:val="0"/>
        </w:rPr>
        <w:t xml:space="preserve">Furthermore, a comprehensive and various legal executive fortifies the legal framework. The previous Chief Justice of Canada has spoken about the down-to-earth significance of variety and inclusivity. As a regulation understudy she "won't ever dream" that she would be called upon to choose "whether a strict Muslim lady might be allowed to wear a Niqab while affirming, or whether same-sex couples ought to be permitted to wed, or whether kids can deny life-saving clinical treatment on strict grounds (Leitch, 2022)." As she expressed, the qualities, points of view, and encounters of individuals showing up in courts are progressively unique about those passing judgment on them, which can "influence on the capacity of judges to see the value in their conditions, evaluate their validity, and art suitable cures (Leitch, 2022)." The Ethical Principles for Judges of the Canadian Judicial Council make sense of that legal variety assists all adjudicators with meeting the commitment to know about and comprehend the distinctions emerging from a handicap, orientation, sexual direction, strict conviction, race, ethnic foundation, and culture (Leitch, 2022).</w:t>
      </w:r>
    </w:p>
    <w:p w:rsidRPr="00000000" w:rsidR="00000000" w:rsidDel="00000000" w:rsidP="00000000" w:rsidRDefault="00000000" w14:paraId="00000011">
      <w:pPr>
        <w:rPr/>
      </w:pPr>
      <w:r w:rsidRPr="00000000" w:rsidDel="00000000" w:rsidR="00000000">
        <w:rPr>
          <w:rtl w:val="0"/>
        </w:rPr>
        <w:t xml:space="preserve">Thirdly, inclusivity and diversity move and keep up with public trust in the legal executive. Public certainty is delicate. Variety and inclusivity move trust in the equity framework by showing a guarantee of freedom and unbiasedness. Representativeness and building trust in the legal executive are tied in with guaranteeing that the general population, including individuals from the general public having a place with minority gatherings, see themselves reflected in the legal executive (Leitch, 2022).</w:t>
      </w:r>
    </w:p>
    <w:p w:rsidRPr="00000000" w:rsidR="00000000" w:rsidDel="00000000" w:rsidP="00000000" w:rsidRDefault="00000000" w14:paraId="00000012">
      <w:pPr>
        <w:rPr/>
      </w:pPr>
      <w:r w:rsidRPr="00000000" w:rsidDel="00000000" w:rsidR="00000000">
        <w:rPr>
          <w:rtl w:val="0"/>
        </w:rPr>
        <w:t xml:space="preserve">Seats of Judiciary furthermore establish genuine models and fight stereotypes. Studies of politics and elections have found that representation energizes extended political engage­ment among adolescents. A woman didn't show up at the Supreme Court seat until 1981. The essential woman of assortment just dived down in 2009. There have recently been two Black-appointed authorities in the Court's arrangement of encounters (Bannon &amp; Keith, 2022). The sooner this record improves, the better. Ensuring demographic and experiential diversity in the seat of the judiciary isn't just an appropriate component of judicial selection, it is necessary. As the investigation explains, a seat that fails to reflect the public serving that the public serves is unsuitable.</w:t>
      </w:r>
    </w:p>
    <w:p w:rsidRPr="00000000" w:rsidR="00000000" w:rsidDel="00000000" w:rsidP="00000000" w:rsidRDefault="00000000" w14:paraId="00000013">
      <w:pPr>
        <w:spacing w:line="259" w:lineRule="auto"/>
        <w:jc w:val="left"/>
        <w:rPr/>
      </w:pPr>
      <w:r w:rsidRPr="00000000" w:rsidDel="00000000" w:rsidR="00000000">
        <w:br w:type="page"/>
      </w:r>
      <w:r w:rsidRPr="00000000" w:rsidDel="00000000" w:rsidR="00000000">
        <w:rPr>
          <w:rtl w:val="0"/>
        </w:rPr>
      </w:r>
    </w:p>
    <w:p w:rsidRPr="00000000" w:rsidR="00000000" w:rsidDel="00000000" w:rsidP="00000000" w:rsidRDefault="00000000" w14:paraId="00000014">
      <w:pPr>
        <w:pStyle w:val="Heading1"/>
        <w:rPr/>
      </w:pPr>
      <w:r w:rsidRPr="00000000" w:rsidDel="00000000" w:rsidR="00000000">
        <w:rPr>
          <w:rtl w:val="0"/>
        </w:rPr>
        <w:t xml:space="preserve">References</w:t>
      </w:r>
    </w:p>
    <w:p w:rsidRPr="00000000" w:rsidR="00000000" w:rsidDel="00000000" w:rsidP="00000000" w:rsidRDefault="00000000" w14:paraId="00000015">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160" w:line="480" w:lineRule="auto"/>
        <w:ind w:left="0" w:right="0" w:firstLine="0"/>
        <w:jc w:val="both"/>
        <w:rPr>
          <w:rFonts w:ascii="Times New Roman" w:hAnsi="Times New Roman" w:eastAsia="Times New Roman" w:cs="Times New Roman"/>
          <w:b w:val="0"/>
          <w:i w:val="0"/>
          <w:smallCaps w:val="0"/>
          <w:strike w:val="0"/>
          <w:color w:val="000000"/>
          <w:sz w:val="24"/>
          <w:szCs w:val="24"/>
          <w:u w:val="none"/>
          <w:vertAlign w:val="baseline"/>
        </w:rPr>
      </w:pPr>
      <w:r w:rsidRPr="00000000" w:rsidDel="00000000" w:rsidR="00000000">
        <w:rPr>
          <w:rFonts w:ascii="Times New Roman" w:hAnsi="Times New Roman" w:eastAsia="Times New Roman" w:cs="Times New Roman"/>
          <w:b w:val="0"/>
          <w:i w:val="0"/>
          <w:smallCaps w:val="0"/>
          <w:strike w:val="0"/>
          <w:color w:val="000000"/>
          <w:sz w:val="24"/>
          <w:szCs w:val="24"/>
          <w:u w:val="none"/>
          <w:vertAlign w:val="baseline"/>
          <w:rtl w:val="0"/>
        </w:rPr>
        <w:t xml:space="preserve">Bannon, A., 2022. Judicial Diversity Is Not Just Important on the Supreme Court. </w:t>
      </w:r>
      <w:r w:rsidRPr="00000000" w:rsidDel="00000000" w:rsidR="00000000">
        <w:rPr>
          <w:rFonts w:ascii="Times New Roman" w:hAnsi="Times New Roman" w:eastAsia="Times New Roman" w:cs="Times New Roman"/>
          <w:b w:val="0"/>
          <w:i w:val="1"/>
          <w:smallCaps w:val="0"/>
          <w:strike w:val="0"/>
          <w:color w:val="000000"/>
          <w:sz w:val="24"/>
          <w:szCs w:val="24"/>
          <w:u w:val="none"/>
          <w:vertAlign w:val="baseline"/>
          <w:rtl w:val="0"/>
        </w:rPr>
        <w:t xml:space="preserve">Analysis &amp; Opinion</w:t>
      </w:r>
      <w:r w:rsidRPr="00000000" w:rsidDel="00000000" w:rsidR="00000000">
        <w:rPr>
          <w:rFonts w:ascii="Times New Roman" w:hAnsi="Times New Roman" w:eastAsia="Times New Roman" w:cs="Times New Roman"/>
          <w:b w:val="0"/>
          <w:i w:val="0"/>
          <w:smallCaps w:val="0"/>
          <w:strike w:val="0"/>
          <w:color w:val="000000"/>
          <w:sz w:val="24"/>
          <w:szCs w:val="24"/>
          <w:u w:val="none"/>
          <w:vertAlign w:val="baseline"/>
          <w:rtl w:val="0"/>
        </w:rPr>
        <w:t xml:space="preserve">, 10 March. </w:t>
      </w:r>
    </w:p>
    <w:p w:rsidRPr="00000000" w:rsidR="00000000" w:rsidDel="00000000" w:rsidP="00000000" w:rsidRDefault="00000000" w14:paraId="00000016">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160" w:line="480" w:lineRule="auto"/>
        <w:ind w:left="0" w:right="0" w:firstLine="0"/>
        <w:jc w:val="both"/>
        <w:rPr>
          <w:rFonts w:ascii="Times New Roman" w:hAnsi="Times New Roman" w:eastAsia="Times New Roman" w:cs="Times New Roman"/>
          <w:b w:val="0"/>
          <w:i w:val="0"/>
          <w:smallCaps w:val="0"/>
          <w:strike w:val="0"/>
          <w:color w:val="000000"/>
          <w:sz w:val="24"/>
          <w:szCs w:val="24"/>
          <w:u w:val="none"/>
          <w:vertAlign w:val="baseline"/>
        </w:rPr>
      </w:pPr>
      <w:r w:rsidRPr="00000000" w:rsidDel="00000000" w:rsidR="00000000">
        <w:rPr>
          <w:rFonts w:ascii="Times New Roman" w:hAnsi="Times New Roman" w:eastAsia="Times New Roman" w:cs="Times New Roman"/>
          <w:b w:val="0"/>
          <w:i w:val="0"/>
          <w:smallCaps w:val="0"/>
          <w:strike w:val="0"/>
          <w:color w:val="000000"/>
          <w:sz w:val="24"/>
          <w:szCs w:val="24"/>
          <w:u w:val="none"/>
          <w:vertAlign w:val="baseline"/>
          <w:rtl w:val="0"/>
        </w:rPr>
        <w:t xml:space="preserve">Bannon, A. &amp; Keith, D., 2022. What Research Shows About the Importance of Supreme Court Diversity. </w:t>
      </w:r>
      <w:r w:rsidRPr="00000000" w:rsidDel="00000000" w:rsidR="00000000">
        <w:rPr>
          <w:rFonts w:ascii="Times New Roman" w:hAnsi="Times New Roman" w:eastAsia="Times New Roman" w:cs="Times New Roman"/>
          <w:b w:val="0"/>
          <w:i w:val="1"/>
          <w:smallCaps w:val="0"/>
          <w:strike w:val="0"/>
          <w:color w:val="000000"/>
          <w:sz w:val="24"/>
          <w:szCs w:val="24"/>
          <w:u w:val="none"/>
          <w:vertAlign w:val="baseline"/>
          <w:rtl w:val="0"/>
        </w:rPr>
        <w:t xml:space="preserve">Analysis &amp; Opinion</w:t>
      </w:r>
      <w:r w:rsidRPr="00000000" w:rsidDel="00000000" w:rsidR="00000000">
        <w:rPr>
          <w:rFonts w:ascii="Times New Roman" w:hAnsi="Times New Roman" w:eastAsia="Times New Roman" w:cs="Times New Roman"/>
          <w:b w:val="0"/>
          <w:i w:val="0"/>
          <w:smallCaps w:val="0"/>
          <w:strike w:val="0"/>
          <w:color w:val="000000"/>
          <w:sz w:val="24"/>
          <w:szCs w:val="24"/>
          <w:u w:val="none"/>
          <w:vertAlign w:val="baseline"/>
          <w:rtl w:val="0"/>
        </w:rPr>
        <w:t xml:space="preserve">, 1 February. </w:t>
      </w:r>
    </w:p>
    <w:p w:rsidRPr="00000000" w:rsidR="00000000" w:rsidDel="00000000" w:rsidP="00000000" w:rsidRDefault="00000000" w14:paraId="00000017">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160" w:line="480" w:lineRule="auto"/>
        <w:ind w:left="0" w:right="0" w:firstLine="0"/>
        <w:jc w:val="both"/>
        <w:rPr>
          <w:rFonts w:ascii="Times New Roman" w:hAnsi="Times New Roman" w:eastAsia="Times New Roman" w:cs="Times New Roman"/>
          <w:b w:val="0"/>
          <w:i w:val="0"/>
          <w:smallCaps w:val="0"/>
          <w:strike w:val="0"/>
          <w:color w:val="000000"/>
          <w:sz w:val="24"/>
          <w:szCs w:val="24"/>
          <w:u w:val="none"/>
          <w:vertAlign w:val="baseline"/>
        </w:rPr>
      </w:pPr>
      <w:r w:rsidRPr="00000000" w:rsidDel="00000000" w:rsidR="00000000">
        <w:rPr>
          <w:rFonts w:ascii="Times New Roman" w:hAnsi="Times New Roman" w:eastAsia="Times New Roman" w:cs="Times New Roman"/>
          <w:b w:val="0"/>
          <w:i w:val="0"/>
          <w:smallCaps w:val="0"/>
          <w:strike w:val="0"/>
          <w:color w:val="000000"/>
          <w:sz w:val="24"/>
          <w:szCs w:val="24"/>
          <w:u w:val="none"/>
          <w:vertAlign w:val="baseline"/>
          <w:rtl w:val="0"/>
        </w:rPr>
        <w:t xml:space="preserve">Cahill-O’Callaghan, R. J., 2020. </w:t>
      </w:r>
      <w:r w:rsidRPr="00000000" w:rsidDel="00000000" w:rsidR="00000000">
        <w:rPr>
          <w:rFonts w:ascii="Times New Roman" w:hAnsi="Times New Roman" w:eastAsia="Times New Roman" w:cs="Times New Roman"/>
          <w:b w:val="0"/>
          <w:i w:val="1"/>
          <w:smallCaps w:val="0"/>
          <w:strike w:val="0"/>
          <w:color w:val="000000"/>
          <w:sz w:val="24"/>
          <w:szCs w:val="24"/>
          <w:u w:val="none"/>
          <w:vertAlign w:val="baseline"/>
          <w:rtl w:val="0"/>
        </w:rPr>
        <w:t xml:space="preserve">Values in the Supreme Court Decisions, Division and Diversity. </w:t>
      </w:r>
      <w:r w:rsidRPr="00000000" w:rsidDel="00000000" w:rsidR="00000000">
        <w:rPr>
          <w:rFonts w:ascii="Times New Roman" w:hAnsi="Times New Roman" w:eastAsia="Times New Roman" w:cs="Times New Roman"/>
          <w:b w:val="0"/>
          <w:i w:val="0"/>
          <w:smallCaps w:val="0"/>
          <w:strike w:val="0"/>
          <w:color w:val="000000"/>
          <w:sz w:val="24"/>
          <w:szCs w:val="24"/>
          <w:u w:val="none"/>
          <w:vertAlign w:val="baseline"/>
          <w:rtl w:val="0"/>
        </w:rPr>
        <w:t xml:space="preserve">1 ed. UK: Hart Publishing.</w:t>
      </w:r>
    </w:p>
    <w:p w:rsidRPr="00000000" w:rsidR="00000000" w:rsidDel="00000000" w:rsidP="00000000" w:rsidRDefault="00000000" w14:paraId="00000018">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160" w:line="480" w:lineRule="auto"/>
        <w:ind w:left="0" w:right="0" w:firstLine="0"/>
        <w:jc w:val="both"/>
        <w:rPr>
          <w:rFonts w:ascii="Times New Roman" w:hAnsi="Times New Roman" w:eastAsia="Times New Roman" w:cs="Times New Roman"/>
          <w:b w:val="0"/>
          <w:i w:val="0"/>
          <w:smallCaps w:val="0"/>
          <w:strike w:val="0"/>
          <w:color w:val="000000"/>
          <w:sz w:val="24"/>
          <w:szCs w:val="24"/>
          <w:u w:val="none"/>
          <w:vertAlign w:val="baseline"/>
        </w:rPr>
      </w:pPr>
      <w:r w:rsidRPr="00000000" w:rsidDel="00000000" w:rsidR="00000000">
        <w:rPr>
          <w:rFonts w:ascii="Times New Roman" w:hAnsi="Times New Roman" w:eastAsia="Times New Roman" w:cs="Times New Roman"/>
          <w:b w:val="0"/>
          <w:i w:val="0"/>
          <w:smallCaps w:val="0"/>
          <w:strike w:val="0"/>
          <w:color w:val="000000"/>
          <w:sz w:val="24"/>
          <w:szCs w:val="24"/>
          <w:u w:val="none"/>
          <w:vertAlign w:val="baseline"/>
          <w:rtl w:val="0"/>
        </w:rPr>
        <w:t xml:space="preserve">Gee, G. &amp; Rackley, E., 2018. </w:t>
      </w:r>
      <w:r w:rsidRPr="00000000" w:rsidDel="00000000" w:rsidR="00000000">
        <w:rPr>
          <w:rFonts w:ascii="Times New Roman" w:hAnsi="Times New Roman" w:eastAsia="Times New Roman" w:cs="Times New Roman"/>
          <w:b w:val="0"/>
          <w:i w:val="1"/>
          <w:smallCaps w:val="0"/>
          <w:strike w:val="0"/>
          <w:color w:val="000000"/>
          <w:sz w:val="24"/>
          <w:szCs w:val="24"/>
          <w:u w:val="none"/>
          <w:vertAlign w:val="baseline"/>
          <w:rtl w:val="0"/>
        </w:rPr>
        <w:t xml:space="preserve">Debating Judicial Appointments in an Age of Diversity. </w:t>
      </w:r>
      <w:r w:rsidRPr="00000000" w:rsidDel="00000000" w:rsidR="00000000">
        <w:rPr>
          <w:rFonts w:ascii="Times New Roman" w:hAnsi="Times New Roman" w:eastAsia="Times New Roman" w:cs="Times New Roman"/>
          <w:b w:val="0"/>
          <w:i w:val="0"/>
          <w:smallCaps w:val="0"/>
          <w:strike w:val="0"/>
          <w:color w:val="000000"/>
          <w:sz w:val="24"/>
          <w:szCs w:val="24"/>
          <w:u w:val="none"/>
          <w:vertAlign w:val="baseline"/>
          <w:rtl w:val="0"/>
        </w:rPr>
        <w:t xml:space="preserve">1st ed. Oxfordshire: Routledge.</w:t>
      </w:r>
    </w:p>
    <w:p w:rsidRPr="00000000" w:rsidR="00000000" w:rsidDel="00000000" w:rsidP="00000000" w:rsidRDefault="00000000" w14:paraId="00000019">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160" w:line="480" w:lineRule="auto"/>
        <w:ind w:left="0" w:right="0" w:firstLine="0"/>
        <w:jc w:val="both"/>
        <w:rPr>
          <w:rFonts w:ascii="Times New Roman" w:hAnsi="Times New Roman" w:eastAsia="Times New Roman" w:cs="Times New Roman"/>
          <w:b w:val="0"/>
          <w:i w:val="0"/>
          <w:smallCaps w:val="0"/>
          <w:strike w:val="0"/>
          <w:color w:val="000000"/>
          <w:sz w:val="24"/>
          <w:szCs w:val="24"/>
          <w:u w:val="none"/>
          <w:vertAlign w:val="baseline"/>
        </w:rPr>
      </w:pPr>
      <w:r w:rsidRPr="00000000" w:rsidDel="00000000" w:rsidR="00000000">
        <w:rPr>
          <w:rFonts w:ascii="Times New Roman" w:hAnsi="Times New Roman" w:eastAsia="Times New Roman" w:cs="Times New Roman"/>
          <w:b w:val="0"/>
          <w:i w:val="0"/>
          <w:smallCaps w:val="0"/>
          <w:strike w:val="0"/>
          <w:color w:val="000000"/>
          <w:sz w:val="24"/>
          <w:szCs w:val="24"/>
          <w:u w:val="none"/>
          <w:vertAlign w:val="baseline"/>
          <w:rtl w:val="0"/>
        </w:rPr>
        <w:t xml:space="preserve">Hunter, R., 2015. More than Just a Different Face? Judicial Diversity and Decision-making. </w:t>
      </w:r>
      <w:r w:rsidRPr="00000000" w:rsidDel="00000000" w:rsidR="00000000">
        <w:rPr>
          <w:rFonts w:ascii="Times New Roman" w:hAnsi="Times New Roman" w:eastAsia="Times New Roman" w:cs="Times New Roman"/>
          <w:b w:val="0"/>
          <w:i w:val="1"/>
          <w:smallCaps w:val="0"/>
          <w:strike w:val="0"/>
          <w:color w:val="000000"/>
          <w:sz w:val="24"/>
          <w:szCs w:val="24"/>
          <w:u w:val="none"/>
          <w:vertAlign w:val="baseline"/>
          <w:rtl w:val="0"/>
        </w:rPr>
        <w:t xml:space="preserve">Research Gate, </w:t>
      </w:r>
      <w:r w:rsidRPr="00000000" w:rsidDel="00000000" w:rsidR="00000000">
        <w:rPr>
          <w:rFonts w:ascii="Times New Roman" w:hAnsi="Times New Roman" w:eastAsia="Times New Roman" w:cs="Times New Roman"/>
          <w:b w:val="0"/>
          <w:i w:val="0"/>
          <w:smallCaps w:val="0"/>
          <w:strike w:val="0"/>
          <w:color w:val="000000"/>
          <w:sz w:val="24"/>
          <w:szCs w:val="24"/>
          <w:u w:val="none"/>
          <w:vertAlign w:val="baseline"/>
          <w:rtl w:val="0"/>
        </w:rPr>
        <w:t xml:space="preserve">1(1), p. 68.</w:t>
      </w:r>
    </w:p>
    <w:p w:rsidRPr="00000000" w:rsidR="00000000" w:rsidDel="00000000" w:rsidP="00000000" w:rsidRDefault="00000000" w14:paraId="0000001A">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160" w:line="480" w:lineRule="auto"/>
        <w:ind w:left="0" w:right="0" w:firstLine="0"/>
        <w:jc w:val="both"/>
        <w:rPr>
          <w:rFonts w:ascii="Times New Roman" w:hAnsi="Times New Roman" w:eastAsia="Times New Roman" w:cs="Times New Roman"/>
          <w:b w:val="0"/>
          <w:i w:val="0"/>
          <w:smallCaps w:val="0"/>
          <w:strike w:val="0"/>
          <w:color w:val="000000"/>
          <w:sz w:val="24"/>
          <w:szCs w:val="24"/>
          <w:u w:val="none"/>
          <w:vertAlign w:val="baseline"/>
        </w:rPr>
      </w:pPr>
      <w:r w:rsidRPr="00000000" w:rsidDel="00000000" w:rsidR="00000000">
        <w:rPr>
          <w:rFonts w:ascii="Times New Roman" w:hAnsi="Times New Roman" w:eastAsia="Times New Roman" w:cs="Times New Roman"/>
          <w:b w:val="0"/>
          <w:i w:val="0"/>
          <w:smallCaps w:val="0"/>
          <w:strike w:val="0"/>
          <w:color w:val="000000"/>
          <w:sz w:val="24"/>
          <w:szCs w:val="24"/>
          <w:u w:val="none"/>
          <w:vertAlign w:val="baseline"/>
          <w:rtl w:val="0"/>
        </w:rPr>
        <w:t xml:space="preserve">Leitch, L., 2022. Strengthening Judicial Integrity through Inclusiveness and Diversity: A Canadian Perspective. </w:t>
      </w:r>
      <w:r w:rsidRPr="00000000" w:rsidDel="00000000" w:rsidR="00000000">
        <w:rPr>
          <w:rFonts w:ascii="Times New Roman" w:hAnsi="Times New Roman" w:eastAsia="Times New Roman" w:cs="Times New Roman"/>
          <w:b w:val="0"/>
          <w:i w:val="1"/>
          <w:smallCaps w:val="0"/>
          <w:strike w:val="0"/>
          <w:color w:val="000000"/>
          <w:sz w:val="24"/>
          <w:szCs w:val="24"/>
          <w:u w:val="none"/>
          <w:vertAlign w:val="baseline"/>
          <w:rtl w:val="0"/>
        </w:rPr>
        <w:t xml:space="preserve">UNODC</w:t>
      </w:r>
      <w:r w:rsidRPr="00000000" w:rsidDel="00000000" w:rsidR="00000000">
        <w:rPr>
          <w:rFonts w:ascii="Times New Roman" w:hAnsi="Times New Roman" w:eastAsia="Times New Roman" w:cs="Times New Roman"/>
          <w:b w:val="0"/>
          <w:i w:val="0"/>
          <w:smallCaps w:val="0"/>
          <w:strike w:val="0"/>
          <w:color w:val="000000"/>
          <w:sz w:val="24"/>
          <w:szCs w:val="24"/>
          <w:u w:val="none"/>
          <w:vertAlign w:val="baseline"/>
          <w:rtl w:val="0"/>
        </w:rPr>
        <w:t xml:space="preserve">, 1 June. </w:t>
      </w:r>
    </w:p>
    <w:p w:rsidRPr="00000000" w:rsidR="00000000" w:rsidDel="00000000" w:rsidP="00000000" w:rsidRDefault="00000000" w14:paraId="0000001B">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160" w:line="480" w:lineRule="auto"/>
        <w:ind w:left="0" w:right="0" w:firstLine="0"/>
        <w:jc w:val="both"/>
        <w:rPr>
          <w:rFonts w:ascii="Times New Roman" w:hAnsi="Times New Roman" w:eastAsia="Times New Roman" w:cs="Times New Roman"/>
          <w:b w:val="0"/>
          <w:i w:val="0"/>
          <w:smallCaps w:val="0"/>
          <w:strike w:val="0"/>
          <w:color w:val="000000"/>
          <w:sz w:val="24"/>
          <w:szCs w:val="24"/>
          <w:u w:val="none"/>
          <w:vertAlign w:val="baseline"/>
        </w:rPr>
      </w:pPr>
      <w:r w:rsidRPr="00000000" w:rsidDel="00000000" w:rsidR="00000000">
        <w:rPr>
          <w:rFonts w:ascii="Times New Roman" w:hAnsi="Times New Roman" w:eastAsia="Times New Roman" w:cs="Times New Roman"/>
          <w:b w:val="0"/>
          <w:i w:val="0"/>
          <w:smallCaps w:val="0"/>
          <w:strike w:val="0"/>
          <w:color w:val="000000"/>
          <w:sz w:val="24"/>
          <w:szCs w:val="24"/>
          <w:u w:val="none"/>
          <w:vertAlign w:val="baseline"/>
          <w:rtl w:val="0"/>
        </w:rPr>
        <w:t xml:space="preserve">QC, N. L., 2017. Increasing judicial diversity. </w:t>
      </w:r>
      <w:r w:rsidRPr="00000000" w:rsidDel="00000000" w:rsidR="00000000">
        <w:rPr>
          <w:rFonts w:ascii="Times New Roman" w:hAnsi="Times New Roman" w:eastAsia="Times New Roman" w:cs="Times New Roman"/>
          <w:b w:val="0"/>
          <w:i w:val="1"/>
          <w:smallCaps w:val="0"/>
          <w:strike w:val="0"/>
          <w:color w:val="000000"/>
          <w:sz w:val="24"/>
          <w:szCs w:val="24"/>
          <w:u w:val="none"/>
          <w:vertAlign w:val="baseline"/>
          <w:rtl w:val="0"/>
        </w:rPr>
        <w:t xml:space="preserve">JUSTICE, </w:t>
      </w:r>
      <w:r w:rsidRPr="00000000" w:rsidDel="00000000" w:rsidR="00000000">
        <w:rPr>
          <w:rFonts w:ascii="Times New Roman" w:hAnsi="Times New Roman" w:eastAsia="Times New Roman" w:cs="Times New Roman"/>
          <w:b w:val="0"/>
          <w:i w:val="0"/>
          <w:smallCaps w:val="0"/>
          <w:strike w:val="0"/>
          <w:color w:val="000000"/>
          <w:sz w:val="24"/>
          <w:szCs w:val="24"/>
          <w:u w:val="none"/>
          <w:vertAlign w:val="baseline"/>
          <w:rtl w:val="0"/>
        </w:rPr>
        <w:t xml:space="preserve">1(1), p. 92.</w:t>
      </w:r>
    </w:p>
    <w:p w:rsidRPr="00000000" w:rsidR="00000000" w:rsidDel="00000000" w:rsidP="00000000" w:rsidRDefault="00000000" w14:paraId="0000001C">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160" w:line="480" w:lineRule="auto"/>
        <w:ind w:left="0" w:right="0" w:firstLine="0"/>
        <w:jc w:val="both"/>
        <w:rPr>
          <w:rFonts w:ascii="Times New Roman" w:hAnsi="Times New Roman" w:eastAsia="Times New Roman" w:cs="Times New Roman"/>
          <w:b w:val="0"/>
          <w:i w:val="0"/>
          <w:smallCaps w:val="0"/>
          <w:strike w:val="0"/>
          <w:color w:val="000000"/>
          <w:sz w:val="24"/>
          <w:szCs w:val="24"/>
          <w:u w:val="none"/>
          <w:vertAlign w:val="baseline"/>
        </w:rPr>
      </w:pPr>
      <w:r w:rsidRPr="00000000" w:rsidDel="00000000" w:rsidR="00000000">
        <w:rPr>
          <w:rFonts w:ascii="Times New Roman" w:hAnsi="Times New Roman" w:eastAsia="Times New Roman" w:cs="Times New Roman"/>
          <w:b w:val="0"/>
          <w:i w:val="0"/>
          <w:smallCaps w:val="0"/>
          <w:strike w:val="0"/>
          <w:color w:val="000000"/>
          <w:sz w:val="24"/>
          <w:szCs w:val="24"/>
          <w:u w:val="none"/>
          <w:vertAlign w:val="baseline"/>
          <w:rtl w:val="0"/>
        </w:rPr>
        <w:t xml:space="preserve">Rackley, E., 2013. </w:t>
      </w:r>
      <w:r w:rsidRPr="00000000" w:rsidDel="00000000" w:rsidR="00000000">
        <w:rPr>
          <w:rFonts w:ascii="Times New Roman" w:hAnsi="Times New Roman" w:eastAsia="Times New Roman" w:cs="Times New Roman"/>
          <w:b w:val="0"/>
          <w:i w:val="1"/>
          <w:smallCaps w:val="0"/>
          <w:strike w:val="0"/>
          <w:color w:val="000000"/>
          <w:sz w:val="24"/>
          <w:szCs w:val="24"/>
          <w:u w:val="none"/>
          <w:vertAlign w:val="baseline"/>
          <w:rtl w:val="0"/>
        </w:rPr>
        <w:t xml:space="preserve">Women, Judging and the Judiciary: From Difference to Diversity. </w:t>
      </w:r>
      <w:r w:rsidRPr="00000000" w:rsidDel="00000000" w:rsidR="00000000">
        <w:rPr>
          <w:rFonts w:ascii="Times New Roman" w:hAnsi="Times New Roman" w:eastAsia="Times New Roman" w:cs="Times New Roman"/>
          <w:b w:val="0"/>
          <w:i w:val="0"/>
          <w:smallCaps w:val="0"/>
          <w:strike w:val="0"/>
          <w:color w:val="000000"/>
          <w:sz w:val="24"/>
          <w:szCs w:val="24"/>
          <w:u w:val="none"/>
          <w:vertAlign w:val="baseline"/>
          <w:rtl w:val="0"/>
        </w:rPr>
        <w:t xml:space="preserve">1st ed. Oxfordshire: Routledge.</w:t>
      </w:r>
    </w:p>
    <w:p w:rsidRPr="00000000" w:rsidR="00000000" w:rsidDel="00000000" w:rsidP="00000000" w:rsidRDefault="00000000" w14:paraId="0000001D">
      <w:pPr>
        <w:keepNext w:val="0"/>
        <w:keepLines w:val="0"/>
        <w:pageBreakBefore w:val="0"/>
        <w:widowControl w:val="1"/>
        <w:pBdr>
          <w:top w:val="nil" w:sz="0" w:space="0"/>
          <w:left w:val="nil" w:sz="0" w:space="0"/>
          <w:bottom w:val="nil" w:sz="0" w:space="0"/>
          <w:right w:val="nil" w:sz="0" w:space="0"/>
          <w:between w:val="nil" w:sz="0" w:space="0"/>
        </w:pBdr>
        <w:shd w:val="clear" w:fill="auto"/>
        <w:spacing w:before="0" w:after="160" w:line="480" w:lineRule="auto"/>
        <w:ind w:left="0" w:right="0" w:firstLine="0"/>
        <w:jc w:val="both"/>
        <w:rPr>
          <w:rFonts w:ascii="Times New Roman" w:hAnsi="Times New Roman" w:eastAsia="Times New Roman" w:cs="Times New Roman"/>
          <w:b w:val="0"/>
          <w:i w:val="0"/>
          <w:smallCaps w:val="0"/>
          <w:strike w:val="0"/>
          <w:color w:val="000000"/>
          <w:sz w:val="24"/>
          <w:szCs w:val="24"/>
          <w:u w:val="none"/>
          <w:vertAlign w:val="baseline"/>
        </w:rPr>
      </w:pPr>
      <w:r w:rsidRPr="00000000" w:rsidDel="00000000" w:rsidR="00000000">
        <w:rPr>
          <w:rFonts w:ascii="Times New Roman" w:hAnsi="Times New Roman" w:eastAsia="Times New Roman" w:cs="Times New Roman"/>
          <w:b w:val="0"/>
          <w:i w:val="0"/>
          <w:smallCaps w:val="0"/>
          <w:strike w:val="0"/>
          <w:color w:val="000000"/>
          <w:sz w:val="24"/>
          <w:szCs w:val="24"/>
          <w:u w:val="none"/>
          <w:vertAlign w:val="baseline"/>
          <w:rtl w:val="0"/>
        </w:rPr>
        <w:t xml:space="preserve">Welch, A., 2022. Increasing Judicial Diversity. </w:t>
      </w:r>
      <w:r w:rsidRPr="00000000" w:rsidDel="00000000" w:rsidR="00000000">
        <w:rPr>
          <w:rFonts w:ascii="Times New Roman" w:hAnsi="Times New Roman" w:eastAsia="Times New Roman" w:cs="Times New Roman"/>
          <w:b w:val="0"/>
          <w:i w:val="1"/>
          <w:smallCaps w:val="0"/>
          <w:strike w:val="0"/>
          <w:color w:val="000000"/>
          <w:sz w:val="24"/>
          <w:szCs w:val="24"/>
          <w:u w:val="none"/>
          <w:vertAlign w:val="baseline"/>
          <w:rtl w:val="0"/>
        </w:rPr>
        <w:t xml:space="preserve">Working Party Reports from 2015</w:t>
      </w:r>
      <w:r w:rsidRPr="00000000" w:rsidDel="00000000" w:rsidR="00000000">
        <w:rPr>
          <w:rFonts w:ascii="Times New Roman" w:hAnsi="Times New Roman" w:eastAsia="Times New Roman" w:cs="Times New Roman"/>
          <w:b w:val="0"/>
          <w:i w:val="0"/>
          <w:smallCaps w:val="0"/>
          <w:strike w:val="0"/>
          <w:color w:val="000000"/>
          <w:sz w:val="24"/>
          <w:szCs w:val="24"/>
          <w:u w:val="none"/>
          <w:vertAlign w:val="baseline"/>
          <w:rtl w:val="0"/>
        </w:rPr>
        <w:t xml:space="preserve">, 10 June. </w:t>
      </w:r>
    </w:p>
    <w:p w:rsidRPr="00000000" w:rsidR="00000000" w:rsidDel="00000000" w:rsidP="00000000" w:rsidRDefault="00000000" w14:paraId="0000001E">
      <w:pPr>
        <w:rPr/>
      </w:pPr>
      <w:r w:rsidRPr="00000000" w:rsidDel="00000000" w:rsidR="00000000">
        <w:rPr>
          <w:rtl w:val="0"/>
        </w:rPr>
      </w:r>
    </w:p>
    <w:p w:rsidRPr="00000000" w:rsidR="00000000" w:rsidDel="00000000" w:rsidP="00000000" w:rsidRDefault="00000000" w14:paraId="0000001F">
      <w:pPr>
        <w:rPr/>
      </w:pPr>
      <w:r w:rsidRPr="00000000" w:rsidDel="00000000" w:rsidR="00000000">
        <w:rPr>
          <w:rtl w:val="0"/>
        </w:rPr>
      </w:r>
    </w:p>
    <w:sectPr>
      <w:pgSz w:w="12240" w:h="15840" w:orient="portrait"/>
      <w:pgMar w:top="1440" w:right="1440" w:bottom="1440" w:lef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 w:name="Courier New"/>
  <w:font w:name="Noto Sans Symbols"/>
</w:fonts>
</file>

<file path=word/intelligence2.xml><?xml version="1.0" encoding="utf-8"?>
<int2:intelligence xmlns:int2="http://schemas.microsoft.com/office/intelligence/2020/intelligence">
  <int2:observations>
    <int2:textHash int2:hashCode="UKDfMMI28GEgsJ" int2:id="8K43lYUV">
      <int2:state int2:type="LegacyProofing" int2:value="Rejected"/>
    </int2:textHash>
  </int2:observations>
  <int2:intelligenceSettings/>
</int2:intelligence>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0"/>
      <w:numFmt w:val="bullet"/>
      <w:lvlText w:val="•"/>
      <w:lvlJc w:val="left"/>
      <w:pPr>
        <w:ind w:left="720" w:hanging="360"/>
      </w:pPr>
      <w:rPr>
        <w:rFonts w:ascii="Times New Roman" w:hAnsi="Times New Roman" w:eastAsia="Times New Roman" w:cs="Times New Roman"/>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trackRevisions w:val="false"/>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rsids>
    <w:rsidRoot w:val="2D793843"/>
    <w:rsid w:val="2D793843"/>
  </w:rsid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spacing w:after="160" w:line="48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40" w:after="0" w:lineRule="auto"/>
      <w:jc w:val="center"/>
    </w:pPr>
    <w:rPr>
      <w:b w:val="1"/>
      <w:sz w:val="28"/>
      <w:szCs w:val="28"/>
    </w:rPr>
  </w:style>
  <w:style w:type="paragraph" w:styleId="Heading2">
    <w:name w:val="heading 2"/>
    <w:basedOn w:val="Normal"/>
    <w:next w:val="Normal"/>
    <w:pPr>
      <w:keepNext w:val="1"/>
      <w:keepLines w:val="1"/>
      <w:spacing w:before="40" w:after="0" w:lineRule="auto"/>
      <w:jc w:val="left"/>
    </w:pPr>
    <w:rPr>
      <w:b w:val="1"/>
    </w:rPr>
  </w:style>
  <w:style w:type="paragraph" w:styleId="Heading3">
    <w:name w:val="heading 3"/>
    <w:basedOn w:val="Normal"/>
    <w:next w:val="Normal"/>
    <w:pPr>
      <w:keepNext w:val="1"/>
      <w:keepLines w:val="1"/>
      <w:pageBreakBefore w:val="0"/>
      <w:spacing w:before="280" w:after="80" w:lineRule="auto"/>
    </w:pPr>
    <w:rPr>
      <w:b w:val="1"/>
      <w:sz w:val="28"/>
      <w:szCs w:val="28"/>
    </w:rPr>
  </w:style>
  <w:style w:type="paragraph" w:styleId="Heading4">
    <w:name w:val="heading 4"/>
    <w:basedOn w:val="Normal"/>
    <w:next w:val="Normal"/>
    <w:pPr>
      <w:keepNext w:val="1"/>
      <w:keepLines w:val="1"/>
      <w:pageBreakBefore w:val="0"/>
      <w:spacing w:before="240" w:after="40" w:lineRule="auto"/>
    </w:pPr>
    <w:rPr>
      <w:b w:val="1"/>
      <w:sz w:val="24"/>
      <w:szCs w:val="24"/>
    </w:rPr>
  </w:style>
  <w:style w:type="paragraph" w:styleId="Heading5">
    <w:name w:val="heading 5"/>
    <w:basedOn w:val="Normal"/>
    <w:next w:val="Normal"/>
    <w:pPr>
      <w:keepNext w:val="1"/>
      <w:keepLines w:val="1"/>
      <w:pageBreakBefore w:val="0"/>
      <w:spacing w:before="220" w:after="40" w:lineRule="auto"/>
    </w:pPr>
    <w:rPr>
      <w:b w:val="1"/>
      <w:sz w:val="22"/>
      <w:szCs w:val="22"/>
    </w:rPr>
  </w:style>
  <w:style w:type="paragraph" w:styleId="Heading6">
    <w:name w:val="heading 6"/>
    <w:basedOn w:val="Normal"/>
    <w:next w:val="Normal"/>
    <w:pPr>
      <w:keepNext w:val="1"/>
      <w:keepLines w:val="1"/>
      <w:pageBreakBefore w:val="0"/>
      <w:spacing w:before="200" w:after="40" w:lineRule="auto"/>
    </w:pPr>
    <w:rPr>
      <w:b w:val="1"/>
      <w:sz w:val="20"/>
      <w:szCs w:val="20"/>
    </w:rPr>
  </w:style>
  <w:style w:type="paragraph" w:styleId="Title">
    <w:name w:val="Title"/>
    <w:basedOn w:val="Normal"/>
    <w:next w:val="Normal"/>
    <w:pPr>
      <w:keepNext w:val="1"/>
      <w:keepLines w:val="1"/>
      <w:pageBreakBefore w:val="0"/>
      <w:spacing w:before="480" w:after="120" w:lineRule="auto"/>
    </w:pPr>
    <w:rPr>
      <w:b w:val="1"/>
      <w:sz w:val="72"/>
      <w:szCs w:val="72"/>
    </w:rPr>
  </w:style>
  <w:style w:type="paragraph" w:styleId="Subtitle">
    <w:name w:val="Subtitle"/>
    <w:basedOn w:val="Normal"/>
    <w:next w:val="Normal"/>
    <w:pPr>
      <w:keepNext w:val="1"/>
      <w:keepLines w:val="1"/>
      <w:pageBreakBefore w:val="0"/>
      <w:spacing w:before="360" w:after="80" w:lineRule="auto"/>
    </w:pPr>
    <w:rPr>
      <w:rFonts w:ascii="Georgia" w:hAnsi="Georgia" w:eastAsia="Georgia" w:cs="Georgia"/>
      <w:i w:val="1"/>
      <w:color w:val="666666"/>
      <w:sz w:val="48"/>
      <w:szCs w:val="48"/>
    </w:rPr>
  </w:style>
</w:styles>
</file>

<file path=word/_rels/document.xml.rels>&#65279;<?xml version="1.0" encoding="utf-8"?><Relationships xmlns="http://schemas.openxmlformats.org/package/2006/relationships"><Relationship Type="http://schemas.openxmlformats.org/officeDocument/2006/relationships/theme" Target="theme/theme1.xml" Id="rId1" /><Relationship Type="http://schemas.openxmlformats.org/officeDocument/2006/relationships/settings" Target="settings.xml" Id="rId2" /><Relationship Type="http://schemas.openxmlformats.org/officeDocument/2006/relationships/fontTable" Target="fontTable.xml" Id="rId3" /><Relationship Type="http://schemas.openxmlformats.org/officeDocument/2006/relationships/numbering" Target="numbering.xml" Id="rId4" /><Relationship Type="http://schemas.openxmlformats.org/officeDocument/2006/relationships/styles" Target="styles.xml" Id="rId5" /><Relationship Type="http://schemas.microsoft.com/office/2020/10/relationships/intelligence" Target="intelligence2.xml" Id="Rc6fa7a6b3163453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ap="http://schemas.openxmlformats.org/officeDocument/2006/extended-properties">
  <ap:AppVersion>16.0000</ap:AppVersion>
  <ap:Application>Microsoft Word for the web</ap:Application>
  <ap:LinksUpToDate>false</ap:LinksUpToDate>
</ap:Properties>
</file>