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966" w:rsidRPr="00C90966" w:rsidRDefault="00C90966" w:rsidP="00C90966">
      <w:pPr>
        <w:pStyle w:val="fixed"/>
        <w:rPr>
          <w:rFonts w:cs="Arial"/>
          <w:szCs w:val="22"/>
        </w:rPr>
      </w:pPr>
      <w:bookmarkStart w:id="0" w:name="_GoBack"/>
      <w:r w:rsidRPr="00C90966">
        <w:rPr>
          <w:rFonts w:cs="Arial"/>
          <w:szCs w:val="22"/>
        </w:rPr>
        <w:t>MODULE CODE:</w:t>
      </w:r>
      <w:r w:rsidRPr="00C90966">
        <w:rPr>
          <w:rFonts w:cs="Arial"/>
          <w:szCs w:val="22"/>
        </w:rPr>
        <w:tab/>
        <w:t>HPFY3002</w:t>
      </w:r>
    </w:p>
    <w:p w:rsidR="00C90966" w:rsidRPr="00C90966" w:rsidRDefault="00C90966" w:rsidP="00C90966">
      <w:pPr>
        <w:pStyle w:val="fixed"/>
        <w:ind w:left="0" w:firstLine="0"/>
        <w:outlineLvl w:val="1"/>
        <w:rPr>
          <w:rFonts w:cs="Arial"/>
          <w:szCs w:val="22"/>
        </w:rPr>
      </w:pPr>
      <w:r w:rsidRPr="00C90966">
        <w:rPr>
          <w:rFonts w:cs="Arial"/>
          <w:szCs w:val="22"/>
        </w:rPr>
        <w:t>TITLE:</w:t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tab/>
        <w:t>Introduction to University Life</w:t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  <w:r w:rsidRPr="00C90966">
        <w:rPr>
          <w:rFonts w:cs="Arial"/>
          <w:szCs w:val="22"/>
        </w:rPr>
        <w:t>DATED:</w:t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fldChar w:fldCharType="begin"/>
      </w:r>
      <w:r w:rsidRPr="00C90966">
        <w:rPr>
          <w:rFonts w:cs="Arial"/>
          <w:szCs w:val="22"/>
        </w:rPr>
        <w:instrText xml:space="preserve"> FILLIN  DD/MM/YYYY \d DD/MM/YYYY  \* MERGEFORMAT </w:instrText>
      </w:r>
      <w:r w:rsidRPr="00C90966">
        <w:rPr>
          <w:rFonts w:cs="Arial"/>
          <w:szCs w:val="22"/>
        </w:rPr>
        <w:fldChar w:fldCharType="separate"/>
      </w:r>
      <w:r w:rsidRPr="00C90966">
        <w:rPr>
          <w:rFonts w:cs="Arial"/>
          <w:szCs w:val="22"/>
        </w:rPr>
        <w:t>30/07/2018</w:t>
      </w:r>
      <w:r w:rsidRPr="00C90966">
        <w:rPr>
          <w:rFonts w:cs="Arial"/>
          <w:szCs w:val="22"/>
        </w:rPr>
        <w:fldChar w:fldCharType="end"/>
      </w:r>
      <w:r w:rsidRPr="00C90966">
        <w:rPr>
          <w:rFonts w:cs="Arial"/>
          <w:szCs w:val="22"/>
        </w:rPr>
        <w:fldChar w:fldCharType="begin"/>
      </w:r>
      <w:r w:rsidRPr="00C90966">
        <w:rPr>
          <w:rFonts w:cs="Arial"/>
          <w:szCs w:val="22"/>
        </w:rPr>
        <w:instrText xml:space="preserve"> FILLIN  DD/MM/YYYY  \* MERGEFORMAT </w:instrText>
      </w:r>
      <w:r w:rsidRPr="00C90966">
        <w:rPr>
          <w:rFonts w:cs="Arial"/>
          <w:szCs w:val="22"/>
        </w:rPr>
        <w:fldChar w:fldCharType="end"/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</w:p>
    <w:p w:rsidR="00C90966" w:rsidRPr="00C90966" w:rsidRDefault="00C90966" w:rsidP="00C90966">
      <w:pPr>
        <w:pStyle w:val="fixed"/>
        <w:rPr>
          <w:rFonts w:cs="Arial"/>
          <w:szCs w:val="22"/>
        </w:rPr>
      </w:pPr>
      <w:r w:rsidRPr="00C90966">
        <w:rPr>
          <w:rFonts w:cs="Arial"/>
          <w:szCs w:val="22"/>
        </w:rPr>
        <w:t xml:space="preserve">LEVEL:  </w:t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tab/>
        <w:t>3</w:t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  <w:r w:rsidRPr="00C90966">
        <w:rPr>
          <w:rFonts w:cs="Arial"/>
          <w:szCs w:val="22"/>
        </w:rPr>
        <w:t>CREDITS:</w:t>
      </w:r>
      <w:r w:rsidRPr="00C90966">
        <w:rPr>
          <w:rFonts w:cs="Arial"/>
          <w:szCs w:val="22"/>
        </w:rPr>
        <w:tab/>
      </w:r>
      <w:r w:rsidRPr="00C90966">
        <w:rPr>
          <w:rFonts w:cs="Arial"/>
          <w:szCs w:val="22"/>
        </w:rPr>
        <w:tab/>
        <w:t>10</w:t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</w:p>
    <w:p w:rsidR="00C90966" w:rsidRPr="00C90966" w:rsidRDefault="00C90966" w:rsidP="00C90966">
      <w:pPr>
        <w:pBdr>
          <w:bottom w:val="single" w:sz="6" w:space="1" w:color="auto"/>
        </w:pBdr>
        <w:rPr>
          <w:rFonts w:cs="Arial"/>
        </w:rPr>
      </w:pPr>
      <w:r w:rsidRPr="00C90966">
        <w:rPr>
          <w:rFonts w:cs="Arial"/>
          <w:b/>
        </w:rPr>
        <w:t>JACS CODE:</w:t>
      </w:r>
      <w:r w:rsidRPr="00C90966">
        <w:rPr>
          <w:rFonts w:cs="Arial"/>
          <w:b/>
        </w:rPr>
        <w:tab/>
      </w:r>
      <w:r w:rsidRPr="00C90966">
        <w:rPr>
          <w:rFonts w:cs="Arial"/>
          <w:b/>
        </w:rPr>
        <w:tab/>
        <w:t>V100</w:t>
      </w:r>
    </w:p>
    <w:p w:rsidR="00C90966" w:rsidRPr="00C90966" w:rsidRDefault="00C90966" w:rsidP="00C90966">
      <w:pPr>
        <w:pBdr>
          <w:bottom w:val="single" w:sz="6" w:space="1" w:color="auto"/>
        </w:pBdr>
        <w:rPr>
          <w:rFonts w:cs="Arial"/>
        </w:rPr>
      </w:pPr>
    </w:p>
    <w:p w:rsidR="00C90966" w:rsidRPr="00C90966" w:rsidRDefault="00C90966" w:rsidP="00C9096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C90966" w:rsidRPr="00C90966" w:rsidRDefault="00C90966" w:rsidP="00C9096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C90966">
        <w:rPr>
          <w:rFonts w:cs="Arial"/>
          <w:b/>
          <w:szCs w:val="22"/>
        </w:rPr>
        <w:t>AIM(S)</w:t>
      </w:r>
    </w:p>
    <w:p w:rsidR="00C90966" w:rsidRPr="00C90966" w:rsidRDefault="00C90966" w:rsidP="00C9096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C90966" w:rsidRPr="00C90966" w:rsidRDefault="00C90966" w:rsidP="00C90966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Arial" w:hAnsi="Arial" w:cs="Arial"/>
        </w:rPr>
      </w:pPr>
      <w:r w:rsidRPr="00C90966">
        <w:rPr>
          <w:rFonts w:ascii="Arial" w:hAnsi="Arial" w:cs="Arial"/>
        </w:rPr>
        <w:t xml:space="preserve">To introduce students to life and study at University and the various approaches, methods and processes needed for study. </w:t>
      </w:r>
    </w:p>
    <w:p w:rsidR="00C90966" w:rsidRPr="00C90966" w:rsidRDefault="00C90966" w:rsidP="00C9096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</w:p>
    <w:p w:rsidR="00C90966" w:rsidRPr="00C90966" w:rsidRDefault="00C90966" w:rsidP="00C90966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cs="Arial"/>
          <w:b/>
          <w:szCs w:val="22"/>
        </w:rPr>
      </w:pPr>
      <w:r w:rsidRPr="00C90966">
        <w:rPr>
          <w:rFonts w:cs="Arial"/>
          <w:b/>
          <w:szCs w:val="22"/>
        </w:rPr>
        <w:t>LEARNING OUTCOMES</w:t>
      </w:r>
    </w:p>
    <w:p w:rsidR="00C90966" w:rsidRPr="00C90966" w:rsidRDefault="00C90966" w:rsidP="00C90966">
      <w:pPr>
        <w:rPr>
          <w:rFonts w:cs="Arial"/>
          <w:b/>
        </w:rPr>
      </w:pPr>
    </w:p>
    <w:p w:rsidR="00C90966" w:rsidRPr="00C90966" w:rsidRDefault="00C90966" w:rsidP="00C90966">
      <w:pPr>
        <w:rPr>
          <w:rFonts w:cs="Arial"/>
        </w:rPr>
      </w:pPr>
      <w:r w:rsidRPr="00C90966">
        <w:rPr>
          <w:rFonts w:cs="Arial"/>
        </w:rPr>
        <w:t>Upon the successful completion of this module, the student should be able to:</w:t>
      </w:r>
    </w:p>
    <w:p w:rsidR="00C90966" w:rsidRPr="00C90966" w:rsidRDefault="00C90966" w:rsidP="00C90966">
      <w:pPr>
        <w:numPr>
          <w:ilvl w:val="0"/>
          <w:numId w:val="1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demonstrate a basic understanding of how to find and present information that is relevant to study of the particular topic of research;</w:t>
      </w:r>
    </w:p>
    <w:p w:rsidR="00C90966" w:rsidRPr="00C90966" w:rsidRDefault="00C90966" w:rsidP="00C90966">
      <w:pPr>
        <w:numPr>
          <w:ilvl w:val="0"/>
          <w:numId w:val="1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demonstrate an awareness of certain basic study skills needed for undergraduate study, such as IT proficiency.</w:t>
      </w:r>
    </w:p>
    <w:p w:rsidR="00C90966" w:rsidRPr="00C90966" w:rsidRDefault="00C90966" w:rsidP="00C90966">
      <w:pPr>
        <w:rPr>
          <w:rFonts w:cs="Arial"/>
        </w:rPr>
      </w:pPr>
    </w:p>
    <w:p w:rsidR="00C90966" w:rsidRPr="00C90966" w:rsidRDefault="00C90966" w:rsidP="00C90966">
      <w:pPr>
        <w:pStyle w:val="fixed"/>
        <w:rPr>
          <w:rFonts w:cs="Arial"/>
          <w:szCs w:val="22"/>
        </w:rPr>
      </w:pPr>
      <w:r w:rsidRPr="00C90966">
        <w:rPr>
          <w:rFonts w:cs="Arial"/>
          <w:szCs w:val="22"/>
        </w:rPr>
        <w:t>INDICATIVE CONTENT</w:t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cs="Arial"/>
        </w:rPr>
      </w:pPr>
      <w:r w:rsidRPr="00C90966">
        <w:rPr>
          <w:rFonts w:cs="Arial"/>
        </w:rPr>
        <w:t>negotiating and managing a return to education;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 xml:space="preserve">building confidence within a HE learning environment; 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effective time management;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 xml:space="preserve">sharing ideas in groups effectively; 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working together or as an independent learner to solve problems;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identifying useful resources and  acquiring information from a range of sources;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exploring different learning approaches and methodologies;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 xml:space="preserve">selecting and using information to create a discussion and a debate; 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using IT and electronic resources effectively to enhance study;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understanding and appreciating the need to be tolerant of alternative viewpoints;</w:t>
      </w:r>
    </w:p>
    <w:p w:rsidR="00C90966" w:rsidRPr="00C90966" w:rsidRDefault="00C90966" w:rsidP="00C90966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</w:rPr>
      </w:pPr>
      <w:r w:rsidRPr="00C90966">
        <w:rPr>
          <w:rFonts w:cs="Arial"/>
        </w:rPr>
        <w:t>becoming reflective of the learning process.</w:t>
      </w:r>
    </w:p>
    <w:p w:rsidR="00C90966" w:rsidRPr="00C90966" w:rsidRDefault="00C90966" w:rsidP="00C90966">
      <w:pPr>
        <w:rPr>
          <w:rFonts w:cs="Arial"/>
        </w:rPr>
      </w:pPr>
    </w:p>
    <w:p w:rsidR="00C90966" w:rsidRPr="00C90966" w:rsidRDefault="00C90966" w:rsidP="00C90966">
      <w:pPr>
        <w:pStyle w:val="fixed"/>
        <w:rPr>
          <w:rFonts w:cs="Arial"/>
          <w:szCs w:val="22"/>
        </w:rPr>
      </w:pPr>
      <w:r w:rsidRPr="00C90966">
        <w:rPr>
          <w:rFonts w:cs="Arial"/>
          <w:szCs w:val="22"/>
        </w:rPr>
        <w:t>LEARNING AND TEACHING STRATEGY</w:t>
      </w:r>
    </w:p>
    <w:p w:rsidR="00C90966" w:rsidRPr="00C90966" w:rsidRDefault="00C90966" w:rsidP="00C90966">
      <w:pPr>
        <w:pStyle w:val="fixed"/>
        <w:rPr>
          <w:rFonts w:cs="Arial"/>
          <w:szCs w:val="22"/>
        </w:rPr>
      </w:pPr>
    </w:p>
    <w:p w:rsidR="00C90966" w:rsidRPr="00C90966" w:rsidRDefault="00C90966" w:rsidP="00C90966">
      <w:pPr>
        <w:pStyle w:val="fixed"/>
        <w:rPr>
          <w:rFonts w:cs="Arial"/>
          <w:b w:val="0"/>
          <w:szCs w:val="22"/>
        </w:rPr>
      </w:pPr>
      <w:r w:rsidRPr="00C90966">
        <w:rPr>
          <w:rFonts w:cs="Arial"/>
          <w:b w:val="0"/>
          <w:szCs w:val="22"/>
        </w:rPr>
        <w:t>The study time for the module is divided as follows:</w:t>
      </w:r>
    </w:p>
    <w:p w:rsidR="00C90966" w:rsidRPr="00C90966" w:rsidRDefault="00C90966" w:rsidP="00C90966">
      <w:pPr>
        <w:keepNext/>
        <w:rPr>
          <w:rFonts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90966" w:rsidRPr="00C90966" w:rsidTr="00C90966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C90966" w:rsidRPr="00C90966" w:rsidRDefault="00C90966" w:rsidP="00804A06">
            <w:pPr>
              <w:keepNext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Percentage</w:t>
            </w:r>
          </w:p>
        </w:tc>
      </w:tr>
      <w:tr w:rsidR="00C90966" w:rsidRPr="00C90966" w:rsidTr="00C90966">
        <w:tc>
          <w:tcPr>
            <w:tcW w:w="3969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>15</w:t>
            </w:r>
          </w:p>
        </w:tc>
        <w:tc>
          <w:tcPr>
            <w:tcW w:w="1843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>15%</w:t>
            </w:r>
          </w:p>
        </w:tc>
      </w:tr>
      <w:tr w:rsidR="00C90966" w:rsidRPr="00C90966" w:rsidTr="00C90966">
        <w:tc>
          <w:tcPr>
            <w:tcW w:w="3969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>85</w:t>
            </w:r>
          </w:p>
        </w:tc>
        <w:tc>
          <w:tcPr>
            <w:tcW w:w="1843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>85%</w:t>
            </w:r>
          </w:p>
        </w:tc>
      </w:tr>
      <w:tr w:rsidR="00C90966" w:rsidRPr="00C90966" w:rsidTr="00C90966">
        <w:tc>
          <w:tcPr>
            <w:tcW w:w="3969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</w:p>
        </w:tc>
      </w:tr>
      <w:tr w:rsidR="00C90966" w:rsidRPr="00C90966" w:rsidTr="00C90966">
        <w:tc>
          <w:tcPr>
            <w:tcW w:w="3969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100</w:t>
            </w:r>
          </w:p>
        </w:tc>
        <w:tc>
          <w:tcPr>
            <w:tcW w:w="1843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100%</w:t>
            </w:r>
          </w:p>
        </w:tc>
      </w:tr>
    </w:tbl>
    <w:p w:rsidR="00C90966" w:rsidRPr="00C90966" w:rsidRDefault="00C90966" w:rsidP="00C90966">
      <w:pPr>
        <w:pStyle w:val="fixed"/>
        <w:ind w:left="0" w:firstLine="0"/>
        <w:rPr>
          <w:rFonts w:cs="Arial"/>
          <w:szCs w:val="22"/>
        </w:rPr>
      </w:pPr>
    </w:p>
    <w:p w:rsidR="00C90966" w:rsidRPr="00C90966" w:rsidRDefault="00C90966" w:rsidP="00C90966">
      <w:pPr>
        <w:pStyle w:val="fixed"/>
        <w:ind w:left="0" w:firstLine="0"/>
        <w:rPr>
          <w:rFonts w:cs="Arial"/>
          <w:szCs w:val="22"/>
        </w:rPr>
      </w:pPr>
    </w:p>
    <w:p w:rsidR="00C90966" w:rsidRPr="00C90966" w:rsidRDefault="00C90966" w:rsidP="00C90966">
      <w:pPr>
        <w:pStyle w:val="fixed"/>
        <w:ind w:left="0" w:firstLine="0"/>
        <w:rPr>
          <w:rFonts w:cs="Arial"/>
          <w:szCs w:val="22"/>
        </w:rPr>
      </w:pPr>
      <w:r w:rsidRPr="00C90966">
        <w:rPr>
          <w:rFonts w:cs="Arial"/>
          <w:szCs w:val="22"/>
        </w:rPr>
        <w:lastRenderedPageBreak/>
        <w:t>ASSESSMENT</w:t>
      </w:r>
    </w:p>
    <w:p w:rsidR="00C90966" w:rsidRPr="00C90966" w:rsidRDefault="00C90966" w:rsidP="00C90966">
      <w:pPr>
        <w:pStyle w:val="fixed"/>
        <w:ind w:left="0"/>
        <w:rPr>
          <w:rFonts w:cs="Arial"/>
          <w:szCs w:val="22"/>
        </w:rPr>
      </w:pPr>
    </w:p>
    <w:p w:rsidR="00C90966" w:rsidRPr="00C90966" w:rsidRDefault="00C90966" w:rsidP="00C90966">
      <w:pPr>
        <w:rPr>
          <w:rFonts w:cs="Arial"/>
          <w:b/>
        </w:rPr>
      </w:pPr>
      <w:r w:rsidRPr="00C90966">
        <w:rPr>
          <w:rFonts w:cs="Arial"/>
          <w:b/>
        </w:rPr>
        <w:t>Assessment Component 1</w:t>
      </w:r>
    </w:p>
    <w:p w:rsidR="00C90966" w:rsidRPr="00C90966" w:rsidRDefault="00C90966" w:rsidP="00C90966">
      <w:pPr>
        <w:rPr>
          <w:rFonts w:cs="Arial"/>
          <w:b/>
          <w:i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C90966" w:rsidRPr="00C90966" w:rsidTr="00C90966">
        <w:sdt>
          <w:sdtPr>
            <w:rPr>
              <w:rFonts w:cs="Arial"/>
            </w:rPr>
            <w:id w:val="-1377312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C90966" w:rsidRPr="00C90966" w:rsidRDefault="00C90966" w:rsidP="00804A06">
                <w:pPr>
                  <w:rPr>
                    <w:rFonts w:cs="Arial"/>
                    <w:b/>
                  </w:rPr>
                </w:pPr>
                <w:r w:rsidRPr="00C90966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C90966" w:rsidRPr="00C90966" w:rsidRDefault="00C90966" w:rsidP="00804A06">
            <w:pPr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9327724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</w:tcPr>
              <w:p w:rsidR="00C90966" w:rsidRPr="00C90966" w:rsidRDefault="00C90966" w:rsidP="00804A06">
                <w:pPr>
                  <w:rPr>
                    <w:rFonts w:cs="Arial"/>
                    <w:b/>
                  </w:rPr>
                </w:pPr>
                <w:r w:rsidRPr="00C90966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C90966" w:rsidRPr="00C90966" w:rsidRDefault="00C90966" w:rsidP="00804A06">
            <w:pPr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42201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C90966" w:rsidRPr="00C90966" w:rsidRDefault="00C90966" w:rsidP="00804A06">
                <w:pPr>
                  <w:rPr>
                    <w:rFonts w:cs="Arial"/>
                    <w:b/>
                  </w:rPr>
                </w:pPr>
                <w:r w:rsidRPr="00C90966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  <w:gridSpan w:val="3"/>
          </w:tcPr>
          <w:p w:rsidR="00C90966" w:rsidRPr="00C90966" w:rsidRDefault="00C90966" w:rsidP="00804A06">
            <w:pPr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Practical</w:t>
            </w:r>
          </w:p>
        </w:tc>
      </w:tr>
      <w:tr w:rsidR="00C90966" w:rsidRPr="00C90966" w:rsidTr="00C909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:rsidR="00C90966" w:rsidRPr="00C90966" w:rsidRDefault="00C90966" w:rsidP="00804A06">
            <w:pPr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gridSpan w:val="4"/>
          </w:tcPr>
          <w:p w:rsidR="00C90966" w:rsidRPr="00C90966" w:rsidRDefault="00C90966" w:rsidP="00804A06">
            <w:pPr>
              <w:rPr>
                <w:rFonts w:cs="Arial"/>
              </w:rPr>
            </w:pPr>
            <w:r w:rsidRPr="00C90966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:rsidR="00C90966" w:rsidRPr="00C90966" w:rsidRDefault="00C90966" w:rsidP="00804A06">
            <w:pPr>
              <w:rPr>
                <w:rFonts w:cs="Arial"/>
              </w:rPr>
            </w:pPr>
            <w:r w:rsidRPr="00C90966">
              <w:rPr>
                <w:rFonts w:cs="Arial"/>
                <w:b/>
              </w:rPr>
              <w:t>Weighting</w:t>
            </w:r>
          </w:p>
        </w:tc>
      </w:tr>
      <w:tr w:rsidR="00C90966" w:rsidRPr="00C90966" w:rsidTr="00C909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1" w:type="dxa"/>
        </w:trPr>
        <w:tc>
          <w:tcPr>
            <w:tcW w:w="3256" w:type="dxa"/>
            <w:gridSpan w:val="3"/>
          </w:tcPr>
          <w:p w:rsidR="00C90966" w:rsidRPr="00C90966" w:rsidRDefault="00C90966" w:rsidP="00804A06">
            <w:pPr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 xml:space="preserve">Portfolio 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C90966" w:rsidRPr="00C90966" w:rsidRDefault="00C90966" w:rsidP="00804A06">
            <w:pPr>
              <w:rPr>
                <w:rFonts w:cs="Arial"/>
              </w:rPr>
            </w:pPr>
            <w:r w:rsidRPr="00C90966">
              <w:rPr>
                <w:rFonts w:cs="Arial"/>
              </w:rPr>
              <w:t>Equivalent to 1500 words</w:t>
            </w:r>
          </w:p>
        </w:tc>
        <w:tc>
          <w:tcPr>
            <w:tcW w:w="1559" w:type="dxa"/>
            <w:shd w:val="clear" w:color="auto" w:fill="auto"/>
          </w:tcPr>
          <w:p w:rsidR="00C90966" w:rsidRPr="00C90966" w:rsidRDefault="00C90966" w:rsidP="00804A06">
            <w:pPr>
              <w:rPr>
                <w:rFonts w:cs="Arial"/>
              </w:rPr>
            </w:pPr>
            <w:r w:rsidRPr="00C90966">
              <w:rPr>
                <w:rFonts w:cs="Arial"/>
              </w:rPr>
              <w:t>100%</w:t>
            </w:r>
          </w:p>
        </w:tc>
      </w:tr>
    </w:tbl>
    <w:p w:rsidR="00C90966" w:rsidRPr="00C90966" w:rsidRDefault="00C90966" w:rsidP="00C90966">
      <w:pPr>
        <w:rPr>
          <w:rFonts w:cs="Arial"/>
          <w:b/>
        </w:rPr>
      </w:pPr>
    </w:p>
    <w:p w:rsidR="00C90966" w:rsidRPr="00C90966" w:rsidRDefault="00C90966" w:rsidP="00C90966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C90966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90966" w:rsidRPr="00C90966" w:rsidTr="00C90966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C90966" w:rsidRPr="00C90966" w:rsidRDefault="00C90966" w:rsidP="00804A06">
            <w:pPr>
              <w:keepNext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Percentage</w:t>
            </w:r>
          </w:p>
        </w:tc>
      </w:tr>
      <w:tr w:rsidR="00C90966" w:rsidRPr="00C90966" w:rsidTr="00C90966">
        <w:tc>
          <w:tcPr>
            <w:tcW w:w="3261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</w:p>
        </w:tc>
      </w:tr>
      <w:tr w:rsidR="00C90966" w:rsidRPr="00C90966" w:rsidTr="00C90966">
        <w:tc>
          <w:tcPr>
            <w:tcW w:w="3261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  <w:r w:rsidRPr="00C90966">
              <w:rPr>
                <w:rFonts w:cs="Arial"/>
              </w:rPr>
              <w:t>100%</w:t>
            </w:r>
          </w:p>
        </w:tc>
      </w:tr>
      <w:tr w:rsidR="00C90966" w:rsidRPr="00C90966" w:rsidTr="00C90966">
        <w:tc>
          <w:tcPr>
            <w:tcW w:w="3261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</w:rPr>
            </w:pPr>
          </w:p>
        </w:tc>
      </w:tr>
      <w:tr w:rsidR="00C90966" w:rsidRPr="00C90966" w:rsidTr="00C90966">
        <w:tc>
          <w:tcPr>
            <w:tcW w:w="3261" w:type="dxa"/>
          </w:tcPr>
          <w:p w:rsidR="00C90966" w:rsidRPr="00C90966" w:rsidRDefault="00C90966" w:rsidP="00804A06">
            <w:pPr>
              <w:keepNext/>
              <w:rPr>
                <w:rFonts w:cs="Arial"/>
              </w:rPr>
            </w:pPr>
            <w:r w:rsidRPr="00C90966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:rsidR="00C90966" w:rsidRPr="00C90966" w:rsidRDefault="00C90966" w:rsidP="00804A06">
            <w:pPr>
              <w:keepNext/>
              <w:jc w:val="center"/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100%</w:t>
            </w:r>
          </w:p>
        </w:tc>
      </w:tr>
    </w:tbl>
    <w:p w:rsidR="00C90966" w:rsidRPr="00C90966" w:rsidRDefault="00C90966" w:rsidP="00C90966">
      <w:pPr>
        <w:rPr>
          <w:rFonts w:cs="Arial"/>
        </w:rPr>
      </w:pPr>
    </w:p>
    <w:p w:rsidR="00C90966" w:rsidRPr="00C90966" w:rsidRDefault="00C90966" w:rsidP="00C90966">
      <w:pPr>
        <w:rPr>
          <w:rFonts w:cs="Arial"/>
          <w:b/>
        </w:rPr>
      </w:pPr>
      <w:r w:rsidRPr="00C90966">
        <w:rPr>
          <w:rFonts w:cs="Arial"/>
          <w:b/>
        </w:rPr>
        <w:t>READING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90966" w:rsidRPr="00C90966" w:rsidTr="00C90966">
        <w:tc>
          <w:tcPr>
            <w:tcW w:w="1689" w:type="dxa"/>
            <w:shd w:val="clear" w:color="auto" w:fill="BFBFBF" w:themeFill="background1" w:themeFillShade="BF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HPFY3002</w:t>
            </w:r>
          </w:p>
        </w:tc>
      </w:tr>
      <w:tr w:rsidR="00C90966" w:rsidRPr="00C90966" w:rsidTr="00C90966">
        <w:tc>
          <w:tcPr>
            <w:tcW w:w="1689" w:type="dxa"/>
            <w:shd w:val="clear" w:color="auto" w:fill="BFBFBF" w:themeFill="background1" w:themeFillShade="BF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Introduction to University Life</w:t>
            </w:r>
          </w:p>
        </w:tc>
      </w:tr>
      <w:tr w:rsidR="00C90966" w:rsidRPr="00C90966" w:rsidTr="00C90966">
        <w:tc>
          <w:tcPr>
            <w:tcW w:w="1689" w:type="dxa"/>
            <w:shd w:val="clear" w:color="auto" w:fill="BFBFBF" w:themeFill="background1" w:themeFillShade="BF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90966">
              <w:rPr>
                <w:rFonts w:cs="Arial"/>
                <w:b/>
              </w:rPr>
              <w:t>Electronic*</w:t>
            </w:r>
          </w:p>
        </w:tc>
      </w:tr>
      <w:tr w:rsidR="00C90966" w:rsidRPr="00C90966" w:rsidTr="00C90966">
        <w:tc>
          <w:tcPr>
            <w:tcW w:w="1689" w:type="dxa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9096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90966">
              <w:rPr>
                <w:rFonts w:cs="Arial"/>
              </w:rPr>
              <w:t xml:space="preserve">McMillan et al., 2012. </w:t>
            </w:r>
            <w:r w:rsidRPr="00C90966">
              <w:rPr>
                <w:rFonts w:cs="Arial"/>
                <w:i/>
                <w:iCs/>
              </w:rPr>
              <w:t>The study skills book</w:t>
            </w:r>
            <w:r w:rsidRPr="00C90966">
              <w:rPr>
                <w:rFonts w:cs="Arial"/>
              </w:rPr>
              <w:t xml:space="preserve"> 3rd ed., Harlow: Pearson.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663990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90966" w:rsidRPr="00C90966" w:rsidRDefault="00C90966" w:rsidP="00804A06">
                <w:pPr>
                  <w:jc w:val="center"/>
                  <w:rPr>
                    <w:rFonts w:cs="Arial"/>
                  </w:rPr>
                </w:pPr>
                <w:r w:rsidRPr="00C90966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tr w:rsidR="00C90966" w:rsidRPr="00C90966" w:rsidTr="00C90966">
        <w:tc>
          <w:tcPr>
            <w:tcW w:w="1689" w:type="dxa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9096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:rsidR="00C90966" w:rsidRPr="00C90966" w:rsidRDefault="00C90966" w:rsidP="00804A06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90966">
              <w:rPr>
                <w:rFonts w:cs="Arial"/>
              </w:rPr>
              <w:t xml:space="preserve">Murray, N. &amp; Hughes, G., 2008. </w:t>
            </w:r>
            <w:r w:rsidRPr="00C90966">
              <w:rPr>
                <w:rFonts w:cs="Arial"/>
                <w:i/>
                <w:iCs/>
              </w:rPr>
              <w:t>Writing up your university assignments and research projects: a practical handbook</w:t>
            </w:r>
            <w:r w:rsidRPr="00C90966">
              <w:rPr>
                <w:rFonts w:cs="Arial"/>
              </w:rPr>
              <w:t>, Maidenhead: McGraw-Hill Open University Press.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91809758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90966" w:rsidRPr="00C90966" w:rsidRDefault="00C90966" w:rsidP="00804A06">
                <w:pPr>
                  <w:jc w:val="center"/>
                  <w:rPr>
                    <w:rFonts w:cs="Arial"/>
                  </w:rPr>
                </w:pPr>
                <w:r w:rsidRPr="00C90966">
                  <w:rPr>
                    <w:rFonts w:eastAsia="MS Gothic" w:cs="Arial"/>
                  </w:rPr>
                  <w:t>☒</w:t>
                </w:r>
              </w:p>
            </w:sdtContent>
          </w:sdt>
        </w:tc>
      </w:tr>
      <w:bookmarkEnd w:id="0"/>
    </w:tbl>
    <w:p w:rsidR="00B3318C" w:rsidRPr="00C90966" w:rsidRDefault="00B3318C" w:rsidP="002E13CA">
      <w:pPr>
        <w:pStyle w:val="HTMLPreformatted"/>
        <w:rPr>
          <w:rFonts w:cs="Arial"/>
        </w:rPr>
      </w:pPr>
    </w:p>
    <w:sectPr w:rsidR="00B3318C" w:rsidRPr="00C90966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40780"/>
    <w:multiLevelType w:val="hybridMultilevel"/>
    <w:tmpl w:val="C7F46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966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B3318C"/>
    <w:rsid w:val="00C90966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50C840-3C6A-4793-A1E9-EECACED2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C90966"/>
    <w:rPr>
      <w:rFonts w:ascii="Arial" w:hAnsi="Arial"/>
      <w:sz w:val="22"/>
    </w:rPr>
  </w:style>
  <w:style w:type="character" w:customStyle="1" w:styleId="fixedChar">
    <w:name w:val="fixed Char"/>
    <w:link w:val="fixed"/>
    <w:rsid w:val="00C90966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C90966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90966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C909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Teleri James</cp:lastModifiedBy>
  <cp:revision>1</cp:revision>
  <cp:lastPrinted>1900-01-01T00:00:00Z</cp:lastPrinted>
  <dcterms:created xsi:type="dcterms:W3CDTF">2018-08-06T15:22:00Z</dcterms:created>
  <dcterms:modified xsi:type="dcterms:W3CDTF">2018-08-06T15:22:00Z</dcterms:modified>
</cp:coreProperties>
</file>