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03FFFC" w14:textId="00045308" w:rsidR="00785E2C" w:rsidRDefault="00785E2C" w:rsidP="00785E2C">
      <w:pPr>
        <w:pStyle w:val="NormalWeb"/>
        <w:spacing w:before="0" w:beforeAutospacing="0" w:after="0" w:afterAutospacing="0"/>
        <w:ind w:right="-334"/>
      </w:pPr>
      <w:bookmarkStart w:id="0" w:name="_Hlk28532381"/>
      <w:r>
        <w:rPr>
          <w:noProof/>
        </w:rPr>
        <w:drawing>
          <wp:inline distT="0" distB="0" distL="0" distR="0" wp14:anchorId="3290B888" wp14:editId="185E9845">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5806ACC" w14:textId="77777777" w:rsidR="00785E2C" w:rsidRDefault="00785E2C" w:rsidP="00785E2C">
      <w:pPr>
        <w:pStyle w:val="NormalWeb"/>
        <w:spacing w:before="0" w:beforeAutospacing="0" w:after="0" w:afterAutospacing="0"/>
        <w:ind w:left="-180" w:right="-334"/>
      </w:pPr>
    </w:p>
    <w:p w14:paraId="1A8DDE84" w14:textId="77777777" w:rsidR="00785E2C" w:rsidRDefault="00785E2C" w:rsidP="00785E2C">
      <w:pPr>
        <w:pStyle w:val="NormalWeb"/>
        <w:spacing w:before="0" w:beforeAutospacing="0" w:after="0" w:afterAutospacing="0"/>
        <w:ind w:left="-180" w:right="-334"/>
      </w:pPr>
    </w:p>
    <w:p w14:paraId="4F9E2F97" w14:textId="77777777" w:rsidR="00785E2C" w:rsidRDefault="00785E2C" w:rsidP="00785E2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02949232" w14:textId="77777777" w:rsidR="00785E2C" w:rsidRPr="00230F35" w:rsidRDefault="00785E2C" w:rsidP="00785E2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8B92F94" w14:textId="77777777" w:rsidR="00785E2C" w:rsidRPr="00230F35" w:rsidRDefault="00785E2C" w:rsidP="00785E2C">
      <w:pPr>
        <w:rPr>
          <w:rFonts w:ascii="Arial" w:hAnsi="Arial" w:cs="Arial"/>
          <w:sz w:val="28"/>
          <w:szCs w:val="28"/>
          <w:lang w:val="cy-GB"/>
        </w:rPr>
      </w:pPr>
    </w:p>
    <w:p w14:paraId="13630914" w14:textId="77777777" w:rsidR="00785E2C" w:rsidRDefault="00785E2C" w:rsidP="00785E2C">
      <w:pPr>
        <w:pStyle w:val="Heading3"/>
        <w:jc w:val="center"/>
        <w:rPr>
          <w:lang w:val="cy-GB"/>
        </w:rPr>
      </w:pPr>
      <w:r>
        <w:rPr>
          <w:lang w:val="cy-GB"/>
        </w:rPr>
        <w:t>THIS SHEET MUST BE THE FIRST PAGE OF THE ASSIGNMENT YOU ARE SUBMITTING  (DO NOT SEND AS A SEPARATE FILE)</w:t>
      </w:r>
    </w:p>
    <w:p w14:paraId="595FF33F" w14:textId="77777777" w:rsidR="00785E2C" w:rsidRDefault="00785E2C" w:rsidP="00785E2C">
      <w:pPr>
        <w:pStyle w:val="Heading3"/>
        <w:jc w:val="center"/>
        <w:rPr>
          <w:rFonts w:ascii="Trebuchet MS" w:hAnsi="Trebuchet MS"/>
        </w:rPr>
      </w:pPr>
    </w:p>
    <w:tbl>
      <w:tblPr>
        <w:tblW w:w="9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15"/>
        <w:gridCol w:w="443"/>
        <w:gridCol w:w="1631"/>
        <w:gridCol w:w="299"/>
        <w:gridCol w:w="1888"/>
      </w:tblGrid>
      <w:tr w:rsidR="00785E2C" w:rsidRPr="00230F35" w14:paraId="1056859E" w14:textId="77777777" w:rsidTr="00B82CF9">
        <w:trPr>
          <w:trHeight w:val="614"/>
        </w:trPr>
        <w:tc>
          <w:tcPr>
            <w:tcW w:w="9276" w:type="dxa"/>
            <w:gridSpan w:val="5"/>
          </w:tcPr>
          <w:p w14:paraId="51038D74" w14:textId="77777777"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85E2C" w:rsidRPr="00230F35" w14:paraId="3E502984" w14:textId="77777777" w:rsidTr="00B82CF9">
        <w:trPr>
          <w:trHeight w:val="718"/>
        </w:trPr>
        <w:tc>
          <w:tcPr>
            <w:tcW w:w="9276" w:type="dxa"/>
            <w:gridSpan w:val="5"/>
          </w:tcPr>
          <w:p w14:paraId="6250B625" w14:textId="2E4104E6" w:rsidR="00785E2C"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2C563F">
              <w:rPr>
                <w:rFonts w:ascii="Arial" w:hAnsi="Arial" w:cs="Arial"/>
                <w:sz w:val="22"/>
                <w:szCs w:val="22"/>
              </w:rPr>
              <w:t xml:space="preserve">  Judith </w:t>
            </w:r>
            <w:proofErr w:type="spellStart"/>
            <w:r w:rsidR="002C563F">
              <w:rPr>
                <w:rFonts w:ascii="Arial" w:hAnsi="Arial" w:cs="Arial"/>
                <w:sz w:val="22"/>
                <w:szCs w:val="22"/>
              </w:rPr>
              <w:t>Dunkling</w:t>
            </w:r>
            <w:proofErr w:type="spellEnd"/>
          </w:p>
          <w:p w14:paraId="4D6888AD" w14:textId="77777777" w:rsidR="00785E2C" w:rsidRPr="00230F35" w:rsidRDefault="00785E2C" w:rsidP="00B82CF9">
            <w:pPr>
              <w:pStyle w:val="NormalWeb"/>
              <w:spacing w:before="0" w:beforeAutospacing="0" w:after="0" w:afterAutospacing="0"/>
              <w:ind w:right="34"/>
              <w:rPr>
                <w:rFonts w:ascii="Arial" w:hAnsi="Arial" w:cs="Arial"/>
                <w:sz w:val="22"/>
                <w:szCs w:val="22"/>
              </w:rPr>
            </w:pPr>
          </w:p>
        </w:tc>
      </w:tr>
      <w:tr w:rsidR="00785E2C" w:rsidRPr="00230F35" w14:paraId="049D7202" w14:textId="77777777" w:rsidTr="00B82CF9">
        <w:trPr>
          <w:trHeight w:val="850"/>
        </w:trPr>
        <w:tc>
          <w:tcPr>
            <w:tcW w:w="5015" w:type="dxa"/>
          </w:tcPr>
          <w:p w14:paraId="24559089" w14:textId="374A4C90"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2C563F">
              <w:rPr>
                <w:rFonts w:ascii="Arial" w:hAnsi="Arial" w:cs="Arial"/>
                <w:sz w:val="22"/>
                <w:szCs w:val="22"/>
              </w:rPr>
              <w:t xml:space="preserve"> HPHI7003</w:t>
            </w:r>
          </w:p>
          <w:p w14:paraId="01969A9C" w14:textId="77777777" w:rsidR="00785E2C" w:rsidRPr="00230F35" w:rsidRDefault="00785E2C" w:rsidP="00B82CF9">
            <w:pPr>
              <w:pStyle w:val="NormalWeb"/>
              <w:spacing w:before="0" w:beforeAutospacing="0" w:after="0" w:afterAutospacing="0"/>
              <w:ind w:right="34"/>
              <w:rPr>
                <w:rFonts w:ascii="Arial" w:hAnsi="Arial" w:cs="Arial"/>
                <w:sz w:val="22"/>
                <w:szCs w:val="22"/>
              </w:rPr>
            </w:pPr>
          </w:p>
          <w:p w14:paraId="09B6070D" w14:textId="27068D5F" w:rsidR="00785E2C"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2C563F">
              <w:rPr>
                <w:rFonts w:ascii="Arial" w:hAnsi="Arial" w:cs="Arial"/>
                <w:sz w:val="22"/>
                <w:szCs w:val="22"/>
              </w:rPr>
              <w:t xml:space="preserve">  Research Methodology for Historians</w:t>
            </w:r>
          </w:p>
          <w:p w14:paraId="57F070E6" w14:textId="77777777" w:rsidR="00785E2C" w:rsidRPr="00230F35" w:rsidRDefault="00785E2C" w:rsidP="00B82CF9">
            <w:pPr>
              <w:pStyle w:val="NormalWeb"/>
              <w:spacing w:before="0" w:beforeAutospacing="0" w:after="0" w:afterAutospacing="0"/>
              <w:ind w:right="34"/>
              <w:rPr>
                <w:rFonts w:ascii="Arial" w:hAnsi="Arial" w:cs="Arial"/>
                <w:sz w:val="22"/>
                <w:szCs w:val="22"/>
              </w:rPr>
            </w:pPr>
          </w:p>
        </w:tc>
        <w:tc>
          <w:tcPr>
            <w:tcW w:w="2373" w:type="dxa"/>
            <w:gridSpan w:val="3"/>
          </w:tcPr>
          <w:p w14:paraId="3E2808ED" w14:textId="2B492B66"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sidR="00D442F7">
              <w:rPr>
                <w:rFonts w:ascii="Arial" w:hAnsi="Arial" w:cs="Arial"/>
                <w:sz w:val="22"/>
                <w:szCs w:val="22"/>
              </w:rPr>
              <w:t xml:space="preserve">  1807205</w:t>
            </w:r>
          </w:p>
        </w:tc>
        <w:tc>
          <w:tcPr>
            <w:tcW w:w="1887" w:type="dxa"/>
          </w:tcPr>
          <w:p w14:paraId="20EB3455" w14:textId="77777777"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A43583F" w14:textId="3112B382"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785E2C" w:rsidRPr="00230F35" w14:paraId="35AFEBE7" w14:textId="77777777" w:rsidTr="00B82CF9">
        <w:trPr>
          <w:trHeight w:val="1140"/>
        </w:trPr>
        <w:tc>
          <w:tcPr>
            <w:tcW w:w="9276" w:type="dxa"/>
            <w:gridSpan w:val="5"/>
          </w:tcPr>
          <w:p w14:paraId="272B79CA" w14:textId="24C540DE" w:rsidR="00785E2C" w:rsidRPr="00230F35" w:rsidRDefault="00785E2C" w:rsidP="00B82CF9">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sidR="00D442F7">
              <w:rPr>
                <w:rFonts w:ascii="Arial" w:hAnsi="Arial" w:cs="Arial"/>
                <w:sz w:val="22"/>
                <w:szCs w:val="22"/>
              </w:rPr>
              <w:t xml:space="preserve">  Professor Janet Burton</w:t>
            </w:r>
          </w:p>
          <w:p w14:paraId="49EC03AA" w14:textId="77777777" w:rsidR="00785E2C" w:rsidRPr="00230F35" w:rsidRDefault="00785E2C" w:rsidP="00B82CF9">
            <w:pPr>
              <w:pStyle w:val="NormalWeb"/>
              <w:spacing w:before="0" w:beforeAutospacing="0" w:after="0" w:afterAutospacing="0"/>
              <w:ind w:right="34"/>
              <w:rPr>
                <w:rFonts w:ascii="Arial" w:hAnsi="Arial" w:cs="Arial"/>
                <w:sz w:val="22"/>
                <w:szCs w:val="22"/>
              </w:rPr>
            </w:pPr>
          </w:p>
          <w:p w14:paraId="7E555CF5" w14:textId="77777777" w:rsidR="00785E2C" w:rsidRDefault="00785E2C" w:rsidP="00B82CF9">
            <w:pPr>
              <w:pStyle w:val="NormalWeb"/>
              <w:spacing w:before="0" w:beforeAutospacing="0" w:after="0" w:afterAutospacing="0"/>
              <w:ind w:right="34"/>
              <w:rPr>
                <w:rFonts w:ascii="Arial" w:hAnsi="Arial" w:cs="Arial"/>
                <w:sz w:val="22"/>
                <w:szCs w:val="22"/>
              </w:rPr>
            </w:pPr>
          </w:p>
          <w:p w14:paraId="2BDC18CB" w14:textId="06F28882"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D442F7">
              <w:rPr>
                <w:rFonts w:ascii="Arial" w:hAnsi="Arial" w:cs="Arial"/>
                <w:sz w:val="22"/>
                <w:szCs w:val="22"/>
              </w:rPr>
              <w:t xml:space="preserve">  24</w:t>
            </w:r>
            <w:r w:rsidR="00D442F7" w:rsidRPr="00D442F7">
              <w:rPr>
                <w:rFonts w:ascii="Arial" w:hAnsi="Arial" w:cs="Arial"/>
                <w:sz w:val="22"/>
                <w:szCs w:val="22"/>
                <w:vertAlign w:val="superscript"/>
              </w:rPr>
              <w:t>th</w:t>
            </w:r>
            <w:r w:rsidR="00D442F7">
              <w:rPr>
                <w:rFonts w:ascii="Arial" w:hAnsi="Arial" w:cs="Arial"/>
                <w:sz w:val="22"/>
                <w:szCs w:val="22"/>
              </w:rPr>
              <w:t xml:space="preserve"> January 2020</w:t>
            </w:r>
          </w:p>
        </w:tc>
      </w:tr>
      <w:tr w:rsidR="00785E2C" w:rsidRPr="00230F35" w14:paraId="35832514" w14:textId="77777777" w:rsidTr="00B82CF9">
        <w:trPr>
          <w:trHeight w:val="979"/>
        </w:trPr>
        <w:tc>
          <w:tcPr>
            <w:tcW w:w="9276" w:type="dxa"/>
            <w:gridSpan w:val="5"/>
            <w:tcBorders>
              <w:bottom w:val="single" w:sz="4" w:space="0" w:color="000000"/>
            </w:tcBorders>
          </w:tcPr>
          <w:p w14:paraId="38F9D3B0" w14:textId="77777777" w:rsidR="00785E2C" w:rsidRDefault="00785E2C" w:rsidP="00B82CF9">
            <w:pPr>
              <w:rPr>
                <w:rFonts w:ascii="Arial" w:hAnsi="Arial" w:cs="Arial"/>
              </w:rPr>
            </w:pPr>
            <w:r>
              <w:rPr>
                <w:rFonts w:ascii="Arial" w:hAnsi="Arial" w:cs="Arial"/>
              </w:rPr>
              <w:t>If your module has multiple submissions please indicate which piece of work this is.</w:t>
            </w:r>
          </w:p>
          <w:p w14:paraId="633AC773" w14:textId="77777777" w:rsidR="00785E2C" w:rsidRDefault="00785E2C" w:rsidP="00B82CF9">
            <w:pPr>
              <w:rPr>
                <w:rFonts w:ascii="Arial" w:hAnsi="Arial" w:cs="Arial"/>
              </w:rPr>
            </w:pPr>
          </w:p>
          <w:p w14:paraId="61026FAD" w14:textId="0794E44C" w:rsidR="00785E2C" w:rsidRPr="00230F35" w:rsidRDefault="00785E2C" w:rsidP="00B82CF9">
            <w:pPr>
              <w:rPr>
                <w:rFonts w:ascii="Arial" w:hAnsi="Arial" w:cs="Arial"/>
              </w:rPr>
            </w:pPr>
            <w:r w:rsidRPr="00230F35">
              <w:rPr>
                <w:rFonts w:ascii="Arial" w:hAnsi="Arial" w:cs="Arial"/>
              </w:rPr>
              <w:t>1</w:t>
            </w:r>
            <w:r w:rsidRPr="00230F35">
              <w:rPr>
                <w:rFonts w:ascii="Arial" w:hAnsi="Arial" w:cs="Arial"/>
                <w:vertAlign w:val="superscript"/>
              </w:rPr>
              <w:t>st</w:t>
            </w:r>
            <w:r w:rsidR="00D442F7">
              <w:rPr>
                <w:rFonts w:ascii="Arial" w:hAnsi="Arial" w:cs="Arial"/>
                <w:b/>
                <w:bCs/>
              </w:rPr>
              <w:t>X</w:t>
            </w:r>
            <w:r w:rsidRPr="00230F35">
              <w:rPr>
                <w:rFonts w:ascii="Arial" w:hAnsi="Arial" w:cs="Arial"/>
                <w:vertAlign w:val="superscript"/>
              </w:rPr>
              <w:t xml:space="preserve"> </w:t>
            </w:r>
            <w:r w:rsidRPr="00230F35">
              <w:rPr>
                <w:rFonts w:ascii="Arial" w:hAnsi="Arial" w:cs="Arial"/>
              </w:rPr>
              <w:fldChar w:fldCharType="begin">
                <w:ffData>
                  <w:name w:val="Check13"/>
                  <w:enabled/>
                  <w:calcOnExit w:val="0"/>
                  <w:checkBox>
                    <w:sizeAuto/>
                    <w:default w:val="0"/>
                  </w:checkBox>
                </w:ffData>
              </w:fldChar>
            </w:r>
            <w:bookmarkStart w:id="1" w:name="Check13"/>
            <w:r w:rsidRPr="00230F35">
              <w:rPr>
                <w:rFonts w:ascii="Arial" w:hAnsi="Arial" w:cs="Arial"/>
              </w:rPr>
              <w:instrText xml:space="preserve"> FORMCHECKBOX </w:instrText>
            </w:r>
            <w:r w:rsidR="00B4735C">
              <w:rPr>
                <w:rFonts w:ascii="Arial" w:hAnsi="Arial" w:cs="Arial"/>
              </w:rPr>
            </w:r>
            <w:r w:rsidR="00B4735C">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2" w:name="Check14"/>
            <w:r w:rsidRPr="00230F35">
              <w:rPr>
                <w:rFonts w:ascii="Arial" w:hAnsi="Arial" w:cs="Arial"/>
              </w:rPr>
              <w:instrText xml:space="preserve"> FORMCHECKBOX </w:instrText>
            </w:r>
            <w:r w:rsidR="00B4735C">
              <w:rPr>
                <w:rFonts w:ascii="Arial" w:hAnsi="Arial" w:cs="Arial"/>
              </w:rPr>
            </w:r>
            <w:r w:rsidR="00B4735C">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3" w:name="Check15"/>
            <w:r w:rsidRPr="00230F35">
              <w:rPr>
                <w:rFonts w:ascii="Arial" w:hAnsi="Arial" w:cs="Arial"/>
              </w:rPr>
              <w:instrText xml:space="preserve"> FORMCHECKBOX </w:instrText>
            </w:r>
            <w:r w:rsidR="00B4735C">
              <w:rPr>
                <w:rFonts w:ascii="Arial" w:hAnsi="Arial" w:cs="Arial"/>
              </w:rPr>
            </w:r>
            <w:r w:rsidR="00B4735C">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4" w:name="Check16"/>
            <w:r w:rsidRPr="00230F35">
              <w:rPr>
                <w:rFonts w:ascii="Arial" w:hAnsi="Arial" w:cs="Arial"/>
              </w:rPr>
              <w:instrText xml:space="preserve"> FORMCHECKBOX </w:instrText>
            </w:r>
            <w:r w:rsidR="00B4735C">
              <w:rPr>
                <w:rFonts w:ascii="Arial" w:hAnsi="Arial" w:cs="Arial"/>
              </w:rPr>
            </w:r>
            <w:r w:rsidR="00B4735C">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5" w:name="Check17"/>
            <w:r w:rsidRPr="00230F35">
              <w:rPr>
                <w:rFonts w:ascii="Arial" w:hAnsi="Arial" w:cs="Arial"/>
              </w:rPr>
              <w:instrText xml:space="preserve"> FORMCHECKBOX </w:instrText>
            </w:r>
            <w:r w:rsidR="00B4735C">
              <w:rPr>
                <w:rFonts w:ascii="Arial" w:hAnsi="Arial" w:cs="Arial"/>
              </w:rPr>
            </w:r>
            <w:r w:rsidR="00B4735C">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6" w:name="Check18"/>
            <w:r w:rsidRPr="00230F35">
              <w:rPr>
                <w:rFonts w:ascii="Arial" w:hAnsi="Arial" w:cs="Arial"/>
              </w:rPr>
              <w:instrText xml:space="preserve"> FORMCHECKBOX </w:instrText>
            </w:r>
            <w:r w:rsidR="00B4735C">
              <w:rPr>
                <w:rFonts w:ascii="Arial" w:hAnsi="Arial" w:cs="Arial"/>
              </w:rPr>
            </w:r>
            <w:r w:rsidR="00B4735C">
              <w:rPr>
                <w:rFonts w:ascii="Arial" w:hAnsi="Arial" w:cs="Arial"/>
              </w:rPr>
              <w:fldChar w:fldCharType="separate"/>
            </w:r>
            <w:r w:rsidRPr="00230F35">
              <w:rPr>
                <w:rFonts w:ascii="Arial" w:hAnsi="Arial" w:cs="Arial"/>
              </w:rPr>
              <w:fldChar w:fldCharType="end"/>
            </w:r>
            <w:bookmarkEnd w:id="6"/>
          </w:p>
        </w:tc>
      </w:tr>
      <w:tr w:rsidR="00785E2C" w:rsidRPr="00230F35" w14:paraId="54622F04" w14:textId="77777777" w:rsidTr="00B82CF9">
        <w:trPr>
          <w:trHeight w:val="979"/>
        </w:trPr>
        <w:tc>
          <w:tcPr>
            <w:tcW w:w="9276" w:type="dxa"/>
            <w:gridSpan w:val="5"/>
            <w:shd w:val="clear" w:color="auto" w:fill="D9D9D9"/>
          </w:tcPr>
          <w:p w14:paraId="033232F5" w14:textId="77777777" w:rsidR="00785E2C" w:rsidRPr="00230F35"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7D98771" w14:textId="7BEABCB9" w:rsidR="00785E2C" w:rsidRDefault="00785E2C" w:rsidP="00B82CF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sidR="00D442F7">
              <w:rPr>
                <w:rFonts w:ascii="Arial" w:hAnsi="Arial" w:cs="Arial"/>
                <w:sz w:val="22"/>
                <w:szCs w:val="22"/>
              </w:rPr>
              <w:t xml:space="preserve">J M T </w:t>
            </w:r>
            <w:proofErr w:type="spellStart"/>
            <w:r w:rsidR="00D442F7">
              <w:rPr>
                <w:rFonts w:ascii="Arial" w:hAnsi="Arial" w:cs="Arial"/>
                <w:sz w:val="22"/>
                <w:szCs w:val="22"/>
              </w:rPr>
              <w:t>Dunkling</w:t>
            </w:r>
            <w:proofErr w:type="spellEnd"/>
          </w:p>
          <w:p w14:paraId="2F2DDADD" w14:textId="29B0C641" w:rsidR="00785E2C" w:rsidRDefault="00785E2C" w:rsidP="00B82CF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00D442F7">
              <w:rPr>
                <w:rFonts w:ascii="Calibri" w:hAnsi="Calibri" w:cs="Calibri"/>
                <w:b/>
                <w:sz w:val="24"/>
                <w:szCs w:val="24"/>
              </w:rPr>
              <w:t>√</w:t>
            </w:r>
            <w:r w:rsidRPr="005979EE">
              <w:rPr>
                <w:rFonts w:ascii="Calibri" w:hAnsi="Calibri" w:cs="Calibri"/>
                <w:b/>
                <w:sz w:val="44"/>
                <w:szCs w:val="44"/>
              </w:rPr>
              <w:t>□</w:t>
            </w:r>
          </w:p>
          <w:p w14:paraId="0D320E7B" w14:textId="77777777" w:rsidR="00785E2C" w:rsidRPr="00230F35" w:rsidRDefault="00785E2C" w:rsidP="00B82CF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85E2C" w:rsidRPr="00230F35" w14:paraId="0410C9C4" w14:textId="77777777" w:rsidTr="00B82CF9">
        <w:trPr>
          <w:trHeight w:val="3977"/>
        </w:trPr>
        <w:tc>
          <w:tcPr>
            <w:tcW w:w="9276" w:type="dxa"/>
            <w:gridSpan w:val="5"/>
          </w:tcPr>
          <w:p w14:paraId="55B29E58" w14:textId="77777777" w:rsidR="00785E2C" w:rsidRDefault="00785E2C" w:rsidP="00B82CF9">
            <w:pPr>
              <w:rPr>
                <w:rFonts w:ascii="Arial" w:hAnsi="Arial"/>
                <w:b/>
              </w:rPr>
            </w:pPr>
          </w:p>
          <w:p w14:paraId="40717368" w14:textId="77777777" w:rsidR="00785E2C" w:rsidRPr="00116CE6" w:rsidRDefault="00785E2C" w:rsidP="00B82CF9">
            <w:pPr>
              <w:rPr>
                <w:rFonts w:ascii="Arial" w:hAnsi="Arial"/>
              </w:rPr>
            </w:pPr>
            <w:r w:rsidRPr="00116CE6">
              <w:rPr>
                <w:rFonts w:ascii="Arial" w:hAnsi="Arial"/>
                <w:b/>
              </w:rPr>
              <w:t>Assignment Mark</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0"/>
              <w:gridCol w:w="1738"/>
            </w:tblGrid>
            <w:tr w:rsidR="00785E2C" w:rsidRPr="00116CE6" w14:paraId="68754167" w14:textId="77777777" w:rsidTr="00B82CF9">
              <w:trPr>
                <w:trHeight w:val="450"/>
              </w:trPr>
              <w:tc>
                <w:tcPr>
                  <w:tcW w:w="7300" w:type="dxa"/>
                </w:tcPr>
                <w:p w14:paraId="5B6523A9" w14:textId="77777777" w:rsidR="00785E2C" w:rsidRPr="00116CE6" w:rsidRDefault="00785E2C" w:rsidP="00B82CF9">
                  <w:pPr>
                    <w:rPr>
                      <w:rFonts w:ascii="Arial" w:hAnsi="Arial"/>
                      <w:sz w:val="20"/>
                      <w:szCs w:val="20"/>
                    </w:rPr>
                  </w:pPr>
                </w:p>
                <w:p w14:paraId="52160427" w14:textId="77777777" w:rsidR="00785E2C" w:rsidRPr="00116CE6" w:rsidRDefault="00785E2C" w:rsidP="00B82CF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738" w:type="dxa"/>
                </w:tcPr>
                <w:p w14:paraId="31AA2C61" w14:textId="77777777" w:rsidR="00785E2C" w:rsidRPr="00116CE6" w:rsidRDefault="00785E2C" w:rsidP="00B82CF9">
                  <w:pPr>
                    <w:rPr>
                      <w:rFonts w:ascii="Arial" w:hAnsi="Arial"/>
                      <w:sz w:val="20"/>
                      <w:szCs w:val="20"/>
                    </w:rPr>
                  </w:pPr>
                </w:p>
              </w:tc>
            </w:tr>
            <w:tr w:rsidR="00785E2C" w:rsidRPr="00116CE6" w14:paraId="2D1DB3C7" w14:textId="77777777" w:rsidTr="00B82CF9">
              <w:trPr>
                <w:trHeight w:val="465"/>
              </w:trPr>
              <w:tc>
                <w:tcPr>
                  <w:tcW w:w="7300" w:type="dxa"/>
                </w:tcPr>
                <w:p w14:paraId="755B0726" w14:textId="77777777" w:rsidR="00785E2C" w:rsidRPr="00116CE6" w:rsidRDefault="00785E2C" w:rsidP="00B82CF9">
                  <w:pPr>
                    <w:rPr>
                      <w:rFonts w:ascii="Arial" w:hAnsi="Arial"/>
                      <w:sz w:val="20"/>
                      <w:szCs w:val="20"/>
                    </w:rPr>
                  </w:pPr>
                </w:p>
                <w:p w14:paraId="402E2AE0" w14:textId="77777777" w:rsidR="00785E2C" w:rsidRPr="00116CE6" w:rsidRDefault="00785E2C" w:rsidP="00B82CF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738" w:type="dxa"/>
                </w:tcPr>
                <w:p w14:paraId="462FA6C5" w14:textId="77777777" w:rsidR="00785E2C" w:rsidRPr="00116CE6" w:rsidRDefault="00785E2C" w:rsidP="00B82CF9">
                  <w:pPr>
                    <w:rPr>
                      <w:rFonts w:ascii="Arial" w:hAnsi="Arial"/>
                      <w:sz w:val="20"/>
                      <w:szCs w:val="20"/>
                    </w:rPr>
                  </w:pPr>
                </w:p>
              </w:tc>
            </w:tr>
            <w:tr w:rsidR="00785E2C" w:rsidRPr="00116CE6" w14:paraId="3ABB3AF8" w14:textId="77777777" w:rsidTr="00B82CF9">
              <w:trPr>
                <w:trHeight w:val="450"/>
              </w:trPr>
              <w:tc>
                <w:tcPr>
                  <w:tcW w:w="7300" w:type="dxa"/>
                </w:tcPr>
                <w:p w14:paraId="67869575" w14:textId="77777777" w:rsidR="00785E2C" w:rsidRPr="00116CE6" w:rsidRDefault="00785E2C" w:rsidP="00B82CF9">
                  <w:pPr>
                    <w:rPr>
                      <w:rFonts w:ascii="Arial" w:hAnsi="Arial"/>
                      <w:sz w:val="20"/>
                      <w:szCs w:val="20"/>
                    </w:rPr>
                  </w:pPr>
                </w:p>
                <w:p w14:paraId="3120A43D" w14:textId="77777777" w:rsidR="00785E2C" w:rsidRPr="00116CE6" w:rsidRDefault="00785E2C" w:rsidP="00B82CF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738" w:type="dxa"/>
                </w:tcPr>
                <w:p w14:paraId="4C497FDE" w14:textId="77777777" w:rsidR="00785E2C" w:rsidRPr="00116CE6" w:rsidRDefault="00785E2C" w:rsidP="00B82CF9">
                  <w:pPr>
                    <w:rPr>
                      <w:rFonts w:ascii="Arial" w:hAnsi="Arial"/>
                      <w:sz w:val="20"/>
                      <w:szCs w:val="20"/>
                    </w:rPr>
                  </w:pPr>
                </w:p>
              </w:tc>
            </w:tr>
            <w:tr w:rsidR="00785E2C" w:rsidRPr="00116CE6" w14:paraId="6604A4DD" w14:textId="77777777" w:rsidTr="00B82CF9">
              <w:trPr>
                <w:trHeight w:val="675"/>
              </w:trPr>
              <w:tc>
                <w:tcPr>
                  <w:tcW w:w="7300" w:type="dxa"/>
                </w:tcPr>
                <w:p w14:paraId="3BD21555" w14:textId="77777777" w:rsidR="00785E2C" w:rsidRDefault="00785E2C" w:rsidP="00B82CF9">
                  <w:pPr>
                    <w:rPr>
                      <w:rFonts w:ascii="Arial" w:hAnsi="Arial"/>
                      <w:sz w:val="20"/>
                      <w:szCs w:val="20"/>
                    </w:rPr>
                  </w:pPr>
                </w:p>
                <w:p w14:paraId="05894489" w14:textId="77777777" w:rsidR="00785E2C" w:rsidRPr="00022345" w:rsidRDefault="00785E2C" w:rsidP="00B82CF9">
                  <w:pPr>
                    <w:rPr>
                      <w:rFonts w:ascii="Arial" w:hAnsi="Arial"/>
                      <w:b/>
                      <w:sz w:val="20"/>
                      <w:szCs w:val="20"/>
                    </w:rPr>
                  </w:pPr>
                  <w:r w:rsidRPr="00022345">
                    <w:rPr>
                      <w:rFonts w:ascii="Arial" w:hAnsi="Arial"/>
                      <w:b/>
                      <w:sz w:val="20"/>
                      <w:szCs w:val="20"/>
                    </w:rPr>
                    <w:t>Final Mark</w:t>
                  </w:r>
                </w:p>
                <w:p w14:paraId="7E16E966" w14:textId="77777777" w:rsidR="00785E2C" w:rsidRPr="00116CE6" w:rsidRDefault="00785E2C" w:rsidP="00B82CF9">
                  <w:pPr>
                    <w:rPr>
                      <w:rFonts w:ascii="Arial" w:hAnsi="Arial"/>
                      <w:sz w:val="20"/>
                      <w:szCs w:val="20"/>
                    </w:rPr>
                  </w:pPr>
                </w:p>
              </w:tc>
              <w:tc>
                <w:tcPr>
                  <w:tcW w:w="1738" w:type="dxa"/>
                </w:tcPr>
                <w:p w14:paraId="5004DFA5" w14:textId="77777777" w:rsidR="00785E2C" w:rsidRPr="00116CE6" w:rsidRDefault="00785E2C" w:rsidP="00B82CF9">
                  <w:pPr>
                    <w:rPr>
                      <w:rFonts w:ascii="Arial" w:hAnsi="Arial"/>
                      <w:sz w:val="20"/>
                      <w:szCs w:val="20"/>
                    </w:rPr>
                  </w:pPr>
                </w:p>
              </w:tc>
            </w:tr>
          </w:tbl>
          <w:p w14:paraId="5B35B003" w14:textId="77777777" w:rsidR="00785E2C" w:rsidRDefault="00785E2C" w:rsidP="00B82CF9">
            <w:pPr>
              <w:pStyle w:val="NormalWeb"/>
              <w:spacing w:before="0" w:beforeAutospacing="0" w:after="0" w:afterAutospacing="0"/>
              <w:ind w:left="142" w:right="34"/>
              <w:rPr>
                <w:rFonts w:ascii="Arial" w:hAnsi="Arial" w:cs="Arial"/>
                <w:b/>
                <w:sz w:val="22"/>
                <w:szCs w:val="22"/>
              </w:rPr>
            </w:pPr>
          </w:p>
          <w:p w14:paraId="35AE5B5A" w14:textId="77777777" w:rsidR="00785E2C" w:rsidRPr="00230F35" w:rsidRDefault="00785E2C" w:rsidP="00B82CF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CF353A0" w14:textId="77777777" w:rsidR="00785E2C" w:rsidRDefault="00785E2C" w:rsidP="00B82CF9">
            <w:pPr>
              <w:pStyle w:val="NormalWeb"/>
              <w:spacing w:before="0" w:beforeAutospacing="0" w:after="0" w:afterAutospacing="0"/>
              <w:rPr>
                <w:rFonts w:ascii="Arial" w:hAnsi="Arial" w:cs="Arial"/>
                <w:b/>
                <w:sz w:val="22"/>
                <w:szCs w:val="22"/>
              </w:rPr>
            </w:pPr>
          </w:p>
          <w:p w14:paraId="1DDC095A" w14:textId="77777777" w:rsidR="00785E2C" w:rsidRDefault="00785E2C" w:rsidP="00B82CF9">
            <w:pPr>
              <w:pStyle w:val="NormalWeb"/>
              <w:spacing w:before="0" w:beforeAutospacing="0" w:after="0" w:afterAutospacing="0"/>
              <w:rPr>
                <w:rFonts w:ascii="Arial" w:hAnsi="Arial" w:cs="Arial"/>
                <w:b/>
                <w:sz w:val="22"/>
                <w:szCs w:val="22"/>
              </w:rPr>
            </w:pPr>
          </w:p>
          <w:p w14:paraId="1D5F8EA6" w14:textId="77777777" w:rsidR="00785E2C" w:rsidRDefault="00785E2C" w:rsidP="00B82CF9">
            <w:pPr>
              <w:pStyle w:val="NormalWeb"/>
              <w:spacing w:before="0" w:beforeAutospacing="0" w:after="0" w:afterAutospacing="0"/>
              <w:rPr>
                <w:rFonts w:ascii="Arial" w:hAnsi="Arial" w:cs="Arial"/>
                <w:b/>
                <w:sz w:val="22"/>
                <w:szCs w:val="22"/>
              </w:rPr>
            </w:pPr>
          </w:p>
          <w:p w14:paraId="75F03EAF" w14:textId="77777777" w:rsidR="00785E2C" w:rsidRDefault="00785E2C" w:rsidP="00B82CF9">
            <w:pPr>
              <w:pStyle w:val="NormalWeb"/>
              <w:spacing w:before="0" w:beforeAutospacing="0" w:after="0" w:afterAutospacing="0"/>
              <w:rPr>
                <w:rFonts w:ascii="Arial" w:hAnsi="Arial" w:cs="Arial"/>
                <w:b/>
                <w:sz w:val="22"/>
                <w:szCs w:val="22"/>
              </w:rPr>
            </w:pPr>
          </w:p>
          <w:p w14:paraId="1CA1AB40" w14:textId="77777777" w:rsidR="00785E2C" w:rsidRDefault="00785E2C" w:rsidP="00B82CF9">
            <w:pPr>
              <w:pStyle w:val="NormalWeb"/>
              <w:spacing w:before="0" w:beforeAutospacing="0" w:after="0" w:afterAutospacing="0"/>
              <w:rPr>
                <w:rFonts w:ascii="Arial" w:hAnsi="Arial" w:cs="Arial"/>
                <w:b/>
                <w:sz w:val="22"/>
                <w:szCs w:val="22"/>
              </w:rPr>
            </w:pPr>
          </w:p>
          <w:p w14:paraId="01336A7B" w14:textId="77777777" w:rsidR="00785E2C" w:rsidRPr="00230F35" w:rsidRDefault="00785E2C" w:rsidP="00B82CF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2C8894F3" w14:textId="77777777" w:rsidR="00785E2C" w:rsidRDefault="00785E2C" w:rsidP="00B82CF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EC704D3" w14:textId="77777777" w:rsidR="00785E2C" w:rsidRPr="00001C3B" w:rsidRDefault="00785E2C" w:rsidP="00B82CF9">
            <w:pPr>
              <w:pStyle w:val="NormalWeb"/>
              <w:rPr>
                <w:rFonts w:ascii="Arial" w:hAnsi="Arial" w:cs="Arial"/>
                <w:sz w:val="22"/>
                <w:szCs w:val="22"/>
              </w:rPr>
            </w:pPr>
          </w:p>
        </w:tc>
      </w:tr>
      <w:tr w:rsidR="00785E2C" w:rsidRPr="00230F35" w14:paraId="3E731414" w14:textId="77777777" w:rsidTr="00B82CF9">
        <w:trPr>
          <w:trHeight w:val="492"/>
        </w:trPr>
        <w:tc>
          <w:tcPr>
            <w:tcW w:w="7089" w:type="dxa"/>
            <w:gridSpan w:val="3"/>
          </w:tcPr>
          <w:p w14:paraId="13191B64" w14:textId="77777777" w:rsidR="00785E2C" w:rsidRPr="00230F35" w:rsidRDefault="00785E2C" w:rsidP="00B82CF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187" w:type="dxa"/>
            <w:gridSpan w:val="2"/>
          </w:tcPr>
          <w:p w14:paraId="453C897B" w14:textId="77777777" w:rsidR="00785E2C" w:rsidRPr="00230F35" w:rsidRDefault="00785E2C" w:rsidP="00B82CF9">
            <w:pPr>
              <w:pStyle w:val="NormalWeb"/>
              <w:spacing w:after="0"/>
              <w:ind w:left="142" w:right="34"/>
              <w:rPr>
                <w:rFonts w:ascii="Arial" w:hAnsi="Arial" w:cs="Arial"/>
                <w:sz w:val="22"/>
                <w:szCs w:val="22"/>
              </w:rPr>
            </w:pPr>
            <w:r w:rsidRPr="00230F35">
              <w:rPr>
                <w:rFonts w:ascii="Arial" w:hAnsi="Arial" w:cs="Arial"/>
                <w:sz w:val="22"/>
                <w:szCs w:val="22"/>
              </w:rPr>
              <w:t>Date:</w:t>
            </w:r>
          </w:p>
        </w:tc>
      </w:tr>
      <w:tr w:rsidR="00785E2C" w:rsidRPr="002F467C" w14:paraId="60407190" w14:textId="77777777" w:rsidTr="00B82CF9">
        <w:trPr>
          <w:trHeight w:val="1772"/>
        </w:trPr>
        <w:tc>
          <w:tcPr>
            <w:tcW w:w="9276" w:type="dxa"/>
            <w:gridSpan w:val="5"/>
          </w:tcPr>
          <w:p w14:paraId="5FD62412" w14:textId="77777777" w:rsidR="00785E2C" w:rsidRPr="00230F35" w:rsidRDefault="00785E2C" w:rsidP="00B82CF9">
            <w:pPr>
              <w:pStyle w:val="NormalWeb"/>
              <w:spacing w:before="0" w:beforeAutospacing="0" w:after="0" w:afterAutospacing="0"/>
              <w:ind w:right="-334"/>
              <w:rPr>
                <w:rFonts w:ascii="Arial" w:hAnsi="Arial" w:cs="Arial"/>
                <w:bCs/>
                <w:i/>
                <w:sz w:val="22"/>
                <w:szCs w:val="22"/>
              </w:rPr>
            </w:pPr>
          </w:p>
          <w:p w14:paraId="3532BA74" w14:textId="77777777" w:rsidR="00785E2C" w:rsidRPr="00230F35" w:rsidRDefault="00785E2C" w:rsidP="00B82CF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627CDE7" w14:textId="77777777" w:rsidR="00785E2C" w:rsidRPr="00230F35" w:rsidRDefault="00785E2C" w:rsidP="00B82CF9">
            <w:pPr>
              <w:pStyle w:val="NormalWeb"/>
              <w:spacing w:before="0" w:beforeAutospacing="0" w:after="0" w:afterAutospacing="0"/>
              <w:ind w:right="-334"/>
              <w:rPr>
                <w:rFonts w:ascii="Arial" w:hAnsi="Arial" w:cs="Arial"/>
                <w:b/>
                <w:bCs/>
                <w:sz w:val="22"/>
                <w:szCs w:val="22"/>
              </w:rPr>
            </w:pPr>
          </w:p>
          <w:p w14:paraId="701307FB"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25262C22"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p>
          <w:p w14:paraId="4477E93F"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p>
          <w:p w14:paraId="473BE802"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p>
        </w:tc>
      </w:tr>
      <w:tr w:rsidR="00785E2C" w:rsidRPr="002F467C" w14:paraId="7F40348A" w14:textId="77777777" w:rsidTr="00B82CF9">
        <w:trPr>
          <w:trHeight w:val="721"/>
        </w:trPr>
        <w:tc>
          <w:tcPr>
            <w:tcW w:w="5458" w:type="dxa"/>
            <w:gridSpan w:val="2"/>
          </w:tcPr>
          <w:p w14:paraId="23517D2D"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817" w:type="dxa"/>
            <w:gridSpan w:val="3"/>
          </w:tcPr>
          <w:p w14:paraId="083BF55A"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85E2C" w:rsidRPr="002F467C" w14:paraId="2513DDBC" w14:textId="77777777" w:rsidTr="00B82CF9">
        <w:trPr>
          <w:trHeight w:val="721"/>
        </w:trPr>
        <w:tc>
          <w:tcPr>
            <w:tcW w:w="9276" w:type="dxa"/>
            <w:gridSpan w:val="5"/>
          </w:tcPr>
          <w:p w14:paraId="5D2C90D6" w14:textId="77777777" w:rsidR="00785E2C" w:rsidRPr="00B34964" w:rsidRDefault="00785E2C" w:rsidP="00B82CF9">
            <w:pPr>
              <w:rPr>
                <w:rFonts w:ascii="Arial" w:hAnsi="Arial" w:cs="Arial"/>
                <w:b/>
              </w:rPr>
            </w:pPr>
            <w:r w:rsidRPr="00B34964">
              <w:rPr>
                <w:rFonts w:ascii="Arial" w:hAnsi="Arial" w:cs="Arial"/>
                <w:b/>
              </w:rPr>
              <w:t>External Examiner’s comments (if relevant)</w:t>
            </w:r>
          </w:p>
          <w:p w14:paraId="11BD4194"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p>
          <w:p w14:paraId="24898A75"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p>
          <w:p w14:paraId="4B916D1D" w14:textId="77777777" w:rsidR="00785E2C" w:rsidRPr="00230F35" w:rsidRDefault="00785E2C" w:rsidP="00B82CF9">
            <w:pPr>
              <w:pStyle w:val="NormalWeb"/>
              <w:spacing w:before="0" w:beforeAutospacing="0" w:after="0" w:afterAutospacing="0"/>
              <w:ind w:right="-334"/>
              <w:rPr>
                <w:rFonts w:ascii="Arial" w:hAnsi="Arial" w:cs="Arial"/>
                <w:bCs/>
                <w:sz w:val="22"/>
                <w:szCs w:val="22"/>
              </w:rPr>
            </w:pPr>
          </w:p>
        </w:tc>
      </w:tr>
      <w:tr w:rsidR="00785E2C" w:rsidRPr="002F467C" w14:paraId="4E9BF627" w14:textId="77777777" w:rsidTr="00B82CF9">
        <w:trPr>
          <w:trHeight w:val="721"/>
        </w:trPr>
        <w:tc>
          <w:tcPr>
            <w:tcW w:w="5458" w:type="dxa"/>
            <w:gridSpan w:val="2"/>
          </w:tcPr>
          <w:p w14:paraId="062E33DE" w14:textId="77777777" w:rsidR="00785E2C" w:rsidRPr="00230F35" w:rsidRDefault="00785E2C" w:rsidP="00B82CF9">
            <w:pPr>
              <w:rPr>
                <w:rFonts w:ascii="Arial" w:hAnsi="Arial" w:cs="Arial"/>
              </w:rPr>
            </w:pPr>
            <w:r w:rsidRPr="00230F35">
              <w:rPr>
                <w:rFonts w:ascii="Arial" w:hAnsi="Arial" w:cs="Arial"/>
              </w:rPr>
              <w:t>External Examiner’s Signature:</w:t>
            </w:r>
          </w:p>
        </w:tc>
        <w:tc>
          <w:tcPr>
            <w:tcW w:w="3817" w:type="dxa"/>
            <w:gridSpan w:val="3"/>
          </w:tcPr>
          <w:p w14:paraId="35887276" w14:textId="77777777" w:rsidR="00785E2C" w:rsidRPr="00230F35" w:rsidRDefault="00785E2C" w:rsidP="00B82CF9">
            <w:pPr>
              <w:rPr>
                <w:rFonts w:ascii="Arial" w:hAnsi="Arial" w:cs="Arial"/>
              </w:rPr>
            </w:pPr>
            <w:r w:rsidRPr="00230F35">
              <w:rPr>
                <w:rFonts w:ascii="Arial" w:hAnsi="Arial" w:cs="Arial"/>
              </w:rPr>
              <w:t>Date:</w:t>
            </w:r>
          </w:p>
        </w:tc>
      </w:tr>
      <w:bookmarkEnd w:id="0"/>
    </w:tbl>
    <w:p w14:paraId="503F157A" w14:textId="77777777" w:rsidR="00785E2C" w:rsidRPr="00D67BF8" w:rsidRDefault="00785E2C" w:rsidP="00785E2C">
      <w:pPr>
        <w:pStyle w:val="NormalWeb"/>
        <w:spacing w:before="0" w:beforeAutospacing="0" w:after="0" w:afterAutospacing="0"/>
        <w:ind w:right="-334"/>
        <w:rPr>
          <w:rFonts w:ascii="Trebuchet MS" w:hAnsi="Trebuchet MS" w:cs="Tahoma"/>
          <w:bCs/>
          <w:sz w:val="24"/>
          <w:szCs w:val="24"/>
        </w:rPr>
      </w:pPr>
    </w:p>
    <w:p w14:paraId="1F856AF6" w14:textId="77777777" w:rsidR="00785E2C" w:rsidRDefault="00785E2C" w:rsidP="0068229A">
      <w:pPr>
        <w:spacing w:line="360" w:lineRule="auto"/>
        <w:jc w:val="center"/>
        <w:rPr>
          <w:rFonts w:cstheme="minorHAnsi"/>
          <w:b/>
          <w:bCs/>
          <w:sz w:val="24"/>
          <w:szCs w:val="24"/>
        </w:rPr>
      </w:pPr>
    </w:p>
    <w:p w14:paraId="2DC16C6F" w14:textId="77777777" w:rsidR="00785E2C" w:rsidRDefault="00785E2C" w:rsidP="0068229A">
      <w:pPr>
        <w:spacing w:line="360" w:lineRule="auto"/>
        <w:jc w:val="center"/>
        <w:rPr>
          <w:rFonts w:cstheme="minorHAnsi"/>
          <w:b/>
          <w:bCs/>
          <w:sz w:val="24"/>
          <w:szCs w:val="24"/>
        </w:rPr>
      </w:pPr>
    </w:p>
    <w:p w14:paraId="20808F50" w14:textId="77777777" w:rsidR="00785E2C" w:rsidRDefault="00785E2C" w:rsidP="0068229A">
      <w:pPr>
        <w:spacing w:line="360" w:lineRule="auto"/>
        <w:jc w:val="center"/>
        <w:rPr>
          <w:rFonts w:cstheme="minorHAnsi"/>
          <w:b/>
          <w:bCs/>
          <w:sz w:val="24"/>
          <w:szCs w:val="24"/>
        </w:rPr>
      </w:pPr>
    </w:p>
    <w:p w14:paraId="41F27ACC" w14:textId="77777777" w:rsidR="00785E2C" w:rsidRDefault="00785E2C" w:rsidP="0068229A">
      <w:pPr>
        <w:spacing w:line="360" w:lineRule="auto"/>
        <w:jc w:val="center"/>
        <w:rPr>
          <w:rFonts w:cstheme="minorHAnsi"/>
          <w:b/>
          <w:bCs/>
          <w:sz w:val="24"/>
          <w:szCs w:val="24"/>
        </w:rPr>
      </w:pPr>
    </w:p>
    <w:p w14:paraId="3E275B1F" w14:textId="77777777" w:rsidR="00785E2C" w:rsidRDefault="00785E2C" w:rsidP="0068229A">
      <w:pPr>
        <w:spacing w:line="360" w:lineRule="auto"/>
        <w:jc w:val="center"/>
        <w:rPr>
          <w:rFonts w:cstheme="minorHAnsi"/>
          <w:b/>
          <w:bCs/>
          <w:sz w:val="24"/>
          <w:szCs w:val="24"/>
        </w:rPr>
      </w:pPr>
    </w:p>
    <w:p w14:paraId="485898C2" w14:textId="77777777" w:rsidR="00785E2C" w:rsidRDefault="00785E2C" w:rsidP="0068229A">
      <w:pPr>
        <w:spacing w:line="360" w:lineRule="auto"/>
        <w:jc w:val="center"/>
        <w:rPr>
          <w:rFonts w:cstheme="minorHAnsi"/>
          <w:b/>
          <w:bCs/>
          <w:sz w:val="24"/>
          <w:szCs w:val="24"/>
        </w:rPr>
      </w:pPr>
    </w:p>
    <w:p w14:paraId="4E291FDC" w14:textId="77777777" w:rsidR="00785E2C" w:rsidRDefault="00785E2C" w:rsidP="0068229A">
      <w:pPr>
        <w:spacing w:line="360" w:lineRule="auto"/>
        <w:jc w:val="center"/>
        <w:rPr>
          <w:rFonts w:cstheme="minorHAnsi"/>
          <w:b/>
          <w:bCs/>
          <w:sz w:val="24"/>
          <w:szCs w:val="24"/>
        </w:rPr>
      </w:pPr>
    </w:p>
    <w:p w14:paraId="2266157F" w14:textId="77777777" w:rsidR="00785E2C" w:rsidRDefault="00785E2C" w:rsidP="0068229A">
      <w:pPr>
        <w:spacing w:line="360" w:lineRule="auto"/>
        <w:jc w:val="center"/>
        <w:rPr>
          <w:rFonts w:cstheme="minorHAnsi"/>
          <w:b/>
          <w:bCs/>
          <w:sz w:val="24"/>
          <w:szCs w:val="24"/>
        </w:rPr>
      </w:pPr>
    </w:p>
    <w:p w14:paraId="3A9E1076" w14:textId="77777777" w:rsidR="00785E2C" w:rsidRDefault="00785E2C" w:rsidP="0068229A">
      <w:pPr>
        <w:spacing w:line="360" w:lineRule="auto"/>
        <w:jc w:val="center"/>
        <w:rPr>
          <w:rFonts w:cstheme="minorHAnsi"/>
          <w:b/>
          <w:bCs/>
          <w:sz w:val="24"/>
          <w:szCs w:val="24"/>
        </w:rPr>
      </w:pPr>
    </w:p>
    <w:p w14:paraId="22FE4496" w14:textId="77777777" w:rsidR="00785E2C" w:rsidRDefault="00785E2C" w:rsidP="0068229A">
      <w:pPr>
        <w:spacing w:line="360" w:lineRule="auto"/>
        <w:jc w:val="center"/>
        <w:rPr>
          <w:rFonts w:cstheme="minorHAnsi"/>
          <w:b/>
          <w:bCs/>
          <w:sz w:val="24"/>
          <w:szCs w:val="24"/>
        </w:rPr>
      </w:pPr>
    </w:p>
    <w:p w14:paraId="57981E38" w14:textId="77777777" w:rsidR="00785E2C" w:rsidRDefault="00785E2C" w:rsidP="0068229A">
      <w:pPr>
        <w:spacing w:line="360" w:lineRule="auto"/>
        <w:rPr>
          <w:rFonts w:cstheme="minorHAnsi"/>
          <w:b/>
          <w:bCs/>
          <w:sz w:val="24"/>
          <w:szCs w:val="24"/>
        </w:rPr>
      </w:pPr>
    </w:p>
    <w:p w14:paraId="40CC5FE9" w14:textId="3E86E1FB" w:rsidR="0068229A" w:rsidRDefault="0068229A" w:rsidP="0068229A">
      <w:pPr>
        <w:spacing w:line="360" w:lineRule="auto"/>
        <w:rPr>
          <w:rFonts w:cstheme="minorHAnsi"/>
          <w:b/>
          <w:bCs/>
          <w:sz w:val="24"/>
          <w:szCs w:val="24"/>
        </w:rPr>
      </w:pPr>
      <w:r>
        <w:rPr>
          <w:rFonts w:cstheme="minorHAnsi"/>
          <w:b/>
          <w:bCs/>
          <w:sz w:val="24"/>
          <w:szCs w:val="24"/>
        </w:rPr>
        <w:lastRenderedPageBreak/>
        <w:t>Assignment 1: Bibliographical Exercise</w:t>
      </w:r>
    </w:p>
    <w:p w14:paraId="4ACC00A5" w14:textId="0E78355A" w:rsidR="0068229A" w:rsidRDefault="0068229A" w:rsidP="0068229A">
      <w:pPr>
        <w:spacing w:line="360" w:lineRule="auto"/>
        <w:rPr>
          <w:rFonts w:cstheme="minorHAnsi"/>
          <w:b/>
          <w:bCs/>
          <w:sz w:val="24"/>
          <w:szCs w:val="24"/>
        </w:rPr>
      </w:pPr>
      <w:r>
        <w:rPr>
          <w:rFonts w:cstheme="minorHAnsi"/>
          <w:b/>
          <w:bCs/>
          <w:sz w:val="24"/>
          <w:szCs w:val="24"/>
        </w:rPr>
        <w:t>B) Annotated Bibliography on an Historian’s Work:</w:t>
      </w:r>
    </w:p>
    <w:p w14:paraId="34A37B5D" w14:textId="7EC06510" w:rsidR="0068229A" w:rsidRDefault="0068229A" w:rsidP="0068229A">
      <w:pPr>
        <w:spacing w:line="360" w:lineRule="auto"/>
        <w:rPr>
          <w:rFonts w:cstheme="minorHAnsi"/>
          <w:b/>
          <w:bCs/>
          <w:sz w:val="24"/>
          <w:szCs w:val="24"/>
        </w:rPr>
      </w:pPr>
    </w:p>
    <w:p w14:paraId="35F2258D" w14:textId="299E0675" w:rsidR="0068229A" w:rsidRPr="00C663E5" w:rsidRDefault="0068229A" w:rsidP="0068229A">
      <w:pPr>
        <w:spacing w:line="360" w:lineRule="auto"/>
        <w:jc w:val="center"/>
        <w:rPr>
          <w:rFonts w:cstheme="minorHAnsi"/>
          <w:b/>
          <w:bCs/>
          <w:sz w:val="24"/>
          <w:szCs w:val="24"/>
        </w:rPr>
      </w:pPr>
      <w:r w:rsidRPr="00C663E5">
        <w:rPr>
          <w:rFonts w:cstheme="minorHAnsi"/>
          <w:b/>
          <w:bCs/>
          <w:sz w:val="24"/>
          <w:szCs w:val="24"/>
        </w:rPr>
        <w:t>Annotated Bibliography of selected works of Ronald Hutton</w:t>
      </w:r>
      <w:r w:rsidR="006447ED" w:rsidRPr="00C663E5">
        <w:rPr>
          <w:rFonts w:cstheme="minorHAnsi"/>
          <w:b/>
          <w:bCs/>
          <w:sz w:val="24"/>
          <w:szCs w:val="24"/>
        </w:rPr>
        <w:t xml:space="preserve"> with reference to the historiography of modern paganism and ancient </w:t>
      </w:r>
      <w:r w:rsidR="00C663E5">
        <w:rPr>
          <w:rFonts w:cstheme="minorHAnsi"/>
          <w:b/>
          <w:bCs/>
          <w:sz w:val="24"/>
          <w:szCs w:val="24"/>
        </w:rPr>
        <w:t xml:space="preserve">pagan </w:t>
      </w:r>
      <w:r w:rsidR="006447ED" w:rsidRPr="00C663E5">
        <w:rPr>
          <w:rFonts w:cstheme="minorHAnsi"/>
          <w:b/>
          <w:bCs/>
          <w:sz w:val="24"/>
          <w:szCs w:val="24"/>
        </w:rPr>
        <w:t>practices in Britain</w:t>
      </w:r>
    </w:p>
    <w:p w14:paraId="45C0FCB7" w14:textId="77777777" w:rsidR="00855E45" w:rsidRDefault="00855E45" w:rsidP="0068229A">
      <w:pPr>
        <w:spacing w:line="360" w:lineRule="auto"/>
        <w:rPr>
          <w:rFonts w:cstheme="minorHAnsi"/>
          <w:sz w:val="24"/>
          <w:szCs w:val="24"/>
        </w:rPr>
      </w:pPr>
    </w:p>
    <w:p w14:paraId="076F2535" w14:textId="0E30D672" w:rsidR="00532B92" w:rsidRPr="001B5C25" w:rsidRDefault="00532B92" w:rsidP="00532B92">
      <w:pPr>
        <w:spacing w:line="360" w:lineRule="auto"/>
        <w:rPr>
          <w:rFonts w:cstheme="minorHAnsi"/>
          <w:b/>
          <w:bCs/>
          <w:sz w:val="24"/>
          <w:szCs w:val="24"/>
        </w:rPr>
      </w:pPr>
      <w:r w:rsidRPr="001B5C25">
        <w:rPr>
          <w:rFonts w:cstheme="minorHAnsi"/>
          <w:b/>
          <w:bCs/>
          <w:sz w:val="24"/>
          <w:szCs w:val="24"/>
        </w:rPr>
        <w:t xml:space="preserve">Beattie, </w:t>
      </w:r>
      <w:bookmarkStart w:id="7" w:name="_GoBack"/>
      <w:bookmarkEnd w:id="7"/>
      <w:r w:rsidR="00995E84" w:rsidRPr="001B5C25">
        <w:rPr>
          <w:rFonts w:cstheme="minorHAnsi"/>
          <w:b/>
          <w:bCs/>
          <w:sz w:val="24"/>
          <w:szCs w:val="24"/>
        </w:rPr>
        <w:t>Rebecca</w:t>
      </w:r>
      <w:r w:rsidR="00995E84">
        <w:rPr>
          <w:rFonts w:cstheme="minorHAnsi"/>
          <w:b/>
          <w:bCs/>
          <w:sz w:val="24"/>
          <w:szCs w:val="24"/>
        </w:rPr>
        <w:t>,</w:t>
      </w:r>
      <w:r w:rsidR="00995E84" w:rsidRPr="001B5C25">
        <w:rPr>
          <w:rFonts w:cstheme="minorHAnsi"/>
          <w:b/>
          <w:bCs/>
          <w:sz w:val="24"/>
          <w:szCs w:val="24"/>
        </w:rPr>
        <w:t xml:space="preserve"> ‘</w:t>
      </w:r>
      <w:r w:rsidRPr="00EB080E">
        <w:rPr>
          <w:rFonts w:cstheme="minorHAnsi"/>
          <w:b/>
          <w:bCs/>
          <w:sz w:val="24"/>
          <w:szCs w:val="24"/>
        </w:rPr>
        <w:t>Finding the Imperfect Goddess on the Earthly Plain: Nineteenth and Twentieth Century Literary Goddesses</w:t>
      </w:r>
      <w:r w:rsidR="00EB080E">
        <w:rPr>
          <w:rFonts w:cstheme="minorHAnsi"/>
          <w:b/>
          <w:bCs/>
          <w:sz w:val="24"/>
          <w:szCs w:val="24"/>
        </w:rPr>
        <w:t>’,</w:t>
      </w:r>
      <w:r w:rsidRPr="001B5C25">
        <w:rPr>
          <w:rFonts w:cstheme="minorHAnsi"/>
          <w:b/>
          <w:bCs/>
          <w:sz w:val="24"/>
          <w:szCs w:val="24"/>
        </w:rPr>
        <w:t xml:space="preserve"> in Greenfield, Trevor (ed.)</w:t>
      </w:r>
      <w:r w:rsidR="00EB080E">
        <w:rPr>
          <w:rFonts w:cstheme="minorHAnsi"/>
          <w:b/>
          <w:bCs/>
          <w:sz w:val="24"/>
          <w:szCs w:val="24"/>
        </w:rPr>
        <w:t>,</w:t>
      </w:r>
      <w:r w:rsidRPr="001B5C25">
        <w:rPr>
          <w:rFonts w:cstheme="minorHAnsi"/>
          <w:b/>
          <w:bCs/>
          <w:sz w:val="24"/>
          <w:szCs w:val="24"/>
        </w:rPr>
        <w:t xml:space="preserve"> </w:t>
      </w:r>
      <w:proofErr w:type="spellStart"/>
      <w:r w:rsidRPr="001B5C25">
        <w:rPr>
          <w:rFonts w:cstheme="minorHAnsi"/>
          <w:b/>
          <w:bCs/>
          <w:sz w:val="24"/>
          <w:szCs w:val="24"/>
        </w:rPr>
        <w:t>iPagan</w:t>
      </w:r>
      <w:proofErr w:type="spellEnd"/>
      <w:r w:rsidR="00EB080E">
        <w:rPr>
          <w:rFonts w:cstheme="minorHAnsi"/>
          <w:b/>
          <w:bCs/>
          <w:sz w:val="24"/>
          <w:szCs w:val="24"/>
        </w:rPr>
        <w:t>,</w:t>
      </w:r>
      <w:r w:rsidRPr="001B5C25">
        <w:rPr>
          <w:rFonts w:cstheme="minorHAnsi"/>
          <w:b/>
          <w:bCs/>
          <w:sz w:val="24"/>
          <w:szCs w:val="24"/>
        </w:rPr>
        <w:t xml:space="preserve"> (eBook</w:t>
      </w:r>
      <w:r w:rsidR="00EB080E">
        <w:rPr>
          <w:rFonts w:cstheme="minorHAnsi"/>
          <w:b/>
          <w:bCs/>
          <w:sz w:val="24"/>
          <w:szCs w:val="24"/>
        </w:rPr>
        <w:t>:</w:t>
      </w:r>
      <w:r w:rsidRPr="001B5C25">
        <w:rPr>
          <w:rFonts w:cstheme="minorHAnsi"/>
          <w:b/>
          <w:bCs/>
          <w:sz w:val="24"/>
          <w:szCs w:val="24"/>
        </w:rPr>
        <w:t xml:space="preserve"> Moon Books, 2017)</w:t>
      </w:r>
      <w:r w:rsidR="00EB080E">
        <w:rPr>
          <w:rFonts w:cstheme="minorHAnsi"/>
          <w:b/>
          <w:bCs/>
          <w:sz w:val="24"/>
          <w:szCs w:val="24"/>
        </w:rPr>
        <w:t>.</w:t>
      </w:r>
    </w:p>
    <w:p w14:paraId="4DF31056" w14:textId="4BEFE35C" w:rsidR="00532B92" w:rsidRDefault="00532B92" w:rsidP="00532B92">
      <w:pPr>
        <w:spacing w:line="360" w:lineRule="auto"/>
        <w:rPr>
          <w:rFonts w:cstheme="minorHAnsi"/>
          <w:sz w:val="24"/>
          <w:szCs w:val="24"/>
        </w:rPr>
      </w:pPr>
      <w:r>
        <w:rPr>
          <w:rFonts w:cstheme="minorHAnsi"/>
          <w:sz w:val="24"/>
          <w:szCs w:val="24"/>
        </w:rPr>
        <w:t xml:space="preserve">In her review of the historical representations of the goddess within the literature of Thomas Hardy and Mary Webb, Beattie draws on Hutton’s research in </w:t>
      </w:r>
      <w:r w:rsidRPr="00EB080E">
        <w:rPr>
          <w:rFonts w:cstheme="minorHAnsi"/>
          <w:i/>
          <w:iCs/>
          <w:sz w:val="24"/>
          <w:szCs w:val="24"/>
        </w:rPr>
        <w:t>Triumph of the Moon</w:t>
      </w:r>
      <w:r>
        <w:rPr>
          <w:rFonts w:cstheme="minorHAnsi"/>
          <w:sz w:val="24"/>
          <w:szCs w:val="24"/>
        </w:rPr>
        <w:t xml:space="preserve"> to highlight the key role played by literature in forming and crystallising contemporary pagan beliefs.  </w:t>
      </w:r>
    </w:p>
    <w:p w14:paraId="00C681EC" w14:textId="77777777" w:rsidR="00532B92" w:rsidRDefault="00532B92" w:rsidP="00532B92">
      <w:pPr>
        <w:spacing w:line="360" w:lineRule="auto"/>
        <w:rPr>
          <w:rFonts w:cstheme="minorHAnsi"/>
          <w:sz w:val="24"/>
          <w:szCs w:val="24"/>
        </w:rPr>
      </w:pPr>
    </w:p>
    <w:p w14:paraId="5A72E392" w14:textId="25C30A93" w:rsidR="00532B92" w:rsidRPr="003C4BFD" w:rsidRDefault="00532B92" w:rsidP="00532B92">
      <w:pPr>
        <w:spacing w:line="360" w:lineRule="auto"/>
        <w:rPr>
          <w:rFonts w:cstheme="minorHAnsi"/>
          <w:b/>
          <w:bCs/>
          <w:sz w:val="24"/>
          <w:szCs w:val="24"/>
        </w:rPr>
      </w:pPr>
      <w:r w:rsidRPr="003C4BFD">
        <w:rPr>
          <w:rFonts w:cstheme="minorHAnsi"/>
          <w:b/>
          <w:bCs/>
          <w:sz w:val="24"/>
          <w:szCs w:val="24"/>
        </w:rPr>
        <w:t xml:space="preserve">Evans, Dave </w:t>
      </w:r>
      <w:r w:rsidR="00EB080E">
        <w:rPr>
          <w:rFonts w:cstheme="minorHAnsi"/>
          <w:b/>
          <w:bCs/>
          <w:sz w:val="24"/>
          <w:szCs w:val="24"/>
        </w:rPr>
        <w:t>and</w:t>
      </w:r>
      <w:r w:rsidRPr="003C4BFD">
        <w:rPr>
          <w:rFonts w:cstheme="minorHAnsi"/>
          <w:b/>
          <w:bCs/>
          <w:sz w:val="24"/>
          <w:szCs w:val="24"/>
        </w:rPr>
        <w:t xml:space="preserve"> Green, Dave (eds</w:t>
      </w:r>
      <w:r w:rsidR="00EB080E">
        <w:rPr>
          <w:rFonts w:cstheme="minorHAnsi"/>
          <w:b/>
          <w:bCs/>
          <w:sz w:val="24"/>
          <w:szCs w:val="24"/>
        </w:rPr>
        <w:t>.</w:t>
      </w:r>
      <w:r w:rsidRPr="003C4BFD">
        <w:rPr>
          <w:rFonts w:cstheme="minorHAnsi"/>
          <w:b/>
          <w:bCs/>
          <w:sz w:val="24"/>
          <w:szCs w:val="24"/>
        </w:rPr>
        <w:t>)</w:t>
      </w:r>
      <w:r w:rsidR="00EB080E">
        <w:rPr>
          <w:rFonts w:cstheme="minorHAnsi"/>
          <w:b/>
          <w:bCs/>
          <w:sz w:val="24"/>
          <w:szCs w:val="24"/>
        </w:rPr>
        <w:t>,</w:t>
      </w:r>
      <w:r w:rsidRPr="003C4BFD">
        <w:rPr>
          <w:rFonts w:cstheme="minorHAnsi"/>
          <w:b/>
          <w:bCs/>
          <w:sz w:val="24"/>
          <w:szCs w:val="24"/>
        </w:rPr>
        <w:t xml:space="preserve"> </w:t>
      </w:r>
      <w:r w:rsidRPr="00EB080E">
        <w:rPr>
          <w:rFonts w:cstheme="minorHAnsi"/>
          <w:b/>
          <w:bCs/>
          <w:i/>
          <w:iCs/>
          <w:sz w:val="24"/>
          <w:szCs w:val="24"/>
        </w:rPr>
        <w:t>Ten Years of Triumph of the Moon</w:t>
      </w:r>
      <w:r w:rsidR="00EB080E">
        <w:rPr>
          <w:rFonts w:cstheme="minorHAnsi"/>
          <w:b/>
          <w:bCs/>
          <w:sz w:val="24"/>
          <w:szCs w:val="24"/>
        </w:rPr>
        <w:t>,</w:t>
      </w:r>
    </w:p>
    <w:p w14:paraId="049131A9" w14:textId="7B060882" w:rsidR="00532B92" w:rsidRPr="003C4BFD" w:rsidRDefault="00532B92" w:rsidP="00532B92">
      <w:pPr>
        <w:spacing w:line="360" w:lineRule="auto"/>
        <w:rPr>
          <w:rFonts w:cstheme="minorHAnsi"/>
          <w:b/>
          <w:bCs/>
          <w:sz w:val="24"/>
          <w:szCs w:val="24"/>
        </w:rPr>
      </w:pPr>
      <w:r w:rsidRPr="003C4BFD">
        <w:rPr>
          <w:rFonts w:cstheme="minorHAnsi"/>
          <w:b/>
          <w:bCs/>
          <w:sz w:val="24"/>
          <w:szCs w:val="24"/>
        </w:rPr>
        <w:t>(Harpenden</w:t>
      </w:r>
      <w:r w:rsidR="00EB080E">
        <w:rPr>
          <w:rFonts w:cstheme="minorHAnsi"/>
          <w:b/>
          <w:bCs/>
          <w:sz w:val="24"/>
          <w:szCs w:val="24"/>
        </w:rPr>
        <w:t>:</w:t>
      </w:r>
      <w:r w:rsidRPr="003C4BFD">
        <w:rPr>
          <w:rFonts w:cstheme="minorHAnsi"/>
          <w:b/>
          <w:bCs/>
          <w:sz w:val="24"/>
          <w:szCs w:val="24"/>
        </w:rPr>
        <w:t xml:space="preserve"> Hidden Publishing, 2009)</w:t>
      </w:r>
      <w:r w:rsidR="00EB080E">
        <w:rPr>
          <w:rFonts w:cstheme="minorHAnsi"/>
          <w:b/>
          <w:bCs/>
          <w:sz w:val="24"/>
          <w:szCs w:val="24"/>
        </w:rPr>
        <w:t>.</w:t>
      </w:r>
    </w:p>
    <w:p w14:paraId="512AC243" w14:textId="7FE062C2" w:rsidR="00532B92" w:rsidRDefault="00532B92" w:rsidP="00532B92">
      <w:pPr>
        <w:spacing w:line="360" w:lineRule="auto"/>
        <w:rPr>
          <w:rFonts w:cstheme="minorHAnsi"/>
          <w:sz w:val="24"/>
          <w:szCs w:val="24"/>
        </w:rPr>
      </w:pPr>
      <w:r>
        <w:rPr>
          <w:rFonts w:cstheme="minorHAnsi"/>
          <w:sz w:val="24"/>
          <w:szCs w:val="24"/>
        </w:rPr>
        <w:t xml:space="preserve">Whilst not strictly an academic response to Hutton’s seminal work on the history of the Wiccan religion, </w:t>
      </w:r>
      <w:r w:rsidRPr="00EB080E">
        <w:rPr>
          <w:rFonts w:cstheme="minorHAnsi"/>
          <w:i/>
          <w:iCs/>
          <w:sz w:val="24"/>
          <w:szCs w:val="24"/>
        </w:rPr>
        <w:t>Triumph of the Moon</w:t>
      </w:r>
      <w:r>
        <w:rPr>
          <w:rFonts w:cstheme="minorHAnsi"/>
          <w:sz w:val="24"/>
          <w:szCs w:val="24"/>
        </w:rPr>
        <w:t xml:space="preserve">, it does pay tribute to his work in opening up the study of the esoteric within contemporary academia, and Hutton’s rigorous research and professional scholarship. Whilst a good tribute to Hutton’s scholarship, it does not always acknowledge Hutton’s methodology of in-depth analysis of available source material and rigorous historicity in the application of those sources in the face of prevailing popular consensus. This book explores the growth in study of esoteric subjects within academia resulting from Hutton’s example, as well as other topics such as folklore and ritual practices. </w:t>
      </w:r>
    </w:p>
    <w:p w14:paraId="0DEE3B8C" w14:textId="706B6213" w:rsidR="00532B92" w:rsidRDefault="00532B92" w:rsidP="0068229A">
      <w:pPr>
        <w:spacing w:line="360" w:lineRule="auto"/>
        <w:rPr>
          <w:rFonts w:cstheme="minorHAnsi"/>
          <w:b/>
          <w:bCs/>
          <w:sz w:val="24"/>
          <w:szCs w:val="24"/>
        </w:rPr>
      </w:pPr>
    </w:p>
    <w:p w14:paraId="629E55A8" w14:textId="4888ED36" w:rsidR="00532B92" w:rsidRDefault="00532B92" w:rsidP="0068229A">
      <w:pPr>
        <w:spacing w:line="360" w:lineRule="auto"/>
        <w:rPr>
          <w:rFonts w:cstheme="minorHAnsi"/>
          <w:b/>
          <w:bCs/>
          <w:sz w:val="24"/>
          <w:szCs w:val="24"/>
        </w:rPr>
      </w:pPr>
      <w:proofErr w:type="spellStart"/>
      <w:r>
        <w:rPr>
          <w:rFonts w:cstheme="minorHAnsi"/>
          <w:b/>
          <w:bCs/>
          <w:sz w:val="24"/>
          <w:szCs w:val="24"/>
        </w:rPr>
        <w:t>Hedenborg</w:t>
      </w:r>
      <w:proofErr w:type="spellEnd"/>
      <w:r>
        <w:rPr>
          <w:rFonts w:cstheme="minorHAnsi"/>
          <w:b/>
          <w:bCs/>
          <w:sz w:val="24"/>
          <w:szCs w:val="24"/>
        </w:rPr>
        <w:t>-White, Manon</w:t>
      </w:r>
      <w:r w:rsidR="00EB080E">
        <w:rPr>
          <w:rFonts w:cstheme="minorHAnsi"/>
          <w:b/>
          <w:bCs/>
          <w:sz w:val="24"/>
          <w:szCs w:val="24"/>
        </w:rPr>
        <w:t>,</w:t>
      </w:r>
      <w:r>
        <w:rPr>
          <w:rFonts w:cstheme="minorHAnsi"/>
          <w:b/>
          <w:bCs/>
          <w:sz w:val="24"/>
          <w:szCs w:val="24"/>
        </w:rPr>
        <w:t xml:space="preserve"> ‘Contemporary Paganism’</w:t>
      </w:r>
      <w:r w:rsidR="00EB080E">
        <w:rPr>
          <w:rFonts w:cstheme="minorHAnsi"/>
          <w:b/>
          <w:bCs/>
          <w:sz w:val="24"/>
          <w:szCs w:val="24"/>
        </w:rPr>
        <w:t>,</w:t>
      </w:r>
      <w:r>
        <w:rPr>
          <w:rFonts w:cstheme="minorHAnsi"/>
          <w:b/>
          <w:bCs/>
          <w:sz w:val="24"/>
          <w:szCs w:val="24"/>
        </w:rPr>
        <w:t xml:space="preserve"> in Lewis, J.R. &amp; Petersen, J.A. </w:t>
      </w:r>
      <w:r>
        <w:rPr>
          <w:rFonts w:cstheme="minorHAnsi"/>
          <w:b/>
          <w:bCs/>
          <w:i/>
          <w:iCs/>
          <w:sz w:val="24"/>
          <w:szCs w:val="24"/>
        </w:rPr>
        <w:t>Controversial New Religions</w:t>
      </w:r>
      <w:r w:rsidR="00EB080E">
        <w:rPr>
          <w:rFonts w:cstheme="minorHAnsi"/>
          <w:b/>
          <w:bCs/>
          <w:i/>
          <w:iCs/>
          <w:sz w:val="24"/>
          <w:szCs w:val="24"/>
        </w:rPr>
        <w:t>,</w:t>
      </w:r>
      <w:r>
        <w:rPr>
          <w:rFonts w:cstheme="minorHAnsi"/>
          <w:b/>
          <w:bCs/>
          <w:i/>
          <w:iCs/>
          <w:sz w:val="24"/>
          <w:szCs w:val="24"/>
        </w:rPr>
        <w:t xml:space="preserve"> 2</w:t>
      </w:r>
      <w:r w:rsidRPr="00532B92">
        <w:rPr>
          <w:rFonts w:cstheme="minorHAnsi"/>
          <w:b/>
          <w:bCs/>
          <w:i/>
          <w:iCs/>
          <w:sz w:val="24"/>
          <w:szCs w:val="24"/>
          <w:vertAlign w:val="superscript"/>
        </w:rPr>
        <w:t>nd</w:t>
      </w:r>
      <w:r>
        <w:rPr>
          <w:rFonts w:cstheme="minorHAnsi"/>
          <w:b/>
          <w:bCs/>
          <w:i/>
          <w:iCs/>
          <w:sz w:val="24"/>
          <w:szCs w:val="24"/>
        </w:rPr>
        <w:t xml:space="preserve"> Ed.</w:t>
      </w:r>
      <w:r w:rsidR="00EB080E">
        <w:rPr>
          <w:rFonts w:cstheme="minorHAnsi"/>
          <w:b/>
          <w:bCs/>
          <w:i/>
          <w:iCs/>
          <w:sz w:val="24"/>
          <w:szCs w:val="24"/>
        </w:rPr>
        <w:t>,</w:t>
      </w:r>
      <w:r>
        <w:rPr>
          <w:rFonts w:cstheme="minorHAnsi"/>
          <w:b/>
          <w:bCs/>
          <w:i/>
          <w:iCs/>
          <w:sz w:val="24"/>
          <w:szCs w:val="24"/>
        </w:rPr>
        <w:t xml:space="preserve"> </w:t>
      </w:r>
      <w:r>
        <w:rPr>
          <w:rFonts w:cstheme="minorHAnsi"/>
          <w:b/>
          <w:bCs/>
          <w:sz w:val="24"/>
          <w:szCs w:val="24"/>
        </w:rPr>
        <w:t>(Oxford</w:t>
      </w:r>
      <w:r w:rsidR="00EB080E">
        <w:rPr>
          <w:rFonts w:cstheme="minorHAnsi"/>
          <w:b/>
          <w:bCs/>
          <w:sz w:val="24"/>
          <w:szCs w:val="24"/>
        </w:rPr>
        <w:t xml:space="preserve">: </w:t>
      </w:r>
      <w:r>
        <w:rPr>
          <w:rFonts w:cstheme="minorHAnsi"/>
          <w:b/>
          <w:bCs/>
          <w:sz w:val="24"/>
          <w:szCs w:val="24"/>
        </w:rPr>
        <w:t>Oxford University Press, 2014)</w:t>
      </w:r>
      <w:r w:rsidR="00EB080E">
        <w:rPr>
          <w:rFonts w:cstheme="minorHAnsi"/>
          <w:b/>
          <w:bCs/>
          <w:sz w:val="24"/>
          <w:szCs w:val="24"/>
        </w:rPr>
        <w:t>.</w:t>
      </w:r>
    </w:p>
    <w:p w14:paraId="4BEEF685" w14:textId="4D8B226C" w:rsidR="00532B92" w:rsidRDefault="00532B92" w:rsidP="0068229A">
      <w:pPr>
        <w:spacing w:line="360" w:lineRule="auto"/>
        <w:rPr>
          <w:rFonts w:cstheme="minorHAnsi"/>
          <w:sz w:val="24"/>
          <w:szCs w:val="24"/>
        </w:rPr>
      </w:pPr>
      <w:r>
        <w:rPr>
          <w:rFonts w:cstheme="minorHAnsi"/>
          <w:sz w:val="24"/>
          <w:szCs w:val="24"/>
        </w:rPr>
        <w:t xml:space="preserve">This essay gives an overview into the different beliefs within contemporary paganism. Throughout her essay, </w:t>
      </w:r>
      <w:proofErr w:type="spellStart"/>
      <w:r>
        <w:rPr>
          <w:rFonts w:cstheme="minorHAnsi"/>
          <w:sz w:val="24"/>
          <w:szCs w:val="24"/>
        </w:rPr>
        <w:t>Hedenbog</w:t>
      </w:r>
      <w:proofErr w:type="spellEnd"/>
      <w:r>
        <w:rPr>
          <w:rFonts w:cstheme="minorHAnsi"/>
          <w:sz w:val="24"/>
          <w:szCs w:val="24"/>
        </w:rPr>
        <w:t xml:space="preserve">-White draws extensively upon the writings of Ronald Hutton to illustrate the development of pagan beliefs in the UK since the eighteenth century.  Hutton’s </w:t>
      </w:r>
      <w:r w:rsidR="008B2101">
        <w:rPr>
          <w:rFonts w:cstheme="minorHAnsi"/>
          <w:sz w:val="24"/>
          <w:szCs w:val="24"/>
        </w:rPr>
        <w:t xml:space="preserve">historical research </w:t>
      </w:r>
      <w:r>
        <w:rPr>
          <w:rFonts w:cstheme="minorHAnsi"/>
          <w:sz w:val="24"/>
          <w:szCs w:val="24"/>
        </w:rPr>
        <w:t xml:space="preserve">is used to argue that there is no evidence of an ancient pagan witch cult that survived to inform the thinking of Gerald Garner, the founder of </w:t>
      </w:r>
      <w:r>
        <w:rPr>
          <w:rFonts w:cstheme="minorHAnsi"/>
          <w:sz w:val="24"/>
          <w:szCs w:val="24"/>
        </w:rPr>
        <w:lastRenderedPageBreak/>
        <w:t xml:space="preserve">Wicca.  </w:t>
      </w:r>
      <w:proofErr w:type="spellStart"/>
      <w:r w:rsidR="008B2101">
        <w:rPr>
          <w:rFonts w:cstheme="minorHAnsi"/>
          <w:sz w:val="24"/>
          <w:szCs w:val="24"/>
        </w:rPr>
        <w:t>Hedenborg</w:t>
      </w:r>
      <w:proofErr w:type="spellEnd"/>
      <w:r w:rsidR="008B2101">
        <w:rPr>
          <w:rFonts w:cstheme="minorHAnsi"/>
          <w:sz w:val="24"/>
          <w:szCs w:val="24"/>
        </w:rPr>
        <w:t>-White also cites as the source for attributing the ideological origins of the pagan revival to eighteenth and nineteenth century poets such as Keats and Shelley.</w:t>
      </w:r>
    </w:p>
    <w:p w14:paraId="6DB45E0D" w14:textId="77777777" w:rsidR="008B2101" w:rsidRPr="00532B92" w:rsidRDefault="008B2101" w:rsidP="0068229A">
      <w:pPr>
        <w:spacing w:line="360" w:lineRule="auto"/>
        <w:rPr>
          <w:rFonts w:cstheme="minorHAnsi"/>
          <w:sz w:val="24"/>
          <w:szCs w:val="24"/>
        </w:rPr>
      </w:pPr>
    </w:p>
    <w:p w14:paraId="1F109183" w14:textId="31A2AB0D" w:rsidR="002B5C5C" w:rsidRPr="001B5C25" w:rsidRDefault="002B5C5C" w:rsidP="0068229A">
      <w:pPr>
        <w:spacing w:line="360" w:lineRule="auto"/>
        <w:rPr>
          <w:rFonts w:cstheme="minorHAnsi"/>
          <w:b/>
          <w:bCs/>
          <w:sz w:val="24"/>
          <w:szCs w:val="24"/>
        </w:rPr>
      </w:pPr>
      <w:r w:rsidRPr="001B5C25">
        <w:rPr>
          <w:rFonts w:cstheme="minorHAnsi"/>
          <w:b/>
          <w:bCs/>
          <w:sz w:val="24"/>
          <w:szCs w:val="24"/>
        </w:rPr>
        <w:t>Hutton, Ronald E.</w:t>
      </w:r>
      <w:r w:rsidR="00EB080E">
        <w:rPr>
          <w:rFonts w:cstheme="minorHAnsi"/>
          <w:b/>
          <w:bCs/>
          <w:sz w:val="24"/>
          <w:szCs w:val="24"/>
        </w:rPr>
        <w:t>,</w:t>
      </w:r>
      <w:r w:rsidR="00EB080E" w:rsidRPr="001B5C25">
        <w:rPr>
          <w:rFonts w:cstheme="minorHAnsi"/>
          <w:b/>
          <w:bCs/>
          <w:sz w:val="24"/>
          <w:szCs w:val="24"/>
        </w:rPr>
        <w:t xml:space="preserve"> The</w:t>
      </w:r>
      <w:r w:rsidRPr="001B5C25">
        <w:rPr>
          <w:rFonts w:cstheme="minorHAnsi"/>
          <w:b/>
          <w:bCs/>
          <w:i/>
          <w:iCs/>
          <w:sz w:val="24"/>
          <w:szCs w:val="24"/>
        </w:rPr>
        <w:t xml:space="preserve"> Pagan Religions of the Ancient British Isles: Their Nature and Legacy</w:t>
      </w:r>
      <w:r w:rsidR="00EB080E">
        <w:rPr>
          <w:rFonts w:cstheme="minorHAnsi"/>
          <w:b/>
          <w:bCs/>
          <w:sz w:val="24"/>
          <w:szCs w:val="24"/>
        </w:rPr>
        <w:t>,</w:t>
      </w:r>
      <w:r w:rsidR="001B5C25">
        <w:rPr>
          <w:rFonts w:cstheme="minorHAnsi"/>
          <w:b/>
          <w:bCs/>
          <w:sz w:val="24"/>
          <w:szCs w:val="24"/>
        </w:rPr>
        <w:t xml:space="preserve"> </w:t>
      </w:r>
      <w:r w:rsidRPr="001B5C25">
        <w:rPr>
          <w:rFonts w:cstheme="minorHAnsi"/>
          <w:b/>
          <w:bCs/>
          <w:sz w:val="24"/>
          <w:szCs w:val="24"/>
        </w:rPr>
        <w:t>(Oxford</w:t>
      </w:r>
      <w:r w:rsidR="00EB080E">
        <w:rPr>
          <w:rFonts w:cstheme="minorHAnsi"/>
          <w:b/>
          <w:bCs/>
          <w:sz w:val="24"/>
          <w:szCs w:val="24"/>
        </w:rPr>
        <w:t>:</w:t>
      </w:r>
      <w:r w:rsidRPr="001B5C25">
        <w:rPr>
          <w:rFonts w:cstheme="minorHAnsi"/>
          <w:b/>
          <w:bCs/>
          <w:sz w:val="24"/>
          <w:szCs w:val="24"/>
        </w:rPr>
        <w:t xml:space="preserve"> Blackwell, 1991)</w:t>
      </w:r>
      <w:r w:rsidR="00EB080E">
        <w:rPr>
          <w:rFonts w:cstheme="minorHAnsi"/>
          <w:b/>
          <w:bCs/>
          <w:sz w:val="24"/>
          <w:szCs w:val="24"/>
        </w:rPr>
        <w:t>.</w:t>
      </w:r>
    </w:p>
    <w:p w14:paraId="1E5F52A9" w14:textId="157E4ECC" w:rsidR="006915B7" w:rsidRDefault="006915B7" w:rsidP="0068229A">
      <w:pPr>
        <w:spacing w:line="360" w:lineRule="auto"/>
        <w:rPr>
          <w:rFonts w:cstheme="minorHAnsi"/>
          <w:color w:val="181818"/>
          <w:sz w:val="24"/>
          <w:szCs w:val="24"/>
          <w:shd w:val="clear" w:color="auto" w:fill="FFFFFF"/>
        </w:rPr>
      </w:pPr>
      <w:r>
        <w:rPr>
          <w:rFonts w:cstheme="minorHAnsi"/>
          <w:sz w:val="24"/>
          <w:szCs w:val="24"/>
        </w:rPr>
        <w:t xml:space="preserve">The publishers describe this book as </w:t>
      </w:r>
      <w:r w:rsidRPr="006915B7">
        <w:rPr>
          <w:rFonts w:cstheme="minorHAnsi"/>
          <w:color w:val="181818"/>
          <w:shd w:val="clear" w:color="auto" w:fill="FFFFFF"/>
        </w:rPr>
        <w:t xml:space="preserve">being the </w:t>
      </w:r>
      <w:r w:rsidR="00EB080E">
        <w:rPr>
          <w:rFonts w:cstheme="minorHAnsi"/>
          <w:color w:val="181818"/>
          <w:sz w:val="24"/>
          <w:szCs w:val="24"/>
          <w:shd w:val="clear" w:color="auto" w:fill="FFFFFF"/>
        </w:rPr>
        <w:t>‘</w:t>
      </w:r>
      <w:r w:rsidRPr="006915B7">
        <w:rPr>
          <w:rFonts w:cstheme="minorHAnsi"/>
          <w:color w:val="181818"/>
          <w:sz w:val="24"/>
          <w:szCs w:val="24"/>
          <w:shd w:val="clear" w:color="auto" w:fill="FFFFFF"/>
        </w:rPr>
        <w:t>first survey of religious beliefs in the British Isles from the Stone Age to the coming of Christianity.</w:t>
      </w:r>
      <w:r w:rsidR="00EB080E">
        <w:rPr>
          <w:rFonts w:cstheme="minorHAnsi"/>
          <w:color w:val="181818"/>
          <w:sz w:val="24"/>
          <w:szCs w:val="24"/>
          <w:shd w:val="clear" w:color="auto" w:fill="FFFFFF"/>
        </w:rPr>
        <w:t>’</w:t>
      </w:r>
      <w:r w:rsidRPr="006915B7">
        <w:rPr>
          <w:rFonts w:cstheme="minorHAnsi"/>
          <w:color w:val="181818"/>
          <w:sz w:val="24"/>
          <w:szCs w:val="24"/>
          <w:shd w:val="clear" w:color="auto" w:fill="FFFFFF"/>
        </w:rPr>
        <w:t xml:space="preserve"> </w:t>
      </w:r>
      <w:r>
        <w:rPr>
          <w:rFonts w:cstheme="minorHAnsi"/>
          <w:color w:val="181818"/>
          <w:sz w:val="24"/>
          <w:szCs w:val="24"/>
          <w:shd w:val="clear" w:color="auto" w:fill="FFFFFF"/>
        </w:rPr>
        <w:t>By necessity, the sources for ancient pagan religion that Hutton extensively describes in the first three hundred pages of the book are mostly archaeological finds.   The book also briefly touches on the influence of contemporary neo-paganism and folkloric stories on our understanding of pre-Christian religions in the British Isles.</w:t>
      </w:r>
    </w:p>
    <w:p w14:paraId="066A1E42" w14:textId="77777777" w:rsidR="002C563F" w:rsidRDefault="002C563F" w:rsidP="0068229A">
      <w:pPr>
        <w:spacing w:line="360" w:lineRule="auto"/>
        <w:rPr>
          <w:rFonts w:cstheme="minorHAnsi"/>
          <w:color w:val="181818"/>
          <w:sz w:val="24"/>
          <w:szCs w:val="24"/>
          <w:shd w:val="clear" w:color="auto" w:fill="FFFFFF"/>
        </w:rPr>
      </w:pPr>
    </w:p>
    <w:p w14:paraId="56780121" w14:textId="6356EA94" w:rsidR="006915B7" w:rsidRDefault="006915B7" w:rsidP="0068229A">
      <w:pPr>
        <w:spacing w:line="360" w:lineRule="auto"/>
        <w:rPr>
          <w:rFonts w:cstheme="minorHAnsi"/>
          <w:color w:val="181818"/>
          <w:sz w:val="24"/>
          <w:szCs w:val="24"/>
          <w:shd w:val="clear" w:color="auto" w:fill="FFFFFF"/>
        </w:rPr>
      </w:pPr>
      <w:r>
        <w:rPr>
          <w:rFonts w:cstheme="minorHAnsi"/>
          <w:color w:val="181818"/>
          <w:sz w:val="24"/>
          <w:szCs w:val="24"/>
          <w:shd w:val="clear" w:color="auto" w:fill="FFFFFF"/>
        </w:rPr>
        <w:t>In his conclusion, Hutton states that we know very little about the ancient pagan religions of the British Isles and that as he has shown most of what we believed that we knew is either factually wrong or simply unprovable.  Hutton goes on to say that the surviving evidence encompasses a tremendous diversity of traditions and architecture relating to religious practices</w:t>
      </w:r>
      <w:r w:rsidR="002C563F">
        <w:rPr>
          <w:rFonts w:cstheme="minorHAnsi"/>
          <w:color w:val="181818"/>
          <w:sz w:val="24"/>
          <w:szCs w:val="24"/>
          <w:shd w:val="clear" w:color="auto" w:fill="FFFFFF"/>
        </w:rPr>
        <w:t>,</w:t>
      </w:r>
      <w:r>
        <w:rPr>
          <w:rFonts w:cstheme="minorHAnsi"/>
          <w:color w:val="181818"/>
          <w:sz w:val="24"/>
          <w:szCs w:val="24"/>
          <w:shd w:val="clear" w:color="auto" w:fill="FFFFFF"/>
        </w:rPr>
        <w:t xml:space="preserve"> but the only era in which we can speak about with any certainty </w:t>
      </w:r>
      <w:r w:rsidR="002C563F">
        <w:rPr>
          <w:rFonts w:cstheme="minorHAnsi"/>
          <w:color w:val="181818"/>
          <w:sz w:val="24"/>
          <w:szCs w:val="24"/>
          <w:shd w:val="clear" w:color="auto" w:fill="FFFFFF"/>
        </w:rPr>
        <w:t>is that</w:t>
      </w:r>
      <w:r>
        <w:rPr>
          <w:rFonts w:cstheme="minorHAnsi"/>
          <w:color w:val="181818"/>
          <w:sz w:val="24"/>
          <w:szCs w:val="24"/>
          <w:shd w:val="clear" w:color="auto" w:fill="FFFFFF"/>
        </w:rPr>
        <w:t xml:space="preserve"> of Roman Britain.  </w:t>
      </w:r>
    </w:p>
    <w:p w14:paraId="25B3482E" w14:textId="77777777" w:rsidR="002C563F" w:rsidRDefault="002C563F" w:rsidP="0068229A">
      <w:pPr>
        <w:spacing w:line="360" w:lineRule="auto"/>
        <w:rPr>
          <w:rFonts w:cstheme="minorHAnsi"/>
          <w:color w:val="181818"/>
          <w:sz w:val="24"/>
          <w:szCs w:val="24"/>
          <w:shd w:val="clear" w:color="auto" w:fill="FFFFFF"/>
        </w:rPr>
      </w:pPr>
    </w:p>
    <w:p w14:paraId="6811FDE3" w14:textId="38871368" w:rsidR="006915B7" w:rsidRDefault="006915B7" w:rsidP="0068229A">
      <w:pPr>
        <w:spacing w:line="360" w:lineRule="auto"/>
        <w:rPr>
          <w:rFonts w:cstheme="minorHAnsi"/>
          <w:sz w:val="24"/>
          <w:szCs w:val="24"/>
        </w:rPr>
      </w:pPr>
      <w:r w:rsidRPr="00EB080E">
        <w:rPr>
          <w:rFonts w:cstheme="minorHAnsi"/>
          <w:i/>
          <w:iCs/>
          <w:color w:val="181818"/>
          <w:sz w:val="24"/>
          <w:szCs w:val="24"/>
          <w:shd w:val="clear" w:color="auto" w:fill="FFFFFF"/>
        </w:rPr>
        <w:t>The Pagan Religi</w:t>
      </w:r>
      <w:r w:rsidR="00483792" w:rsidRPr="00EB080E">
        <w:rPr>
          <w:rFonts w:cstheme="minorHAnsi"/>
          <w:i/>
          <w:iCs/>
          <w:color w:val="181818"/>
          <w:sz w:val="24"/>
          <w:szCs w:val="24"/>
          <w:shd w:val="clear" w:color="auto" w:fill="FFFFFF"/>
        </w:rPr>
        <w:t>o</w:t>
      </w:r>
      <w:r w:rsidRPr="00EB080E">
        <w:rPr>
          <w:rFonts w:cstheme="minorHAnsi"/>
          <w:i/>
          <w:iCs/>
          <w:color w:val="181818"/>
          <w:sz w:val="24"/>
          <w:szCs w:val="24"/>
          <w:shd w:val="clear" w:color="auto" w:fill="FFFFFF"/>
        </w:rPr>
        <w:t xml:space="preserve">ns of the Ancient British </w:t>
      </w:r>
      <w:r w:rsidR="00483792" w:rsidRPr="00EB080E">
        <w:rPr>
          <w:rFonts w:cstheme="minorHAnsi"/>
          <w:i/>
          <w:iCs/>
          <w:color w:val="181818"/>
          <w:sz w:val="24"/>
          <w:szCs w:val="24"/>
          <w:shd w:val="clear" w:color="auto" w:fill="FFFFFF"/>
        </w:rPr>
        <w:t>Isles</w:t>
      </w:r>
      <w:r w:rsidR="00483792">
        <w:rPr>
          <w:rFonts w:cstheme="minorHAnsi"/>
          <w:color w:val="181818"/>
          <w:sz w:val="24"/>
          <w:szCs w:val="24"/>
          <w:shd w:val="clear" w:color="auto" w:fill="FFFFFF"/>
        </w:rPr>
        <w:t xml:space="preserve"> demonstrates the early development stages of Hutton’s methodology in exploring the roots of contemporary pagan practices in Britain.  Many of the themes explored in this book are </w:t>
      </w:r>
      <w:r w:rsidR="002C563F">
        <w:rPr>
          <w:rFonts w:cstheme="minorHAnsi"/>
          <w:color w:val="181818"/>
          <w:sz w:val="24"/>
          <w:szCs w:val="24"/>
          <w:shd w:val="clear" w:color="auto" w:fill="FFFFFF"/>
        </w:rPr>
        <w:t>revisited</w:t>
      </w:r>
      <w:r w:rsidR="00483792">
        <w:rPr>
          <w:rFonts w:cstheme="minorHAnsi"/>
          <w:color w:val="181818"/>
          <w:sz w:val="24"/>
          <w:szCs w:val="24"/>
          <w:shd w:val="clear" w:color="auto" w:fill="FFFFFF"/>
        </w:rPr>
        <w:t xml:space="preserve"> and elaborated upon in his later works on </w:t>
      </w:r>
      <w:proofErr w:type="spellStart"/>
      <w:r w:rsidR="00483792">
        <w:rPr>
          <w:rFonts w:cstheme="minorHAnsi"/>
          <w:color w:val="181818"/>
          <w:sz w:val="24"/>
          <w:szCs w:val="24"/>
          <w:shd w:val="clear" w:color="auto" w:fill="FFFFFF"/>
        </w:rPr>
        <w:t>druidry</w:t>
      </w:r>
      <w:proofErr w:type="spellEnd"/>
      <w:r w:rsidR="00483792">
        <w:rPr>
          <w:rFonts w:cstheme="minorHAnsi"/>
          <w:color w:val="181818"/>
          <w:sz w:val="24"/>
          <w:szCs w:val="24"/>
          <w:shd w:val="clear" w:color="auto" w:fill="FFFFFF"/>
        </w:rPr>
        <w:t>, witchcraft and folklore.</w:t>
      </w:r>
    </w:p>
    <w:p w14:paraId="10C71A67" w14:textId="77777777" w:rsidR="006915B7" w:rsidRDefault="006915B7" w:rsidP="0068229A">
      <w:pPr>
        <w:spacing w:line="360" w:lineRule="auto"/>
        <w:rPr>
          <w:rFonts w:cstheme="minorHAnsi"/>
          <w:sz w:val="24"/>
          <w:szCs w:val="24"/>
        </w:rPr>
      </w:pPr>
    </w:p>
    <w:p w14:paraId="2D13208F" w14:textId="50A48E04" w:rsidR="001F38A5" w:rsidRPr="001B5C25" w:rsidRDefault="001F38A5" w:rsidP="0068229A">
      <w:pPr>
        <w:spacing w:line="360" w:lineRule="auto"/>
        <w:rPr>
          <w:rFonts w:cstheme="minorHAnsi"/>
          <w:b/>
          <w:bCs/>
          <w:i/>
          <w:iCs/>
          <w:sz w:val="24"/>
          <w:szCs w:val="24"/>
        </w:rPr>
      </w:pPr>
      <w:r w:rsidRPr="001B5C25">
        <w:rPr>
          <w:rFonts w:cstheme="minorHAnsi"/>
          <w:b/>
          <w:bCs/>
          <w:sz w:val="24"/>
          <w:szCs w:val="24"/>
        </w:rPr>
        <w:t>Hutton, Ronald E.</w:t>
      </w:r>
      <w:r w:rsidR="00EB080E">
        <w:rPr>
          <w:rFonts w:cstheme="minorHAnsi"/>
          <w:b/>
          <w:bCs/>
          <w:sz w:val="24"/>
          <w:szCs w:val="24"/>
        </w:rPr>
        <w:t>,</w:t>
      </w:r>
      <w:r w:rsidR="00EB080E" w:rsidRPr="001B5C25">
        <w:rPr>
          <w:rFonts w:cstheme="minorHAnsi"/>
          <w:b/>
          <w:bCs/>
          <w:sz w:val="24"/>
          <w:szCs w:val="24"/>
        </w:rPr>
        <w:t xml:space="preserve"> The</w:t>
      </w:r>
      <w:r w:rsidRPr="001B5C25">
        <w:rPr>
          <w:rFonts w:cstheme="minorHAnsi"/>
          <w:b/>
          <w:bCs/>
          <w:i/>
          <w:iCs/>
          <w:sz w:val="24"/>
          <w:szCs w:val="24"/>
        </w:rPr>
        <w:t xml:space="preserve"> Stations of the Sun: A History of the Ritual Year in Britain</w:t>
      </w:r>
      <w:r w:rsidR="00EB080E">
        <w:rPr>
          <w:rFonts w:cstheme="minorHAnsi"/>
          <w:b/>
          <w:bCs/>
          <w:i/>
          <w:iCs/>
          <w:sz w:val="24"/>
          <w:szCs w:val="24"/>
        </w:rPr>
        <w:t>,</w:t>
      </w:r>
    </w:p>
    <w:p w14:paraId="2C467689" w14:textId="3AB61161" w:rsidR="001F38A5" w:rsidRPr="001B5C25" w:rsidRDefault="001F38A5" w:rsidP="0068229A">
      <w:pPr>
        <w:spacing w:line="360" w:lineRule="auto"/>
        <w:rPr>
          <w:rFonts w:cstheme="minorHAnsi"/>
          <w:b/>
          <w:bCs/>
          <w:sz w:val="24"/>
          <w:szCs w:val="24"/>
        </w:rPr>
      </w:pPr>
      <w:r w:rsidRPr="001B5C25">
        <w:rPr>
          <w:rFonts w:cstheme="minorHAnsi"/>
          <w:b/>
          <w:bCs/>
          <w:sz w:val="24"/>
          <w:szCs w:val="24"/>
        </w:rPr>
        <w:t>(Oxford</w:t>
      </w:r>
      <w:r w:rsidR="00EB080E">
        <w:rPr>
          <w:rFonts w:cstheme="minorHAnsi"/>
          <w:b/>
          <w:bCs/>
          <w:sz w:val="24"/>
          <w:szCs w:val="24"/>
        </w:rPr>
        <w:t>:</w:t>
      </w:r>
      <w:r w:rsidRPr="001B5C25">
        <w:rPr>
          <w:rFonts w:cstheme="minorHAnsi"/>
          <w:b/>
          <w:bCs/>
          <w:sz w:val="24"/>
          <w:szCs w:val="24"/>
        </w:rPr>
        <w:t xml:space="preserve"> Oxford University Press, 1996)</w:t>
      </w:r>
      <w:r w:rsidR="00EB080E">
        <w:rPr>
          <w:rFonts w:cstheme="minorHAnsi"/>
          <w:b/>
          <w:bCs/>
          <w:sz w:val="24"/>
          <w:szCs w:val="24"/>
        </w:rPr>
        <w:t>.</w:t>
      </w:r>
    </w:p>
    <w:p w14:paraId="189FA833" w14:textId="310F3773" w:rsidR="002B5C5C" w:rsidRDefault="00004E1C" w:rsidP="0068229A">
      <w:pPr>
        <w:spacing w:line="360" w:lineRule="auto"/>
        <w:rPr>
          <w:rFonts w:cstheme="minorHAnsi"/>
          <w:sz w:val="24"/>
          <w:szCs w:val="24"/>
        </w:rPr>
      </w:pPr>
      <w:r>
        <w:rPr>
          <w:rFonts w:cstheme="minorHAnsi"/>
          <w:sz w:val="24"/>
          <w:szCs w:val="24"/>
        </w:rPr>
        <w:t xml:space="preserve">In this work we see the hallmark of Hutton’s methodology, which is demanding source-based proof for the claims that are made about </w:t>
      </w:r>
      <w:r w:rsidR="00EB080E">
        <w:rPr>
          <w:rFonts w:cstheme="minorHAnsi"/>
          <w:sz w:val="24"/>
          <w:szCs w:val="24"/>
        </w:rPr>
        <w:t>‘</w:t>
      </w:r>
      <w:r>
        <w:rPr>
          <w:rFonts w:cstheme="minorHAnsi"/>
          <w:sz w:val="24"/>
          <w:szCs w:val="24"/>
        </w:rPr>
        <w:t xml:space="preserve">historical </w:t>
      </w:r>
      <w:r w:rsidR="001B5C25">
        <w:rPr>
          <w:rFonts w:cstheme="minorHAnsi"/>
          <w:sz w:val="24"/>
          <w:szCs w:val="24"/>
        </w:rPr>
        <w:t>facts</w:t>
      </w:r>
      <w:r>
        <w:rPr>
          <w:rFonts w:cstheme="minorHAnsi"/>
          <w:sz w:val="24"/>
          <w:szCs w:val="24"/>
        </w:rPr>
        <w:t>.</w:t>
      </w:r>
      <w:r w:rsidR="00EB080E">
        <w:rPr>
          <w:rFonts w:cstheme="minorHAnsi"/>
          <w:sz w:val="24"/>
          <w:szCs w:val="24"/>
        </w:rPr>
        <w:t xml:space="preserve">’ </w:t>
      </w:r>
      <w:r>
        <w:rPr>
          <w:rFonts w:cstheme="minorHAnsi"/>
          <w:sz w:val="24"/>
          <w:szCs w:val="24"/>
        </w:rPr>
        <w:t xml:space="preserve"> Hutton explores the extant sources for the common customs and rituals that have traditionally marked the passing of the year in the British Isles. Whilst acknowledging the </w:t>
      </w:r>
      <w:r w:rsidR="00EB080E">
        <w:rPr>
          <w:rFonts w:cstheme="minorHAnsi"/>
          <w:sz w:val="24"/>
          <w:szCs w:val="24"/>
        </w:rPr>
        <w:t>‘</w:t>
      </w:r>
      <w:r>
        <w:rPr>
          <w:rFonts w:cstheme="minorHAnsi"/>
          <w:sz w:val="24"/>
          <w:szCs w:val="24"/>
        </w:rPr>
        <w:t>peculiar charm</w:t>
      </w:r>
      <w:r w:rsidR="00EB080E">
        <w:rPr>
          <w:rFonts w:cstheme="minorHAnsi"/>
          <w:sz w:val="24"/>
          <w:szCs w:val="24"/>
        </w:rPr>
        <w:t>’</w:t>
      </w:r>
      <w:r>
        <w:rPr>
          <w:rFonts w:cstheme="minorHAnsi"/>
          <w:sz w:val="24"/>
          <w:szCs w:val="24"/>
        </w:rPr>
        <w:t xml:space="preserve"> of folkloric traditions, Hutton works very strictly from surviving sources of the earliest written documents to the present day.  </w:t>
      </w:r>
    </w:p>
    <w:p w14:paraId="661ACF13" w14:textId="77777777" w:rsidR="002C563F" w:rsidRDefault="002C563F" w:rsidP="0068229A">
      <w:pPr>
        <w:spacing w:line="360" w:lineRule="auto"/>
        <w:rPr>
          <w:rFonts w:cstheme="minorHAnsi"/>
          <w:sz w:val="24"/>
          <w:szCs w:val="24"/>
        </w:rPr>
      </w:pPr>
    </w:p>
    <w:p w14:paraId="0A146622" w14:textId="30271343" w:rsidR="00004E1C" w:rsidRDefault="00004E1C" w:rsidP="0068229A">
      <w:pPr>
        <w:spacing w:line="360" w:lineRule="auto"/>
        <w:rPr>
          <w:rFonts w:cstheme="minorHAnsi"/>
          <w:sz w:val="24"/>
          <w:szCs w:val="24"/>
        </w:rPr>
      </w:pPr>
      <w:r>
        <w:rPr>
          <w:rFonts w:cstheme="minorHAnsi"/>
          <w:sz w:val="24"/>
          <w:szCs w:val="24"/>
        </w:rPr>
        <w:t xml:space="preserve">The book moves through the sequence of the year, and, surprisingly for Hutton, shows how heavily our history is influenced by Christian </w:t>
      </w:r>
      <w:r w:rsidR="009D1916">
        <w:rPr>
          <w:rFonts w:cstheme="minorHAnsi"/>
          <w:sz w:val="24"/>
          <w:szCs w:val="24"/>
        </w:rPr>
        <w:t xml:space="preserve">influence and ideologies and how these have changed through the Reformation and Counter-Reformation periods.  Many of the written sources that Hutton draws on are the records of the Church and local authorities such as councils. </w:t>
      </w:r>
    </w:p>
    <w:p w14:paraId="4E8C6B94" w14:textId="77777777" w:rsidR="001B5C25" w:rsidRDefault="001B5C25" w:rsidP="0068229A">
      <w:pPr>
        <w:spacing w:line="360" w:lineRule="auto"/>
        <w:rPr>
          <w:rFonts w:cstheme="minorHAnsi"/>
          <w:sz w:val="24"/>
          <w:szCs w:val="24"/>
        </w:rPr>
      </w:pPr>
    </w:p>
    <w:p w14:paraId="632D9439" w14:textId="3C8828A7" w:rsidR="009D1916" w:rsidRDefault="009D1916" w:rsidP="0068229A">
      <w:pPr>
        <w:spacing w:line="360" w:lineRule="auto"/>
        <w:rPr>
          <w:rFonts w:cstheme="minorHAnsi"/>
          <w:sz w:val="24"/>
          <w:szCs w:val="24"/>
        </w:rPr>
      </w:pPr>
      <w:r>
        <w:rPr>
          <w:rFonts w:cstheme="minorHAnsi"/>
          <w:sz w:val="24"/>
          <w:szCs w:val="24"/>
        </w:rPr>
        <w:t>On occasion, Hutton does include more ancient traditions where there is supporting evidence that has survived for the festival in question.  One such example of this is for Beltane, for which there is evidence of an ancient fire festival.  Overall, Hutton argues in this work, that the Eight-fold Wheel of the Year that is observed within modern paganism is primarily a construct of the eighteenth and nineteenth centuries.</w:t>
      </w:r>
    </w:p>
    <w:p w14:paraId="672AA964" w14:textId="77777777" w:rsidR="009D1916" w:rsidRDefault="009D1916" w:rsidP="0068229A">
      <w:pPr>
        <w:spacing w:line="360" w:lineRule="auto"/>
        <w:rPr>
          <w:rFonts w:cstheme="minorHAnsi"/>
          <w:sz w:val="24"/>
          <w:szCs w:val="24"/>
        </w:rPr>
      </w:pPr>
    </w:p>
    <w:p w14:paraId="068FCDC0" w14:textId="49C88C67" w:rsidR="002B5C5C" w:rsidRPr="001B5C25" w:rsidRDefault="002B5C5C" w:rsidP="0068229A">
      <w:pPr>
        <w:spacing w:line="360" w:lineRule="auto"/>
        <w:rPr>
          <w:rFonts w:cstheme="minorHAnsi"/>
          <w:b/>
          <w:bCs/>
          <w:i/>
          <w:iCs/>
          <w:sz w:val="24"/>
          <w:szCs w:val="24"/>
        </w:rPr>
      </w:pPr>
      <w:r w:rsidRPr="001B5C25">
        <w:rPr>
          <w:rFonts w:cstheme="minorHAnsi"/>
          <w:b/>
          <w:bCs/>
          <w:sz w:val="24"/>
          <w:szCs w:val="24"/>
        </w:rPr>
        <w:t>Hutton, Ronald E.</w:t>
      </w:r>
      <w:r w:rsidR="00CE362E">
        <w:rPr>
          <w:rFonts w:cstheme="minorHAnsi"/>
          <w:b/>
          <w:bCs/>
          <w:sz w:val="24"/>
          <w:szCs w:val="24"/>
        </w:rPr>
        <w:t>,</w:t>
      </w:r>
      <w:r w:rsidRPr="001B5C25">
        <w:rPr>
          <w:rFonts w:cstheme="minorHAnsi"/>
          <w:b/>
          <w:bCs/>
          <w:sz w:val="24"/>
          <w:szCs w:val="24"/>
        </w:rPr>
        <w:t xml:space="preserve"> </w:t>
      </w:r>
      <w:r w:rsidRPr="001B5C25">
        <w:rPr>
          <w:rFonts w:cstheme="minorHAnsi"/>
          <w:b/>
          <w:bCs/>
          <w:i/>
          <w:iCs/>
          <w:sz w:val="24"/>
          <w:szCs w:val="24"/>
        </w:rPr>
        <w:t>The Triumph of the Moon: A History of Modern Pagan Witchcraft</w:t>
      </w:r>
      <w:r w:rsidR="00CE362E">
        <w:rPr>
          <w:rFonts w:cstheme="minorHAnsi"/>
          <w:b/>
          <w:bCs/>
          <w:i/>
          <w:iCs/>
          <w:sz w:val="24"/>
          <w:szCs w:val="24"/>
        </w:rPr>
        <w:t>,</w:t>
      </w:r>
    </w:p>
    <w:p w14:paraId="6B748661" w14:textId="125B7180" w:rsidR="002B5C5C" w:rsidRPr="001B5C25" w:rsidRDefault="002B5C5C" w:rsidP="0068229A">
      <w:pPr>
        <w:spacing w:line="360" w:lineRule="auto"/>
        <w:rPr>
          <w:rFonts w:cstheme="minorHAnsi"/>
          <w:b/>
          <w:bCs/>
          <w:sz w:val="24"/>
          <w:szCs w:val="24"/>
        </w:rPr>
      </w:pPr>
      <w:r w:rsidRPr="001B5C25">
        <w:rPr>
          <w:rFonts w:cstheme="minorHAnsi"/>
          <w:b/>
          <w:bCs/>
          <w:sz w:val="24"/>
          <w:szCs w:val="24"/>
        </w:rPr>
        <w:t>(Oxford</w:t>
      </w:r>
      <w:r w:rsidR="00CE362E">
        <w:rPr>
          <w:rFonts w:cstheme="minorHAnsi"/>
          <w:b/>
          <w:bCs/>
          <w:sz w:val="24"/>
          <w:szCs w:val="24"/>
        </w:rPr>
        <w:t>:</w:t>
      </w:r>
      <w:r w:rsidRPr="001B5C25">
        <w:rPr>
          <w:rFonts w:cstheme="minorHAnsi"/>
          <w:b/>
          <w:bCs/>
          <w:sz w:val="24"/>
          <w:szCs w:val="24"/>
        </w:rPr>
        <w:t xml:space="preserve"> Oxford University Press, 1999)</w:t>
      </w:r>
      <w:r w:rsidR="00CE362E">
        <w:rPr>
          <w:rFonts w:cstheme="minorHAnsi"/>
          <w:b/>
          <w:bCs/>
          <w:sz w:val="24"/>
          <w:szCs w:val="24"/>
        </w:rPr>
        <w:t>.</w:t>
      </w:r>
    </w:p>
    <w:p w14:paraId="45DDA467" w14:textId="50336575" w:rsidR="0089645B" w:rsidRDefault="0089645B" w:rsidP="0068229A">
      <w:pPr>
        <w:spacing w:line="360" w:lineRule="auto"/>
        <w:rPr>
          <w:rFonts w:cstheme="minorHAnsi"/>
          <w:sz w:val="24"/>
          <w:szCs w:val="24"/>
        </w:rPr>
      </w:pPr>
      <w:r>
        <w:rPr>
          <w:rFonts w:cstheme="minorHAnsi"/>
          <w:sz w:val="24"/>
          <w:szCs w:val="24"/>
        </w:rPr>
        <w:t xml:space="preserve">One of the key points that Hutton makes in this history and evaluation of Wicca in Britain, is that </w:t>
      </w:r>
      <w:r w:rsidR="00CE362E">
        <w:rPr>
          <w:rFonts w:cstheme="minorHAnsi"/>
          <w:sz w:val="24"/>
          <w:szCs w:val="24"/>
        </w:rPr>
        <w:t>‘</w:t>
      </w:r>
      <w:r>
        <w:rPr>
          <w:rFonts w:cstheme="minorHAnsi"/>
          <w:sz w:val="24"/>
          <w:szCs w:val="24"/>
        </w:rPr>
        <w:t>Wicca is perhaps the religion that Britain gave to the world.</w:t>
      </w:r>
      <w:r w:rsidR="00CE362E">
        <w:rPr>
          <w:rFonts w:cstheme="minorHAnsi"/>
          <w:sz w:val="24"/>
          <w:szCs w:val="24"/>
        </w:rPr>
        <w:t>’</w:t>
      </w:r>
      <w:r>
        <w:rPr>
          <w:rFonts w:cstheme="minorHAnsi"/>
          <w:sz w:val="24"/>
          <w:szCs w:val="24"/>
        </w:rPr>
        <w:t xml:space="preserve">  </w:t>
      </w:r>
      <w:r w:rsidRPr="00CE362E">
        <w:rPr>
          <w:rFonts w:cstheme="minorHAnsi"/>
          <w:i/>
          <w:iCs/>
          <w:sz w:val="24"/>
          <w:szCs w:val="24"/>
        </w:rPr>
        <w:t>Triumph of the Moon</w:t>
      </w:r>
      <w:r w:rsidR="00CE362E">
        <w:rPr>
          <w:rFonts w:cstheme="minorHAnsi"/>
          <w:sz w:val="24"/>
          <w:szCs w:val="24"/>
        </w:rPr>
        <w:t xml:space="preserve"> </w:t>
      </w:r>
      <w:r>
        <w:rPr>
          <w:rFonts w:cstheme="minorHAnsi"/>
          <w:sz w:val="24"/>
          <w:szCs w:val="24"/>
        </w:rPr>
        <w:t>was provocative within the Wiccan and wider pagan community</w:t>
      </w:r>
      <w:r w:rsidR="002C563F">
        <w:rPr>
          <w:rFonts w:cstheme="minorHAnsi"/>
          <w:sz w:val="24"/>
          <w:szCs w:val="24"/>
        </w:rPr>
        <w:t>,</w:t>
      </w:r>
      <w:r>
        <w:rPr>
          <w:rFonts w:cstheme="minorHAnsi"/>
          <w:sz w:val="24"/>
          <w:szCs w:val="24"/>
        </w:rPr>
        <w:t xml:space="preserve"> as Hutton’s methodology was to disprove that there was a direct connection between ancient, pre-Christian paganism and contemporary Wicca. The first half of the book explores the wide-ranging strands that informed the originator of Wicca, Gerald Gardner, including freemasonry</w:t>
      </w:r>
      <w:r w:rsidR="00EF59F8">
        <w:rPr>
          <w:rFonts w:cstheme="minorHAnsi"/>
          <w:sz w:val="24"/>
          <w:szCs w:val="24"/>
        </w:rPr>
        <w:t>, romantic literature</w:t>
      </w:r>
      <w:r>
        <w:rPr>
          <w:rFonts w:cstheme="minorHAnsi"/>
          <w:sz w:val="24"/>
          <w:szCs w:val="24"/>
        </w:rPr>
        <w:t xml:space="preserve"> and theosophy.  Hutton also acknowledges that some </w:t>
      </w:r>
      <w:r w:rsidR="00EF59F8">
        <w:rPr>
          <w:rFonts w:cstheme="minorHAnsi"/>
          <w:sz w:val="24"/>
          <w:szCs w:val="24"/>
        </w:rPr>
        <w:t>influences on Gardner</w:t>
      </w:r>
      <w:r>
        <w:rPr>
          <w:rFonts w:cstheme="minorHAnsi"/>
          <w:sz w:val="24"/>
          <w:szCs w:val="24"/>
        </w:rPr>
        <w:t xml:space="preserve"> do </w:t>
      </w:r>
      <w:r w:rsidR="00EF59F8">
        <w:rPr>
          <w:rFonts w:cstheme="minorHAnsi"/>
          <w:sz w:val="24"/>
          <w:szCs w:val="24"/>
        </w:rPr>
        <w:t xml:space="preserve">have a longer provenance such as </w:t>
      </w:r>
      <w:r w:rsidR="00AB22CF">
        <w:rPr>
          <w:rFonts w:cstheme="minorHAnsi"/>
          <w:sz w:val="24"/>
          <w:szCs w:val="24"/>
        </w:rPr>
        <w:t>those</w:t>
      </w:r>
      <w:r w:rsidR="002C563F">
        <w:rPr>
          <w:rFonts w:cstheme="minorHAnsi"/>
          <w:sz w:val="24"/>
          <w:szCs w:val="24"/>
        </w:rPr>
        <w:t xml:space="preserve"> from</w:t>
      </w:r>
      <w:r w:rsidR="00AB22CF">
        <w:rPr>
          <w:rFonts w:cstheme="minorHAnsi"/>
          <w:sz w:val="24"/>
          <w:szCs w:val="24"/>
        </w:rPr>
        <w:t xml:space="preserve"> drawn </w:t>
      </w:r>
      <w:r w:rsidR="00EF59F8">
        <w:rPr>
          <w:rFonts w:cstheme="minorHAnsi"/>
          <w:sz w:val="24"/>
          <w:szCs w:val="24"/>
        </w:rPr>
        <w:t>Hindu</w:t>
      </w:r>
      <w:r w:rsidR="00AB22CF">
        <w:rPr>
          <w:rFonts w:cstheme="minorHAnsi"/>
          <w:sz w:val="24"/>
          <w:szCs w:val="24"/>
        </w:rPr>
        <w:t xml:space="preserve"> beliefs</w:t>
      </w:r>
      <w:r w:rsidR="00EF59F8">
        <w:rPr>
          <w:rFonts w:cstheme="minorHAnsi"/>
          <w:sz w:val="24"/>
          <w:szCs w:val="24"/>
        </w:rPr>
        <w:t>. In the second half of the book, Hutton’s research into contemporary Wiccan practices are striking</w:t>
      </w:r>
      <w:r w:rsidR="002C563F">
        <w:rPr>
          <w:rFonts w:cstheme="minorHAnsi"/>
          <w:sz w:val="24"/>
          <w:szCs w:val="24"/>
        </w:rPr>
        <w:t>.</w:t>
      </w:r>
      <w:r w:rsidR="00EF59F8">
        <w:rPr>
          <w:rFonts w:cstheme="minorHAnsi"/>
          <w:sz w:val="24"/>
          <w:szCs w:val="24"/>
        </w:rPr>
        <w:t xml:space="preserve"> </w:t>
      </w:r>
      <w:r w:rsidR="002C563F">
        <w:rPr>
          <w:rFonts w:cstheme="minorHAnsi"/>
          <w:sz w:val="24"/>
          <w:szCs w:val="24"/>
        </w:rPr>
        <w:t>W</w:t>
      </w:r>
      <w:r w:rsidR="00EF59F8">
        <w:rPr>
          <w:rFonts w:cstheme="minorHAnsi"/>
          <w:sz w:val="24"/>
          <w:szCs w:val="24"/>
        </w:rPr>
        <w:t xml:space="preserve">hilst retaining historical </w:t>
      </w:r>
      <w:r w:rsidR="00AB22CF">
        <w:rPr>
          <w:rFonts w:cstheme="minorHAnsi"/>
          <w:sz w:val="24"/>
          <w:szCs w:val="24"/>
        </w:rPr>
        <w:t>rigour, he</w:t>
      </w:r>
      <w:r w:rsidR="00EF59F8">
        <w:rPr>
          <w:rFonts w:cstheme="minorHAnsi"/>
          <w:sz w:val="24"/>
          <w:szCs w:val="24"/>
        </w:rPr>
        <w:t xml:space="preserve"> demonstrates an admirable lack of academic condescension towards his subjects’ religious views and experiences.</w:t>
      </w:r>
    </w:p>
    <w:p w14:paraId="1BA16479" w14:textId="199848FB" w:rsidR="001B5C25" w:rsidRDefault="001B5C25" w:rsidP="0068229A">
      <w:pPr>
        <w:spacing w:line="360" w:lineRule="auto"/>
        <w:rPr>
          <w:rFonts w:cstheme="minorHAnsi"/>
          <w:sz w:val="24"/>
          <w:szCs w:val="24"/>
        </w:rPr>
      </w:pPr>
    </w:p>
    <w:p w14:paraId="3F191B10" w14:textId="3CCEA650" w:rsidR="00764F14" w:rsidRPr="00CE362E" w:rsidRDefault="00764F14" w:rsidP="0068229A">
      <w:pPr>
        <w:spacing w:line="360" w:lineRule="auto"/>
        <w:rPr>
          <w:rFonts w:cstheme="minorHAnsi"/>
          <w:b/>
          <w:bCs/>
          <w:i/>
          <w:iCs/>
          <w:sz w:val="24"/>
          <w:szCs w:val="24"/>
        </w:rPr>
      </w:pPr>
      <w:r w:rsidRPr="003C4BFD">
        <w:rPr>
          <w:rFonts w:cstheme="minorHAnsi"/>
          <w:b/>
          <w:bCs/>
          <w:sz w:val="24"/>
          <w:szCs w:val="24"/>
        </w:rPr>
        <w:t>Hutton, Ronald E.</w:t>
      </w:r>
      <w:r w:rsidR="00CE362E">
        <w:rPr>
          <w:rFonts w:cstheme="minorHAnsi"/>
          <w:b/>
          <w:bCs/>
          <w:sz w:val="24"/>
          <w:szCs w:val="24"/>
        </w:rPr>
        <w:t>,</w:t>
      </w:r>
      <w:r w:rsidRPr="003C4BFD">
        <w:rPr>
          <w:rFonts w:cstheme="minorHAnsi"/>
          <w:b/>
          <w:bCs/>
          <w:sz w:val="24"/>
          <w:szCs w:val="24"/>
        </w:rPr>
        <w:t xml:space="preserve"> </w:t>
      </w:r>
      <w:r w:rsidRPr="00CE362E">
        <w:rPr>
          <w:rFonts w:cstheme="minorHAnsi"/>
          <w:b/>
          <w:bCs/>
          <w:i/>
          <w:iCs/>
          <w:sz w:val="24"/>
          <w:szCs w:val="24"/>
        </w:rPr>
        <w:t>Witches, Druids and King Arthur</w:t>
      </w:r>
      <w:r w:rsidR="00CE362E">
        <w:rPr>
          <w:rFonts w:cstheme="minorHAnsi"/>
          <w:b/>
          <w:bCs/>
          <w:i/>
          <w:iCs/>
          <w:sz w:val="24"/>
          <w:szCs w:val="24"/>
        </w:rPr>
        <w:t>,</w:t>
      </w:r>
    </w:p>
    <w:p w14:paraId="3BDB578E" w14:textId="4FC3A62F" w:rsidR="00764F14" w:rsidRPr="003C4BFD" w:rsidRDefault="00764F14" w:rsidP="0068229A">
      <w:pPr>
        <w:spacing w:line="360" w:lineRule="auto"/>
        <w:rPr>
          <w:rFonts w:cstheme="minorHAnsi"/>
          <w:b/>
          <w:bCs/>
          <w:sz w:val="24"/>
          <w:szCs w:val="24"/>
        </w:rPr>
      </w:pPr>
      <w:r w:rsidRPr="003C4BFD">
        <w:rPr>
          <w:rFonts w:cstheme="minorHAnsi"/>
          <w:b/>
          <w:bCs/>
          <w:sz w:val="24"/>
          <w:szCs w:val="24"/>
        </w:rPr>
        <w:t>(London</w:t>
      </w:r>
      <w:r w:rsidR="00CE362E">
        <w:rPr>
          <w:rFonts w:cstheme="minorHAnsi"/>
          <w:b/>
          <w:bCs/>
          <w:sz w:val="24"/>
          <w:szCs w:val="24"/>
        </w:rPr>
        <w:t>:</w:t>
      </w:r>
      <w:r w:rsidRPr="003C4BFD">
        <w:rPr>
          <w:rFonts w:cstheme="minorHAnsi"/>
          <w:b/>
          <w:bCs/>
          <w:sz w:val="24"/>
          <w:szCs w:val="24"/>
        </w:rPr>
        <w:t xml:space="preserve"> </w:t>
      </w:r>
      <w:proofErr w:type="spellStart"/>
      <w:r w:rsidRPr="003C4BFD">
        <w:rPr>
          <w:rFonts w:cstheme="minorHAnsi"/>
          <w:b/>
          <w:bCs/>
          <w:sz w:val="24"/>
          <w:szCs w:val="24"/>
        </w:rPr>
        <w:t>Hambledon</w:t>
      </w:r>
      <w:proofErr w:type="spellEnd"/>
      <w:r w:rsidRPr="003C4BFD">
        <w:rPr>
          <w:rFonts w:cstheme="minorHAnsi"/>
          <w:b/>
          <w:bCs/>
          <w:sz w:val="24"/>
          <w:szCs w:val="24"/>
        </w:rPr>
        <w:t xml:space="preserve"> and London, 2003)</w:t>
      </w:r>
      <w:r w:rsidR="00CE362E">
        <w:rPr>
          <w:rFonts w:cstheme="minorHAnsi"/>
          <w:b/>
          <w:bCs/>
          <w:sz w:val="24"/>
          <w:szCs w:val="24"/>
        </w:rPr>
        <w:t>.</w:t>
      </w:r>
    </w:p>
    <w:p w14:paraId="164F906A" w14:textId="4AA116DD" w:rsidR="00764F14" w:rsidRDefault="00AB22CF" w:rsidP="0068229A">
      <w:pPr>
        <w:spacing w:line="360" w:lineRule="auto"/>
        <w:rPr>
          <w:rFonts w:cstheme="minorHAnsi"/>
          <w:sz w:val="24"/>
          <w:szCs w:val="24"/>
        </w:rPr>
      </w:pPr>
      <w:r>
        <w:rPr>
          <w:rFonts w:cstheme="minorHAnsi"/>
          <w:sz w:val="24"/>
          <w:szCs w:val="24"/>
        </w:rPr>
        <w:t xml:space="preserve">This book draws together the themes and issues that arose from Hutton’s previous books on paganism, witchcraft and magic.  As Hutton writes in his introduction is that the elements of this book are ‘concerned with elements in history that have traditionally been grouped </w:t>
      </w:r>
      <w:r>
        <w:rPr>
          <w:rFonts w:cstheme="minorHAnsi"/>
          <w:sz w:val="24"/>
          <w:szCs w:val="24"/>
        </w:rPr>
        <w:lastRenderedPageBreak/>
        <w:t>under the headings of the irrational and insubstantial: with mythology, legend and the dealings of humans with what modern Europeans have termed the supernatural’ (p. x).</w:t>
      </w:r>
    </w:p>
    <w:p w14:paraId="20F6F2AE" w14:textId="08B93F80" w:rsidR="00AB22CF" w:rsidRDefault="00AB22CF" w:rsidP="0068229A">
      <w:pPr>
        <w:spacing w:line="360" w:lineRule="auto"/>
        <w:rPr>
          <w:rFonts w:cstheme="minorHAnsi"/>
          <w:sz w:val="24"/>
          <w:szCs w:val="24"/>
        </w:rPr>
      </w:pPr>
      <w:r>
        <w:rPr>
          <w:rFonts w:cstheme="minorHAnsi"/>
          <w:sz w:val="24"/>
          <w:szCs w:val="24"/>
        </w:rPr>
        <w:t xml:space="preserve">Unusually, for a work of history, Hutton includes a chapter on Glastonbury and the alternative </w:t>
      </w:r>
      <w:proofErr w:type="spellStart"/>
      <w:r w:rsidR="006447ED">
        <w:rPr>
          <w:rFonts w:cstheme="minorHAnsi"/>
          <w:sz w:val="24"/>
          <w:szCs w:val="24"/>
        </w:rPr>
        <w:t>tellings</w:t>
      </w:r>
      <w:proofErr w:type="spellEnd"/>
      <w:r>
        <w:rPr>
          <w:rFonts w:cstheme="minorHAnsi"/>
          <w:sz w:val="24"/>
          <w:szCs w:val="24"/>
        </w:rPr>
        <w:t xml:space="preserve"> of history</w:t>
      </w:r>
      <w:r w:rsidR="006447ED">
        <w:rPr>
          <w:rFonts w:cstheme="minorHAnsi"/>
          <w:sz w:val="24"/>
          <w:szCs w:val="24"/>
        </w:rPr>
        <w:t xml:space="preserve"> that surround the town. This chapter is of particular interest as Hutton compares and contrasts the legends surrounding Glastonbury with the historical evidence available, particularly in relation to the veracity of the claims of early Christian links via Joseph of Arimathea and King Arthur. </w:t>
      </w:r>
    </w:p>
    <w:p w14:paraId="093E0425" w14:textId="77777777" w:rsidR="003C4BFD" w:rsidRDefault="003C4BFD" w:rsidP="0068229A">
      <w:pPr>
        <w:spacing w:line="360" w:lineRule="auto"/>
        <w:rPr>
          <w:rFonts w:cstheme="minorHAnsi"/>
          <w:sz w:val="24"/>
          <w:szCs w:val="24"/>
        </w:rPr>
      </w:pPr>
    </w:p>
    <w:p w14:paraId="6CEA5074" w14:textId="35886734" w:rsidR="006447ED" w:rsidRDefault="006447ED" w:rsidP="0068229A">
      <w:pPr>
        <w:spacing w:line="360" w:lineRule="auto"/>
        <w:rPr>
          <w:rFonts w:cstheme="minorHAnsi"/>
          <w:sz w:val="24"/>
          <w:szCs w:val="24"/>
        </w:rPr>
      </w:pPr>
      <w:r>
        <w:rPr>
          <w:rFonts w:cstheme="minorHAnsi"/>
          <w:sz w:val="24"/>
          <w:szCs w:val="24"/>
        </w:rPr>
        <w:t>Unlike Hutton’s other works, this book is more conversational in style and intended primarily for a non-academic audience. However, Hutton still employs a rigorous application of historical research whilst stating more objective, personal opinions than is customary in his work.  The concluding chapter</w:t>
      </w:r>
      <w:r w:rsidR="00CE362E">
        <w:rPr>
          <w:rFonts w:cstheme="minorHAnsi"/>
          <w:sz w:val="24"/>
          <w:szCs w:val="24"/>
        </w:rPr>
        <w:t>,</w:t>
      </w:r>
      <w:r>
        <w:rPr>
          <w:rFonts w:cstheme="minorHAnsi"/>
          <w:sz w:val="24"/>
          <w:szCs w:val="24"/>
        </w:rPr>
        <w:t xml:space="preserve"> ‘Living with Witchcraft’</w:t>
      </w:r>
      <w:r w:rsidR="00CE362E">
        <w:rPr>
          <w:rFonts w:cstheme="minorHAnsi"/>
          <w:sz w:val="24"/>
          <w:szCs w:val="24"/>
        </w:rPr>
        <w:t>,</w:t>
      </w:r>
      <w:r>
        <w:rPr>
          <w:rFonts w:cstheme="minorHAnsi"/>
          <w:sz w:val="24"/>
          <w:szCs w:val="24"/>
        </w:rPr>
        <w:t xml:space="preserve"> is Hutton’s </w:t>
      </w:r>
      <w:r w:rsidR="001D408D">
        <w:rPr>
          <w:rFonts w:cstheme="minorHAnsi"/>
          <w:sz w:val="24"/>
          <w:szCs w:val="24"/>
        </w:rPr>
        <w:t>outlining and</w:t>
      </w:r>
      <w:r>
        <w:rPr>
          <w:rFonts w:cstheme="minorHAnsi"/>
          <w:sz w:val="24"/>
          <w:szCs w:val="24"/>
        </w:rPr>
        <w:t xml:space="preserve"> defence of his research practices for </w:t>
      </w:r>
      <w:r w:rsidRPr="00CE362E">
        <w:rPr>
          <w:rFonts w:cstheme="minorHAnsi"/>
          <w:i/>
          <w:iCs/>
          <w:sz w:val="24"/>
          <w:szCs w:val="24"/>
        </w:rPr>
        <w:t>Triumph of the Moon</w:t>
      </w:r>
      <w:r>
        <w:rPr>
          <w:rFonts w:cstheme="minorHAnsi"/>
          <w:sz w:val="24"/>
          <w:szCs w:val="24"/>
        </w:rPr>
        <w:t xml:space="preserve"> and the ethical boundaries that he tried to employ in the wake of </w:t>
      </w:r>
      <w:r w:rsidR="00503D29">
        <w:rPr>
          <w:rFonts w:cstheme="minorHAnsi"/>
          <w:sz w:val="24"/>
          <w:szCs w:val="24"/>
        </w:rPr>
        <w:t xml:space="preserve">what he perceives as </w:t>
      </w:r>
      <w:r>
        <w:rPr>
          <w:rFonts w:cstheme="minorHAnsi"/>
          <w:sz w:val="24"/>
          <w:szCs w:val="24"/>
        </w:rPr>
        <w:t>less sensitive research by others within the Academy.</w:t>
      </w:r>
    </w:p>
    <w:p w14:paraId="0DD3F19C" w14:textId="77777777" w:rsidR="002B5C5C" w:rsidRDefault="002B5C5C" w:rsidP="0068229A">
      <w:pPr>
        <w:spacing w:line="360" w:lineRule="auto"/>
        <w:rPr>
          <w:rFonts w:cstheme="minorHAnsi"/>
          <w:sz w:val="24"/>
          <w:szCs w:val="24"/>
        </w:rPr>
      </w:pPr>
    </w:p>
    <w:p w14:paraId="39EA1D14" w14:textId="1563DEC8" w:rsidR="0068229A" w:rsidRPr="003C4BFD" w:rsidRDefault="0068229A" w:rsidP="0068229A">
      <w:pPr>
        <w:spacing w:line="360" w:lineRule="auto"/>
        <w:rPr>
          <w:rFonts w:cstheme="minorHAnsi"/>
          <w:b/>
          <w:bCs/>
          <w:sz w:val="24"/>
          <w:szCs w:val="24"/>
        </w:rPr>
      </w:pPr>
      <w:r w:rsidRPr="003C4BFD">
        <w:rPr>
          <w:rFonts w:cstheme="minorHAnsi"/>
          <w:b/>
          <w:bCs/>
          <w:sz w:val="24"/>
          <w:szCs w:val="24"/>
        </w:rPr>
        <w:t>Hutton, Ronald E.</w:t>
      </w:r>
      <w:r w:rsidR="00CE362E">
        <w:rPr>
          <w:rFonts w:cstheme="minorHAnsi"/>
          <w:b/>
          <w:bCs/>
          <w:sz w:val="24"/>
          <w:szCs w:val="24"/>
        </w:rPr>
        <w:t>,</w:t>
      </w:r>
      <w:r w:rsidRPr="003C4BFD">
        <w:rPr>
          <w:rFonts w:cstheme="minorHAnsi"/>
          <w:b/>
          <w:bCs/>
          <w:sz w:val="24"/>
          <w:szCs w:val="24"/>
        </w:rPr>
        <w:t xml:space="preserve"> </w:t>
      </w:r>
      <w:r w:rsidR="002B5C5C" w:rsidRPr="00CE362E">
        <w:rPr>
          <w:rFonts w:cstheme="minorHAnsi"/>
          <w:b/>
          <w:bCs/>
          <w:i/>
          <w:iCs/>
          <w:sz w:val="24"/>
          <w:szCs w:val="24"/>
        </w:rPr>
        <w:t>Blood and Mistletoe: The History of the Druids in Britain</w:t>
      </w:r>
      <w:r w:rsidR="00CE362E">
        <w:rPr>
          <w:rFonts w:cstheme="minorHAnsi"/>
          <w:b/>
          <w:bCs/>
          <w:i/>
          <w:iCs/>
          <w:sz w:val="24"/>
          <w:szCs w:val="24"/>
        </w:rPr>
        <w:t>,</w:t>
      </w:r>
    </w:p>
    <w:p w14:paraId="3E82365E" w14:textId="2B2D4949" w:rsidR="002B5C5C" w:rsidRPr="003C4BFD" w:rsidRDefault="002B5C5C" w:rsidP="0068229A">
      <w:pPr>
        <w:spacing w:line="360" w:lineRule="auto"/>
        <w:rPr>
          <w:rFonts w:cstheme="minorHAnsi"/>
          <w:b/>
          <w:bCs/>
          <w:sz w:val="24"/>
          <w:szCs w:val="24"/>
        </w:rPr>
      </w:pPr>
      <w:r w:rsidRPr="003C4BFD">
        <w:rPr>
          <w:rFonts w:cstheme="minorHAnsi"/>
          <w:b/>
          <w:bCs/>
          <w:sz w:val="24"/>
          <w:szCs w:val="24"/>
        </w:rPr>
        <w:t>(London</w:t>
      </w:r>
      <w:r w:rsidR="00CE362E">
        <w:rPr>
          <w:rFonts w:cstheme="minorHAnsi"/>
          <w:b/>
          <w:bCs/>
          <w:sz w:val="24"/>
          <w:szCs w:val="24"/>
        </w:rPr>
        <w:t>:</w:t>
      </w:r>
      <w:r w:rsidRPr="003C4BFD">
        <w:rPr>
          <w:rFonts w:cstheme="minorHAnsi"/>
          <w:b/>
          <w:bCs/>
          <w:sz w:val="24"/>
          <w:szCs w:val="24"/>
        </w:rPr>
        <w:t xml:space="preserve"> Yale </w:t>
      </w:r>
      <w:r w:rsidR="001F38A5" w:rsidRPr="003C4BFD">
        <w:rPr>
          <w:rFonts w:cstheme="minorHAnsi"/>
          <w:b/>
          <w:bCs/>
          <w:sz w:val="24"/>
          <w:szCs w:val="24"/>
        </w:rPr>
        <w:t>University</w:t>
      </w:r>
      <w:r w:rsidRPr="003C4BFD">
        <w:rPr>
          <w:rFonts w:cstheme="minorHAnsi"/>
          <w:b/>
          <w:bCs/>
          <w:sz w:val="24"/>
          <w:szCs w:val="24"/>
        </w:rPr>
        <w:t xml:space="preserve"> Press, 2009)</w:t>
      </w:r>
      <w:r w:rsidR="00CE362E">
        <w:rPr>
          <w:rFonts w:cstheme="minorHAnsi"/>
          <w:b/>
          <w:bCs/>
          <w:sz w:val="24"/>
          <w:szCs w:val="24"/>
        </w:rPr>
        <w:t>.</w:t>
      </w:r>
    </w:p>
    <w:p w14:paraId="22490835" w14:textId="437F7883" w:rsidR="001D408D" w:rsidRDefault="001D408D" w:rsidP="0068229A">
      <w:pPr>
        <w:spacing w:line="360" w:lineRule="auto"/>
        <w:rPr>
          <w:rFonts w:cstheme="minorHAnsi"/>
          <w:sz w:val="24"/>
          <w:szCs w:val="24"/>
        </w:rPr>
      </w:pPr>
      <w:r>
        <w:rPr>
          <w:rFonts w:cstheme="minorHAnsi"/>
          <w:sz w:val="24"/>
          <w:szCs w:val="24"/>
        </w:rPr>
        <w:t xml:space="preserve">In his introduction writes that </w:t>
      </w:r>
      <w:r w:rsidRPr="00CE362E">
        <w:rPr>
          <w:rFonts w:cstheme="minorHAnsi"/>
          <w:i/>
          <w:iCs/>
          <w:sz w:val="24"/>
          <w:szCs w:val="24"/>
        </w:rPr>
        <w:t>Blood and Mistletoe</w:t>
      </w:r>
      <w:r>
        <w:rPr>
          <w:rFonts w:cstheme="minorHAnsi"/>
          <w:sz w:val="24"/>
          <w:szCs w:val="24"/>
        </w:rPr>
        <w:t xml:space="preserve"> is a book about the British and the way in which they have seen themselves, their island, their species and their world rather than being a book which purely focusses on the practices of Druidry itself or the archaeological evidence for Druidry in the British Isles.  However, in the first chapter, Hutton does provide an extensive overview of the somewhat limited information that can be found about the Druids from Roman archaeology and sources.</w:t>
      </w:r>
    </w:p>
    <w:p w14:paraId="50926BF0" w14:textId="77777777" w:rsidR="002C563F" w:rsidRDefault="002C563F" w:rsidP="0068229A">
      <w:pPr>
        <w:spacing w:line="360" w:lineRule="auto"/>
        <w:rPr>
          <w:rFonts w:cstheme="minorHAnsi"/>
          <w:sz w:val="24"/>
          <w:szCs w:val="24"/>
        </w:rPr>
      </w:pPr>
    </w:p>
    <w:p w14:paraId="52450D49" w14:textId="6C20E5E3" w:rsidR="001D408D" w:rsidRDefault="001D408D" w:rsidP="0068229A">
      <w:pPr>
        <w:spacing w:line="360" w:lineRule="auto"/>
        <w:rPr>
          <w:rFonts w:cstheme="minorHAnsi"/>
          <w:sz w:val="24"/>
          <w:szCs w:val="24"/>
        </w:rPr>
      </w:pPr>
      <w:r>
        <w:rPr>
          <w:rFonts w:cstheme="minorHAnsi"/>
          <w:sz w:val="24"/>
          <w:szCs w:val="24"/>
        </w:rPr>
        <w:t xml:space="preserve">In </w:t>
      </w:r>
      <w:r w:rsidRPr="00CE362E">
        <w:rPr>
          <w:rFonts w:cstheme="minorHAnsi"/>
          <w:i/>
          <w:iCs/>
          <w:sz w:val="24"/>
          <w:szCs w:val="24"/>
        </w:rPr>
        <w:t>Blood and Mistletoe</w:t>
      </w:r>
      <w:r>
        <w:rPr>
          <w:rFonts w:cstheme="minorHAnsi"/>
          <w:sz w:val="24"/>
          <w:szCs w:val="24"/>
        </w:rPr>
        <w:t xml:space="preserve">, Hutton employs a chronological sequencing that is not always characteristic of his work on the history of paganism.  He compares each time period with its predecessor as he works his way through the different historical perspectives on Druidry including antiquarians, romantic writers, </w:t>
      </w:r>
      <w:r w:rsidR="00704C16">
        <w:rPr>
          <w:rFonts w:cstheme="minorHAnsi"/>
          <w:sz w:val="24"/>
          <w:szCs w:val="24"/>
        </w:rPr>
        <w:t xml:space="preserve">the revival of Celtic nationalism and the anthropologists of the twentieth century. Despite the chronological sequencing, Hutton has actually written a history of those who have been involved with and written about </w:t>
      </w:r>
      <w:proofErr w:type="spellStart"/>
      <w:r w:rsidR="00704C16">
        <w:rPr>
          <w:rFonts w:cstheme="minorHAnsi"/>
          <w:sz w:val="24"/>
          <w:szCs w:val="24"/>
        </w:rPr>
        <w:t>Druidy</w:t>
      </w:r>
      <w:proofErr w:type="spellEnd"/>
      <w:r w:rsidR="00704C16">
        <w:rPr>
          <w:rFonts w:cstheme="minorHAnsi"/>
          <w:sz w:val="24"/>
          <w:szCs w:val="24"/>
        </w:rPr>
        <w:t xml:space="preserve"> through history rather than of Druidism itself.</w:t>
      </w:r>
      <w:r>
        <w:rPr>
          <w:rFonts w:cstheme="minorHAnsi"/>
          <w:sz w:val="24"/>
          <w:szCs w:val="24"/>
        </w:rPr>
        <w:t xml:space="preserve"> </w:t>
      </w:r>
    </w:p>
    <w:p w14:paraId="2B7BA11E" w14:textId="40E0B48B" w:rsidR="002B5C5C" w:rsidRDefault="002B5C5C" w:rsidP="0068229A">
      <w:pPr>
        <w:spacing w:line="360" w:lineRule="auto"/>
        <w:rPr>
          <w:rFonts w:cstheme="minorHAnsi"/>
          <w:sz w:val="24"/>
          <w:szCs w:val="24"/>
        </w:rPr>
      </w:pPr>
    </w:p>
    <w:p w14:paraId="1952A9B5" w14:textId="44108B9B" w:rsidR="002B5C5C" w:rsidRPr="003C4BFD" w:rsidRDefault="002B5C5C" w:rsidP="002B5C5C">
      <w:pPr>
        <w:spacing w:line="360" w:lineRule="auto"/>
        <w:rPr>
          <w:rFonts w:cstheme="minorHAnsi"/>
          <w:b/>
          <w:bCs/>
          <w:sz w:val="24"/>
          <w:szCs w:val="24"/>
        </w:rPr>
      </w:pPr>
      <w:r w:rsidRPr="003C4BFD">
        <w:rPr>
          <w:rFonts w:cstheme="minorHAnsi"/>
          <w:b/>
          <w:bCs/>
          <w:sz w:val="24"/>
          <w:szCs w:val="24"/>
        </w:rPr>
        <w:t>Hutton, Ronald E.</w:t>
      </w:r>
      <w:r w:rsidR="00CE362E">
        <w:rPr>
          <w:rFonts w:cstheme="minorHAnsi"/>
          <w:b/>
          <w:bCs/>
          <w:sz w:val="24"/>
          <w:szCs w:val="24"/>
        </w:rPr>
        <w:t>,</w:t>
      </w:r>
      <w:r w:rsidRPr="003C4BFD">
        <w:rPr>
          <w:rFonts w:cstheme="minorHAnsi"/>
          <w:b/>
          <w:bCs/>
          <w:sz w:val="24"/>
          <w:szCs w:val="24"/>
        </w:rPr>
        <w:t xml:space="preserve"> </w:t>
      </w:r>
      <w:r w:rsidR="00CE362E">
        <w:rPr>
          <w:rFonts w:cstheme="minorHAnsi"/>
          <w:b/>
          <w:bCs/>
          <w:sz w:val="24"/>
          <w:szCs w:val="24"/>
        </w:rPr>
        <w:t>‘</w:t>
      </w:r>
      <w:r w:rsidRPr="003C4BFD">
        <w:rPr>
          <w:rFonts w:cstheme="minorHAnsi"/>
          <w:b/>
          <w:bCs/>
          <w:sz w:val="24"/>
          <w:szCs w:val="24"/>
        </w:rPr>
        <w:t>How Pagan Were Medieval English Peasants?</w:t>
      </w:r>
      <w:r w:rsidR="00CE362E">
        <w:rPr>
          <w:rFonts w:cstheme="minorHAnsi"/>
          <w:b/>
          <w:bCs/>
          <w:sz w:val="24"/>
          <w:szCs w:val="24"/>
        </w:rPr>
        <w:t>’,</w:t>
      </w:r>
      <w:r w:rsidRPr="003C4BFD">
        <w:rPr>
          <w:rFonts w:cstheme="minorHAnsi"/>
          <w:b/>
          <w:bCs/>
          <w:sz w:val="24"/>
          <w:szCs w:val="24"/>
        </w:rPr>
        <w:t xml:space="preserve"> </w:t>
      </w:r>
      <w:r w:rsidRPr="00CE362E">
        <w:rPr>
          <w:rFonts w:cstheme="minorHAnsi"/>
          <w:b/>
          <w:bCs/>
          <w:i/>
          <w:iCs/>
          <w:sz w:val="24"/>
          <w:szCs w:val="24"/>
        </w:rPr>
        <w:t>Folklore</w:t>
      </w:r>
      <w:r w:rsidR="00CE362E">
        <w:rPr>
          <w:rFonts w:cstheme="minorHAnsi"/>
          <w:b/>
          <w:bCs/>
          <w:sz w:val="24"/>
          <w:szCs w:val="24"/>
        </w:rPr>
        <w:t>,</w:t>
      </w:r>
      <w:r w:rsidRPr="003C4BFD">
        <w:rPr>
          <w:rFonts w:cstheme="minorHAnsi"/>
          <w:b/>
          <w:bCs/>
          <w:sz w:val="24"/>
          <w:szCs w:val="24"/>
        </w:rPr>
        <w:t xml:space="preserve"> 122</w:t>
      </w:r>
      <w:r w:rsidR="00CE362E">
        <w:rPr>
          <w:rFonts w:cstheme="minorHAnsi"/>
          <w:b/>
          <w:bCs/>
          <w:sz w:val="24"/>
          <w:szCs w:val="24"/>
        </w:rPr>
        <w:t xml:space="preserve"> (2011)</w:t>
      </w:r>
      <w:r w:rsidRPr="003C4BFD">
        <w:rPr>
          <w:rFonts w:cstheme="minorHAnsi"/>
          <w:b/>
          <w:bCs/>
          <w:sz w:val="24"/>
          <w:szCs w:val="24"/>
        </w:rPr>
        <w:t xml:space="preserve">, </w:t>
      </w:r>
      <w:r w:rsidR="00CE362E">
        <w:rPr>
          <w:rFonts w:cstheme="minorHAnsi"/>
          <w:b/>
          <w:bCs/>
          <w:sz w:val="24"/>
          <w:szCs w:val="24"/>
        </w:rPr>
        <w:t>p</w:t>
      </w:r>
      <w:r w:rsidRPr="003C4BFD">
        <w:rPr>
          <w:rFonts w:cstheme="minorHAnsi"/>
          <w:b/>
          <w:bCs/>
          <w:sz w:val="24"/>
          <w:szCs w:val="24"/>
        </w:rPr>
        <w:t>p.235-249</w:t>
      </w:r>
      <w:r w:rsidR="00CE362E">
        <w:rPr>
          <w:rFonts w:cstheme="minorHAnsi"/>
          <w:b/>
          <w:bCs/>
          <w:sz w:val="24"/>
          <w:szCs w:val="24"/>
        </w:rPr>
        <w:t>.</w:t>
      </w:r>
    </w:p>
    <w:p w14:paraId="010DA4AA" w14:textId="565C7216" w:rsidR="008E177C" w:rsidRDefault="009D1732" w:rsidP="002B5C5C">
      <w:pPr>
        <w:spacing w:line="360" w:lineRule="auto"/>
        <w:rPr>
          <w:rFonts w:cstheme="minorHAnsi"/>
          <w:sz w:val="24"/>
          <w:szCs w:val="24"/>
        </w:rPr>
      </w:pPr>
      <w:r>
        <w:rPr>
          <w:rFonts w:cstheme="minorHAnsi"/>
          <w:sz w:val="24"/>
          <w:szCs w:val="24"/>
        </w:rPr>
        <w:t xml:space="preserve">An article form of the Twenty-Ninth Katharine Briggs Memorial Lecture given by Hutton in November 2010.  In this lecture Hutton explores three areas: why did the concept of a pagan medieval populace develop, flourish for so long within academia and then decline; what is the actual evidence for medieval popular belief; and what new perspectives can be taken on medieval English Christianity by employing comparisons with paganism? With typical thoroughness, Hutton explores previous consensus within academia that Christianity was barely tolerated by the medieval populace who kept to their old pagan practices. He then describes the move from the 1970’s to a conclusion that there is no extant evidence for the survival of ancient pagan practices. </w:t>
      </w:r>
      <w:r w:rsidR="00AC587B">
        <w:rPr>
          <w:rFonts w:cstheme="minorHAnsi"/>
          <w:sz w:val="24"/>
          <w:szCs w:val="24"/>
        </w:rPr>
        <w:t xml:space="preserve">Interestingly, Hutton reformulates the question of his lecture to ‘What was there about medieval Christianity that brought such a swift end to pagan worship, at least in England, and rendered any revival of it unnecessary?’  His exploration of this question sees Christianity as a radical and revolutionary new form of belief in the British Isles, with the cult of the saints replacing worship of pagan deities. </w:t>
      </w:r>
    </w:p>
    <w:p w14:paraId="3728F485" w14:textId="393968EF" w:rsidR="00855E45" w:rsidRDefault="00855E45" w:rsidP="0068229A">
      <w:pPr>
        <w:spacing w:line="360" w:lineRule="auto"/>
        <w:rPr>
          <w:rFonts w:cstheme="minorHAnsi"/>
          <w:sz w:val="24"/>
          <w:szCs w:val="24"/>
        </w:rPr>
      </w:pPr>
    </w:p>
    <w:p w14:paraId="764420E1" w14:textId="2EAE61E8" w:rsidR="002B5C5C" w:rsidRDefault="002B5C5C" w:rsidP="0068229A">
      <w:pPr>
        <w:spacing w:line="360" w:lineRule="auto"/>
        <w:rPr>
          <w:rFonts w:cstheme="minorHAnsi"/>
          <w:sz w:val="24"/>
          <w:szCs w:val="24"/>
        </w:rPr>
      </w:pPr>
    </w:p>
    <w:p w14:paraId="72EED905" w14:textId="77777777" w:rsidR="002B5C5C" w:rsidRDefault="002B5C5C" w:rsidP="0068229A">
      <w:pPr>
        <w:spacing w:line="360" w:lineRule="auto"/>
        <w:rPr>
          <w:rFonts w:cstheme="minorHAnsi"/>
          <w:sz w:val="24"/>
          <w:szCs w:val="24"/>
        </w:rPr>
      </w:pPr>
    </w:p>
    <w:p w14:paraId="0C8E50F7" w14:textId="77777777" w:rsidR="002B5C5C" w:rsidRDefault="002B5C5C" w:rsidP="0068229A">
      <w:pPr>
        <w:spacing w:line="360" w:lineRule="auto"/>
        <w:rPr>
          <w:rFonts w:cstheme="minorHAnsi"/>
          <w:sz w:val="24"/>
          <w:szCs w:val="24"/>
        </w:rPr>
      </w:pPr>
    </w:p>
    <w:p w14:paraId="65F252BB" w14:textId="77777777" w:rsidR="0068229A" w:rsidRPr="0068229A" w:rsidRDefault="0068229A" w:rsidP="0068229A">
      <w:pPr>
        <w:spacing w:line="360" w:lineRule="auto"/>
        <w:rPr>
          <w:rFonts w:cstheme="minorHAnsi"/>
          <w:sz w:val="24"/>
          <w:szCs w:val="24"/>
        </w:rPr>
      </w:pPr>
    </w:p>
    <w:sectPr w:rsidR="0068229A" w:rsidRPr="0068229A" w:rsidSect="002C563F">
      <w:headerReference w:type="default" r:id="rId8"/>
      <w:footerReference w:type="default" r:id="rId9"/>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6E9AE" w14:textId="77777777" w:rsidR="00B4735C" w:rsidRDefault="00B4735C" w:rsidP="002C563F">
      <w:r>
        <w:separator/>
      </w:r>
    </w:p>
  </w:endnote>
  <w:endnote w:type="continuationSeparator" w:id="0">
    <w:p w14:paraId="70F1171E" w14:textId="77777777" w:rsidR="00B4735C" w:rsidRDefault="00B4735C" w:rsidP="002C5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93848"/>
      <w:docPartObj>
        <w:docPartGallery w:val="Page Numbers (Bottom of Page)"/>
        <w:docPartUnique/>
      </w:docPartObj>
    </w:sdtPr>
    <w:sdtEndPr>
      <w:rPr>
        <w:noProof/>
        <w:sz w:val="20"/>
        <w:szCs w:val="20"/>
      </w:rPr>
    </w:sdtEndPr>
    <w:sdtContent>
      <w:p w14:paraId="049EB46E" w14:textId="62F44D0E" w:rsidR="002C563F" w:rsidRPr="002C563F" w:rsidRDefault="002C563F">
        <w:pPr>
          <w:pStyle w:val="Footer"/>
          <w:jc w:val="right"/>
          <w:rPr>
            <w:sz w:val="20"/>
            <w:szCs w:val="20"/>
          </w:rPr>
        </w:pPr>
        <w:r w:rsidRPr="002C563F">
          <w:rPr>
            <w:sz w:val="20"/>
            <w:szCs w:val="20"/>
          </w:rPr>
          <w:fldChar w:fldCharType="begin"/>
        </w:r>
        <w:r w:rsidRPr="002C563F">
          <w:rPr>
            <w:sz w:val="20"/>
            <w:szCs w:val="20"/>
          </w:rPr>
          <w:instrText xml:space="preserve"> PAGE   \* MERGEFORMAT </w:instrText>
        </w:r>
        <w:r w:rsidRPr="002C563F">
          <w:rPr>
            <w:sz w:val="20"/>
            <w:szCs w:val="20"/>
          </w:rPr>
          <w:fldChar w:fldCharType="separate"/>
        </w:r>
        <w:r w:rsidRPr="002C563F">
          <w:rPr>
            <w:noProof/>
            <w:sz w:val="20"/>
            <w:szCs w:val="20"/>
          </w:rPr>
          <w:t>2</w:t>
        </w:r>
        <w:r w:rsidRPr="002C563F">
          <w:rPr>
            <w:noProof/>
            <w:sz w:val="20"/>
            <w:szCs w:val="20"/>
          </w:rPr>
          <w:fldChar w:fldCharType="end"/>
        </w:r>
      </w:p>
    </w:sdtContent>
  </w:sdt>
  <w:p w14:paraId="0F2E23C3" w14:textId="77777777" w:rsidR="002C563F" w:rsidRDefault="002C5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B08DBF" w14:textId="77777777" w:rsidR="00B4735C" w:rsidRDefault="00B4735C" w:rsidP="002C563F">
      <w:r>
        <w:separator/>
      </w:r>
    </w:p>
  </w:footnote>
  <w:footnote w:type="continuationSeparator" w:id="0">
    <w:p w14:paraId="2E4EEDA2" w14:textId="77777777" w:rsidR="00B4735C" w:rsidRDefault="00B4735C" w:rsidP="002C56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40044" w14:textId="72D73523" w:rsidR="002C563F" w:rsidRPr="002C563F" w:rsidRDefault="002C563F">
    <w:pPr>
      <w:pStyle w:val="Header"/>
      <w:rPr>
        <w:sz w:val="20"/>
        <w:szCs w:val="20"/>
      </w:rPr>
    </w:pPr>
    <w:r>
      <w:rPr>
        <w:sz w:val="20"/>
        <w:szCs w:val="20"/>
      </w:rPr>
      <w:t xml:space="preserve">1807205 Judith </w:t>
    </w:r>
    <w:proofErr w:type="spellStart"/>
    <w:r>
      <w:rPr>
        <w:sz w:val="20"/>
        <w:szCs w:val="20"/>
      </w:rPr>
      <w:t>Dunkling</w:t>
    </w:r>
    <w:proofErr w:type="spellEnd"/>
    <w:r w:rsidR="00995E84">
      <w:rPr>
        <w:sz w:val="20"/>
        <w:szCs w:val="20"/>
      </w:rPr>
      <w:t>.  HPHI7003.</w:t>
    </w:r>
  </w:p>
  <w:p w14:paraId="6B0BF14C" w14:textId="77777777" w:rsidR="002C563F" w:rsidRDefault="002C56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DF6"/>
    <w:rsid w:val="00004E1C"/>
    <w:rsid w:val="00030CC8"/>
    <w:rsid w:val="000F14B1"/>
    <w:rsid w:val="001B5C25"/>
    <w:rsid w:val="001D408D"/>
    <w:rsid w:val="001F38A5"/>
    <w:rsid w:val="002614C7"/>
    <w:rsid w:val="002B5C5C"/>
    <w:rsid w:val="002C563F"/>
    <w:rsid w:val="003C23D6"/>
    <w:rsid w:val="003C4BFD"/>
    <w:rsid w:val="00452C5C"/>
    <w:rsid w:val="00483792"/>
    <w:rsid w:val="004C697B"/>
    <w:rsid w:val="00503D29"/>
    <w:rsid w:val="005302D1"/>
    <w:rsid w:val="00532B92"/>
    <w:rsid w:val="0057701A"/>
    <w:rsid w:val="006447ED"/>
    <w:rsid w:val="0068229A"/>
    <w:rsid w:val="006915B7"/>
    <w:rsid w:val="00704C16"/>
    <w:rsid w:val="00764F14"/>
    <w:rsid w:val="00785E2C"/>
    <w:rsid w:val="007E6CE3"/>
    <w:rsid w:val="00855E45"/>
    <w:rsid w:val="0089645B"/>
    <w:rsid w:val="008B2101"/>
    <w:rsid w:val="008E177C"/>
    <w:rsid w:val="009721CF"/>
    <w:rsid w:val="00995E84"/>
    <w:rsid w:val="009D1732"/>
    <w:rsid w:val="009D1916"/>
    <w:rsid w:val="00AA0BDF"/>
    <w:rsid w:val="00AB22CF"/>
    <w:rsid w:val="00AC587B"/>
    <w:rsid w:val="00B4735C"/>
    <w:rsid w:val="00B87104"/>
    <w:rsid w:val="00BD2233"/>
    <w:rsid w:val="00C663E5"/>
    <w:rsid w:val="00CE362E"/>
    <w:rsid w:val="00D442F7"/>
    <w:rsid w:val="00E50303"/>
    <w:rsid w:val="00EB080E"/>
    <w:rsid w:val="00ED1DF6"/>
    <w:rsid w:val="00EF59F8"/>
    <w:rsid w:val="00F30E65"/>
    <w:rsid w:val="00FC4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E0049"/>
  <w15:chartTrackingRefBased/>
  <w15:docId w15:val="{75B29B90-A1BB-47C8-8162-2AFE48614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785E2C"/>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85E2C"/>
    <w:rPr>
      <w:rFonts w:ascii="Tahoma" w:eastAsia="SimSun" w:hAnsi="Tahoma" w:cs="Tahoma"/>
      <w:b/>
      <w:bCs/>
      <w:sz w:val="20"/>
      <w:szCs w:val="20"/>
      <w:lang w:eastAsia="zh-CN"/>
    </w:rPr>
  </w:style>
  <w:style w:type="paragraph" w:styleId="NormalWeb">
    <w:name w:val="Normal (Web)"/>
    <w:basedOn w:val="Normal"/>
    <w:rsid w:val="00785E2C"/>
    <w:pPr>
      <w:spacing w:before="100" w:beforeAutospacing="1" w:after="100" w:afterAutospacing="1"/>
    </w:pPr>
    <w:rPr>
      <w:rFonts w:ascii="Georgia" w:eastAsia="SimSun" w:hAnsi="Georgia" w:cs="Times New Roman"/>
      <w:color w:val="000000"/>
      <w:sz w:val="21"/>
      <w:szCs w:val="21"/>
      <w:lang w:eastAsia="zh-CN"/>
    </w:rPr>
  </w:style>
  <w:style w:type="paragraph" w:styleId="Header">
    <w:name w:val="header"/>
    <w:basedOn w:val="Normal"/>
    <w:link w:val="HeaderChar"/>
    <w:uiPriority w:val="99"/>
    <w:unhideWhenUsed/>
    <w:rsid w:val="002C563F"/>
    <w:pPr>
      <w:tabs>
        <w:tab w:val="center" w:pos="4513"/>
        <w:tab w:val="right" w:pos="9026"/>
      </w:tabs>
    </w:pPr>
  </w:style>
  <w:style w:type="character" w:customStyle="1" w:styleId="HeaderChar">
    <w:name w:val="Header Char"/>
    <w:basedOn w:val="DefaultParagraphFont"/>
    <w:link w:val="Header"/>
    <w:uiPriority w:val="99"/>
    <w:rsid w:val="002C563F"/>
  </w:style>
  <w:style w:type="paragraph" w:styleId="Footer">
    <w:name w:val="footer"/>
    <w:basedOn w:val="Normal"/>
    <w:link w:val="FooterChar"/>
    <w:uiPriority w:val="99"/>
    <w:unhideWhenUsed/>
    <w:rsid w:val="002C563F"/>
    <w:pPr>
      <w:tabs>
        <w:tab w:val="center" w:pos="4513"/>
        <w:tab w:val="right" w:pos="9026"/>
      </w:tabs>
    </w:pPr>
  </w:style>
  <w:style w:type="character" w:customStyle="1" w:styleId="FooterChar">
    <w:name w:val="Footer Char"/>
    <w:basedOn w:val="DefaultParagraphFont"/>
    <w:link w:val="Footer"/>
    <w:uiPriority w:val="99"/>
    <w:rsid w:val="002C56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78282-C1E8-4173-8739-FB28F75BE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7</Pages>
  <Words>1734</Words>
  <Characters>9886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dc:creator>
  <cp:keywords/>
  <dc:description/>
  <cp:lastModifiedBy>Judith</cp:lastModifiedBy>
  <cp:revision>22</cp:revision>
  <dcterms:created xsi:type="dcterms:W3CDTF">2019-11-14T12:11:00Z</dcterms:created>
  <dcterms:modified xsi:type="dcterms:W3CDTF">2020-01-04T11:35:00Z</dcterms:modified>
</cp:coreProperties>
</file>