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0971C6" w14:textId="77777777" w:rsidR="00AD7E8D" w:rsidRPr="00AD7E8D" w:rsidRDefault="007D51AC" w:rsidP="00AD7E8D">
      <w:pPr>
        <w:jc w:val="center"/>
        <w:rPr>
          <w:b/>
          <w:bCs/>
          <w:sz w:val="40"/>
          <w:szCs w:val="40"/>
        </w:rPr>
      </w:pPr>
      <w:r w:rsidRPr="00AD7E8D">
        <w:rPr>
          <w:b/>
          <w:bCs/>
          <w:sz w:val="40"/>
          <w:szCs w:val="40"/>
        </w:rPr>
        <w:t>LCBB5002</w:t>
      </w:r>
    </w:p>
    <w:p w14:paraId="192B60F0" w14:textId="77777777" w:rsidR="00AD7E8D" w:rsidRPr="00AD7E8D" w:rsidRDefault="00AD7E8D" w:rsidP="00AD7E8D">
      <w:pPr>
        <w:jc w:val="center"/>
        <w:rPr>
          <w:b/>
          <w:bCs/>
          <w:sz w:val="40"/>
          <w:szCs w:val="40"/>
        </w:rPr>
      </w:pPr>
      <w:r w:rsidRPr="00AD7E8D">
        <w:rPr>
          <w:b/>
          <w:bCs/>
          <w:sz w:val="40"/>
          <w:szCs w:val="40"/>
        </w:rPr>
        <w:t>Management Accounting</w:t>
      </w:r>
    </w:p>
    <w:p w14:paraId="7B503797" w14:textId="0A4A4E40" w:rsidR="00E543E2" w:rsidRPr="00AD7E8D" w:rsidRDefault="00AD7E8D" w:rsidP="00AD7E8D">
      <w:pPr>
        <w:jc w:val="center"/>
      </w:pPr>
      <w:r w:rsidRPr="00AD7E8D">
        <w:rPr>
          <w:b/>
          <w:bCs/>
          <w:sz w:val="40"/>
          <w:szCs w:val="40"/>
        </w:rPr>
        <w:t>Assignment 2</w:t>
      </w:r>
      <w:r w:rsidR="00E543E2">
        <w:br w:type="page"/>
      </w:r>
    </w:p>
    <w:sdt>
      <w:sdtPr>
        <w:rPr>
          <w:rFonts w:ascii="Times New Roman" w:eastAsiaTheme="minorHAnsi" w:hAnsi="Times New Roman" w:cstheme="minorBidi"/>
          <w:color w:val="000000"/>
          <w:sz w:val="24"/>
          <w:szCs w:val="22"/>
          <w14:textFill>
            <w14:solidFill>
              <w14:srgbClr w14:val="000000">
                <w14:lumMod w14:val="75000"/>
              </w14:srgbClr>
            </w14:solidFill>
          </w14:textFill>
        </w:rPr>
        <w:id w:val="-1002053170"/>
        <w:docPartObj>
          <w:docPartGallery w:val="Table of Contents"/>
          <w:docPartUnique/>
        </w:docPartObj>
      </w:sdtPr>
      <w:sdtEndPr>
        <w:rPr>
          <w:b/>
          <w:bCs/>
          <w:noProof/>
        </w:rPr>
      </w:sdtEndPr>
      <w:sdtContent>
        <w:p w14:paraId="4F718EB8" w14:textId="77777777" w:rsidR="00346DD6" w:rsidRPr="005A0218" w:rsidRDefault="00346DD6" w:rsidP="001217DF">
          <w:pPr>
            <w:pStyle w:val="TOCHeading"/>
            <w:rPr>
              <w:rStyle w:val="Heading2Char"/>
              <w:rFonts w:ascii="Times New Roman" w:hAnsi="Times New Roman" w:cs="Times New Roman"/>
              <w:color w:val="4BACC6" w:themeColor="accent5"/>
              <w14:textFill>
                <w14:solidFill>
                  <w14:schemeClr w14:val="accent5">
                    <w14:lumMod w14:val="75000"/>
                    <w14:lumMod w14:val="75000"/>
                    <w14:lumMod w14:val="75000"/>
                  </w14:schemeClr>
                </w14:solidFill>
              </w14:textFill>
            </w:rPr>
          </w:pPr>
          <w:r w:rsidRPr="005A0218">
            <w:rPr>
              <w:rStyle w:val="Heading2Char"/>
              <w:rFonts w:ascii="Times New Roman" w:hAnsi="Times New Roman" w:cs="Times New Roman"/>
              <w:color w:val="4BACC6" w:themeColor="accent5"/>
              <w14:textFill>
                <w14:solidFill>
                  <w14:schemeClr w14:val="accent5">
                    <w14:lumMod w14:val="75000"/>
                    <w14:lumMod w14:val="75000"/>
                    <w14:lumMod w14:val="75000"/>
                  </w14:schemeClr>
                </w14:solidFill>
              </w14:textFill>
            </w:rPr>
            <w:t>Table of Contents</w:t>
          </w:r>
        </w:p>
        <w:p w14:paraId="527D1437" w14:textId="77777777" w:rsidR="004B1F5E" w:rsidRDefault="00346DD6">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24461643" w:history="1">
            <w:r w:rsidR="004B1F5E" w:rsidRPr="00E72DBD">
              <w:rPr>
                <w:rStyle w:val="Hyperlink"/>
                <w:noProof/>
              </w:rPr>
              <w:t>Introduction</w:t>
            </w:r>
            <w:r w:rsidR="004B1F5E">
              <w:rPr>
                <w:noProof/>
                <w:webHidden/>
              </w:rPr>
              <w:tab/>
            </w:r>
            <w:r w:rsidR="004B1F5E">
              <w:rPr>
                <w:noProof/>
                <w:webHidden/>
              </w:rPr>
              <w:fldChar w:fldCharType="begin"/>
            </w:r>
            <w:r w:rsidR="004B1F5E">
              <w:rPr>
                <w:noProof/>
                <w:webHidden/>
              </w:rPr>
              <w:instrText xml:space="preserve"> PAGEREF _Toc124461643 \h </w:instrText>
            </w:r>
            <w:r w:rsidR="004B1F5E">
              <w:rPr>
                <w:noProof/>
                <w:webHidden/>
              </w:rPr>
            </w:r>
            <w:r w:rsidR="004B1F5E">
              <w:rPr>
                <w:noProof/>
                <w:webHidden/>
              </w:rPr>
              <w:fldChar w:fldCharType="separate"/>
            </w:r>
            <w:r w:rsidR="004B1F5E">
              <w:rPr>
                <w:noProof/>
                <w:webHidden/>
              </w:rPr>
              <w:t>1</w:t>
            </w:r>
            <w:r w:rsidR="004B1F5E">
              <w:rPr>
                <w:noProof/>
                <w:webHidden/>
              </w:rPr>
              <w:fldChar w:fldCharType="end"/>
            </w:r>
          </w:hyperlink>
        </w:p>
        <w:p w14:paraId="237D66FC" w14:textId="77777777" w:rsidR="004B1F5E" w:rsidRDefault="00945054">
          <w:pPr>
            <w:pStyle w:val="TOC1"/>
            <w:tabs>
              <w:tab w:val="right" w:leader="dot" w:pos="9350"/>
            </w:tabs>
            <w:rPr>
              <w:rFonts w:asciiTheme="minorHAnsi" w:eastAsiaTheme="minorEastAsia" w:hAnsiTheme="minorHAnsi"/>
              <w:noProof/>
              <w:sz w:val="22"/>
              <w:lang w:val="en-US"/>
            </w:rPr>
          </w:pPr>
          <w:hyperlink w:anchor="_Toc124461644" w:history="1">
            <w:r w:rsidR="004B1F5E" w:rsidRPr="00E72DBD">
              <w:rPr>
                <w:rStyle w:val="Hyperlink"/>
                <w:noProof/>
              </w:rPr>
              <w:t>PART A</w:t>
            </w:r>
            <w:r w:rsidR="004B1F5E">
              <w:rPr>
                <w:noProof/>
                <w:webHidden/>
              </w:rPr>
              <w:tab/>
            </w:r>
            <w:r w:rsidR="004B1F5E">
              <w:rPr>
                <w:noProof/>
                <w:webHidden/>
              </w:rPr>
              <w:fldChar w:fldCharType="begin"/>
            </w:r>
            <w:r w:rsidR="004B1F5E">
              <w:rPr>
                <w:noProof/>
                <w:webHidden/>
              </w:rPr>
              <w:instrText xml:space="preserve"> PAGEREF _Toc124461644 \h </w:instrText>
            </w:r>
            <w:r w:rsidR="004B1F5E">
              <w:rPr>
                <w:noProof/>
                <w:webHidden/>
              </w:rPr>
            </w:r>
            <w:r w:rsidR="004B1F5E">
              <w:rPr>
                <w:noProof/>
                <w:webHidden/>
              </w:rPr>
              <w:fldChar w:fldCharType="separate"/>
            </w:r>
            <w:r w:rsidR="004B1F5E">
              <w:rPr>
                <w:noProof/>
                <w:webHidden/>
              </w:rPr>
              <w:t>2</w:t>
            </w:r>
            <w:r w:rsidR="004B1F5E">
              <w:rPr>
                <w:noProof/>
                <w:webHidden/>
              </w:rPr>
              <w:fldChar w:fldCharType="end"/>
            </w:r>
          </w:hyperlink>
        </w:p>
        <w:p w14:paraId="1CE4A5B2" w14:textId="77777777" w:rsidR="004B1F5E" w:rsidRDefault="00945054">
          <w:pPr>
            <w:pStyle w:val="TOC2"/>
            <w:tabs>
              <w:tab w:val="right" w:leader="dot" w:pos="9350"/>
            </w:tabs>
            <w:rPr>
              <w:rFonts w:asciiTheme="minorHAnsi" w:eastAsiaTheme="minorEastAsia" w:hAnsiTheme="minorHAnsi"/>
              <w:noProof/>
              <w:sz w:val="22"/>
              <w:lang w:val="en-US"/>
            </w:rPr>
          </w:pPr>
          <w:hyperlink w:anchor="_Toc124461645" w:history="1">
            <w:r w:rsidR="004B1F5E" w:rsidRPr="00E72DBD">
              <w:rPr>
                <w:rStyle w:val="Hyperlink"/>
                <w:noProof/>
              </w:rPr>
              <w:t>(i) Prepare the monthly control report showing original budget, flexed budget and variances</w:t>
            </w:r>
            <w:r w:rsidR="004B1F5E">
              <w:rPr>
                <w:noProof/>
                <w:webHidden/>
              </w:rPr>
              <w:tab/>
            </w:r>
            <w:r w:rsidR="004B1F5E">
              <w:rPr>
                <w:noProof/>
                <w:webHidden/>
              </w:rPr>
              <w:fldChar w:fldCharType="begin"/>
            </w:r>
            <w:r w:rsidR="004B1F5E">
              <w:rPr>
                <w:noProof/>
                <w:webHidden/>
              </w:rPr>
              <w:instrText xml:space="preserve"> PAGEREF _Toc124461645 \h </w:instrText>
            </w:r>
            <w:r w:rsidR="004B1F5E">
              <w:rPr>
                <w:noProof/>
                <w:webHidden/>
              </w:rPr>
            </w:r>
            <w:r w:rsidR="004B1F5E">
              <w:rPr>
                <w:noProof/>
                <w:webHidden/>
              </w:rPr>
              <w:fldChar w:fldCharType="separate"/>
            </w:r>
            <w:r w:rsidR="004B1F5E">
              <w:rPr>
                <w:noProof/>
                <w:webHidden/>
              </w:rPr>
              <w:t>2</w:t>
            </w:r>
            <w:r w:rsidR="004B1F5E">
              <w:rPr>
                <w:noProof/>
                <w:webHidden/>
              </w:rPr>
              <w:fldChar w:fldCharType="end"/>
            </w:r>
          </w:hyperlink>
        </w:p>
        <w:p w14:paraId="0AB55078" w14:textId="77777777" w:rsidR="004B1F5E" w:rsidRDefault="00945054">
          <w:pPr>
            <w:pStyle w:val="TOC2"/>
            <w:tabs>
              <w:tab w:val="right" w:leader="dot" w:pos="9350"/>
            </w:tabs>
            <w:rPr>
              <w:rFonts w:asciiTheme="minorHAnsi" w:eastAsiaTheme="minorEastAsia" w:hAnsiTheme="minorHAnsi"/>
              <w:noProof/>
              <w:sz w:val="22"/>
              <w:lang w:val="en-US"/>
            </w:rPr>
          </w:pPr>
          <w:hyperlink w:anchor="_Toc124461646" w:history="1">
            <w:r w:rsidR="004B1F5E" w:rsidRPr="00E72DBD">
              <w:rPr>
                <w:rStyle w:val="Hyperlink"/>
                <w:noProof/>
              </w:rPr>
              <w:t>(ii) Using the control report prepared in (i) above, prepare a report on Amana’s performance during the year 2020</w:t>
            </w:r>
            <w:r w:rsidR="004B1F5E">
              <w:rPr>
                <w:noProof/>
                <w:webHidden/>
              </w:rPr>
              <w:tab/>
            </w:r>
            <w:r w:rsidR="004B1F5E">
              <w:rPr>
                <w:noProof/>
                <w:webHidden/>
              </w:rPr>
              <w:fldChar w:fldCharType="begin"/>
            </w:r>
            <w:r w:rsidR="004B1F5E">
              <w:rPr>
                <w:noProof/>
                <w:webHidden/>
              </w:rPr>
              <w:instrText xml:space="preserve"> PAGEREF _Toc124461646 \h </w:instrText>
            </w:r>
            <w:r w:rsidR="004B1F5E">
              <w:rPr>
                <w:noProof/>
                <w:webHidden/>
              </w:rPr>
            </w:r>
            <w:r w:rsidR="004B1F5E">
              <w:rPr>
                <w:noProof/>
                <w:webHidden/>
              </w:rPr>
              <w:fldChar w:fldCharType="separate"/>
            </w:r>
            <w:r w:rsidR="004B1F5E">
              <w:rPr>
                <w:noProof/>
                <w:webHidden/>
              </w:rPr>
              <w:t>3</w:t>
            </w:r>
            <w:r w:rsidR="004B1F5E">
              <w:rPr>
                <w:noProof/>
                <w:webHidden/>
              </w:rPr>
              <w:fldChar w:fldCharType="end"/>
            </w:r>
          </w:hyperlink>
        </w:p>
        <w:p w14:paraId="68DCC4E9" w14:textId="77777777" w:rsidR="004B1F5E" w:rsidRDefault="00945054">
          <w:pPr>
            <w:pStyle w:val="TOC2"/>
            <w:tabs>
              <w:tab w:val="right" w:leader="dot" w:pos="9350"/>
            </w:tabs>
            <w:rPr>
              <w:rFonts w:asciiTheme="minorHAnsi" w:eastAsiaTheme="minorEastAsia" w:hAnsiTheme="minorHAnsi"/>
              <w:noProof/>
              <w:sz w:val="22"/>
              <w:lang w:val="en-US"/>
            </w:rPr>
          </w:pPr>
          <w:hyperlink w:anchor="_Toc124461647" w:history="1">
            <w:r w:rsidR="004B1F5E" w:rsidRPr="00E72DBD">
              <w:rPr>
                <w:rStyle w:val="Hyperlink"/>
                <w:noProof/>
              </w:rPr>
              <w:t>(iii) Provide recommendations to Amana’s CEO on areas of improvement</w:t>
            </w:r>
            <w:r w:rsidR="004B1F5E">
              <w:rPr>
                <w:noProof/>
                <w:webHidden/>
              </w:rPr>
              <w:tab/>
            </w:r>
            <w:r w:rsidR="004B1F5E">
              <w:rPr>
                <w:noProof/>
                <w:webHidden/>
              </w:rPr>
              <w:fldChar w:fldCharType="begin"/>
            </w:r>
            <w:r w:rsidR="004B1F5E">
              <w:rPr>
                <w:noProof/>
                <w:webHidden/>
              </w:rPr>
              <w:instrText xml:space="preserve"> PAGEREF _Toc124461647 \h </w:instrText>
            </w:r>
            <w:r w:rsidR="004B1F5E">
              <w:rPr>
                <w:noProof/>
                <w:webHidden/>
              </w:rPr>
            </w:r>
            <w:r w:rsidR="004B1F5E">
              <w:rPr>
                <w:noProof/>
                <w:webHidden/>
              </w:rPr>
              <w:fldChar w:fldCharType="separate"/>
            </w:r>
            <w:r w:rsidR="004B1F5E">
              <w:rPr>
                <w:noProof/>
                <w:webHidden/>
              </w:rPr>
              <w:t>5</w:t>
            </w:r>
            <w:r w:rsidR="004B1F5E">
              <w:rPr>
                <w:noProof/>
                <w:webHidden/>
              </w:rPr>
              <w:fldChar w:fldCharType="end"/>
            </w:r>
          </w:hyperlink>
        </w:p>
        <w:p w14:paraId="787B1D1F" w14:textId="77777777" w:rsidR="004B1F5E" w:rsidRDefault="00945054">
          <w:pPr>
            <w:pStyle w:val="TOC1"/>
            <w:tabs>
              <w:tab w:val="right" w:leader="dot" w:pos="9350"/>
            </w:tabs>
            <w:rPr>
              <w:rFonts w:asciiTheme="minorHAnsi" w:eastAsiaTheme="minorEastAsia" w:hAnsiTheme="minorHAnsi"/>
              <w:noProof/>
              <w:sz w:val="22"/>
              <w:lang w:val="en-US"/>
            </w:rPr>
          </w:pPr>
          <w:hyperlink w:anchor="_Toc124461648" w:history="1">
            <w:r w:rsidR="004B1F5E" w:rsidRPr="00E72DBD">
              <w:rPr>
                <w:rStyle w:val="Hyperlink"/>
                <w:noProof/>
              </w:rPr>
              <w:t>PART B</w:t>
            </w:r>
            <w:r w:rsidR="004B1F5E">
              <w:rPr>
                <w:noProof/>
                <w:webHidden/>
              </w:rPr>
              <w:tab/>
            </w:r>
            <w:r w:rsidR="004B1F5E">
              <w:rPr>
                <w:noProof/>
                <w:webHidden/>
              </w:rPr>
              <w:fldChar w:fldCharType="begin"/>
            </w:r>
            <w:r w:rsidR="004B1F5E">
              <w:rPr>
                <w:noProof/>
                <w:webHidden/>
              </w:rPr>
              <w:instrText xml:space="preserve"> PAGEREF _Toc124461648 \h </w:instrText>
            </w:r>
            <w:r w:rsidR="004B1F5E">
              <w:rPr>
                <w:noProof/>
                <w:webHidden/>
              </w:rPr>
            </w:r>
            <w:r w:rsidR="004B1F5E">
              <w:rPr>
                <w:noProof/>
                <w:webHidden/>
              </w:rPr>
              <w:fldChar w:fldCharType="separate"/>
            </w:r>
            <w:r w:rsidR="004B1F5E">
              <w:rPr>
                <w:noProof/>
                <w:webHidden/>
              </w:rPr>
              <w:t>7</w:t>
            </w:r>
            <w:r w:rsidR="004B1F5E">
              <w:rPr>
                <w:noProof/>
                <w:webHidden/>
              </w:rPr>
              <w:fldChar w:fldCharType="end"/>
            </w:r>
          </w:hyperlink>
        </w:p>
        <w:p w14:paraId="26191F7B" w14:textId="77777777" w:rsidR="004B1F5E" w:rsidRDefault="00945054">
          <w:pPr>
            <w:pStyle w:val="TOC2"/>
            <w:tabs>
              <w:tab w:val="right" w:leader="dot" w:pos="9350"/>
            </w:tabs>
            <w:rPr>
              <w:rFonts w:asciiTheme="minorHAnsi" w:eastAsiaTheme="minorEastAsia" w:hAnsiTheme="minorHAnsi"/>
              <w:noProof/>
              <w:sz w:val="22"/>
              <w:lang w:val="en-US"/>
            </w:rPr>
          </w:pPr>
          <w:hyperlink w:anchor="_Toc124461649" w:history="1">
            <w:r w:rsidR="004B1F5E" w:rsidRPr="00E72DBD">
              <w:rPr>
                <w:rStyle w:val="Hyperlink"/>
                <w:noProof/>
              </w:rPr>
              <w:t>Report to Mr. Amana</w:t>
            </w:r>
            <w:r w:rsidR="004B1F5E">
              <w:rPr>
                <w:noProof/>
                <w:webHidden/>
              </w:rPr>
              <w:tab/>
            </w:r>
            <w:r w:rsidR="004B1F5E">
              <w:rPr>
                <w:noProof/>
                <w:webHidden/>
              </w:rPr>
              <w:fldChar w:fldCharType="begin"/>
            </w:r>
            <w:r w:rsidR="004B1F5E">
              <w:rPr>
                <w:noProof/>
                <w:webHidden/>
              </w:rPr>
              <w:instrText xml:space="preserve"> PAGEREF _Toc124461649 \h </w:instrText>
            </w:r>
            <w:r w:rsidR="004B1F5E">
              <w:rPr>
                <w:noProof/>
                <w:webHidden/>
              </w:rPr>
            </w:r>
            <w:r w:rsidR="004B1F5E">
              <w:rPr>
                <w:noProof/>
                <w:webHidden/>
              </w:rPr>
              <w:fldChar w:fldCharType="separate"/>
            </w:r>
            <w:r w:rsidR="004B1F5E">
              <w:rPr>
                <w:noProof/>
                <w:webHidden/>
              </w:rPr>
              <w:t>7</w:t>
            </w:r>
            <w:r w:rsidR="004B1F5E">
              <w:rPr>
                <w:noProof/>
                <w:webHidden/>
              </w:rPr>
              <w:fldChar w:fldCharType="end"/>
            </w:r>
          </w:hyperlink>
        </w:p>
        <w:p w14:paraId="2CD976D8" w14:textId="77777777" w:rsidR="004B1F5E" w:rsidRDefault="00945054">
          <w:pPr>
            <w:pStyle w:val="TOC1"/>
            <w:tabs>
              <w:tab w:val="right" w:leader="dot" w:pos="9350"/>
            </w:tabs>
            <w:rPr>
              <w:rFonts w:asciiTheme="minorHAnsi" w:eastAsiaTheme="minorEastAsia" w:hAnsiTheme="minorHAnsi"/>
              <w:noProof/>
              <w:sz w:val="22"/>
              <w:lang w:val="en-US"/>
            </w:rPr>
          </w:pPr>
          <w:hyperlink w:anchor="_Toc124461650" w:history="1">
            <w:r w:rsidR="004B1F5E" w:rsidRPr="00E72DBD">
              <w:rPr>
                <w:rStyle w:val="Hyperlink"/>
                <w:noProof/>
              </w:rPr>
              <w:t>Conclusion</w:t>
            </w:r>
            <w:r w:rsidR="004B1F5E">
              <w:rPr>
                <w:noProof/>
                <w:webHidden/>
              </w:rPr>
              <w:tab/>
            </w:r>
            <w:r w:rsidR="004B1F5E">
              <w:rPr>
                <w:noProof/>
                <w:webHidden/>
              </w:rPr>
              <w:fldChar w:fldCharType="begin"/>
            </w:r>
            <w:r w:rsidR="004B1F5E">
              <w:rPr>
                <w:noProof/>
                <w:webHidden/>
              </w:rPr>
              <w:instrText xml:space="preserve"> PAGEREF _Toc124461650 \h </w:instrText>
            </w:r>
            <w:r w:rsidR="004B1F5E">
              <w:rPr>
                <w:noProof/>
                <w:webHidden/>
              </w:rPr>
            </w:r>
            <w:r w:rsidR="004B1F5E">
              <w:rPr>
                <w:noProof/>
                <w:webHidden/>
              </w:rPr>
              <w:fldChar w:fldCharType="separate"/>
            </w:r>
            <w:r w:rsidR="004B1F5E">
              <w:rPr>
                <w:noProof/>
                <w:webHidden/>
              </w:rPr>
              <w:t>10</w:t>
            </w:r>
            <w:r w:rsidR="004B1F5E">
              <w:rPr>
                <w:noProof/>
                <w:webHidden/>
              </w:rPr>
              <w:fldChar w:fldCharType="end"/>
            </w:r>
          </w:hyperlink>
        </w:p>
        <w:p w14:paraId="2DB1090C" w14:textId="77777777" w:rsidR="004B1F5E" w:rsidRDefault="00945054">
          <w:pPr>
            <w:pStyle w:val="TOC1"/>
            <w:tabs>
              <w:tab w:val="right" w:leader="dot" w:pos="9350"/>
            </w:tabs>
            <w:rPr>
              <w:rFonts w:asciiTheme="minorHAnsi" w:eastAsiaTheme="minorEastAsia" w:hAnsiTheme="minorHAnsi"/>
              <w:noProof/>
              <w:sz w:val="22"/>
              <w:lang w:val="en-US"/>
            </w:rPr>
          </w:pPr>
          <w:hyperlink w:anchor="_Toc124461651" w:history="1">
            <w:r w:rsidR="004B1F5E" w:rsidRPr="00E72DBD">
              <w:rPr>
                <w:rStyle w:val="Hyperlink"/>
                <w:noProof/>
              </w:rPr>
              <w:t>References</w:t>
            </w:r>
            <w:r w:rsidR="004B1F5E">
              <w:rPr>
                <w:noProof/>
                <w:webHidden/>
              </w:rPr>
              <w:tab/>
            </w:r>
            <w:r w:rsidR="004B1F5E">
              <w:rPr>
                <w:noProof/>
                <w:webHidden/>
              </w:rPr>
              <w:fldChar w:fldCharType="begin"/>
            </w:r>
            <w:r w:rsidR="004B1F5E">
              <w:rPr>
                <w:noProof/>
                <w:webHidden/>
              </w:rPr>
              <w:instrText xml:space="preserve"> PAGEREF _Toc124461651 \h </w:instrText>
            </w:r>
            <w:r w:rsidR="004B1F5E">
              <w:rPr>
                <w:noProof/>
                <w:webHidden/>
              </w:rPr>
            </w:r>
            <w:r w:rsidR="004B1F5E">
              <w:rPr>
                <w:noProof/>
                <w:webHidden/>
              </w:rPr>
              <w:fldChar w:fldCharType="separate"/>
            </w:r>
            <w:r w:rsidR="004B1F5E">
              <w:rPr>
                <w:noProof/>
                <w:webHidden/>
              </w:rPr>
              <w:t>11</w:t>
            </w:r>
            <w:r w:rsidR="004B1F5E">
              <w:rPr>
                <w:noProof/>
                <w:webHidden/>
              </w:rPr>
              <w:fldChar w:fldCharType="end"/>
            </w:r>
          </w:hyperlink>
        </w:p>
        <w:p w14:paraId="7BB4DD42" w14:textId="77777777" w:rsidR="002D6079" w:rsidRDefault="00346DD6" w:rsidP="00E9440D">
          <w:r>
            <w:rPr>
              <w:b/>
              <w:bCs/>
              <w:noProof/>
            </w:rPr>
            <w:fldChar w:fldCharType="end"/>
          </w:r>
        </w:p>
      </w:sdtContent>
    </w:sdt>
    <w:p w14:paraId="64992D40" w14:textId="77777777" w:rsidR="002D6079" w:rsidRPr="002D6079" w:rsidRDefault="002D6079" w:rsidP="00E9440D"/>
    <w:p w14:paraId="6369EF40" w14:textId="77777777" w:rsidR="002D6079" w:rsidRPr="002D6079" w:rsidRDefault="002D6079" w:rsidP="00E9440D"/>
    <w:p w14:paraId="720C65E1" w14:textId="77777777" w:rsidR="002D6079" w:rsidRPr="002D6079" w:rsidRDefault="002D6079" w:rsidP="00E9440D"/>
    <w:p w14:paraId="60AD5DB3" w14:textId="77777777" w:rsidR="002D6079" w:rsidRPr="002D6079" w:rsidRDefault="002D6079" w:rsidP="00E9440D"/>
    <w:p w14:paraId="75F08AB2" w14:textId="77777777" w:rsidR="002D6079" w:rsidRDefault="002D6079" w:rsidP="00E9440D"/>
    <w:p w14:paraId="2805B35F" w14:textId="77777777" w:rsidR="002D6079" w:rsidRPr="002D6079" w:rsidRDefault="002D6079" w:rsidP="00E9440D"/>
    <w:p w14:paraId="7DBEFBC8" w14:textId="77777777" w:rsidR="002D6079" w:rsidRDefault="002D6079" w:rsidP="00E9440D">
      <w:r>
        <w:tab/>
      </w:r>
    </w:p>
    <w:p w14:paraId="22CE114F" w14:textId="77777777" w:rsidR="002D6079" w:rsidRDefault="002D6079" w:rsidP="00E9440D">
      <w:r>
        <w:br w:type="page"/>
      </w:r>
    </w:p>
    <w:p w14:paraId="567ABBAB" w14:textId="77777777" w:rsidR="002D6079" w:rsidRDefault="002D6079" w:rsidP="001217DF">
      <w:pPr>
        <w:pStyle w:val="Heading1"/>
        <w:sectPr w:rsidR="002D6079" w:rsidSect="00C41656">
          <w:pgSz w:w="12240" w:h="15840"/>
          <w:pgMar w:top="1440" w:right="1440" w:bottom="1440" w:left="1440" w:header="720" w:footer="720" w:gutter="0"/>
          <w:pgNumType w:start="1"/>
          <w:cols w:space="720"/>
          <w:docGrid w:linePitch="360"/>
        </w:sectPr>
      </w:pPr>
    </w:p>
    <w:p w14:paraId="3D7E8343" w14:textId="77777777" w:rsidR="00E543E2" w:rsidRPr="001217DF" w:rsidRDefault="002D6079" w:rsidP="001217DF">
      <w:pPr>
        <w:pStyle w:val="Heading1"/>
      </w:pPr>
      <w:bookmarkStart w:id="0" w:name="_Toc124461643"/>
      <w:r w:rsidRPr="001217DF">
        <w:lastRenderedPageBreak/>
        <w:t>Introduction</w:t>
      </w:r>
      <w:bookmarkEnd w:id="0"/>
    </w:p>
    <w:p w14:paraId="397E69A5" w14:textId="77777777" w:rsidR="00510C55" w:rsidRPr="00510C55" w:rsidRDefault="00E3144A" w:rsidP="00510C55">
      <w:r w:rsidRPr="00E3144A">
        <w:t>Management accounting compiles and disseminates statistics about a company's budget and operations to assist management in making educated business choices</w:t>
      </w:r>
      <w:r w:rsidR="005D15A3">
        <w:t xml:space="preserve"> </w:t>
      </w:r>
      <w:r w:rsidR="005D15A3" w:rsidRPr="005D15A3">
        <w:t>(</w:t>
      </w:r>
      <w:proofErr w:type="spellStart"/>
      <w:r w:rsidR="005D15A3" w:rsidRPr="005D15A3">
        <w:t>Gazely</w:t>
      </w:r>
      <w:proofErr w:type="spellEnd"/>
      <w:r w:rsidR="005D15A3" w:rsidRPr="005D15A3">
        <w:t xml:space="preserve"> and Lambert, 2016)</w:t>
      </w:r>
      <w:r w:rsidRPr="00E3144A">
        <w:t>. Budgets, projections, and overall performance reviews are all examples of this variety of data. Short-term wondering is a primary tenet of administrative accounting. The first critical area is the system for developing the monthly management record that will be a component of Amana Ltd.'s overall performance in 2020. The second area offers Mr. Amana's recommendation on whether or not to begin his very own online store or use Amazon to promote his wares.</w:t>
      </w:r>
    </w:p>
    <w:p w14:paraId="41A7C3A5" w14:textId="77777777" w:rsidR="00453496" w:rsidRDefault="00453496" w:rsidP="00E9440D">
      <w:r>
        <w:br w:type="page"/>
      </w:r>
    </w:p>
    <w:p w14:paraId="5C096F93" w14:textId="77777777" w:rsidR="00453496" w:rsidRDefault="00EF5834" w:rsidP="001217DF">
      <w:pPr>
        <w:pStyle w:val="Heading1"/>
      </w:pPr>
      <w:bookmarkStart w:id="1" w:name="_Toc124461644"/>
      <w:r w:rsidRPr="00EF5834">
        <w:lastRenderedPageBreak/>
        <w:t>PART A</w:t>
      </w:r>
      <w:bookmarkEnd w:id="1"/>
    </w:p>
    <w:p w14:paraId="710A440C" w14:textId="77777777" w:rsidR="00BB4FD2" w:rsidRDefault="00EF5834" w:rsidP="00EF5834">
      <w:pPr>
        <w:pStyle w:val="Heading2"/>
      </w:pPr>
      <w:bookmarkStart w:id="2" w:name="_Toc124461645"/>
      <w:r>
        <w:t>(</w:t>
      </w:r>
      <w:proofErr w:type="spellStart"/>
      <w:r>
        <w:t>i</w:t>
      </w:r>
      <w:proofErr w:type="spellEnd"/>
      <w:r>
        <w:t>) Prepare the monthly control report showing original budget, flexed budget and variances</w:t>
      </w:r>
      <w:bookmarkEnd w:id="2"/>
    </w:p>
    <w:p w14:paraId="31E184E9" w14:textId="77777777" w:rsidR="00EF5834" w:rsidRPr="00A70D43" w:rsidRDefault="00A70D43" w:rsidP="00EF5834">
      <w:pPr>
        <w:rPr>
          <w:b/>
        </w:rPr>
      </w:pPr>
      <w:r w:rsidRPr="00A70D43">
        <w:rPr>
          <w:b/>
        </w:rPr>
        <w:t>Monthly Control Report</w:t>
      </w:r>
    </w:p>
    <w:p w14:paraId="3333AB77" w14:textId="006FC52C" w:rsidR="00500092" w:rsidRDefault="00500092" w:rsidP="00500092">
      <w:r>
        <w:t>The company's month-to-month overall performance is summarised in a file referred to as the "control report." Sales by product class and income by phase are detailed. The report includes a comparison of proper and deliberate numbers, indicating any discrepancies</w:t>
      </w:r>
      <w:r w:rsidR="00A926D5">
        <w:t xml:space="preserve"> </w:t>
      </w:r>
      <w:r w:rsidR="00A926D5" w:rsidRPr="00A702BA">
        <w:t>(Englund and Gerdin, 2019)</w:t>
      </w:r>
      <w:r>
        <w:t>. As a result, any problems or opportunities for growth may be identified unexpectedly by management. There are a number of functions for the month-to-month manipulate report. An essential use is keeping tabs on improvement in relation to predetermined targets. In addition, it may be an additional useful resource in the detection of patterns over time, providing administration with extra statistics upon which to base their strategic choices.</w:t>
      </w:r>
    </w:p>
    <w:p w14:paraId="6045D410" w14:textId="77777777" w:rsidR="00A70D43" w:rsidRDefault="00500092" w:rsidP="00500092">
      <w:r>
        <w:t xml:space="preserve">The </w:t>
      </w:r>
      <w:r w:rsidRPr="00500092">
        <w:t>chief financial officer</w:t>
      </w:r>
      <w:r>
        <w:t xml:space="preserve"> (CFO) is generally in charge of writing the month-to-month management report, which is then reviewed by different contributors of administration before being disseminated to the rest of the firm</w:t>
      </w:r>
      <w:r w:rsidR="008D3A67">
        <w:t xml:space="preserve"> </w:t>
      </w:r>
      <w:r w:rsidR="008D3A67" w:rsidRPr="008D3A67">
        <w:t>(Coombs, Jenkins and Hobbs, 2015)</w:t>
      </w:r>
      <w:r>
        <w:t xml:space="preserve">. It could also be sent out or displayed online so that employees can access it whenever they want. The record may also be delivered without problems to a password-protected location of the site, considering many organisations hold giant databases that are reachable via worker intranets. </w:t>
      </w:r>
    </w:p>
    <w:p w14:paraId="71E54FDD" w14:textId="77777777" w:rsidR="00672471" w:rsidRDefault="00672471" w:rsidP="00EF5834"/>
    <w:p w14:paraId="0535BA43" w14:textId="77777777" w:rsidR="00672471" w:rsidRPr="00840B19" w:rsidRDefault="00CD1C93" w:rsidP="00EF5834">
      <w:pPr>
        <w:rPr>
          <w:b/>
        </w:rPr>
      </w:pPr>
      <w:r>
        <w:rPr>
          <w:b/>
        </w:rPr>
        <w:t>Flex</w:t>
      </w:r>
      <w:r w:rsidR="00F93A00">
        <w:rPr>
          <w:b/>
        </w:rPr>
        <w:t>ed</w:t>
      </w:r>
      <w:r w:rsidR="00840B19" w:rsidRPr="00840B19">
        <w:rPr>
          <w:b/>
        </w:rPr>
        <w:t xml:space="preserve"> Budget</w:t>
      </w:r>
    </w:p>
    <w:p w14:paraId="5CC0F6C8" w14:textId="29E53E60" w:rsidR="00672471" w:rsidRDefault="00CD1C93" w:rsidP="00EF5834">
      <w:r w:rsidRPr="00CD1C93">
        <w:t>The "flexible" budget approach to budgeting has gained popularity</w:t>
      </w:r>
      <w:r w:rsidR="008D3A67">
        <w:t xml:space="preserve"> </w:t>
      </w:r>
      <w:r w:rsidR="008D3A67" w:rsidRPr="008D3A67">
        <w:t>(Atkinson, 2022)</w:t>
      </w:r>
      <w:r w:rsidRPr="00CD1C93">
        <w:t>. When using a flexible budget, changes might also be made to the earnings and expenses to account for better or worse performance. If a company's income is lower than expected one month, but they have a flexible price range in place, they can nevertheless meet their monetary tasks with the aid of decreasing some of their expenses. However, if revenues expand more than expected, the surplus could possibly be used to develop the firm. Flexible budgeting serves two major features for businesses: it makes it easier to adapt to surprising adjustments in earnings and costs, and it enables monitoring of true overall performance vs. forecasted performance. Businesses can also improve areas where they are under- or over-performing by monitoring their actual performance</w:t>
      </w:r>
      <w:r w:rsidR="008D3A67">
        <w:t xml:space="preserve"> </w:t>
      </w:r>
      <w:r w:rsidR="008D3A67" w:rsidRPr="008D3A67">
        <w:t>(Horngren, 2017)</w:t>
      </w:r>
      <w:r w:rsidRPr="00CD1C93">
        <w:t xml:space="preserve">. </w:t>
      </w:r>
    </w:p>
    <w:p w14:paraId="71C84612" w14:textId="77777777" w:rsidR="00C31F9D" w:rsidRPr="00160C27" w:rsidRDefault="00C31F9D" w:rsidP="00C31F9D">
      <w:pPr>
        <w:jc w:val="center"/>
        <w:rPr>
          <w:b/>
          <w:sz w:val="28"/>
          <w:szCs w:val="28"/>
        </w:rPr>
      </w:pPr>
      <w:r w:rsidRPr="00160C27">
        <w:rPr>
          <w:b/>
          <w:sz w:val="28"/>
          <w:szCs w:val="28"/>
        </w:rPr>
        <w:lastRenderedPageBreak/>
        <w:t>Monthly control report</w:t>
      </w:r>
    </w:p>
    <w:p w14:paraId="2A7C6943" w14:textId="7D896083" w:rsidR="00672471" w:rsidRDefault="00672471" w:rsidP="00EF5834"/>
    <w:tbl>
      <w:tblPr>
        <w:tblStyle w:val="TableGrid"/>
        <w:tblW w:w="10065" w:type="dxa"/>
        <w:tblInd w:w="-572" w:type="dxa"/>
        <w:tblLook w:val="04A0" w:firstRow="1" w:lastRow="0" w:firstColumn="1" w:lastColumn="0" w:noHBand="0" w:noVBand="1"/>
      </w:tblPr>
      <w:tblGrid>
        <w:gridCol w:w="2088"/>
        <w:gridCol w:w="1011"/>
        <w:gridCol w:w="1327"/>
        <w:gridCol w:w="1387"/>
        <w:gridCol w:w="1242"/>
        <w:gridCol w:w="1630"/>
        <w:gridCol w:w="1380"/>
      </w:tblGrid>
      <w:tr w:rsidR="004644D1" w:rsidRPr="00FB4A2A" w14:paraId="1003A903" w14:textId="6908A61E" w:rsidTr="00E8256C">
        <w:trPr>
          <w:trHeight w:val="925"/>
        </w:trPr>
        <w:tc>
          <w:tcPr>
            <w:tcW w:w="2127" w:type="dxa"/>
            <w:shd w:val="clear" w:color="auto" w:fill="E5DFEC" w:themeFill="accent4" w:themeFillTint="33"/>
          </w:tcPr>
          <w:p w14:paraId="07A56D99" w14:textId="77777777" w:rsidR="00BD0939" w:rsidRPr="00FB4A2A" w:rsidRDefault="00BD0939" w:rsidP="008F01C4">
            <w:pPr>
              <w:rPr>
                <w:b/>
                <w:color w:val="000000" w:themeColor="text1"/>
              </w:rPr>
            </w:pPr>
            <w:r w:rsidRPr="00FB4A2A">
              <w:rPr>
                <w:b/>
                <w:color w:val="000000" w:themeColor="text1"/>
              </w:rPr>
              <w:t>Items</w:t>
            </w:r>
          </w:p>
        </w:tc>
        <w:tc>
          <w:tcPr>
            <w:tcW w:w="1016" w:type="dxa"/>
            <w:shd w:val="clear" w:color="auto" w:fill="E5DFEC" w:themeFill="accent4" w:themeFillTint="33"/>
          </w:tcPr>
          <w:p w14:paraId="706A3C87" w14:textId="77777777" w:rsidR="00BD0939" w:rsidRPr="00FB4A2A" w:rsidRDefault="00BD0939" w:rsidP="008F01C4">
            <w:pPr>
              <w:rPr>
                <w:b/>
                <w:color w:val="000000" w:themeColor="text1"/>
              </w:rPr>
            </w:pPr>
            <w:r w:rsidRPr="00FB4A2A">
              <w:rPr>
                <w:b/>
                <w:color w:val="000000" w:themeColor="text1"/>
              </w:rPr>
              <w:t>Cost per unit (£)</w:t>
            </w:r>
          </w:p>
        </w:tc>
        <w:tc>
          <w:tcPr>
            <w:tcW w:w="1336" w:type="dxa"/>
            <w:shd w:val="clear" w:color="auto" w:fill="E5DFEC" w:themeFill="accent4" w:themeFillTint="33"/>
          </w:tcPr>
          <w:p w14:paraId="36A0FEDB" w14:textId="77777777" w:rsidR="00BD0939" w:rsidRPr="00FB4A2A" w:rsidRDefault="00BD0939" w:rsidP="008F01C4">
            <w:pPr>
              <w:rPr>
                <w:b/>
                <w:color w:val="000000" w:themeColor="text1"/>
              </w:rPr>
            </w:pPr>
            <w:r w:rsidRPr="00FB4A2A">
              <w:rPr>
                <w:b/>
                <w:color w:val="000000" w:themeColor="text1"/>
              </w:rPr>
              <w:t>Original (£)</w:t>
            </w:r>
          </w:p>
        </w:tc>
        <w:tc>
          <w:tcPr>
            <w:tcW w:w="1401" w:type="dxa"/>
            <w:shd w:val="clear" w:color="auto" w:fill="E5DFEC" w:themeFill="accent4" w:themeFillTint="33"/>
          </w:tcPr>
          <w:p w14:paraId="595DDC1E" w14:textId="77777777" w:rsidR="00BD0939" w:rsidRPr="00FB4A2A" w:rsidRDefault="00BD0939" w:rsidP="008F01C4">
            <w:pPr>
              <w:rPr>
                <w:b/>
                <w:color w:val="000000" w:themeColor="text1"/>
              </w:rPr>
            </w:pPr>
            <w:r w:rsidRPr="00FB4A2A">
              <w:rPr>
                <w:b/>
                <w:color w:val="000000" w:themeColor="text1"/>
              </w:rPr>
              <w:t>Flexed (£)</w:t>
            </w:r>
          </w:p>
        </w:tc>
        <w:tc>
          <w:tcPr>
            <w:tcW w:w="1256" w:type="dxa"/>
            <w:shd w:val="clear" w:color="auto" w:fill="E5DFEC" w:themeFill="accent4" w:themeFillTint="33"/>
          </w:tcPr>
          <w:p w14:paraId="00D24C76" w14:textId="77777777" w:rsidR="00BD0939" w:rsidRPr="00FB4A2A" w:rsidRDefault="00BD0939" w:rsidP="008F01C4">
            <w:pPr>
              <w:rPr>
                <w:b/>
                <w:color w:val="000000" w:themeColor="text1"/>
              </w:rPr>
            </w:pPr>
            <w:r w:rsidRPr="00FB4A2A">
              <w:rPr>
                <w:b/>
                <w:color w:val="000000" w:themeColor="text1"/>
              </w:rPr>
              <w:t>Actual (£)</w:t>
            </w:r>
          </w:p>
        </w:tc>
        <w:tc>
          <w:tcPr>
            <w:tcW w:w="1536" w:type="dxa"/>
            <w:shd w:val="clear" w:color="auto" w:fill="E5DFEC" w:themeFill="accent4" w:themeFillTint="33"/>
          </w:tcPr>
          <w:p w14:paraId="3F02424C" w14:textId="5BA7CB73" w:rsidR="00356298" w:rsidRPr="00FB4A2A" w:rsidRDefault="00356298" w:rsidP="008F01C4">
            <w:pPr>
              <w:rPr>
                <w:b/>
                <w:color w:val="000000" w:themeColor="text1"/>
                <w:sz w:val="22"/>
              </w:rPr>
            </w:pPr>
            <w:r w:rsidRPr="00FB4A2A">
              <w:rPr>
                <w:b/>
                <w:color w:val="000000" w:themeColor="text1"/>
                <w:sz w:val="22"/>
              </w:rPr>
              <w:t>Cost</w:t>
            </w:r>
          </w:p>
          <w:p w14:paraId="1ECBEB04" w14:textId="77777777" w:rsidR="00BD0939" w:rsidRPr="00FB4A2A" w:rsidRDefault="00BD0939" w:rsidP="008F01C4">
            <w:pPr>
              <w:rPr>
                <w:b/>
                <w:color w:val="000000" w:themeColor="text1"/>
                <w:sz w:val="22"/>
              </w:rPr>
            </w:pPr>
            <w:r w:rsidRPr="00FB4A2A">
              <w:rPr>
                <w:b/>
                <w:color w:val="000000" w:themeColor="text1"/>
                <w:sz w:val="22"/>
              </w:rPr>
              <w:t>Variances</w:t>
            </w:r>
          </w:p>
        </w:tc>
        <w:tc>
          <w:tcPr>
            <w:tcW w:w="1393" w:type="dxa"/>
            <w:shd w:val="clear" w:color="auto" w:fill="E5DFEC" w:themeFill="accent4" w:themeFillTint="33"/>
          </w:tcPr>
          <w:p w14:paraId="256065F1" w14:textId="640A22F6" w:rsidR="00356298" w:rsidRPr="00FB4A2A" w:rsidRDefault="00356298" w:rsidP="008F01C4">
            <w:pPr>
              <w:rPr>
                <w:b/>
                <w:color w:val="000000" w:themeColor="text1"/>
                <w:sz w:val="22"/>
              </w:rPr>
            </w:pPr>
            <w:r w:rsidRPr="00FB4A2A">
              <w:rPr>
                <w:b/>
                <w:color w:val="000000" w:themeColor="text1"/>
                <w:sz w:val="22"/>
              </w:rPr>
              <w:t>Activity</w:t>
            </w:r>
          </w:p>
          <w:p w14:paraId="0BD9CDA1" w14:textId="79076EDC" w:rsidR="00BD0939" w:rsidRPr="00FB4A2A" w:rsidRDefault="00BD0939" w:rsidP="008F01C4">
            <w:pPr>
              <w:rPr>
                <w:b/>
                <w:color w:val="000000" w:themeColor="text1"/>
                <w:sz w:val="22"/>
              </w:rPr>
            </w:pPr>
            <w:r w:rsidRPr="00FB4A2A">
              <w:rPr>
                <w:b/>
                <w:color w:val="000000" w:themeColor="text1"/>
                <w:sz w:val="22"/>
              </w:rPr>
              <w:t>Variances</w:t>
            </w:r>
          </w:p>
        </w:tc>
      </w:tr>
      <w:tr w:rsidR="004644D1" w:rsidRPr="00FB4A2A" w14:paraId="4451EC7E" w14:textId="4518A24A" w:rsidTr="00160C27">
        <w:tc>
          <w:tcPr>
            <w:tcW w:w="2127" w:type="dxa"/>
          </w:tcPr>
          <w:p w14:paraId="77778BAD" w14:textId="77777777" w:rsidR="00BD0939" w:rsidRPr="00FB4A2A" w:rsidRDefault="00BD0939" w:rsidP="008F01C4">
            <w:pPr>
              <w:rPr>
                <w:color w:val="000000" w:themeColor="text1"/>
              </w:rPr>
            </w:pPr>
            <w:r w:rsidRPr="00FB4A2A">
              <w:rPr>
                <w:color w:val="000000" w:themeColor="text1"/>
              </w:rPr>
              <w:t>Units</w:t>
            </w:r>
          </w:p>
        </w:tc>
        <w:tc>
          <w:tcPr>
            <w:tcW w:w="1016" w:type="dxa"/>
          </w:tcPr>
          <w:p w14:paraId="40365B27" w14:textId="77777777" w:rsidR="00BD0939" w:rsidRPr="00FB4A2A" w:rsidRDefault="00BD0939" w:rsidP="008F01C4">
            <w:pPr>
              <w:rPr>
                <w:color w:val="000000" w:themeColor="text1"/>
              </w:rPr>
            </w:pPr>
          </w:p>
        </w:tc>
        <w:tc>
          <w:tcPr>
            <w:tcW w:w="1336" w:type="dxa"/>
          </w:tcPr>
          <w:p w14:paraId="0053CD99" w14:textId="73BB5FC5" w:rsidR="00BD0939" w:rsidRPr="00FB4A2A" w:rsidRDefault="003A5F0F" w:rsidP="008F01C4">
            <w:pPr>
              <w:rPr>
                <w:color w:val="000000" w:themeColor="text1"/>
              </w:rPr>
            </w:pPr>
            <w:r>
              <w:rPr>
                <w:color w:val="000000" w:themeColor="text1"/>
              </w:rPr>
              <w:t>100</w:t>
            </w:r>
            <w:r w:rsidR="00BD0939" w:rsidRPr="00FB4A2A">
              <w:rPr>
                <w:color w:val="000000" w:themeColor="text1"/>
              </w:rPr>
              <w:t>000</w:t>
            </w:r>
          </w:p>
        </w:tc>
        <w:tc>
          <w:tcPr>
            <w:tcW w:w="1401" w:type="dxa"/>
          </w:tcPr>
          <w:p w14:paraId="2A0325AC" w14:textId="59F7E937" w:rsidR="00BD0939" w:rsidRPr="00FB4A2A" w:rsidRDefault="003A5F0F" w:rsidP="008F01C4">
            <w:pPr>
              <w:rPr>
                <w:color w:val="000000" w:themeColor="text1"/>
              </w:rPr>
            </w:pPr>
            <w:r>
              <w:rPr>
                <w:color w:val="000000" w:themeColor="text1"/>
              </w:rPr>
              <w:t>80</w:t>
            </w:r>
            <w:r w:rsidR="00BD0939" w:rsidRPr="00FB4A2A">
              <w:rPr>
                <w:color w:val="000000" w:themeColor="text1"/>
              </w:rPr>
              <w:t>000</w:t>
            </w:r>
          </w:p>
        </w:tc>
        <w:tc>
          <w:tcPr>
            <w:tcW w:w="1256" w:type="dxa"/>
          </w:tcPr>
          <w:p w14:paraId="55C90F13" w14:textId="14C81784" w:rsidR="00BD0939" w:rsidRPr="00FB4A2A" w:rsidRDefault="003A5F0F" w:rsidP="008F01C4">
            <w:pPr>
              <w:rPr>
                <w:color w:val="000000" w:themeColor="text1"/>
              </w:rPr>
            </w:pPr>
            <w:r>
              <w:rPr>
                <w:color w:val="000000" w:themeColor="text1"/>
              </w:rPr>
              <w:t>80</w:t>
            </w:r>
            <w:r w:rsidR="00BD0939" w:rsidRPr="00FB4A2A">
              <w:rPr>
                <w:color w:val="000000" w:themeColor="text1"/>
              </w:rPr>
              <w:t>000</w:t>
            </w:r>
          </w:p>
        </w:tc>
        <w:tc>
          <w:tcPr>
            <w:tcW w:w="1536" w:type="dxa"/>
          </w:tcPr>
          <w:p w14:paraId="1D544118" w14:textId="77777777" w:rsidR="00BD0939" w:rsidRPr="00FB4A2A" w:rsidRDefault="00BD0939" w:rsidP="008F01C4">
            <w:pPr>
              <w:rPr>
                <w:color w:val="000000" w:themeColor="text1"/>
              </w:rPr>
            </w:pPr>
          </w:p>
        </w:tc>
        <w:tc>
          <w:tcPr>
            <w:tcW w:w="1393" w:type="dxa"/>
          </w:tcPr>
          <w:p w14:paraId="5D16DAC1" w14:textId="77777777" w:rsidR="00BD0939" w:rsidRPr="00FB4A2A" w:rsidRDefault="00BD0939" w:rsidP="008F01C4">
            <w:pPr>
              <w:rPr>
                <w:color w:val="000000" w:themeColor="text1"/>
              </w:rPr>
            </w:pPr>
          </w:p>
        </w:tc>
      </w:tr>
      <w:tr w:rsidR="004644D1" w:rsidRPr="00FB4A2A" w14:paraId="3D5634DE" w14:textId="108F6C55" w:rsidTr="00160C27">
        <w:tc>
          <w:tcPr>
            <w:tcW w:w="2127" w:type="dxa"/>
            <w:shd w:val="clear" w:color="auto" w:fill="E5DFEC" w:themeFill="accent4" w:themeFillTint="33"/>
          </w:tcPr>
          <w:p w14:paraId="15EA6F26" w14:textId="77777777" w:rsidR="00BD0939" w:rsidRPr="00FB4A2A" w:rsidRDefault="00BD0939" w:rsidP="008F01C4">
            <w:pPr>
              <w:rPr>
                <w:color w:val="000000" w:themeColor="text1"/>
              </w:rPr>
            </w:pPr>
            <w:r w:rsidRPr="00FB4A2A">
              <w:rPr>
                <w:color w:val="000000" w:themeColor="text1"/>
              </w:rPr>
              <w:t>Selling price</w:t>
            </w:r>
          </w:p>
        </w:tc>
        <w:tc>
          <w:tcPr>
            <w:tcW w:w="1016" w:type="dxa"/>
            <w:shd w:val="clear" w:color="auto" w:fill="E5DFEC" w:themeFill="accent4" w:themeFillTint="33"/>
          </w:tcPr>
          <w:p w14:paraId="5DB6C252" w14:textId="46EF895A" w:rsidR="00BD0939" w:rsidRPr="00FB4A2A" w:rsidRDefault="003547F5" w:rsidP="003547F5">
            <w:pPr>
              <w:jc w:val="center"/>
              <w:rPr>
                <w:color w:val="000000" w:themeColor="text1"/>
              </w:rPr>
            </w:pPr>
            <w:r>
              <w:rPr>
                <w:color w:val="000000" w:themeColor="text1"/>
              </w:rPr>
              <w:t>25</w:t>
            </w:r>
          </w:p>
        </w:tc>
        <w:tc>
          <w:tcPr>
            <w:tcW w:w="1336" w:type="dxa"/>
            <w:shd w:val="clear" w:color="auto" w:fill="E5DFEC" w:themeFill="accent4" w:themeFillTint="33"/>
          </w:tcPr>
          <w:p w14:paraId="4749A280" w14:textId="77777777" w:rsidR="00BD0939" w:rsidRPr="00FB4A2A" w:rsidRDefault="00BD0939" w:rsidP="004644D1">
            <w:pPr>
              <w:jc w:val="center"/>
              <w:rPr>
                <w:color w:val="000000" w:themeColor="text1"/>
              </w:rPr>
            </w:pPr>
            <w:r w:rsidRPr="00FB4A2A">
              <w:rPr>
                <w:color w:val="000000" w:themeColor="text1"/>
              </w:rPr>
              <w:t>25</w:t>
            </w:r>
          </w:p>
        </w:tc>
        <w:tc>
          <w:tcPr>
            <w:tcW w:w="1401" w:type="dxa"/>
            <w:shd w:val="clear" w:color="auto" w:fill="E5DFEC" w:themeFill="accent4" w:themeFillTint="33"/>
          </w:tcPr>
          <w:p w14:paraId="6EEBD2C0" w14:textId="77777777" w:rsidR="00BD0939" w:rsidRPr="00FB4A2A" w:rsidRDefault="00BD0939" w:rsidP="004644D1">
            <w:pPr>
              <w:jc w:val="center"/>
              <w:rPr>
                <w:color w:val="000000" w:themeColor="text1"/>
              </w:rPr>
            </w:pPr>
            <w:r w:rsidRPr="00FB4A2A">
              <w:rPr>
                <w:color w:val="000000" w:themeColor="text1"/>
              </w:rPr>
              <w:t>25</w:t>
            </w:r>
          </w:p>
        </w:tc>
        <w:tc>
          <w:tcPr>
            <w:tcW w:w="1256" w:type="dxa"/>
            <w:shd w:val="clear" w:color="auto" w:fill="E5DFEC" w:themeFill="accent4" w:themeFillTint="33"/>
          </w:tcPr>
          <w:p w14:paraId="6801102D" w14:textId="77777777" w:rsidR="00BD0939" w:rsidRPr="00FB4A2A" w:rsidRDefault="00BD0939" w:rsidP="004644D1">
            <w:pPr>
              <w:jc w:val="center"/>
              <w:rPr>
                <w:color w:val="000000" w:themeColor="text1"/>
              </w:rPr>
            </w:pPr>
            <w:r w:rsidRPr="00FB4A2A">
              <w:rPr>
                <w:color w:val="000000" w:themeColor="text1"/>
              </w:rPr>
              <w:t>20</w:t>
            </w:r>
          </w:p>
        </w:tc>
        <w:tc>
          <w:tcPr>
            <w:tcW w:w="1536" w:type="dxa"/>
            <w:shd w:val="clear" w:color="auto" w:fill="E5DFEC" w:themeFill="accent4" w:themeFillTint="33"/>
          </w:tcPr>
          <w:p w14:paraId="0BD67514" w14:textId="77777777" w:rsidR="00BD0939" w:rsidRPr="00FB4A2A" w:rsidRDefault="00BD0939" w:rsidP="004644D1">
            <w:pPr>
              <w:jc w:val="center"/>
              <w:rPr>
                <w:color w:val="000000" w:themeColor="text1"/>
              </w:rPr>
            </w:pPr>
          </w:p>
        </w:tc>
        <w:tc>
          <w:tcPr>
            <w:tcW w:w="1393" w:type="dxa"/>
            <w:shd w:val="clear" w:color="auto" w:fill="E5DFEC" w:themeFill="accent4" w:themeFillTint="33"/>
          </w:tcPr>
          <w:p w14:paraId="693BA53C" w14:textId="77777777" w:rsidR="00BD0939" w:rsidRPr="00FB4A2A" w:rsidRDefault="00BD0939" w:rsidP="008F01C4">
            <w:pPr>
              <w:rPr>
                <w:color w:val="000000" w:themeColor="text1"/>
              </w:rPr>
            </w:pPr>
          </w:p>
        </w:tc>
      </w:tr>
      <w:tr w:rsidR="004644D1" w:rsidRPr="00FB4A2A" w14:paraId="2EE80FB6" w14:textId="7F176502" w:rsidTr="00160C27">
        <w:tc>
          <w:tcPr>
            <w:tcW w:w="2127" w:type="dxa"/>
          </w:tcPr>
          <w:p w14:paraId="2F36EFC2" w14:textId="77777777" w:rsidR="00BD0939" w:rsidRPr="00FB4A2A" w:rsidRDefault="00BD0939" w:rsidP="008F01C4">
            <w:pPr>
              <w:rPr>
                <w:color w:val="000000" w:themeColor="text1"/>
              </w:rPr>
            </w:pPr>
            <w:r w:rsidRPr="00FB4A2A">
              <w:rPr>
                <w:color w:val="000000" w:themeColor="text1"/>
              </w:rPr>
              <w:t>Revenue</w:t>
            </w:r>
          </w:p>
        </w:tc>
        <w:tc>
          <w:tcPr>
            <w:tcW w:w="1016" w:type="dxa"/>
          </w:tcPr>
          <w:p w14:paraId="6998A769" w14:textId="77777777" w:rsidR="00BD0939" w:rsidRPr="00FB4A2A" w:rsidRDefault="00BD0939" w:rsidP="008F01C4">
            <w:pPr>
              <w:rPr>
                <w:color w:val="000000" w:themeColor="text1"/>
              </w:rPr>
            </w:pPr>
          </w:p>
        </w:tc>
        <w:tc>
          <w:tcPr>
            <w:tcW w:w="1336" w:type="dxa"/>
          </w:tcPr>
          <w:p w14:paraId="205B615B" w14:textId="7CD93944" w:rsidR="00BD0939" w:rsidRPr="00FB4A2A" w:rsidRDefault="003A5F0F" w:rsidP="008F01C4">
            <w:pPr>
              <w:rPr>
                <w:color w:val="000000" w:themeColor="text1"/>
              </w:rPr>
            </w:pPr>
            <w:r>
              <w:rPr>
                <w:color w:val="000000" w:themeColor="text1"/>
              </w:rPr>
              <w:t>2</w:t>
            </w:r>
            <w:r w:rsidR="00356298" w:rsidRPr="00FB4A2A">
              <w:rPr>
                <w:color w:val="000000" w:themeColor="text1"/>
              </w:rPr>
              <w:t>5</w:t>
            </w:r>
            <w:r>
              <w:rPr>
                <w:color w:val="000000" w:themeColor="text1"/>
              </w:rPr>
              <w:t xml:space="preserve">00 </w:t>
            </w:r>
            <w:r w:rsidR="00BD0939" w:rsidRPr="00FB4A2A">
              <w:rPr>
                <w:color w:val="000000" w:themeColor="text1"/>
              </w:rPr>
              <w:t>000</w:t>
            </w:r>
          </w:p>
        </w:tc>
        <w:tc>
          <w:tcPr>
            <w:tcW w:w="1401" w:type="dxa"/>
          </w:tcPr>
          <w:p w14:paraId="6CB29D59" w14:textId="4ED7D89E" w:rsidR="00BD0939" w:rsidRPr="00FB4A2A" w:rsidRDefault="003A5F0F" w:rsidP="008F01C4">
            <w:pPr>
              <w:rPr>
                <w:color w:val="000000" w:themeColor="text1"/>
              </w:rPr>
            </w:pPr>
            <w:r>
              <w:rPr>
                <w:color w:val="000000" w:themeColor="text1"/>
              </w:rPr>
              <w:t>2</w:t>
            </w:r>
            <w:r w:rsidR="00356298" w:rsidRPr="00FB4A2A">
              <w:rPr>
                <w:color w:val="000000" w:themeColor="text1"/>
              </w:rPr>
              <w:t>0</w:t>
            </w:r>
            <w:r>
              <w:rPr>
                <w:color w:val="000000" w:themeColor="text1"/>
              </w:rPr>
              <w:t xml:space="preserve">00 </w:t>
            </w:r>
            <w:r w:rsidR="00BD0939" w:rsidRPr="00FB4A2A">
              <w:rPr>
                <w:color w:val="000000" w:themeColor="text1"/>
              </w:rPr>
              <w:t>000</w:t>
            </w:r>
          </w:p>
        </w:tc>
        <w:tc>
          <w:tcPr>
            <w:tcW w:w="1256" w:type="dxa"/>
          </w:tcPr>
          <w:p w14:paraId="1B4B4F81" w14:textId="4C10C772" w:rsidR="00BD0939" w:rsidRPr="00FB4A2A" w:rsidRDefault="003A5F0F" w:rsidP="008F01C4">
            <w:pPr>
              <w:rPr>
                <w:color w:val="000000" w:themeColor="text1"/>
              </w:rPr>
            </w:pPr>
            <w:r>
              <w:rPr>
                <w:color w:val="000000" w:themeColor="text1"/>
              </w:rPr>
              <w:t>1</w:t>
            </w:r>
            <w:r w:rsidR="0053110F">
              <w:rPr>
                <w:color w:val="000000" w:themeColor="text1"/>
              </w:rPr>
              <w:t>6</w:t>
            </w:r>
            <w:r>
              <w:rPr>
                <w:color w:val="000000" w:themeColor="text1"/>
              </w:rPr>
              <w:t xml:space="preserve">00 </w:t>
            </w:r>
            <w:r w:rsidR="00BD0939" w:rsidRPr="00FB4A2A">
              <w:rPr>
                <w:color w:val="000000" w:themeColor="text1"/>
              </w:rPr>
              <w:t>000</w:t>
            </w:r>
          </w:p>
        </w:tc>
        <w:tc>
          <w:tcPr>
            <w:tcW w:w="1536" w:type="dxa"/>
          </w:tcPr>
          <w:p w14:paraId="3335B831" w14:textId="082953A9" w:rsidR="00BD0939" w:rsidRPr="00FB4A2A" w:rsidRDefault="003A5F0F" w:rsidP="008F01C4">
            <w:pPr>
              <w:rPr>
                <w:color w:val="000000" w:themeColor="text1"/>
              </w:rPr>
            </w:pPr>
            <w:r>
              <w:rPr>
                <w:color w:val="000000" w:themeColor="text1"/>
              </w:rPr>
              <w:t>400</w:t>
            </w:r>
            <w:r w:rsidR="00BD0939" w:rsidRPr="00FB4A2A">
              <w:rPr>
                <w:color w:val="000000" w:themeColor="text1"/>
              </w:rPr>
              <w:t>000</w:t>
            </w:r>
            <w:r w:rsidR="00F72A49" w:rsidRPr="00FB4A2A">
              <w:rPr>
                <w:color w:val="000000" w:themeColor="text1"/>
              </w:rPr>
              <w:t xml:space="preserve"> </w:t>
            </w:r>
            <w:r w:rsidR="00FB4A2A" w:rsidRPr="008D7E0A">
              <w:rPr>
                <w:color w:val="000000" w:themeColor="text1"/>
                <w:sz w:val="20"/>
                <w:szCs w:val="20"/>
              </w:rPr>
              <w:t>U</w:t>
            </w:r>
            <w:r w:rsidR="004644D1" w:rsidRPr="008D7E0A">
              <w:rPr>
                <w:color w:val="000000" w:themeColor="text1"/>
                <w:sz w:val="20"/>
                <w:szCs w:val="20"/>
              </w:rPr>
              <w:t>nfavourable</w:t>
            </w:r>
          </w:p>
        </w:tc>
        <w:tc>
          <w:tcPr>
            <w:tcW w:w="1393" w:type="dxa"/>
          </w:tcPr>
          <w:p w14:paraId="3F8AE85A" w14:textId="7C4278E0" w:rsidR="00BD0939" w:rsidRPr="00FB4A2A" w:rsidRDefault="003A5F0F" w:rsidP="008F01C4">
            <w:pPr>
              <w:rPr>
                <w:color w:val="000000" w:themeColor="text1"/>
              </w:rPr>
            </w:pPr>
            <w:r>
              <w:rPr>
                <w:color w:val="000000" w:themeColor="text1"/>
              </w:rPr>
              <w:t>500</w:t>
            </w:r>
            <w:r w:rsidR="00356298" w:rsidRPr="00FB4A2A">
              <w:rPr>
                <w:color w:val="000000" w:themeColor="text1"/>
              </w:rPr>
              <w:t>000</w:t>
            </w:r>
            <w:r w:rsidR="004644D1">
              <w:rPr>
                <w:color w:val="000000" w:themeColor="text1"/>
              </w:rPr>
              <w:t xml:space="preserve"> </w:t>
            </w:r>
            <w:r w:rsidR="004644D1" w:rsidRPr="008D7E0A">
              <w:rPr>
                <w:color w:val="000000" w:themeColor="text1"/>
                <w:sz w:val="20"/>
                <w:szCs w:val="20"/>
              </w:rPr>
              <w:t>Favourable</w:t>
            </w:r>
          </w:p>
        </w:tc>
      </w:tr>
      <w:tr w:rsidR="004644D1" w:rsidRPr="00FB4A2A" w14:paraId="23E84AA2" w14:textId="5CDD64A7" w:rsidTr="00160C27">
        <w:tc>
          <w:tcPr>
            <w:tcW w:w="2127" w:type="dxa"/>
            <w:shd w:val="clear" w:color="auto" w:fill="E5DFEC" w:themeFill="accent4" w:themeFillTint="33"/>
          </w:tcPr>
          <w:p w14:paraId="17AF7FC7" w14:textId="77777777" w:rsidR="00BD0939" w:rsidRPr="00FB4A2A" w:rsidRDefault="00BD0939" w:rsidP="008F01C4">
            <w:pPr>
              <w:rPr>
                <w:b/>
                <w:color w:val="000000" w:themeColor="text1"/>
              </w:rPr>
            </w:pPr>
            <w:r w:rsidRPr="00FB4A2A">
              <w:rPr>
                <w:b/>
                <w:color w:val="000000" w:themeColor="text1"/>
              </w:rPr>
              <w:t>Variable costs</w:t>
            </w:r>
          </w:p>
        </w:tc>
        <w:tc>
          <w:tcPr>
            <w:tcW w:w="1016" w:type="dxa"/>
            <w:shd w:val="clear" w:color="auto" w:fill="E5DFEC" w:themeFill="accent4" w:themeFillTint="33"/>
          </w:tcPr>
          <w:p w14:paraId="42C5B3C9" w14:textId="77777777" w:rsidR="00BD0939" w:rsidRPr="00FB4A2A" w:rsidRDefault="00BD0939" w:rsidP="008F01C4">
            <w:pPr>
              <w:rPr>
                <w:color w:val="000000" w:themeColor="text1"/>
              </w:rPr>
            </w:pPr>
          </w:p>
        </w:tc>
        <w:tc>
          <w:tcPr>
            <w:tcW w:w="1336" w:type="dxa"/>
            <w:shd w:val="clear" w:color="auto" w:fill="E5DFEC" w:themeFill="accent4" w:themeFillTint="33"/>
          </w:tcPr>
          <w:p w14:paraId="358EEC3A" w14:textId="77777777" w:rsidR="00BD0939" w:rsidRPr="00FB4A2A" w:rsidRDefault="00BD0939" w:rsidP="008F01C4">
            <w:pPr>
              <w:rPr>
                <w:color w:val="000000" w:themeColor="text1"/>
              </w:rPr>
            </w:pPr>
          </w:p>
        </w:tc>
        <w:tc>
          <w:tcPr>
            <w:tcW w:w="1401" w:type="dxa"/>
            <w:shd w:val="clear" w:color="auto" w:fill="E5DFEC" w:themeFill="accent4" w:themeFillTint="33"/>
          </w:tcPr>
          <w:p w14:paraId="47094E7A" w14:textId="77777777" w:rsidR="00BD0939" w:rsidRPr="00FB4A2A" w:rsidRDefault="00BD0939" w:rsidP="008F01C4">
            <w:pPr>
              <w:rPr>
                <w:color w:val="000000" w:themeColor="text1"/>
              </w:rPr>
            </w:pPr>
          </w:p>
        </w:tc>
        <w:tc>
          <w:tcPr>
            <w:tcW w:w="1256" w:type="dxa"/>
            <w:shd w:val="clear" w:color="auto" w:fill="E5DFEC" w:themeFill="accent4" w:themeFillTint="33"/>
          </w:tcPr>
          <w:p w14:paraId="4B147D41" w14:textId="77777777" w:rsidR="00BD0939" w:rsidRPr="00FB4A2A" w:rsidRDefault="00BD0939" w:rsidP="008F01C4">
            <w:pPr>
              <w:rPr>
                <w:color w:val="000000" w:themeColor="text1"/>
              </w:rPr>
            </w:pPr>
          </w:p>
        </w:tc>
        <w:tc>
          <w:tcPr>
            <w:tcW w:w="1536" w:type="dxa"/>
            <w:shd w:val="clear" w:color="auto" w:fill="E5DFEC" w:themeFill="accent4" w:themeFillTint="33"/>
          </w:tcPr>
          <w:p w14:paraId="6C1605C5" w14:textId="77777777" w:rsidR="00BD0939" w:rsidRPr="00FB4A2A" w:rsidRDefault="00BD0939" w:rsidP="008F01C4">
            <w:pPr>
              <w:rPr>
                <w:color w:val="000000" w:themeColor="text1"/>
              </w:rPr>
            </w:pPr>
          </w:p>
        </w:tc>
        <w:tc>
          <w:tcPr>
            <w:tcW w:w="1393" w:type="dxa"/>
            <w:shd w:val="clear" w:color="auto" w:fill="E5DFEC" w:themeFill="accent4" w:themeFillTint="33"/>
          </w:tcPr>
          <w:p w14:paraId="346B4AEA" w14:textId="77777777" w:rsidR="00BD0939" w:rsidRPr="00FB4A2A" w:rsidRDefault="00BD0939" w:rsidP="008F01C4">
            <w:pPr>
              <w:rPr>
                <w:color w:val="000000" w:themeColor="text1"/>
              </w:rPr>
            </w:pPr>
          </w:p>
        </w:tc>
      </w:tr>
      <w:tr w:rsidR="004644D1" w:rsidRPr="00FB4A2A" w14:paraId="6972491F" w14:textId="17504B8B" w:rsidTr="0043739C">
        <w:tc>
          <w:tcPr>
            <w:tcW w:w="2127" w:type="dxa"/>
          </w:tcPr>
          <w:p w14:paraId="2183EA44" w14:textId="77777777" w:rsidR="00BD0939" w:rsidRPr="00FB4A2A" w:rsidRDefault="00BD0939" w:rsidP="008F01C4">
            <w:pPr>
              <w:rPr>
                <w:color w:val="000000" w:themeColor="text1"/>
              </w:rPr>
            </w:pPr>
            <w:r w:rsidRPr="00FB4A2A">
              <w:rPr>
                <w:color w:val="000000" w:themeColor="text1"/>
              </w:rPr>
              <w:t>Materials</w:t>
            </w:r>
          </w:p>
        </w:tc>
        <w:tc>
          <w:tcPr>
            <w:tcW w:w="1016" w:type="dxa"/>
            <w:vAlign w:val="center"/>
          </w:tcPr>
          <w:p w14:paraId="5CBEFC22" w14:textId="77777777" w:rsidR="00BD0939" w:rsidRPr="00FB4A2A" w:rsidRDefault="00BD0939" w:rsidP="00DF4B20">
            <w:pPr>
              <w:jc w:val="center"/>
              <w:rPr>
                <w:color w:val="000000" w:themeColor="text1"/>
              </w:rPr>
            </w:pPr>
            <w:r w:rsidRPr="00FB4A2A">
              <w:rPr>
                <w:color w:val="000000" w:themeColor="text1"/>
              </w:rPr>
              <w:t>2.5</w:t>
            </w:r>
          </w:p>
        </w:tc>
        <w:tc>
          <w:tcPr>
            <w:tcW w:w="1336" w:type="dxa"/>
            <w:vAlign w:val="center"/>
          </w:tcPr>
          <w:p w14:paraId="25DB7E7E" w14:textId="0F648434" w:rsidR="00BD0939" w:rsidRPr="00FB4A2A" w:rsidRDefault="003A5F0F" w:rsidP="008F01C4">
            <w:pPr>
              <w:rPr>
                <w:color w:val="000000" w:themeColor="text1"/>
              </w:rPr>
            </w:pPr>
            <w:r>
              <w:rPr>
                <w:color w:val="000000" w:themeColor="text1"/>
              </w:rPr>
              <w:t>250</w:t>
            </w:r>
            <w:r w:rsidR="00BD0939" w:rsidRPr="00FB4A2A">
              <w:rPr>
                <w:color w:val="000000" w:themeColor="text1"/>
              </w:rPr>
              <w:t>000</w:t>
            </w:r>
          </w:p>
        </w:tc>
        <w:tc>
          <w:tcPr>
            <w:tcW w:w="1401" w:type="dxa"/>
            <w:vAlign w:val="center"/>
          </w:tcPr>
          <w:p w14:paraId="70906EF4" w14:textId="43CB6FE1" w:rsidR="00BD0939" w:rsidRPr="00FB4A2A" w:rsidRDefault="003A5F0F" w:rsidP="008F01C4">
            <w:pPr>
              <w:rPr>
                <w:color w:val="000000" w:themeColor="text1"/>
              </w:rPr>
            </w:pPr>
            <w:r>
              <w:rPr>
                <w:color w:val="000000" w:themeColor="text1"/>
              </w:rPr>
              <w:t>200</w:t>
            </w:r>
            <w:r w:rsidR="00BD0939" w:rsidRPr="00FB4A2A">
              <w:rPr>
                <w:color w:val="000000" w:themeColor="text1"/>
              </w:rPr>
              <w:t>000</w:t>
            </w:r>
          </w:p>
        </w:tc>
        <w:tc>
          <w:tcPr>
            <w:tcW w:w="1256" w:type="dxa"/>
            <w:vAlign w:val="center"/>
          </w:tcPr>
          <w:p w14:paraId="6FFD75E8" w14:textId="236B9A7B" w:rsidR="00BD0939" w:rsidRPr="00FB4A2A" w:rsidRDefault="003A5F0F" w:rsidP="008F01C4">
            <w:pPr>
              <w:rPr>
                <w:color w:val="000000" w:themeColor="text1"/>
              </w:rPr>
            </w:pPr>
            <w:r>
              <w:rPr>
                <w:color w:val="000000" w:themeColor="text1"/>
              </w:rPr>
              <w:t>280</w:t>
            </w:r>
            <w:r w:rsidR="00BD0939" w:rsidRPr="00FB4A2A">
              <w:rPr>
                <w:color w:val="000000" w:themeColor="text1"/>
              </w:rPr>
              <w:t>000</w:t>
            </w:r>
          </w:p>
        </w:tc>
        <w:tc>
          <w:tcPr>
            <w:tcW w:w="1536" w:type="dxa"/>
            <w:vAlign w:val="center"/>
          </w:tcPr>
          <w:p w14:paraId="69A13B71" w14:textId="3C17A97F" w:rsidR="00BD0939" w:rsidRPr="00FB4A2A" w:rsidRDefault="003A5F0F" w:rsidP="008F01C4">
            <w:pPr>
              <w:rPr>
                <w:color w:val="000000" w:themeColor="text1"/>
              </w:rPr>
            </w:pPr>
            <w:r>
              <w:rPr>
                <w:color w:val="000000" w:themeColor="text1"/>
              </w:rPr>
              <w:t>80</w:t>
            </w:r>
            <w:r w:rsidR="00BD0939" w:rsidRPr="00FB4A2A">
              <w:rPr>
                <w:color w:val="000000" w:themeColor="text1"/>
              </w:rPr>
              <w:t xml:space="preserve">000 </w:t>
            </w:r>
            <w:r w:rsidR="004644D1" w:rsidRPr="008D7E0A">
              <w:rPr>
                <w:color w:val="000000" w:themeColor="text1"/>
                <w:sz w:val="20"/>
                <w:szCs w:val="20"/>
              </w:rPr>
              <w:t>Unfavourable</w:t>
            </w:r>
          </w:p>
        </w:tc>
        <w:tc>
          <w:tcPr>
            <w:tcW w:w="1393" w:type="dxa"/>
            <w:vAlign w:val="center"/>
          </w:tcPr>
          <w:p w14:paraId="7E6EC818" w14:textId="6D71C2E8" w:rsidR="00BD0939" w:rsidRPr="00FB4A2A" w:rsidRDefault="003A5F0F" w:rsidP="00BD0939">
            <w:pPr>
              <w:rPr>
                <w:color w:val="000000" w:themeColor="text1"/>
              </w:rPr>
            </w:pPr>
            <w:r>
              <w:rPr>
                <w:color w:val="000000" w:themeColor="text1"/>
              </w:rPr>
              <w:t>50</w:t>
            </w:r>
            <w:r w:rsidR="00356298" w:rsidRPr="00FB4A2A">
              <w:rPr>
                <w:color w:val="000000" w:themeColor="text1"/>
              </w:rPr>
              <w:t>000</w:t>
            </w:r>
            <w:r w:rsidR="00612A6C" w:rsidRPr="00FB4A2A">
              <w:rPr>
                <w:color w:val="000000" w:themeColor="text1"/>
              </w:rPr>
              <w:t xml:space="preserve"> </w:t>
            </w:r>
            <w:r w:rsidR="004644D1" w:rsidRPr="008D7E0A">
              <w:rPr>
                <w:color w:val="000000" w:themeColor="text1"/>
                <w:sz w:val="20"/>
                <w:szCs w:val="20"/>
              </w:rPr>
              <w:t>Favourable</w:t>
            </w:r>
          </w:p>
        </w:tc>
      </w:tr>
      <w:tr w:rsidR="004644D1" w:rsidRPr="00FB4A2A" w14:paraId="25A37B6D" w14:textId="69D7AB36" w:rsidTr="0043739C">
        <w:tc>
          <w:tcPr>
            <w:tcW w:w="2127" w:type="dxa"/>
            <w:shd w:val="clear" w:color="auto" w:fill="E5DFEC" w:themeFill="accent4" w:themeFillTint="33"/>
          </w:tcPr>
          <w:p w14:paraId="606C19C1" w14:textId="77777777" w:rsidR="00BD0939" w:rsidRPr="00FB4A2A" w:rsidRDefault="00BD0939" w:rsidP="008F01C4">
            <w:pPr>
              <w:rPr>
                <w:color w:val="000000" w:themeColor="text1"/>
              </w:rPr>
            </w:pPr>
            <w:r w:rsidRPr="00FB4A2A">
              <w:rPr>
                <w:color w:val="000000" w:themeColor="text1"/>
              </w:rPr>
              <w:t>Labour</w:t>
            </w:r>
          </w:p>
        </w:tc>
        <w:tc>
          <w:tcPr>
            <w:tcW w:w="1016" w:type="dxa"/>
            <w:shd w:val="clear" w:color="auto" w:fill="E5DFEC" w:themeFill="accent4" w:themeFillTint="33"/>
            <w:vAlign w:val="center"/>
          </w:tcPr>
          <w:p w14:paraId="2E24E5BE" w14:textId="77777777" w:rsidR="00BD0939" w:rsidRPr="00FB4A2A" w:rsidRDefault="00BD0939" w:rsidP="00DF4B20">
            <w:pPr>
              <w:jc w:val="center"/>
              <w:rPr>
                <w:color w:val="000000" w:themeColor="text1"/>
              </w:rPr>
            </w:pPr>
            <w:r w:rsidRPr="00FB4A2A">
              <w:rPr>
                <w:color w:val="000000" w:themeColor="text1"/>
              </w:rPr>
              <w:t>4</w:t>
            </w:r>
          </w:p>
        </w:tc>
        <w:tc>
          <w:tcPr>
            <w:tcW w:w="1336" w:type="dxa"/>
            <w:shd w:val="clear" w:color="auto" w:fill="E5DFEC" w:themeFill="accent4" w:themeFillTint="33"/>
            <w:vAlign w:val="center"/>
          </w:tcPr>
          <w:p w14:paraId="588E81B0" w14:textId="371D9AD6" w:rsidR="00BD0939" w:rsidRPr="00FB4A2A" w:rsidRDefault="003A5F0F" w:rsidP="008F01C4">
            <w:pPr>
              <w:rPr>
                <w:color w:val="000000" w:themeColor="text1"/>
              </w:rPr>
            </w:pPr>
            <w:r>
              <w:rPr>
                <w:color w:val="000000" w:themeColor="text1"/>
              </w:rPr>
              <w:t>400</w:t>
            </w:r>
            <w:r w:rsidR="00BD0939" w:rsidRPr="00FB4A2A">
              <w:rPr>
                <w:color w:val="000000" w:themeColor="text1"/>
              </w:rPr>
              <w:t>000</w:t>
            </w:r>
          </w:p>
        </w:tc>
        <w:tc>
          <w:tcPr>
            <w:tcW w:w="1401" w:type="dxa"/>
            <w:shd w:val="clear" w:color="auto" w:fill="E5DFEC" w:themeFill="accent4" w:themeFillTint="33"/>
            <w:vAlign w:val="center"/>
          </w:tcPr>
          <w:p w14:paraId="6E122AB4" w14:textId="28E535BB" w:rsidR="00BD0939" w:rsidRPr="00FB4A2A" w:rsidRDefault="003A5F0F" w:rsidP="008F01C4">
            <w:pPr>
              <w:rPr>
                <w:color w:val="000000" w:themeColor="text1"/>
              </w:rPr>
            </w:pPr>
            <w:r>
              <w:rPr>
                <w:color w:val="000000" w:themeColor="text1"/>
              </w:rPr>
              <w:t>320</w:t>
            </w:r>
            <w:r w:rsidR="00BD0939" w:rsidRPr="00FB4A2A">
              <w:rPr>
                <w:color w:val="000000" w:themeColor="text1"/>
              </w:rPr>
              <w:t>000</w:t>
            </w:r>
          </w:p>
        </w:tc>
        <w:tc>
          <w:tcPr>
            <w:tcW w:w="1256" w:type="dxa"/>
            <w:shd w:val="clear" w:color="auto" w:fill="E5DFEC" w:themeFill="accent4" w:themeFillTint="33"/>
            <w:vAlign w:val="center"/>
          </w:tcPr>
          <w:p w14:paraId="49FD3F90" w14:textId="654FAA7A" w:rsidR="00BD0939" w:rsidRPr="00FB4A2A" w:rsidRDefault="003A5F0F" w:rsidP="008F01C4">
            <w:pPr>
              <w:rPr>
                <w:color w:val="000000" w:themeColor="text1"/>
              </w:rPr>
            </w:pPr>
            <w:r>
              <w:rPr>
                <w:color w:val="000000" w:themeColor="text1"/>
              </w:rPr>
              <w:t>440</w:t>
            </w:r>
            <w:r w:rsidR="00BD0939" w:rsidRPr="00FB4A2A">
              <w:rPr>
                <w:color w:val="000000" w:themeColor="text1"/>
              </w:rPr>
              <w:t>000</w:t>
            </w:r>
          </w:p>
        </w:tc>
        <w:tc>
          <w:tcPr>
            <w:tcW w:w="1536" w:type="dxa"/>
            <w:shd w:val="clear" w:color="auto" w:fill="E5DFEC" w:themeFill="accent4" w:themeFillTint="33"/>
            <w:vAlign w:val="center"/>
          </w:tcPr>
          <w:p w14:paraId="137C610A" w14:textId="4803B8FA" w:rsidR="00BD0939" w:rsidRPr="00FB4A2A" w:rsidRDefault="003A5F0F" w:rsidP="008F01C4">
            <w:pPr>
              <w:rPr>
                <w:color w:val="000000" w:themeColor="text1"/>
              </w:rPr>
            </w:pPr>
            <w:r>
              <w:rPr>
                <w:color w:val="000000" w:themeColor="text1"/>
              </w:rPr>
              <w:t>120</w:t>
            </w:r>
            <w:r w:rsidR="00BD0939" w:rsidRPr="00FB4A2A">
              <w:rPr>
                <w:color w:val="000000" w:themeColor="text1"/>
              </w:rPr>
              <w:t>000</w:t>
            </w:r>
            <w:r w:rsidR="007D4FBE" w:rsidRPr="00FB4A2A">
              <w:rPr>
                <w:color w:val="000000" w:themeColor="text1"/>
              </w:rPr>
              <w:t xml:space="preserve"> </w:t>
            </w:r>
            <w:r w:rsidR="004644D1" w:rsidRPr="008D7E0A">
              <w:rPr>
                <w:color w:val="000000" w:themeColor="text1"/>
                <w:sz w:val="20"/>
                <w:szCs w:val="20"/>
              </w:rPr>
              <w:t>Unfavourable</w:t>
            </w:r>
          </w:p>
        </w:tc>
        <w:tc>
          <w:tcPr>
            <w:tcW w:w="1393" w:type="dxa"/>
            <w:shd w:val="clear" w:color="auto" w:fill="E5DFEC" w:themeFill="accent4" w:themeFillTint="33"/>
            <w:vAlign w:val="center"/>
          </w:tcPr>
          <w:p w14:paraId="11D03087" w14:textId="083E53FB" w:rsidR="00BD0939" w:rsidRPr="00FB4A2A" w:rsidRDefault="003A5F0F" w:rsidP="008F01C4">
            <w:pPr>
              <w:rPr>
                <w:color w:val="000000" w:themeColor="text1"/>
              </w:rPr>
            </w:pPr>
            <w:r>
              <w:rPr>
                <w:color w:val="000000" w:themeColor="text1"/>
              </w:rPr>
              <w:t>80</w:t>
            </w:r>
            <w:r w:rsidR="00356298" w:rsidRPr="00FB4A2A">
              <w:rPr>
                <w:color w:val="000000" w:themeColor="text1"/>
              </w:rPr>
              <w:t>000</w:t>
            </w:r>
            <w:r w:rsidR="00612A6C" w:rsidRPr="00FB4A2A">
              <w:rPr>
                <w:color w:val="000000" w:themeColor="text1"/>
              </w:rPr>
              <w:t xml:space="preserve"> </w:t>
            </w:r>
            <w:r w:rsidR="004644D1" w:rsidRPr="008D7E0A">
              <w:rPr>
                <w:color w:val="000000" w:themeColor="text1"/>
                <w:sz w:val="20"/>
                <w:szCs w:val="20"/>
              </w:rPr>
              <w:t>Favourable</w:t>
            </w:r>
          </w:p>
        </w:tc>
      </w:tr>
      <w:tr w:rsidR="004644D1" w:rsidRPr="00FB4A2A" w14:paraId="0CBCD6E0" w14:textId="04D5632C" w:rsidTr="0043739C">
        <w:tc>
          <w:tcPr>
            <w:tcW w:w="2127" w:type="dxa"/>
          </w:tcPr>
          <w:p w14:paraId="0BC2C052" w14:textId="77777777" w:rsidR="00BD0939" w:rsidRPr="00FB4A2A" w:rsidRDefault="00BD0939" w:rsidP="008F01C4">
            <w:pPr>
              <w:rPr>
                <w:color w:val="000000" w:themeColor="text1"/>
              </w:rPr>
            </w:pPr>
            <w:r w:rsidRPr="00FB4A2A">
              <w:rPr>
                <w:color w:val="000000" w:themeColor="text1"/>
              </w:rPr>
              <w:t>Overhead</w:t>
            </w:r>
          </w:p>
        </w:tc>
        <w:tc>
          <w:tcPr>
            <w:tcW w:w="1016" w:type="dxa"/>
            <w:vAlign w:val="center"/>
          </w:tcPr>
          <w:p w14:paraId="4958B459" w14:textId="77777777" w:rsidR="00BD0939" w:rsidRPr="00FB4A2A" w:rsidRDefault="00BD0939" w:rsidP="00DF4B20">
            <w:pPr>
              <w:jc w:val="center"/>
              <w:rPr>
                <w:color w:val="000000" w:themeColor="text1"/>
              </w:rPr>
            </w:pPr>
            <w:r w:rsidRPr="00FB4A2A">
              <w:rPr>
                <w:color w:val="000000" w:themeColor="text1"/>
              </w:rPr>
              <w:t>1.5</w:t>
            </w:r>
          </w:p>
        </w:tc>
        <w:tc>
          <w:tcPr>
            <w:tcW w:w="1336" w:type="dxa"/>
            <w:vAlign w:val="center"/>
          </w:tcPr>
          <w:p w14:paraId="6B0B9AC3" w14:textId="5E5DD63C" w:rsidR="00BD0939" w:rsidRPr="00FB4A2A" w:rsidRDefault="003A5F0F" w:rsidP="008F01C4">
            <w:pPr>
              <w:rPr>
                <w:color w:val="000000" w:themeColor="text1"/>
              </w:rPr>
            </w:pPr>
            <w:r>
              <w:rPr>
                <w:color w:val="000000" w:themeColor="text1"/>
              </w:rPr>
              <w:t>150</w:t>
            </w:r>
            <w:r w:rsidR="00BD0939" w:rsidRPr="00FB4A2A">
              <w:rPr>
                <w:color w:val="000000" w:themeColor="text1"/>
              </w:rPr>
              <w:t>000</w:t>
            </w:r>
          </w:p>
        </w:tc>
        <w:tc>
          <w:tcPr>
            <w:tcW w:w="1401" w:type="dxa"/>
            <w:vAlign w:val="center"/>
          </w:tcPr>
          <w:p w14:paraId="373D2247" w14:textId="3D666950" w:rsidR="00BD0939" w:rsidRPr="00FB4A2A" w:rsidRDefault="003A5F0F" w:rsidP="008F01C4">
            <w:pPr>
              <w:rPr>
                <w:color w:val="000000" w:themeColor="text1"/>
              </w:rPr>
            </w:pPr>
            <w:r>
              <w:rPr>
                <w:color w:val="000000" w:themeColor="text1"/>
              </w:rPr>
              <w:t>120</w:t>
            </w:r>
            <w:r w:rsidR="00BD0939" w:rsidRPr="00FB4A2A">
              <w:rPr>
                <w:color w:val="000000" w:themeColor="text1"/>
              </w:rPr>
              <w:t>000</w:t>
            </w:r>
          </w:p>
        </w:tc>
        <w:tc>
          <w:tcPr>
            <w:tcW w:w="1256" w:type="dxa"/>
            <w:vAlign w:val="center"/>
          </w:tcPr>
          <w:p w14:paraId="3F58C5F3" w14:textId="48ECB55A" w:rsidR="00BD0939" w:rsidRPr="00FB4A2A" w:rsidRDefault="003A5F0F" w:rsidP="008F01C4">
            <w:pPr>
              <w:rPr>
                <w:color w:val="000000" w:themeColor="text1"/>
              </w:rPr>
            </w:pPr>
            <w:r>
              <w:rPr>
                <w:color w:val="000000" w:themeColor="text1"/>
              </w:rPr>
              <w:t>120</w:t>
            </w:r>
            <w:r w:rsidR="00BD0939" w:rsidRPr="00FB4A2A">
              <w:rPr>
                <w:color w:val="000000" w:themeColor="text1"/>
              </w:rPr>
              <w:t>000</w:t>
            </w:r>
          </w:p>
        </w:tc>
        <w:tc>
          <w:tcPr>
            <w:tcW w:w="1536" w:type="dxa"/>
            <w:vAlign w:val="center"/>
          </w:tcPr>
          <w:p w14:paraId="4BAED20B" w14:textId="2CB65AF5" w:rsidR="00BD0939" w:rsidRPr="00FB4A2A" w:rsidRDefault="00245F9D" w:rsidP="008F01C4">
            <w:pPr>
              <w:rPr>
                <w:color w:val="000000" w:themeColor="text1"/>
              </w:rPr>
            </w:pPr>
            <w:r>
              <w:rPr>
                <w:color w:val="000000" w:themeColor="text1"/>
              </w:rPr>
              <w:t xml:space="preserve">       0</w:t>
            </w:r>
          </w:p>
        </w:tc>
        <w:tc>
          <w:tcPr>
            <w:tcW w:w="1393" w:type="dxa"/>
            <w:vAlign w:val="center"/>
          </w:tcPr>
          <w:p w14:paraId="094A45FC" w14:textId="6A567B6C" w:rsidR="00BD0939" w:rsidRPr="00FB4A2A" w:rsidRDefault="003A5F0F" w:rsidP="00BD0939">
            <w:pPr>
              <w:rPr>
                <w:color w:val="000000" w:themeColor="text1"/>
              </w:rPr>
            </w:pPr>
            <w:r>
              <w:rPr>
                <w:color w:val="000000" w:themeColor="text1"/>
              </w:rPr>
              <w:t>30</w:t>
            </w:r>
            <w:r w:rsidR="00356298" w:rsidRPr="00FB4A2A">
              <w:rPr>
                <w:color w:val="000000" w:themeColor="text1"/>
              </w:rPr>
              <w:t>000</w:t>
            </w:r>
            <w:r w:rsidR="00612A6C" w:rsidRPr="00FB4A2A">
              <w:rPr>
                <w:color w:val="000000" w:themeColor="text1"/>
              </w:rPr>
              <w:t xml:space="preserve"> </w:t>
            </w:r>
            <w:r w:rsidR="004644D1" w:rsidRPr="008D7E0A">
              <w:rPr>
                <w:color w:val="000000" w:themeColor="text1"/>
                <w:sz w:val="20"/>
                <w:szCs w:val="20"/>
              </w:rPr>
              <w:t>Favourable</w:t>
            </w:r>
          </w:p>
        </w:tc>
      </w:tr>
      <w:tr w:rsidR="004644D1" w:rsidRPr="00FB4A2A" w14:paraId="1DFEEB05" w14:textId="77777777" w:rsidTr="0043739C">
        <w:tc>
          <w:tcPr>
            <w:tcW w:w="2127" w:type="dxa"/>
            <w:shd w:val="clear" w:color="auto" w:fill="E5DFEC" w:themeFill="accent4" w:themeFillTint="33"/>
          </w:tcPr>
          <w:p w14:paraId="04C7719E" w14:textId="713A7825" w:rsidR="00001FB3" w:rsidRPr="008D7E0A" w:rsidRDefault="00001FB3" w:rsidP="008F01C4">
            <w:pPr>
              <w:rPr>
                <w:b/>
                <w:color w:val="000000" w:themeColor="text1"/>
              </w:rPr>
            </w:pPr>
            <w:r w:rsidRPr="008D7E0A">
              <w:rPr>
                <w:b/>
                <w:color w:val="000000" w:themeColor="text1"/>
              </w:rPr>
              <w:t>Total Variable Cost</w:t>
            </w:r>
          </w:p>
        </w:tc>
        <w:tc>
          <w:tcPr>
            <w:tcW w:w="1016" w:type="dxa"/>
            <w:shd w:val="clear" w:color="auto" w:fill="E5DFEC" w:themeFill="accent4" w:themeFillTint="33"/>
            <w:vAlign w:val="center"/>
          </w:tcPr>
          <w:p w14:paraId="725E75E4" w14:textId="77777777" w:rsidR="00001FB3" w:rsidRPr="00FB4A2A" w:rsidRDefault="00001FB3" w:rsidP="008F01C4">
            <w:pPr>
              <w:rPr>
                <w:color w:val="000000" w:themeColor="text1"/>
              </w:rPr>
            </w:pPr>
          </w:p>
        </w:tc>
        <w:tc>
          <w:tcPr>
            <w:tcW w:w="1336" w:type="dxa"/>
            <w:shd w:val="clear" w:color="auto" w:fill="E5DFEC" w:themeFill="accent4" w:themeFillTint="33"/>
            <w:vAlign w:val="center"/>
          </w:tcPr>
          <w:p w14:paraId="2CDD8E36" w14:textId="6430CE53" w:rsidR="00001FB3" w:rsidRPr="00001FB3" w:rsidRDefault="003A5F0F" w:rsidP="008F01C4">
            <w:pPr>
              <w:rPr>
                <w:b/>
                <w:color w:val="000000" w:themeColor="text1"/>
              </w:rPr>
            </w:pPr>
            <w:r>
              <w:rPr>
                <w:b/>
                <w:color w:val="000000" w:themeColor="text1"/>
              </w:rPr>
              <w:t>800</w:t>
            </w:r>
            <w:r w:rsidR="00001FB3" w:rsidRPr="00001FB3">
              <w:rPr>
                <w:b/>
                <w:color w:val="000000" w:themeColor="text1"/>
              </w:rPr>
              <w:t>000</w:t>
            </w:r>
          </w:p>
        </w:tc>
        <w:tc>
          <w:tcPr>
            <w:tcW w:w="1401" w:type="dxa"/>
            <w:shd w:val="clear" w:color="auto" w:fill="E5DFEC" w:themeFill="accent4" w:themeFillTint="33"/>
            <w:vAlign w:val="center"/>
          </w:tcPr>
          <w:p w14:paraId="4AA57420" w14:textId="1C043DE4" w:rsidR="00001FB3" w:rsidRPr="00001FB3" w:rsidRDefault="003A5F0F" w:rsidP="008F01C4">
            <w:pPr>
              <w:rPr>
                <w:b/>
                <w:color w:val="000000" w:themeColor="text1"/>
              </w:rPr>
            </w:pPr>
            <w:r>
              <w:rPr>
                <w:b/>
                <w:color w:val="000000" w:themeColor="text1"/>
              </w:rPr>
              <w:t>640</w:t>
            </w:r>
            <w:r w:rsidR="00001FB3" w:rsidRPr="00001FB3">
              <w:rPr>
                <w:b/>
                <w:color w:val="000000" w:themeColor="text1"/>
              </w:rPr>
              <w:t>000</w:t>
            </w:r>
          </w:p>
        </w:tc>
        <w:tc>
          <w:tcPr>
            <w:tcW w:w="1256" w:type="dxa"/>
            <w:shd w:val="clear" w:color="auto" w:fill="E5DFEC" w:themeFill="accent4" w:themeFillTint="33"/>
            <w:vAlign w:val="center"/>
          </w:tcPr>
          <w:p w14:paraId="4864C68B" w14:textId="1694E8CD" w:rsidR="00001FB3" w:rsidRPr="00001FB3" w:rsidRDefault="003A5F0F" w:rsidP="008F01C4">
            <w:pPr>
              <w:rPr>
                <w:b/>
                <w:color w:val="000000" w:themeColor="text1"/>
              </w:rPr>
            </w:pPr>
            <w:r>
              <w:rPr>
                <w:b/>
                <w:color w:val="000000" w:themeColor="text1"/>
              </w:rPr>
              <w:t>840</w:t>
            </w:r>
            <w:r w:rsidR="00001FB3" w:rsidRPr="00001FB3">
              <w:rPr>
                <w:b/>
                <w:color w:val="000000" w:themeColor="text1"/>
              </w:rPr>
              <w:t>000</w:t>
            </w:r>
          </w:p>
        </w:tc>
        <w:tc>
          <w:tcPr>
            <w:tcW w:w="1536" w:type="dxa"/>
            <w:shd w:val="clear" w:color="auto" w:fill="E5DFEC" w:themeFill="accent4" w:themeFillTint="33"/>
            <w:vAlign w:val="center"/>
          </w:tcPr>
          <w:p w14:paraId="5D2190F2" w14:textId="2D8708E6" w:rsidR="00001FB3" w:rsidRPr="004644D1" w:rsidRDefault="003A5F0F" w:rsidP="008F01C4">
            <w:pPr>
              <w:rPr>
                <w:b/>
                <w:color w:val="000000" w:themeColor="text1"/>
              </w:rPr>
            </w:pPr>
            <w:r>
              <w:rPr>
                <w:b/>
                <w:color w:val="000000" w:themeColor="text1"/>
              </w:rPr>
              <w:t>200</w:t>
            </w:r>
            <w:r w:rsidR="00001FB3" w:rsidRPr="004644D1">
              <w:rPr>
                <w:b/>
                <w:color w:val="000000" w:themeColor="text1"/>
              </w:rPr>
              <w:t xml:space="preserve">000 </w:t>
            </w:r>
            <w:r w:rsidR="004644D1" w:rsidRPr="004644D1">
              <w:rPr>
                <w:b/>
                <w:color w:val="000000" w:themeColor="text1"/>
                <w:sz w:val="20"/>
                <w:szCs w:val="20"/>
              </w:rPr>
              <w:t>Unfavourable</w:t>
            </w:r>
          </w:p>
        </w:tc>
        <w:tc>
          <w:tcPr>
            <w:tcW w:w="1393" w:type="dxa"/>
            <w:shd w:val="clear" w:color="auto" w:fill="E5DFEC" w:themeFill="accent4" w:themeFillTint="33"/>
            <w:vAlign w:val="center"/>
          </w:tcPr>
          <w:p w14:paraId="6BC27492" w14:textId="68D82E04" w:rsidR="00001FB3" w:rsidRPr="004644D1" w:rsidRDefault="003A5F0F" w:rsidP="008F01C4">
            <w:pPr>
              <w:rPr>
                <w:b/>
                <w:color w:val="000000" w:themeColor="text1"/>
              </w:rPr>
            </w:pPr>
            <w:r>
              <w:rPr>
                <w:b/>
                <w:color w:val="000000" w:themeColor="text1"/>
              </w:rPr>
              <w:t>160</w:t>
            </w:r>
            <w:r w:rsidR="00001FB3" w:rsidRPr="004644D1">
              <w:rPr>
                <w:b/>
                <w:color w:val="000000" w:themeColor="text1"/>
              </w:rPr>
              <w:t xml:space="preserve">000 </w:t>
            </w:r>
            <w:r w:rsidR="004644D1" w:rsidRPr="004644D1">
              <w:rPr>
                <w:b/>
                <w:color w:val="000000" w:themeColor="text1"/>
                <w:sz w:val="20"/>
                <w:szCs w:val="20"/>
              </w:rPr>
              <w:t>Favourable</w:t>
            </w:r>
          </w:p>
        </w:tc>
      </w:tr>
      <w:tr w:rsidR="004644D1" w:rsidRPr="00FB4A2A" w14:paraId="63F5EEFC" w14:textId="6E9DA908" w:rsidTr="0043739C">
        <w:tc>
          <w:tcPr>
            <w:tcW w:w="2127" w:type="dxa"/>
            <w:shd w:val="clear" w:color="auto" w:fill="E5DFEC" w:themeFill="accent4" w:themeFillTint="33"/>
          </w:tcPr>
          <w:p w14:paraId="438C11E9" w14:textId="77777777" w:rsidR="00BD0939" w:rsidRPr="00160C27" w:rsidRDefault="00BD0939" w:rsidP="008F01C4">
            <w:pPr>
              <w:rPr>
                <w:b/>
                <w:color w:val="000000" w:themeColor="text1"/>
              </w:rPr>
            </w:pPr>
            <w:r w:rsidRPr="00160C27">
              <w:rPr>
                <w:b/>
                <w:color w:val="000000" w:themeColor="text1"/>
              </w:rPr>
              <w:t>Contribution</w:t>
            </w:r>
          </w:p>
        </w:tc>
        <w:tc>
          <w:tcPr>
            <w:tcW w:w="1016" w:type="dxa"/>
            <w:shd w:val="clear" w:color="auto" w:fill="E5DFEC" w:themeFill="accent4" w:themeFillTint="33"/>
            <w:vAlign w:val="center"/>
          </w:tcPr>
          <w:p w14:paraId="6F97FCDF" w14:textId="77777777" w:rsidR="00BD0939" w:rsidRPr="00DF4B20" w:rsidRDefault="00BD0939" w:rsidP="00DF4B20">
            <w:pPr>
              <w:jc w:val="center"/>
              <w:rPr>
                <w:color w:val="000000" w:themeColor="text1"/>
              </w:rPr>
            </w:pPr>
            <w:r w:rsidRPr="00DF4B20">
              <w:rPr>
                <w:color w:val="000000" w:themeColor="text1"/>
              </w:rPr>
              <w:t>17</w:t>
            </w:r>
          </w:p>
        </w:tc>
        <w:tc>
          <w:tcPr>
            <w:tcW w:w="1336" w:type="dxa"/>
            <w:shd w:val="clear" w:color="auto" w:fill="E5DFEC" w:themeFill="accent4" w:themeFillTint="33"/>
            <w:vAlign w:val="center"/>
          </w:tcPr>
          <w:p w14:paraId="34CCE010" w14:textId="61E4DAE0" w:rsidR="00BD0939" w:rsidRPr="00160C27" w:rsidRDefault="003A5F0F" w:rsidP="008F01C4">
            <w:pPr>
              <w:rPr>
                <w:b/>
                <w:color w:val="000000" w:themeColor="text1"/>
              </w:rPr>
            </w:pPr>
            <w:r>
              <w:rPr>
                <w:b/>
                <w:color w:val="000000" w:themeColor="text1"/>
              </w:rPr>
              <w:t>1700</w:t>
            </w:r>
            <w:r w:rsidR="00BD0939" w:rsidRPr="00160C27">
              <w:rPr>
                <w:b/>
                <w:color w:val="000000" w:themeColor="text1"/>
              </w:rPr>
              <w:t>000</w:t>
            </w:r>
          </w:p>
        </w:tc>
        <w:tc>
          <w:tcPr>
            <w:tcW w:w="1401" w:type="dxa"/>
            <w:shd w:val="clear" w:color="auto" w:fill="E5DFEC" w:themeFill="accent4" w:themeFillTint="33"/>
            <w:vAlign w:val="center"/>
          </w:tcPr>
          <w:p w14:paraId="32BC92C4" w14:textId="22B591E1" w:rsidR="00BD0939" w:rsidRPr="00160C27" w:rsidRDefault="003A5F0F" w:rsidP="008F01C4">
            <w:pPr>
              <w:rPr>
                <w:b/>
                <w:color w:val="000000" w:themeColor="text1"/>
              </w:rPr>
            </w:pPr>
            <w:r>
              <w:rPr>
                <w:b/>
                <w:color w:val="000000" w:themeColor="text1"/>
              </w:rPr>
              <w:t>1360</w:t>
            </w:r>
            <w:r w:rsidR="00BD0939" w:rsidRPr="00160C27">
              <w:rPr>
                <w:b/>
                <w:color w:val="000000" w:themeColor="text1"/>
              </w:rPr>
              <w:t>000</w:t>
            </w:r>
          </w:p>
        </w:tc>
        <w:tc>
          <w:tcPr>
            <w:tcW w:w="1256" w:type="dxa"/>
            <w:shd w:val="clear" w:color="auto" w:fill="E5DFEC" w:themeFill="accent4" w:themeFillTint="33"/>
            <w:vAlign w:val="center"/>
          </w:tcPr>
          <w:p w14:paraId="07573196" w14:textId="5E01DE86" w:rsidR="00BD0939" w:rsidRPr="00160C27" w:rsidRDefault="003A5F0F" w:rsidP="008F01C4">
            <w:pPr>
              <w:rPr>
                <w:b/>
                <w:color w:val="000000" w:themeColor="text1"/>
              </w:rPr>
            </w:pPr>
            <w:r>
              <w:rPr>
                <w:b/>
                <w:color w:val="000000" w:themeColor="text1"/>
              </w:rPr>
              <w:t>760</w:t>
            </w:r>
            <w:r w:rsidR="00BD0939" w:rsidRPr="00160C27">
              <w:rPr>
                <w:b/>
                <w:color w:val="000000" w:themeColor="text1"/>
              </w:rPr>
              <w:t>000</w:t>
            </w:r>
          </w:p>
        </w:tc>
        <w:tc>
          <w:tcPr>
            <w:tcW w:w="1536" w:type="dxa"/>
            <w:shd w:val="clear" w:color="auto" w:fill="E5DFEC" w:themeFill="accent4" w:themeFillTint="33"/>
            <w:vAlign w:val="center"/>
          </w:tcPr>
          <w:p w14:paraId="37160CCD" w14:textId="308B4D28" w:rsidR="00BD0939" w:rsidRPr="00160C27" w:rsidRDefault="003A5F0F" w:rsidP="008F01C4">
            <w:pPr>
              <w:rPr>
                <w:b/>
                <w:color w:val="000000" w:themeColor="text1"/>
              </w:rPr>
            </w:pPr>
            <w:r>
              <w:rPr>
                <w:b/>
                <w:color w:val="000000" w:themeColor="text1"/>
              </w:rPr>
              <w:t>600</w:t>
            </w:r>
            <w:r w:rsidR="00BD0939" w:rsidRPr="00160C27">
              <w:rPr>
                <w:b/>
                <w:color w:val="000000" w:themeColor="text1"/>
              </w:rPr>
              <w:t>000</w:t>
            </w:r>
            <w:r w:rsidR="007D4FBE" w:rsidRPr="00160C27">
              <w:rPr>
                <w:b/>
                <w:color w:val="000000" w:themeColor="text1"/>
              </w:rPr>
              <w:t xml:space="preserve"> </w:t>
            </w:r>
            <w:r w:rsidR="004644D1" w:rsidRPr="00160C27">
              <w:rPr>
                <w:b/>
                <w:color w:val="000000" w:themeColor="text1"/>
                <w:sz w:val="20"/>
                <w:szCs w:val="20"/>
              </w:rPr>
              <w:t>Unfavourable</w:t>
            </w:r>
          </w:p>
        </w:tc>
        <w:tc>
          <w:tcPr>
            <w:tcW w:w="1393" w:type="dxa"/>
            <w:shd w:val="clear" w:color="auto" w:fill="E5DFEC" w:themeFill="accent4" w:themeFillTint="33"/>
            <w:vAlign w:val="center"/>
          </w:tcPr>
          <w:p w14:paraId="316A9B2F" w14:textId="2205E02C" w:rsidR="00BD0939" w:rsidRPr="00160C27" w:rsidRDefault="003A5F0F" w:rsidP="008F01C4">
            <w:pPr>
              <w:rPr>
                <w:b/>
                <w:color w:val="000000" w:themeColor="text1"/>
              </w:rPr>
            </w:pPr>
            <w:r>
              <w:rPr>
                <w:b/>
                <w:color w:val="000000" w:themeColor="text1"/>
              </w:rPr>
              <w:t>340</w:t>
            </w:r>
            <w:r w:rsidR="00356298" w:rsidRPr="00160C27">
              <w:rPr>
                <w:b/>
                <w:color w:val="000000" w:themeColor="text1"/>
              </w:rPr>
              <w:t>000</w:t>
            </w:r>
            <w:r w:rsidR="004644D1" w:rsidRPr="00160C27">
              <w:rPr>
                <w:b/>
                <w:color w:val="000000" w:themeColor="text1"/>
              </w:rPr>
              <w:t xml:space="preserve"> </w:t>
            </w:r>
            <w:r w:rsidR="004644D1" w:rsidRPr="00160C27">
              <w:rPr>
                <w:b/>
                <w:color w:val="000000" w:themeColor="text1"/>
                <w:sz w:val="20"/>
                <w:szCs w:val="20"/>
              </w:rPr>
              <w:t>Favourable</w:t>
            </w:r>
          </w:p>
        </w:tc>
      </w:tr>
      <w:tr w:rsidR="004644D1" w:rsidRPr="00FB4A2A" w14:paraId="1A762D04" w14:textId="7C280E16" w:rsidTr="0043739C">
        <w:tc>
          <w:tcPr>
            <w:tcW w:w="2127" w:type="dxa"/>
          </w:tcPr>
          <w:p w14:paraId="6CDE2391" w14:textId="77777777" w:rsidR="00BD0939" w:rsidRPr="00FB4A2A" w:rsidRDefault="00BD0939" w:rsidP="008F01C4">
            <w:pPr>
              <w:rPr>
                <w:b/>
                <w:color w:val="000000" w:themeColor="text1"/>
              </w:rPr>
            </w:pPr>
            <w:r w:rsidRPr="00FB4A2A">
              <w:rPr>
                <w:b/>
                <w:color w:val="000000" w:themeColor="text1"/>
              </w:rPr>
              <w:t>Fixed overhead</w:t>
            </w:r>
          </w:p>
        </w:tc>
        <w:tc>
          <w:tcPr>
            <w:tcW w:w="1016" w:type="dxa"/>
            <w:vAlign w:val="center"/>
          </w:tcPr>
          <w:p w14:paraId="210772B4" w14:textId="77777777" w:rsidR="00BD0939" w:rsidRPr="00FB4A2A" w:rsidRDefault="00BD0939" w:rsidP="008F01C4">
            <w:pPr>
              <w:rPr>
                <w:color w:val="000000" w:themeColor="text1"/>
              </w:rPr>
            </w:pPr>
          </w:p>
        </w:tc>
        <w:tc>
          <w:tcPr>
            <w:tcW w:w="1336" w:type="dxa"/>
            <w:vAlign w:val="center"/>
          </w:tcPr>
          <w:p w14:paraId="35C83523" w14:textId="77777777" w:rsidR="00BD0939" w:rsidRPr="00FB4A2A" w:rsidRDefault="00BD0939" w:rsidP="008F01C4">
            <w:pPr>
              <w:rPr>
                <w:color w:val="000000" w:themeColor="text1"/>
              </w:rPr>
            </w:pPr>
          </w:p>
        </w:tc>
        <w:tc>
          <w:tcPr>
            <w:tcW w:w="1401" w:type="dxa"/>
            <w:vAlign w:val="center"/>
          </w:tcPr>
          <w:p w14:paraId="5CAB6012" w14:textId="77777777" w:rsidR="00BD0939" w:rsidRPr="00FB4A2A" w:rsidRDefault="00BD0939" w:rsidP="008F01C4">
            <w:pPr>
              <w:rPr>
                <w:color w:val="000000" w:themeColor="text1"/>
              </w:rPr>
            </w:pPr>
          </w:p>
        </w:tc>
        <w:tc>
          <w:tcPr>
            <w:tcW w:w="1256" w:type="dxa"/>
            <w:vAlign w:val="center"/>
          </w:tcPr>
          <w:p w14:paraId="35918302" w14:textId="77777777" w:rsidR="00BD0939" w:rsidRPr="00FB4A2A" w:rsidRDefault="00BD0939" w:rsidP="008F01C4">
            <w:pPr>
              <w:rPr>
                <w:color w:val="000000" w:themeColor="text1"/>
              </w:rPr>
            </w:pPr>
          </w:p>
        </w:tc>
        <w:tc>
          <w:tcPr>
            <w:tcW w:w="1536" w:type="dxa"/>
            <w:vAlign w:val="center"/>
          </w:tcPr>
          <w:p w14:paraId="2A5BAFDB" w14:textId="77777777" w:rsidR="00BD0939" w:rsidRPr="00FB4A2A" w:rsidRDefault="00BD0939" w:rsidP="008F01C4">
            <w:pPr>
              <w:rPr>
                <w:color w:val="000000" w:themeColor="text1"/>
              </w:rPr>
            </w:pPr>
          </w:p>
        </w:tc>
        <w:tc>
          <w:tcPr>
            <w:tcW w:w="1393" w:type="dxa"/>
            <w:vAlign w:val="center"/>
          </w:tcPr>
          <w:p w14:paraId="27B16951" w14:textId="77777777" w:rsidR="00BD0939" w:rsidRPr="00FB4A2A" w:rsidRDefault="00BD0939" w:rsidP="008F01C4">
            <w:pPr>
              <w:rPr>
                <w:color w:val="000000" w:themeColor="text1"/>
              </w:rPr>
            </w:pPr>
          </w:p>
        </w:tc>
      </w:tr>
      <w:tr w:rsidR="004644D1" w:rsidRPr="00FB4A2A" w14:paraId="73F67980" w14:textId="3BE11825" w:rsidTr="0043739C">
        <w:tc>
          <w:tcPr>
            <w:tcW w:w="2127" w:type="dxa"/>
            <w:shd w:val="clear" w:color="auto" w:fill="E5DFEC" w:themeFill="accent4" w:themeFillTint="33"/>
          </w:tcPr>
          <w:p w14:paraId="42A9BEBB" w14:textId="77777777" w:rsidR="00BD0939" w:rsidRPr="00FB4A2A" w:rsidRDefault="00BD0939" w:rsidP="008F01C4">
            <w:pPr>
              <w:rPr>
                <w:color w:val="000000" w:themeColor="text1"/>
              </w:rPr>
            </w:pPr>
            <w:r w:rsidRPr="00FB4A2A">
              <w:rPr>
                <w:color w:val="000000" w:themeColor="text1"/>
              </w:rPr>
              <w:t>Warehouse rental</w:t>
            </w:r>
          </w:p>
        </w:tc>
        <w:tc>
          <w:tcPr>
            <w:tcW w:w="1016" w:type="dxa"/>
            <w:shd w:val="clear" w:color="auto" w:fill="E5DFEC" w:themeFill="accent4" w:themeFillTint="33"/>
            <w:vAlign w:val="center"/>
          </w:tcPr>
          <w:p w14:paraId="0506E254" w14:textId="7F55F076" w:rsidR="00BD0939" w:rsidRPr="00FB4A2A" w:rsidRDefault="003A5F0F" w:rsidP="008F01C4">
            <w:pPr>
              <w:rPr>
                <w:color w:val="000000" w:themeColor="text1"/>
              </w:rPr>
            </w:pPr>
            <w:r>
              <w:rPr>
                <w:color w:val="000000" w:themeColor="text1"/>
              </w:rPr>
              <w:t>200</w:t>
            </w:r>
            <w:r w:rsidR="003547F5">
              <w:rPr>
                <w:color w:val="000000" w:themeColor="text1"/>
              </w:rPr>
              <w:t>000</w:t>
            </w:r>
          </w:p>
        </w:tc>
        <w:tc>
          <w:tcPr>
            <w:tcW w:w="1336" w:type="dxa"/>
            <w:shd w:val="clear" w:color="auto" w:fill="E5DFEC" w:themeFill="accent4" w:themeFillTint="33"/>
            <w:vAlign w:val="center"/>
          </w:tcPr>
          <w:p w14:paraId="7425748C" w14:textId="7F31CEC8" w:rsidR="00BD0939" w:rsidRPr="00FB4A2A" w:rsidRDefault="003A5F0F" w:rsidP="008F01C4">
            <w:pPr>
              <w:rPr>
                <w:color w:val="000000" w:themeColor="text1"/>
              </w:rPr>
            </w:pPr>
            <w:r>
              <w:rPr>
                <w:color w:val="000000" w:themeColor="text1"/>
              </w:rPr>
              <w:t>200</w:t>
            </w:r>
            <w:r w:rsidR="00BD0939" w:rsidRPr="00FB4A2A">
              <w:rPr>
                <w:color w:val="000000" w:themeColor="text1"/>
              </w:rPr>
              <w:t>000</w:t>
            </w:r>
          </w:p>
        </w:tc>
        <w:tc>
          <w:tcPr>
            <w:tcW w:w="1401" w:type="dxa"/>
            <w:shd w:val="clear" w:color="auto" w:fill="E5DFEC" w:themeFill="accent4" w:themeFillTint="33"/>
            <w:vAlign w:val="center"/>
          </w:tcPr>
          <w:p w14:paraId="5BF51C5D" w14:textId="3217E515" w:rsidR="00BD0939" w:rsidRPr="00FB4A2A" w:rsidRDefault="003A5F0F" w:rsidP="008F01C4">
            <w:pPr>
              <w:rPr>
                <w:color w:val="000000" w:themeColor="text1"/>
              </w:rPr>
            </w:pPr>
            <w:r>
              <w:rPr>
                <w:color w:val="000000" w:themeColor="text1"/>
              </w:rPr>
              <w:t>200</w:t>
            </w:r>
            <w:r w:rsidR="00BD0939" w:rsidRPr="00FB4A2A">
              <w:rPr>
                <w:color w:val="000000" w:themeColor="text1"/>
              </w:rPr>
              <w:t>000</w:t>
            </w:r>
          </w:p>
        </w:tc>
        <w:tc>
          <w:tcPr>
            <w:tcW w:w="1256" w:type="dxa"/>
            <w:shd w:val="clear" w:color="auto" w:fill="E5DFEC" w:themeFill="accent4" w:themeFillTint="33"/>
            <w:vAlign w:val="center"/>
          </w:tcPr>
          <w:p w14:paraId="654DFF37" w14:textId="236B5F77" w:rsidR="00BD0939" w:rsidRPr="00FB4A2A" w:rsidRDefault="003A5F0F" w:rsidP="008F01C4">
            <w:pPr>
              <w:rPr>
                <w:color w:val="000000" w:themeColor="text1"/>
              </w:rPr>
            </w:pPr>
            <w:r>
              <w:rPr>
                <w:color w:val="000000" w:themeColor="text1"/>
              </w:rPr>
              <w:t>170</w:t>
            </w:r>
            <w:r w:rsidR="00BD0939" w:rsidRPr="00FB4A2A">
              <w:rPr>
                <w:color w:val="000000" w:themeColor="text1"/>
              </w:rPr>
              <w:t>000</w:t>
            </w:r>
          </w:p>
        </w:tc>
        <w:tc>
          <w:tcPr>
            <w:tcW w:w="1536" w:type="dxa"/>
            <w:shd w:val="clear" w:color="auto" w:fill="E5DFEC" w:themeFill="accent4" w:themeFillTint="33"/>
            <w:vAlign w:val="center"/>
          </w:tcPr>
          <w:p w14:paraId="7C44BC3D" w14:textId="778E9A7E" w:rsidR="00BD0939" w:rsidRPr="00FB4A2A" w:rsidRDefault="003A5F0F" w:rsidP="008F01C4">
            <w:pPr>
              <w:rPr>
                <w:color w:val="000000" w:themeColor="text1"/>
              </w:rPr>
            </w:pPr>
            <w:r>
              <w:rPr>
                <w:color w:val="000000" w:themeColor="text1"/>
              </w:rPr>
              <w:t>30</w:t>
            </w:r>
            <w:r w:rsidR="00BD0939" w:rsidRPr="00FB4A2A">
              <w:rPr>
                <w:color w:val="000000" w:themeColor="text1"/>
              </w:rPr>
              <w:t xml:space="preserve">000 </w:t>
            </w:r>
            <w:r w:rsidR="004644D1" w:rsidRPr="008D7E0A">
              <w:rPr>
                <w:color w:val="000000" w:themeColor="text1"/>
                <w:sz w:val="20"/>
                <w:szCs w:val="20"/>
              </w:rPr>
              <w:t>Favourable</w:t>
            </w:r>
          </w:p>
        </w:tc>
        <w:tc>
          <w:tcPr>
            <w:tcW w:w="1393" w:type="dxa"/>
            <w:shd w:val="clear" w:color="auto" w:fill="E5DFEC" w:themeFill="accent4" w:themeFillTint="33"/>
            <w:vAlign w:val="center"/>
          </w:tcPr>
          <w:p w14:paraId="456813B1" w14:textId="4B0FB1C8" w:rsidR="00BD0939" w:rsidRPr="00FB4A2A" w:rsidRDefault="00356298" w:rsidP="00BD0939">
            <w:pPr>
              <w:rPr>
                <w:color w:val="000000" w:themeColor="text1"/>
              </w:rPr>
            </w:pPr>
            <w:r w:rsidRPr="00FB4A2A">
              <w:rPr>
                <w:color w:val="000000" w:themeColor="text1"/>
              </w:rPr>
              <w:t xml:space="preserve">      0</w:t>
            </w:r>
          </w:p>
        </w:tc>
      </w:tr>
      <w:tr w:rsidR="004644D1" w:rsidRPr="00FB4A2A" w14:paraId="0647915B" w14:textId="100E7CA4" w:rsidTr="0043739C">
        <w:tc>
          <w:tcPr>
            <w:tcW w:w="2127" w:type="dxa"/>
          </w:tcPr>
          <w:p w14:paraId="51A021C1" w14:textId="77777777" w:rsidR="00BD0939" w:rsidRPr="00FB4A2A" w:rsidRDefault="00BD0939" w:rsidP="008F01C4">
            <w:pPr>
              <w:rPr>
                <w:color w:val="000000" w:themeColor="text1"/>
              </w:rPr>
            </w:pPr>
            <w:r w:rsidRPr="00FB4A2A">
              <w:rPr>
                <w:color w:val="000000" w:themeColor="text1"/>
              </w:rPr>
              <w:t>Insurance</w:t>
            </w:r>
          </w:p>
        </w:tc>
        <w:tc>
          <w:tcPr>
            <w:tcW w:w="1016" w:type="dxa"/>
            <w:vAlign w:val="center"/>
          </w:tcPr>
          <w:p w14:paraId="073BC581" w14:textId="3EF282D7" w:rsidR="00BD0939" w:rsidRPr="00FB4A2A" w:rsidRDefault="003A5F0F" w:rsidP="008F01C4">
            <w:pPr>
              <w:rPr>
                <w:color w:val="000000" w:themeColor="text1"/>
              </w:rPr>
            </w:pPr>
            <w:r>
              <w:rPr>
                <w:color w:val="000000" w:themeColor="text1"/>
              </w:rPr>
              <w:t>100</w:t>
            </w:r>
            <w:r w:rsidR="003547F5">
              <w:rPr>
                <w:color w:val="000000" w:themeColor="text1"/>
              </w:rPr>
              <w:t>000</w:t>
            </w:r>
          </w:p>
        </w:tc>
        <w:tc>
          <w:tcPr>
            <w:tcW w:w="1336" w:type="dxa"/>
            <w:vAlign w:val="center"/>
          </w:tcPr>
          <w:p w14:paraId="1B1497EB" w14:textId="1DD78757" w:rsidR="00BD0939" w:rsidRPr="00FB4A2A" w:rsidRDefault="003A5F0F" w:rsidP="008F01C4">
            <w:pPr>
              <w:rPr>
                <w:color w:val="000000" w:themeColor="text1"/>
              </w:rPr>
            </w:pPr>
            <w:r>
              <w:rPr>
                <w:color w:val="000000" w:themeColor="text1"/>
              </w:rPr>
              <w:t>100</w:t>
            </w:r>
            <w:r w:rsidR="00BD0939" w:rsidRPr="00FB4A2A">
              <w:rPr>
                <w:color w:val="000000" w:themeColor="text1"/>
              </w:rPr>
              <w:t>000</w:t>
            </w:r>
          </w:p>
        </w:tc>
        <w:tc>
          <w:tcPr>
            <w:tcW w:w="1401" w:type="dxa"/>
            <w:vAlign w:val="center"/>
          </w:tcPr>
          <w:p w14:paraId="0014D2BD" w14:textId="77777777" w:rsidR="00BD0939" w:rsidRPr="00FB4A2A" w:rsidRDefault="00BD0939" w:rsidP="008F01C4">
            <w:pPr>
              <w:rPr>
                <w:color w:val="000000" w:themeColor="text1"/>
              </w:rPr>
            </w:pPr>
            <w:r w:rsidRPr="00FB4A2A">
              <w:rPr>
                <w:color w:val="000000" w:themeColor="text1"/>
              </w:rPr>
              <w:t>100000</w:t>
            </w:r>
          </w:p>
        </w:tc>
        <w:tc>
          <w:tcPr>
            <w:tcW w:w="1256" w:type="dxa"/>
            <w:vAlign w:val="center"/>
          </w:tcPr>
          <w:p w14:paraId="39E55143" w14:textId="0E9D39CD" w:rsidR="00BD0939" w:rsidRPr="00FB4A2A" w:rsidRDefault="003A5F0F" w:rsidP="008F01C4">
            <w:pPr>
              <w:rPr>
                <w:color w:val="000000" w:themeColor="text1"/>
              </w:rPr>
            </w:pPr>
            <w:r>
              <w:rPr>
                <w:color w:val="000000" w:themeColor="text1"/>
              </w:rPr>
              <w:t>100</w:t>
            </w:r>
            <w:r w:rsidR="00BD0939" w:rsidRPr="00FB4A2A">
              <w:rPr>
                <w:color w:val="000000" w:themeColor="text1"/>
              </w:rPr>
              <w:t>000</w:t>
            </w:r>
          </w:p>
        </w:tc>
        <w:tc>
          <w:tcPr>
            <w:tcW w:w="1536" w:type="dxa"/>
            <w:vAlign w:val="center"/>
          </w:tcPr>
          <w:p w14:paraId="2D6B3E73" w14:textId="77777777" w:rsidR="00BD0939" w:rsidRPr="00FB4A2A" w:rsidRDefault="00BD0939" w:rsidP="008F01C4">
            <w:pPr>
              <w:rPr>
                <w:color w:val="000000" w:themeColor="text1"/>
              </w:rPr>
            </w:pPr>
          </w:p>
        </w:tc>
        <w:tc>
          <w:tcPr>
            <w:tcW w:w="1393" w:type="dxa"/>
            <w:vAlign w:val="center"/>
          </w:tcPr>
          <w:p w14:paraId="16D05082" w14:textId="342434B3" w:rsidR="00BD0939" w:rsidRPr="00FB4A2A" w:rsidRDefault="00356298" w:rsidP="008F01C4">
            <w:pPr>
              <w:rPr>
                <w:color w:val="000000" w:themeColor="text1"/>
              </w:rPr>
            </w:pPr>
            <w:r w:rsidRPr="00FB4A2A">
              <w:rPr>
                <w:color w:val="000000" w:themeColor="text1"/>
              </w:rPr>
              <w:t xml:space="preserve">      0</w:t>
            </w:r>
          </w:p>
        </w:tc>
      </w:tr>
      <w:tr w:rsidR="004644D1" w:rsidRPr="00FB4A2A" w14:paraId="5CF65739" w14:textId="5D263E25" w:rsidTr="0043739C">
        <w:tc>
          <w:tcPr>
            <w:tcW w:w="2127" w:type="dxa"/>
            <w:shd w:val="clear" w:color="auto" w:fill="E5DFEC" w:themeFill="accent4" w:themeFillTint="33"/>
          </w:tcPr>
          <w:p w14:paraId="029FFFCB" w14:textId="77777777" w:rsidR="00BD0939" w:rsidRPr="00FB4A2A" w:rsidRDefault="00BD0939" w:rsidP="008F01C4">
            <w:pPr>
              <w:rPr>
                <w:color w:val="000000" w:themeColor="text1"/>
              </w:rPr>
            </w:pPr>
            <w:r w:rsidRPr="00FB4A2A">
              <w:rPr>
                <w:color w:val="000000" w:themeColor="text1"/>
              </w:rPr>
              <w:t>Fulltime Warehouse supervisory salary</w:t>
            </w:r>
          </w:p>
        </w:tc>
        <w:tc>
          <w:tcPr>
            <w:tcW w:w="1016" w:type="dxa"/>
            <w:shd w:val="clear" w:color="auto" w:fill="E5DFEC" w:themeFill="accent4" w:themeFillTint="33"/>
            <w:vAlign w:val="center"/>
          </w:tcPr>
          <w:p w14:paraId="4F24B6E8" w14:textId="7E6E66CF" w:rsidR="00BD0939" w:rsidRPr="00FB4A2A" w:rsidRDefault="003A5F0F" w:rsidP="008F01C4">
            <w:pPr>
              <w:rPr>
                <w:color w:val="000000" w:themeColor="text1"/>
              </w:rPr>
            </w:pPr>
            <w:r>
              <w:rPr>
                <w:color w:val="000000" w:themeColor="text1"/>
              </w:rPr>
              <w:t>50</w:t>
            </w:r>
            <w:r w:rsidR="003547F5">
              <w:rPr>
                <w:color w:val="000000" w:themeColor="text1"/>
              </w:rPr>
              <w:t>000</w:t>
            </w:r>
          </w:p>
        </w:tc>
        <w:tc>
          <w:tcPr>
            <w:tcW w:w="1336" w:type="dxa"/>
            <w:shd w:val="clear" w:color="auto" w:fill="E5DFEC" w:themeFill="accent4" w:themeFillTint="33"/>
            <w:vAlign w:val="center"/>
          </w:tcPr>
          <w:p w14:paraId="4E89C9E9" w14:textId="62E56763" w:rsidR="00BD0939" w:rsidRPr="00FB4A2A" w:rsidRDefault="003A5F0F" w:rsidP="008F01C4">
            <w:pPr>
              <w:rPr>
                <w:color w:val="000000" w:themeColor="text1"/>
              </w:rPr>
            </w:pPr>
            <w:r>
              <w:rPr>
                <w:color w:val="000000" w:themeColor="text1"/>
              </w:rPr>
              <w:t>50</w:t>
            </w:r>
            <w:r w:rsidR="00BD0939" w:rsidRPr="00FB4A2A">
              <w:rPr>
                <w:color w:val="000000" w:themeColor="text1"/>
              </w:rPr>
              <w:t>000</w:t>
            </w:r>
          </w:p>
        </w:tc>
        <w:tc>
          <w:tcPr>
            <w:tcW w:w="1401" w:type="dxa"/>
            <w:shd w:val="clear" w:color="auto" w:fill="E5DFEC" w:themeFill="accent4" w:themeFillTint="33"/>
            <w:vAlign w:val="center"/>
          </w:tcPr>
          <w:p w14:paraId="1713C225" w14:textId="15BC2F0A" w:rsidR="00BD0939" w:rsidRPr="00FB4A2A" w:rsidRDefault="00BD0939" w:rsidP="008F01C4">
            <w:pPr>
              <w:rPr>
                <w:color w:val="000000" w:themeColor="text1"/>
              </w:rPr>
            </w:pPr>
            <w:r w:rsidRPr="00FB4A2A">
              <w:rPr>
                <w:color w:val="000000" w:themeColor="text1"/>
              </w:rPr>
              <w:t>50000</w:t>
            </w:r>
          </w:p>
        </w:tc>
        <w:tc>
          <w:tcPr>
            <w:tcW w:w="1256" w:type="dxa"/>
            <w:shd w:val="clear" w:color="auto" w:fill="E5DFEC" w:themeFill="accent4" w:themeFillTint="33"/>
            <w:vAlign w:val="center"/>
          </w:tcPr>
          <w:p w14:paraId="6C0BB864" w14:textId="1A455D19" w:rsidR="00BD0939" w:rsidRPr="00FB4A2A" w:rsidRDefault="003A5F0F" w:rsidP="008F01C4">
            <w:pPr>
              <w:rPr>
                <w:color w:val="000000" w:themeColor="text1"/>
              </w:rPr>
            </w:pPr>
            <w:r>
              <w:rPr>
                <w:color w:val="000000" w:themeColor="text1"/>
              </w:rPr>
              <w:t>35</w:t>
            </w:r>
            <w:r w:rsidR="00BD0939" w:rsidRPr="00FB4A2A">
              <w:rPr>
                <w:color w:val="000000" w:themeColor="text1"/>
              </w:rPr>
              <w:t>000</w:t>
            </w:r>
          </w:p>
        </w:tc>
        <w:tc>
          <w:tcPr>
            <w:tcW w:w="1536" w:type="dxa"/>
            <w:shd w:val="clear" w:color="auto" w:fill="E5DFEC" w:themeFill="accent4" w:themeFillTint="33"/>
            <w:vAlign w:val="center"/>
          </w:tcPr>
          <w:p w14:paraId="18ADC1F3" w14:textId="1C151861" w:rsidR="00BD0939" w:rsidRPr="00FB4A2A" w:rsidRDefault="003A5F0F" w:rsidP="008F01C4">
            <w:pPr>
              <w:rPr>
                <w:color w:val="000000" w:themeColor="text1"/>
              </w:rPr>
            </w:pPr>
            <w:r>
              <w:rPr>
                <w:color w:val="000000" w:themeColor="text1"/>
              </w:rPr>
              <w:t>15</w:t>
            </w:r>
            <w:r w:rsidR="00BD0939" w:rsidRPr="00FB4A2A">
              <w:rPr>
                <w:color w:val="000000" w:themeColor="text1"/>
              </w:rPr>
              <w:t xml:space="preserve">000 </w:t>
            </w:r>
            <w:r w:rsidR="004644D1" w:rsidRPr="008D7E0A">
              <w:rPr>
                <w:color w:val="000000" w:themeColor="text1"/>
                <w:sz w:val="20"/>
                <w:szCs w:val="20"/>
              </w:rPr>
              <w:t>Favourable</w:t>
            </w:r>
          </w:p>
        </w:tc>
        <w:tc>
          <w:tcPr>
            <w:tcW w:w="1393" w:type="dxa"/>
            <w:shd w:val="clear" w:color="auto" w:fill="E5DFEC" w:themeFill="accent4" w:themeFillTint="33"/>
            <w:vAlign w:val="center"/>
          </w:tcPr>
          <w:p w14:paraId="1F2AFF5D" w14:textId="6C069835" w:rsidR="00BD0939" w:rsidRPr="00FB4A2A" w:rsidRDefault="00356298" w:rsidP="00BD0939">
            <w:pPr>
              <w:rPr>
                <w:color w:val="000000" w:themeColor="text1"/>
              </w:rPr>
            </w:pPr>
            <w:r w:rsidRPr="00FB4A2A">
              <w:rPr>
                <w:color w:val="000000" w:themeColor="text1"/>
              </w:rPr>
              <w:t xml:space="preserve">      0</w:t>
            </w:r>
          </w:p>
        </w:tc>
        <w:bookmarkStart w:id="3" w:name="_GoBack"/>
        <w:bookmarkEnd w:id="3"/>
      </w:tr>
      <w:tr w:rsidR="00160C27" w:rsidRPr="00FB4A2A" w14:paraId="07B3CAB6" w14:textId="77777777" w:rsidTr="0043739C">
        <w:tc>
          <w:tcPr>
            <w:tcW w:w="2127" w:type="dxa"/>
          </w:tcPr>
          <w:p w14:paraId="2AF4478B" w14:textId="08317A98" w:rsidR="00001FB3" w:rsidRPr="00FB4A2A" w:rsidRDefault="00001FB3" w:rsidP="008F01C4">
            <w:pPr>
              <w:rPr>
                <w:b/>
                <w:color w:val="000000" w:themeColor="text1"/>
              </w:rPr>
            </w:pPr>
            <w:r>
              <w:rPr>
                <w:b/>
                <w:color w:val="000000" w:themeColor="text1"/>
              </w:rPr>
              <w:t>Total Fixed Cost</w:t>
            </w:r>
          </w:p>
        </w:tc>
        <w:tc>
          <w:tcPr>
            <w:tcW w:w="1016" w:type="dxa"/>
            <w:vAlign w:val="center"/>
          </w:tcPr>
          <w:p w14:paraId="7869713D" w14:textId="77777777" w:rsidR="00001FB3" w:rsidRPr="00FB4A2A" w:rsidRDefault="00001FB3" w:rsidP="008F01C4">
            <w:pPr>
              <w:rPr>
                <w:color w:val="000000" w:themeColor="text1"/>
              </w:rPr>
            </w:pPr>
          </w:p>
        </w:tc>
        <w:tc>
          <w:tcPr>
            <w:tcW w:w="1336" w:type="dxa"/>
            <w:vAlign w:val="center"/>
          </w:tcPr>
          <w:p w14:paraId="002A37E3" w14:textId="0933C004" w:rsidR="00001FB3" w:rsidRPr="00390870" w:rsidRDefault="003A5F0F" w:rsidP="008F01C4">
            <w:pPr>
              <w:rPr>
                <w:b/>
                <w:color w:val="000000" w:themeColor="text1"/>
              </w:rPr>
            </w:pPr>
            <w:r>
              <w:rPr>
                <w:b/>
                <w:color w:val="000000" w:themeColor="text1"/>
              </w:rPr>
              <w:t>350</w:t>
            </w:r>
            <w:r w:rsidR="00390870" w:rsidRPr="00390870">
              <w:rPr>
                <w:b/>
                <w:color w:val="000000" w:themeColor="text1"/>
              </w:rPr>
              <w:t>000</w:t>
            </w:r>
          </w:p>
        </w:tc>
        <w:tc>
          <w:tcPr>
            <w:tcW w:w="1401" w:type="dxa"/>
            <w:vAlign w:val="center"/>
          </w:tcPr>
          <w:p w14:paraId="6EAEA35A" w14:textId="2159FED8" w:rsidR="00001FB3" w:rsidRPr="00390870" w:rsidRDefault="00390870" w:rsidP="003A5F0F">
            <w:pPr>
              <w:rPr>
                <w:b/>
                <w:color w:val="000000" w:themeColor="text1"/>
              </w:rPr>
            </w:pPr>
            <w:r w:rsidRPr="00390870">
              <w:rPr>
                <w:b/>
                <w:color w:val="000000" w:themeColor="text1"/>
              </w:rPr>
              <w:t>350000</w:t>
            </w:r>
          </w:p>
        </w:tc>
        <w:tc>
          <w:tcPr>
            <w:tcW w:w="1256" w:type="dxa"/>
            <w:vAlign w:val="center"/>
          </w:tcPr>
          <w:p w14:paraId="3CBDB420" w14:textId="50F0A64C" w:rsidR="00001FB3" w:rsidRPr="00390870" w:rsidRDefault="00390870" w:rsidP="008F01C4">
            <w:pPr>
              <w:rPr>
                <w:b/>
                <w:color w:val="000000" w:themeColor="text1"/>
              </w:rPr>
            </w:pPr>
            <w:r w:rsidRPr="00390870">
              <w:rPr>
                <w:b/>
                <w:color w:val="000000" w:themeColor="text1"/>
              </w:rPr>
              <w:t>3</w:t>
            </w:r>
            <w:r w:rsidR="003A5F0F">
              <w:rPr>
                <w:b/>
                <w:color w:val="000000" w:themeColor="text1"/>
              </w:rPr>
              <w:t>05</w:t>
            </w:r>
            <w:r w:rsidRPr="00390870">
              <w:rPr>
                <w:b/>
                <w:color w:val="000000" w:themeColor="text1"/>
              </w:rPr>
              <w:t>000</w:t>
            </w:r>
          </w:p>
        </w:tc>
        <w:tc>
          <w:tcPr>
            <w:tcW w:w="1536" w:type="dxa"/>
            <w:vAlign w:val="center"/>
          </w:tcPr>
          <w:p w14:paraId="54B3FE39" w14:textId="1CAE75A2" w:rsidR="00001FB3" w:rsidRPr="00390870" w:rsidRDefault="003A5F0F" w:rsidP="008F01C4">
            <w:pPr>
              <w:rPr>
                <w:b/>
                <w:color w:val="000000" w:themeColor="text1"/>
              </w:rPr>
            </w:pPr>
            <w:r>
              <w:rPr>
                <w:b/>
                <w:color w:val="000000" w:themeColor="text1"/>
              </w:rPr>
              <w:t>45</w:t>
            </w:r>
            <w:r w:rsidR="00390870" w:rsidRPr="00390870">
              <w:rPr>
                <w:b/>
                <w:color w:val="000000" w:themeColor="text1"/>
              </w:rPr>
              <w:t xml:space="preserve">000 </w:t>
            </w:r>
            <w:r w:rsidR="004644D1" w:rsidRPr="008D7E0A">
              <w:rPr>
                <w:color w:val="000000" w:themeColor="text1"/>
                <w:sz w:val="20"/>
                <w:szCs w:val="20"/>
              </w:rPr>
              <w:t>Favourable</w:t>
            </w:r>
          </w:p>
        </w:tc>
        <w:tc>
          <w:tcPr>
            <w:tcW w:w="1393" w:type="dxa"/>
            <w:vAlign w:val="center"/>
          </w:tcPr>
          <w:p w14:paraId="182CBF4E" w14:textId="19A3BD2E" w:rsidR="00001FB3" w:rsidRPr="00390870" w:rsidRDefault="00390870" w:rsidP="00BD0939">
            <w:pPr>
              <w:rPr>
                <w:b/>
                <w:color w:val="000000" w:themeColor="text1"/>
              </w:rPr>
            </w:pPr>
            <w:r w:rsidRPr="00390870">
              <w:rPr>
                <w:b/>
                <w:color w:val="000000" w:themeColor="text1"/>
              </w:rPr>
              <w:t xml:space="preserve">      0 </w:t>
            </w:r>
          </w:p>
        </w:tc>
      </w:tr>
      <w:tr w:rsidR="004644D1" w:rsidRPr="00FB4A2A" w14:paraId="31AA1463" w14:textId="3ADEB196" w:rsidTr="00160C27">
        <w:tc>
          <w:tcPr>
            <w:tcW w:w="2127" w:type="dxa"/>
          </w:tcPr>
          <w:p w14:paraId="717D1EA3" w14:textId="77777777" w:rsidR="00BD0939" w:rsidRPr="00761720" w:rsidRDefault="00BD0939" w:rsidP="008F01C4">
            <w:pPr>
              <w:rPr>
                <w:b/>
                <w:color w:val="000000" w:themeColor="text1"/>
                <w:sz w:val="28"/>
                <w:szCs w:val="28"/>
              </w:rPr>
            </w:pPr>
            <w:r w:rsidRPr="00761720">
              <w:rPr>
                <w:b/>
                <w:color w:val="000000" w:themeColor="text1"/>
                <w:sz w:val="28"/>
                <w:szCs w:val="28"/>
              </w:rPr>
              <w:t>Profit</w:t>
            </w:r>
          </w:p>
        </w:tc>
        <w:tc>
          <w:tcPr>
            <w:tcW w:w="1016" w:type="dxa"/>
          </w:tcPr>
          <w:p w14:paraId="680D59DC" w14:textId="77777777" w:rsidR="00BD0939" w:rsidRPr="00761720" w:rsidRDefault="00BD0939" w:rsidP="008F01C4">
            <w:pPr>
              <w:rPr>
                <w:color w:val="000000" w:themeColor="text1"/>
                <w:sz w:val="28"/>
                <w:szCs w:val="28"/>
              </w:rPr>
            </w:pPr>
          </w:p>
        </w:tc>
        <w:tc>
          <w:tcPr>
            <w:tcW w:w="1336" w:type="dxa"/>
          </w:tcPr>
          <w:p w14:paraId="633D367E" w14:textId="4F1DD3FB" w:rsidR="00BD0939" w:rsidRPr="00761720" w:rsidRDefault="003A5F0F" w:rsidP="008F01C4">
            <w:pPr>
              <w:rPr>
                <w:b/>
                <w:color w:val="000000" w:themeColor="text1"/>
                <w:sz w:val="28"/>
                <w:szCs w:val="28"/>
              </w:rPr>
            </w:pPr>
            <w:r>
              <w:rPr>
                <w:b/>
                <w:color w:val="000000" w:themeColor="text1"/>
                <w:sz w:val="28"/>
                <w:szCs w:val="28"/>
              </w:rPr>
              <w:t>1350</w:t>
            </w:r>
            <w:r w:rsidR="00BD0939" w:rsidRPr="00761720">
              <w:rPr>
                <w:b/>
                <w:color w:val="000000" w:themeColor="text1"/>
                <w:sz w:val="28"/>
                <w:szCs w:val="28"/>
              </w:rPr>
              <w:t>000</w:t>
            </w:r>
          </w:p>
        </w:tc>
        <w:tc>
          <w:tcPr>
            <w:tcW w:w="1401" w:type="dxa"/>
          </w:tcPr>
          <w:p w14:paraId="3E607D5B" w14:textId="295840FB" w:rsidR="00BD0939" w:rsidRPr="00761720" w:rsidRDefault="003A5F0F" w:rsidP="008F01C4">
            <w:pPr>
              <w:rPr>
                <w:b/>
                <w:color w:val="000000" w:themeColor="text1"/>
                <w:sz w:val="28"/>
                <w:szCs w:val="28"/>
              </w:rPr>
            </w:pPr>
            <w:r>
              <w:rPr>
                <w:b/>
                <w:color w:val="000000" w:themeColor="text1"/>
                <w:sz w:val="28"/>
                <w:szCs w:val="28"/>
              </w:rPr>
              <w:t>1010</w:t>
            </w:r>
            <w:r w:rsidR="00BD0939" w:rsidRPr="00761720">
              <w:rPr>
                <w:b/>
                <w:color w:val="000000" w:themeColor="text1"/>
                <w:sz w:val="28"/>
                <w:szCs w:val="28"/>
              </w:rPr>
              <w:t>000</w:t>
            </w:r>
          </w:p>
        </w:tc>
        <w:tc>
          <w:tcPr>
            <w:tcW w:w="1256" w:type="dxa"/>
          </w:tcPr>
          <w:p w14:paraId="16B5D005" w14:textId="578BB35E" w:rsidR="00BD0939" w:rsidRPr="00761720" w:rsidRDefault="003A5F0F" w:rsidP="008F01C4">
            <w:pPr>
              <w:rPr>
                <w:b/>
                <w:color w:val="000000" w:themeColor="text1"/>
                <w:sz w:val="28"/>
                <w:szCs w:val="28"/>
              </w:rPr>
            </w:pPr>
            <w:r>
              <w:rPr>
                <w:b/>
                <w:color w:val="000000" w:themeColor="text1"/>
                <w:sz w:val="28"/>
                <w:szCs w:val="28"/>
              </w:rPr>
              <w:t>455</w:t>
            </w:r>
            <w:r w:rsidR="00BD0939" w:rsidRPr="00761720">
              <w:rPr>
                <w:b/>
                <w:color w:val="000000" w:themeColor="text1"/>
                <w:sz w:val="28"/>
                <w:szCs w:val="28"/>
              </w:rPr>
              <w:t>000</w:t>
            </w:r>
          </w:p>
        </w:tc>
        <w:tc>
          <w:tcPr>
            <w:tcW w:w="1536" w:type="dxa"/>
          </w:tcPr>
          <w:p w14:paraId="57FA1FFD" w14:textId="62B33DE8" w:rsidR="00BD0939" w:rsidRPr="00761720" w:rsidRDefault="003A5F0F" w:rsidP="008F01C4">
            <w:pPr>
              <w:rPr>
                <w:b/>
                <w:color w:val="000000" w:themeColor="text1"/>
                <w:sz w:val="28"/>
                <w:szCs w:val="28"/>
              </w:rPr>
            </w:pPr>
            <w:r>
              <w:rPr>
                <w:b/>
                <w:color w:val="000000" w:themeColor="text1"/>
                <w:sz w:val="28"/>
                <w:szCs w:val="28"/>
              </w:rPr>
              <w:t>555</w:t>
            </w:r>
            <w:r w:rsidR="00BD0939" w:rsidRPr="00761720">
              <w:rPr>
                <w:b/>
                <w:color w:val="000000" w:themeColor="text1"/>
                <w:sz w:val="28"/>
                <w:szCs w:val="28"/>
              </w:rPr>
              <w:t>00</w:t>
            </w:r>
            <w:r w:rsidR="00F72A49" w:rsidRPr="00761720">
              <w:rPr>
                <w:b/>
                <w:color w:val="000000" w:themeColor="text1"/>
                <w:sz w:val="28"/>
                <w:szCs w:val="28"/>
              </w:rPr>
              <w:t xml:space="preserve">0 </w:t>
            </w:r>
            <w:r w:rsidR="00761720" w:rsidRPr="0029337B">
              <w:rPr>
                <w:b/>
                <w:color w:val="000000" w:themeColor="text1"/>
                <w:szCs w:val="24"/>
              </w:rPr>
              <w:t>Unfavourable</w:t>
            </w:r>
          </w:p>
        </w:tc>
        <w:tc>
          <w:tcPr>
            <w:tcW w:w="1393" w:type="dxa"/>
          </w:tcPr>
          <w:p w14:paraId="0C4FABAD" w14:textId="6295C1EF" w:rsidR="00BD0939" w:rsidRPr="00761720" w:rsidRDefault="003A5F0F" w:rsidP="00BD0939">
            <w:pPr>
              <w:rPr>
                <w:b/>
                <w:color w:val="000000" w:themeColor="text1"/>
                <w:sz w:val="28"/>
                <w:szCs w:val="28"/>
              </w:rPr>
            </w:pPr>
            <w:r>
              <w:rPr>
                <w:b/>
                <w:color w:val="000000" w:themeColor="text1"/>
                <w:sz w:val="28"/>
                <w:szCs w:val="28"/>
              </w:rPr>
              <w:t>340</w:t>
            </w:r>
            <w:r w:rsidR="00356298" w:rsidRPr="00761720">
              <w:rPr>
                <w:b/>
                <w:color w:val="000000" w:themeColor="text1"/>
                <w:sz w:val="28"/>
                <w:szCs w:val="28"/>
              </w:rPr>
              <w:t>000</w:t>
            </w:r>
            <w:r w:rsidR="00F72A49" w:rsidRPr="00761720">
              <w:rPr>
                <w:b/>
                <w:color w:val="000000" w:themeColor="text1"/>
                <w:sz w:val="28"/>
                <w:szCs w:val="28"/>
              </w:rPr>
              <w:t xml:space="preserve"> </w:t>
            </w:r>
          </w:p>
        </w:tc>
      </w:tr>
    </w:tbl>
    <w:p w14:paraId="1A4889AA" w14:textId="6BD5ECD6" w:rsidR="00AD7E8D" w:rsidRPr="00FB4A2A" w:rsidRDefault="00AD7E8D" w:rsidP="00EF5834">
      <w:pPr>
        <w:rPr>
          <w:color w:val="000000" w:themeColor="text1"/>
        </w:rPr>
      </w:pPr>
    </w:p>
    <w:p w14:paraId="08EBC2C9" w14:textId="77777777" w:rsidR="00AD7E8D" w:rsidRDefault="00AD7E8D" w:rsidP="00EF5834"/>
    <w:p w14:paraId="01DEE717" w14:textId="77777777" w:rsidR="00672471" w:rsidRDefault="0070136D" w:rsidP="00672471">
      <w:pPr>
        <w:pStyle w:val="Heading2"/>
      </w:pPr>
      <w:bookmarkStart w:id="4" w:name="_Toc124461646"/>
      <w:r>
        <w:t>(ii) Using the contro</w:t>
      </w:r>
      <w:r w:rsidR="009B3A54">
        <w:t>l</w:t>
      </w:r>
      <w:r w:rsidR="00672471">
        <w:t xml:space="preserve"> report prepared in (</w:t>
      </w:r>
      <w:proofErr w:type="spellStart"/>
      <w:r w:rsidR="00672471">
        <w:t>i</w:t>
      </w:r>
      <w:proofErr w:type="spellEnd"/>
      <w:r w:rsidR="00672471">
        <w:t>) above, prepare</w:t>
      </w:r>
      <w:r w:rsidR="006A7FA6">
        <w:t xml:space="preserve"> a report on Aman</w:t>
      </w:r>
      <w:r w:rsidR="00672471">
        <w:t>a’s performance during the year 2020</w:t>
      </w:r>
      <w:bookmarkEnd w:id="4"/>
    </w:p>
    <w:p w14:paraId="5F541639" w14:textId="77777777" w:rsidR="00672471" w:rsidRPr="00D44B72" w:rsidRDefault="00D44B72" w:rsidP="00D44B72">
      <w:pPr>
        <w:jc w:val="center"/>
        <w:rPr>
          <w:b/>
        </w:rPr>
      </w:pPr>
      <w:r w:rsidRPr="00D44B72">
        <w:rPr>
          <w:b/>
        </w:rPr>
        <w:t>Performance report</w:t>
      </w:r>
    </w:p>
    <w:p w14:paraId="37E583BE" w14:textId="25AF7819" w:rsidR="00A66651" w:rsidRDefault="00A66651" w:rsidP="00A66651">
      <w:r>
        <w:t>In 2018, Amana Ltd. has underperformed. Sales have dropped as a result of the COVD-19 pandemic's influence on people's freedom to go about their every-day lives</w:t>
      </w:r>
      <w:r w:rsidR="00A702BA">
        <w:t xml:space="preserve"> </w:t>
      </w:r>
      <w:r w:rsidR="00A702BA" w:rsidRPr="00A702BA">
        <w:t>(Englund and Gerdin, 2019)</w:t>
      </w:r>
      <w:r>
        <w:t xml:space="preserve">. After accounting for exclusive costs, Amana Ltd.'s profits fall quickly to £80,000, in spite of projections of £100,000 in sales. They nevertheless have to cope with a sizeable increase in unit price, from £2.50 to £280,000 in multiplied cloth prices and from £4 to £440,000 in accelerated labour expenses, notwithstanding a 20% drop in promotional expenditures from £25 to £20 per unit. There will be a 10% upward thrust in overhead costs. As a result, they've misplaced a total of 760,000 kilos (budget vs. actual). </w:t>
      </w:r>
      <w:r w:rsidRPr="008D7E0A">
        <w:rPr>
          <w:color w:val="000000" w:themeColor="text1"/>
        </w:rPr>
        <w:t xml:space="preserve">The top rate for the insurance policy has </w:t>
      </w:r>
      <w:r w:rsidR="007D1D62" w:rsidRPr="008D7E0A">
        <w:rPr>
          <w:color w:val="000000" w:themeColor="text1"/>
        </w:rPr>
        <w:t>remaine</w:t>
      </w:r>
      <w:r w:rsidRPr="008D7E0A">
        <w:rPr>
          <w:color w:val="000000" w:themeColor="text1"/>
        </w:rPr>
        <w:t xml:space="preserve">d </w:t>
      </w:r>
      <w:r w:rsidR="007D1D62" w:rsidRPr="008D7E0A">
        <w:rPr>
          <w:color w:val="000000" w:themeColor="text1"/>
        </w:rPr>
        <w:t>constant</w:t>
      </w:r>
      <w:r w:rsidRPr="008D7E0A">
        <w:rPr>
          <w:color w:val="000000" w:themeColor="text1"/>
        </w:rPr>
        <w:t xml:space="preserve"> £100,00</w:t>
      </w:r>
      <w:r w:rsidR="008C55EF" w:rsidRPr="008D7E0A">
        <w:rPr>
          <w:color w:val="000000" w:themeColor="text1"/>
        </w:rPr>
        <w:t>0</w:t>
      </w:r>
      <w:r w:rsidRPr="008D7E0A">
        <w:rPr>
          <w:color w:val="000000" w:themeColor="text1"/>
        </w:rPr>
        <w:t xml:space="preserve"> per year, while the cost of renting warehouse</w:t>
      </w:r>
      <w:r w:rsidR="00773008" w:rsidRPr="008D7E0A">
        <w:rPr>
          <w:color w:val="000000" w:themeColor="text1"/>
        </w:rPr>
        <w:t xml:space="preserve"> decreased from </w:t>
      </w:r>
      <w:r w:rsidR="00D27CE5" w:rsidRPr="008D7E0A">
        <w:rPr>
          <w:color w:val="000000" w:themeColor="text1"/>
        </w:rPr>
        <w:t>£</w:t>
      </w:r>
      <w:r w:rsidR="00773008" w:rsidRPr="008D7E0A">
        <w:rPr>
          <w:color w:val="000000" w:themeColor="text1"/>
        </w:rPr>
        <w:t>200</w:t>
      </w:r>
      <w:r w:rsidR="00D27CE5" w:rsidRPr="008D7E0A">
        <w:rPr>
          <w:color w:val="000000" w:themeColor="text1"/>
        </w:rPr>
        <w:t>,</w:t>
      </w:r>
      <w:r w:rsidR="00773008" w:rsidRPr="008D7E0A">
        <w:rPr>
          <w:color w:val="000000" w:themeColor="text1"/>
        </w:rPr>
        <w:t>0</w:t>
      </w:r>
      <w:r w:rsidR="00D27CE5" w:rsidRPr="008D7E0A">
        <w:rPr>
          <w:color w:val="000000" w:themeColor="text1"/>
        </w:rPr>
        <w:t>0</w:t>
      </w:r>
      <w:r w:rsidR="00773008" w:rsidRPr="008D7E0A">
        <w:rPr>
          <w:color w:val="000000" w:themeColor="text1"/>
        </w:rPr>
        <w:t>0</w:t>
      </w:r>
      <w:r w:rsidR="001F5DD6" w:rsidRPr="008D7E0A">
        <w:rPr>
          <w:color w:val="000000" w:themeColor="text1"/>
        </w:rPr>
        <w:t xml:space="preserve"> to £170,000</w:t>
      </w:r>
      <w:r w:rsidRPr="008D7E0A">
        <w:rPr>
          <w:color w:val="000000" w:themeColor="text1"/>
        </w:rPr>
        <w:t>. The annual wage of the full-time warehouse supervisor has been reduced by 20%, from £50,000 to £35,000</w:t>
      </w:r>
      <w:r w:rsidR="00D1732E" w:rsidRPr="008D7E0A">
        <w:rPr>
          <w:color w:val="000000" w:themeColor="text1"/>
        </w:rPr>
        <w:t xml:space="preserve"> from flexed to actual</w:t>
      </w:r>
      <w:r w:rsidRPr="008D7E0A">
        <w:rPr>
          <w:color w:val="000000" w:themeColor="text1"/>
        </w:rPr>
        <w:t xml:space="preserve">. Because the organisation was once able to provide souvenirs </w:t>
      </w:r>
      <w:r>
        <w:t xml:space="preserve">at a lower price while still selling the same number of devices, the adjusted budget was more accurate than the preliminary budget. Actual findings show Amana's negative performance. Per-item income is up; however, charges are out of hand. </w:t>
      </w:r>
      <w:r w:rsidR="00A702BA">
        <w:t>They</w:t>
      </w:r>
      <w:r>
        <w:t xml:space="preserve"> have a problem with our constant expenses. Overall profitability has been below expectations.</w:t>
      </w:r>
    </w:p>
    <w:p w14:paraId="7AFBE43D" w14:textId="77777777" w:rsidR="00A66651" w:rsidRDefault="00A66651" w:rsidP="00A66651"/>
    <w:p w14:paraId="2C6FFEA8" w14:textId="77777777" w:rsidR="00D44B72" w:rsidRDefault="00A66651" w:rsidP="00A66651">
      <w:r>
        <w:t xml:space="preserve">Since Amana Ltd.'s profitability has decreased over the preceding countless years, the corporation will have to revaluate its income and fee techniques moving forward. Instead of making an attempt to establish themselves in industries like tourism, Amana Ltd. would be smart to listen to product demand. The company must discover methods to reduce unit costs and discover less expensive sources for raw materials </w:t>
      </w:r>
      <w:r w:rsidR="00A702BA" w:rsidRPr="00A702BA">
        <w:t xml:space="preserve">(Burns and </w:t>
      </w:r>
      <w:proofErr w:type="spellStart"/>
      <w:r w:rsidR="00A702BA" w:rsidRPr="00A702BA">
        <w:t>Vaivio</w:t>
      </w:r>
      <w:proofErr w:type="spellEnd"/>
      <w:r w:rsidR="00A702BA" w:rsidRPr="00A702BA">
        <w:t>, 2011)</w:t>
      </w:r>
      <w:r>
        <w:t xml:space="preserve">. Amana Ltd. may want to limit costs across the board in order to maintain sales. Souvenirs from Amana Ltd. currently cost £20 each, though it was once anticipated that they would fetch £25 each. Consequently, we go through a loss of £760,000 (budget vs. actual). The increased costs of raw materials, labour, and administration were the primary causes of this loss. Amana Ltd. may also be able to stop the bleeding by focusing less on positive markets, such as tourism, and more on pleasant customer demand. They want to find ways to reduce their per-unit costs and appear to prefer less expensive raw materials. If Amana </w:t>
      </w:r>
      <w:r>
        <w:lastRenderedPageBreak/>
        <w:t>Ltd. desires to keep making money, it might also want to reduce expenses across the board if humans are going to keep buying its souvenirs. It may also wish to explore expansion into other areas. While the COVID-19 outbreak has had a negative impact on the travel industry, particularly Amana Ltd., the company can improve if the necessary changes are made. </w:t>
      </w:r>
    </w:p>
    <w:p w14:paraId="5F894EAB" w14:textId="77777777" w:rsidR="00672471" w:rsidRDefault="00672471" w:rsidP="00672471"/>
    <w:p w14:paraId="319BD595" w14:textId="77777777" w:rsidR="00672471" w:rsidRDefault="00672471" w:rsidP="00672471"/>
    <w:p w14:paraId="425D7857" w14:textId="77777777" w:rsidR="00672471" w:rsidRDefault="00672471" w:rsidP="00672471">
      <w:pPr>
        <w:pStyle w:val="Heading2"/>
      </w:pPr>
      <w:bookmarkStart w:id="5" w:name="_Toc124461647"/>
      <w:r w:rsidRPr="00672471">
        <w:t>(iii</w:t>
      </w:r>
      <w:r w:rsidR="006A7FA6">
        <w:t>) Provide recommendations to Am</w:t>
      </w:r>
      <w:r w:rsidRPr="00672471">
        <w:t>a</w:t>
      </w:r>
      <w:r w:rsidR="006A7FA6">
        <w:t>na</w:t>
      </w:r>
      <w:r w:rsidRPr="00672471">
        <w:t>’s CEO on areas of improvement</w:t>
      </w:r>
      <w:bookmarkEnd w:id="5"/>
    </w:p>
    <w:p w14:paraId="16DE78D3" w14:textId="77777777" w:rsidR="00D45C1B" w:rsidRDefault="00D45C1B" w:rsidP="00D45C1B">
      <w:r>
        <w:t>The CEO of Amana Ltd. is in a tight spot and requires a set of particular measures to help her association recover. In this situation, maximising earnings by way of extended unit income at a higher common promotion fee while reducing variable prices is of paramount importance.</w:t>
      </w:r>
    </w:p>
    <w:p w14:paraId="6FCDFA9C" w14:textId="77777777" w:rsidR="00D45C1B" w:rsidRDefault="00D45C1B" w:rsidP="00D45C1B"/>
    <w:p w14:paraId="4C142935" w14:textId="77777777" w:rsidR="00D45C1B" w:rsidRDefault="00D45C1B" w:rsidP="00D45C1B">
      <w:r>
        <w:t>The profits of Amana may additionally be expanded in a wide variety of ways:</w:t>
      </w:r>
    </w:p>
    <w:p w14:paraId="3C7DBDE1" w14:textId="77777777" w:rsidR="00D45C1B" w:rsidRDefault="00D45C1B" w:rsidP="00D45C1B"/>
    <w:p w14:paraId="3EEA4298" w14:textId="77777777" w:rsidR="00D45C1B" w:rsidRDefault="00D45C1B" w:rsidP="00D45C1B">
      <w:r>
        <w:t>1) They might also enhance their profits by using £40,000 by elevating their promotional charge from £25 to £30, barring growing their variable expenses. However, this desire may no longer be the strongest because it may reduce income volume, resulting in fewer products available to buy through Amana. The use of this choice is no longer suggested.</w:t>
      </w:r>
    </w:p>
    <w:p w14:paraId="3C09A39A" w14:textId="77777777" w:rsidR="00D45C1B" w:rsidRDefault="00D45C1B" w:rsidP="00D45C1B"/>
    <w:p w14:paraId="58D61160" w14:textId="77777777" w:rsidR="00D45C1B" w:rsidRDefault="00D45C1B" w:rsidP="00D45C1B">
      <w:r>
        <w:t>2) Boosting the promotion fee from £25 to £30 while reducing variable prices from £20 per unit to £12 would increase the contribution per unit by £8, for a complete increase in earnings of £80,000. By deciding on this alternative, Amana's losses will be mitigated and the company's constant fees will be partially offset. The recommendation is to go with this choice.</w:t>
      </w:r>
    </w:p>
    <w:p w14:paraId="27658630" w14:textId="77777777" w:rsidR="00D45C1B" w:rsidRDefault="00D45C1B" w:rsidP="00D45C1B"/>
    <w:p w14:paraId="7CD9B201" w14:textId="77777777" w:rsidR="00D45C1B" w:rsidRDefault="00D45C1B" w:rsidP="00D45C1B">
      <w:r>
        <w:t>3) Offering brief fee cuts of (£25-£5) may be a clever advertising and marketing move that can boost revenue and possibly even bring in new customers who were previously priced out of the market. However, if this wish is granted, the company may be left with a large quantity of souvenirs that do not appear to be selling when the time limit expires, depleting their working capital</w:t>
      </w:r>
      <w:r w:rsidR="00A702BA">
        <w:t xml:space="preserve"> </w:t>
      </w:r>
      <w:r w:rsidR="00A702BA" w:rsidRPr="00A702BA">
        <w:t>(</w:t>
      </w:r>
      <w:proofErr w:type="spellStart"/>
      <w:r w:rsidR="00A702BA" w:rsidRPr="00A702BA">
        <w:t>Contrafatto</w:t>
      </w:r>
      <w:proofErr w:type="spellEnd"/>
      <w:r w:rsidR="00A702BA" w:rsidRPr="00A702BA">
        <w:t xml:space="preserve"> and Burns, 2013)</w:t>
      </w:r>
      <w:r>
        <w:t>. So, it is clear that this isn't always the best choice.</w:t>
      </w:r>
    </w:p>
    <w:p w14:paraId="468ED702" w14:textId="77777777" w:rsidR="00D45C1B" w:rsidRDefault="00D45C1B" w:rsidP="00D45C1B"/>
    <w:p w14:paraId="70DB514C" w14:textId="77777777" w:rsidR="00D45C1B" w:rsidRDefault="00D45C1B" w:rsidP="00D45C1B">
      <w:r>
        <w:lastRenderedPageBreak/>
        <w:t>4) Amana can increase its profits by £100,000 and store its constant fees in an equal quantity by marketing souvenirs online to customers who have been unable to go to stores due to lockdown. This answer is for the reason suggested.</w:t>
      </w:r>
    </w:p>
    <w:p w14:paraId="28CACE31" w14:textId="77777777" w:rsidR="00D45C1B" w:rsidRDefault="00D45C1B" w:rsidP="00D45C1B"/>
    <w:p w14:paraId="0754F1C4" w14:textId="77777777" w:rsidR="00D45C1B" w:rsidRDefault="00D45C1B" w:rsidP="00D45C1B"/>
    <w:p w14:paraId="60CB9603" w14:textId="77777777" w:rsidR="00D45C1B" w:rsidRDefault="00D45C1B" w:rsidP="00D45C1B">
      <w:r>
        <w:t xml:space="preserve">Among the many techniques for reducing </w:t>
      </w:r>
      <w:r w:rsidRPr="00D45C1B">
        <w:t>Variable costs</w:t>
      </w:r>
      <w:r>
        <w:t>:</w:t>
      </w:r>
    </w:p>
    <w:p w14:paraId="7D46D890" w14:textId="77777777" w:rsidR="00D45C1B" w:rsidRDefault="00D45C1B" w:rsidP="00D45C1B"/>
    <w:p w14:paraId="21EF0699" w14:textId="77777777" w:rsidR="00D45C1B" w:rsidRDefault="00D45C1B" w:rsidP="00D45C1B">
      <w:r>
        <w:t>1) Reducing materials' variable charges from £2.5 per unit to £2 per unit, with different elements being held steady (selling charge and labour prices continue to be unchanged). As a result, the contribution margin per unit will increase to £0.5, resulting in an extra £20,000 in income. It's possible, however, that this would possibly lead to subpar workmanship, which would in turn decrease pride amongst the paying public</w:t>
      </w:r>
      <w:r w:rsidR="00A702BA">
        <w:t xml:space="preserve"> </w:t>
      </w:r>
      <w:r w:rsidR="00A702BA" w:rsidRPr="00A702BA">
        <w:t>(</w:t>
      </w:r>
      <w:proofErr w:type="spellStart"/>
      <w:r w:rsidR="00A702BA" w:rsidRPr="00A702BA">
        <w:t>Gazely</w:t>
      </w:r>
      <w:proofErr w:type="spellEnd"/>
      <w:r w:rsidR="00A702BA" w:rsidRPr="00A702BA">
        <w:t xml:space="preserve"> and Lambert, 2016)</w:t>
      </w:r>
      <w:r>
        <w:t>. The use of this alternative is no longer suggested.</w:t>
      </w:r>
    </w:p>
    <w:p w14:paraId="69DCDFD7" w14:textId="77777777" w:rsidR="00D45C1B" w:rsidRDefault="00D45C1B" w:rsidP="00D45C1B"/>
    <w:p w14:paraId="59842727" w14:textId="77777777" w:rsidR="00D45C1B" w:rsidRDefault="00D45C1B" w:rsidP="00D45C1B">
      <w:r>
        <w:t>2) While maintaining all different elements the same, a decrease in the quantity of full-time warehouse personnel from four to three will result in an annual financial savings of £120,000 in variable expenses. If this course of action is taken, Amana's losses can be mitigated, and more cash can be put towards the company's ongoing charges.</w:t>
      </w:r>
    </w:p>
    <w:p w14:paraId="3DDEDA29" w14:textId="77777777" w:rsidR="00D45C1B" w:rsidRDefault="00D45C1B" w:rsidP="00D45C1B"/>
    <w:p w14:paraId="29642C51" w14:textId="77777777" w:rsidR="00D45C1B" w:rsidRDefault="00D45C1B" w:rsidP="00D45C1B">
      <w:r>
        <w:t>3) Annual variable prices may also be decreased by using £30,000 with the aid of reducing overhead from £1.50 per unit to £1 per unit. Although this is a possibility, it can also no longer be realistic on account that some of the overhead prices are crucial to the company's operations (e.g., insurance). The use of this choice is no longer suggested.</w:t>
      </w:r>
    </w:p>
    <w:p w14:paraId="0304D59A" w14:textId="77777777" w:rsidR="00D45C1B" w:rsidRDefault="00D45C1B" w:rsidP="00D45C1B"/>
    <w:p w14:paraId="6B8334EF" w14:textId="77777777" w:rsidR="00672471" w:rsidRDefault="00D45C1B" w:rsidP="00D45C1B">
      <w:r>
        <w:t>Increasing earnings while lowering variable costs is a pinnacle priority for the CEO of Amana. These desires and the company's bottom line might also be bolstered with the use of the aforementioned strategies.</w:t>
      </w:r>
    </w:p>
    <w:p w14:paraId="23929350" w14:textId="77777777" w:rsidR="00672471" w:rsidRDefault="00672471" w:rsidP="00672471"/>
    <w:p w14:paraId="492A306A" w14:textId="77777777" w:rsidR="00672471" w:rsidRDefault="00672471">
      <w:pPr>
        <w:spacing w:line="240" w:lineRule="auto"/>
        <w:jc w:val="left"/>
      </w:pPr>
      <w:r>
        <w:br w:type="page"/>
      </w:r>
    </w:p>
    <w:p w14:paraId="72902FDE" w14:textId="77777777" w:rsidR="00672471" w:rsidRDefault="00672471" w:rsidP="00672471">
      <w:pPr>
        <w:pStyle w:val="Heading1"/>
      </w:pPr>
      <w:bookmarkStart w:id="6" w:name="_Toc124461648"/>
      <w:r w:rsidRPr="00672471">
        <w:lastRenderedPageBreak/>
        <w:t>PART B</w:t>
      </w:r>
      <w:bookmarkEnd w:id="6"/>
    </w:p>
    <w:p w14:paraId="20893DEE" w14:textId="77777777" w:rsidR="00672471" w:rsidRDefault="00672471" w:rsidP="00672471">
      <w:pPr>
        <w:pStyle w:val="Heading2"/>
      </w:pPr>
      <w:bookmarkStart w:id="7" w:name="_Toc124461649"/>
      <w:r w:rsidRPr="00672471">
        <w:t>Report to Mr. Amana</w:t>
      </w:r>
      <w:bookmarkEnd w:id="7"/>
    </w:p>
    <w:p w14:paraId="4C1984B0" w14:textId="77777777" w:rsidR="004A7284" w:rsidRDefault="004A7284" w:rsidP="004A7284">
      <w:r>
        <w:t>Mr. Amana has made a clever preference to shift half of their commercial enterprise from normal channels to the Internet. Since they are positioned in predominant metropolitan hubs, his company's Brighton, Birmingham, and Manchester areas can serve a small fraction of the population. Although the existence of these retail outlets ought to assist Amana Souvenirs in constructing manufacturer loyalty, the probability of expanding into different markets is minimal, and the expenses involved with doing so are significant. If Amana Souvenirs is successful in transferring 50% of its anticipated income to an online model that focuses on clients in the United Kingdom, Europe, and the United States, the organisation stands to attain a vast foothold in the souvenirs industry. It may also decide to restructure or modify its final physical retailers in order to better serve its home buyers and most loyal customers</w:t>
      </w:r>
      <w:r w:rsidR="00A702BA">
        <w:t xml:space="preserve"> </w:t>
      </w:r>
      <w:r w:rsidR="00A702BA" w:rsidRPr="00A702BA">
        <w:t>(Coombs, Jenkins and Hobbs, 2015)</w:t>
      </w:r>
      <w:r>
        <w:t>. Mr. Amana, the proprietor of the company, ought to pick between promoting on Amazon and growing his very own e-commerce website. Before making a final decision, the company weighed the costs associated with every possible method.</w:t>
      </w:r>
    </w:p>
    <w:p w14:paraId="0A043ABE" w14:textId="77777777" w:rsidR="004A7284" w:rsidRDefault="004A7284" w:rsidP="004A7284"/>
    <w:p w14:paraId="5F4E4697" w14:textId="77777777" w:rsidR="00186479" w:rsidRDefault="00186479" w:rsidP="00186479">
      <w:r>
        <w:t>Amazon accounts for roughly 40% of all web sales. If they use Amazon to promote their wares, they can expose their organisation to a big pool of possible customers</w:t>
      </w:r>
      <w:r w:rsidR="00A702BA">
        <w:t xml:space="preserve"> </w:t>
      </w:r>
      <w:r w:rsidR="00A702BA" w:rsidRPr="00A702BA">
        <w:t>(Atkinson, 2022)</w:t>
      </w:r>
      <w:r>
        <w:t>. In addition, Amazon offers access to a consumer base that is predisposed to making purchases. Most Amazon clients have a unique way of thinking when they log in. A lot of groups find marketing on Amazon less complicated than running their own online store. Amazon handles all the work, money, and complications that come with proudly owning an online store. They can also protect their business by promoting through Amazon rather than developing their own website. Another disadvantage of Amazon is its inability to promote objects. It can be difficult to flip an income on the platform if there are a lot of different agents providing comparable merchandise and services. Amazon is regularly noted as a downside in discussions of the advantages and drawbacks of promoting on the site. Several providers agree that Amazon makes use of facts about best-selling gadgets from third-party carriers to decide the course of its own company and product development. There are a range of fees related to promoting on Amazon. These consist of the seller percentage fee, the referral fee, the FBA fee, and others.</w:t>
      </w:r>
    </w:p>
    <w:p w14:paraId="58F6F834" w14:textId="77777777" w:rsidR="00186479" w:rsidRDefault="00186479" w:rsidP="00186479"/>
    <w:p w14:paraId="159CCB92" w14:textId="77777777" w:rsidR="00186479" w:rsidRDefault="00186479" w:rsidP="00186479"/>
    <w:p w14:paraId="3B3A4A00" w14:textId="77777777" w:rsidR="00186479" w:rsidRDefault="00186479" w:rsidP="00186479"/>
    <w:p w14:paraId="4635B10D" w14:textId="77777777" w:rsidR="00186479" w:rsidRDefault="00186479" w:rsidP="00186479"/>
    <w:p w14:paraId="14D60B67" w14:textId="77777777" w:rsidR="00186479" w:rsidRDefault="00186479" w:rsidP="00186479">
      <w:r>
        <w:t>Having their own online store rather than relying on Amazon has numerous advantages</w:t>
      </w:r>
      <w:r w:rsidR="00A702BA">
        <w:t xml:space="preserve"> </w:t>
      </w:r>
      <w:r w:rsidR="00A702BA" w:rsidRPr="00A702BA">
        <w:t>(Horngren, 2017)</w:t>
      </w:r>
      <w:r>
        <w:t>. Since their internet site is their property, they may also do something they choose with it. Everything from the appearance of the product pages to the buying system has their approval. If they personalise their clients (as opposed to renting them from Amazon), they can maximise the effectiveness of their digital advertising efforts. Data is an essential instrument (and pleasure) of online sales, just like clients are. There are some disadvantages to conducting commercial enterprise entirely through one's personal website. When they convert their website into an industrial hub, they are responsible for everything, from diagrams to updates. Learning how to promote their website as an alternative to Amazon requires a significant and immediate financial outlay. Because they have not yet made their website. In comparison to Amazon's huge audience, their web site might not have an awful lot of one at first.</w:t>
      </w:r>
    </w:p>
    <w:p w14:paraId="7280336D" w14:textId="77777777" w:rsidR="00186479" w:rsidRDefault="00186479" w:rsidP="004A7284"/>
    <w:p w14:paraId="3B41C19A" w14:textId="77777777" w:rsidR="004A7284" w:rsidRDefault="004A7284" w:rsidP="004A7284">
      <w:r>
        <w:t>Amana has estimated that they will want a preliminary sum of £10,000 for start-up bills in order to set up their personal net business, plus an extra £100 every month in order to keep it going. In addition, the company's owners have been wondering about hiring a full-time programmer and paying him or her £35,000 a year. The delivered burden of this person's demand for normal monitoring and preparation would be too much for the organisation to bear. Furthermore, the price of the distribution machine should be protected. A shipping machine for buyers in the UK, Europe, and the US is predicted to cost £150,000. When everything is considered, it is clear that Amana wishes to spend £295,000 to launch their very own web shop, which could result in an increase in sales.</w:t>
      </w:r>
    </w:p>
    <w:p w14:paraId="64AD0516" w14:textId="77777777" w:rsidR="004A7284" w:rsidRDefault="004A7284" w:rsidP="004A7284"/>
    <w:p w14:paraId="5CA91C85" w14:textId="77777777" w:rsidR="004A7284" w:rsidRDefault="004A7284" w:rsidP="004A7284">
      <w:r>
        <w:t>As an alternative, Amana needs to be aware that promoting on Amazon would incur fulfilment expenses from Amazon totalling £50,000. It is additionally anticipated that Amana would only attain assured sales of 65,000 devices on Amazon due to the excessive levels of opposition amongst retailers on the marketplace. However, this discern would possibly go up or down depending on the market.</w:t>
      </w:r>
    </w:p>
    <w:p w14:paraId="5EB7FA00" w14:textId="77777777" w:rsidR="004A7284" w:rsidRDefault="004A7284" w:rsidP="004A7284"/>
    <w:p w14:paraId="52FEAA1D" w14:textId="77777777" w:rsidR="004A7284" w:rsidRDefault="004A7284" w:rsidP="004A7284">
      <w:r>
        <w:lastRenderedPageBreak/>
        <w:t>If we take a look at the numbers again, we can see that Amana would have to shell out £50,000 to have their objects supplied on Amazon. If the enterprise decides to promote through this e-commerce behemoth, the total value will be £100,000. It is clear that Amana may additionally store cash in the long run via sales to Amazon. It's probable, though, that their revenues and returns will be smaller than they would be if they had their own personal e-commerce website</w:t>
      </w:r>
      <w:r w:rsidR="00A702BA">
        <w:t xml:space="preserve"> </w:t>
      </w:r>
      <w:r w:rsidR="00A702BA" w:rsidRPr="00A702BA">
        <w:t>(Englund and Gerdin, 2019)</w:t>
      </w:r>
      <w:r>
        <w:t>. The corporation, on the other hand, stands to reap from extra income, and larger earnings have made it decide to launch its very own online shop. This is due to the fact that they shall be in charge of all elements of the business, such as inventory, pricing, and warranty terms.</w:t>
      </w:r>
    </w:p>
    <w:p w14:paraId="0ED10BC1" w14:textId="77777777" w:rsidR="004A7284" w:rsidRDefault="004A7284" w:rsidP="004A7284"/>
    <w:p w14:paraId="04BCB033" w14:textId="77777777" w:rsidR="00672471" w:rsidRDefault="004A7284" w:rsidP="004A7284">
      <w:r>
        <w:t>Overall, Mr. Amana should consider all of his options carefully before deciding where to promote his products. He can also make the most worthwhile selection for his enterprise by comparing Amazon's market to his own on-line shop. Given the foregoing, Mr. Amana would be wise to concentrate his efforts on Amazon's earnings for the first year or two. While this vendor area is likely to be crowded, it will permit Mr. Amana to get the correct statistics on how his items are acquired in the target markets so that he can tailor his promotional efforts to improve manufacturer focus and purchaser loyalty. Mr. Amana may decide to add Amana Souvenirs to his personal web store after significantly raising the product's profile in the target market within the first year or two. </w:t>
      </w:r>
    </w:p>
    <w:p w14:paraId="55C05A22" w14:textId="77777777" w:rsidR="00672471" w:rsidRDefault="00672471" w:rsidP="00672471"/>
    <w:p w14:paraId="4F4EC0BD" w14:textId="77777777" w:rsidR="00453496" w:rsidRDefault="00453496" w:rsidP="00672471">
      <w:r>
        <w:br w:type="page"/>
      </w:r>
    </w:p>
    <w:p w14:paraId="1B44EC34" w14:textId="77777777" w:rsidR="00453496" w:rsidRDefault="00453496" w:rsidP="001217DF">
      <w:pPr>
        <w:pStyle w:val="Heading1"/>
      </w:pPr>
      <w:bookmarkStart w:id="8" w:name="_Toc124461650"/>
      <w:r>
        <w:lastRenderedPageBreak/>
        <w:t>Conclusion</w:t>
      </w:r>
      <w:bookmarkEnd w:id="8"/>
    </w:p>
    <w:p w14:paraId="3E263CB1" w14:textId="77777777" w:rsidR="005A0218" w:rsidRPr="005A0218" w:rsidRDefault="004A7284" w:rsidP="005A0218">
      <w:r w:rsidRPr="004A7284">
        <w:t>The findings of this paper point out that managerial accounting is integral to every business. It's a beneficial device for keeping tabs on a company's funds and making strategic strikes that will improve profits. Management accountants acquire and analyse financial information using a range of strategies in order to record their findings and furnish pointers to enterprise proprietors and managers.</w:t>
      </w:r>
    </w:p>
    <w:p w14:paraId="5BF315CF" w14:textId="77777777" w:rsidR="00453496" w:rsidRDefault="00453496" w:rsidP="00E9440D">
      <w:r>
        <w:br w:type="page"/>
      </w:r>
    </w:p>
    <w:p w14:paraId="1798994B" w14:textId="77777777" w:rsidR="00453496" w:rsidRDefault="00453496" w:rsidP="001217DF">
      <w:pPr>
        <w:pStyle w:val="Heading1"/>
      </w:pPr>
      <w:bookmarkStart w:id="9" w:name="_Toc124461651"/>
      <w:r>
        <w:lastRenderedPageBreak/>
        <w:t>References</w:t>
      </w:r>
      <w:bookmarkEnd w:id="9"/>
    </w:p>
    <w:p w14:paraId="3412501D" w14:textId="77777777" w:rsidR="008E16EC" w:rsidRPr="009E3F9C" w:rsidRDefault="008E16EC" w:rsidP="009E3F9C">
      <w:pPr>
        <w:spacing w:after="160"/>
      </w:pPr>
      <w:r w:rsidRPr="009E3F9C">
        <w:t>Atkinson, A.A., Banker, R.D., Ka</w:t>
      </w:r>
      <w:r>
        <w:t>plan, R.S. and Young, S.M. (2022</w:t>
      </w:r>
      <w:r w:rsidRPr="009E3F9C">
        <w:t xml:space="preserve">) </w:t>
      </w:r>
      <w:r w:rsidRPr="009E3F9C">
        <w:rPr>
          <w:i/>
          <w:iCs/>
        </w:rPr>
        <w:t>Management Accounting</w:t>
      </w:r>
      <w:r w:rsidRPr="009E3F9C">
        <w:t xml:space="preserve">. </w:t>
      </w:r>
    </w:p>
    <w:p w14:paraId="3D9830FE" w14:textId="77777777" w:rsidR="008E16EC" w:rsidRPr="009E3F9C" w:rsidRDefault="008E16EC" w:rsidP="009E3F9C">
      <w:pPr>
        <w:spacing w:after="160"/>
      </w:pPr>
      <w:r>
        <w:t xml:space="preserve">Burns, J. and </w:t>
      </w:r>
      <w:proofErr w:type="spellStart"/>
      <w:r>
        <w:t>Vaivio</w:t>
      </w:r>
      <w:proofErr w:type="spellEnd"/>
      <w:r>
        <w:t>, J. (201</w:t>
      </w:r>
      <w:r w:rsidRPr="009E3F9C">
        <w:t xml:space="preserve">1) “Management accounting change,” </w:t>
      </w:r>
      <w:r w:rsidRPr="009E3F9C">
        <w:rPr>
          <w:i/>
          <w:iCs/>
        </w:rPr>
        <w:t>Management Accounting Research</w:t>
      </w:r>
      <w:r w:rsidRPr="009E3F9C">
        <w:t xml:space="preserve">, 12(4), pp. 389–402. </w:t>
      </w:r>
    </w:p>
    <w:p w14:paraId="129C4C8E" w14:textId="77777777" w:rsidR="008E16EC" w:rsidRPr="009E3F9C" w:rsidRDefault="008E16EC" w:rsidP="009E3F9C">
      <w:pPr>
        <w:spacing w:after="160"/>
      </w:pPr>
      <w:proofErr w:type="spellStart"/>
      <w:r w:rsidRPr="009E3F9C">
        <w:t>Contrafatto</w:t>
      </w:r>
      <w:proofErr w:type="spellEnd"/>
      <w:r w:rsidRPr="009E3F9C">
        <w:t xml:space="preserve">, M. and Burns, J. (2013) “Social and environmental accounting, organisational change and management accounting: A processual view,” </w:t>
      </w:r>
      <w:r w:rsidRPr="009E3F9C">
        <w:rPr>
          <w:i/>
          <w:iCs/>
        </w:rPr>
        <w:t>Management Accounting Research</w:t>
      </w:r>
      <w:r w:rsidRPr="009E3F9C">
        <w:t>, 24(4), pp. 349–365.</w:t>
      </w:r>
    </w:p>
    <w:p w14:paraId="1131939E" w14:textId="77777777" w:rsidR="008E16EC" w:rsidRPr="009E3F9C" w:rsidRDefault="008E16EC" w:rsidP="009E3F9C">
      <w:pPr>
        <w:spacing w:after="160"/>
      </w:pPr>
      <w:r w:rsidRPr="009E3F9C">
        <w:t xml:space="preserve">Coombs, H., </w:t>
      </w:r>
      <w:r>
        <w:t>Jenkins, D.E. and Hobbs, D. (201</w:t>
      </w:r>
      <w:r w:rsidRPr="009E3F9C">
        <w:t xml:space="preserve">5) </w:t>
      </w:r>
      <w:r w:rsidRPr="009E3F9C">
        <w:rPr>
          <w:i/>
          <w:iCs/>
        </w:rPr>
        <w:t>Management Accounting</w:t>
      </w:r>
      <w:r w:rsidRPr="009E3F9C">
        <w:t xml:space="preserve">, </w:t>
      </w:r>
      <w:r w:rsidRPr="009E3F9C">
        <w:rPr>
          <w:i/>
          <w:iCs/>
        </w:rPr>
        <w:t>Principles and Applications</w:t>
      </w:r>
      <w:r w:rsidRPr="009E3F9C">
        <w:t xml:space="preserve">. </w:t>
      </w:r>
    </w:p>
    <w:p w14:paraId="35F8D86F" w14:textId="77777777" w:rsidR="008E16EC" w:rsidRPr="009E3F9C" w:rsidRDefault="008E16EC" w:rsidP="009E3F9C">
      <w:pPr>
        <w:spacing w:after="160"/>
      </w:pPr>
      <w:r>
        <w:t xml:space="preserve">Englund, H. and Gerdin, J. (2019) “Special Issue of Management Accounting Research on Strategic Management Accounting,” </w:t>
      </w:r>
      <w:r>
        <w:rPr>
          <w:i/>
          <w:iCs/>
        </w:rPr>
        <w:t>Management Accounting Research</w:t>
      </w:r>
      <w:r>
        <w:t xml:space="preserve">, 20(3), pp. 222–223. </w:t>
      </w:r>
    </w:p>
    <w:p w14:paraId="2693F178" w14:textId="77777777" w:rsidR="008E16EC" w:rsidRPr="009E3F9C" w:rsidRDefault="008E16EC" w:rsidP="009E3F9C">
      <w:pPr>
        <w:spacing w:after="160"/>
        <w:rPr>
          <w:rFonts w:cs="Times New Roman"/>
          <w:szCs w:val="24"/>
          <w:lang w:val="en-US"/>
        </w:rPr>
      </w:pPr>
      <w:proofErr w:type="spellStart"/>
      <w:r>
        <w:t>Gazely</w:t>
      </w:r>
      <w:proofErr w:type="spellEnd"/>
      <w:r>
        <w:t>, A. and Lambert, M. (201</w:t>
      </w:r>
      <w:r w:rsidRPr="009E3F9C">
        <w:t xml:space="preserve">6) </w:t>
      </w:r>
      <w:r w:rsidRPr="009E3F9C">
        <w:rPr>
          <w:i/>
          <w:iCs/>
        </w:rPr>
        <w:t>Management Accounting</w:t>
      </w:r>
      <w:r w:rsidRPr="009E3F9C">
        <w:t>.</w:t>
      </w:r>
    </w:p>
    <w:p w14:paraId="14A34597" w14:textId="77777777" w:rsidR="008E16EC" w:rsidRPr="009E3F9C" w:rsidRDefault="008E16EC" w:rsidP="009E3F9C">
      <w:pPr>
        <w:spacing w:after="160"/>
      </w:pPr>
      <w:r w:rsidRPr="009E3F9C">
        <w:t>Horngren, C.T., Sundem, G.L., Stratton, W.O., Schatzb</w:t>
      </w:r>
      <w:r>
        <w:t>erg, J. and Burgstahler, D. (201</w:t>
      </w:r>
      <w:r w:rsidRPr="009E3F9C">
        <w:t xml:space="preserve">7) </w:t>
      </w:r>
      <w:r w:rsidRPr="009E3F9C">
        <w:rPr>
          <w:i/>
          <w:iCs/>
        </w:rPr>
        <w:t>Management Accounting</w:t>
      </w:r>
      <w:r w:rsidRPr="009E3F9C">
        <w:t>. Prentice Hall.</w:t>
      </w:r>
    </w:p>
    <w:p w14:paraId="2B06A679" w14:textId="77777777" w:rsidR="00453496" w:rsidRPr="00453496" w:rsidRDefault="00453496" w:rsidP="00E9440D"/>
    <w:p w14:paraId="392D45FA" w14:textId="77777777" w:rsidR="002D6079" w:rsidRPr="002D6079" w:rsidRDefault="002D6079" w:rsidP="00E9440D"/>
    <w:sectPr w:rsidR="002D6079" w:rsidRPr="002D6079" w:rsidSect="00C41656">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C94B4F" w14:textId="77777777" w:rsidR="00945054" w:rsidRDefault="00945054" w:rsidP="00E9440D">
      <w:r>
        <w:separator/>
      </w:r>
    </w:p>
  </w:endnote>
  <w:endnote w:type="continuationSeparator" w:id="0">
    <w:p w14:paraId="1F204444" w14:textId="77777777" w:rsidR="00945054" w:rsidRDefault="00945054" w:rsidP="00E94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7609542"/>
      <w:docPartObj>
        <w:docPartGallery w:val="Page Numbers (Bottom of Page)"/>
        <w:docPartUnique/>
      </w:docPartObj>
    </w:sdtPr>
    <w:sdtEndPr>
      <w:rPr>
        <w:noProof/>
      </w:rPr>
    </w:sdtEndPr>
    <w:sdtContent>
      <w:p w14:paraId="5792332A" w14:textId="0B01BE12" w:rsidR="00AD7E8D" w:rsidRDefault="00AD7E8D">
        <w:pPr>
          <w:pStyle w:val="Footer"/>
          <w:jc w:val="right"/>
        </w:pPr>
        <w:r>
          <w:fldChar w:fldCharType="begin"/>
        </w:r>
        <w:r>
          <w:instrText xml:space="preserve"> PAGE   \* MERGEFORMAT </w:instrText>
        </w:r>
        <w:r>
          <w:fldChar w:fldCharType="separate"/>
        </w:r>
        <w:r w:rsidR="003A5F0F">
          <w:rPr>
            <w:noProof/>
          </w:rPr>
          <w:t>11</w:t>
        </w:r>
        <w:r>
          <w:rPr>
            <w:noProof/>
          </w:rPr>
          <w:fldChar w:fldCharType="end"/>
        </w:r>
      </w:p>
    </w:sdtContent>
  </w:sdt>
  <w:p w14:paraId="06562359" w14:textId="77777777" w:rsidR="002D6079" w:rsidRDefault="002D6079" w:rsidP="00E944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EB26EB" w14:textId="77777777" w:rsidR="00945054" w:rsidRDefault="00945054" w:rsidP="00E9440D">
      <w:r>
        <w:separator/>
      </w:r>
    </w:p>
  </w:footnote>
  <w:footnote w:type="continuationSeparator" w:id="0">
    <w:p w14:paraId="094963B4" w14:textId="77777777" w:rsidR="00945054" w:rsidRDefault="00945054" w:rsidP="00E944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embedSystemFonts/>
  <w:proofState w:spelling="clean" w:grammar="clean"/>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A3N7YwMjE2MzA1MrBU0lEKTi0uzszPAykwrwUAbasIOSwAAAA="/>
  </w:docVars>
  <w:rsids>
    <w:rsidRoot w:val="002B4E49"/>
    <w:rsid w:val="00001FB3"/>
    <w:rsid w:val="0001406C"/>
    <w:rsid w:val="0002574C"/>
    <w:rsid w:val="00025F76"/>
    <w:rsid w:val="000359AC"/>
    <w:rsid w:val="00037825"/>
    <w:rsid w:val="000408F1"/>
    <w:rsid w:val="00077F7F"/>
    <w:rsid w:val="000A36F4"/>
    <w:rsid w:val="000A6425"/>
    <w:rsid w:val="000B6FAC"/>
    <w:rsid w:val="000C425F"/>
    <w:rsid w:val="000D4050"/>
    <w:rsid w:val="000D67C3"/>
    <w:rsid w:val="000F3540"/>
    <w:rsid w:val="001217DF"/>
    <w:rsid w:val="00122C82"/>
    <w:rsid w:val="00160C27"/>
    <w:rsid w:val="00161D94"/>
    <w:rsid w:val="00164C87"/>
    <w:rsid w:val="0017562F"/>
    <w:rsid w:val="00186479"/>
    <w:rsid w:val="001C60F6"/>
    <w:rsid w:val="001E4F77"/>
    <w:rsid w:val="001F5DD6"/>
    <w:rsid w:val="001F7FFA"/>
    <w:rsid w:val="002071FC"/>
    <w:rsid w:val="00214D82"/>
    <w:rsid w:val="00220845"/>
    <w:rsid w:val="002309B1"/>
    <w:rsid w:val="00231FF4"/>
    <w:rsid w:val="00244EAB"/>
    <w:rsid w:val="00245F9D"/>
    <w:rsid w:val="002464BE"/>
    <w:rsid w:val="00256F7A"/>
    <w:rsid w:val="00266381"/>
    <w:rsid w:val="00276E6B"/>
    <w:rsid w:val="0028736C"/>
    <w:rsid w:val="00287EAC"/>
    <w:rsid w:val="0029337B"/>
    <w:rsid w:val="002B4E49"/>
    <w:rsid w:val="002C0753"/>
    <w:rsid w:val="002C4765"/>
    <w:rsid w:val="002D6079"/>
    <w:rsid w:val="002F35BC"/>
    <w:rsid w:val="00303540"/>
    <w:rsid w:val="003071FE"/>
    <w:rsid w:val="0031601C"/>
    <w:rsid w:val="00320079"/>
    <w:rsid w:val="00322CBE"/>
    <w:rsid w:val="0033029C"/>
    <w:rsid w:val="00346DD6"/>
    <w:rsid w:val="003473AF"/>
    <w:rsid w:val="003547F5"/>
    <w:rsid w:val="00356298"/>
    <w:rsid w:val="00362EFE"/>
    <w:rsid w:val="00364EAC"/>
    <w:rsid w:val="0036646F"/>
    <w:rsid w:val="00371319"/>
    <w:rsid w:val="003766B8"/>
    <w:rsid w:val="003905B8"/>
    <w:rsid w:val="00390870"/>
    <w:rsid w:val="003A5F0F"/>
    <w:rsid w:val="003B6D31"/>
    <w:rsid w:val="003D174B"/>
    <w:rsid w:val="003F4442"/>
    <w:rsid w:val="003F680A"/>
    <w:rsid w:val="00406618"/>
    <w:rsid w:val="00430EF9"/>
    <w:rsid w:val="00434BB3"/>
    <w:rsid w:val="0043739C"/>
    <w:rsid w:val="00453496"/>
    <w:rsid w:val="00453CE2"/>
    <w:rsid w:val="00456141"/>
    <w:rsid w:val="00460302"/>
    <w:rsid w:val="004641B2"/>
    <w:rsid w:val="004644D1"/>
    <w:rsid w:val="004831B1"/>
    <w:rsid w:val="004904D1"/>
    <w:rsid w:val="004A4EA1"/>
    <w:rsid w:val="004A7284"/>
    <w:rsid w:val="004B1F5E"/>
    <w:rsid w:val="004B5715"/>
    <w:rsid w:val="004E5D71"/>
    <w:rsid w:val="004F60C7"/>
    <w:rsid w:val="00500092"/>
    <w:rsid w:val="005001E5"/>
    <w:rsid w:val="00506B0C"/>
    <w:rsid w:val="00510C55"/>
    <w:rsid w:val="0052190E"/>
    <w:rsid w:val="0053110F"/>
    <w:rsid w:val="005445EC"/>
    <w:rsid w:val="005509E5"/>
    <w:rsid w:val="005524F5"/>
    <w:rsid w:val="00570B72"/>
    <w:rsid w:val="00574AC8"/>
    <w:rsid w:val="005A0218"/>
    <w:rsid w:val="005B793D"/>
    <w:rsid w:val="005C51D8"/>
    <w:rsid w:val="005D15A3"/>
    <w:rsid w:val="005D7DBB"/>
    <w:rsid w:val="00600232"/>
    <w:rsid w:val="00612A6C"/>
    <w:rsid w:val="006160AA"/>
    <w:rsid w:val="006666C7"/>
    <w:rsid w:val="00672471"/>
    <w:rsid w:val="006732E1"/>
    <w:rsid w:val="00681A11"/>
    <w:rsid w:val="006A37CD"/>
    <w:rsid w:val="006A7FA6"/>
    <w:rsid w:val="006C72FC"/>
    <w:rsid w:val="006F5611"/>
    <w:rsid w:val="006F5B49"/>
    <w:rsid w:val="006F6710"/>
    <w:rsid w:val="0070136D"/>
    <w:rsid w:val="00714460"/>
    <w:rsid w:val="00724547"/>
    <w:rsid w:val="0075670A"/>
    <w:rsid w:val="00761720"/>
    <w:rsid w:val="00773008"/>
    <w:rsid w:val="00780B32"/>
    <w:rsid w:val="00782690"/>
    <w:rsid w:val="00786CDE"/>
    <w:rsid w:val="00786DC1"/>
    <w:rsid w:val="007A6A4E"/>
    <w:rsid w:val="007C69BC"/>
    <w:rsid w:val="007D1D62"/>
    <w:rsid w:val="007D4FBE"/>
    <w:rsid w:val="007D51AC"/>
    <w:rsid w:val="007E727D"/>
    <w:rsid w:val="007F10CF"/>
    <w:rsid w:val="00802A6F"/>
    <w:rsid w:val="00803731"/>
    <w:rsid w:val="00806315"/>
    <w:rsid w:val="00806603"/>
    <w:rsid w:val="00821E9A"/>
    <w:rsid w:val="008229ED"/>
    <w:rsid w:val="00840B19"/>
    <w:rsid w:val="00855295"/>
    <w:rsid w:val="00861C73"/>
    <w:rsid w:val="008973E0"/>
    <w:rsid w:val="008A223C"/>
    <w:rsid w:val="008A6036"/>
    <w:rsid w:val="008A604F"/>
    <w:rsid w:val="008A6EAD"/>
    <w:rsid w:val="008B19EB"/>
    <w:rsid w:val="008B55C9"/>
    <w:rsid w:val="008C55EF"/>
    <w:rsid w:val="008D3A67"/>
    <w:rsid w:val="008D7E0A"/>
    <w:rsid w:val="008E16EC"/>
    <w:rsid w:val="008E2454"/>
    <w:rsid w:val="008E41C4"/>
    <w:rsid w:val="008F30C9"/>
    <w:rsid w:val="00903797"/>
    <w:rsid w:val="0090639C"/>
    <w:rsid w:val="00915B7D"/>
    <w:rsid w:val="00930233"/>
    <w:rsid w:val="0093642D"/>
    <w:rsid w:val="00945054"/>
    <w:rsid w:val="00945540"/>
    <w:rsid w:val="00961515"/>
    <w:rsid w:val="009804AA"/>
    <w:rsid w:val="00992701"/>
    <w:rsid w:val="009A5CEC"/>
    <w:rsid w:val="009A5FA0"/>
    <w:rsid w:val="009B3A54"/>
    <w:rsid w:val="009E3F9C"/>
    <w:rsid w:val="00A01430"/>
    <w:rsid w:val="00A06763"/>
    <w:rsid w:val="00A21965"/>
    <w:rsid w:val="00A21EBF"/>
    <w:rsid w:val="00A26B49"/>
    <w:rsid w:val="00A520FC"/>
    <w:rsid w:val="00A6174E"/>
    <w:rsid w:val="00A66651"/>
    <w:rsid w:val="00A702BA"/>
    <w:rsid w:val="00A70CBB"/>
    <w:rsid w:val="00A70D43"/>
    <w:rsid w:val="00A760A1"/>
    <w:rsid w:val="00A844A4"/>
    <w:rsid w:val="00A861FA"/>
    <w:rsid w:val="00A926D5"/>
    <w:rsid w:val="00AD7E8D"/>
    <w:rsid w:val="00AE58DF"/>
    <w:rsid w:val="00AF2662"/>
    <w:rsid w:val="00B0677E"/>
    <w:rsid w:val="00B127E8"/>
    <w:rsid w:val="00B170AC"/>
    <w:rsid w:val="00B24FCE"/>
    <w:rsid w:val="00B350C9"/>
    <w:rsid w:val="00B35B89"/>
    <w:rsid w:val="00B36E36"/>
    <w:rsid w:val="00B41B78"/>
    <w:rsid w:val="00B66AB2"/>
    <w:rsid w:val="00B93D77"/>
    <w:rsid w:val="00BA7A3B"/>
    <w:rsid w:val="00BB2850"/>
    <w:rsid w:val="00BB4FD2"/>
    <w:rsid w:val="00BC5695"/>
    <w:rsid w:val="00BD0939"/>
    <w:rsid w:val="00BD1FDD"/>
    <w:rsid w:val="00BD4A75"/>
    <w:rsid w:val="00BE2527"/>
    <w:rsid w:val="00BE78E6"/>
    <w:rsid w:val="00C01FB6"/>
    <w:rsid w:val="00C06559"/>
    <w:rsid w:val="00C24775"/>
    <w:rsid w:val="00C31F9D"/>
    <w:rsid w:val="00C363EB"/>
    <w:rsid w:val="00C41656"/>
    <w:rsid w:val="00C57BE7"/>
    <w:rsid w:val="00C95932"/>
    <w:rsid w:val="00CA22C6"/>
    <w:rsid w:val="00CB5261"/>
    <w:rsid w:val="00CB7FF9"/>
    <w:rsid w:val="00CD1C93"/>
    <w:rsid w:val="00CE730E"/>
    <w:rsid w:val="00CF29C3"/>
    <w:rsid w:val="00D0243C"/>
    <w:rsid w:val="00D026FC"/>
    <w:rsid w:val="00D1732E"/>
    <w:rsid w:val="00D27126"/>
    <w:rsid w:val="00D27CE5"/>
    <w:rsid w:val="00D43B98"/>
    <w:rsid w:val="00D43F68"/>
    <w:rsid w:val="00D44B72"/>
    <w:rsid w:val="00D45C1B"/>
    <w:rsid w:val="00D541E1"/>
    <w:rsid w:val="00D55CD4"/>
    <w:rsid w:val="00D64DAA"/>
    <w:rsid w:val="00D735D6"/>
    <w:rsid w:val="00D74AEE"/>
    <w:rsid w:val="00D774A2"/>
    <w:rsid w:val="00D96C92"/>
    <w:rsid w:val="00D974F0"/>
    <w:rsid w:val="00DA3E20"/>
    <w:rsid w:val="00DC36DF"/>
    <w:rsid w:val="00DD01BB"/>
    <w:rsid w:val="00DD0407"/>
    <w:rsid w:val="00DD56F4"/>
    <w:rsid w:val="00DE2C5A"/>
    <w:rsid w:val="00DF4B20"/>
    <w:rsid w:val="00E0241C"/>
    <w:rsid w:val="00E07C78"/>
    <w:rsid w:val="00E14502"/>
    <w:rsid w:val="00E162F7"/>
    <w:rsid w:val="00E22E0A"/>
    <w:rsid w:val="00E3144A"/>
    <w:rsid w:val="00E3798F"/>
    <w:rsid w:val="00E44E1F"/>
    <w:rsid w:val="00E543E2"/>
    <w:rsid w:val="00E74319"/>
    <w:rsid w:val="00E8256C"/>
    <w:rsid w:val="00E83AD2"/>
    <w:rsid w:val="00E854F9"/>
    <w:rsid w:val="00E9440D"/>
    <w:rsid w:val="00EB45F3"/>
    <w:rsid w:val="00EB53EE"/>
    <w:rsid w:val="00EC7465"/>
    <w:rsid w:val="00ED6B35"/>
    <w:rsid w:val="00EE66E9"/>
    <w:rsid w:val="00EF5834"/>
    <w:rsid w:val="00F1199B"/>
    <w:rsid w:val="00F27ADD"/>
    <w:rsid w:val="00F407CD"/>
    <w:rsid w:val="00F522BB"/>
    <w:rsid w:val="00F55812"/>
    <w:rsid w:val="00F56D93"/>
    <w:rsid w:val="00F72A49"/>
    <w:rsid w:val="00F93435"/>
    <w:rsid w:val="00F93A00"/>
    <w:rsid w:val="00FB4A2A"/>
    <w:rsid w:val="00FB7B3E"/>
    <w:rsid w:val="00FC1D0A"/>
    <w:rsid w:val="00FF7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A17615"/>
  <w15:chartTrackingRefBased/>
  <w15:docId w15:val="{8A6CEEDF-3A6F-42E2-9B84-7955E9629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440D"/>
    <w:pPr>
      <w:spacing w:line="360" w:lineRule="auto"/>
      <w:jc w:val="both"/>
    </w:pPr>
    <w:rPr>
      <w:rFonts w:cstheme="minorBidi"/>
      <w:sz w:val="24"/>
      <w:szCs w:val="22"/>
      <w:lang w:val="en-GB"/>
    </w:rPr>
  </w:style>
  <w:style w:type="paragraph" w:styleId="Heading1">
    <w:name w:val="heading 1"/>
    <w:basedOn w:val="Normal"/>
    <w:next w:val="Normal"/>
    <w:link w:val="Heading1Char"/>
    <w:autoRedefine/>
    <w:uiPriority w:val="9"/>
    <w:qFormat/>
    <w:rsid w:val="001217DF"/>
    <w:pPr>
      <w:keepNext/>
      <w:keepLines/>
      <w:spacing w:before="24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autoRedefine/>
    <w:uiPriority w:val="9"/>
    <w:unhideWhenUsed/>
    <w:qFormat/>
    <w:rsid w:val="007C69BC"/>
    <w:pPr>
      <w:keepNext/>
      <w:keepLines/>
      <w:spacing w:before="40"/>
      <w:outlineLvl w:val="1"/>
    </w:pPr>
    <w:rPr>
      <w:rFonts w:eastAsiaTheme="majorEastAsia" w:cstheme="majorBidi"/>
      <w:b/>
      <w:color w:val="632423" w:themeColor="accent2" w:themeShade="80"/>
      <w:sz w:val="28"/>
      <w:szCs w:val="26"/>
    </w:rPr>
  </w:style>
  <w:style w:type="paragraph" w:styleId="Heading3">
    <w:name w:val="heading 3"/>
    <w:basedOn w:val="Normal"/>
    <w:next w:val="Normal"/>
    <w:link w:val="Heading3Char"/>
    <w:uiPriority w:val="9"/>
    <w:unhideWhenUsed/>
    <w:qFormat/>
    <w:rsid w:val="007C69BC"/>
    <w:pPr>
      <w:keepNext/>
      <w:keepLines/>
      <w:spacing w:before="40"/>
      <w:outlineLvl w:val="2"/>
    </w:pPr>
    <w:rPr>
      <w:rFonts w:eastAsiaTheme="majorEastAsia" w:cs="Times New Roman"/>
      <w:b/>
      <w:color w:val="31849B" w:themeColor="accent5" w:themeShade="BF"/>
      <w:szCs w:val="24"/>
    </w:rPr>
  </w:style>
  <w:style w:type="paragraph" w:styleId="Heading4">
    <w:name w:val="heading 4"/>
    <w:basedOn w:val="Normal"/>
    <w:next w:val="Normal"/>
    <w:link w:val="Heading4Char"/>
    <w:uiPriority w:val="9"/>
    <w:unhideWhenUsed/>
    <w:qFormat/>
    <w:rsid w:val="006A37CD"/>
    <w:pPr>
      <w:keepNext/>
      <w:keepLines/>
      <w:spacing w:before="40"/>
      <w:outlineLvl w:val="3"/>
    </w:pPr>
    <w:rPr>
      <w:rFonts w:eastAsiaTheme="majorEastAsia" w:cs="Times New Roman"/>
      <w:b/>
      <w:iCs/>
      <w:color w:val="5F497A" w:themeColor="accent4"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7DF"/>
    <w:rPr>
      <w:rFonts w:eastAsiaTheme="majorEastAsia" w:cstheme="majorBidi"/>
      <w:b/>
      <w:color w:val="365F91" w:themeColor="accent1" w:themeShade="BF"/>
      <w:sz w:val="32"/>
      <w:szCs w:val="32"/>
      <w:lang w:val="en-GB"/>
    </w:rPr>
  </w:style>
  <w:style w:type="character" w:customStyle="1" w:styleId="Heading2Char">
    <w:name w:val="Heading 2 Char"/>
    <w:basedOn w:val="DefaultParagraphFont"/>
    <w:link w:val="Heading2"/>
    <w:uiPriority w:val="9"/>
    <w:rsid w:val="007C69BC"/>
    <w:rPr>
      <w:rFonts w:eastAsiaTheme="majorEastAsia" w:cstheme="majorBidi"/>
      <w:b/>
      <w:color w:val="632423" w:themeColor="accent2" w:themeShade="80"/>
      <w:sz w:val="28"/>
      <w:szCs w:val="26"/>
    </w:rPr>
  </w:style>
  <w:style w:type="paragraph" w:styleId="Title">
    <w:name w:val="Title"/>
    <w:basedOn w:val="Normal"/>
    <w:next w:val="Normal"/>
    <w:link w:val="TitleChar"/>
    <w:uiPriority w:val="10"/>
    <w:qFormat/>
    <w:rsid w:val="00BD1FDD"/>
    <w:pPr>
      <w:contextualSpacing/>
    </w:pPr>
    <w:rPr>
      <w:rFonts w:eastAsiaTheme="majorEastAsia" w:cs="Times New Roman"/>
      <w:b/>
      <w:color w:val="0000FF"/>
      <w:spacing w:val="-10"/>
      <w:kern w:val="28"/>
      <w:sz w:val="36"/>
      <w:szCs w:val="36"/>
    </w:rPr>
  </w:style>
  <w:style w:type="character" w:customStyle="1" w:styleId="TitleChar">
    <w:name w:val="Title Char"/>
    <w:basedOn w:val="DefaultParagraphFont"/>
    <w:link w:val="Title"/>
    <w:uiPriority w:val="10"/>
    <w:rsid w:val="00BD1FDD"/>
    <w:rPr>
      <w:rFonts w:eastAsiaTheme="majorEastAsia"/>
      <w:b/>
      <w:color w:val="0000FF"/>
      <w:spacing w:val="-10"/>
      <w:kern w:val="28"/>
      <w:sz w:val="36"/>
      <w:szCs w:val="36"/>
    </w:rPr>
  </w:style>
  <w:style w:type="character" w:customStyle="1" w:styleId="Heading3Char">
    <w:name w:val="Heading 3 Char"/>
    <w:basedOn w:val="DefaultParagraphFont"/>
    <w:link w:val="Heading3"/>
    <w:uiPriority w:val="9"/>
    <w:rsid w:val="007C69BC"/>
    <w:rPr>
      <w:rFonts w:eastAsiaTheme="majorEastAsia"/>
      <w:b/>
      <w:color w:val="31849B" w:themeColor="accent5" w:themeShade="BF"/>
      <w:sz w:val="24"/>
      <w:szCs w:val="24"/>
    </w:rPr>
  </w:style>
  <w:style w:type="paragraph" w:styleId="NoSpacing">
    <w:name w:val="No Spacing"/>
    <w:uiPriority w:val="1"/>
    <w:qFormat/>
    <w:rsid w:val="00BD1FDD"/>
    <w:pPr>
      <w:spacing w:line="360" w:lineRule="auto"/>
      <w:jc w:val="both"/>
    </w:pPr>
    <w:rPr>
      <w:rFonts w:cstheme="minorBidi"/>
      <w:sz w:val="24"/>
      <w:szCs w:val="22"/>
    </w:rPr>
  </w:style>
  <w:style w:type="paragraph" w:styleId="TOCHeading">
    <w:name w:val="TOC Heading"/>
    <w:basedOn w:val="Heading1"/>
    <w:next w:val="Normal"/>
    <w:uiPriority w:val="39"/>
    <w:unhideWhenUsed/>
    <w:qFormat/>
    <w:rsid w:val="0093023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C1D0A"/>
    <w:pPr>
      <w:spacing w:after="100"/>
    </w:pPr>
  </w:style>
  <w:style w:type="paragraph" w:styleId="TOC2">
    <w:name w:val="toc 2"/>
    <w:basedOn w:val="Normal"/>
    <w:next w:val="Normal"/>
    <w:autoRedefine/>
    <w:uiPriority w:val="39"/>
    <w:unhideWhenUsed/>
    <w:rsid w:val="00FC1D0A"/>
    <w:pPr>
      <w:spacing w:after="100"/>
      <w:ind w:left="240"/>
    </w:pPr>
  </w:style>
  <w:style w:type="paragraph" w:styleId="TOC3">
    <w:name w:val="toc 3"/>
    <w:basedOn w:val="Normal"/>
    <w:next w:val="Normal"/>
    <w:autoRedefine/>
    <w:uiPriority w:val="39"/>
    <w:unhideWhenUsed/>
    <w:rsid w:val="00FC1D0A"/>
    <w:pPr>
      <w:spacing w:after="100"/>
      <w:ind w:left="480"/>
    </w:pPr>
  </w:style>
  <w:style w:type="character" w:styleId="Hyperlink">
    <w:name w:val="Hyperlink"/>
    <w:basedOn w:val="DefaultParagraphFont"/>
    <w:uiPriority w:val="99"/>
    <w:unhideWhenUsed/>
    <w:rsid w:val="00FC1D0A"/>
    <w:rPr>
      <w:color w:val="0000FF" w:themeColor="hyperlink"/>
      <w:u w:val="single"/>
    </w:rPr>
  </w:style>
  <w:style w:type="paragraph" w:customStyle="1" w:styleId="Default">
    <w:name w:val="Default"/>
    <w:rsid w:val="00161D94"/>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unhideWhenUsed/>
    <w:rsid w:val="00C41656"/>
    <w:pPr>
      <w:tabs>
        <w:tab w:val="center" w:pos="4680"/>
        <w:tab w:val="right" w:pos="9360"/>
      </w:tabs>
      <w:spacing w:line="240" w:lineRule="auto"/>
    </w:pPr>
  </w:style>
  <w:style w:type="character" w:customStyle="1" w:styleId="HeaderChar">
    <w:name w:val="Header Char"/>
    <w:basedOn w:val="DefaultParagraphFont"/>
    <w:link w:val="Header"/>
    <w:uiPriority w:val="99"/>
    <w:rsid w:val="00C41656"/>
    <w:rPr>
      <w:rFonts w:cstheme="minorBidi"/>
      <w:sz w:val="24"/>
      <w:szCs w:val="22"/>
      <w:lang w:val="en-GB"/>
    </w:rPr>
  </w:style>
  <w:style w:type="paragraph" w:styleId="Footer">
    <w:name w:val="footer"/>
    <w:basedOn w:val="Normal"/>
    <w:link w:val="FooterChar"/>
    <w:uiPriority w:val="99"/>
    <w:unhideWhenUsed/>
    <w:rsid w:val="00C41656"/>
    <w:pPr>
      <w:tabs>
        <w:tab w:val="center" w:pos="4680"/>
        <w:tab w:val="right" w:pos="9360"/>
      </w:tabs>
      <w:spacing w:line="240" w:lineRule="auto"/>
    </w:pPr>
  </w:style>
  <w:style w:type="character" w:customStyle="1" w:styleId="FooterChar">
    <w:name w:val="Footer Char"/>
    <w:basedOn w:val="DefaultParagraphFont"/>
    <w:link w:val="Footer"/>
    <w:uiPriority w:val="99"/>
    <w:rsid w:val="00C41656"/>
    <w:rPr>
      <w:rFonts w:cstheme="minorBidi"/>
      <w:sz w:val="24"/>
      <w:szCs w:val="22"/>
      <w:lang w:val="en-GB"/>
    </w:rPr>
  </w:style>
  <w:style w:type="character" w:customStyle="1" w:styleId="Heading4Char">
    <w:name w:val="Heading 4 Char"/>
    <w:basedOn w:val="DefaultParagraphFont"/>
    <w:link w:val="Heading4"/>
    <w:uiPriority w:val="9"/>
    <w:rsid w:val="006A37CD"/>
    <w:rPr>
      <w:rFonts w:eastAsiaTheme="majorEastAsia"/>
      <w:b/>
      <w:iCs/>
      <w:color w:val="5F497A" w:themeColor="accent4" w:themeShade="BF"/>
      <w:sz w:val="24"/>
      <w:szCs w:val="22"/>
      <w:lang w:val="en-GB"/>
    </w:rPr>
  </w:style>
  <w:style w:type="table" w:styleId="TableGrid">
    <w:name w:val="Table Grid"/>
    <w:basedOn w:val="TableNormal"/>
    <w:uiPriority w:val="59"/>
    <w:rsid w:val="00C57B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AE14E-033D-4D61-8DBC-AC92CD37B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2800</Words>
  <Characters>15962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3</cp:revision>
  <dcterms:created xsi:type="dcterms:W3CDTF">2023-01-15T10:06:00Z</dcterms:created>
  <dcterms:modified xsi:type="dcterms:W3CDTF">2023-01-15T10:11:00Z</dcterms:modified>
</cp:coreProperties>
</file>